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仿宋_GB2312" w:eastAsia="仿宋_GB2312"/>
          <w:b/>
          <w:color w:val="auto"/>
          <w:sz w:val="72"/>
          <w:szCs w:val="72"/>
          <w:highlight w:val="none"/>
        </w:rPr>
      </w:pPr>
    </w:p>
    <w:p>
      <w:pPr>
        <w:spacing w:before="156" w:beforeLines="50"/>
        <w:jc w:val="center"/>
        <w:rPr>
          <w:rFonts w:hint="eastAsia" w:ascii="宋体" w:hAnsi="宋体" w:eastAsia="宋体" w:cs="宋体"/>
          <w:b/>
          <w:bCs/>
          <w:color w:val="auto"/>
          <w:sz w:val="72"/>
          <w:szCs w:val="72"/>
          <w:highlight w:val="none"/>
          <w:shd w:val="clear" w:color="auto" w:fill="auto"/>
        </w:rPr>
      </w:pPr>
      <w:r>
        <w:rPr>
          <w:rFonts w:hint="eastAsia" w:ascii="宋体" w:hAnsi="宋体" w:eastAsia="宋体" w:cs="宋体"/>
          <w:b/>
          <w:bCs/>
          <w:color w:val="auto"/>
          <w:sz w:val="72"/>
          <w:szCs w:val="72"/>
          <w:highlight w:val="none"/>
          <w:shd w:val="clear" w:color="auto" w:fill="auto"/>
        </w:rPr>
        <w:t>公开招标采购文件</w:t>
      </w:r>
    </w:p>
    <w:p>
      <w:pPr>
        <w:snapToGrid w:val="0"/>
        <w:jc w:val="center"/>
        <w:rPr>
          <w:rFonts w:hint="eastAsia" w:ascii="仿宋_GB2312" w:eastAsia="仿宋_GB2312"/>
          <w:color w:val="auto"/>
          <w:sz w:val="48"/>
          <w:szCs w:val="48"/>
          <w:highlight w:val="none"/>
          <w:shd w:val="clear" w:color="auto" w:fill="auto"/>
        </w:rPr>
      </w:pPr>
    </w:p>
    <w:p>
      <w:pPr>
        <w:snapToGrid w:val="0"/>
        <w:jc w:val="center"/>
        <w:rPr>
          <w:rFonts w:hint="eastAsia" w:ascii="仿宋_GB2312" w:eastAsia="仿宋_GB2312"/>
          <w:color w:val="auto"/>
          <w:sz w:val="48"/>
          <w:szCs w:val="48"/>
          <w:highlight w:val="none"/>
          <w:shd w:val="clear" w:color="auto" w:fill="auto"/>
        </w:rPr>
      </w:pPr>
    </w:p>
    <w:p>
      <w:pPr>
        <w:snapToGrid w:val="0"/>
        <w:jc w:val="center"/>
        <w:rPr>
          <w:rFonts w:hint="eastAsia" w:ascii="仿宋_GB2312" w:eastAsia="仿宋_GB2312"/>
          <w:color w:val="auto"/>
          <w:sz w:val="48"/>
          <w:szCs w:val="48"/>
          <w:highlight w:val="none"/>
          <w:shd w:val="clear" w:color="auto" w:fill="auto"/>
        </w:rPr>
      </w:pPr>
    </w:p>
    <w:p>
      <w:pPr>
        <w:snapToGrid w:val="0"/>
        <w:jc w:val="center"/>
        <w:rPr>
          <w:rFonts w:hint="eastAsia" w:ascii="仿宋_GB2312" w:eastAsia="仿宋_GB2312"/>
          <w:color w:val="auto"/>
          <w:sz w:val="48"/>
          <w:szCs w:val="48"/>
          <w:highlight w:val="none"/>
          <w:shd w:val="clear" w:color="auto" w:fill="auto"/>
        </w:rPr>
      </w:pPr>
    </w:p>
    <w:p>
      <w:pPr>
        <w:pageBreakBefore w:val="0"/>
        <w:widowControl w:val="0"/>
        <w:kinsoku/>
        <w:wordWrap/>
        <w:overflowPunct/>
        <w:topLinePunct w:val="0"/>
        <w:autoSpaceDE/>
        <w:autoSpaceDN/>
        <w:bidi w:val="0"/>
        <w:adjustRightInd/>
        <w:snapToGrid w:val="0"/>
        <w:spacing w:line="700" w:lineRule="exact"/>
        <w:ind w:firstLine="1484" w:firstLineChars="493"/>
        <w:textAlignment w:val="auto"/>
        <w:rPr>
          <w:rFonts w:hint="eastAsia" w:ascii="仿宋_GB2312" w:eastAsia="仿宋_GB2312"/>
          <w:b/>
          <w:bCs/>
          <w:color w:val="auto"/>
          <w:sz w:val="30"/>
          <w:szCs w:val="30"/>
          <w:highlight w:val="none"/>
          <w:shd w:val="clear" w:color="auto" w:fill="auto"/>
          <w:lang w:val="en" w:eastAsia="zh-CN"/>
        </w:rPr>
      </w:pPr>
      <w:r>
        <w:rPr>
          <w:rFonts w:hint="eastAsia" w:ascii="仿宋_GB2312" w:eastAsia="仿宋_GB2312"/>
          <w:b/>
          <w:bCs/>
          <w:color w:val="auto"/>
          <w:sz w:val="30"/>
          <w:szCs w:val="30"/>
          <w:highlight w:val="none"/>
          <w:shd w:val="clear" w:color="auto" w:fill="auto"/>
        </w:rPr>
        <w:t>项目编号：</w:t>
      </w:r>
      <w:r>
        <w:rPr>
          <w:rFonts w:hint="eastAsia" w:ascii="仿宋_GB2312" w:eastAsia="仿宋_GB2312"/>
          <w:b/>
          <w:bCs/>
          <w:color w:val="auto"/>
          <w:sz w:val="30"/>
          <w:szCs w:val="30"/>
          <w:highlight w:val="none"/>
          <w:shd w:val="clear" w:color="auto" w:fill="auto"/>
          <w:lang w:eastAsia="zh-CN"/>
        </w:rPr>
        <w:t>GXZC2026-G3-002177-CGZX</w:t>
      </w:r>
    </w:p>
    <w:p>
      <w:pPr>
        <w:pageBreakBefore w:val="0"/>
        <w:widowControl w:val="0"/>
        <w:kinsoku/>
        <w:wordWrap/>
        <w:overflowPunct/>
        <w:topLinePunct w:val="0"/>
        <w:autoSpaceDE/>
        <w:autoSpaceDN/>
        <w:bidi w:val="0"/>
        <w:adjustRightInd/>
        <w:snapToGrid w:val="0"/>
        <w:spacing w:line="700" w:lineRule="exact"/>
        <w:ind w:firstLine="1843"/>
        <w:textAlignment w:val="auto"/>
        <w:rPr>
          <w:rFonts w:hint="eastAsia" w:ascii="仿宋_GB2312" w:eastAsia="仿宋_GB2312"/>
          <w:b/>
          <w:bCs/>
          <w:color w:val="auto"/>
          <w:sz w:val="30"/>
          <w:szCs w:val="30"/>
          <w:highlight w:val="none"/>
          <w:shd w:val="clear" w:color="auto" w:fill="auto"/>
        </w:rPr>
      </w:pPr>
    </w:p>
    <w:p>
      <w:pPr>
        <w:pageBreakBefore w:val="0"/>
        <w:widowControl w:val="0"/>
        <w:kinsoku/>
        <w:wordWrap/>
        <w:overflowPunct/>
        <w:topLinePunct w:val="0"/>
        <w:autoSpaceDE/>
        <w:autoSpaceDN/>
        <w:bidi w:val="0"/>
        <w:adjustRightInd/>
        <w:snapToGrid w:val="0"/>
        <w:spacing w:line="700" w:lineRule="exact"/>
        <w:ind w:firstLine="1505" w:firstLineChars="500"/>
        <w:textAlignment w:val="auto"/>
        <w:rPr>
          <w:rFonts w:hint="eastAsia" w:ascii="仿宋_GB2312" w:eastAsia="仿宋_GB2312"/>
          <w:b/>
          <w:color w:val="auto"/>
          <w:sz w:val="30"/>
          <w:szCs w:val="72"/>
          <w:highlight w:val="none"/>
          <w:shd w:val="clear" w:color="auto" w:fill="auto"/>
        </w:rPr>
      </w:pPr>
      <w:r>
        <w:rPr>
          <w:rFonts w:hint="eastAsia" w:ascii="仿宋_GB2312" w:eastAsia="仿宋_GB2312"/>
          <w:b/>
          <w:color w:val="auto"/>
          <w:sz w:val="30"/>
          <w:szCs w:val="72"/>
          <w:highlight w:val="none"/>
          <w:shd w:val="clear" w:color="auto" w:fill="auto"/>
        </w:rPr>
        <w:t>项目名称：</w:t>
      </w:r>
      <w:r>
        <w:rPr>
          <w:rFonts w:hint="eastAsia" w:ascii="仿宋_GB2312" w:eastAsia="仿宋_GB2312"/>
          <w:b/>
          <w:color w:val="auto"/>
          <w:sz w:val="30"/>
          <w:szCs w:val="72"/>
          <w:highlight w:val="none"/>
          <w:shd w:val="clear" w:color="auto" w:fill="auto"/>
          <w:lang w:eastAsia="zh-CN"/>
        </w:rPr>
        <w:t>广西残疾人事业园物业管理服务采购</w:t>
      </w:r>
    </w:p>
    <w:p>
      <w:pPr>
        <w:pStyle w:val="51"/>
        <w:pageBreakBefore w:val="0"/>
        <w:widowControl w:val="0"/>
        <w:kinsoku/>
        <w:wordWrap/>
        <w:overflowPunct/>
        <w:topLinePunct w:val="0"/>
        <w:autoSpaceDE/>
        <w:autoSpaceDN/>
        <w:bidi w:val="0"/>
        <w:adjustRightInd/>
        <w:spacing w:line="700" w:lineRule="exact"/>
        <w:textAlignment w:val="auto"/>
        <w:rPr>
          <w:rFonts w:hint="eastAsia"/>
          <w:color w:val="auto"/>
          <w:highlight w:val="none"/>
        </w:rPr>
      </w:pPr>
    </w:p>
    <w:p>
      <w:pPr>
        <w:pageBreakBefore w:val="0"/>
        <w:widowControl w:val="0"/>
        <w:kinsoku/>
        <w:wordWrap/>
        <w:overflowPunct/>
        <w:topLinePunct w:val="0"/>
        <w:autoSpaceDE/>
        <w:autoSpaceDN/>
        <w:bidi w:val="0"/>
        <w:adjustRightInd/>
        <w:snapToGrid w:val="0"/>
        <w:spacing w:line="700" w:lineRule="exact"/>
        <w:ind w:firstLine="1484" w:firstLineChars="493"/>
        <w:textAlignment w:val="auto"/>
        <w:rPr>
          <w:rFonts w:hint="eastAsia" w:ascii="仿宋_GB2312" w:eastAsia="仿宋_GB2312"/>
          <w:b/>
          <w:color w:val="auto"/>
          <w:sz w:val="44"/>
          <w:szCs w:val="44"/>
          <w:highlight w:val="none"/>
          <w:shd w:val="clear" w:color="auto" w:fill="auto"/>
          <w:lang w:val="en" w:eastAsia="zh-CN"/>
        </w:rPr>
      </w:pPr>
      <w:r>
        <w:rPr>
          <w:rFonts w:hint="eastAsia" w:ascii="仿宋_GB2312" w:eastAsia="仿宋_GB2312"/>
          <w:b/>
          <w:color w:val="auto"/>
          <w:sz w:val="30"/>
          <w:szCs w:val="72"/>
          <w:highlight w:val="none"/>
          <w:shd w:val="clear" w:color="auto" w:fill="auto"/>
        </w:rPr>
        <w:t>采购单位：</w:t>
      </w:r>
      <w:r>
        <w:rPr>
          <w:rFonts w:hint="eastAsia" w:ascii="仿宋_GB2312" w:eastAsia="仿宋_GB2312"/>
          <w:b/>
          <w:color w:val="auto"/>
          <w:sz w:val="30"/>
          <w:szCs w:val="72"/>
          <w:highlight w:val="none"/>
          <w:shd w:val="clear" w:color="auto" w:fill="auto"/>
          <w:lang w:eastAsia="zh-CN"/>
        </w:rPr>
        <w:t>广西壮族自治区残疾人联合会</w:t>
      </w:r>
    </w:p>
    <w:p>
      <w:pPr>
        <w:pageBreakBefore w:val="0"/>
        <w:widowControl w:val="0"/>
        <w:kinsoku/>
        <w:wordWrap/>
        <w:overflowPunct/>
        <w:topLinePunct w:val="0"/>
        <w:autoSpaceDE/>
        <w:autoSpaceDN/>
        <w:bidi w:val="0"/>
        <w:adjustRightInd/>
        <w:snapToGrid w:val="0"/>
        <w:spacing w:line="700" w:lineRule="exact"/>
        <w:ind w:firstLine="2861" w:firstLineChars="950"/>
        <w:textAlignment w:val="auto"/>
        <w:rPr>
          <w:rFonts w:hint="eastAsia" w:ascii="仿宋_GB2312" w:eastAsia="仿宋_GB2312"/>
          <w:b/>
          <w:color w:val="auto"/>
          <w:sz w:val="30"/>
          <w:szCs w:val="72"/>
          <w:highlight w:val="none"/>
          <w:shd w:val="clear" w:color="auto" w:fill="auto"/>
        </w:rPr>
      </w:pPr>
    </w:p>
    <w:p>
      <w:pPr>
        <w:pageBreakBefore w:val="0"/>
        <w:widowControl w:val="0"/>
        <w:kinsoku/>
        <w:wordWrap/>
        <w:overflowPunct/>
        <w:topLinePunct w:val="0"/>
        <w:autoSpaceDE/>
        <w:autoSpaceDN/>
        <w:bidi w:val="0"/>
        <w:adjustRightInd/>
        <w:spacing w:line="700" w:lineRule="exact"/>
        <w:ind w:firstLine="2861" w:firstLineChars="950"/>
        <w:textAlignment w:val="auto"/>
        <w:rPr>
          <w:rFonts w:hint="eastAsia" w:ascii="仿宋_GB2312" w:eastAsia="仿宋_GB2312"/>
          <w:b/>
          <w:color w:val="auto"/>
          <w:sz w:val="30"/>
          <w:szCs w:val="72"/>
          <w:highlight w:val="none"/>
          <w:shd w:val="clear" w:color="auto" w:fill="auto"/>
        </w:rPr>
      </w:pPr>
    </w:p>
    <w:p>
      <w:pPr>
        <w:pStyle w:val="5"/>
        <w:pageBreakBefore w:val="0"/>
        <w:widowControl w:val="0"/>
        <w:kinsoku/>
        <w:wordWrap/>
        <w:overflowPunct/>
        <w:topLinePunct w:val="0"/>
        <w:autoSpaceDE/>
        <w:autoSpaceDN/>
        <w:bidi w:val="0"/>
        <w:adjustRightInd/>
        <w:spacing w:line="700" w:lineRule="exact"/>
        <w:textAlignment w:val="auto"/>
        <w:rPr>
          <w:rFonts w:hint="eastAsia" w:ascii="仿宋_GB2312" w:eastAsia="仿宋_GB2312"/>
          <w:b/>
          <w:color w:val="auto"/>
          <w:sz w:val="30"/>
          <w:szCs w:val="72"/>
          <w:highlight w:val="none"/>
          <w:shd w:val="clear" w:color="auto" w:fill="auto"/>
        </w:rPr>
      </w:pPr>
    </w:p>
    <w:p>
      <w:pPr>
        <w:pageBreakBefore w:val="0"/>
        <w:widowControl w:val="0"/>
        <w:kinsoku/>
        <w:wordWrap/>
        <w:overflowPunct/>
        <w:topLinePunct w:val="0"/>
        <w:autoSpaceDE/>
        <w:autoSpaceDN/>
        <w:bidi w:val="0"/>
        <w:adjustRightInd/>
        <w:snapToGrid w:val="0"/>
        <w:spacing w:before="156" w:beforeLines="50" w:line="700" w:lineRule="exact"/>
        <w:jc w:val="both"/>
        <w:textAlignment w:val="auto"/>
        <w:rPr>
          <w:rFonts w:hint="eastAsia" w:ascii="仿宋_GB2312" w:eastAsia="仿宋_GB2312"/>
          <w:b/>
          <w:color w:val="auto"/>
          <w:sz w:val="30"/>
          <w:szCs w:val="72"/>
          <w:highlight w:val="none"/>
          <w:shd w:val="clear" w:color="auto" w:fill="auto"/>
        </w:rPr>
      </w:pPr>
    </w:p>
    <w:p>
      <w:pPr>
        <w:pageBreakBefore w:val="0"/>
        <w:widowControl w:val="0"/>
        <w:kinsoku/>
        <w:wordWrap/>
        <w:overflowPunct/>
        <w:topLinePunct w:val="0"/>
        <w:autoSpaceDE/>
        <w:autoSpaceDN/>
        <w:bidi w:val="0"/>
        <w:adjustRightInd/>
        <w:snapToGrid w:val="0"/>
        <w:spacing w:before="156" w:beforeLines="50" w:line="700" w:lineRule="exact"/>
        <w:jc w:val="center"/>
        <w:textAlignment w:val="auto"/>
        <w:rPr>
          <w:rFonts w:hint="eastAsia" w:ascii="仿宋_GB2312" w:eastAsia="仿宋_GB2312"/>
          <w:b/>
          <w:color w:val="auto"/>
          <w:sz w:val="30"/>
          <w:szCs w:val="72"/>
          <w:highlight w:val="none"/>
          <w:shd w:val="clear" w:color="auto" w:fill="auto"/>
        </w:rPr>
      </w:pPr>
      <w:r>
        <w:rPr>
          <w:rFonts w:hint="eastAsia" w:ascii="仿宋_GB2312" w:eastAsia="仿宋_GB2312"/>
          <w:b/>
          <w:color w:val="auto"/>
          <w:sz w:val="30"/>
          <w:szCs w:val="72"/>
          <w:highlight w:val="none"/>
          <w:shd w:val="clear" w:color="auto" w:fill="auto"/>
        </w:rPr>
        <w:t>采购代理机构：广西壮族自治区政府采购中心</w:t>
      </w:r>
    </w:p>
    <w:p>
      <w:pPr>
        <w:pageBreakBefore w:val="0"/>
        <w:widowControl w:val="0"/>
        <w:kinsoku/>
        <w:wordWrap/>
        <w:overflowPunct/>
        <w:topLinePunct w:val="0"/>
        <w:autoSpaceDE/>
        <w:autoSpaceDN/>
        <w:bidi w:val="0"/>
        <w:adjustRightInd/>
        <w:snapToGrid w:val="0"/>
        <w:spacing w:before="156" w:beforeLines="50" w:line="700" w:lineRule="exact"/>
        <w:jc w:val="center"/>
        <w:textAlignment w:val="auto"/>
        <w:rPr>
          <w:rFonts w:ascii="仿宋_GB2312" w:eastAsia="仿宋_GB2312"/>
          <w:b/>
          <w:color w:val="auto"/>
          <w:sz w:val="30"/>
          <w:szCs w:val="72"/>
          <w:highlight w:val="none"/>
          <w:shd w:val="clear" w:color="auto" w:fill="auto"/>
          <w:lang w:val="en"/>
        </w:rPr>
      </w:pPr>
      <w:r>
        <w:rPr>
          <w:rFonts w:ascii="仿宋_GB2312" w:eastAsia="仿宋_GB2312"/>
          <w:b/>
          <w:color w:val="auto"/>
          <w:sz w:val="30"/>
          <w:szCs w:val="72"/>
          <w:highlight w:val="none"/>
          <w:shd w:val="clear" w:color="auto" w:fill="auto"/>
          <w:lang w:val="en"/>
        </w:rPr>
        <w:t>202</w:t>
      </w:r>
      <w:r>
        <w:rPr>
          <w:rFonts w:hint="eastAsia" w:ascii="仿宋_GB2312" w:eastAsia="仿宋_GB2312"/>
          <w:b/>
          <w:color w:val="auto"/>
          <w:sz w:val="30"/>
          <w:szCs w:val="72"/>
          <w:highlight w:val="none"/>
          <w:shd w:val="clear" w:color="auto" w:fill="auto"/>
          <w:lang w:val="en-US" w:eastAsia="zh-CN"/>
        </w:rPr>
        <w:t>6</w:t>
      </w:r>
      <w:r>
        <w:rPr>
          <w:rFonts w:ascii="仿宋_GB2312" w:eastAsia="仿宋_GB2312"/>
          <w:b/>
          <w:color w:val="auto"/>
          <w:sz w:val="30"/>
          <w:szCs w:val="72"/>
          <w:highlight w:val="none"/>
          <w:shd w:val="clear" w:color="auto" w:fill="auto"/>
          <w:lang w:val="en"/>
        </w:rPr>
        <w:t>年</w:t>
      </w:r>
      <w:r>
        <w:rPr>
          <w:rFonts w:hint="eastAsia" w:ascii="仿宋_GB2312" w:eastAsia="仿宋_GB2312"/>
          <w:b/>
          <w:color w:val="auto"/>
          <w:sz w:val="30"/>
          <w:szCs w:val="72"/>
          <w:highlight w:val="none"/>
          <w:shd w:val="clear" w:color="auto" w:fill="auto"/>
          <w:lang w:val="en-US" w:eastAsia="zh-CN"/>
        </w:rPr>
        <w:t>7</w:t>
      </w:r>
      <w:r>
        <w:rPr>
          <w:rFonts w:ascii="仿宋_GB2312" w:eastAsia="仿宋_GB2312"/>
          <w:b/>
          <w:color w:val="auto"/>
          <w:sz w:val="30"/>
          <w:szCs w:val="72"/>
          <w:highlight w:val="none"/>
          <w:shd w:val="clear" w:color="auto" w:fill="auto"/>
          <w:lang w:val="en"/>
        </w:rPr>
        <w:t>月</w:t>
      </w:r>
    </w:p>
    <w:p>
      <w:pPr>
        <w:pStyle w:val="38"/>
        <w:rPr>
          <w:color w:val="auto"/>
          <w:highlight w:val="none"/>
          <w:shd w:val="clear" w:color="auto" w:fill="auto"/>
          <w:lang w:val="en"/>
        </w:rPr>
      </w:pPr>
    </w:p>
    <w:p>
      <w:pPr>
        <w:rPr>
          <w:color w:val="auto"/>
          <w:highlight w:val="none"/>
          <w:lang w:val="en"/>
        </w:rPr>
      </w:pPr>
    </w:p>
    <w:p>
      <w:pPr>
        <w:rPr>
          <w:rFonts w:hint="eastAsia"/>
          <w:color w:val="auto"/>
          <w:highlight w:val="none"/>
          <w:shd w:val="clear" w:color="auto" w:fill="auto"/>
        </w:rPr>
      </w:pPr>
    </w:p>
    <w:p>
      <w:pPr>
        <w:pStyle w:val="30"/>
        <w:tabs>
          <w:tab w:val="left" w:pos="4204"/>
        </w:tabs>
        <w:jc w:val="center"/>
        <w:rPr>
          <w:rFonts w:hint="eastAsia" w:ascii="隶书" w:eastAsia="隶书"/>
          <w:b/>
          <w:color w:val="auto"/>
          <w:sz w:val="44"/>
          <w:highlight w:val="none"/>
          <w:shd w:val="clear" w:color="auto" w:fill="auto"/>
        </w:rPr>
      </w:pPr>
      <w:r>
        <w:rPr>
          <w:rFonts w:hint="eastAsia" w:ascii="隶书" w:eastAsia="隶书"/>
          <w:b/>
          <w:color w:val="auto"/>
          <w:sz w:val="44"/>
          <w:highlight w:val="none"/>
          <w:shd w:val="clear" w:color="auto" w:fill="auto"/>
        </w:rPr>
        <w:t>目   录</w:t>
      </w:r>
    </w:p>
    <w:p>
      <w:pPr>
        <w:pStyle w:val="30"/>
        <w:spacing w:before="120" w:after="120" w:line="360" w:lineRule="auto"/>
        <w:jc w:val="center"/>
        <w:rPr>
          <w:rFonts w:hint="eastAsia" w:ascii="仿宋_GB2312" w:eastAsia="仿宋_GB2312"/>
          <w:b/>
          <w:color w:val="auto"/>
          <w:sz w:val="44"/>
          <w:szCs w:val="44"/>
          <w:highlight w:val="none"/>
          <w:shd w:val="clear" w:color="auto" w:fill="auto"/>
        </w:rPr>
      </w:pPr>
    </w:p>
    <w:p>
      <w:pPr>
        <w:spacing w:before="156" w:beforeLines="50" w:line="600" w:lineRule="auto"/>
        <w:ind w:left="360"/>
        <w:jc w:val="center"/>
        <w:rPr>
          <w:rFonts w:hint="eastAsia" w:ascii="仿宋_GB2312" w:eastAsia="仿宋_GB2312"/>
          <w:b/>
          <w:color w:val="auto"/>
          <w:sz w:val="28"/>
          <w:szCs w:val="28"/>
          <w:highlight w:val="none"/>
          <w:shd w:val="clear" w:color="auto" w:fill="auto"/>
          <w:lang w:eastAsia="zh-CN"/>
        </w:rPr>
      </w:pPr>
      <w:r>
        <w:rPr>
          <w:rFonts w:hint="eastAsia" w:ascii="仿宋_GB2312" w:eastAsia="仿宋_GB2312"/>
          <w:b/>
          <w:color w:val="auto"/>
          <w:sz w:val="28"/>
          <w:szCs w:val="28"/>
          <w:highlight w:val="none"/>
          <w:shd w:val="clear" w:color="auto" w:fill="auto"/>
        </w:rPr>
        <w:t xml:space="preserve">第一章 公开招标公告……………………………………………… </w:t>
      </w:r>
      <w:r>
        <w:rPr>
          <w:rFonts w:hint="eastAsia" w:ascii="仿宋_GB2312" w:eastAsia="仿宋_GB2312"/>
          <w:b/>
          <w:color w:val="auto"/>
          <w:sz w:val="28"/>
          <w:szCs w:val="28"/>
          <w:highlight w:val="none"/>
          <w:shd w:val="clear" w:color="auto" w:fill="auto"/>
          <w:lang w:val="en-US" w:eastAsia="zh-CN"/>
        </w:rPr>
        <w:t>2</w:t>
      </w:r>
    </w:p>
    <w:p>
      <w:pPr>
        <w:spacing w:before="156" w:beforeLines="50" w:line="600" w:lineRule="auto"/>
        <w:ind w:firstLine="359" w:firstLineChars="128"/>
        <w:jc w:val="center"/>
        <w:rPr>
          <w:rFonts w:hint="eastAsia" w:ascii="仿宋_GB2312" w:eastAsia="仿宋_GB2312"/>
          <w:b/>
          <w:color w:val="auto"/>
          <w:sz w:val="28"/>
          <w:szCs w:val="28"/>
          <w:highlight w:val="none"/>
          <w:shd w:val="clear" w:color="auto" w:fill="auto"/>
        </w:rPr>
      </w:pPr>
      <w:r>
        <w:rPr>
          <w:rFonts w:hint="eastAsia" w:ascii="仿宋_GB2312" w:eastAsia="仿宋_GB2312"/>
          <w:b/>
          <w:color w:val="auto"/>
          <w:sz w:val="28"/>
          <w:szCs w:val="28"/>
          <w:highlight w:val="none"/>
          <w:shd w:val="clear" w:color="auto" w:fill="auto"/>
        </w:rPr>
        <w:t>第二章 招标项目采购需求 …………………………………………</w:t>
      </w:r>
      <w:r>
        <w:rPr>
          <w:rFonts w:hint="eastAsia" w:ascii="仿宋_GB2312" w:eastAsia="仿宋_GB2312"/>
          <w:b/>
          <w:color w:val="auto"/>
          <w:sz w:val="28"/>
          <w:szCs w:val="28"/>
          <w:highlight w:val="none"/>
          <w:shd w:val="clear" w:color="auto" w:fill="auto"/>
          <w:lang w:val="en-US" w:eastAsia="zh-CN"/>
        </w:rPr>
        <w:t>6</w:t>
      </w:r>
    </w:p>
    <w:p>
      <w:pPr>
        <w:spacing w:before="156" w:beforeLines="50" w:line="600" w:lineRule="auto"/>
        <w:ind w:left="360"/>
        <w:jc w:val="center"/>
        <w:rPr>
          <w:rFonts w:hint="default" w:ascii="仿宋_GB2312" w:eastAsia="仿宋_GB2312"/>
          <w:b/>
          <w:color w:val="auto"/>
          <w:sz w:val="28"/>
          <w:szCs w:val="28"/>
          <w:highlight w:val="none"/>
          <w:shd w:val="clear" w:color="auto" w:fill="auto"/>
          <w:lang w:val="en-US" w:eastAsia="zh-CN"/>
        </w:rPr>
      </w:pPr>
      <w:r>
        <w:rPr>
          <w:rFonts w:hint="eastAsia" w:ascii="仿宋_GB2312" w:eastAsia="仿宋_GB2312"/>
          <w:b/>
          <w:color w:val="auto"/>
          <w:sz w:val="28"/>
          <w:szCs w:val="28"/>
          <w:highlight w:val="none"/>
          <w:shd w:val="clear" w:color="auto" w:fill="auto"/>
        </w:rPr>
        <w:t xml:space="preserve">第三章 投标人须知………………………………………………… </w:t>
      </w:r>
      <w:r>
        <w:rPr>
          <w:rFonts w:hint="eastAsia" w:ascii="仿宋_GB2312" w:eastAsia="仿宋_GB2312"/>
          <w:b/>
          <w:color w:val="auto"/>
          <w:sz w:val="28"/>
          <w:szCs w:val="28"/>
          <w:highlight w:val="none"/>
          <w:shd w:val="clear" w:color="auto" w:fill="auto"/>
          <w:lang w:val="en-US" w:eastAsia="zh-CN"/>
        </w:rPr>
        <w:t>32</w:t>
      </w:r>
    </w:p>
    <w:p>
      <w:pPr>
        <w:spacing w:before="156" w:beforeLines="50" w:line="600" w:lineRule="auto"/>
        <w:ind w:left="360"/>
        <w:jc w:val="center"/>
        <w:rPr>
          <w:rFonts w:hint="default" w:ascii="仿宋_GB2312" w:eastAsia="仿宋_GB2312"/>
          <w:b/>
          <w:color w:val="auto"/>
          <w:sz w:val="28"/>
          <w:szCs w:val="28"/>
          <w:highlight w:val="none"/>
          <w:shd w:val="clear" w:color="auto" w:fill="auto"/>
          <w:lang w:val="en-US" w:eastAsia="zh-CN"/>
        </w:rPr>
      </w:pPr>
      <w:r>
        <w:rPr>
          <w:rFonts w:hint="eastAsia" w:ascii="仿宋_GB2312" w:eastAsia="仿宋_GB2312"/>
          <w:b/>
          <w:color w:val="auto"/>
          <w:sz w:val="28"/>
          <w:szCs w:val="28"/>
          <w:highlight w:val="none"/>
          <w:shd w:val="clear" w:color="auto" w:fill="auto"/>
        </w:rPr>
        <w:t>第四章 评标</w:t>
      </w:r>
      <w:r>
        <w:rPr>
          <w:rFonts w:hint="eastAsia" w:ascii="仿宋_GB2312" w:eastAsia="仿宋_GB2312"/>
          <w:b/>
          <w:color w:val="auto"/>
          <w:sz w:val="28"/>
          <w:szCs w:val="28"/>
          <w:highlight w:val="none"/>
          <w:shd w:val="clear" w:color="auto" w:fill="auto"/>
          <w:lang w:eastAsia="zh-CN"/>
        </w:rPr>
        <w:t>方</w:t>
      </w:r>
      <w:r>
        <w:rPr>
          <w:rFonts w:hint="eastAsia" w:ascii="仿宋_GB2312" w:eastAsia="仿宋_GB2312"/>
          <w:b/>
          <w:color w:val="auto"/>
          <w:sz w:val="28"/>
          <w:szCs w:val="28"/>
          <w:highlight w:val="none"/>
          <w:shd w:val="clear" w:color="auto" w:fill="auto"/>
        </w:rPr>
        <w:t xml:space="preserve">法及评分标准……………………………………… </w:t>
      </w:r>
      <w:r>
        <w:rPr>
          <w:rFonts w:hint="eastAsia" w:ascii="仿宋_GB2312" w:eastAsia="仿宋_GB2312"/>
          <w:b/>
          <w:color w:val="auto"/>
          <w:sz w:val="28"/>
          <w:szCs w:val="28"/>
          <w:highlight w:val="none"/>
          <w:shd w:val="clear" w:color="auto" w:fill="auto"/>
          <w:lang w:val="en-US" w:eastAsia="zh-CN"/>
        </w:rPr>
        <w:t>45</w:t>
      </w:r>
    </w:p>
    <w:p>
      <w:pPr>
        <w:spacing w:before="156" w:beforeLines="50" w:line="600" w:lineRule="auto"/>
        <w:ind w:left="360"/>
        <w:jc w:val="center"/>
        <w:rPr>
          <w:rFonts w:hint="default" w:ascii="仿宋_GB2312" w:eastAsia="仿宋_GB2312"/>
          <w:b/>
          <w:color w:val="auto"/>
          <w:sz w:val="28"/>
          <w:szCs w:val="28"/>
          <w:highlight w:val="none"/>
          <w:shd w:val="clear" w:color="auto" w:fill="auto"/>
          <w:lang w:val="en-US" w:eastAsia="zh-CN"/>
        </w:rPr>
      </w:pPr>
      <w:r>
        <w:rPr>
          <w:rFonts w:hint="eastAsia" w:ascii="仿宋_GB2312" w:eastAsia="仿宋_GB2312"/>
          <w:b/>
          <w:color w:val="auto"/>
          <w:sz w:val="28"/>
          <w:szCs w:val="28"/>
          <w:highlight w:val="none"/>
          <w:shd w:val="clear" w:color="auto" w:fill="auto"/>
        </w:rPr>
        <w:t xml:space="preserve">第五章 政府采购合同主要条款…………………………………… </w:t>
      </w:r>
      <w:r>
        <w:rPr>
          <w:rFonts w:hint="eastAsia" w:ascii="仿宋_GB2312" w:eastAsia="仿宋_GB2312"/>
          <w:b/>
          <w:color w:val="auto"/>
          <w:sz w:val="28"/>
          <w:szCs w:val="28"/>
          <w:highlight w:val="none"/>
          <w:shd w:val="clear" w:color="auto" w:fill="auto"/>
          <w:lang w:val="en-US" w:eastAsia="zh-CN"/>
        </w:rPr>
        <w:t>49</w:t>
      </w:r>
    </w:p>
    <w:p>
      <w:pPr>
        <w:spacing w:before="156" w:beforeLines="50" w:line="600" w:lineRule="auto"/>
        <w:ind w:left="360"/>
        <w:jc w:val="center"/>
        <w:rPr>
          <w:rFonts w:hint="default" w:ascii="仿宋_GB2312" w:eastAsia="仿宋_GB2312"/>
          <w:b/>
          <w:color w:val="auto"/>
          <w:sz w:val="28"/>
          <w:szCs w:val="28"/>
          <w:highlight w:val="none"/>
          <w:shd w:val="clear" w:color="auto" w:fill="auto"/>
          <w:lang w:val="en-US" w:eastAsia="zh-CN"/>
        </w:rPr>
      </w:pPr>
      <w:r>
        <w:rPr>
          <w:rFonts w:hint="eastAsia" w:ascii="仿宋_GB2312" w:eastAsia="仿宋_GB2312"/>
          <w:b/>
          <w:color w:val="auto"/>
          <w:sz w:val="28"/>
          <w:szCs w:val="28"/>
          <w:highlight w:val="none"/>
          <w:shd w:val="clear" w:color="auto" w:fill="auto"/>
        </w:rPr>
        <w:t xml:space="preserve">第六章 投标文件格式……………………………………………… </w:t>
      </w:r>
      <w:r>
        <w:rPr>
          <w:rFonts w:hint="eastAsia" w:ascii="仿宋_GB2312" w:eastAsia="仿宋_GB2312"/>
          <w:b/>
          <w:color w:val="auto"/>
          <w:sz w:val="28"/>
          <w:szCs w:val="28"/>
          <w:highlight w:val="none"/>
          <w:shd w:val="clear" w:color="auto" w:fill="auto"/>
          <w:lang w:val="en-US" w:eastAsia="zh-CN"/>
        </w:rPr>
        <w:t>54</w:t>
      </w: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30"/>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30"/>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30"/>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30"/>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30"/>
        <w:widowControl w:val="0"/>
        <w:spacing w:afterLines="0"/>
        <w:ind w:firstLine="2182" w:firstLineChars="494"/>
        <w:rPr>
          <w:rFonts w:hint="eastAsia" w:ascii="黑体" w:eastAsia="黑体"/>
          <w:color w:val="auto"/>
          <w:sz w:val="32"/>
          <w:szCs w:val="32"/>
          <w:highlight w:val="none"/>
          <w:shd w:val="clear" w:color="auto" w:fill="auto"/>
        </w:rPr>
      </w:pPr>
      <w:r>
        <w:rPr>
          <w:rFonts w:hint="eastAsia" w:ascii="仿宋_GB2312" w:eastAsia="仿宋_GB2312"/>
          <w:b/>
          <w:color w:val="auto"/>
          <w:sz w:val="44"/>
          <w:szCs w:val="44"/>
          <w:highlight w:val="none"/>
          <w:shd w:val="clear" w:color="auto" w:fill="auto"/>
        </w:rPr>
        <w:t>第一章  公开招标公告</w:t>
      </w:r>
    </w:p>
    <w:p>
      <w:pPr>
        <w:pStyle w:val="230"/>
        <w:widowControl w:val="0"/>
        <w:spacing w:afterLines="0"/>
        <w:ind w:firstLine="3840" w:firstLineChars="1200"/>
        <w:rPr>
          <w:b/>
          <w:color w:val="auto"/>
          <w:sz w:val="32"/>
          <w:szCs w:val="32"/>
          <w:highlight w:val="none"/>
          <w:shd w:val="clear" w:color="auto" w:fill="auto"/>
        </w:rPr>
      </w:pPr>
      <w:r>
        <w:rPr>
          <w:rFonts w:hint="eastAsia" w:ascii="黑体" w:eastAsia="黑体"/>
          <w:color w:val="auto"/>
          <w:sz w:val="32"/>
          <w:szCs w:val="32"/>
          <w:highlight w:val="none"/>
          <w:shd w:val="clear" w:color="auto" w:fill="auto"/>
        </w:rPr>
        <w:br w:type="page"/>
      </w:r>
      <w:r>
        <w:rPr>
          <w:rFonts w:hint="eastAsia" w:ascii="黑体" w:eastAsia="黑体"/>
          <w:color w:val="auto"/>
          <w:sz w:val="32"/>
          <w:szCs w:val="32"/>
          <w:highlight w:val="none"/>
          <w:shd w:val="clear" w:color="auto" w:fill="auto"/>
          <w:lang w:eastAsia="zh-CN"/>
        </w:rPr>
        <w:t>公开</w:t>
      </w:r>
      <w:r>
        <w:rPr>
          <w:rFonts w:hint="eastAsia"/>
          <w:b/>
          <w:color w:val="auto"/>
          <w:sz w:val="32"/>
          <w:szCs w:val="32"/>
          <w:highlight w:val="none"/>
          <w:shd w:val="clear" w:color="auto" w:fill="auto"/>
        </w:rPr>
        <w:t>招标公告</w:t>
      </w:r>
    </w:p>
    <w:p>
      <w:pPr>
        <w:pBdr>
          <w:top w:val="single" w:color="auto" w:sz="4" w:space="1"/>
          <w:left w:val="single" w:color="auto" w:sz="4" w:space="4"/>
          <w:bottom w:val="single" w:color="auto" w:sz="4" w:space="1"/>
          <w:right w:val="single" w:color="auto" w:sz="4" w:space="4"/>
        </w:pBdr>
        <w:adjustRightInd w:val="0"/>
        <w:snapToGrid w:val="0"/>
        <w:spacing w:line="320" w:lineRule="exact"/>
        <w:jc w:val="center"/>
        <w:rPr>
          <w:rFonts w:hint="eastAsia" w:ascii="宋体" w:hAnsi="宋体"/>
          <w:color w:val="auto"/>
          <w:highlight w:val="none"/>
          <w:shd w:val="clear" w:color="auto" w:fill="auto"/>
        </w:rPr>
      </w:pPr>
      <w:r>
        <w:rPr>
          <w:rFonts w:hint="eastAsia" w:ascii="宋体" w:hAnsi="宋体"/>
          <w:color w:val="auto"/>
          <w:highlight w:val="none"/>
          <w:shd w:val="clear" w:color="auto" w:fill="auto"/>
        </w:rPr>
        <w:t>项目概况</w:t>
      </w:r>
    </w:p>
    <w:p>
      <w:pPr>
        <w:pBdr>
          <w:top w:val="single" w:color="auto" w:sz="4" w:space="1"/>
          <w:left w:val="single" w:color="auto" w:sz="4" w:space="4"/>
          <w:bottom w:val="single" w:color="auto" w:sz="4" w:space="1"/>
          <w:right w:val="single" w:color="auto" w:sz="4" w:space="4"/>
        </w:pBdr>
        <w:adjustRightInd w:val="0"/>
        <w:snapToGrid w:val="0"/>
        <w:spacing w:line="320" w:lineRule="exact"/>
        <w:ind w:firstLine="420" w:firstLineChars="200"/>
        <w:rPr>
          <w:rFonts w:hint="eastAsia" w:ascii="宋体" w:hAnsi="宋体"/>
          <w:color w:val="auto"/>
          <w:szCs w:val="21"/>
          <w:highlight w:val="none"/>
          <w:shd w:val="clear" w:color="auto" w:fill="auto"/>
        </w:rPr>
      </w:pPr>
      <w:r>
        <w:rPr>
          <w:rFonts w:hint="eastAsia"/>
          <w:color w:val="auto"/>
          <w:highlight w:val="none"/>
          <w:shd w:val="clear" w:color="auto" w:fill="auto"/>
          <w:lang w:eastAsia="zh-CN"/>
        </w:rPr>
        <w:t>广西残疾人事业园物业管理服务采购</w:t>
      </w:r>
      <w:r>
        <w:rPr>
          <w:color w:val="auto"/>
          <w:highlight w:val="none"/>
          <w:shd w:val="clear" w:color="auto" w:fill="auto"/>
        </w:rPr>
        <w:t>项目的潜在投标人应在</w:t>
      </w:r>
      <w:r>
        <w:rPr>
          <w:color w:val="auto"/>
          <w:highlight w:val="none"/>
          <w:shd w:val="clear" w:color="auto" w:fill="auto"/>
          <w:lang w:val="en"/>
        </w:rPr>
        <w:t>广西政府采购云平台（网址：http://www.gcy.zfcg.gxzf.gov.cn）</w:t>
      </w:r>
      <w:r>
        <w:rPr>
          <w:color w:val="auto"/>
          <w:highlight w:val="none"/>
          <w:shd w:val="clear" w:color="auto" w:fill="auto"/>
        </w:rPr>
        <w:t xml:space="preserve">获取招标文件，并于 </w:t>
      </w:r>
      <w:r>
        <w:rPr>
          <w:color w:val="auto"/>
          <w:highlight w:val="none"/>
          <w:shd w:val="clear" w:color="auto" w:fill="auto"/>
          <w:lang w:val="en"/>
        </w:rPr>
        <w:t>202</w:t>
      </w:r>
      <w:r>
        <w:rPr>
          <w:rFonts w:hint="eastAsia"/>
          <w:color w:val="auto"/>
          <w:highlight w:val="none"/>
          <w:shd w:val="clear" w:color="auto" w:fill="auto"/>
          <w:lang w:val="en-US" w:eastAsia="zh-CN"/>
        </w:rPr>
        <w:t>6</w:t>
      </w:r>
      <w:r>
        <w:rPr>
          <w:color w:val="auto"/>
          <w:highlight w:val="none"/>
          <w:shd w:val="clear" w:color="auto" w:fill="auto"/>
          <w:lang w:val="en"/>
        </w:rPr>
        <w:t>年</w:t>
      </w:r>
      <w:r>
        <w:rPr>
          <w:rFonts w:hint="eastAsia"/>
          <w:color w:val="auto"/>
          <w:highlight w:val="none"/>
          <w:shd w:val="clear" w:color="auto" w:fill="auto"/>
          <w:lang w:val="en-US" w:eastAsia="zh-CN"/>
        </w:rPr>
        <w:t>8</w:t>
      </w:r>
      <w:r>
        <w:rPr>
          <w:color w:val="auto"/>
          <w:highlight w:val="none"/>
          <w:shd w:val="clear" w:color="auto" w:fill="auto"/>
          <w:lang w:val="en"/>
        </w:rPr>
        <w:t>月</w:t>
      </w:r>
      <w:r>
        <w:rPr>
          <w:rFonts w:hint="eastAsia"/>
          <w:color w:val="auto"/>
          <w:highlight w:val="none"/>
          <w:shd w:val="clear" w:color="auto" w:fill="auto"/>
          <w:lang w:val="en-US" w:eastAsia="zh-CN"/>
        </w:rPr>
        <w:t>10</w:t>
      </w:r>
      <w:r>
        <w:rPr>
          <w:color w:val="auto"/>
          <w:highlight w:val="none"/>
          <w:shd w:val="clear" w:color="auto" w:fill="auto"/>
          <w:lang w:val="en"/>
        </w:rPr>
        <w:t>日</w:t>
      </w:r>
      <w:r>
        <w:rPr>
          <w:color w:val="auto"/>
          <w:highlight w:val="none"/>
          <w:shd w:val="clear" w:color="auto" w:fill="auto"/>
        </w:rPr>
        <w:t xml:space="preserve"> 10:00（北京时间）前递交投标文件。</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color w:val="auto"/>
          <w:highlight w:val="none"/>
          <w:shd w:val="clear" w:color="auto" w:fill="auto"/>
        </w:rPr>
      </w:pPr>
      <w:bookmarkStart w:id="0" w:name="_Toc28359086"/>
      <w:bookmarkStart w:id="1" w:name="_Toc28359009"/>
      <w:r>
        <w:rPr>
          <w:rFonts w:hint="eastAsia"/>
          <w:b/>
          <w:color w:val="auto"/>
          <w:highlight w:val="none"/>
          <w:shd w:val="clear" w:color="auto" w:fill="auto"/>
        </w:rPr>
        <w:t>一、项目基本情况</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eastAsia="宋体"/>
          <w:color w:val="auto"/>
          <w:highlight w:val="none"/>
          <w:shd w:val="clear" w:color="auto" w:fill="auto"/>
          <w:lang w:eastAsia="zh-CN"/>
        </w:rPr>
      </w:pPr>
      <w:r>
        <w:rPr>
          <w:rFonts w:hint="eastAsia"/>
          <w:color w:val="auto"/>
          <w:highlight w:val="none"/>
          <w:shd w:val="clear" w:color="auto" w:fill="auto"/>
        </w:rPr>
        <w:t>项目编号：</w:t>
      </w:r>
      <w:r>
        <w:rPr>
          <w:rFonts w:hint="eastAsia"/>
          <w:color w:val="auto"/>
          <w:highlight w:val="none"/>
          <w:shd w:val="clear" w:color="auto" w:fill="auto"/>
          <w:lang w:eastAsia="zh-CN"/>
        </w:rPr>
        <w:t>GXZC2026-G3-002177-CGZX</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eastAsia="宋体"/>
          <w:color w:val="auto"/>
          <w:highlight w:val="none"/>
          <w:shd w:val="clear" w:color="auto" w:fill="auto"/>
          <w:lang w:val="en" w:eastAsia="zh-CN"/>
        </w:rPr>
      </w:pPr>
      <w:r>
        <w:rPr>
          <w:rFonts w:hint="eastAsia"/>
          <w:color w:val="auto"/>
          <w:highlight w:val="none"/>
          <w:shd w:val="clear" w:color="auto" w:fill="auto"/>
        </w:rPr>
        <w:t>项目名称：</w:t>
      </w:r>
      <w:r>
        <w:rPr>
          <w:rFonts w:hint="eastAsia"/>
          <w:color w:val="auto"/>
          <w:highlight w:val="none"/>
          <w:shd w:val="clear" w:color="auto" w:fill="auto"/>
          <w:lang w:eastAsia="zh-CN"/>
        </w:rPr>
        <w:t>广西残疾人事业园物业管理服务采购</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color w:val="auto"/>
          <w:highlight w:val="none"/>
          <w:shd w:val="clear" w:color="auto" w:fill="auto"/>
          <w:lang w:val="en-US" w:eastAsia="zh-CN"/>
        </w:rPr>
      </w:pPr>
      <w:r>
        <w:rPr>
          <w:rFonts w:hint="eastAsia"/>
          <w:color w:val="auto"/>
          <w:highlight w:val="none"/>
          <w:shd w:val="clear" w:color="auto" w:fill="auto"/>
        </w:rPr>
        <w:t>预算总金额（元）：</w:t>
      </w:r>
      <w:r>
        <w:rPr>
          <w:rFonts w:hint="eastAsia"/>
          <w:color w:val="auto"/>
          <w:highlight w:val="none"/>
          <w:shd w:val="clear" w:color="auto" w:fill="auto"/>
          <w:lang w:val="en-US" w:eastAsia="zh-CN"/>
        </w:rPr>
        <w:t>3677200</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采购需求：</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lang w:val="en-US" w:eastAsia="zh-CN"/>
        </w:rPr>
      </w:pPr>
      <w:r>
        <w:rPr>
          <w:rFonts w:hint="eastAsia"/>
          <w:color w:val="auto"/>
          <w:highlight w:val="none"/>
          <w:shd w:val="clear" w:color="auto" w:fill="auto"/>
        </w:rPr>
        <w:t>标项名称：</w:t>
      </w:r>
      <w:r>
        <w:rPr>
          <w:rFonts w:hint="eastAsia"/>
          <w:color w:val="auto"/>
          <w:highlight w:val="none"/>
          <w:shd w:val="clear" w:color="auto" w:fill="auto"/>
          <w:lang w:eastAsia="zh-CN"/>
        </w:rPr>
        <w:t>广西残疾人事业园物业管理服务采购</w:t>
      </w:r>
      <w:r>
        <w:rPr>
          <w:rFonts w:hint="eastAsia"/>
          <w:color w:val="auto"/>
          <w:highlight w:val="none"/>
          <w:shd w:val="clear" w:color="auto" w:fill="auto"/>
          <w:lang w:val="en-US" w:eastAsia="zh-CN"/>
        </w:rPr>
        <w:t xml:space="preserve">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color w:val="auto"/>
          <w:highlight w:val="none"/>
          <w:shd w:val="clear" w:color="auto" w:fill="auto"/>
          <w:lang w:val="en-US" w:eastAsia="zh-CN"/>
        </w:rPr>
      </w:pPr>
      <w:r>
        <w:rPr>
          <w:rFonts w:hint="eastAsia"/>
          <w:color w:val="auto"/>
          <w:highlight w:val="none"/>
          <w:shd w:val="clear" w:color="auto" w:fill="auto"/>
        </w:rPr>
        <w:t xml:space="preserve">数量：1 </w:t>
      </w:r>
      <w:r>
        <w:rPr>
          <w:rFonts w:hint="eastAsia"/>
          <w:color w:val="auto"/>
          <w:highlight w:val="none"/>
          <w:shd w:val="clear" w:color="auto" w:fill="auto"/>
        </w:rPr>
        <w:br w:type="textWrapping"/>
      </w:r>
      <w:r>
        <w:rPr>
          <w:rFonts w:hint="eastAsia"/>
          <w:color w:val="auto"/>
          <w:highlight w:val="none"/>
          <w:shd w:val="clear" w:color="auto" w:fill="auto"/>
        </w:rPr>
        <w:t xml:space="preserve">   </w:t>
      </w:r>
      <w:r>
        <w:rPr>
          <w:rFonts w:hint="eastAsia"/>
          <w:color w:val="auto"/>
          <w:highlight w:val="none"/>
          <w:shd w:val="clear" w:color="auto" w:fill="auto"/>
          <w:lang w:val="en-US" w:eastAsia="zh-CN"/>
        </w:rPr>
        <w:t xml:space="preserve"> </w:t>
      </w:r>
      <w:r>
        <w:rPr>
          <w:rFonts w:hint="eastAsia"/>
          <w:color w:val="auto"/>
          <w:highlight w:val="none"/>
          <w:shd w:val="clear" w:color="auto" w:fill="auto"/>
        </w:rPr>
        <w:t>预算金额（元）</w:t>
      </w:r>
      <w:r>
        <w:rPr>
          <w:rFonts w:hint="eastAsia"/>
          <w:color w:val="auto"/>
          <w:highlight w:val="none"/>
          <w:shd w:val="clear" w:color="auto" w:fill="auto"/>
          <w:lang w:eastAsia="zh-CN"/>
        </w:rPr>
        <w:t>：</w:t>
      </w:r>
      <w:r>
        <w:rPr>
          <w:rFonts w:hint="eastAsia"/>
          <w:color w:val="auto"/>
          <w:highlight w:val="none"/>
          <w:shd w:val="clear" w:color="auto" w:fill="auto"/>
          <w:lang w:val="en-US" w:eastAsia="zh-CN"/>
        </w:rPr>
        <w:t>3677200</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color w:val="auto"/>
          <w:highlight w:val="none"/>
          <w:shd w:val="clear" w:color="auto" w:fill="auto"/>
        </w:rPr>
        <w:t>简要规格描述或项目基本概况介绍、用途：</w:t>
      </w:r>
      <w:r>
        <w:rPr>
          <w:rFonts w:hint="eastAsia"/>
          <w:color w:val="auto"/>
          <w:highlight w:val="none"/>
          <w:shd w:val="clear" w:color="auto" w:fill="auto"/>
          <w:lang w:eastAsia="zh-CN"/>
        </w:rPr>
        <w:t>广西残疾人事业园物业管理服务采购</w:t>
      </w:r>
      <w:r>
        <w:rPr>
          <w:rFonts w:hint="eastAsia"/>
          <w:color w:val="auto"/>
          <w:highlight w:val="none"/>
          <w:shd w:val="clear" w:color="auto" w:fill="auto"/>
          <w:lang w:val="en-US" w:eastAsia="zh-CN"/>
        </w:rPr>
        <w:t>1项</w:t>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w:t>
      </w:r>
      <w:r>
        <w:rPr>
          <w:rFonts w:hint="eastAsia" w:ascii="Times New Roman" w:hAnsi="Times New Roman" w:eastAsia="宋体" w:cs="Times New Roman"/>
          <w:color w:val="auto"/>
          <w:highlight w:val="none"/>
          <w:shd w:val="clear" w:color="auto" w:fill="auto"/>
          <w:lang w:val="en"/>
        </w:rPr>
        <w:t>如需进一步了解详细内容，详见采购文件。</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ascii="Times New Roman" w:hAnsi="Times New Roman" w:eastAsia="宋体" w:cs="Times New Roman"/>
          <w:color w:val="auto"/>
          <w:highlight w:val="none"/>
          <w:shd w:val="clear" w:color="auto" w:fill="auto"/>
          <w:lang w:val="en"/>
        </w:rPr>
      </w:pPr>
      <w:r>
        <w:rPr>
          <w:rFonts w:hint="eastAsia" w:ascii="Times New Roman" w:hAnsi="Times New Roman" w:eastAsia="宋体" w:cs="Times New Roman"/>
          <w:color w:val="auto"/>
          <w:highlight w:val="none"/>
          <w:shd w:val="clear" w:color="auto" w:fill="auto"/>
        </w:rPr>
        <w:t>最高限价（如有）：</w:t>
      </w:r>
      <w:r>
        <w:rPr>
          <w:rFonts w:hint="eastAsia"/>
          <w:color w:val="auto"/>
          <w:highlight w:val="none"/>
          <w:shd w:val="clear" w:color="auto" w:fill="auto"/>
          <w:lang w:val="en-US" w:eastAsia="zh-CN"/>
        </w:rPr>
        <w:t>3677200</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lang w:eastAsia="zh-CN"/>
        </w:rPr>
      </w:pPr>
      <w:r>
        <w:rPr>
          <w:rFonts w:hint="eastAsia" w:ascii="Times New Roman" w:hAnsi="Times New Roman" w:eastAsia="宋体" w:cs="Times New Roman"/>
          <w:color w:val="auto"/>
          <w:highlight w:val="none"/>
          <w:shd w:val="clear" w:color="auto" w:fill="auto"/>
        </w:rPr>
        <w:t>合同履约期限：自合同签订之日起至项目履约完毕</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本项目（否）接受联合体</w:t>
      </w:r>
      <w:r>
        <w:rPr>
          <w:rFonts w:hint="eastAsia" w:cs="Times New Roman"/>
          <w:color w:val="auto"/>
          <w:highlight w:val="none"/>
          <w:shd w:val="clear" w:color="auto" w:fill="auto"/>
          <w:lang w:eastAsia="zh-CN"/>
        </w:rPr>
        <w:t>投标</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Times New Roman" w:hAnsi="Times New Roman" w:eastAsia="宋体" w:cs="Times New Roman"/>
          <w:color w:val="auto"/>
          <w:highlight w:val="none"/>
          <w:shd w:val="clear" w:color="auto" w:fill="auto"/>
          <w:lang w:eastAsia="zh-CN"/>
        </w:rPr>
      </w:pPr>
      <w:r>
        <w:rPr>
          <w:rFonts w:hint="eastAsia" w:ascii="Times New Roman" w:hAnsi="Times New Roman" w:eastAsia="宋体" w:cs="Times New Roman"/>
          <w:color w:val="auto"/>
          <w:highlight w:val="none"/>
          <w:shd w:val="clear" w:color="auto" w:fill="auto"/>
        </w:rPr>
        <w:t>备注：本项目</w:t>
      </w:r>
      <w:r>
        <w:rPr>
          <w:rFonts w:hint="eastAsia" w:cs="Times New Roman"/>
          <w:color w:val="auto"/>
          <w:highlight w:val="none"/>
          <w:shd w:val="clear" w:color="auto" w:fill="auto"/>
          <w:lang w:eastAsia="zh-CN"/>
        </w:rPr>
        <w:t>各分标</w:t>
      </w:r>
      <w:r>
        <w:rPr>
          <w:rFonts w:hint="eastAsia" w:ascii="Times New Roman" w:hAnsi="Times New Roman" w:eastAsia="宋体" w:cs="Times New Roman"/>
          <w:color w:val="auto"/>
          <w:highlight w:val="none"/>
          <w:shd w:val="clear" w:color="auto" w:fill="auto"/>
        </w:rPr>
        <w:t>为线上电子招标项目，有意向参与本项目的供应商应当做好参与全流程电子招投标交易的充分准备</w:t>
      </w:r>
      <w:r>
        <w:rPr>
          <w:rFonts w:hint="eastAsia" w:cs="Times New Roman"/>
          <w:color w:val="auto"/>
          <w:highlight w:val="none"/>
          <w:shd w:val="clear" w:color="auto" w:fill="auto"/>
          <w:lang w:eastAsia="zh-CN"/>
        </w:rPr>
        <w:t>。</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二、申请人的资格要求：</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1.满足《中华人民共和国政府采购法》第二十二条规定；</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2.落实政府采购政策需满足的资格要求：</w:t>
      </w:r>
      <w:r>
        <w:rPr>
          <w:rStyle w:val="658"/>
          <w:rFonts w:hint="eastAsia" w:ascii="宋体" w:hAnsi="宋体" w:eastAsia="宋体" w:cs="宋体"/>
          <w:i w:val="0"/>
          <w:caps w:val="0"/>
          <w:color w:val="auto"/>
          <w:spacing w:val="0"/>
          <w:sz w:val="21"/>
          <w:szCs w:val="21"/>
          <w:highlight w:val="none"/>
        </w:rPr>
        <w:t>本项目专门面向小</w:t>
      </w:r>
      <w:r>
        <w:rPr>
          <w:rStyle w:val="658"/>
          <w:rFonts w:hint="eastAsia" w:ascii="宋体" w:hAnsi="宋体" w:eastAsia="宋体" w:cs="宋体"/>
          <w:i w:val="0"/>
          <w:caps w:val="0"/>
          <w:color w:val="auto"/>
          <w:spacing w:val="0"/>
          <w:sz w:val="21"/>
          <w:szCs w:val="21"/>
          <w:highlight w:val="none"/>
          <w:lang w:eastAsia="zh-CN"/>
        </w:rPr>
        <w:t>微</w:t>
      </w:r>
      <w:r>
        <w:rPr>
          <w:rStyle w:val="658"/>
          <w:rFonts w:hint="eastAsia" w:ascii="宋体" w:hAnsi="宋体" w:eastAsia="宋体" w:cs="宋体"/>
          <w:i w:val="0"/>
          <w:caps w:val="0"/>
          <w:color w:val="auto"/>
          <w:spacing w:val="0"/>
          <w:sz w:val="21"/>
          <w:szCs w:val="21"/>
          <w:highlight w:val="none"/>
        </w:rPr>
        <w:t>企业</w:t>
      </w:r>
      <w:r>
        <w:rPr>
          <w:rFonts w:hint="eastAsia"/>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3.本项目的特定资格要求：无 </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 xml:space="preserve">三、获取招标文件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时间：</w:t>
      </w:r>
      <w:r>
        <w:rPr>
          <w:b w:val="0"/>
          <w:bCs w:val="0"/>
          <w:color w:val="auto"/>
          <w:highlight w:val="none"/>
          <w:shd w:val="clear" w:color="auto" w:fill="auto"/>
          <w:lang w:val="en"/>
        </w:rPr>
        <w:t>202</w:t>
      </w:r>
      <w:r>
        <w:rPr>
          <w:rFonts w:hint="eastAsia"/>
          <w:b w:val="0"/>
          <w:bCs w:val="0"/>
          <w:color w:val="auto"/>
          <w:highlight w:val="none"/>
          <w:shd w:val="clear" w:color="auto" w:fill="auto"/>
          <w:lang w:val="en-US" w:eastAsia="zh-CN"/>
        </w:rPr>
        <w:t>6</w:t>
      </w:r>
      <w:r>
        <w:rPr>
          <w:b w:val="0"/>
          <w:bCs w:val="0"/>
          <w:color w:val="auto"/>
          <w:highlight w:val="none"/>
          <w:shd w:val="clear" w:color="auto" w:fill="auto"/>
          <w:lang w:val="en"/>
        </w:rPr>
        <w:t>年</w:t>
      </w:r>
      <w:r>
        <w:rPr>
          <w:rFonts w:hint="eastAsia"/>
          <w:b w:val="0"/>
          <w:bCs w:val="0"/>
          <w:color w:val="auto"/>
          <w:highlight w:val="none"/>
          <w:shd w:val="clear" w:color="auto" w:fill="auto"/>
          <w:lang w:val="en-US" w:eastAsia="zh-CN"/>
        </w:rPr>
        <w:t>7</w:t>
      </w:r>
      <w:r>
        <w:rPr>
          <w:b w:val="0"/>
          <w:bCs w:val="0"/>
          <w:color w:val="auto"/>
          <w:highlight w:val="none"/>
          <w:shd w:val="clear" w:color="auto" w:fill="auto"/>
          <w:lang w:val="en"/>
        </w:rPr>
        <w:t>月</w:t>
      </w:r>
      <w:r>
        <w:rPr>
          <w:rFonts w:hint="eastAsia"/>
          <w:b w:val="0"/>
          <w:bCs w:val="0"/>
          <w:color w:val="auto"/>
          <w:highlight w:val="none"/>
          <w:shd w:val="clear" w:color="auto" w:fill="auto"/>
          <w:lang w:val="en-US" w:eastAsia="zh-CN"/>
        </w:rPr>
        <w:t>20</w:t>
      </w:r>
      <w:r>
        <w:rPr>
          <w:b w:val="0"/>
          <w:bCs w:val="0"/>
          <w:color w:val="auto"/>
          <w:highlight w:val="none"/>
          <w:shd w:val="clear" w:color="auto" w:fill="auto"/>
          <w:lang w:val="en"/>
        </w:rPr>
        <w:t>日</w:t>
      </w:r>
      <w:r>
        <w:rPr>
          <w:rFonts w:hint="eastAsia"/>
          <w:b w:val="0"/>
          <w:bCs w:val="0"/>
          <w:color w:val="auto"/>
          <w:highlight w:val="none"/>
          <w:shd w:val="clear" w:color="auto" w:fill="auto"/>
        </w:rPr>
        <w:t>至</w:t>
      </w:r>
      <w:r>
        <w:rPr>
          <w:b w:val="0"/>
          <w:bCs w:val="0"/>
          <w:color w:val="auto"/>
          <w:highlight w:val="none"/>
          <w:shd w:val="clear" w:color="auto" w:fill="auto"/>
          <w:lang w:val="en"/>
        </w:rPr>
        <w:t>202</w:t>
      </w:r>
      <w:r>
        <w:rPr>
          <w:rFonts w:hint="eastAsia"/>
          <w:b w:val="0"/>
          <w:bCs w:val="0"/>
          <w:color w:val="auto"/>
          <w:highlight w:val="none"/>
          <w:shd w:val="clear" w:color="auto" w:fill="auto"/>
          <w:lang w:val="en-US" w:eastAsia="zh-CN"/>
        </w:rPr>
        <w:t>6</w:t>
      </w:r>
      <w:r>
        <w:rPr>
          <w:b w:val="0"/>
          <w:bCs w:val="0"/>
          <w:color w:val="auto"/>
          <w:highlight w:val="none"/>
          <w:shd w:val="clear" w:color="auto" w:fill="auto"/>
          <w:lang w:val="en"/>
        </w:rPr>
        <w:t>年</w:t>
      </w:r>
      <w:r>
        <w:rPr>
          <w:rFonts w:hint="eastAsia"/>
          <w:b w:val="0"/>
          <w:bCs w:val="0"/>
          <w:color w:val="auto"/>
          <w:highlight w:val="none"/>
          <w:shd w:val="clear" w:color="auto" w:fill="auto"/>
          <w:lang w:val="en-US" w:eastAsia="zh-CN"/>
        </w:rPr>
        <w:t>7</w:t>
      </w:r>
      <w:r>
        <w:rPr>
          <w:b w:val="0"/>
          <w:bCs w:val="0"/>
          <w:color w:val="auto"/>
          <w:highlight w:val="none"/>
          <w:shd w:val="clear" w:color="auto" w:fill="auto"/>
          <w:lang w:val="en"/>
        </w:rPr>
        <w:t>月</w:t>
      </w:r>
      <w:r>
        <w:rPr>
          <w:rFonts w:hint="eastAsia"/>
          <w:b w:val="0"/>
          <w:bCs w:val="0"/>
          <w:color w:val="auto"/>
          <w:highlight w:val="none"/>
          <w:shd w:val="clear" w:color="auto" w:fill="auto"/>
          <w:lang w:val="en-US" w:eastAsia="zh-CN"/>
        </w:rPr>
        <w:t>27</w:t>
      </w:r>
      <w:r>
        <w:rPr>
          <w:b w:val="0"/>
          <w:bCs w:val="0"/>
          <w:color w:val="auto"/>
          <w:highlight w:val="none"/>
          <w:shd w:val="clear" w:color="auto" w:fill="auto"/>
          <w:lang w:val="en"/>
        </w:rPr>
        <w:t>日</w:t>
      </w:r>
      <w:r>
        <w:rPr>
          <w:rFonts w:hint="eastAsia"/>
          <w:color w:val="auto"/>
          <w:highlight w:val="none"/>
          <w:shd w:val="clear" w:color="auto" w:fill="auto"/>
        </w:rPr>
        <w:t xml:space="preserve"> ，每天上午0</w:t>
      </w:r>
      <w:r>
        <w:rPr>
          <w:rFonts w:hint="eastAsia"/>
          <w:color w:val="auto"/>
          <w:highlight w:val="none"/>
          <w:shd w:val="clear" w:color="auto" w:fill="auto"/>
          <w:lang w:val="en"/>
        </w:rPr>
        <w:t>0</w:t>
      </w:r>
      <w:r>
        <w:rPr>
          <w:rFonts w:hint="eastAsia"/>
          <w:color w:val="auto"/>
          <w:highlight w:val="none"/>
          <w:shd w:val="clear" w:color="auto" w:fill="auto"/>
        </w:rPr>
        <w:t>:00至12:00，下午12:00至23:59（北京时间，法定节假日除外）</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地点（网址）：</w:t>
      </w:r>
      <w:r>
        <w:rPr>
          <w:rFonts w:hint="default"/>
          <w:color w:val="auto"/>
          <w:highlight w:val="none"/>
          <w:shd w:val="clear" w:color="auto" w:fill="auto"/>
          <w:lang w:val="en"/>
        </w:rPr>
        <w:t>广西政府采购云平台（网址：http://www.gcy.zfcg.gxzf.gov.cn）</w:t>
      </w:r>
      <w:r>
        <w:rPr>
          <w:rFonts w:hint="eastAsia"/>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方式：请登录</w:t>
      </w:r>
      <w:r>
        <w:rPr>
          <w:rFonts w:hint="default"/>
          <w:color w:val="auto"/>
          <w:highlight w:val="none"/>
          <w:shd w:val="clear" w:color="auto" w:fill="auto"/>
          <w:lang w:val="en"/>
        </w:rPr>
        <w:t>广西政府采购云平台（网址：http://www.gcy.zfcg.gxzf.gov.cn）</w:t>
      </w:r>
      <w:r>
        <w:rPr>
          <w:rFonts w:hint="eastAsia"/>
          <w:color w:val="auto"/>
          <w:highlight w:val="none"/>
          <w:shd w:val="clear" w:color="auto" w:fill="auto"/>
        </w:rPr>
        <w:t>进行报名并获取采购文件；未注册的供应商可在</w:t>
      </w:r>
      <w:r>
        <w:rPr>
          <w:rFonts w:hint="eastAsia"/>
          <w:color w:val="auto"/>
          <w:highlight w:val="none"/>
          <w:shd w:val="clear" w:color="auto" w:fill="auto"/>
          <w:lang w:eastAsia="zh-CN"/>
        </w:rPr>
        <w:t>广西政府采购云平台</w:t>
      </w:r>
      <w:r>
        <w:rPr>
          <w:rFonts w:hint="eastAsia"/>
          <w:color w:val="auto"/>
          <w:highlight w:val="none"/>
          <w:shd w:val="clear" w:color="auto" w:fill="auto"/>
        </w:rPr>
        <w:t>完成注册后再行报名。如在操作过程中遇到问题或需技术支持，请致电</w:t>
      </w:r>
      <w:r>
        <w:rPr>
          <w:rFonts w:hint="default"/>
          <w:color w:val="auto"/>
          <w:highlight w:val="none"/>
          <w:shd w:val="clear" w:color="auto" w:fill="auto"/>
          <w:lang w:val="en"/>
        </w:rPr>
        <w:t>广西政府采购云</w:t>
      </w:r>
      <w:r>
        <w:rPr>
          <w:rFonts w:hint="eastAsia"/>
          <w:color w:val="auto"/>
          <w:highlight w:val="none"/>
          <w:shd w:val="clear" w:color="auto" w:fill="auto"/>
        </w:rPr>
        <w:t>客服热线：95763。提示：公开招标公告附件内的招标文件仅供阅览使用；供应商只有在“</w:t>
      </w:r>
      <w:r>
        <w:rPr>
          <w:rFonts w:hint="default"/>
          <w:color w:val="auto"/>
          <w:highlight w:val="none"/>
          <w:shd w:val="clear" w:color="auto" w:fill="auto"/>
          <w:lang w:val="en"/>
        </w:rPr>
        <w:t>广西政府采购云平台</w:t>
      </w:r>
      <w:r>
        <w:rPr>
          <w:rFonts w:hint="eastAsia"/>
          <w:color w:val="auto"/>
          <w:highlight w:val="none"/>
          <w:shd w:val="clear" w:color="auto" w:fill="auto"/>
        </w:rPr>
        <w:t>”完成获取招标文件申请并下载了招标文件后才视作依法获取招标文件（法律法规所指的供应商获取招标文件时间以供应商完成获取招标文件申请后下载招标文件的时间为准）。</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售价（元）：0 </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四、提交投标文件截止时间、开标时间和地点</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提交投标文件截止时间：</w:t>
      </w:r>
      <w:r>
        <w:rPr>
          <w:color w:val="auto"/>
          <w:highlight w:val="none"/>
          <w:shd w:val="clear" w:color="auto" w:fill="auto"/>
          <w:lang w:val="en"/>
        </w:rPr>
        <w:t>202</w:t>
      </w:r>
      <w:r>
        <w:rPr>
          <w:rFonts w:hint="eastAsia"/>
          <w:color w:val="auto"/>
          <w:highlight w:val="none"/>
          <w:shd w:val="clear" w:color="auto" w:fill="auto"/>
          <w:lang w:val="en-US" w:eastAsia="zh-CN"/>
        </w:rPr>
        <w:t>6</w:t>
      </w:r>
      <w:r>
        <w:rPr>
          <w:color w:val="auto"/>
          <w:highlight w:val="none"/>
          <w:shd w:val="clear" w:color="auto" w:fill="auto"/>
          <w:lang w:val="en"/>
        </w:rPr>
        <w:t>年</w:t>
      </w:r>
      <w:r>
        <w:rPr>
          <w:rFonts w:hint="eastAsia"/>
          <w:color w:val="auto"/>
          <w:highlight w:val="none"/>
          <w:shd w:val="clear" w:color="auto" w:fill="auto"/>
          <w:lang w:val="en-US" w:eastAsia="zh-CN"/>
        </w:rPr>
        <w:t>8</w:t>
      </w:r>
      <w:r>
        <w:rPr>
          <w:color w:val="auto"/>
          <w:highlight w:val="none"/>
          <w:shd w:val="clear" w:color="auto" w:fill="auto"/>
          <w:lang w:val="en"/>
        </w:rPr>
        <w:t>月</w:t>
      </w:r>
      <w:r>
        <w:rPr>
          <w:rFonts w:hint="eastAsia"/>
          <w:color w:val="auto"/>
          <w:highlight w:val="none"/>
          <w:shd w:val="clear" w:color="auto" w:fill="auto"/>
          <w:lang w:val="en-US" w:eastAsia="zh-CN"/>
        </w:rPr>
        <w:t>10</w:t>
      </w:r>
      <w:r>
        <w:rPr>
          <w:color w:val="auto"/>
          <w:highlight w:val="none"/>
          <w:shd w:val="clear" w:color="auto" w:fill="auto"/>
          <w:lang w:val="en"/>
        </w:rPr>
        <w:t>日</w:t>
      </w:r>
      <w:r>
        <w:rPr>
          <w:rFonts w:hint="eastAsia"/>
          <w:color w:val="auto"/>
          <w:highlight w:val="none"/>
          <w:shd w:val="clear" w:color="auto" w:fill="auto"/>
        </w:rPr>
        <w:t>10:00（北京时间）</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投标地点（网址）：</w:t>
      </w:r>
      <w:r>
        <w:rPr>
          <w:rFonts w:hint="default"/>
          <w:color w:val="auto"/>
          <w:highlight w:val="none"/>
          <w:shd w:val="clear" w:color="auto" w:fill="auto"/>
          <w:lang w:val="en"/>
        </w:rPr>
        <w:t>http://www.gcy.zfcg.gxzf.gov.cn</w:t>
      </w:r>
      <w:r>
        <w:rPr>
          <w:rFonts w:hint="eastAsia"/>
          <w:color w:val="auto"/>
          <w:highlight w:val="none"/>
          <w:shd w:val="clear" w:color="auto" w:fill="auto"/>
        </w:rPr>
        <w:t>（本项目不要求投标供应商到达开标现场，但供应商应派法定代表人或委托代理人准时在线出席电子开评标会议，随时关注开评标进度，如在开评标过程中有电子询标，应在规定的时间内对电子询标函进行澄清回复。）</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开标时间： </w:t>
      </w:r>
      <w:r>
        <w:rPr>
          <w:color w:val="auto"/>
          <w:highlight w:val="none"/>
          <w:shd w:val="clear" w:color="auto" w:fill="auto"/>
          <w:lang w:val="en"/>
        </w:rPr>
        <w:t>202</w:t>
      </w:r>
      <w:r>
        <w:rPr>
          <w:rFonts w:hint="eastAsia"/>
          <w:color w:val="auto"/>
          <w:highlight w:val="none"/>
          <w:shd w:val="clear" w:color="auto" w:fill="auto"/>
          <w:lang w:val="en-US" w:eastAsia="zh-CN"/>
        </w:rPr>
        <w:t>6</w:t>
      </w:r>
      <w:r>
        <w:rPr>
          <w:color w:val="auto"/>
          <w:highlight w:val="none"/>
          <w:shd w:val="clear" w:color="auto" w:fill="auto"/>
          <w:lang w:val="en"/>
        </w:rPr>
        <w:t>年</w:t>
      </w:r>
      <w:r>
        <w:rPr>
          <w:rFonts w:hint="eastAsia"/>
          <w:color w:val="auto"/>
          <w:highlight w:val="none"/>
          <w:shd w:val="clear" w:color="auto" w:fill="auto"/>
          <w:lang w:val="en-US" w:eastAsia="zh-CN"/>
        </w:rPr>
        <w:t>8</w:t>
      </w:r>
      <w:r>
        <w:rPr>
          <w:color w:val="auto"/>
          <w:highlight w:val="none"/>
          <w:shd w:val="clear" w:color="auto" w:fill="auto"/>
          <w:lang w:val="en"/>
        </w:rPr>
        <w:t>月</w:t>
      </w:r>
      <w:r>
        <w:rPr>
          <w:rFonts w:hint="eastAsia"/>
          <w:color w:val="auto"/>
          <w:highlight w:val="none"/>
          <w:shd w:val="clear" w:color="auto" w:fill="auto"/>
          <w:lang w:val="en-US" w:eastAsia="zh-CN"/>
        </w:rPr>
        <w:t>10</w:t>
      </w:r>
      <w:r>
        <w:rPr>
          <w:color w:val="auto"/>
          <w:highlight w:val="none"/>
          <w:shd w:val="clear" w:color="auto" w:fill="auto"/>
          <w:lang w:val="en"/>
        </w:rPr>
        <w:t>日</w:t>
      </w:r>
      <w:r>
        <w:rPr>
          <w:rFonts w:hint="eastAsia"/>
          <w:color w:val="auto"/>
          <w:highlight w:val="none"/>
          <w:shd w:val="clear" w:color="auto" w:fill="auto"/>
        </w:rPr>
        <w:t xml:space="preserve">10:00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开标地点：广西壮族自治区南宁市青秀区广西政府采购云平台开标大厅</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 xml:space="preserve">五、公告期限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自本公告发布之日起5个工作日。</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六、其他补充事宜</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1.投标保证金（人民币）：</w:t>
      </w:r>
      <w:r>
        <w:rPr>
          <w:rFonts w:hint="eastAsia"/>
          <w:b/>
          <w:bCs/>
          <w:color w:val="auto"/>
          <w:highlight w:val="none"/>
          <w:shd w:val="clear" w:color="auto" w:fill="auto"/>
          <w:lang w:val="en-US" w:eastAsia="zh-CN"/>
        </w:rPr>
        <w:t>3</w:t>
      </w:r>
      <w:r>
        <w:rPr>
          <w:rFonts w:hint="eastAsia"/>
          <w:b/>
          <w:bCs/>
          <w:color w:val="auto"/>
          <w:highlight w:val="none"/>
          <w:shd w:val="clear" w:color="auto" w:fill="auto"/>
        </w:rPr>
        <w:t>万元</w:t>
      </w:r>
      <w:r>
        <w:rPr>
          <w:rFonts w:hint="eastAsia"/>
          <w:b/>
          <w:bCs/>
          <w:color w:val="auto"/>
          <w:highlight w:val="none"/>
          <w:shd w:val="clear" w:color="auto" w:fill="auto"/>
          <w:lang w:val="en-US" w:eastAsia="zh-CN"/>
        </w:rPr>
        <w:t>。</w:t>
      </w:r>
      <w:r>
        <w:rPr>
          <w:rFonts w:hint="eastAsia"/>
          <w:color w:val="auto"/>
          <w:highlight w:val="none"/>
          <w:shd w:val="clear" w:color="auto" w:fill="auto"/>
        </w:rPr>
        <w:t>(必须足额交纳)</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（1）投标保证金交纳形式：</w:t>
      </w:r>
      <w:r>
        <w:rPr>
          <w:rFonts w:hint="eastAsia"/>
          <w:color w:val="auto"/>
          <w:highlight w:val="none"/>
          <w:shd w:val="clear" w:color="auto" w:fill="auto"/>
          <w:lang w:eastAsia="zh-CN"/>
        </w:rPr>
        <w:t>支票、汇票、本票、金融机构、担保机构</w:t>
      </w:r>
      <w:r>
        <w:rPr>
          <w:rFonts w:hint="eastAsia"/>
          <w:color w:val="auto"/>
          <w:highlight w:val="none"/>
          <w:shd w:val="clear" w:color="auto" w:fill="auto"/>
        </w:rPr>
        <w:t>出具的保函等非现金形式。</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（2）采用网上银行转账形式的，投标人应于提交投标文件截止时间前将投标保证金交至以下账户。</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开户名称：广西壮族自治区政府采购中心</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开户银行：中国农业银行股份有限公司南宁市古城支行</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color w:val="auto"/>
          <w:highlight w:val="none"/>
          <w:shd w:val="clear" w:color="auto" w:fill="auto"/>
        </w:rPr>
      </w:pPr>
      <w:r>
        <w:rPr>
          <w:rFonts w:hint="eastAsia"/>
          <w:b/>
          <w:bCs/>
          <w:color w:val="auto"/>
          <w:highlight w:val="none"/>
          <w:shd w:val="clear" w:color="auto" w:fill="auto"/>
        </w:rPr>
        <w:t>银行账号：20009101040051648</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（3）采用支票、汇票、本票或者保函等形式的，投标人应于提交投标文件截止时间前递交单独密封的支票、汇票、本票或者保函原件至我中心财务处。</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（4）本中心财务处联系方式：</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color w:val="auto"/>
          <w:highlight w:val="none"/>
          <w:shd w:val="clear" w:color="auto" w:fill="auto"/>
          <w:lang w:val="en"/>
        </w:rPr>
      </w:pPr>
      <w:r>
        <w:rPr>
          <w:color w:val="auto"/>
          <w:highlight w:val="none"/>
          <w:shd w:val="clear" w:color="auto" w:fill="auto"/>
          <w:lang w:val="en"/>
        </w:rPr>
        <w:t>地址：广西南宁市星湖路22号广西壮族自治区政府采购中心综合楼3楼306室；电话：0771-8600309。</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2.本项目需要落实的政府采购政策</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政府采购促进中小企业发展；政府采购促进残疾人就业政策；政府采购支持监狱企业发展；政府采购扶持不发达地区和少数民族地区等。</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3.网上公告媒体查询</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中国政府采购网（www.ccgp.gov.cn）、广西壮族自治区政府采购网（zfcg.gxzf.gov.cn）、广西壮族自治区政府采购中心网站（gxggzy.gxzf.gov.cn）。</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4.其他注意事项</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（1）本项目实行电子投标，供应商应按照本项目招标文件和</w:t>
      </w:r>
      <w:r>
        <w:rPr>
          <w:rFonts w:hint="default"/>
          <w:color w:val="auto"/>
          <w:highlight w:val="none"/>
          <w:shd w:val="clear" w:color="auto" w:fill="auto"/>
          <w:lang w:val="en"/>
        </w:rPr>
        <w:t>广西政府采购云平台</w:t>
      </w:r>
      <w:r>
        <w:rPr>
          <w:rFonts w:hint="eastAsia"/>
          <w:color w:val="auto"/>
          <w:highlight w:val="none"/>
          <w:shd w:val="clear" w:color="auto" w:fill="auto"/>
        </w:rPr>
        <w:t>的要求编制、加密并提交投标文件。供应商在使用系统参与投标过程中遇到涉及平台使用的任何问题，可致电</w:t>
      </w:r>
      <w:r>
        <w:rPr>
          <w:rFonts w:hint="default"/>
          <w:color w:val="auto"/>
          <w:highlight w:val="none"/>
          <w:shd w:val="clear" w:color="auto" w:fill="auto"/>
          <w:lang w:val="en"/>
        </w:rPr>
        <w:t>广西政府采购云平台</w:t>
      </w:r>
      <w:r>
        <w:rPr>
          <w:rFonts w:hint="eastAsia"/>
          <w:color w:val="auto"/>
          <w:highlight w:val="none"/>
          <w:shd w:val="clear" w:color="auto" w:fill="auto"/>
        </w:rPr>
        <w:t xml:space="preserve">技术支持热线咨询，联系方式：95763。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（2）供应商应及时熟悉掌握电子标系统操作指南（见</w:t>
      </w:r>
      <w:r>
        <w:rPr>
          <w:rFonts w:hint="default"/>
          <w:color w:val="auto"/>
          <w:highlight w:val="none"/>
          <w:shd w:val="clear" w:color="auto" w:fill="auto"/>
          <w:lang w:val="en"/>
        </w:rPr>
        <w:t>广西政府采购云</w:t>
      </w:r>
      <w:r>
        <w:rPr>
          <w:rFonts w:hint="eastAsia"/>
          <w:color w:val="auto"/>
          <w:highlight w:val="none"/>
          <w:shd w:val="clear" w:color="auto" w:fill="auto"/>
        </w:rPr>
        <w:t>电子卖场首页右上角—服务中心—帮助文档—项目采购）：</w:t>
      </w:r>
      <w:r>
        <w:rPr>
          <w:rFonts w:hint="eastAsia"/>
          <w:color w:val="auto"/>
          <w:highlight w:val="none"/>
          <w:shd w:val="clear" w:color="auto" w:fill="auto"/>
        </w:rPr>
        <w:fldChar w:fldCharType="begin"/>
      </w:r>
      <w:r>
        <w:rPr>
          <w:rFonts w:hint="eastAsia"/>
          <w:color w:val="auto"/>
          <w:highlight w:val="none"/>
          <w:shd w:val="clear" w:color="auto" w:fill="auto"/>
        </w:rPr>
        <w:instrText xml:space="preserve"> HYPERLINK "https://service.zcygov.cn/#/knowledges/tree?tag=AG1DtGwBFdiHxlNdhY0r。" </w:instrText>
      </w:r>
      <w:r>
        <w:rPr>
          <w:rFonts w:hint="eastAsia"/>
          <w:color w:val="auto"/>
          <w:highlight w:val="none"/>
          <w:shd w:val="clear" w:color="auto" w:fill="auto"/>
        </w:rPr>
        <w:fldChar w:fldCharType="separate"/>
      </w:r>
      <w:r>
        <w:rPr>
          <w:rFonts w:hint="eastAsia"/>
          <w:color w:val="auto"/>
          <w:highlight w:val="none"/>
          <w:shd w:val="clear" w:color="auto" w:fill="auto"/>
        </w:rPr>
        <w:t>https://service.zcygov.cn/#/knowledges/tree?tag=AG1DtGwBFdiHxlNdhY0r。</w:t>
      </w:r>
      <w:r>
        <w:rPr>
          <w:rFonts w:hint="eastAsia"/>
          <w:color w:val="auto"/>
          <w:highlight w:val="none"/>
          <w:shd w:val="clear" w:color="auto" w:fill="auto"/>
        </w:rPr>
        <w:fldChar w:fldCharType="end"/>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（3）供应商应及时完成CA申领和绑定（见广西壮族自治区政府采购网—办事服务—下载专区-政采云CA证书办理操作指南）。</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（4）供应商通过</w:t>
      </w:r>
      <w:r>
        <w:rPr>
          <w:rFonts w:hint="default"/>
          <w:color w:val="auto"/>
          <w:highlight w:val="none"/>
          <w:shd w:val="clear" w:color="auto" w:fill="auto"/>
          <w:lang w:val="en"/>
        </w:rPr>
        <w:t>广西政府采购云</w:t>
      </w:r>
      <w:r>
        <w:rPr>
          <w:rFonts w:hint="eastAsia"/>
          <w:color w:val="auto"/>
          <w:highlight w:val="none"/>
          <w:shd w:val="clear" w:color="auto" w:fill="auto"/>
        </w:rPr>
        <w:t>投标客户端软件制作投标文件，</w:t>
      </w:r>
      <w:r>
        <w:rPr>
          <w:rFonts w:hint="default"/>
          <w:color w:val="auto"/>
          <w:highlight w:val="none"/>
          <w:shd w:val="clear" w:color="auto" w:fill="auto"/>
          <w:lang w:val="en"/>
        </w:rPr>
        <w:t>广西政府采购云</w:t>
      </w:r>
      <w:r>
        <w:rPr>
          <w:rFonts w:hint="eastAsia"/>
          <w:color w:val="auto"/>
          <w:highlight w:val="none"/>
          <w:shd w:val="clear" w:color="auto" w:fill="auto"/>
        </w:rPr>
        <w:t xml:space="preserve">投标客户端软件请供应商自行前往下载并安装（见广西壮族自治区政府采购网—办事服务—下载专区-广西壮族自治区全流程电子招投标项目管理系统--供应商客户端）。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（5）因未注册入库、未办理CA数字证书、CA证书故障、操作不当等原因造成无法投标或投标失败等后果由供应商自行承担。</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（6）投标文件网上提交截止后，</w:t>
      </w:r>
      <w:r>
        <w:rPr>
          <w:rFonts w:hint="default"/>
          <w:color w:val="auto"/>
          <w:highlight w:val="none"/>
          <w:shd w:val="clear" w:color="auto" w:fill="auto"/>
          <w:lang w:val="en"/>
        </w:rPr>
        <w:t>广西政府采购云</w:t>
      </w:r>
      <w:r>
        <w:rPr>
          <w:rFonts w:hint="eastAsia"/>
          <w:color w:val="auto"/>
          <w:highlight w:val="none"/>
          <w:shd w:val="clear" w:color="auto" w:fill="auto"/>
        </w:rPr>
        <w:t>（电子标系统）自动提取所有投标文件，各供应商须在开标开始后30分钟内对上传</w:t>
      </w:r>
      <w:r>
        <w:rPr>
          <w:rFonts w:hint="default"/>
          <w:color w:val="auto"/>
          <w:highlight w:val="none"/>
          <w:shd w:val="clear" w:color="auto" w:fill="auto"/>
          <w:lang w:val="en"/>
        </w:rPr>
        <w:t>广西政府采购云</w:t>
      </w:r>
      <w:r>
        <w:rPr>
          <w:rFonts w:hint="eastAsia"/>
          <w:color w:val="auto"/>
          <w:highlight w:val="none"/>
          <w:shd w:val="clear" w:color="auto" w:fill="auto"/>
        </w:rPr>
        <w:t>的投标文件进行解密，所有供应商在规定的解密时限内解密完成或解密时限结束后，我中心开启投标文件；供应商超过解密时限的，系统默认自动放弃。</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b/>
          <w:color w:val="auto"/>
          <w:highlight w:val="none"/>
          <w:shd w:val="clear" w:color="auto" w:fill="auto"/>
        </w:rPr>
      </w:pPr>
      <w:r>
        <w:rPr>
          <w:b/>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eastAsia="宋体"/>
          <w:b/>
          <w:color w:val="auto"/>
          <w:highlight w:val="none"/>
          <w:shd w:val="clear" w:color="auto" w:fill="auto"/>
          <w:lang w:eastAsia="zh-CN"/>
        </w:rPr>
      </w:pPr>
      <w:r>
        <w:rPr>
          <w:rFonts w:hint="eastAsia"/>
          <w:b/>
          <w:color w:val="auto"/>
          <w:highlight w:val="none"/>
          <w:shd w:val="clear" w:color="auto" w:fill="auto"/>
        </w:rPr>
        <w:t>七、对本次采购提出询问，请按以下方式联系</w:t>
      </w:r>
      <w:r>
        <w:rPr>
          <w:rFonts w:hint="eastAsia"/>
          <w:b/>
          <w:color w:val="auto"/>
          <w:highlight w:val="none"/>
          <w:shd w:val="clear" w:color="auto" w:fill="auto"/>
          <w:lang w:eastAsia="zh-CN"/>
        </w:rPr>
        <w:t>：</w:t>
      </w:r>
    </w:p>
    <w:p>
      <w:pPr>
        <w:pageBreakBefore w:val="0"/>
        <w:widowControl w:val="0"/>
        <w:kinsoku/>
        <w:wordWrap/>
        <w:overflowPunct/>
        <w:topLinePunct w:val="0"/>
        <w:autoSpaceDE/>
        <w:autoSpaceDN/>
        <w:bidi w:val="0"/>
        <w:adjustRightInd w:val="0"/>
        <w:snapToGrid w:val="0"/>
        <w:spacing w:line="320" w:lineRule="exact"/>
        <w:ind w:firstLine="421" w:firstLineChars="20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 xml:space="preserve">   1.采购人信息</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名    称：</w:t>
      </w:r>
      <w:r>
        <w:rPr>
          <w:rStyle w:val="654"/>
          <w:rFonts w:hint="eastAsia" w:ascii="宋体" w:hAnsi="宋体" w:cs="宋体"/>
          <w:i w:val="0"/>
          <w:caps w:val="0"/>
          <w:color w:val="auto"/>
          <w:spacing w:val="0"/>
          <w:sz w:val="21"/>
          <w:szCs w:val="21"/>
          <w:highlight w:val="none"/>
          <w:lang w:eastAsia="zh-CN"/>
        </w:rPr>
        <w:t>广西壮族自治区残疾人联合会</w:t>
      </w:r>
      <w:r>
        <w:rPr>
          <w:rFonts w:hint="eastAsia"/>
          <w:color w:val="auto"/>
          <w:highlight w:val="none"/>
          <w:shd w:val="clear" w:color="auto" w:fill="auto"/>
          <w:lang w:val="en-US" w:eastAsia="zh-CN"/>
        </w:rPr>
        <w:t xml:space="preserve"> </w:t>
      </w:r>
      <w:r>
        <w:rPr>
          <w:rFonts w:hint="eastAsia"/>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 xml:space="preserve">    地    址：</w:t>
      </w:r>
      <w:r>
        <w:rPr>
          <w:rFonts w:hint="eastAsia"/>
          <w:color w:val="auto"/>
          <w:highlight w:val="none"/>
          <w:shd w:val="clear" w:color="auto" w:fill="auto"/>
          <w:lang w:eastAsia="zh-CN"/>
        </w:rPr>
        <w:t>广西南宁市西乡塘区罗文大道</w:t>
      </w:r>
      <w:r>
        <w:rPr>
          <w:rFonts w:hint="eastAsia"/>
          <w:color w:val="auto"/>
          <w:highlight w:val="none"/>
          <w:shd w:val="clear" w:color="auto" w:fill="auto"/>
          <w:lang w:val="en-US" w:eastAsia="zh-CN"/>
        </w:rPr>
        <w:t>48号</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eastAsia="宋体"/>
          <w:color w:val="auto"/>
          <w:highlight w:val="none"/>
          <w:shd w:val="clear" w:color="auto" w:fill="auto"/>
          <w:lang w:eastAsia="zh-CN"/>
        </w:rPr>
      </w:pPr>
      <w:r>
        <w:rPr>
          <w:rFonts w:hint="eastAsia"/>
          <w:color w:val="auto"/>
          <w:highlight w:val="none"/>
          <w:shd w:val="clear" w:color="auto" w:fill="auto"/>
        </w:rPr>
        <w:t xml:space="preserve">    项目联系人：</w:t>
      </w:r>
      <w:r>
        <w:rPr>
          <w:rFonts w:hint="eastAsia"/>
          <w:color w:val="auto"/>
          <w:highlight w:val="none"/>
          <w:shd w:val="clear" w:color="auto" w:fill="auto"/>
          <w:lang w:eastAsia="zh-CN"/>
        </w:rPr>
        <w:t>徐继军</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eastAsia="宋体"/>
          <w:color w:val="auto"/>
          <w:highlight w:val="none"/>
          <w:shd w:val="clear" w:color="auto" w:fill="auto"/>
          <w:lang w:val="en-US" w:eastAsia="zh-CN"/>
        </w:rPr>
      </w:pPr>
      <w:r>
        <w:rPr>
          <w:color w:val="auto"/>
          <w:highlight w:val="none"/>
          <w:shd w:val="clear" w:color="auto" w:fill="auto"/>
        </w:rPr>
        <w:t xml:space="preserve">    </w:t>
      </w:r>
      <w:r>
        <w:rPr>
          <w:rFonts w:hint="eastAsia"/>
          <w:color w:val="auto"/>
          <w:highlight w:val="none"/>
          <w:shd w:val="clear" w:color="auto" w:fill="auto"/>
        </w:rPr>
        <w:t>项目联系方式：</w:t>
      </w:r>
      <w:r>
        <w:rPr>
          <w:rFonts w:hint="eastAsia"/>
          <w:color w:val="auto"/>
          <w:highlight w:val="none"/>
          <w:lang w:val="en-US" w:eastAsia="zh-CN"/>
        </w:rPr>
        <w:t>0771-3186990</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color w:val="auto"/>
          <w:highlight w:val="none"/>
          <w:shd w:val="clear" w:color="auto" w:fill="auto"/>
        </w:rPr>
        <w:t xml:space="preserve">    </w:t>
      </w:r>
      <w:r>
        <w:rPr>
          <w:rFonts w:hint="eastAsia"/>
          <w:color w:val="auto"/>
          <w:highlight w:val="none"/>
          <w:shd w:val="clear" w:color="auto" w:fill="auto"/>
        </w:rPr>
        <w:t>2.采购代理机构信息</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名    称：广西壮族自治区政府采购中心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地    址：广西南宁市星湖路22号  </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eastAsia="宋体"/>
          <w:color w:val="auto"/>
          <w:highlight w:val="none"/>
          <w:shd w:val="clear" w:color="auto" w:fill="auto"/>
          <w:lang w:eastAsia="zh-CN"/>
        </w:rPr>
      </w:pPr>
      <w:r>
        <w:rPr>
          <w:rFonts w:hint="eastAsia"/>
          <w:color w:val="auto"/>
          <w:highlight w:val="none"/>
          <w:shd w:val="clear" w:color="auto" w:fill="auto"/>
        </w:rPr>
        <w:t xml:space="preserve">    项目联系人：</w:t>
      </w:r>
      <w:r>
        <w:rPr>
          <w:rFonts w:hint="eastAsia"/>
          <w:color w:val="auto"/>
          <w:highlight w:val="none"/>
          <w:shd w:val="clear" w:color="auto" w:fill="auto"/>
          <w:lang w:eastAsia="zh-CN"/>
        </w:rPr>
        <w:t>梁蔚婷</w:t>
      </w:r>
    </w:p>
    <w:p>
      <w:pPr>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宋体" w:hAnsi="宋体" w:eastAsia="宋体" w:cs="宋体"/>
          <w:color w:val="auto"/>
          <w:highlight w:val="none"/>
          <w:shd w:val="clear" w:color="auto" w:fill="auto"/>
          <w:lang w:val="en-US" w:eastAsia="zh-CN"/>
        </w:rPr>
      </w:pPr>
      <w:r>
        <w:rPr>
          <w:rFonts w:hint="eastAsia"/>
          <w:color w:val="auto"/>
          <w:highlight w:val="none"/>
          <w:shd w:val="clear" w:color="auto" w:fill="auto"/>
        </w:rPr>
        <w:t xml:space="preserve">    项目联系方式：</w:t>
      </w:r>
      <w:r>
        <w:rPr>
          <w:rFonts w:hint="eastAsia"/>
          <w:color w:val="auto"/>
          <w:highlight w:val="none"/>
          <w:shd w:val="clear" w:color="auto" w:fill="auto"/>
          <w:lang w:val="en-US" w:eastAsia="zh-CN"/>
        </w:rPr>
        <w:t xml:space="preserve">0771-8600434 </w:t>
      </w:r>
    </w:p>
    <w:p>
      <w:pPr>
        <w:pageBreakBefore w:val="0"/>
        <w:widowControl w:val="0"/>
        <w:kinsoku/>
        <w:wordWrap/>
        <w:overflowPunct/>
        <w:topLinePunct w:val="0"/>
        <w:autoSpaceDE/>
        <w:autoSpaceDN/>
        <w:bidi w:val="0"/>
        <w:adjustRightInd w:val="0"/>
        <w:snapToGrid w:val="0"/>
        <w:spacing w:line="320" w:lineRule="exact"/>
        <w:ind w:firstLine="630" w:firstLineChars="300"/>
        <w:textAlignment w:val="auto"/>
        <w:rPr>
          <w:rFonts w:hint="eastAsia" w:ascii="宋体" w:hAnsi="宋体" w:cs="宋体"/>
          <w:color w:val="auto"/>
          <w:highlight w:val="none"/>
          <w:shd w:val="clear" w:color="auto" w:fill="auto"/>
        </w:rPr>
      </w:pPr>
    </w:p>
    <w:p>
      <w:pPr>
        <w:pageBreakBefore w:val="0"/>
        <w:widowControl w:val="0"/>
        <w:kinsoku/>
        <w:wordWrap/>
        <w:overflowPunct/>
        <w:topLinePunct w:val="0"/>
        <w:autoSpaceDE/>
        <w:autoSpaceDN/>
        <w:bidi w:val="0"/>
        <w:adjustRightInd w:val="0"/>
        <w:snapToGrid w:val="0"/>
        <w:spacing w:line="320" w:lineRule="exact"/>
        <w:ind w:firstLine="630" w:firstLineChars="300"/>
        <w:textAlignment w:val="auto"/>
        <w:rPr>
          <w:rFonts w:hint="eastAsia" w:ascii="宋体" w:hAnsi="宋体" w:cs="宋体"/>
          <w:color w:val="auto"/>
          <w:highlight w:val="none"/>
          <w:shd w:val="clear" w:color="auto" w:fill="auto"/>
        </w:rPr>
      </w:pPr>
    </w:p>
    <w:p>
      <w:pPr>
        <w:pageBreakBefore w:val="0"/>
        <w:widowControl w:val="0"/>
        <w:kinsoku/>
        <w:wordWrap/>
        <w:overflowPunct/>
        <w:topLinePunct w:val="0"/>
        <w:autoSpaceDE/>
        <w:autoSpaceDN/>
        <w:bidi w:val="0"/>
        <w:adjustRightInd w:val="0"/>
        <w:snapToGrid w:val="0"/>
        <w:spacing w:line="320" w:lineRule="exact"/>
        <w:ind w:firstLine="630" w:firstLineChars="300"/>
        <w:textAlignment w:val="auto"/>
        <w:rPr>
          <w:rFonts w:hint="eastAsia" w:ascii="宋体" w:hAnsi="宋体" w:cs="宋体"/>
          <w:color w:val="auto"/>
          <w:highlight w:val="none"/>
          <w:shd w:val="clear" w:color="auto" w:fill="auto"/>
        </w:rPr>
      </w:pPr>
    </w:p>
    <w:bookmarkEnd w:id="0"/>
    <w:bookmarkEnd w:id="1"/>
    <w:p>
      <w:pPr>
        <w:pageBreakBefore w:val="0"/>
        <w:widowControl w:val="0"/>
        <w:kinsoku/>
        <w:wordWrap/>
        <w:overflowPunct/>
        <w:topLinePunct w:val="0"/>
        <w:autoSpaceDE/>
        <w:autoSpaceDN/>
        <w:bidi w:val="0"/>
        <w:snapToGrid w:val="0"/>
        <w:spacing w:line="320" w:lineRule="exact"/>
        <w:ind w:left="238"/>
        <w:jc w:val="center"/>
        <w:textAlignment w:val="auto"/>
        <w:rPr>
          <w:rFonts w:ascii="宋体" w:cs="宋体"/>
          <w:color w:val="auto"/>
          <w:highlight w:val="none"/>
          <w:shd w:val="clear" w:color="auto" w:fill="auto"/>
        </w:rPr>
      </w:pPr>
      <w:r>
        <w:rPr>
          <w:rFonts w:hint="eastAsia" w:ascii="宋体" w:hAnsi="宋体" w:cs="宋体"/>
          <w:color w:val="auto"/>
          <w:highlight w:val="none"/>
          <w:shd w:val="clear" w:color="auto" w:fill="auto"/>
        </w:rPr>
        <w:t xml:space="preserve">                                广西壮族自治区政府采购中心</w:t>
      </w:r>
    </w:p>
    <w:p>
      <w:pPr>
        <w:pageBreakBefore w:val="0"/>
        <w:widowControl w:val="0"/>
        <w:kinsoku/>
        <w:wordWrap/>
        <w:overflowPunct/>
        <w:topLinePunct w:val="0"/>
        <w:autoSpaceDE/>
        <w:autoSpaceDN/>
        <w:bidi w:val="0"/>
        <w:snapToGrid w:val="0"/>
        <w:spacing w:line="320" w:lineRule="exact"/>
        <w:ind w:left="238"/>
        <w:jc w:val="center"/>
        <w:textAlignment w:val="auto"/>
        <w:rPr>
          <w:rFonts w:ascii="黑体" w:eastAsia="黑体"/>
          <w:color w:val="auto"/>
          <w:sz w:val="32"/>
          <w:szCs w:val="32"/>
          <w:highlight w:val="none"/>
          <w:shd w:val="clear" w:color="auto" w:fill="auto"/>
          <w:lang w:val="en"/>
        </w:rPr>
      </w:pPr>
      <w:r>
        <w:rPr>
          <w:rFonts w:hint="eastAsia" w:ascii="宋体" w:hAnsi="宋体" w:cs="宋体"/>
          <w:color w:val="auto"/>
          <w:highlight w:val="none"/>
          <w:shd w:val="clear" w:color="auto" w:fill="auto"/>
        </w:rPr>
        <w:t xml:space="preserve">                                 </w:t>
      </w:r>
      <w:r>
        <w:rPr>
          <w:rFonts w:ascii="宋体" w:hAnsi="宋体" w:cs="宋体"/>
          <w:color w:val="auto"/>
          <w:highlight w:val="none"/>
          <w:shd w:val="clear" w:color="auto" w:fill="auto"/>
          <w:lang w:val="en"/>
        </w:rPr>
        <w:t>202</w:t>
      </w:r>
      <w:r>
        <w:rPr>
          <w:rFonts w:hint="eastAsia" w:ascii="宋体" w:hAnsi="宋体" w:cs="宋体"/>
          <w:color w:val="auto"/>
          <w:highlight w:val="none"/>
          <w:shd w:val="clear" w:color="auto" w:fill="auto"/>
          <w:lang w:val="en-US" w:eastAsia="zh-CN"/>
        </w:rPr>
        <w:t>6</w:t>
      </w:r>
      <w:r>
        <w:rPr>
          <w:rFonts w:ascii="宋体" w:hAnsi="宋体" w:cs="宋体"/>
          <w:color w:val="auto"/>
          <w:highlight w:val="none"/>
          <w:shd w:val="clear" w:color="auto" w:fill="auto"/>
          <w:lang w:val="en"/>
        </w:rPr>
        <w:t>年</w:t>
      </w:r>
      <w:r>
        <w:rPr>
          <w:rFonts w:hint="eastAsia" w:ascii="宋体" w:hAnsi="宋体" w:cs="宋体"/>
          <w:color w:val="auto"/>
          <w:highlight w:val="none"/>
          <w:shd w:val="clear" w:color="auto" w:fill="auto"/>
          <w:lang w:val="en-US" w:eastAsia="zh-CN"/>
        </w:rPr>
        <w:t>7</w:t>
      </w:r>
      <w:r>
        <w:rPr>
          <w:rFonts w:ascii="宋体" w:hAnsi="宋体" w:cs="宋体"/>
          <w:color w:val="auto"/>
          <w:highlight w:val="none"/>
          <w:shd w:val="clear" w:color="auto" w:fill="auto"/>
          <w:lang w:val="en"/>
        </w:rPr>
        <w:t>月</w:t>
      </w:r>
      <w:r>
        <w:rPr>
          <w:rFonts w:hint="eastAsia" w:ascii="宋体" w:hAnsi="宋体" w:cs="宋体"/>
          <w:color w:val="auto"/>
          <w:highlight w:val="none"/>
          <w:shd w:val="clear" w:color="auto" w:fill="auto"/>
          <w:lang w:val="en-US" w:eastAsia="zh-CN"/>
        </w:rPr>
        <w:t>20</w:t>
      </w:r>
      <w:r>
        <w:rPr>
          <w:rFonts w:ascii="宋体" w:hAnsi="宋体" w:cs="宋体"/>
          <w:color w:val="auto"/>
          <w:highlight w:val="none"/>
          <w:shd w:val="clear" w:color="auto" w:fill="auto"/>
          <w:lang w:val="en"/>
        </w:rPr>
        <w:t>日</w:t>
      </w:r>
    </w:p>
    <w:p>
      <w:pPr>
        <w:pageBreakBefore w:val="0"/>
        <w:widowControl w:val="0"/>
        <w:kinsoku/>
        <w:wordWrap/>
        <w:overflowPunct/>
        <w:topLinePunct w:val="0"/>
        <w:autoSpaceDE/>
        <w:autoSpaceDN/>
        <w:bidi w:val="0"/>
        <w:snapToGrid w:val="0"/>
        <w:spacing w:before="156" w:beforeLines="50" w:after="156" w:afterLines="50" w:line="340" w:lineRule="exact"/>
        <w:ind w:left="238"/>
        <w:jc w:val="center"/>
        <w:textAlignment w:val="auto"/>
        <w:rPr>
          <w:rFonts w:hint="eastAsia" w:ascii="黑体" w:eastAsia="黑体"/>
          <w:color w:val="auto"/>
          <w:sz w:val="32"/>
          <w:szCs w:val="32"/>
          <w:highlight w:val="none"/>
          <w:shd w:val="clear" w:color="auto" w:fill="auto"/>
        </w:rPr>
      </w:pPr>
      <w:r>
        <w:rPr>
          <w:rFonts w:hint="eastAsia" w:ascii="黑体" w:eastAsia="黑体"/>
          <w:color w:val="auto"/>
          <w:sz w:val="32"/>
          <w:szCs w:val="32"/>
          <w:highlight w:val="none"/>
          <w:shd w:val="clear" w:color="auto" w:fill="auto"/>
        </w:rPr>
        <w:br w:type="page"/>
      </w: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pStyle w:val="5"/>
        <w:rPr>
          <w:rFonts w:hint="eastAsia"/>
          <w:color w:val="auto"/>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ind w:left="238"/>
        <w:jc w:val="center"/>
        <w:rPr>
          <w:rFonts w:hint="eastAsia" w:ascii="黑体" w:eastAsia="黑体"/>
          <w:color w:val="auto"/>
          <w:sz w:val="36"/>
          <w:szCs w:val="36"/>
          <w:highlight w:val="none"/>
          <w:shd w:val="clear" w:color="auto" w:fill="auto"/>
        </w:rPr>
      </w:pPr>
    </w:p>
    <w:p>
      <w:pPr>
        <w:snapToGrid w:val="0"/>
        <w:spacing w:before="156" w:beforeLines="50" w:after="156" w:afterLines="50"/>
        <w:ind w:left="238"/>
        <w:jc w:val="center"/>
        <w:rPr>
          <w:rFonts w:hint="eastAsia" w:ascii="黑体" w:eastAsia="黑体"/>
          <w:color w:val="auto"/>
          <w:sz w:val="36"/>
          <w:szCs w:val="36"/>
          <w:highlight w:val="none"/>
          <w:shd w:val="clear" w:color="auto" w:fill="auto"/>
        </w:rPr>
      </w:pPr>
      <w:r>
        <w:rPr>
          <w:rFonts w:hint="eastAsia" w:ascii="仿宋_GB2312" w:eastAsia="仿宋_GB2312"/>
          <w:b/>
          <w:color w:val="auto"/>
          <w:sz w:val="36"/>
          <w:szCs w:val="36"/>
          <w:highlight w:val="none"/>
          <w:shd w:val="clear" w:color="auto" w:fill="auto"/>
        </w:rPr>
        <w:t xml:space="preserve">第二章  </w:t>
      </w:r>
      <w:r>
        <w:rPr>
          <w:rFonts w:hint="eastAsia" w:ascii="仿宋_GB2312" w:eastAsia="仿宋_GB2312"/>
          <w:b/>
          <w:bCs/>
          <w:color w:val="auto"/>
          <w:sz w:val="36"/>
          <w:szCs w:val="36"/>
          <w:highlight w:val="none"/>
          <w:shd w:val="clear" w:color="auto" w:fill="auto"/>
        </w:rPr>
        <w:t>招</w:t>
      </w:r>
      <w:r>
        <w:rPr>
          <w:rFonts w:hint="eastAsia" w:ascii="仿宋_GB2312" w:eastAsia="仿宋_GB2312"/>
          <w:b/>
          <w:color w:val="auto"/>
          <w:sz w:val="36"/>
          <w:szCs w:val="36"/>
          <w:highlight w:val="none"/>
          <w:shd w:val="clear" w:color="auto" w:fill="auto"/>
        </w:rPr>
        <w:t>标项目采购需求</w:t>
      </w:r>
    </w:p>
    <w:p>
      <w:pPr>
        <w:jc w:val="center"/>
        <w:rPr>
          <w:rFonts w:ascii="宋体" w:hAnsi="宋体"/>
          <w:b/>
          <w:dstrike/>
          <w:color w:val="auto"/>
          <w:sz w:val="36"/>
          <w:szCs w:val="36"/>
          <w:highlight w:val="none"/>
          <w:shd w:val="clear" w:color="auto" w:fill="auto"/>
        </w:rPr>
      </w:pPr>
      <w:r>
        <w:rPr>
          <w:color w:val="auto"/>
          <w:highlight w:val="none"/>
          <w:shd w:val="clear" w:color="auto" w:fill="auto"/>
        </w:rPr>
        <w:br w:type="page"/>
      </w:r>
      <w:r>
        <w:rPr>
          <w:rFonts w:hint="eastAsia" w:ascii="宋体" w:hAnsi="宋体"/>
          <w:b/>
          <w:bCs/>
          <w:color w:val="auto"/>
          <w:sz w:val="36"/>
          <w:szCs w:val="36"/>
          <w:highlight w:val="none"/>
          <w:shd w:val="clear" w:color="auto" w:fill="auto"/>
        </w:rPr>
        <w:t>招标项目采购需求</w:t>
      </w:r>
    </w:p>
    <w:p>
      <w:pPr>
        <w:keepNext w:val="0"/>
        <w:keepLines w:val="0"/>
        <w:pageBreakBefore w:val="0"/>
        <w:widowControl/>
        <w:kinsoku/>
        <w:wordWrap/>
        <w:overflowPunct/>
        <w:topLinePunct w:val="0"/>
        <w:bidi w:val="0"/>
        <w:snapToGrid w:val="0"/>
        <w:spacing w:line="420" w:lineRule="exact"/>
        <w:ind w:firstLine="330"/>
        <w:rPr>
          <w:rFonts w:hint="eastAsia" w:ascii="宋体" w:hAnsi="宋体" w:eastAsia="宋体" w:cs="宋体"/>
          <w:b/>
          <w:bCs/>
          <w:color w:val="auto"/>
          <w:kern w:val="0"/>
          <w:sz w:val="21"/>
          <w:szCs w:val="21"/>
          <w:highlight w:val="none"/>
        </w:rPr>
      </w:pP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一、物业基本情况</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物业名称</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广西残疾人事业园物业管理</w:t>
      </w:r>
      <w:r>
        <w:rPr>
          <w:rFonts w:hint="eastAsia" w:ascii="宋体" w:hAnsi="宋体" w:eastAsia="宋体" w:cs="宋体"/>
          <w:color w:val="auto"/>
          <w:sz w:val="21"/>
          <w:szCs w:val="21"/>
          <w:highlight w:val="none"/>
          <w:lang w:eastAsia="zh-CN"/>
        </w:rPr>
        <w:t>服务采购</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（以下简称：事业园）</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地址：南宁市西乡塘区罗文大道48号</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概况：广西残疾人事业园建设有广西残疾人职业技能培训综合楼和广西残疾人康复中心大楼。</w:t>
      </w:r>
      <w:r>
        <w:rPr>
          <w:rFonts w:hint="eastAsia" w:ascii="宋体" w:hAnsi="宋体" w:eastAsia="宋体" w:cs="宋体"/>
          <w:color w:val="auto"/>
          <w:sz w:val="21"/>
          <w:szCs w:val="21"/>
          <w:highlight w:val="none"/>
          <w:lang w:eastAsia="zh-CN"/>
        </w:rPr>
        <w:t>建筑总面积</w:t>
      </w:r>
      <w:r>
        <w:rPr>
          <w:rFonts w:hint="eastAsia" w:ascii="宋体" w:hAnsi="宋体" w:eastAsia="宋体" w:cs="宋体"/>
          <w:color w:val="auto"/>
          <w:sz w:val="21"/>
          <w:szCs w:val="21"/>
          <w:highlight w:val="none"/>
          <w:lang w:val="en-US" w:eastAsia="zh-CN"/>
        </w:rPr>
        <w:t>32513.40㎡，其中，</w:t>
      </w:r>
      <w:r>
        <w:rPr>
          <w:rFonts w:hint="eastAsia" w:ascii="宋体" w:hAnsi="宋体" w:eastAsia="宋体" w:cs="宋体"/>
          <w:color w:val="auto"/>
          <w:sz w:val="21"/>
          <w:szCs w:val="21"/>
          <w:highlight w:val="none"/>
        </w:rPr>
        <w:t>广西残疾人职业技能培训综合楼建筑面积</w:t>
      </w:r>
      <w:r>
        <w:rPr>
          <w:rFonts w:hint="eastAsia" w:ascii="宋体" w:hAnsi="宋体" w:eastAsia="宋体" w:cs="宋体"/>
          <w:color w:val="auto"/>
          <w:sz w:val="21"/>
          <w:szCs w:val="21"/>
          <w:highlight w:val="none"/>
          <w:lang w:val="en-US" w:eastAsia="zh-CN"/>
        </w:rPr>
        <w:t>10432.52</w:t>
      </w:r>
      <w:r>
        <w:rPr>
          <w:rFonts w:hint="eastAsia" w:ascii="宋体" w:hAnsi="宋体" w:eastAsia="宋体" w:cs="宋体"/>
          <w:color w:val="auto"/>
          <w:sz w:val="21"/>
          <w:szCs w:val="21"/>
          <w:highlight w:val="none"/>
        </w:rPr>
        <w:t>㎡，层高地上九层、地下一层，为机关及三家直属单位使用；地下一层为临时停车位及附属设备用房，一楼设餐厅、食堂、值班室、就业服务大厅；二楼及以上设办公室、多功能厅、会议室、学员宿舍、培训教室、文娱活动室和职工之家运动场馆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广西残疾人康复中心大楼建筑面积22</w:t>
      </w:r>
      <w:r>
        <w:rPr>
          <w:rFonts w:hint="eastAsia" w:ascii="宋体" w:hAnsi="宋体" w:eastAsia="宋体" w:cs="宋体"/>
          <w:color w:val="auto"/>
          <w:sz w:val="21"/>
          <w:szCs w:val="21"/>
          <w:highlight w:val="none"/>
          <w:lang w:val="en-US" w:eastAsia="zh-CN"/>
        </w:rPr>
        <w:t>080.88</w:t>
      </w:r>
      <w:r>
        <w:rPr>
          <w:rFonts w:hint="eastAsia" w:ascii="宋体" w:hAnsi="宋体" w:eastAsia="宋体" w:cs="宋体"/>
          <w:color w:val="auto"/>
          <w:sz w:val="21"/>
          <w:szCs w:val="21"/>
          <w:highlight w:val="none"/>
        </w:rPr>
        <w:t>㎡，层高地上10层，地下一层，为两家直属单位共同使用；地下一层设临时停车位及附属设备用房，地上一层及以上设康复训练业务用房和办公用房。事业园提供物业管理办公室两间，大门入口建有收发室一间、监控室一间，无障碍公共电梯8部，绿化广场、园区道路若干平方米，露天</w:t>
      </w:r>
      <w:r>
        <w:rPr>
          <w:rFonts w:hint="eastAsia" w:ascii="宋体" w:hAnsi="宋体" w:cs="宋体"/>
          <w:color w:val="auto"/>
          <w:sz w:val="21"/>
          <w:szCs w:val="21"/>
          <w:highlight w:val="none"/>
          <w:lang w:eastAsia="zh-CN"/>
        </w:rPr>
        <w:t>地下</w:t>
      </w:r>
      <w:r>
        <w:rPr>
          <w:rFonts w:hint="eastAsia" w:ascii="宋体" w:hAnsi="宋体" w:eastAsia="宋体" w:cs="宋体"/>
          <w:color w:val="auto"/>
          <w:sz w:val="21"/>
          <w:szCs w:val="21"/>
          <w:highlight w:val="none"/>
        </w:rPr>
        <w:t>停车位若干个，设有出入口门禁、</w:t>
      </w:r>
      <w:r>
        <w:rPr>
          <w:rFonts w:hint="eastAsia" w:ascii="宋体" w:hAnsi="宋体" w:cs="宋体"/>
          <w:color w:val="auto"/>
          <w:sz w:val="21"/>
          <w:szCs w:val="21"/>
          <w:highlight w:val="none"/>
          <w:lang w:eastAsia="zh-CN"/>
        </w:rPr>
        <w:t>秩序维护</w:t>
      </w:r>
      <w:r>
        <w:rPr>
          <w:rFonts w:hint="eastAsia" w:ascii="宋体" w:hAnsi="宋体" w:eastAsia="宋体" w:cs="宋体"/>
          <w:color w:val="auto"/>
          <w:sz w:val="21"/>
          <w:szCs w:val="21"/>
          <w:highlight w:val="none"/>
        </w:rPr>
        <w:t>巡更指纹签到、视频监控、消防管网预警</w:t>
      </w:r>
      <w:r>
        <w:rPr>
          <w:rFonts w:hint="eastAsia" w:ascii="宋体" w:hAnsi="宋体" w:cs="宋体"/>
          <w:color w:val="auto"/>
          <w:sz w:val="21"/>
          <w:szCs w:val="21"/>
          <w:highlight w:val="none"/>
          <w:lang w:eastAsia="zh-CN"/>
        </w:rPr>
        <w:t>、消防系统维保</w:t>
      </w:r>
      <w:r>
        <w:rPr>
          <w:rFonts w:hint="eastAsia" w:ascii="宋体" w:hAnsi="宋体" w:eastAsia="宋体" w:cs="宋体"/>
          <w:color w:val="auto"/>
          <w:sz w:val="21"/>
          <w:szCs w:val="21"/>
          <w:highlight w:val="none"/>
        </w:rPr>
        <w:t>、柴油发电机组、高低压供变电设施设备、雨水自动排灌、雨水收集喷淋、二次加压供水等系统。</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二、物业服务内容</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（一）秩序维护服务。负责事业园内秩序维护、门岗24小时值守、安全巡查、交通车辆疏导、消防安全演练和防火、防盗、防雷、防潮等工作；负责开展</w:t>
      </w:r>
      <w:r>
        <w:rPr>
          <w:rFonts w:hint="eastAsia" w:ascii="宋体" w:hAnsi="宋体" w:cs="宋体"/>
          <w:color w:val="auto"/>
          <w:sz w:val="21"/>
          <w:szCs w:val="21"/>
          <w:highlight w:val="none"/>
          <w:lang w:eastAsia="zh-CN"/>
        </w:rPr>
        <w:t>秩序维护</w:t>
      </w:r>
      <w:r>
        <w:rPr>
          <w:rFonts w:hint="eastAsia" w:ascii="宋体" w:hAnsi="宋体" w:eastAsia="宋体" w:cs="宋体"/>
          <w:color w:val="auto"/>
          <w:sz w:val="21"/>
          <w:szCs w:val="21"/>
          <w:highlight w:val="none"/>
        </w:rPr>
        <w:t>人员岗前培训，按时上报物业经费支出报表、工作总结等工作；负责收集处理工作人员合理化建议，自觉接受监督；负责收集整理物业管理台账和档案保管等工作；协助快递物品的签领、分发和保管等工作；协助相关部门做好卫生安全防控、大件物品搬运、突发事件及信访处置等工作。</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日常维护维修服务。负责事业园内供水、供电、排污、消防、防雷、信息化机房、办公家具、食堂、公共照明和运动器械等设施设备的日常维修维护；负责保管维修维护工具、设备和备用器材，建立出入库登记和维修记录台账；负责定期统计水、电等能耗数据，联系电梯、供水、供电、市政</w:t>
      </w:r>
      <w:r>
        <w:rPr>
          <w:rFonts w:hint="eastAsia" w:ascii="宋体" w:hAnsi="宋体" w:cs="宋体"/>
          <w:color w:val="auto"/>
          <w:sz w:val="21"/>
          <w:szCs w:val="21"/>
          <w:highlight w:val="none"/>
          <w:lang w:eastAsia="zh-CN"/>
        </w:rPr>
        <w:t>、消防</w:t>
      </w:r>
      <w:r>
        <w:rPr>
          <w:rFonts w:hint="eastAsia" w:ascii="宋体" w:hAnsi="宋体" w:eastAsia="宋体" w:cs="宋体"/>
          <w:color w:val="auto"/>
          <w:sz w:val="21"/>
          <w:szCs w:val="21"/>
          <w:highlight w:val="none"/>
        </w:rPr>
        <w:t>等单位的报修、检修；负责不定期检查高耗能设备耗能情况，指导相关人员按操作规程使用；协助相关部门做好房屋修缮、改造以及大型设备安装调试的协调配合等工作。</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公共卫生保洁服务。负责事业园室内公共地面、职工之家运动场馆、墙面、天花板、天面、电梯轿厢、公共卫生间、无障碍设备、开水房、室外道路、人行道、绿化带和停车位场等公共场地、设施的卫生保洁工作；负责电梯日常维护保养、消毒，公共卫生间常用耗品配置等工作；负责垃圾分类、清运和集中收集等工作；协助相关部门做好会场、运动场的布置和后续卫生保洁等工作。</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（四）园林绿化养护服务。负责事业园内树木、草地的杂草清除、浇水、修剪、施肥、杀虫</w:t>
      </w:r>
      <w:r>
        <w:rPr>
          <w:rFonts w:hint="eastAsia" w:ascii="宋体" w:hAnsi="宋体" w:cs="宋体"/>
          <w:color w:val="auto"/>
          <w:sz w:val="21"/>
          <w:szCs w:val="21"/>
          <w:highlight w:val="none"/>
          <w:lang w:eastAsia="zh-CN"/>
        </w:rPr>
        <w:t>和平整</w:t>
      </w:r>
      <w:r>
        <w:rPr>
          <w:rFonts w:hint="eastAsia" w:ascii="宋体" w:hAnsi="宋体" w:eastAsia="宋体" w:cs="宋体"/>
          <w:color w:val="auto"/>
          <w:sz w:val="21"/>
          <w:szCs w:val="21"/>
          <w:highlight w:val="none"/>
        </w:rPr>
        <w:t>等工作；负责小型树木花草移植、栽培和灭“四害”等工作；协助相关部门定期清理化粪池、化油池和地沟淤泥等工作。</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食堂餐饮服务。负责食堂工作人员的选派和协助日常考评工作；负责按考评结果和工资发放清单，足额发放工资和购买社会保险；负责节能减排统计、登记和宣传工作；负责事业园机关食堂就餐人员早、中餐（含临时公务接待人员）和培训班学员的早、中、晚餐食品制作（制作培训班学员晚餐和节假日食品的劳务费用，同举办单位协商后另计）及分发等服务；负责每月5日前报送食堂经费支出凭证、刷卡消费记录和当月食堂食品经费收支统计表等工作；协助制定菜谱、食材采购、食品留样、食品安全检查，落实食品出入库验收、登记等管理制度；协助做好伙食补助、个人充值、消费统计和结算支付等工作；协助做好食堂设备保管、维护维修、采购及领用登记等工作。</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三、物业服务要求及管理措施</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（一）秩序维护服务要求及管理措施</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门岗24小时双人值守，每日安全巡查不少于4次，每月对消防栓、灭火器等安全设施设备例行检查不少于1次；每年组织消防演练不少于2次，每年组织安全教育不少于4次；适时做好防火、防盗、防雷、防潮等季节性安全知识宣传，防止交通、治安、违法等安全事故的发生。</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2.上下班高峰时加强交通车辆疏导力量，引导提示事业园区内车速不得超过5公里/小时，路面畅通有序，车辆（汽车、两轮四轮电动车、单车）无乱停乱放等现象。</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3.落实来人来访登记管理制度，协助做好信访人员接待、咨询等工作，主动对接维权部门，及时反馈信访人员诉求，协同处理后续</w:t>
      </w:r>
      <w:r>
        <w:rPr>
          <w:rFonts w:hint="eastAsia" w:ascii="宋体" w:hAnsi="宋体" w:cs="宋体"/>
          <w:color w:val="auto"/>
          <w:sz w:val="21"/>
          <w:szCs w:val="21"/>
          <w:highlight w:val="none"/>
          <w:lang w:eastAsia="zh-CN"/>
        </w:rPr>
        <w:t>秩序维护</w:t>
      </w:r>
      <w:r>
        <w:rPr>
          <w:rFonts w:hint="eastAsia" w:ascii="宋体" w:hAnsi="宋体" w:eastAsia="宋体" w:cs="宋体"/>
          <w:color w:val="auto"/>
          <w:sz w:val="21"/>
          <w:szCs w:val="21"/>
          <w:highlight w:val="none"/>
        </w:rPr>
        <w:t>等问题；强化零星人员和车辆管理，防止产品推销、偷盗等无关人员和车辆进入事业园区。</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4.落实卫生安全防控管理制度，对出入事业园区来访人员进行登记，定期对公共场所进行清洁卫生消毒。</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5.每年开展不少于两次</w:t>
      </w:r>
      <w:r>
        <w:rPr>
          <w:rFonts w:hint="eastAsia" w:ascii="宋体" w:hAnsi="宋体" w:eastAsia="宋体" w:cs="宋体"/>
          <w:color w:val="auto"/>
          <w:sz w:val="21"/>
          <w:szCs w:val="21"/>
          <w:highlight w:val="none"/>
          <w:lang w:eastAsia="zh-CN"/>
        </w:rPr>
        <w:t>满意度</w:t>
      </w:r>
      <w:r>
        <w:rPr>
          <w:rFonts w:hint="eastAsia" w:ascii="宋体" w:hAnsi="宋体" w:eastAsia="宋体" w:cs="宋体"/>
          <w:color w:val="auto"/>
          <w:sz w:val="21"/>
          <w:szCs w:val="21"/>
          <w:highlight w:val="none"/>
        </w:rPr>
        <w:t>调查，采纳合理化意见建议，不断改进工作作风，提高服务质量，自觉接受群众监督。</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6.制定相关应急处理预案，收集整理物业管理台账，</w:t>
      </w:r>
      <w:r>
        <w:rPr>
          <w:rFonts w:hint="eastAsia" w:ascii="宋体" w:hAnsi="宋体" w:cs="宋体"/>
          <w:color w:val="auto"/>
          <w:sz w:val="21"/>
          <w:szCs w:val="21"/>
          <w:highlight w:val="none"/>
          <w:lang w:eastAsia="zh-CN"/>
        </w:rPr>
        <w:t>秩序维护</w:t>
      </w:r>
      <w:r>
        <w:rPr>
          <w:rFonts w:hint="eastAsia" w:ascii="宋体" w:hAnsi="宋体" w:eastAsia="宋体" w:cs="宋体"/>
          <w:color w:val="auto"/>
          <w:sz w:val="21"/>
          <w:szCs w:val="21"/>
          <w:highlight w:val="none"/>
        </w:rPr>
        <w:t>人员培训记录、安全巡查记录、来人来访记录等分类保管，做到档案资料工整、齐全、有序。</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7.遇突发事件物业管理人员须第一时间到达现场，须第一时间报告主管部门，须第一时间处理或协同相关部门控制事态的持续发生、发展。</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8.每半年上报工作总结，费用支出合理合规，不得虚列支出项目，不得弄虚作假。</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9.协助工作人员做好快递物品的签领、分发和保管工作，防止物品被盗、失领、损坏等不良现象的发生。</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10.协助做好国有固定资产的管理，对搬出事业园的大宗物品或其他固定资产须同相关部门核实真实性后方能放行，并做好记录。</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11.工作人员工作期间统一着装，仪容端庄，态度和蔼，认真负责，不得抽烟、喝酒，不得玩手机和做与工作无关的事情，不得擅离工作岗位，不得说粗话脏话。</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未按上述规定要求执行或执行缓慢的，第一次提醒当事人，并扣款50元；第二次对当事人进行书面警告，并扣款100元；第三次对当事人作辞退处理，中标单位向采购方作书面检讨，进行不少于三天业务整顿，并扣款200元。所有扣款从中标单位企业管理费用中扣除。</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未按时完成上述规定任务或完成任务未达到标准的，第一次提醒当事人，并扣款50元；第二次对当事人进行书面警告，并扣款100元；第三次对当事人作辞退处理，中标单位向采购方作书面检讨，进行不少于三天业务整顿，并扣款200元。所有扣款从中标单位企业管理费用中扣除。</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（二）日常维护维修服务要求及管理措施</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1.日常维护维修人员须</w:t>
      </w:r>
      <w:r>
        <w:rPr>
          <w:rFonts w:hint="eastAsia" w:ascii="宋体" w:hAnsi="宋体" w:cs="宋体"/>
          <w:color w:val="auto"/>
          <w:sz w:val="21"/>
          <w:szCs w:val="21"/>
          <w:highlight w:val="none"/>
          <w:lang w:eastAsia="zh-CN"/>
        </w:rPr>
        <w:t>持低压</w:t>
      </w:r>
      <w:r>
        <w:rPr>
          <w:rFonts w:hint="eastAsia" w:ascii="宋体" w:hAnsi="宋体" w:eastAsia="宋体" w:cs="宋体"/>
          <w:color w:val="auto"/>
          <w:sz w:val="21"/>
          <w:szCs w:val="21"/>
          <w:highlight w:val="none"/>
        </w:rPr>
        <w:t>电工证上岗，能熟悉高、低压电基本工作原理，能熟练使用常用仪器仪表，能熟练掌握常用设施设备操作规程。</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日常维护维修（公共照明、水龙头、插座等小型用电用水设备）应自接报修电话一小时内组织实施；每月对公共区域水、电、气等设施设备进行一次例行检查，发现问题及时排除；公共区域照明等用电用水设备完好率保持在98%以上，无漏水跑水</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无漏气跑气、漏电等安全隐患。</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3.大型设施设备维护维修（电梯、发电机组、供变电设施设备、供排水管网、消防</w:t>
      </w:r>
      <w:r>
        <w:rPr>
          <w:rFonts w:hint="eastAsia" w:ascii="宋体" w:hAnsi="宋体" w:cs="宋体"/>
          <w:color w:val="auto"/>
          <w:sz w:val="21"/>
          <w:szCs w:val="21"/>
          <w:highlight w:val="none"/>
          <w:lang w:eastAsia="zh-CN"/>
        </w:rPr>
        <w:t>系统</w:t>
      </w:r>
      <w:r>
        <w:rPr>
          <w:rFonts w:hint="eastAsia" w:ascii="宋体" w:hAnsi="宋体" w:eastAsia="宋体" w:cs="宋体"/>
          <w:color w:val="auto"/>
          <w:sz w:val="21"/>
          <w:szCs w:val="21"/>
          <w:highlight w:val="none"/>
        </w:rPr>
        <w:t>等）应自接报修电话后立即到达控制现场，采取有效措施防止故障进一步扩大，并联系相关部门单位报修、 检修。</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4.办公家具维护维修应自接报修电话一小时内组织实施； 每月对会议室等共用办公家具进行一次例行检查，发现问题及时处理；提倡能修则修原则，无维修使用价值的办公家具按国有固定资产管理要求处置。</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5.维护维修工具和备份器材实行清单化管理，库房物品摆放整齐有序，出入库验收制度完善，维护维修记录齐全，做到账物相符。</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6.每月5日前统计报送用水、用电数据；协助开展节能减排工作，不定期对高耗能用电设备（显示屏、排灌系统、充电桩）进行线路安全排查，指导相关人员按操作规程使用设备。</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7.主动协助相关部门做好事业园区内大型活动、房屋修缮、改造以及大型设备安装调试的协调配合等工作。</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8.工作人员工作期间着装整洁，态度和蔼，积极主动，认真负责，安全意识强，不得无故拖延检修时间，不得说粗话脏话。</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未按上述规定要求执行或执行缓慢的，第一次提醒当事人，并扣款50元；第二次对当事人进行书面警告，并扣款100元；第三次对当事人作辞退处理，中标单位向采购方作书面检讨，进行不少于三天业务整顿，并扣款200元。所有扣款从中标单位企业管理费用中扣除。</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未按时完成上述规定任务或完成任务未达到标准的，第一次提醒当事人，并扣款50元；第二次对当事人进行书面警告，并扣款100元；第三次对当事人作辞退处理，中标单位向采购方书面作出检讨，进行不少于三天业务整顿，并扣款200元。所有扣款从中标单位企业管理费用中扣除。</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（三）公共卫生保洁服务要求及管理措施</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1.室外道路、绿化广场、球场等活动区域干净整洁，无纸屑、烟头、杂草、枯枝烂叶等杂物。</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2.楼道、走廊、阳台、电梯间等公共场所地面整洁明亮，无纸屑、污渍、痰渍等污染物；楼道扶手、栏杆和门窗玻璃等干净整洁无积尘；门框、天花板、墙壁等无污渍、蜘蛛网。</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3.所有垃圾做到日产日清，垃圾箱和垃圾集中收集站垃圾分类标识清晰，外表干净整洁，无异味。</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4.每天（法定工作日）对培训、康复训练公共卫生间冲洗4次（上午、下午各两次），办公公共卫生间每天冲洗2次（上午、下午各1次）；卫生间内配备手纸、檀香，做到无污渍、无积水、无异味、排水地漏通畅。</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定期实施卫生消杀工作。电梯轿厢清洁、保养、消毒每天不少于两次，电梯地垫清洗每周不少于1次；培训、康复训练公共区域（电梯口、走廊、东西两头室内活动区、楼梯间）使用消毒水拖地每天不少于2次；办公公共区域使用消毒水拖地每天不少于1次。</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6.按照工作安排，不定期做好会议室会前、会后卫生清洁、桌椅摆放等工作。</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7.按照工作需要，不定期做好康复训练中卫生突发事件中的清洁、保洁工作。</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8.工作人员工作期间着装整齐，态度和蔼，积极主动，认真负责，不得迟到早退，不得说粗话脏话。</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未按上述规定要求执行或执行缓慢的，第一次提醒当事人，并扣款50元；第二次对当事人进行书面警告，并扣款100元；第三次对当事人作辞退处理，中标单位向采购方作书面检讨，进行不少于三天业务整顿，并扣款200元。所有扣款从中标单位企业管理费用中扣除。</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未按时完成上述规定任务或完成任务未达到标准的，第一次提醒当事人，并扣款50元；第二次对当事人进行书面警告，并扣款100元；第三次对当事人作辞退处理，中标单位向采购方作书面检讨，进行不少于三天业务整顿，并扣款200元。所有扣款从中标单位企业管理费用中扣除。</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（四）园林绿化服务要求及管理措施</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1.不定期修剪树木枯枝杂条，清理杂物杂草，平整绿化场地，每年对树木花草大型修剪不少于两次（春、秋各一次）。</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2.不定期给树木花草浇水培土，每年树木花草施肥、杀虫不少于两次。</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3.不定期清理排水管、沟淤泥、杂物，确保雨水污水排泄畅通；每年协助集中清理化粪池、化油池不少于两次。</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4.不定期开展灭“四害”工作，每年集中消杀不少于两次（四月、十月各一次）。</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5.适时进行树木花草移植、栽培和浇灌，如连续五天出现干旱天气，早晚对树木花草各浇水一次。</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6.工作人员工作期间着装整齐，态度和蔼，积极主动，认真负责，不得迟到早退，不得说粗话脏话。</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未按上述规定要求执行或执行缓慢的，第一次提醒当事人，并扣款50元；第二次对当事人进行书面警告，并扣款100元；第三次对当事人作辞退处理，中标单位向采购方作书面检讨，进行不少于三天业务整顿，并扣款200元。所有扣款从中标单位企业管理费用中扣除。</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未按时完成上述规定任务或完成任务未达到标准的，第一次提醒当事人，并扣款50元；第二次对当事人进行书面警告，并扣款100元；第三次对当事人作辞退处理，中标单位向采购方作书面检讨，进行不少于三天业务整顿，并扣款200元。所有扣款从中标单位企业管理费用中扣除。</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（五）食堂餐饮服务要求及管理措施</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1.食堂工作人员须持健康证上岗，厨师须持三级或以上厨师证上岗。</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2.每周按膳食标准合理制定菜谱，网上公布后按菜谱采购、制作食品。</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严格食材采购流程。每半月进行一次市场调查，择优选择食材配送单位，每日验收采购食材的数量质量，合格食材当即由食堂管理人员和厨工两人或两人以上签收，不合格食材由配送单位负责退回，严把食品质量安全关，食材采购费用按月同配送单位结算。</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4.严格食品出入库管理。落实出入库登记管理制度，强化食品卫生监督，无霉烂变质，无人为损耗，无丢失浪费，做到账物相符。</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5.落实食品留样制度。制作好的食品按要求留样，专人负责，留样时间不少于24小时。</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加强食堂经费管理。食堂管理人员会基本电脑操作，会制作常用电子表格，会基本财务管理；每季度按伙食补助标准为在编人员充值，其他人员按实际收款充值，并出具收款收据，做到账款相符；督促所有人员凭订餐和个人消费卡就餐，防止不订餐不刷卡消费；每日汇总早、中餐刷卡数量、食材采购明细和支出费用，月底同配送单位结算后，按时公布食堂经费收支情况；按照收支平衡原则，做到不超支、不结余。</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落实日常工作业绩考评。食堂工作人员工资待遇由基本工资和考评工资组成，两项工资比例为7:3，考评由中标单位协助采购方完成，主要考评菜谱制定科学性合理性、工作积极性主动性、食堂卫生清洁、服务态度和就餐人员满意度等，考评结果同工资挂钩，当月考评合格发全额工资，考评不合格发基本工资，累计三个月考评不合格，作辞退处理。</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加强食堂卫生管理。食堂工作人员必须头带工作帽身穿工作服上岗，无关人员禁止进入食品制作间；择选食材时要认真细致，所有食材依情况须清洗两至三遍后制作；所有厨具、餐具不用时须清洗干净凉干或定期消毒，再次使用时须进行清洗；制作食品要符合卫生健康标准，禁止使用过多调味品；每日餐后必须擦拭桌椅、拖洗地面；适时做好食堂灭“四害”和通风换气工作，保持食堂内干爽、明净、整洁。</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9.落实扶贫产品采购。按要求采购扶贫农产品，定点采购率达到规定的</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lang w:val="en-US" w:eastAsia="zh-CN"/>
        </w:rPr>
        <w:t>%</w:t>
      </w:r>
      <w:r>
        <w:rPr>
          <w:rFonts w:hint="eastAsia"/>
          <w:color w:val="auto"/>
          <w:highlight w:val="none"/>
          <w:lang w:eastAsia="zh-CN"/>
        </w:rPr>
        <w:t>或以上</w:t>
      </w:r>
      <w:r>
        <w:rPr>
          <w:rFonts w:hint="eastAsia" w:ascii="宋体" w:hAnsi="宋体" w:eastAsia="宋体" w:cs="宋体"/>
          <w:color w:val="auto"/>
          <w:sz w:val="21"/>
          <w:szCs w:val="21"/>
          <w:highlight w:val="none"/>
        </w:rPr>
        <w:t>。</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10.厨具、餐具实行清单化管理。库房物品要轻拿轻放，摆放整齐有序，做到账物相符，损坏无法修复的大型厨具按国有固定资产管理要求处置。</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11.工作人员工作期间态度和蔼，热情大方，积极主动，吃苦耐劳，认真负责，不得敷衍了事，不得说粗话脏话。</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未按上述规定要求执行或执行缓慢的，第一次提醒当事人，并扣款50元；第二次对当事人进行书面警告，并扣款100元；第三次对当事人作辞退处理，中标单位向采购方作书面检讨，进行不少于三天业务整顿，并扣款200元。所有扣款从中标单位企业管理费用中扣除。</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未按时完成上述规定任务或完成任务未达到标准的，第一次提醒当事人，并扣款50元；第二次对当事人进行书面警告，并扣款100元；第三次对当事人作辞退处理，中标单位向采购方作书面检讨，进行不少于三天业务整顿，并扣款200元。所有扣款从中标单位企业管理费用中扣除。</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（六）物业服务人员配置要求及管理措施</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1.项目主管1人。大专及以上</w:t>
      </w:r>
      <w:r>
        <w:rPr>
          <w:rFonts w:hint="eastAsia" w:ascii="宋体" w:hAnsi="宋体" w:eastAsia="宋体" w:cs="宋体"/>
          <w:color w:val="auto"/>
          <w:sz w:val="21"/>
          <w:szCs w:val="21"/>
          <w:highlight w:val="none"/>
          <w:lang w:eastAsia="zh-CN"/>
        </w:rPr>
        <w:t>学历</w:t>
      </w:r>
      <w:r>
        <w:rPr>
          <w:rFonts w:hint="eastAsia" w:ascii="宋体" w:hAnsi="宋体" w:eastAsia="宋体" w:cs="宋体"/>
          <w:color w:val="auto"/>
          <w:sz w:val="21"/>
          <w:szCs w:val="21"/>
          <w:highlight w:val="none"/>
        </w:rPr>
        <w:t>毕业，身体健康，就业年龄阶段的男女不限，有较高政治思想素质，具备物业管理专业知识及学校物业管理经验、良好的服务意识、较强的责任心、原则性、工作协调和沟通能力，有3年及以上独立管理物业项目的工作经验；上岗时提供《身份证》《毕业证》原件核验。</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.秩序维护人员12名。其中，</w:t>
      </w:r>
      <w:r>
        <w:rPr>
          <w:rFonts w:hint="eastAsia" w:ascii="宋体" w:hAnsi="宋体" w:cs="宋体"/>
          <w:color w:val="auto"/>
          <w:sz w:val="21"/>
          <w:szCs w:val="21"/>
          <w:highlight w:val="none"/>
          <w:lang w:eastAsia="zh-CN"/>
        </w:rPr>
        <w:t>秩序维护</w:t>
      </w:r>
      <w:r>
        <w:rPr>
          <w:rFonts w:hint="eastAsia" w:ascii="宋体" w:hAnsi="宋体" w:eastAsia="宋体" w:cs="宋体"/>
          <w:color w:val="auto"/>
          <w:sz w:val="21"/>
          <w:szCs w:val="21"/>
          <w:highlight w:val="none"/>
          <w:lang w:eastAsia="zh-CN"/>
        </w:rPr>
        <w:t>班长</w:t>
      </w:r>
      <w:r>
        <w:rPr>
          <w:rFonts w:hint="eastAsia" w:ascii="宋体" w:hAnsi="宋体" w:eastAsia="宋体" w:cs="宋体"/>
          <w:color w:val="auto"/>
          <w:sz w:val="21"/>
          <w:szCs w:val="21"/>
          <w:highlight w:val="none"/>
        </w:rPr>
        <w:t>1名，大门岗7名（含轮休1名），巡逻岗1名，职业培训综合楼大厅门岗1名，康复大楼大厅门岗2名。以上人员须持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lang w:eastAsia="zh-CN" w:bidi="ar"/>
        </w:rPr>
        <w:t>保安员证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上岗，身体健康，五官端正，就业年龄阶段的男性为主，上岗时提供《身份证》原件核验。</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.水电工1名。高中及以上毕业，身体健康，就业年龄阶段的男性，并取得有效《</w:t>
      </w:r>
      <w:r>
        <w:rPr>
          <w:rFonts w:hint="eastAsia" w:ascii="宋体" w:hAnsi="宋体" w:eastAsia="宋体" w:cs="宋体"/>
          <w:color w:val="auto"/>
          <w:sz w:val="21"/>
          <w:szCs w:val="21"/>
          <w:highlight w:val="none"/>
          <w:lang w:eastAsia="zh-CN"/>
        </w:rPr>
        <w:t>低压</w:t>
      </w:r>
      <w:r>
        <w:rPr>
          <w:rFonts w:hint="eastAsia" w:ascii="宋体" w:hAnsi="宋体" w:eastAsia="宋体" w:cs="宋体"/>
          <w:color w:val="auto"/>
          <w:sz w:val="21"/>
          <w:szCs w:val="21"/>
          <w:highlight w:val="none"/>
        </w:rPr>
        <w:t>电工证》，上岗时提供《身份证》《</w:t>
      </w:r>
      <w:r>
        <w:rPr>
          <w:rFonts w:hint="eastAsia" w:ascii="宋体" w:hAnsi="宋体" w:eastAsia="宋体" w:cs="宋体"/>
          <w:color w:val="auto"/>
          <w:sz w:val="21"/>
          <w:szCs w:val="21"/>
          <w:highlight w:val="none"/>
          <w:lang w:eastAsia="zh-CN"/>
        </w:rPr>
        <w:t>低压</w:t>
      </w:r>
      <w:r>
        <w:rPr>
          <w:rFonts w:hint="eastAsia" w:ascii="宋体" w:hAnsi="宋体" w:eastAsia="宋体" w:cs="宋体"/>
          <w:color w:val="auto"/>
          <w:sz w:val="21"/>
          <w:szCs w:val="21"/>
          <w:highlight w:val="none"/>
        </w:rPr>
        <w:t>电工证》原件核验。</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.保洁、绿化人员10名。其中，职业培训综合楼保洁3名，康复大楼保洁5名，室外保洁1名、绿化保洁1名。以上人员须身体健康，就业年龄阶段的男女不限，上岗时提供《身份证》原件核验。</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.食堂工作人员4名。其中，食堂管理人员1名，厨师1名，厨工2名。食堂管理人员持有</w:t>
      </w:r>
      <w:r>
        <w:rPr>
          <w:rFonts w:hint="eastAsia" w:ascii="宋体" w:hAnsi="宋体" w:cs="宋体"/>
          <w:color w:val="auto"/>
          <w:sz w:val="21"/>
          <w:szCs w:val="21"/>
          <w:highlight w:val="none"/>
          <w:lang w:eastAsia="zh-CN"/>
        </w:rPr>
        <w:t>《南宁市从业人员健康体检合格证明》、</w:t>
      </w:r>
      <w:r>
        <w:rPr>
          <w:rFonts w:hint="eastAsia" w:ascii="宋体" w:hAnsi="宋体" w:eastAsia="宋体" w:cs="宋体"/>
          <w:color w:val="auto"/>
          <w:sz w:val="21"/>
          <w:szCs w:val="21"/>
          <w:highlight w:val="none"/>
        </w:rPr>
        <w:t>厨师持有三级或以上《中式烹调师》证书上岗（须提供相应证件、证书复印件，并加盖投标人CA电子签章，原件备查）。以上人员身体健康，无传染性疾病，持有效《健康证》上岗，就业年龄阶段的男女不限。上岗时提供有效《健康证》《身份证》和其他相关证件，原件核验。</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.以上人员配置须是专职，不允许兼职、挂职，不允许将服务项目外包服务。</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四、投标报价应包括以下内容</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rPr>
        <w:t>1.人员基本工资费用。</w:t>
      </w:r>
      <w:r>
        <w:rPr>
          <w:rFonts w:hint="eastAsia" w:ascii="宋体" w:hAnsi="宋体" w:eastAsia="宋体" w:cs="宋体"/>
          <w:strike w:val="0"/>
          <w:dstrike w:val="0"/>
          <w:color w:val="auto"/>
          <w:sz w:val="21"/>
          <w:szCs w:val="21"/>
          <w:highlight w:val="none"/>
          <w:u w:val="none"/>
          <w:lang w:eastAsia="zh-CN"/>
        </w:rPr>
        <w:t>物业</w:t>
      </w:r>
      <w:r>
        <w:rPr>
          <w:rFonts w:hint="eastAsia" w:ascii="宋体" w:hAnsi="宋体" w:eastAsia="宋体" w:cs="宋体"/>
          <w:strike w:val="0"/>
          <w:dstrike w:val="0"/>
          <w:color w:val="auto"/>
          <w:sz w:val="21"/>
          <w:szCs w:val="21"/>
          <w:highlight w:val="none"/>
          <w:u w:val="none"/>
        </w:rPr>
        <w:t>人员基本工资</w:t>
      </w:r>
      <w:r>
        <w:rPr>
          <w:rFonts w:hint="eastAsia" w:ascii="宋体" w:hAnsi="宋体" w:eastAsia="宋体" w:cs="宋体"/>
          <w:strike w:val="0"/>
          <w:dstrike w:val="0"/>
          <w:color w:val="auto"/>
          <w:sz w:val="21"/>
          <w:szCs w:val="21"/>
          <w:highlight w:val="none"/>
          <w:u w:val="none"/>
          <w:lang w:eastAsia="zh-CN"/>
        </w:rPr>
        <w:t>和绩效工资组成</w:t>
      </w:r>
      <w:r>
        <w:rPr>
          <w:rFonts w:hint="eastAsia" w:ascii="宋体" w:hAnsi="宋体" w:eastAsia="宋体" w:cs="宋体"/>
          <w:color w:val="auto"/>
          <w:sz w:val="21"/>
          <w:szCs w:val="21"/>
          <w:highlight w:val="none"/>
          <w:u w:val="none"/>
          <w:lang w:eastAsia="zh-CN"/>
        </w:rPr>
        <w:t>。其中，因工作量大、劳动强度高和服务质量要求严等因素，投标人计算厨师的</w:t>
      </w:r>
      <w:r>
        <w:rPr>
          <w:rFonts w:hint="eastAsia" w:ascii="宋体" w:hAnsi="宋体" w:eastAsia="宋体" w:cs="宋体"/>
          <w:color w:val="auto"/>
          <w:sz w:val="21"/>
          <w:szCs w:val="21"/>
          <w:highlight w:val="none"/>
          <w:u w:val="none"/>
        </w:rPr>
        <w:t>基本工资</w:t>
      </w:r>
      <w:r>
        <w:rPr>
          <w:rFonts w:hint="eastAsia" w:ascii="宋体" w:hAnsi="宋体" w:eastAsia="宋体" w:cs="宋体"/>
          <w:color w:val="auto"/>
          <w:sz w:val="21"/>
          <w:szCs w:val="21"/>
          <w:highlight w:val="none"/>
          <w:u w:val="none"/>
          <w:lang w:eastAsia="zh-CN"/>
        </w:rPr>
        <w:t>不低于</w:t>
      </w:r>
      <w:r>
        <w:rPr>
          <w:rFonts w:hint="eastAsia" w:ascii="宋体" w:hAnsi="宋体" w:eastAsia="宋体" w:cs="宋体"/>
          <w:color w:val="auto"/>
          <w:sz w:val="21"/>
          <w:szCs w:val="21"/>
          <w:highlight w:val="none"/>
          <w:u w:val="none"/>
          <w:lang w:val="en-US" w:eastAsia="zh-CN"/>
        </w:rPr>
        <w:t>4500元/月·人，</w:t>
      </w:r>
      <w:r>
        <w:rPr>
          <w:rFonts w:hint="eastAsia" w:ascii="宋体" w:hAnsi="宋体" w:eastAsia="宋体" w:cs="宋体"/>
          <w:color w:val="auto"/>
          <w:sz w:val="21"/>
          <w:szCs w:val="21"/>
          <w:highlight w:val="none"/>
          <w:u w:val="none"/>
        </w:rPr>
        <w:t>食堂管理人员</w:t>
      </w:r>
      <w:r>
        <w:rPr>
          <w:rFonts w:hint="eastAsia" w:ascii="宋体" w:hAnsi="宋体" w:eastAsia="宋体" w:cs="宋体"/>
          <w:color w:val="auto"/>
          <w:sz w:val="21"/>
          <w:szCs w:val="21"/>
          <w:highlight w:val="none"/>
          <w:u w:val="none"/>
          <w:lang w:eastAsia="zh-CN"/>
        </w:rPr>
        <w:t>的</w:t>
      </w:r>
      <w:r>
        <w:rPr>
          <w:rFonts w:hint="eastAsia" w:ascii="宋体" w:hAnsi="宋体" w:eastAsia="宋体" w:cs="宋体"/>
          <w:color w:val="auto"/>
          <w:sz w:val="21"/>
          <w:szCs w:val="21"/>
          <w:highlight w:val="none"/>
          <w:u w:val="none"/>
        </w:rPr>
        <w:t>基本工资</w:t>
      </w:r>
      <w:r>
        <w:rPr>
          <w:rFonts w:hint="eastAsia" w:ascii="宋体" w:hAnsi="宋体" w:eastAsia="宋体" w:cs="宋体"/>
          <w:color w:val="auto"/>
          <w:sz w:val="21"/>
          <w:szCs w:val="21"/>
          <w:highlight w:val="none"/>
          <w:u w:val="none"/>
          <w:lang w:eastAsia="zh-CN"/>
        </w:rPr>
        <w:t>不低于</w:t>
      </w:r>
      <w:r>
        <w:rPr>
          <w:rFonts w:hint="eastAsia" w:ascii="宋体" w:hAnsi="宋体" w:eastAsia="宋体" w:cs="宋体"/>
          <w:color w:val="auto"/>
          <w:sz w:val="21"/>
          <w:szCs w:val="21"/>
          <w:highlight w:val="none"/>
          <w:u w:val="none"/>
          <w:lang w:val="en-US" w:eastAsia="zh-CN"/>
        </w:rPr>
        <w:t>3800元/月·人，</w:t>
      </w:r>
      <w:r>
        <w:rPr>
          <w:rFonts w:hint="eastAsia" w:ascii="宋体" w:hAnsi="宋体" w:eastAsia="宋体" w:cs="宋体"/>
          <w:color w:val="auto"/>
          <w:sz w:val="21"/>
          <w:szCs w:val="21"/>
          <w:highlight w:val="none"/>
          <w:u w:val="none"/>
        </w:rPr>
        <w:t>厨工</w:t>
      </w:r>
      <w:r>
        <w:rPr>
          <w:rFonts w:hint="eastAsia" w:ascii="宋体" w:hAnsi="宋体" w:eastAsia="宋体" w:cs="宋体"/>
          <w:color w:val="auto"/>
          <w:sz w:val="21"/>
          <w:szCs w:val="21"/>
          <w:highlight w:val="none"/>
          <w:u w:val="none"/>
          <w:lang w:eastAsia="zh-CN"/>
        </w:rPr>
        <w:t>的</w:t>
      </w:r>
      <w:r>
        <w:rPr>
          <w:rFonts w:hint="eastAsia" w:ascii="宋体" w:hAnsi="宋体" w:eastAsia="宋体" w:cs="宋体"/>
          <w:color w:val="auto"/>
          <w:sz w:val="21"/>
          <w:szCs w:val="21"/>
          <w:highlight w:val="none"/>
          <w:u w:val="none"/>
        </w:rPr>
        <w:t>基本工资</w:t>
      </w:r>
      <w:r>
        <w:rPr>
          <w:rFonts w:hint="eastAsia" w:ascii="宋体" w:hAnsi="宋体" w:eastAsia="宋体" w:cs="宋体"/>
          <w:color w:val="auto"/>
          <w:sz w:val="21"/>
          <w:szCs w:val="21"/>
          <w:highlight w:val="none"/>
          <w:u w:val="none"/>
          <w:lang w:eastAsia="zh-CN"/>
        </w:rPr>
        <w:t>不低于</w:t>
      </w:r>
      <w:r>
        <w:rPr>
          <w:rFonts w:hint="eastAsia" w:ascii="宋体" w:hAnsi="宋体" w:eastAsia="宋体" w:cs="宋体"/>
          <w:color w:val="auto"/>
          <w:sz w:val="21"/>
          <w:szCs w:val="21"/>
          <w:highlight w:val="none"/>
          <w:u w:val="none"/>
          <w:lang w:val="en-US" w:eastAsia="zh-CN"/>
        </w:rPr>
        <w:t>2800元/月·人（以上均未含税金、社保和管理服务等其他费用）。</w:t>
      </w:r>
      <w:r>
        <w:rPr>
          <w:rFonts w:hint="eastAsia" w:ascii="宋体" w:hAnsi="宋体" w:eastAsia="宋体" w:cs="宋体"/>
          <w:color w:val="auto"/>
          <w:sz w:val="21"/>
          <w:szCs w:val="21"/>
          <w:highlight w:val="none"/>
          <w:u w:val="none"/>
        </w:rPr>
        <w:t>发放</w:t>
      </w:r>
      <w:r>
        <w:rPr>
          <w:rFonts w:hint="eastAsia" w:ascii="宋体" w:hAnsi="宋体" w:eastAsia="宋体" w:cs="宋体"/>
          <w:color w:val="auto"/>
          <w:sz w:val="21"/>
          <w:szCs w:val="21"/>
          <w:highlight w:val="none"/>
          <w:u w:val="none"/>
          <w:lang w:eastAsia="zh-CN"/>
        </w:rPr>
        <w:t>标准</w:t>
      </w:r>
      <w:r>
        <w:rPr>
          <w:rFonts w:hint="eastAsia" w:ascii="宋体" w:hAnsi="宋体" w:eastAsia="宋体" w:cs="宋体"/>
          <w:color w:val="auto"/>
          <w:sz w:val="21"/>
          <w:szCs w:val="21"/>
          <w:highlight w:val="none"/>
          <w:u w:val="none"/>
        </w:rPr>
        <w:t>依照</w:t>
      </w:r>
      <w:r>
        <w:rPr>
          <w:rFonts w:hint="eastAsia" w:ascii="宋体" w:hAnsi="宋体" w:eastAsia="宋体" w:cs="宋体"/>
          <w:color w:val="auto"/>
          <w:sz w:val="21"/>
          <w:szCs w:val="21"/>
          <w:highlight w:val="none"/>
          <w:u w:val="none"/>
          <w:lang w:eastAsia="zh-CN"/>
        </w:rPr>
        <w:t>日常</w:t>
      </w:r>
      <w:r>
        <w:rPr>
          <w:rFonts w:hint="eastAsia" w:ascii="宋体" w:hAnsi="宋体" w:eastAsia="宋体" w:cs="宋体"/>
          <w:color w:val="auto"/>
          <w:sz w:val="21"/>
          <w:szCs w:val="21"/>
          <w:highlight w:val="none"/>
          <w:u w:val="none"/>
        </w:rPr>
        <w:t>考评结果评定，由中标单位凭采购方工资发放通知单发放，不得克扣、不得超标准发放。</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2.福利及缴纳社保费用。包括福利（春节、中秋节过节费和高温补贴）、个人意外保险、节假日加班、社会统筹保险等费用。</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3.办公及工作人员服装费用。包括办公耗材、通讯、交通和服装等费用（工作人员服装按每人每年冬夏各2套计算）。</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4.日常维护维修专项费用。经测算，</w:t>
      </w:r>
      <w:r>
        <w:rPr>
          <w:rFonts w:hint="eastAsia" w:ascii="宋体" w:hAnsi="宋体" w:cs="宋体"/>
          <w:color w:val="auto"/>
          <w:sz w:val="21"/>
          <w:szCs w:val="21"/>
          <w:highlight w:val="none"/>
          <w:lang w:eastAsia="zh-CN"/>
        </w:rPr>
        <w:t>事业园内</w:t>
      </w:r>
      <w:r>
        <w:rPr>
          <w:rFonts w:hint="eastAsia" w:ascii="宋体" w:hAnsi="宋体" w:eastAsia="宋体" w:cs="宋体"/>
          <w:color w:val="auto"/>
          <w:sz w:val="21"/>
          <w:szCs w:val="21"/>
          <w:highlight w:val="none"/>
        </w:rPr>
        <w:t>日常维护维修费用</w:t>
      </w:r>
      <w:r>
        <w:rPr>
          <w:rFonts w:hint="eastAsia" w:ascii="宋体" w:hAnsi="宋体" w:eastAsia="宋体" w:cs="宋体"/>
          <w:strike w:val="0"/>
          <w:dstrike w:val="0"/>
          <w:color w:val="auto"/>
          <w:sz w:val="21"/>
          <w:szCs w:val="21"/>
          <w:highlight w:val="none"/>
          <w:lang w:val="en-US" w:eastAsia="zh-CN"/>
        </w:rPr>
        <w:t>29.85</w:t>
      </w:r>
      <w:r>
        <w:rPr>
          <w:rFonts w:hint="eastAsia" w:ascii="宋体" w:hAnsi="宋体" w:eastAsia="宋体" w:cs="宋体"/>
          <w:color w:val="auto"/>
          <w:sz w:val="21"/>
          <w:szCs w:val="21"/>
          <w:highlight w:val="none"/>
        </w:rPr>
        <w:t>万元/年。包括</w:t>
      </w:r>
      <w:r>
        <w:rPr>
          <w:rFonts w:hint="eastAsia" w:ascii="宋体" w:hAnsi="宋体" w:cs="宋体"/>
          <w:color w:val="auto"/>
          <w:sz w:val="21"/>
          <w:szCs w:val="21"/>
          <w:highlight w:val="none"/>
          <w:lang w:eastAsia="zh-CN"/>
        </w:rPr>
        <w:t>事业园内公共区域的</w:t>
      </w:r>
      <w:r>
        <w:rPr>
          <w:rFonts w:hint="eastAsia" w:ascii="宋体" w:hAnsi="宋体" w:eastAsia="宋体" w:cs="宋体"/>
          <w:color w:val="auto"/>
          <w:sz w:val="21"/>
          <w:szCs w:val="21"/>
          <w:highlight w:val="none"/>
        </w:rPr>
        <w:t>环境卫生与保洁、安防服务与保障、绿地养护与美化、供电系统维护维修、给排水系统维护维修、消防系统维护维修</w:t>
      </w:r>
      <w:r>
        <w:rPr>
          <w:rFonts w:hint="eastAsia" w:ascii="宋体" w:hAnsi="宋体" w:eastAsia="宋体" w:cs="宋体"/>
          <w:color w:val="auto"/>
          <w:sz w:val="21"/>
          <w:szCs w:val="21"/>
          <w:highlight w:val="none"/>
          <w:lang w:eastAsia="zh-CN"/>
        </w:rPr>
        <w:t>维保</w:t>
      </w:r>
      <w:r>
        <w:rPr>
          <w:rFonts w:hint="eastAsia" w:ascii="宋体" w:hAnsi="宋体" w:eastAsia="宋体" w:cs="宋体"/>
          <w:color w:val="auto"/>
          <w:sz w:val="21"/>
          <w:szCs w:val="21"/>
          <w:highlight w:val="none"/>
        </w:rPr>
        <w:t>、电梯运行维护维修、</w:t>
      </w:r>
      <w:r>
        <w:rPr>
          <w:rFonts w:hint="eastAsia" w:ascii="宋体" w:hAnsi="宋体" w:cs="宋体"/>
          <w:color w:val="auto"/>
          <w:sz w:val="21"/>
          <w:szCs w:val="21"/>
          <w:highlight w:val="none"/>
          <w:lang w:eastAsia="zh-CN"/>
        </w:rPr>
        <w:t>公共食堂</w:t>
      </w:r>
      <w:r>
        <w:rPr>
          <w:rFonts w:hint="eastAsia" w:ascii="宋体" w:hAnsi="宋体" w:eastAsia="宋体" w:cs="宋体"/>
          <w:color w:val="auto"/>
          <w:sz w:val="21"/>
          <w:szCs w:val="21"/>
          <w:highlight w:val="none"/>
        </w:rPr>
        <w:t>厨房厨具餐具更新</w:t>
      </w:r>
      <w:r>
        <w:rPr>
          <w:rFonts w:hint="eastAsia" w:ascii="宋体" w:hAnsi="宋体" w:cs="宋体"/>
          <w:color w:val="auto"/>
          <w:sz w:val="21"/>
          <w:szCs w:val="21"/>
          <w:highlight w:val="none"/>
          <w:lang w:eastAsia="zh-CN"/>
        </w:rPr>
        <w:t>以及残联机关办公区域内的水电、</w:t>
      </w:r>
      <w:r>
        <w:rPr>
          <w:rFonts w:hint="eastAsia" w:ascii="宋体" w:hAnsi="宋体" w:eastAsia="宋体" w:cs="宋体"/>
          <w:color w:val="auto"/>
          <w:sz w:val="21"/>
          <w:szCs w:val="21"/>
          <w:highlight w:val="none"/>
        </w:rPr>
        <w:t>空调、办公桌椅门窗</w:t>
      </w:r>
      <w:r>
        <w:rPr>
          <w:rFonts w:hint="eastAsia" w:ascii="宋体" w:hAnsi="宋体" w:cs="宋体"/>
          <w:color w:val="auto"/>
          <w:sz w:val="21"/>
          <w:szCs w:val="21"/>
          <w:highlight w:val="none"/>
          <w:lang w:eastAsia="zh-CN"/>
        </w:rPr>
        <w:t>等</w:t>
      </w:r>
      <w:r>
        <w:rPr>
          <w:rFonts w:hint="eastAsia" w:ascii="宋体" w:hAnsi="宋体" w:eastAsia="宋体" w:cs="宋体"/>
          <w:color w:val="auto"/>
          <w:sz w:val="21"/>
          <w:szCs w:val="21"/>
          <w:highlight w:val="none"/>
        </w:rPr>
        <w:t>维护维修费用。此项费用纳入专项费用管理，支出时须按照采购方内部控制管理权限审批；报销时书面申请单、内部审批单、发票等凭证齐全，缺一不可；中标单位每年9月15日前出具专项费用结算报告，经费不足部分由采购方调剂安排，结余部分转下年度使用。</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5.企业管理费用。按人员工资费用、福利及缴纳社保费用、办公及员工服装费用、日常维修维护专项费用总和的百分比计提。</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6.法定税费。含增值税、水利基金、城市建设维护税、教育费附加、地方教育费附加。</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五、其他事项</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1.如中标单位未能按时全员进场提供服务或所提供服务未达到采购方要求，采购方有权无条件取消与中标人的合同，造成损失的由中标单位赔偿，对此不作响应的作无效标处理。</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2.中标单位所聘员工在岗履行工作期间发生安全责任事故，均由中标单位负责处理并承担经济和法律责任，采购方不承担任何责任，对此不作响应的作无效标处理。</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3.中标单位违反国家相关法规，与所聘用人员发生纠纷或事故的，均由中标供应商负责调解与处理，采购方不承担任何责任，对此不作响应的作无效标处理。</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六、物业服务期限</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年9月1日至202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年8月31日。</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七、物业服务预算</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物业服务期限内经费预算367.72万元。</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八、付款方式</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合同签订后，预付款按年度合同款10%支付，由中标供应商申请书送达之日起，10日内转账支付。年度进度款按扣除年度预付款后分4个季度结算，以季度结算报告书批准日期为准，10日内转账支付。</w:t>
      </w:r>
    </w:p>
    <w:p>
      <w:pPr>
        <w:pStyle w:val="8"/>
        <w:keepNext w:val="0"/>
        <w:keepLines w:val="0"/>
        <w:pageBreakBefore w:val="0"/>
        <w:widowControl w:val="0"/>
        <w:numPr>
          <w:ilvl w:val="0"/>
          <w:numId w:val="11"/>
        </w:numPr>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本项目标的所属行业</w:t>
      </w:r>
    </w:p>
    <w:p>
      <w:pPr>
        <w:pStyle w:val="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本项目采购标的对应的小微企业划分标准所属行业为物业管理行业。</w:t>
      </w:r>
    </w:p>
    <w:p>
      <w:pPr>
        <w:snapToGrid w:val="0"/>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br w:type="page"/>
      </w: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pStyle w:val="102"/>
        <w:rPr>
          <w:rFonts w:hint="eastAsia" w:ascii="仿宋_GB2312" w:eastAsia="仿宋_GB2312"/>
          <w:b/>
          <w:color w:val="auto"/>
          <w:szCs w:val="21"/>
          <w:highlight w:val="none"/>
          <w:shd w:val="clear" w:color="auto" w:fill="auto"/>
        </w:rPr>
      </w:pPr>
    </w:p>
    <w:p>
      <w:pPr>
        <w:pStyle w:val="21"/>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jc w:val="center"/>
        <w:rPr>
          <w:rFonts w:hint="eastAsia" w:ascii="宋体" w:hAnsi="宋体" w:cs="Courier New"/>
          <w:b/>
          <w:color w:val="auto"/>
          <w:sz w:val="44"/>
          <w:szCs w:val="44"/>
          <w:highlight w:val="none"/>
          <w:shd w:val="clear" w:color="auto" w:fill="auto"/>
        </w:rPr>
      </w:pPr>
      <w:r>
        <w:rPr>
          <w:rFonts w:hint="eastAsia" w:ascii="宋体" w:hAnsi="宋体" w:cs="Courier New"/>
          <w:b/>
          <w:color w:val="auto"/>
          <w:sz w:val="44"/>
          <w:szCs w:val="44"/>
          <w:highlight w:val="none"/>
          <w:shd w:val="clear" w:color="auto" w:fill="auto"/>
        </w:rPr>
        <w:t>第三章  投标人须知</w:t>
      </w:r>
    </w:p>
    <w:p>
      <w:pPr>
        <w:spacing w:line="360" w:lineRule="exact"/>
        <w:jc w:val="center"/>
        <w:rPr>
          <w:rFonts w:hint="eastAsia" w:ascii="仿宋_GB2312" w:eastAsia="仿宋_GB2312"/>
          <w:b/>
          <w:color w:val="auto"/>
          <w:szCs w:val="21"/>
          <w:highlight w:val="none"/>
          <w:shd w:val="clear" w:color="auto" w:fill="auto"/>
        </w:rPr>
      </w:pPr>
      <w:r>
        <w:rPr>
          <w:rFonts w:ascii="仿宋_GB2312" w:eastAsia="仿宋_GB2312"/>
          <w:b/>
          <w:color w:val="auto"/>
          <w:szCs w:val="21"/>
          <w:highlight w:val="none"/>
          <w:shd w:val="clear" w:color="auto" w:fill="auto"/>
        </w:rPr>
        <w:br w:type="page"/>
      </w:r>
    </w:p>
    <w:p>
      <w:pPr>
        <w:spacing w:line="360" w:lineRule="exact"/>
        <w:jc w:val="center"/>
        <w:rPr>
          <w:rFonts w:hint="eastAsia" w:ascii="仿宋_GB2312" w:eastAsia="仿宋_GB2312"/>
          <w:b/>
          <w:color w:val="auto"/>
          <w:sz w:val="32"/>
          <w:szCs w:val="32"/>
          <w:highlight w:val="none"/>
          <w:shd w:val="clear" w:color="auto" w:fill="auto"/>
        </w:rPr>
      </w:pPr>
      <w:r>
        <w:rPr>
          <w:rFonts w:hint="eastAsia" w:ascii="仿宋_GB2312" w:eastAsia="仿宋_GB2312"/>
          <w:b/>
          <w:color w:val="auto"/>
          <w:sz w:val="32"/>
          <w:szCs w:val="32"/>
          <w:highlight w:val="none"/>
          <w:shd w:val="clear" w:color="auto" w:fill="auto"/>
        </w:rPr>
        <w:t>投标</w:t>
      </w:r>
      <w:bookmarkStart w:id="2" w:name="_Toc254970526"/>
      <w:bookmarkStart w:id="3" w:name="_Toc254970667"/>
      <w:r>
        <w:rPr>
          <w:rFonts w:hint="eastAsia" w:ascii="仿宋_GB2312" w:eastAsia="仿宋_GB2312"/>
          <w:b/>
          <w:color w:val="auto"/>
          <w:sz w:val="32"/>
          <w:szCs w:val="32"/>
          <w:highlight w:val="none"/>
          <w:shd w:val="clear" w:color="auto" w:fill="auto"/>
        </w:rPr>
        <w:t>人须知及前附表</w:t>
      </w:r>
      <w:bookmarkEnd w:id="2"/>
      <w:bookmarkEnd w:id="3"/>
    </w:p>
    <w:p>
      <w:pPr>
        <w:spacing w:line="360" w:lineRule="exact"/>
        <w:jc w:val="center"/>
        <w:rPr>
          <w:rFonts w:hint="eastAsia" w:ascii="仿宋_GB2312" w:eastAsia="仿宋_GB2312"/>
          <w:b/>
          <w:color w:val="auto"/>
          <w:szCs w:val="21"/>
          <w:highlight w:val="none"/>
          <w:shd w:val="clear" w:color="auto" w:fill="auto"/>
        </w:rPr>
      </w:pPr>
    </w:p>
    <w:tbl>
      <w:tblPr>
        <w:tblStyle w:val="53"/>
        <w:tblW w:w="94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序号</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b w:val="0"/>
                <w:bCs/>
                <w:color w:val="auto"/>
                <w:szCs w:val="21"/>
                <w:highlight w:val="none"/>
                <w:shd w:val="clear" w:color="auto" w:fill="auto"/>
              </w:rPr>
            </w:pPr>
            <w:r>
              <w:rPr>
                <w:rFonts w:hint="eastAsia" w:ascii="宋体"/>
                <w:b w:val="0"/>
                <w:bCs/>
                <w:color w:val="auto"/>
                <w:szCs w:val="21"/>
                <w:highlight w:val="none"/>
                <w:shd w:val="clear" w:color="auto" w:fill="auto"/>
              </w:rPr>
              <w:t>1</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eastAsia="宋体"/>
                <w:color w:val="auto"/>
                <w:szCs w:val="21"/>
                <w:highlight w:val="none"/>
                <w:shd w:val="clear" w:color="auto" w:fill="auto"/>
                <w:lang w:val="en" w:eastAsia="zh-CN"/>
              </w:rPr>
            </w:pPr>
            <w:r>
              <w:rPr>
                <w:rFonts w:hint="eastAsia" w:ascii="宋体"/>
                <w:color w:val="auto"/>
                <w:szCs w:val="21"/>
                <w:highlight w:val="none"/>
                <w:shd w:val="clear" w:color="auto" w:fill="auto"/>
              </w:rPr>
              <w:t>项目名称：</w:t>
            </w:r>
            <w:r>
              <w:rPr>
                <w:rFonts w:hint="eastAsia" w:ascii="宋体"/>
                <w:color w:val="auto"/>
                <w:szCs w:val="21"/>
                <w:highlight w:val="none"/>
                <w:shd w:val="clear" w:color="auto" w:fill="auto"/>
                <w:lang w:eastAsia="zh-CN"/>
              </w:rPr>
              <w:t>广西残疾人事业园物业管理服务采购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b w:val="0"/>
                <w:bCs/>
                <w:color w:val="auto"/>
                <w:szCs w:val="21"/>
                <w:highlight w:val="none"/>
                <w:shd w:val="clear" w:color="auto" w:fill="auto"/>
              </w:rPr>
            </w:pPr>
            <w:r>
              <w:rPr>
                <w:rFonts w:hint="eastAsia" w:ascii="宋体"/>
                <w:b w:val="0"/>
                <w:bCs/>
                <w:color w:val="auto"/>
                <w:szCs w:val="21"/>
                <w:highlight w:val="none"/>
                <w:shd w:val="clear" w:color="auto" w:fill="auto"/>
              </w:rPr>
              <w:t>2</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投标报价及费用：1</w:t>
            </w:r>
            <w:r>
              <w:rPr>
                <w:rFonts w:hint="eastAsia" w:ascii="宋体"/>
                <w:color w:val="auto"/>
                <w:szCs w:val="21"/>
                <w:highlight w:val="none"/>
                <w:shd w:val="clear" w:color="auto" w:fill="auto"/>
                <w:lang w:val="en-US" w:eastAsia="zh-CN"/>
              </w:rPr>
              <w:t>.</w:t>
            </w:r>
            <w:r>
              <w:rPr>
                <w:rFonts w:hint="eastAsia" w:ascii="宋体"/>
                <w:color w:val="auto"/>
                <w:szCs w:val="21"/>
                <w:highlight w:val="none"/>
                <w:shd w:val="clear" w:color="auto" w:fill="auto"/>
              </w:rPr>
              <w:t>本项目投标应以人民币报价；2</w:t>
            </w:r>
            <w:r>
              <w:rPr>
                <w:rFonts w:hint="eastAsia" w:ascii="宋体"/>
                <w:color w:val="auto"/>
                <w:szCs w:val="21"/>
                <w:highlight w:val="none"/>
                <w:shd w:val="clear" w:color="auto" w:fill="auto"/>
                <w:lang w:val="en-US" w:eastAsia="zh-CN"/>
              </w:rPr>
              <w:t>.</w:t>
            </w:r>
            <w:r>
              <w:rPr>
                <w:rFonts w:hint="eastAsia" w:ascii="宋体"/>
                <w:color w:val="auto"/>
                <w:szCs w:val="21"/>
                <w:highlight w:val="none"/>
                <w:shd w:val="clear" w:color="auto" w:fill="auto"/>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b w:val="0"/>
                <w:bCs/>
                <w:color w:val="auto"/>
                <w:highlight w:val="none"/>
                <w:shd w:val="clear" w:color="auto" w:fill="auto"/>
              </w:rPr>
            </w:pPr>
            <w:r>
              <w:rPr>
                <w:rFonts w:hint="eastAsia"/>
                <w:b w:val="0"/>
                <w:bCs/>
                <w:color w:val="auto"/>
                <w:highlight w:val="none"/>
                <w:shd w:val="clear" w:color="auto" w:fill="auto"/>
              </w:rPr>
              <w:t>3</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bCs/>
                <w:color w:val="auto"/>
                <w:highlight w:val="none"/>
                <w:shd w:val="clear" w:color="auto" w:fill="auto"/>
              </w:rPr>
            </w:pPr>
            <w:r>
              <w:rPr>
                <w:rFonts w:hint="eastAsia"/>
                <w:bCs/>
                <w:color w:val="auto"/>
                <w:highlight w:val="none"/>
                <w:shd w:val="clear" w:color="auto" w:fill="auto"/>
              </w:rPr>
              <w:t>详见公开招标公告</w:t>
            </w:r>
          </w:p>
          <w:p>
            <w:pPr>
              <w:snapToGrid w:val="0"/>
              <w:spacing w:line="300" w:lineRule="exact"/>
              <w:rPr>
                <w:bCs/>
                <w:color w:val="auto"/>
                <w:highlight w:val="none"/>
                <w:shd w:val="clear" w:color="auto" w:fill="auto"/>
              </w:rPr>
            </w:pPr>
            <w:r>
              <w:rPr>
                <w:rFonts w:hint="eastAsia"/>
                <w:bCs/>
                <w:color w:val="auto"/>
                <w:highlight w:val="none"/>
                <w:shd w:val="clear" w:color="auto" w:fill="auto"/>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b w:val="0"/>
                <w:bCs/>
                <w:color w:val="auto"/>
                <w:highlight w:val="none"/>
                <w:shd w:val="clear" w:color="auto" w:fill="auto"/>
              </w:rPr>
            </w:pPr>
            <w:r>
              <w:rPr>
                <w:rFonts w:hint="eastAsia"/>
                <w:b w:val="0"/>
                <w:bCs/>
                <w:color w:val="auto"/>
                <w:highlight w:val="none"/>
                <w:shd w:val="clear" w:color="auto" w:fill="auto"/>
              </w:rPr>
              <w:t>4</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b/>
                <w:bCs/>
                <w:color w:val="auto"/>
                <w:highlight w:val="none"/>
                <w:shd w:val="clear" w:color="auto" w:fill="auto"/>
              </w:rPr>
            </w:pPr>
            <w:r>
              <w:rPr>
                <w:rFonts w:hint="eastAsia" w:ascii="宋体"/>
                <w:b/>
                <w:color w:val="auto"/>
                <w:szCs w:val="21"/>
                <w:highlight w:val="none"/>
                <w:shd w:val="clear" w:color="auto" w:fill="auto"/>
              </w:rPr>
              <w:t>现场勘查：详见采购需求</w:t>
            </w:r>
            <w:r>
              <w:rPr>
                <w:rFonts w:hint="eastAsia" w:ascii="宋体"/>
                <w:b/>
                <w:color w:val="auto"/>
                <w:szCs w:val="21"/>
                <w:highlight w:val="none"/>
                <w:shd w:val="clear" w:color="auto" w:fill="auto"/>
                <w:lang w:val="en-US" w:eastAsia="zh-CN"/>
              </w:rPr>
              <w:t>(如有)</w:t>
            </w:r>
            <w:r>
              <w:rPr>
                <w:rFonts w:hint="eastAsia" w:ascii="宋体"/>
                <w:b/>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5</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演示时间及地点：无</w:t>
            </w:r>
            <w:r>
              <w:rPr>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6</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color w:val="auto"/>
                <w:szCs w:val="21"/>
                <w:highlight w:val="none"/>
                <w:shd w:val="clear" w:color="auto" w:fill="auto"/>
              </w:rPr>
            </w:pPr>
            <w:r>
              <w:rPr>
                <w:rFonts w:hint="eastAsia"/>
                <w:color w:val="auto"/>
                <w:szCs w:val="21"/>
                <w:highlight w:val="none"/>
                <w:shd w:val="clear" w:color="auto" w:fill="auto"/>
              </w:rPr>
              <w:t>（1）答疑、澄清：</w:t>
            </w:r>
            <w:r>
              <w:rPr>
                <w:rFonts w:hint="eastAsia"/>
                <w:b/>
                <w:color w:val="auto"/>
                <w:szCs w:val="21"/>
                <w:highlight w:val="none"/>
                <w:u w:val="single"/>
                <w:shd w:val="clear" w:color="auto" w:fill="auto"/>
              </w:rPr>
              <w:t>投标人如认为招标文件表述不清晰、</w:t>
            </w:r>
            <w:r>
              <w:rPr>
                <w:rFonts w:hint="eastAsia"/>
                <w:b/>
                <w:bCs/>
                <w:color w:val="auto"/>
                <w:highlight w:val="none"/>
                <w:u w:val="single"/>
                <w:shd w:val="clear" w:color="auto" w:fill="auto"/>
              </w:rPr>
              <w:t>有误或有不合理要求的</w:t>
            </w:r>
            <w:r>
              <w:rPr>
                <w:rFonts w:hint="eastAsia"/>
                <w:color w:val="auto"/>
                <w:szCs w:val="21"/>
                <w:highlight w:val="none"/>
                <w:shd w:val="clear" w:color="auto" w:fill="auto"/>
              </w:rPr>
              <w:t>，</w:t>
            </w:r>
            <w:r>
              <w:rPr>
                <w:color w:val="auto"/>
                <w:szCs w:val="21"/>
                <w:highlight w:val="none"/>
                <w:shd w:val="clear" w:color="auto" w:fill="auto"/>
              </w:rPr>
              <w:t>应当以书面形式要求采购人或者本中心作出书面答疑、澄清</w:t>
            </w:r>
            <w:r>
              <w:rPr>
                <w:rFonts w:hint="eastAsia"/>
                <w:color w:val="auto"/>
                <w:szCs w:val="21"/>
                <w:highlight w:val="none"/>
                <w:shd w:val="clear" w:color="auto" w:fill="auto"/>
              </w:rPr>
              <w:t>；</w:t>
            </w:r>
          </w:p>
          <w:p>
            <w:pPr>
              <w:snapToGrid w:val="0"/>
              <w:spacing w:line="300" w:lineRule="exact"/>
              <w:rPr>
                <w:rFonts w:hint="eastAsia" w:hAnsi="宋体"/>
                <w:color w:val="auto"/>
                <w:szCs w:val="21"/>
                <w:highlight w:val="none"/>
                <w:shd w:val="clear" w:color="auto" w:fill="auto"/>
              </w:rPr>
            </w:pPr>
            <w:r>
              <w:rPr>
                <w:rFonts w:hint="eastAsia" w:hAnsi="宋体"/>
                <w:color w:val="auto"/>
                <w:szCs w:val="21"/>
                <w:highlight w:val="none"/>
                <w:shd w:val="clear" w:color="auto" w:fill="auto"/>
              </w:rPr>
              <w:t>（2）询问、质疑：</w:t>
            </w:r>
            <w:r>
              <w:rPr>
                <w:rFonts w:hint="eastAsia" w:hAnsi="宋体"/>
                <w:b/>
                <w:color w:val="auto"/>
                <w:szCs w:val="21"/>
                <w:highlight w:val="none"/>
                <w:u w:val="single"/>
                <w:shd w:val="clear" w:color="auto" w:fill="auto"/>
              </w:rPr>
              <w:t>如投标人认为招标文件存在歧视性、排他性或者其他违法内容的</w:t>
            </w:r>
            <w:r>
              <w:rPr>
                <w:rFonts w:hint="eastAsia" w:hAnsi="宋体"/>
                <w:color w:val="auto"/>
                <w:szCs w:val="21"/>
                <w:highlight w:val="none"/>
                <w:shd w:val="clear" w:color="auto" w:fill="auto"/>
              </w:rPr>
              <w:t>，按投标人须知“一、总则（九）询问、质疑和投诉”中的要求向</w:t>
            </w:r>
            <w:r>
              <w:rPr>
                <w:rFonts w:ascii="宋体" w:hAnsi="宋体"/>
                <w:color w:val="auto"/>
                <w:szCs w:val="21"/>
                <w:highlight w:val="none"/>
                <w:shd w:val="clear" w:color="auto" w:fill="auto"/>
              </w:rPr>
              <w:t>采购人或者采购代理机构</w:t>
            </w:r>
            <w:r>
              <w:rPr>
                <w:rFonts w:hint="eastAsia" w:hAnsi="宋体"/>
                <w:color w:val="auto"/>
                <w:szCs w:val="21"/>
                <w:highlight w:val="none"/>
                <w:shd w:val="clear" w:color="auto" w:fill="auto"/>
              </w:rPr>
              <w:t>提出书面询问、质疑，并提供必要的证明材料。</w:t>
            </w:r>
          </w:p>
          <w:p>
            <w:pPr>
              <w:snapToGrid w:val="0"/>
              <w:spacing w:line="300" w:lineRule="exact"/>
              <w:ind w:firstLine="420" w:firstLineChars="200"/>
              <w:rPr>
                <w:rFonts w:hint="eastAsia" w:ascii="宋体"/>
                <w:color w:val="auto"/>
                <w:szCs w:val="21"/>
                <w:highlight w:val="none"/>
                <w:shd w:val="clear" w:color="auto" w:fill="auto"/>
              </w:rPr>
            </w:pPr>
            <w:r>
              <w:rPr>
                <w:rFonts w:hint="eastAsia" w:hAnsi="宋体"/>
                <w:color w:val="auto"/>
                <w:szCs w:val="21"/>
                <w:highlight w:val="none"/>
                <w:shd w:val="clear" w:color="auto" w:fill="auto"/>
              </w:rPr>
              <w:t>答疑、澄清内容是招标文件的组成部份，本中心将以书面形式送达所有已报名的投标人。</w:t>
            </w:r>
            <w:r>
              <w:rPr>
                <w:rFonts w:hint="eastAsia" w:hAnsi="宋体"/>
                <w:color w:val="auto"/>
                <w:highlight w:val="none"/>
                <w:shd w:val="clear" w:color="auto" w:fill="auto"/>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7</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shd w:val="clear" w:color="auto" w:fill="auto"/>
              </w:rPr>
            </w:pPr>
            <w:r>
              <w:rPr>
                <w:rFonts w:hint="eastAsia" w:ascii="宋体" w:hAnsi="宋体"/>
                <w:color w:val="auto"/>
                <w:szCs w:val="21"/>
                <w:highlight w:val="none"/>
                <w:shd w:val="clear" w:color="auto" w:fill="auto"/>
              </w:rPr>
              <w:t>投标文件形式：</w:t>
            </w:r>
            <w:r>
              <w:rPr>
                <w:rFonts w:hint="eastAsia" w:ascii="宋体"/>
                <w:snapToGrid w:val="0"/>
                <w:color w:val="auto"/>
                <w:sz w:val="22"/>
                <w:highlight w:val="none"/>
                <w:shd w:val="clear" w:color="auto" w:fill="auto"/>
              </w:rPr>
              <w:t>投标供应商应准备电子投标文件。</w:t>
            </w:r>
          </w:p>
          <w:p>
            <w:pPr>
              <w:autoSpaceDE w:val="0"/>
              <w:autoSpaceDN w:val="0"/>
              <w:snapToGrid w:val="0"/>
              <w:spacing w:line="300" w:lineRule="exact"/>
              <w:textAlignment w:val="bottom"/>
              <w:rPr>
                <w:rFonts w:hint="eastAsia" w:ascii="宋体"/>
                <w:color w:val="auto"/>
                <w:szCs w:val="21"/>
                <w:highlight w:val="none"/>
                <w:shd w:val="clear" w:color="auto" w:fill="auto"/>
              </w:rPr>
            </w:pPr>
            <w:r>
              <w:rPr>
                <w:rFonts w:hint="eastAsia" w:ascii="宋体"/>
                <w:snapToGrid w:val="0"/>
                <w:color w:val="auto"/>
                <w:sz w:val="22"/>
                <w:highlight w:val="none"/>
                <w:shd w:val="clear" w:color="auto" w:fill="auto"/>
              </w:rPr>
              <w:t>电子投标文件是指通过“</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olor w:val="auto"/>
                <w:szCs w:val="21"/>
                <w:highlight w:val="none"/>
                <w:shd w:val="clear" w:color="auto" w:fill="auto"/>
              </w:rPr>
            </w:pPr>
            <w:r>
              <w:rPr>
                <w:rFonts w:hint="eastAsia" w:ascii="宋体"/>
                <w:snapToGrid w:val="0"/>
                <w:color w:val="auto"/>
                <w:sz w:val="22"/>
                <w:highlight w:val="none"/>
                <w:shd w:val="clear" w:color="auto" w:fill="auto"/>
              </w:rPr>
              <w:t>投标文件的编制：供应商应先安装“</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客户端”，并按照本招标文件和“</w:t>
            </w:r>
            <w:r>
              <w:rPr>
                <w:rFonts w:hint="default" w:ascii="宋体"/>
                <w:snapToGrid w:val="0"/>
                <w:color w:val="auto"/>
                <w:sz w:val="22"/>
                <w:highlight w:val="none"/>
                <w:shd w:val="clear" w:color="auto" w:fill="auto"/>
                <w:lang w:val="en"/>
              </w:rPr>
              <w:t>广西政府采购云平台</w:t>
            </w:r>
            <w:r>
              <w:rPr>
                <w:rFonts w:hint="eastAsia" w:ascii="宋体"/>
                <w:snapToGrid w:val="0"/>
                <w:color w:val="auto"/>
                <w:sz w:val="22"/>
                <w:highlight w:val="none"/>
                <w:shd w:val="clear" w:color="auto" w:fill="auto"/>
              </w:rPr>
              <w:t>”的要求，通过“</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10</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：本招标文件所涉及的法定代表人或其授权代表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的内容，如果投标单位没有法定代表人电子签章，涉及到法定代表人或其授权代表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的内容，投标单位可以线下</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11</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12</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投标文件的上传和提交：本项目通过“</w:t>
            </w:r>
            <w:r>
              <w:rPr>
                <w:rFonts w:hint="default" w:ascii="宋体"/>
                <w:snapToGrid w:val="0"/>
                <w:color w:val="auto"/>
                <w:sz w:val="22"/>
                <w:highlight w:val="none"/>
                <w:shd w:val="clear" w:color="auto" w:fill="auto"/>
                <w:lang w:val="en"/>
              </w:rPr>
              <w:t>广西政府采购云平台（http://www.gcy.zfcg.gxzf.gov.cn）</w:t>
            </w:r>
            <w:r>
              <w:rPr>
                <w:rFonts w:ascii="宋体"/>
                <w:snapToGrid w:val="0"/>
                <w:color w:val="auto"/>
                <w:sz w:val="22"/>
                <w:highlight w:val="none"/>
                <w:shd w:val="clear" w:color="auto" w:fill="auto"/>
              </w:rPr>
              <w:t>”实行在线投标响应（电子投标），投标供应商应当在投标截止时间前，将生成的“电子加密投标文件”上传提交至“</w:t>
            </w:r>
            <w:r>
              <w:rPr>
                <w:rFonts w:hint="eastAsia" w:ascii="宋体"/>
                <w:snapToGrid w:val="0"/>
                <w:color w:val="auto"/>
                <w:sz w:val="22"/>
                <w:highlight w:val="none"/>
                <w:shd w:val="clear" w:color="auto" w:fill="auto"/>
                <w:lang w:eastAsia="zh-CN"/>
              </w:rPr>
              <w:t>广西政府采购云平台</w:t>
            </w:r>
            <w:r>
              <w:rPr>
                <w:rFonts w:ascii="宋体"/>
                <w:snapToGrid w:val="0"/>
                <w:color w:val="auto"/>
                <w:sz w:val="22"/>
                <w:highlight w:val="none"/>
                <w:shd w:val="clear" w:color="auto" w:fill="auto"/>
              </w:rPr>
              <w:t>”。</w:t>
            </w:r>
          </w:p>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“电子加密投标文件”的上传、提交：</w:t>
            </w:r>
          </w:p>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a.投标供应商应在投标截止时间前将“电子加密投标文件”成功上传提交至“</w:t>
            </w:r>
            <w:r>
              <w:rPr>
                <w:rFonts w:hint="eastAsia" w:ascii="宋体"/>
                <w:snapToGrid w:val="0"/>
                <w:color w:val="auto"/>
                <w:sz w:val="22"/>
                <w:highlight w:val="none"/>
                <w:shd w:val="clear" w:color="auto" w:fill="auto"/>
                <w:lang w:eastAsia="zh-CN"/>
              </w:rPr>
              <w:t>广西政府采购云平台</w:t>
            </w:r>
            <w:r>
              <w:rPr>
                <w:rFonts w:hint="eastAsia" w:ascii="宋体"/>
                <w:snapToGrid w:val="0"/>
                <w:color w:val="auto"/>
                <w:sz w:val="22"/>
                <w:highlight w:val="none"/>
                <w:shd w:val="clear" w:color="auto" w:fill="auto"/>
              </w:rPr>
              <w:t>”，否则投标无效。</w:t>
            </w:r>
          </w:p>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13</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电子加密投标文件的解密：</w:t>
            </w:r>
          </w:p>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14</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olor w:val="auto"/>
                <w:szCs w:val="21"/>
                <w:highlight w:val="none"/>
                <w:u w:val="none"/>
                <w:shd w:val="clear" w:color="auto" w:fill="auto"/>
              </w:rPr>
            </w:pPr>
            <w:r>
              <w:rPr>
                <w:rFonts w:hint="eastAsia" w:ascii="宋体" w:hAnsi="宋体"/>
                <w:color w:val="auto"/>
                <w:szCs w:val="21"/>
                <w:highlight w:val="none"/>
                <w:u w:val="none"/>
                <w:shd w:val="clear" w:color="auto" w:fill="auto"/>
              </w:rPr>
              <w:t>投标截止时间及地点：</w:t>
            </w:r>
            <w:r>
              <w:rPr>
                <w:rFonts w:hint="eastAsia"/>
                <w:color w:val="auto"/>
                <w:highlight w:val="none"/>
                <w:u w:val="none"/>
                <w:shd w:val="clear" w:color="auto" w:fill="auto"/>
              </w:rPr>
              <w:t xml:space="preserve"> </w:t>
            </w:r>
            <w:r>
              <w:rPr>
                <w:b/>
                <w:bCs/>
                <w:color w:val="auto"/>
                <w:highlight w:val="none"/>
                <w:u w:val="none"/>
                <w:shd w:val="clear" w:color="auto" w:fill="auto"/>
                <w:lang w:val="en"/>
              </w:rPr>
              <w:t>202</w:t>
            </w:r>
            <w:r>
              <w:rPr>
                <w:rFonts w:hint="eastAsia"/>
                <w:b/>
                <w:bCs/>
                <w:color w:val="auto"/>
                <w:highlight w:val="none"/>
                <w:u w:val="none"/>
                <w:shd w:val="clear" w:color="auto" w:fill="auto"/>
                <w:lang w:val="en-US" w:eastAsia="zh-CN"/>
              </w:rPr>
              <w:t>6</w:t>
            </w:r>
            <w:r>
              <w:rPr>
                <w:b/>
                <w:bCs/>
                <w:color w:val="auto"/>
                <w:highlight w:val="none"/>
                <w:u w:val="none"/>
                <w:shd w:val="clear" w:color="auto" w:fill="auto"/>
                <w:lang w:val="en"/>
              </w:rPr>
              <w:t>年</w:t>
            </w:r>
            <w:r>
              <w:rPr>
                <w:rFonts w:hint="eastAsia"/>
                <w:b/>
                <w:bCs/>
                <w:color w:val="auto"/>
                <w:highlight w:val="none"/>
                <w:u w:val="none"/>
                <w:shd w:val="clear" w:color="auto" w:fill="auto"/>
                <w:lang w:val="en-US" w:eastAsia="zh-CN"/>
              </w:rPr>
              <w:t>8</w:t>
            </w:r>
            <w:r>
              <w:rPr>
                <w:b/>
                <w:bCs/>
                <w:color w:val="auto"/>
                <w:highlight w:val="none"/>
                <w:u w:val="none"/>
                <w:shd w:val="clear" w:color="auto" w:fill="auto"/>
                <w:lang w:val="en"/>
              </w:rPr>
              <w:t>月</w:t>
            </w:r>
            <w:r>
              <w:rPr>
                <w:rFonts w:hint="eastAsia"/>
                <w:b/>
                <w:bCs/>
                <w:color w:val="auto"/>
                <w:highlight w:val="none"/>
                <w:u w:val="none"/>
                <w:shd w:val="clear" w:color="auto" w:fill="auto"/>
                <w:lang w:val="en-US" w:eastAsia="zh-CN"/>
              </w:rPr>
              <w:t>10</w:t>
            </w:r>
            <w:r>
              <w:rPr>
                <w:b/>
                <w:bCs/>
                <w:color w:val="auto"/>
                <w:highlight w:val="none"/>
                <w:u w:val="none"/>
                <w:shd w:val="clear" w:color="auto" w:fill="auto"/>
                <w:lang w:val="en"/>
              </w:rPr>
              <w:t>日</w:t>
            </w:r>
            <w:r>
              <w:rPr>
                <w:rFonts w:hint="eastAsia"/>
                <w:b/>
                <w:color w:val="auto"/>
                <w:highlight w:val="none"/>
                <w:u w:val="none"/>
                <w:shd w:val="clear" w:color="auto" w:fill="auto"/>
              </w:rPr>
              <w:t>上午10时整，</w:t>
            </w:r>
            <w:r>
              <w:rPr>
                <w:rFonts w:ascii="宋体" w:hAnsi="宋体" w:cs="Arial"/>
                <w:b/>
                <w:color w:val="auto"/>
                <w:szCs w:val="21"/>
                <w:highlight w:val="none"/>
                <w:u w:val="none"/>
                <w:shd w:val="clear" w:color="auto" w:fill="auto"/>
                <w:lang w:val="en"/>
              </w:rPr>
              <w:t>南宁市星湖路22号</w:t>
            </w:r>
            <w:r>
              <w:rPr>
                <w:rFonts w:hint="eastAsia" w:ascii="宋体" w:hAnsi="宋体" w:cs="Arial"/>
                <w:b/>
                <w:color w:val="auto"/>
                <w:szCs w:val="21"/>
                <w:highlight w:val="none"/>
                <w:u w:val="none"/>
                <w:shd w:val="clear" w:color="auto" w:fill="auto"/>
              </w:rPr>
              <w:t>广西壮族自治区政府采购中心开标大厅</w:t>
            </w:r>
            <w:r>
              <w:rPr>
                <w:rFonts w:hint="eastAsia"/>
                <w:b/>
                <w:color w:val="auto"/>
                <w:highlight w:val="none"/>
                <w:u w:val="none"/>
                <w:shd w:val="clear" w:color="auto" w:fill="auto"/>
              </w:rPr>
              <w:t>。（</w:t>
            </w:r>
            <w:r>
              <w:rPr>
                <w:rFonts w:hint="eastAsia" w:ascii="宋体"/>
                <w:color w:val="auto"/>
                <w:sz w:val="22"/>
                <w:highlight w:val="none"/>
                <w:u w:val="none"/>
                <w:shd w:val="clear" w:color="auto" w:fill="auto"/>
              </w:rPr>
              <w:t>本项目采用在线开评标方式，投标供应商无须前往开标现场</w:t>
            </w:r>
            <w:r>
              <w:rPr>
                <w:rFonts w:hint="eastAsia"/>
                <w:b/>
                <w:color w:val="auto"/>
                <w:highlight w:val="none"/>
                <w:u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15</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olor w:val="auto"/>
                <w:szCs w:val="21"/>
                <w:highlight w:val="none"/>
                <w:u w:val="none"/>
                <w:shd w:val="clear" w:color="auto" w:fill="auto"/>
              </w:rPr>
            </w:pPr>
            <w:r>
              <w:rPr>
                <w:rFonts w:hint="eastAsia" w:ascii="宋体" w:hAnsi="宋体"/>
                <w:color w:val="auto"/>
                <w:szCs w:val="21"/>
                <w:highlight w:val="none"/>
                <w:u w:val="none"/>
                <w:shd w:val="clear" w:color="auto" w:fill="auto"/>
              </w:rPr>
              <w:t>开标时间及地点：</w:t>
            </w:r>
            <w:r>
              <w:rPr>
                <w:rFonts w:hint="eastAsia"/>
                <w:b/>
                <w:bCs/>
                <w:color w:val="auto"/>
                <w:highlight w:val="none"/>
                <w:u w:val="none"/>
                <w:shd w:val="clear" w:color="auto" w:fill="auto"/>
              </w:rPr>
              <w:t xml:space="preserve"> </w:t>
            </w:r>
            <w:r>
              <w:rPr>
                <w:b/>
                <w:bCs/>
                <w:color w:val="auto"/>
                <w:highlight w:val="none"/>
                <w:u w:val="none"/>
                <w:shd w:val="clear" w:color="auto" w:fill="auto"/>
                <w:lang w:val="en"/>
              </w:rPr>
              <w:t>202</w:t>
            </w:r>
            <w:r>
              <w:rPr>
                <w:rFonts w:hint="eastAsia"/>
                <w:b/>
                <w:bCs/>
                <w:color w:val="auto"/>
                <w:highlight w:val="none"/>
                <w:u w:val="none"/>
                <w:shd w:val="clear" w:color="auto" w:fill="auto"/>
                <w:lang w:val="en-US" w:eastAsia="zh-CN"/>
              </w:rPr>
              <w:t>6</w:t>
            </w:r>
            <w:r>
              <w:rPr>
                <w:b/>
                <w:bCs/>
                <w:color w:val="auto"/>
                <w:highlight w:val="none"/>
                <w:u w:val="none"/>
                <w:shd w:val="clear" w:color="auto" w:fill="auto"/>
                <w:lang w:val="en"/>
              </w:rPr>
              <w:t>年</w:t>
            </w:r>
            <w:r>
              <w:rPr>
                <w:rFonts w:hint="eastAsia"/>
                <w:b/>
                <w:bCs/>
                <w:color w:val="auto"/>
                <w:highlight w:val="none"/>
                <w:u w:val="none"/>
                <w:shd w:val="clear" w:color="auto" w:fill="auto"/>
                <w:lang w:val="en-US" w:eastAsia="zh-CN"/>
              </w:rPr>
              <w:t>8</w:t>
            </w:r>
            <w:r>
              <w:rPr>
                <w:b/>
                <w:bCs/>
                <w:color w:val="auto"/>
                <w:highlight w:val="none"/>
                <w:u w:val="none"/>
                <w:shd w:val="clear" w:color="auto" w:fill="auto"/>
                <w:lang w:val="en"/>
              </w:rPr>
              <w:t>月</w:t>
            </w:r>
            <w:r>
              <w:rPr>
                <w:rFonts w:hint="eastAsia"/>
                <w:b/>
                <w:bCs/>
                <w:color w:val="auto"/>
                <w:highlight w:val="none"/>
                <w:u w:val="none"/>
                <w:shd w:val="clear" w:color="auto" w:fill="auto"/>
                <w:lang w:val="en-US" w:eastAsia="zh-CN"/>
              </w:rPr>
              <w:t>10</w:t>
            </w:r>
            <w:bookmarkStart w:id="14" w:name="_GoBack"/>
            <w:bookmarkEnd w:id="14"/>
            <w:r>
              <w:rPr>
                <w:b/>
                <w:bCs/>
                <w:color w:val="auto"/>
                <w:highlight w:val="none"/>
                <w:u w:val="none"/>
                <w:shd w:val="clear" w:color="auto" w:fill="auto"/>
                <w:lang w:val="en"/>
              </w:rPr>
              <w:t>日</w:t>
            </w:r>
            <w:r>
              <w:rPr>
                <w:rFonts w:hint="eastAsia"/>
                <w:b/>
                <w:color w:val="auto"/>
                <w:highlight w:val="none"/>
                <w:u w:val="none"/>
                <w:shd w:val="clear" w:color="auto" w:fill="auto"/>
              </w:rPr>
              <w:t>上午10时整，</w:t>
            </w:r>
            <w:r>
              <w:rPr>
                <w:rFonts w:ascii="宋体" w:hAnsi="宋体" w:cs="Arial"/>
                <w:b/>
                <w:color w:val="auto"/>
                <w:szCs w:val="21"/>
                <w:highlight w:val="none"/>
                <w:u w:val="none"/>
                <w:shd w:val="clear" w:color="auto" w:fill="auto"/>
                <w:lang w:val="en"/>
              </w:rPr>
              <w:t>南宁市星湖路22号</w:t>
            </w:r>
            <w:r>
              <w:rPr>
                <w:rFonts w:hint="eastAsia" w:ascii="宋体" w:hAnsi="宋体" w:cs="Arial"/>
                <w:b/>
                <w:color w:val="auto"/>
                <w:szCs w:val="21"/>
                <w:highlight w:val="none"/>
                <w:u w:val="none"/>
                <w:shd w:val="clear" w:color="auto" w:fill="auto"/>
              </w:rPr>
              <w:t>广西壮族自治区政府采购中心开标大厅</w:t>
            </w:r>
            <w:r>
              <w:rPr>
                <w:rFonts w:hint="eastAsia"/>
                <w:b/>
                <w:color w:val="auto"/>
                <w:highlight w:val="none"/>
                <w:u w:val="none"/>
                <w:shd w:val="clear" w:color="auto" w:fill="auto"/>
              </w:rPr>
              <w:t>。（</w:t>
            </w:r>
            <w:r>
              <w:rPr>
                <w:rFonts w:hint="eastAsia" w:ascii="宋体"/>
                <w:color w:val="auto"/>
                <w:sz w:val="22"/>
                <w:highlight w:val="none"/>
                <w:u w:val="none"/>
                <w:shd w:val="clear" w:color="auto" w:fill="auto"/>
              </w:rPr>
              <w:t>本项目采用在线开评标方式，投标供应商无须前往开标现场</w:t>
            </w:r>
            <w:r>
              <w:rPr>
                <w:rFonts w:hint="eastAsia"/>
                <w:b/>
                <w:color w:val="auto"/>
                <w:highlight w:val="none"/>
                <w:u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16</w:t>
            </w:r>
          </w:p>
        </w:tc>
        <w:tc>
          <w:tcPr>
            <w:tcW w:w="882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exact"/>
              <w:textAlignment w:val="bottom"/>
              <w:rPr>
                <w:rFonts w:hint="eastAsia" w:ascii="宋体" w:hAnsi="宋体"/>
                <w:color w:val="auto"/>
                <w:szCs w:val="21"/>
                <w:highlight w:val="none"/>
                <w:shd w:val="clear" w:color="auto" w:fill="auto"/>
              </w:rPr>
            </w:pPr>
            <w:r>
              <w:rPr>
                <w:rFonts w:hint="default" w:ascii="宋体" w:hAnsi="宋体"/>
                <w:color w:val="auto"/>
                <w:szCs w:val="21"/>
                <w:highlight w:val="none"/>
                <w:shd w:val="clear" w:color="auto" w:fill="auto"/>
                <w:lang w:val="en"/>
              </w:rPr>
              <w:t>评标</w:t>
            </w:r>
            <w:r>
              <w:rPr>
                <w:rFonts w:hint="eastAsia" w:ascii="宋体" w:hAnsi="宋体"/>
                <w:color w:val="auto"/>
                <w:szCs w:val="21"/>
                <w:highlight w:val="none"/>
                <w:shd w:val="clear" w:color="auto" w:fill="auto"/>
                <w:lang w:val="en" w:eastAsia="zh-CN"/>
              </w:rPr>
              <w:t>方</w:t>
            </w:r>
            <w:r>
              <w:rPr>
                <w:rFonts w:hint="default" w:ascii="宋体" w:hAnsi="宋体"/>
                <w:color w:val="auto"/>
                <w:szCs w:val="21"/>
                <w:highlight w:val="none"/>
                <w:shd w:val="clear" w:color="auto" w:fill="auto"/>
                <w:lang w:val="en"/>
              </w:rPr>
              <w:t>法</w:t>
            </w:r>
            <w:r>
              <w:rPr>
                <w:rFonts w:hint="eastAsia" w:ascii="宋体" w:hAnsi="宋体"/>
                <w:color w:val="auto"/>
                <w:szCs w:val="21"/>
                <w:highlight w:val="none"/>
                <w:shd w:val="clear" w:color="auto" w:fill="auto"/>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17</w:t>
            </w:r>
          </w:p>
        </w:tc>
        <w:tc>
          <w:tcPr>
            <w:tcW w:w="882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textAlignment w:val="bottom"/>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中标公告及中标通知书：本中心在采购人依法确认中标人后二个工作日内发布中标公告和中标通知书，中标公告发布于上述媒体</w:t>
            </w:r>
            <w:r>
              <w:rPr>
                <w:rFonts w:hint="eastAsia" w:ascii="宋体" w:hAnsi="宋体" w:cs="Courier New"/>
                <w:color w:val="auto"/>
                <w:szCs w:val="21"/>
                <w:highlight w:val="none"/>
                <w:shd w:val="clear" w:color="auto" w:fill="auto"/>
              </w:rPr>
              <w:t>（详细见公告中公布的网站）</w:t>
            </w:r>
            <w:r>
              <w:rPr>
                <w:rFonts w:hint="eastAsia" w:ascii="宋体" w:hAnsi="宋体"/>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18</w:t>
            </w:r>
          </w:p>
        </w:tc>
        <w:tc>
          <w:tcPr>
            <w:tcW w:w="882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20" w:lineRule="exact"/>
              <w:textAlignment w:val="bottom"/>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19</w:t>
            </w:r>
          </w:p>
        </w:tc>
        <w:tc>
          <w:tcPr>
            <w:tcW w:w="882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hint="eastAsia" w:ascii="宋体" w:hAnsi="宋体" w:cs="宋体"/>
                <w:color w:val="auto"/>
                <w:kern w:val="0"/>
                <w:szCs w:val="21"/>
                <w:highlight w:val="none"/>
                <w:shd w:val="clear" w:color="auto" w:fill="auto"/>
              </w:rPr>
            </w:pPr>
            <w:r>
              <w:rPr>
                <w:rFonts w:hint="eastAsia" w:ascii="宋体" w:hAnsi="宋体"/>
                <w:color w:val="auto"/>
                <w:szCs w:val="21"/>
                <w:highlight w:val="none"/>
                <w:shd w:val="clear" w:color="auto" w:fill="auto"/>
              </w:rPr>
              <w:t>付款方式：</w:t>
            </w:r>
            <w:r>
              <w:rPr>
                <w:rFonts w:hint="eastAsia" w:ascii="宋体" w:hAnsi="宋体" w:cs="宋体"/>
                <w:color w:val="auto"/>
                <w:kern w:val="0"/>
                <w:szCs w:val="21"/>
                <w:highlight w:val="none"/>
                <w:shd w:val="clear" w:color="auto" w:fill="auto"/>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20</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投标文件有效期：</w:t>
            </w:r>
            <w:r>
              <w:rPr>
                <w:rFonts w:hint="eastAsia" w:ascii="宋体" w:hAnsi="宋体" w:cs="Arial"/>
                <w:color w:val="auto"/>
                <w:szCs w:val="21"/>
                <w:highlight w:val="none"/>
                <w:u w:val="none"/>
                <w:shd w:val="clear" w:color="auto" w:fill="auto"/>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shd w:val="clear" w:color="auto" w:fill="auto"/>
                <w:lang w:val="en"/>
              </w:rPr>
            </w:pPr>
            <w:r>
              <w:rPr>
                <w:rFonts w:ascii="宋体" w:hAnsi="宋体"/>
                <w:color w:val="auto"/>
                <w:szCs w:val="21"/>
                <w:highlight w:val="none"/>
                <w:shd w:val="clear" w:color="auto" w:fill="auto"/>
                <w:lang w:val="en"/>
              </w:rPr>
              <w:t>21</w:t>
            </w:r>
          </w:p>
        </w:tc>
        <w:tc>
          <w:tcPr>
            <w:tcW w:w="882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对招标文件、采购过程或者中标结果的质疑由采购人接收或采购代理机构代为接收，由采购人负责答复。</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接收质疑函方式：以书面形式。</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质疑联系部门及联系方式：</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 xml:space="preserve">（1）广西壮族自治区政府采购中心内审科     </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电话：0771-8600453</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地址：广西南宁市星湖路22号</w:t>
            </w:r>
          </w:p>
          <w:p>
            <w:pPr>
              <w:rPr>
                <w:rFonts w:hint="eastAsia" w:ascii="宋体" w:hAnsi="宋体" w:eastAsia="宋体"/>
                <w:b/>
                <w:bCs/>
                <w:snapToGrid w:val="0"/>
                <w:color w:val="auto"/>
                <w:szCs w:val="21"/>
                <w:highlight w:val="none"/>
                <w:shd w:val="clear" w:color="auto" w:fill="auto"/>
                <w:lang w:val="en" w:eastAsia="zh-CN"/>
              </w:rPr>
            </w:pPr>
            <w:r>
              <w:rPr>
                <w:rFonts w:hint="eastAsia" w:ascii="宋体" w:hAnsi="宋体"/>
                <w:b/>
                <w:bCs/>
                <w:snapToGrid w:val="0"/>
                <w:color w:val="auto"/>
                <w:szCs w:val="21"/>
                <w:highlight w:val="none"/>
                <w:shd w:val="clear" w:color="auto" w:fill="auto"/>
              </w:rPr>
              <w:t>（2）</w:t>
            </w:r>
            <w:r>
              <w:rPr>
                <w:rFonts w:hint="eastAsia" w:ascii="宋体" w:hAnsi="宋体"/>
                <w:b/>
                <w:bCs/>
                <w:snapToGrid w:val="0"/>
                <w:color w:val="auto"/>
                <w:szCs w:val="21"/>
                <w:highlight w:val="none"/>
                <w:shd w:val="clear" w:color="auto" w:fill="auto"/>
                <w:lang w:eastAsia="zh-CN"/>
              </w:rPr>
              <w:t>广西壮族自治区残疾人联合会</w:t>
            </w:r>
          </w:p>
          <w:p>
            <w:pPr>
              <w:rPr>
                <w:rFonts w:hint="default" w:ascii="宋体" w:hAnsi="宋体" w:eastAsia="宋体"/>
                <w:b/>
                <w:bCs/>
                <w:snapToGrid w:val="0"/>
                <w:color w:val="auto"/>
                <w:szCs w:val="21"/>
                <w:highlight w:val="none"/>
                <w:shd w:val="clear" w:color="auto" w:fill="auto"/>
                <w:lang w:val="en-US" w:eastAsia="zh-CN"/>
              </w:rPr>
            </w:pPr>
            <w:r>
              <w:rPr>
                <w:rFonts w:hint="eastAsia" w:ascii="宋体" w:hAnsi="宋体"/>
                <w:b/>
                <w:bCs/>
                <w:snapToGrid w:val="0"/>
                <w:color w:val="auto"/>
                <w:szCs w:val="21"/>
                <w:highlight w:val="none"/>
                <w:shd w:val="clear" w:color="auto" w:fill="auto"/>
              </w:rPr>
              <w:t>电话：</w:t>
            </w:r>
            <w:r>
              <w:rPr>
                <w:rFonts w:hint="eastAsia" w:ascii="宋体" w:hAnsi="宋体"/>
                <w:b/>
                <w:bCs/>
                <w:snapToGrid w:val="0"/>
                <w:color w:val="auto"/>
                <w:szCs w:val="21"/>
                <w:highlight w:val="none"/>
                <w:shd w:val="clear" w:color="auto" w:fill="auto"/>
                <w:lang w:val="en-US" w:eastAsia="zh-CN"/>
              </w:rPr>
              <w:t>0771-3186990</w:t>
            </w:r>
          </w:p>
          <w:p>
            <w:pPr>
              <w:rPr>
                <w:rFonts w:hint="default" w:ascii="宋体" w:hAnsi="宋体" w:eastAsia="宋体"/>
                <w:b/>
                <w:bCs/>
                <w:snapToGrid w:val="0"/>
                <w:color w:val="auto"/>
                <w:szCs w:val="21"/>
                <w:highlight w:val="none"/>
                <w:shd w:val="clear" w:color="auto" w:fill="auto"/>
                <w:lang w:val="en-US" w:eastAsia="zh-CN"/>
              </w:rPr>
            </w:pPr>
            <w:r>
              <w:rPr>
                <w:rFonts w:hint="eastAsia" w:ascii="宋体" w:hAnsi="宋体"/>
                <w:b/>
                <w:bCs/>
                <w:snapToGrid w:val="0"/>
                <w:color w:val="auto"/>
                <w:szCs w:val="21"/>
                <w:highlight w:val="none"/>
                <w:shd w:val="clear" w:color="auto" w:fill="auto"/>
              </w:rPr>
              <w:t>地址：</w:t>
            </w:r>
            <w:r>
              <w:rPr>
                <w:rFonts w:hint="eastAsia"/>
                <w:b/>
                <w:bCs/>
                <w:color w:val="auto"/>
                <w:highlight w:val="none"/>
                <w:lang w:eastAsia="zh-CN"/>
              </w:rPr>
              <w:t>广西南宁市西乡塘区罗文大道</w:t>
            </w:r>
            <w:r>
              <w:rPr>
                <w:rFonts w:hint="eastAsia"/>
                <w:b/>
                <w:bCs/>
                <w:color w:val="auto"/>
                <w:highlight w:val="none"/>
                <w:lang w:val="en-US" w:eastAsia="zh-CN"/>
              </w:rPr>
              <w:t>48号</w:t>
            </w:r>
          </w:p>
          <w:p>
            <w:pPr>
              <w:rPr>
                <w:rFonts w:hint="eastAsia" w:ascii="宋体" w:hAnsi="宋体"/>
                <w:color w:val="auto"/>
                <w:szCs w:val="21"/>
                <w:highlight w:val="none"/>
                <w:shd w:val="clear" w:color="auto" w:fill="auto"/>
              </w:rPr>
            </w:pPr>
            <w:r>
              <w:rPr>
                <w:rFonts w:hint="eastAsia" w:ascii="宋体" w:hAnsi="宋体"/>
                <w:b/>
                <w:bCs/>
                <w:snapToGrid w:val="0"/>
                <w:color w:val="auto"/>
                <w:szCs w:val="21"/>
                <w:highlight w:val="none"/>
                <w:shd w:val="clear" w:color="auto" w:fill="auto"/>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shd w:val="clear" w:color="auto" w:fill="auto"/>
                <w:lang w:val="en"/>
              </w:rPr>
            </w:pPr>
            <w:r>
              <w:rPr>
                <w:rFonts w:hint="eastAsia" w:ascii="宋体" w:hAnsi="宋体"/>
                <w:color w:val="auto"/>
                <w:szCs w:val="21"/>
                <w:highlight w:val="none"/>
                <w:shd w:val="clear" w:color="auto" w:fill="auto"/>
              </w:rPr>
              <w:t>2</w:t>
            </w:r>
            <w:r>
              <w:rPr>
                <w:rFonts w:ascii="宋体" w:hAnsi="宋体"/>
                <w:color w:val="auto"/>
                <w:szCs w:val="21"/>
                <w:highlight w:val="none"/>
                <w:shd w:val="clear" w:color="auto" w:fill="auto"/>
                <w:lang w:val="en"/>
              </w:rPr>
              <w:t>2</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shd w:val="clear" w:color="auto" w:fill="auto"/>
              </w:rPr>
            </w:pPr>
            <w:r>
              <w:rPr>
                <w:rFonts w:hint="eastAsia" w:hAnsi="宋体"/>
                <w:color w:val="auto"/>
                <w:highlight w:val="none"/>
                <w:shd w:val="clear" w:color="auto" w:fill="auto"/>
              </w:rPr>
              <w:t>本招标文件解释权属广西壮族自治区政府采购中心。</w:t>
            </w:r>
          </w:p>
        </w:tc>
      </w:tr>
    </w:tbl>
    <w:p>
      <w:pPr>
        <w:pStyle w:val="30"/>
        <w:snapToGrid w:val="0"/>
        <w:spacing w:before="120" w:after="120" w:line="360" w:lineRule="exact"/>
        <w:jc w:val="center"/>
        <w:rPr>
          <w:rFonts w:ascii="仿宋_GB2312" w:eastAsia="仿宋_GB2312"/>
          <w:b/>
          <w:color w:val="auto"/>
          <w:sz w:val="32"/>
          <w:szCs w:val="32"/>
          <w:highlight w:val="none"/>
          <w:shd w:val="clear" w:color="auto" w:fill="auto"/>
        </w:rPr>
      </w:pPr>
    </w:p>
    <w:p>
      <w:pPr>
        <w:pStyle w:val="30"/>
        <w:snapToGrid w:val="0"/>
        <w:spacing w:before="120" w:after="120" w:line="360" w:lineRule="exact"/>
        <w:jc w:val="center"/>
        <w:rPr>
          <w:rFonts w:ascii="仿宋_GB2312" w:eastAsia="仿宋_GB2312"/>
          <w:b/>
          <w:color w:val="auto"/>
          <w:sz w:val="32"/>
          <w:szCs w:val="32"/>
          <w:highlight w:val="none"/>
          <w:shd w:val="clear" w:color="auto" w:fill="auto"/>
        </w:rPr>
      </w:pPr>
    </w:p>
    <w:p>
      <w:pPr>
        <w:bidi w:val="0"/>
        <w:jc w:val="center"/>
        <w:rPr>
          <w:rFonts w:hint="eastAsia"/>
          <w:b/>
          <w:color w:val="auto"/>
          <w:highlight w:val="none"/>
          <w:shd w:val="clear" w:color="auto" w:fill="auto"/>
        </w:rPr>
      </w:pPr>
      <w:r>
        <w:rPr>
          <w:rFonts w:ascii="仿宋_GB2312" w:eastAsia="仿宋_GB2312"/>
          <w:b/>
          <w:color w:val="auto"/>
          <w:sz w:val="32"/>
          <w:szCs w:val="32"/>
          <w:highlight w:val="none"/>
          <w:shd w:val="clear" w:color="auto" w:fill="auto"/>
        </w:rPr>
        <w:br w:type="page"/>
      </w:r>
      <w:r>
        <w:rPr>
          <w:rFonts w:hint="eastAsia" w:ascii="仿宋_GB2312" w:eastAsia="仿宋_GB2312"/>
          <w:b/>
          <w:color w:val="auto"/>
          <w:sz w:val="32"/>
          <w:szCs w:val="32"/>
          <w:highlight w:val="none"/>
          <w:shd w:val="clear" w:color="auto" w:fill="auto"/>
        </w:rPr>
        <w:t>投标人须知</w:t>
      </w:r>
    </w:p>
    <w:p>
      <w:pPr>
        <w:pStyle w:val="30"/>
        <w:snapToGrid w:val="0"/>
        <w:spacing w:before="120" w:after="120" w:line="360" w:lineRule="exact"/>
        <w:rPr>
          <w:rFonts w:hint="eastAsia"/>
          <w:b/>
          <w:color w:val="auto"/>
          <w:highlight w:val="none"/>
          <w:shd w:val="clear" w:color="auto" w:fill="auto"/>
        </w:rPr>
      </w:pPr>
      <w:r>
        <w:rPr>
          <w:rFonts w:hint="eastAsia"/>
          <w:b/>
          <w:color w:val="auto"/>
          <w:highlight w:val="none"/>
          <w:shd w:val="clear" w:color="auto" w:fill="auto"/>
        </w:rPr>
        <w:t>一、总  则</w:t>
      </w:r>
    </w:p>
    <w:p>
      <w:pPr>
        <w:snapToGrid w:val="0"/>
        <w:spacing w:line="360" w:lineRule="exact"/>
        <w:ind w:firstLine="411" w:firstLineChars="196"/>
        <w:jc w:val="left"/>
        <w:outlineLvl w:val="1"/>
        <w:rPr>
          <w:rFonts w:hint="eastAsia" w:ascii="宋体"/>
          <w:color w:val="auto"/>
          <w:szCs w:val="21"/>
          <w:highlight w:val="none"/>
          <w:shd w:val="clear" w:color="auto" w:fill="auto"/>
        </w:rPr>
      </w:pPr>
      <w:r>
        <w:rPr>
          <w:rFonts w:hint="eastAsia" w:ascii="宋体"/>
          <w:color w:val="auto"/>
          <w:szCs w:val="21"/>
          <w:highlight w:val="none"/>
          <w:shd w:val="clear" w:color="auto" w:fill="auto"/>
        </w:rPr>
        <w:t>（一） 适用范围</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本招标文件适用本项目的招标、投标、评标、定标、验收、合同履约、付款等行为（法律、法规另有规定的，从其规定）。</w:t>
      </w:r>
    </w:p>
    <w:p>
      <w:pPr>
        <w:snapToGrid w:val="0"/>
        <w:spacing w:before="156" w:beforeLines="50" w:line="360" w:lineRule="exact"/>
        <w:ind w:firstLine="309" w:firstLineChars="147"/>
        <w:jc w:val="left"/>
        <w:outlineLvl w:val="0"/>
        <w:rPr>
          <w:b/>
          <w:color w:val="auto"/>
          <w:highlight w:val="none"/>
          <w:shd w:val="clear" w:color="auto" w:fill="auto"/>
        </w:rPr>
      </w:pPr>
      <w:r>
        <w:rPr>
          <w:rFonts w:hint="eastAsia"/>
          <w:b/>
          <w:color w:val="auto"/>
          <w:highlight w:val="none"/>
          <w:shd w:val="clear" w:color="auto" w:fill="auto"/>
        </w:rPr>
        <w:t>（二）定义</w:t>
      </w:r>
    </w:p>
    <w:p>
      <w:pPr>
        <w:snapToGrid w:val="0"/>
        <w:spacing w:line="360" w:lineRule="exact"/>
        <w:ind w:firstLine="420" w:firstLineChars="200"/>
        <w:jc w:val="left"/>
        <w:rPr>
          <w:rFonts w:hint="eastAsia" w:hAnsi="宋体"/>
          <w:color w:val="auto"/>
          <w:highlight w:val="none"/>
          <w:shd w:val="clear" w:color="auto" w:fill="auto"/>
        </w:rPr>
      </w:pPr>
      <w:r>
        <w:rPr>
          <w:rFonts w:hint="eastAsia" w:ascii="宋体" w:hAnsi="宋体"/>
          <w:color w:val="auto"/>
          <w:szCs w:val="21"/>
          <w:highlight w:val="none"/>
          <w:shd w:val="clear" w:color="auto" w:fill="auto"/>
        </w:rPr>
        <w:t>1.</w:t>
      </w:r>
      <w:r>
        <w:rPr>
          <w:rFonts w:hint="eastAsia" w:hAnsi="宋体"/>
          <w:color w:val="auto"/>
          <w:highlight w:val="none"/>
          <w:shd w:val="clear" w:color="auto" w:fill="auto"/>
        </w:rPr>
        <w:t xml:space="preserve"> “采购人”系指组织本次招标的采购单位。</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hAnsi="宋体"/>
          <w:color w:val="auto"/>
          <w:highlight w:val="none"/>
          <w:shd w:val="clear" w:color="auto" w:fill="auto"/>
        </w:rPr>
        <w:t xml:space="preserve"> “采购代理机构”系指广西壮族自治区政府采购中心（以下简称“本中心</w:t>
      </w:r>
      <w:r>
        <w:rPr>
          <w:rFonts w:hAnsi="宋体"/>
          <w:color w:val="auto"/>
          <w:highlight w:val="none"/>
          <w:shd w:val="clear" w:color="auto" w:fill="auto"/>
        </w:rPr>
        <w:t>”</w:t>
      </w:r>
      <w:r>
        <w:rPr>
          <w:rFonts w:hint="eastAsia" w:hAnsi="宋体"/>
          <w:color w:val="auto"/>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w:t>
      </w:r>
      <w:r>
        <w:rPr>
          <w:rFonts w:hint="eastAsia" w:hAnsi="宋体"/>
          <w:color w:val="auto"/>
          <w:highlight w:val="none"/>
          <w:shd w:val="clear" w:color="auto" w:fill="auto"/>
        </w:rPr>
        <w:t xml:space="preserve"> “投标人”系指响应招标、参加投标竞争的法人、其他组织或者自然人。</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 “产品”系指供方按招标文件规定，须向采购人提供的一切设备、保险、税金、备品备件、工具、手册及其它有关技术资料和材料。</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5.“服务”系指招标文件规定投标人须承担的安装、调试、技术协助、校准、培训、技术指导以及其他类似的义务。</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6.“项目”系指投标人按招标文件规定向采购人提供的产品和服务。</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7.“书面形式”包括信函、传真、电报等。</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8.“▲”系指在投标人须知中的实质性要求条款。</w:t>
      </w:r>
    </w:p>
    <w:p>
      <w:pPr>
        <w:snapToGrid w:val="0"/>
        <w:spacing w:before="156" w:beforeLines="50" w:line="360" w:lineRule="exact"/>
        <w:ind w:firstLine="413" w:firstLineChars="196"/>
        <w:jc w:val="left"/>
        <w:outlineLvl w:val="1"/>
        <w:rPr>
          <w:rFonts w:hint="eastAsia" w:ascii="宋体"/>
          <w:b/>
          <w:color w:val="auto"/>
          <w:szCs w:val="21"/>
          <w:highlight w:val="none"/>
          <w:shd w:val="clear" w:color="auto" w:fill="auto"/>
        </w:rPr>
      </w:pPr>
      <w:r>
        <w:rPr>
          <w:rFonts w:hint="eastAsia" w:ascii="宋体"/>
          <w:b/>
          <w:color w:val="auto"/>
          <w:szCs w:val="21"/>
          <w:highlight w:val="none"/>
          <w:shd w:val="clear" w:color="auto" w:fill="auto"/>
        </w:rPr>
        <w:t>（三）招标方式</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公开招标方式。</w:t>
      </w:r>
    </w:p>
    <w:p>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（四）投标委托</w:t>
      </w:r>
    </w:p>
    <w:p>
      <w:pPr>
        <w:pStyle w:val="22"/>
        <w:snapToGrid w:val="0"/>
        <w:spacing w:line="360" w:lineRule="exact"/>
        <w:ind w:firstLine="420" w:firstLineChars="200"/>
        <w:jc w:val="left"/>
        <w:rPr>
          <w:rFonts w:hint="eastAsia" w:ascii="宋体" w:eastAsia="宋体"/>
          <w:color w:val="auto"/>
          <w:sz w:val="21"/>
          <w:szCs w:val="21"/>
          <w:highlight w:val="none"/>
          <w:shd w:val="clear" w:color="auto" w:fill="auto"/>
        </w:rPr>
      </w:pPr>
      <w:r>
        <w:rPr>
          <w:rFonts w:hint="eastAsia" w:ascii="宋体" w:hAnsi="宋体" w:eastAsia="宋体"/>
          <w:color w:val="auto"/>
          <w:sz w:val="21"/>
          <w:szCs w:val="21"/>
          <w:highlight w:val="none"/>
          <w:shd w:val="clear" w:color="auto" w:fill="auto"/>
        </w:rPr>
        <w:t>如投标人代表不是法定代表人(负责人)，须有法定代表人(负责人)出具的授权委托书，格式见第六章《投标文件格式》。</w:t>
      </w:r>
    </w:p>
    <w:p>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（五）投标费用</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投标人均应自行承担所有与投标有关的全部费用（招标文件有相关的规定除外）。</w:t>
      </w:r>
    </w:p>
    <w:p>
      <w:pPr>
        <w:snapToGrid w:val="0"/>
        <w:spacing w:line="360" w:lineRule="exact"/>
        <w:ind w:firstLine="421" w:firstLineChars="200"/>
        <w:jc w:val="left"/>
        <w:rPr>
          <w:rFonts w:hint="eastAsia" w:ascii="宋体"/>
          <w:b/>
          <w:bCs w:val="0"/>
          <w:color w:val="auto"/>
          <w:szCs w:val="21"/>
          <w:highlight w:val="none"/>
          <w:u w:val="none"/>
          <w:shd w:val="clear" w:color="auto" w:fill="auto"/>
        </w:rPr>
      </w:pPr>
      <w:r>
        <w:rPr>
          <w:rFonts w:hint="eastAsia" w:ascii="宋体"/>
          <w:b/>
          <w:bCs w:val="0"/>
          <w:color w:val="auto"/>
          <w:szCs w:val="21"/>
          <w:highlight w:val="none"/>
          <w:u w:val="none"/>
          <w:shd w:val="clear" w:color="auto" w:fill="auto"/>
        </w:rPr>
        <w:t>（六）</w:t>
      </w:r>
      <w:r>
        <w:rPr>
          <w:rFonts w:hint="eastAsia"/>
          <w:b/>
          <w:bCs w:val="0"/>
          <w:color w:val="auto"/>
          <w:highlight w:val="none"/>
          <w:u w:val="none"/>
          <w:shd w:val="clear" w:color="auto" w:fill="auto"/>
        </w:rPr>
        <w:t>本项目不接受联合体投标</w:t>
      </w:r>
    </w:p>
    <w:p>
      <w:pPr>
        <w:snapToGrid w:val="0"/>
        <w:spacing w:before="156" w:beforeLines="50" w:line="360" w:lineRule="exact"/>
        <w:ind w:firstLine="413" w:firstLineChars="196"/>
        <w:outlineLvl w:val="0"/>
        <w:rPr>
          <w:rFonts w:hint="eastAsia" w:ascii="宋体" w:cs="宋体"/>
          <w:b/>
          <w:color w:val="auto"/>
          <w:kern w:val="0"/>
          <w:szCs w:val="21"/>
          <w:highlight w:val="none"/>
          <w:shd w:val="clear" w:color="auto" w:fill="auto"/>
        </w:rPr>
      </w:pPr>
      <w:r>
        <w:rPr>
          <w:rFonts w:hint="eastAsia" w:ascii="宋体"/>
          <w:b/>
          <w:color w:val="auto"/>
          <w:szCs w:val="21"/>
          <w:highlight w:val="none"/>
          <w:shd w:val="clear" w:color="auto" w:fill="auto"/>
        </w:rPr>
        <w:t>（七）</w:t>
      </w:r>
      <w:r>
        <w:rPr>
          <w:rFonts w:hint="eastAsia" w:ascii="宋体" w:cs="宋体"/>
          <w:b/>
          <w:color w:val="auto"/>
          <w:kern w:val="0"/>
          <w:szCs w:val="21"/>
          <w:highlight w:val="none"/>
          <w:shd w:val="clear" w:color="auto" w:fill="auto"/>
        </w:rPr>
        <w:t>转包与分包</w:t>
      </w:r>
    </w:p>
    <w:p>
      <w:pPr>
        <w:snapToGrid w:val="0"/>
        <w:spacing w:line="360" w:lineRule="exact"/>
        <w:ind w:firstLine="420" w:firstLineChars="200"/>
        <w:rPr>
          <w:rFonts w:hint="eastAsia" w:ascii="宋体" w:cs="宋体"/>
          <w:color w:val="auto"/>
          <w:kern w:val="0"/>
          <w:szCs w:val="21"/>
          <w:highlight w:val="none"/>
          <w:shd w:val="clear" w:color="auto" w:fill="auto"/>
        </w:rPr>
      </w:pPr>
      <w:r>
        <w:rPr>
          <w:rFonts w:hint="eastAsia" w:ascii="宋体" w:cs="宋体"/>
          <w:color w:val="auto"/>
          <w:kern w:val="0"/>
          <w:szCs w:val="21"/>
          <w:highlight w:val="none"/>
          <w:shd w:val="clear" w:color="auto" w:fill="auto"/>
        </w:rPr>
        <w:t>1.本项目不允许转包。</w:t>
      </w:r>
    </w:p>
    <w:p>
      <w:pPr>
        <w:snapToGrid w:val="0"/>
        <w:spacing w:line="360" w:lineRule="exact"/>
        <w:ind w:firstLine="420" w:firstLineChars="200"/>
        <w:rPr>
          <w:rFonts w:hint="eastAsia" w:ascii="宋体"/>
          <w:color w:val="auto"/>
          <w:szCs w:val="21"/>
          <w:highlight w:val="none"/>
          <w:shd w:val="clear" w:color="auto" w:fill="auto"/>
        </w:rPr>
      </w:pPr>
      <w:r>
        <w:rPr>
          <w:rFonts w:hint="eastAsia" w:ascii="宋体" w:cs="宋体"/>
          <w:color w:val="auto"/>
          <w:kern w:val="0"/>
          <w:szCs w:val="21"/>
          <w:highlight w:val="none"/>
          <w:shd w:val="clear" w:color="auto" w:fill="auto"/>
        </w:rPr>
        <w:t>2.本项目不可以分包。</w:t>
      </w:r>
    </w:p>
    <w:p>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（八）特别说明：</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▲1.单位负责人为同一人或者存在直接控股、管理关系的不同供应商，不得参加同一合同项下的政府采购活动。</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r>
        <w:rPr>
          <w:rFonts w:hint="eastAsia" w:ascii="宋体" w:hAnsi="宋体"/>
          <w:color w:val="auto"/>
          <w:szCs w:val="21"/>
          <w:highlight w:val="none"/>
          <w:shd w:val="clear" w:color="auto" w:fill="auto"/>
        </w:rPr>
        <w:t>使用综合评分法的采购项目，</w:t>
      </w:r>
      <w:r>
        <w:rPr>
          <w:rFonts w:hint="eastAsia"/>
          <w:color w:val="auto"/>
          <w:highlight w:val="none"/>
          <w:shd w:val="clear" w:color="auto" w:fill="auto"/>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color w:val="auto"/>
          <w:highlight w:val="none"/>
          <w:shd w:val="clear" w:color="auto" w:fill="auto"/>
          <w:lang w:val="en" w:eastAsia="zh-CN"/>
        </w:rPr>
        <w:t>评标方法</w:t>
      </w:r>
      <w:r>
        <w:rPr>
          <w:rFonts w:hint="default"/>
          <w:color w:val="auto"/>
          <w:highlight w:val="none"/>
          <w:shd w:val="clear" w:color="auto" w:fill="auto"/>
          <w:lang w:val="en"/>
        </w:rPr>
        <w:t>及评分标准</w:t>
      </w:r>
      <w:r>
        <w:rPr>
          <w:rFonts w:hint="eastAsia"/>
          <w:color w:val="auto"/>
          <w:highlight w:val="none"/>
          <w:shd w:val="clear" w:color="auto" w:fill="auto"/>
        </w:rPr>
        <w:t>》中的推荐原则确定一个投标人获得中标人推荐资格，其他同品牌投标人不作为中标候选人。</w:t>
      </w:r>
    </w:p>
    <w:p>
      <w:pP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xml:space="preserve">    非单一产品采购项目中，多家投标人提供的招标文件中载明的核心产品品牌相同的，视为提供相同品牌产品。</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▲3.投标人应仔细阅读招标文件的所有内容，按照招标文件的要求提交投标文件，并对所提供的全部资料的真实性承担法律责任。</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▲4.投标人在投标活动中提供任何虚假材料、互相串通投标，其投标无效，并报监管部门查处。</w:t>
      </w:r>
    </w:p>
    <w:p>
      <w:pPr>
        <w:pStyle w:val="30"/>
        <w:snapToGrid w:val="0"/>
        <w:spacing w:line="360" w:lineRule="exact"/>
        <w:ind w:left="2" w:leftChars="1" w:firstLine="420" w:firstLineChars="200"/>
        <w:rPr>
          <w:rFonts w:hint="eastAsia" w:hAnsi="宋体" w:cs="宋体"/>
          <w:color w:val="auto"/>
          <w:kern w:val="0"/>
          <w:highlight w:val="none"/>
          <w:shd w:val="clear" w:color="auto" w:fill="auto"/>
        </w:rPr>
      </w:pPr>
      <w:r>
        <w:rPr>
          <w:rFonts w:hint="eastAsia" w:hAnsi="宋体" w:cs="宋体"/>
          <w:color w:val="auto"/>
          <w:kern w:val="0"/>
          <w:highlight w:val="none"/>
          <w:shd w:val="clear" w:color="auto" w:fill="auto"/>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snapToGrid w:val="0"/>
        <w:spacing w:line="360" w:lineRule="exact"/>
        <w:ind w:firstLine="420" w:firstLineChars="200"/>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Cs w:val="21"/>
          <w:highlight w:val="none"/>
          <w:shd w:val="clear" w:color="auto" w:fill="auto"/>
        </w:rPr>
        <w:t>▲</w:t>
      </w:r>
      <w:r>
        <w:rPr>
          <w:rFonts w:hint="eastAsia" w:ascii="宋体" w:hAnsi="宋体" w:eastAsia="宋体" w:cs="宋体"/>
          <w:color w:val="auto"/>
          <w:kern w:val="0"/>
          <w:szCs w:val="21"/>
          <w:highlight w:val="none"/>
          <w:shd w:val="clear" w:color="auto" w:fill="auto"/>
          <w:lang w:val="en-US" w:eastAsia="zh-CN"/>
        </w:rPr>
        <w:t>6.中小企业价格评审优惠：</w:t>
      </w:r>
      <w:r>
        <w:rPr>
          <w:rFonts w:hint="eastAsia" w:ascii="宋体" w:hAnsi="宋体" w:eastAsia="宋体" w:cs="宋体"/>
          <w:color w:val="auto"/>
          <w:kern w:val="0"/>
          <w:sz w:val="21"/>
          <w:szCs w:val="21"/>
          <w:highlight w:val="none"/>
          <w:shd w:val="clear" w:color="auto" w:fill="auto"/>
          <w:lang w:val="en-US" w:eastAsia="zh-CN" w:bidi="ar-SA"/>
        </w:rPr>
        <w:t>根据《政府采购促进中小企业发展管理办法》（财库〔2020〕46号）的规定，对符合条件的小型、微型企业（以下简称“中小企业”）的报价给予价格扣除优惠，扣除比例详见评</w:t>
      </w:r>
      <w:r>
        <w:rPr>
          <w:rFonts w:hint="eastAsia" w:hAnsi="宋体" w:cs="宋体"/>
          <w:color w:val="auto"/>
          <w:kern w:val="0"/>
          <w:sz w:val="21"/>
          <w:szCs w:val="21"/>
          <w:highlight w:val="none"/>
          <w:shd w:val="clear" w:color="auto" w:fill="auto"/>
          <w:lang w:val="en-US" w:eastAsia="zh-CN" w:bidi="ar-SA"/>
        </w:rPr>
        <w:t>标</w:t>
      </w:r>
      <w:r>
        <w:rPr>
          <w:rFonts w:hint="eastAsia" w:ascii="宋体" w:hAnsi="宋体" w:eastAsia="宋体" w:cs="宋体"/>
          <w:color w:val="auto"/>
          <w:kern w:val="0"/>
          <w:sz w:val="21"/>
          <w:szCs w:val="21"/>
          <w:highlight w:val="none"/>
          <w:shd w:val="clear" w:color="auto" w:fill="auto"/>
          <w:lang w:val="en-US" w:eastAsia="zh-CN" w:bidi="ar-SA"/>
        </w:rPr>
        <w:t>方法及评分标准。投标人如申请享受此项价格扣除，必须按本文件“投标文件格式”要求，填写并提交《中小企业声明函》。未提交或提交不符合要求的，不享受扣除，按其原报价计算价格分。</w:t>
      </w:r>
    </w:p>
    <w:p>
      <w:pPr>
        <w:snapToGrid w:val="0"/>
        <w:spacing w:line="360" w:lineRule="exact"/>
        <w:ind w:firstLine="420" w:firstLineChars="200"/>
        <w:rPr>
          <w:rFonts w:hint="eastAsia" w:ascii="宋体" w:hAnsi="宋体" w:eastAsia="宋体" w:cs="宋体"/>
          <w:color w:val="auto"/>
          <w:kern w:val="0"/>
          <w:szCs w:val="21"/>
          <w:highlight w:val="none"/>
          <w:shd w:val="clear" w:color="auto" w:fill="auto"/>
          <w:lang w:val="en-US" w:eastAsia="zh-CN"/>
        </w:rPr>
      </w:pPr>
      <w:r>
        <w:rPr>
          <w:rFonts w:hint="eastAsia" w:ascii="宋体" w:hAnsi="宋体" w:eastAsia="宋体" w:cs="宋体"/>
          <w:color w:val="auto"/>
          <w:kern w:val="0"/>
          <w:szCs w:val="21"/>
          <w:highlight w:val="none"/>
          <w:shd w:val="clear" w:color="auto" w:fill="auto"/>
          <w:lang w:val="en-US" w:eastAsia="zh-CN"/>
        </w:rPr>
        <w:t>▲</w:t>
      </w:r>
      <w:r>
        <w:rPr>
          <w:rFonts w:hint="eastAsia" w:ascii="宋体" w:hAnsi="宋体" w:cs="宋体"/>
          <w:color w:val="auto"/>
          <w:kern w:val="0"/>
          <w:szCs w:val="21"/>
          <w:highlight w:val="none"/>
          <w:shd w:val="clear" w:color="auto" w:fill="auto"/>
          <w:lang w:val="en-US" w:eastAsia="zh-CN"/>
        </w:rPr>
        <w:t>7</w:t>
      </w:r>
      <w:r>
        <w:rPr>
          <w:rFonts w:hint="eastAsia" w:ascii="宋体" w:hAnsi="宋体" w:eastAsia="宋体" w:cs="宋体"/>
          <w:color w:val="auto"/>
          <w:kern w:val="0"/>
          <w:szCs w:val="21"/>
          <w:highlight w:val="none"/>
          <w:shd w:val="clear" w:color="auto" w:fill="auto"/>
          <w:lang w:val="en-US" w:eastAsia="zh-CN"/>
        </w:rPr>
        <w:t>. 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30"/>
        <w:snapToGrid w:val="0"/>
        <w:spacing w:line="360" w:lineRule="exact"/>
        <w:ind w:firstLine="309" w:firstLineChars="147"/>
        <w:outlineLvl w:val="0"/>
        <w:rPr>
          <w:rFonts w:hint="eastAsia"/>
          <w:b/>
          <w:bCs/>
          <w:color w:val="auto"/>
          <w:highlight w:val="none"/>
          <w:shd w:val="clear" w:color="auto" w:fill="auto"/>
        </w:rPr>
      </w:pPr>
      <w:r>
        <w:rPr>
          <w:rFonts w:hint="eastAsia"/>
          <w:b/>
          <w:bCs/>
          <w:color w:val="auto"/>
          <w:highlight w:val="none"/>
          <w:shd w:val="clear" w:color="auto" w:fill="auto"/>
        </w:rPr>
        <w:t>（九）</w:t>
      </w:r>
      <w:r>
        <w:rPr>
          <w:rFonts w:hint="eastAsia"/>
          <w:b/>
          <w:color w:val="auto"/>
          <w:highlight w:val="none"/>
          <w:shd w:val="clear" w:color="auto" w:fill="auto"/>
        </w:rPr>
        <w:t>询问、质疑和投诉</w:t>
      </w:r>
    </w:p>
    <w:p>
      <w:pPr>
        <w:pStyle w:val="30"/>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1．投标人对政府采购活动事项有疑问的，可以向采购人、采购代理机构提出询问。</w:t>
      </w:r>
    </w:p>
    <w:p>
      <w:pPr>
        <w:pStyle w:val="30"/>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2.投标人认为招标文件、招标过程或中标结果使自己的合法权益受到损害的，应当在知道或者应知其权益受到损害之日起七个工作日内，以书面形式向采购人提出质疑。具体计算时间如下：</w:t>
      </w:r>
    </w:p>
    <w:p>
      <w:pPr>
        <w:pStyle w:val="30"/>
        <w:snapToGrid w:val="0"/>
        <w:spacing w:line="360" w:lineRule="exact"/>
        <w:ind w:firstLine="309" w:firstLineChars="147"/>
        <w:rPr>
          <w:rFonts w:hint="eastAsia"/>
          <w:bCs/>
          <w:color w:val="auto"/>
          <w:highlight w:val="none"/>
          <w:shd w:val="clear" w:color="auto" w:fill="auto"/>
        </w:rPr>
      </w:pPr>
      <w:r>
        <w:rPr>
          <w:rFonts w:hint="eastAsia"/>
          <w:b/>
          <w:color w:val="auto"/>
          <w:highlight w:val="none"/>
          <w:shd w:val="clear" w:color="auto" w:fill="auto"/>
        </w:rPr>
        <w:t>（一）对可以质疑的招标采购文件提出质疑的，为收到采购文件之日；</w:t>
      </w:r>
    </w:p>
    <w:p>
      <w:pPr>
        <w:widowControl/>
        <w:spacing w:line="360" w:lineRule="exact"/>
        <w:jc w:val="left"/>
        <w:rPr>
          <w:rFonts w:hint="eastAsia" w:ascii="宋体" w:cs="Courier New"/>
          <w:b/>
          <w:color w:val="auto"/>
          <w:szCs w:val="21"/>
          <w:highlight w:val="none"/>
          <w:shd w:val="clear" w:color="auto" w:fill="auto"/>
        </w:rPr>
      </w:pPr>
      <w:r>
        <w:rPr>
          <w:rFonts w:hint="eastAsia" w:ascii="宋体" w:cs="Courier New"/>
          <w:color w:val="auto"/>
          <w:szCs w:val="21"/>
          <w:highlight w:val="none"/>
          <w:shd w:val="clear" w:color="auto" w:fill="auto"/>
        </w:rPr>
        <w:t xml:space="preserve">　 </w:t>
      </w:r>
      <w:r>
        <w:rPr>
          <w:rFonts w:hint="eastAsia" w:ascii="宋体" w:cs="Courier New"/>
          <w:b/>
          <w:color w:val="auto"/>
          <w:szCs w:val="21"/>
          <w:highlight w:val="none"/>
          <w:shd w:val="clear" w:color="auto" w:fill="auto"/>
        </w:rPr>
        <w:t>（二）对招标采购过程提出质疑的，为各采购程序环节结束之日；</w:t>
      </w:r>
    </w:p>
    <w:p>
      <w:pPr>
        <w:widowControl/>
        <w:spacing w:line="360" w:lineRule="exact"/>
        <w:ind w:firstLine="309" w:firstLineChars="147"/>
        <w:jc w:val="left"/>
        <w:rPr>
          <w:rFonts w:hint="eastAsia" w:ascii="宋体" w:cs="Courier New"/>
          <w:b/>
          <w:color w:val="auto"/>
          <w:szCs w:val="21"/>
          <w:highlight w:val="none"/>
          <w:shd w:val="clear" w:color="auto" w:fill="auto"/>
        </w:rPr>
      </w:pPr>
      <w:r>
        <w:rPr>
          <w:rFonts w:hint="eastAsia" w:cs="Courier New"/>
          <w:b/>
          <w:color w:val="auto"/>
          <w:szCs w:val="21"/>
          <w:highlight w:val="none"/>
          <w:shd w:val="clear" w:color="auto" w:fill="auto"/>
        </w:rPr>
        <w:t>（三）对中标结果提出质疑的，为中标结果公告期限届满之日。投标人对采购单位的质疑答复不满意或者</w:t>
      </w:r>
      <w:r>
        <w:rPr>
          <w:rFonts w:hint="eastAsia" w:ascii="宋体" w:hAnsi="宋体" w:cs="Courier New"/>
          <w:b/>
          <w:color w:val="auto"/>
          <w:szCs w:val="21"/>
          <w:highlight w:val="none"/>
          <w:shd w:val="clear" w:color="auto" w:fill="auto"/>
        </w:rPr>
        <w:t>采购人</w:t>
      </w:r>
      <w:r>
        <w:rPr>
          <w:rFonts w:hint="eastAsia" w:cs="Courier New"/>
          <w:b/>
          <w:color w:val="auto"/>
          <w:szCs w:val="21"/>
          <w:highlight w:val="none"/>
          <w:shd w:val="clear" w:color="auto" w:fill="auto"/>
        </w:rPr>
        <w:t>未在规定时间内作出答复的，可以在答复期满后十五个工作日内向同级采购监管部门投诉。</w:t>
      </w:r>
    </w:p>
    <w:p>
      <w:pPr>
        <w:pStyle w:val="30"/>
        <w:snapToGrid w:val="0"/>
        <w:spacing w:line="360" w:lineRule="exact"/>
        <w:ind w:firstLine="420" w:firstLineChars="200"/>
        <w:rPr>
          <w:rFonts w:hint="eastAsia"/>
          <w:bCs/>
          <w:color w:val="auto"/>
          <w:highlight w:val="none"/>
          <w:shd w:val="clear" w:color="auto" w:fill="auto"/>
        </w:rPr>
      </w:pPr>
      <w:r>
        <w:rPr>
          <w:rFonts w:hint="eastAsia"/>
          <w:bCs/>
          <w:color w:val="auto"/>
          <w:highlight w:val="none"/>
          <w:shd w:val="clear" w:color="auto" w:fill="auto"/>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30"/>
        <w:spacing w:line="360" w:lineRule="exact"/>
        <w:ind w:firstLine="421" w:firstLineChars="200"/>
        <w:rPr>
          <w:b/>
          <w:color w:val="auto"/>
          <w:highlight w:val="none"/>
          <w:shd w:val="clear" w:color="auto" w:fill="auto"/>
          <w:lang w:val="en"/>
        </w:rPr>
      </w:pPr>
      <w:r>
        <w:rPr>
          <w:b/>
          <w:color w:val="auto"/>
          <w:highlight w:val="none"/>
          <w:shd w:val="clear" w:color="auto" w:fill="auto"/>
          <w:lang w:val="en"/>
        </w:rPr>
        <w:t>4.采购人、采购代理机构接收质疑函的方式、联系部门、联系电话和地址等信息详见“投标人须知前附表”。</w:t>
      </w:r>
    </w:p>
    <w:p>
      <w:pPr>
        <w:pStyle w:val="30"/>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b w:val="0"/>
          <w:bCs/>
          <w:color w:val="auto"/>
          <w:highlight w:val="none"/>
          <w:shd w:val="clear" w:color="auto" w:fill="auto"/>
          <w:lang w:val="en-US" w:eastAsia="zh-CN"/>
        </w:rPr>
        <w:t>5.</w:t>
      </w:r>
      <w:r>
        <w:rPr>
          <w:rFonts w:hint="eastAsia" w:hAnsi="宋体"/>
          <w:color w:val="auto"/>
          <w:sz w:val="21"/>
          <w:highlight w:val="none"/>
          <w:shd w:val="clear" w:color="auto" w:fill="auto"/>
          <w:lang w:val="en-US" w:eastAsia="zh-CN"/>
        </w:rPr>
        <w:t>质疑供应商提起质疑应当符合下列条件：</w:t>
      </w:r>
    </w:p>
    <w:p>
      <w:pPr>
        <w:pStyle w:val="30"/>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（1）质疑供应商是参与所质疑项目采购活动的供应商（潜在供应商已依法获取可之一的采购文件的，可以对该采购文件质疑）；</w:t>
      </w:r>
    </w:p>
    <w:p>
      <w:pPr>
        <w:pStyle w:val="30"/>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（2）质疑函内容符合本章第3项的规定；</w:t>
      </w:r>
    </w:p>
    <w:p>
      <w:pPr>
        <w:pStyle w:val="30"/>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（3）在质疑有效期限内提起质疑；</w:t>
      </w:r>
    </w:p>
    <w:p>
      <w:pPr>
        <w:pStyle w:val="30"/>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（4）属于所质疑的采购人或采购人委托的采购代理机构组织的采购活动；</w:t>
      </w:r>
    </w:p>
    <w:p>
      <w:pPr>
        <w:pStyle w:val="30"/>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 xml:space="preserve">（5）同一质疑事项未经采购人或采购人委托的采购代理机构质疑处理； </w:t>
      </w:r>
    </w:p>
    <w:p>
      <w:pPr>
        <w:pStyle w:val="30"/>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（6）供应商对同一采购程序环节的质疑应当在质疑有效期内一次性提出；</w:t>
      </w:r>
    </w:p>
    <w:p>
      <w:pPr>
        <w:pStyle w:val="30"/>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（7）供应商提交质疑应当提交必要的证明材料，证明材料应以合法手段取得；</w:t>
      </w:r>
    </w:p>
    <w:p>
      <w:pPr>
        <w:pStyle w:val="30"/>
        <w:spacing w:line="240" w:lineRule="auto"/>
        <w:ind w:firstLine="420" w:firstLineChars="200"/>
        <w:rPr>
          <w:rFonts w:hint="default" w:eastAsia="宋体"/>
          <w:b/>
          <w:color w:val="auto"/>
          <w:highlight w:val="none"/>
          <w:shd w:val="clear" w:color="auto" w:fill="auto"/>
          <w:lang w:val="en-US" w:eastAsia="zh-CN"/>
        </w:rPr>
      </w:pPr>
      <w:r>
        <w:rPr>
          <w:rFonts w:hint="eastAsia" w:hAnsi="宋体"/>
          <w:color w:val="auto"/>
          <w:sz w:val="21"/>
          <w:highlight w:val="none"/>
          <w:shd w:val="clear" w:color="auto" w:fill="auto"/>
          <w:lang w:val="en-US" w:eastAsia="zh-CN"/>
        </w:rPr>
        <w:t>（8）财政部门规定的其他条件。</w:t>
      </w:r>
    </w:p>
    <w:p>
      <w:pPr>
        <w:pStyle w:val="30"/>
        <w:snapToGrid w:val="0"/>
        <w:spacing w:line="360" w:lineRule="exact"/>
        <w:ind w:firstLine="413" w:firstLineChars="196"/>
        <w:outlineLvl w:val="0"/>
        <w:rPr>
          <w:rFonts w:hint="eastAsia"/>
          <w:b/>
          <w:color w:val="auto"/>
          <w:highlight w:val="none"/>
          <w:shd w:val="clear" w:color="auto" w:fill="auto"/>
        </w:rPr>
      </w:pPr>
      <w:r>
        <w:rPr>
          <w:rFonts w:hint="eastAsia"/>
          <w:b/>
          <w:color w:val="auto"/>
          <w:highlight w:val="none"/>
          <w:shd w:val="clear" w:color="auto" w:fill="auto"/>
        </w:rPr>
        <w:t>二、招标文件</w:t>
      </w:r>
    </w:p>
    <w:p>
      <w:pPr>
        <w:snapToGrid w:val="0"/>
        <w:spacing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（一）招标文件的构成。</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1.公开招标公告；</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2.招标项目采购需求</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3.投标人须知；</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4.</w:t>
      </w:r>
      <w:r>
        <w:rPr>
          <w:rFonts w:hint="eastAsia" w:ascii="宋体"/>
          <w:color w:val="auto"/>
          <w:szCs w:val="21"/>
          <w:highlight w:val="none"/>
          <w:shd w:val="clear" w:color="auto" w:fill="auto"/>
          <w:lang w:val="en" w:eastAsia="zh-CN"/>
        </w:rPr>
        <w:t>评标方法</w:t>
      </w:r>
      <w:r>
        <w:rPr>
          <w:rFonts w:hint="default" w:ascii="宋体"/>
          <w:color w:val="auto"/>
          <w:szCs w:val="21"/>
          <w:highlight w:val="none"/>
          <w:shd w:val="clear" w:color="auto" w:fill="auto"/>
          <w:lang w:val="en"/>
        </w:rPr>
        <w:t>及评分标准</w:t>
      </w:r>
      <w:r>
        <w:rPr>
          <w:rFonts w:hint="eastAsia" w:ascii="宋体"/>
          <w:color w:val="auto"/>
          <w:szCs w:val="21"/>
          <w:highlight w:val="none"/>
          <w:shd w:val="clear" w:color="auto" w:fill="auto"/>
        </w:rPr>
        <w:t>；</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5.政府采购合同主要条款；</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6.投标文件格式。</w:t>
      </w:r>
    </w:p>
    <w:p>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（二）投标人的风险</w:t>
      </w:r>
    </w:p>
    <w:p>
      <w:pPr>
        <w:tabs>
          <w:tab w:val="left" w:pos="180"/>
          <w:tab w:val="left" w:pos="1620"/>
        </w:tabs>
        <w:spacing w:line="400" w:lineRule="exact"/>
        <w:ind w:firstLine="420" w:firstLineChars="200"/>
        <w:rPr>
          <w:rFonts w:hint="eastAsia" w:ascii="宋体" w:cs="Courier New"/>
          <w:color w:val="auto"/>
          <w:szCs w:val="21"/>
          <w:highlight w:val="none"/>
          <w:shd w:val="clear" w:color="auto" w:fill="auto"/>
        </w:rPr>
      </w:pPr>
      <w:r>
        <w:rPr>
          <w:rFonts w:hint="eastAsia" w:ascii="宋体" w:hAnsi="宋体" w:cs="Courier New"/>
          <w:color w:val="auto"/>
          <w:szCs w:val="21"/>
          <w:highlight w:val="none"/>
          <w:shd w:val="clear" w:color="auto" w:fill="auto"/>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cs="Courier New"/>
          <w:color w:val="auto"/>
          <w:szCs w:val="21"/>
          <w:highlight w:val="none"/>
          <w:shd w:val="clear" w:color="auto" w:fill="auto"/>
        </w:rPr>
        <w:cr/>
      </w:r>
      <w:r>
        <w:rPr>
          <w:rFonts w:hint="eastAsia" w:ascii="宋体" w:hAnsi="宋体" w:cs="Courier New"/>
          <w:color w:val="auto"/>
          <w:szCs w:val="21"/>
          <w:highlight w:val="none"/>
          <w:shd w:val="clear" w:color="auto" w:fill="auto"/>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r>
        <w:rPr>
          <w:rFonts w:hint="eastAsia" w:ascii="宋体" w:cs="Courier New"/>
          <w:color w:val="auto"/>
          <w:szCs w:val="21"/>
          <w:highlight w:val="none"/>
          <w:shd w:val="clear" w:color="auto" w:fill="auto"/>
        </w:rPr>
        <w:t xml:space="preserve"> </w:t>
      </w:r>
    </w:p>
    <w:p>
      <w:pPr>
        <w:pStyle w:val="14"/>
        <w:widowControl w:val="0"/>
        <w:tabs>
          <w:tab w:val="clear" w:pos="454"/>
        </w:tabs>
        <w:snapToGrid w:val="0"/>
        <w:spacing w:before="156" w:beforeLines="50" w:afterLines="0" w:line="400" w:lineRule="exact"/>
        <w:ind w:left="0" w:firstLine="411" w:firstLineChars="196"/>
        <w:rPr>
          <w:rFonts w:hint="eastAsia" w:ascii="宋体" w:cs="Courier New"/>
          <w:color w:val="auto"/>
          <w:kern w:val="2"/>
          <w:sz w:val="21"/>
          <w:szCs w:val="21"/>
          <w:highlight w:val="none"/>
          <w:shd w:val="clear" w:color="auto" w:fill="auto"/>
        </w:rPr>
      </w:pPr>
      <w:r>
        <w:rPr>
          <w:rFonts w:hint="eastAsia" w:ascii="宋体" w:cs="Courier New"/>
          <w:color w:val="auto"/>
          <w:kern w:val="2"/>
          <w:sz w:val="21"/>
          <w:szCs w:val="21"/>
          <w:highlight w:val="none"/>
          <w:shd w:val="clear" w:color="auto" w:fill="auto"/>
        </w:rPr>
        <w:t xml:space="preserve"> 3.采购货物的主要技术参数和性能配置由评标委员会在评标前评定，但不能改变实质性内容。</w:t>
      </w:r>
    </w:p>
    <w:p>
      <w:pPr>
        <w:pStyle w:val="14"/>
        <w:widowControl w:val="0"/>
        <w:tabs>
          <w:tab w:val="clear" w:pos="454"/>
        </w:tabs>
        <w:snapToGrid w:val="0"/>
        <w:spacing w:before="156" w:beforeLines="50" w:afterLines="0" w:line="360" w:lineRule="exact"/>
        <w:ind w:left="0" w:firstLine="413" w:firstLineChars="196"/>
        <w:outlineLvl w:val="0"/>
        <w:rPr>
          <w:rFonts w:hint="eastAsia" w:ascii="宋体"/>
          <w:b/>
          <w:color w:val="auto"/>
          <w:sz w:val="21"/>
          <w:szCs w:val="21"/>
          <w:highlight w:val="none"/>
          <w:shd w:val="clear" w:color="auto" w:fill="auto"/>
        </w:rPr>
      </w:pPr>
      <w:r>
        <w:rPr>
          <w:rFonts w:hint="eastAsia" w:ascii="宋体"/>
          <w:b/>
          <w:color w:val="auto"/>
          <w:sz w:val="21"/>
          <w:szCs w:val="21"/>
          <w:highlight w:val="none"/>
          <w:shd w:val="clear" w:color="auto" w:fill="auto"/>
        </w:rPr>
        <w:t xml:space="preserve">（三）招标文件的澄清与修改 </w:t>
      </w:r>
    </w:p>
    <w:p>
      <w:pPr>
        <w:pStyle w:val="30"/>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hAnsi="宋体"/>
          <w:bCs/>
          <w:color w:val="auto"/>
          <w:highlight w:val="none"/>
          <w:shd w:val="clear" w:color="auto" w:fill="auto"/>
        </w:rPr>
        <w:t xml:space="preserve"> 投标人应认真阅读本招标文件，发现其中有误或有不合理要求的，投标人</w:t>
      </w:r>
      <w:r>
        <w:rPr>
          <w:rFonts w:hint="eastAsia" w:hAnsi="宋体"/>
          <w:b w:val="0"/>
          <w:bCs w:val="0"/>
          <w:color w:val="auto"/>
          <w:highlight w:val="none"/>
          <w:shd w:val="clear" w:color="auto" w:fill="auto"/>
        </w:rPr>
        <w:t>应当</w:t>
      </w:r>
      <w:r>
        <w:rPr>
          <w:rFonts w:hint="eastAsia" w:hAnsi="宋体"/>
          <w:bCs/>
          <w:color w:val="auto"/>
          <w:highlight w:val="none"/>
          <w:shd w:val="clear" w:color="auto" w:fill="auto"/>
        </w:rPr>
        <w:t>在</w:t>
      </w:r>
      <w:r>
        <w:rPr>
          <w:rFonts w:hint="eastAsia" w:hAnsi="宋体"/>
          <w:bCs/>
          <w:color w:val="auto"/>
          <w:highlight w:val="none"/>
          <w:u w:val="single"/>
          <w:shd w:val="clear" w:color="auto" w:fill="auto"/>
        </w:rPr>
        <w:t>“采购文件：第三章 《投标人须知及前附表》序号6”规定的时间</w:t>
      </w:r>
      <w:r>
        <w:rPr>
          <w:rFonts w:hint="eastAsia" w:hAnsi="宋体"/>
          <w:bCs/>
          <w:color w:val="auto"/>
          <w:highlight w:val="none"/>
          <w:shd w:val="clear" w:color="auto" w:fill="auto"/>
        </w:rPr>
        <w:t>前以书面形式要求招标采购单位</w:t>
      </w:r>
      <w:r>
        <w:rPr>
          <w:rFonts w:hint="eastAsia" w:hAnsi="宋体"/>
          <w:color w:val="auto"/>
          <w:highlight w:val="none"/>
          <w:shd w:val="clear" w:color="auto" w:fill="auto"/>
        </w:rPr>
        <w:t>答疑、澄清</w:t>
      </w:r>
      <w:r>
        <w:rPr>
          <w:rFonts w:hint="eastAsia" w:hAnsi="宋体"/>
          <w:bCs/>
          <w:color w:val="auto"/>
          <w:highlight w:val="none"/>
          <w:shd w:val="clear" w:color="auto" w:fill="auto"/>
        </w:rPr>
        <w:t>。本中心对已发出的招标文件进行必要澄清或者修改</w:t>
      </w:r>
      <w:r>
        <w:rPr>
          <w:rFonts w:hint="eastAsia" w:hAnsi="宋体"/>
          <w:b w:val="0"/>
          <w:bCs w:val="0"/>
          <w:color w:val="auto"/>
          <w:highlight w:val="none"/>
          <w:shd w:val="clear" w:color="auto" w:fill="auto"/>
        </w:rPr>
        <w:t>可能影响投标文件编制的，</w:t>
      </w:r>
      <w:r>
        <w:rPr>
          <w:rFonts w:hint="eastAsia" w:hAnsi="宋体"/>
          <w:bCs/>
          <w:color w:val="auto"/>
          <w:highlight w:val="none"/>
          <w:shd w:val="clear" w:color="auto" w:fill="auto"/>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olor w:val="auto"/>
          <w:highlight w:val="none"/>
          <w:shd w:val="clear" w:color="auto" w:fill="auto"/>
        </w:rPr>
        <w:t>。</w:t>
      </w:r>
    </w:p>
    <w:p>
      <w:pPr>
        <w:pStyle w:val="30"/>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2.本中心必须以书面形式答复投标人要求澄清的问题，并将不包含问题来源的答复书面通知所有报名登记的投标人；除书面答复以外的其他澄清方式及澄清内容均无效。</w:t>
      </w:r>
    </w:p>
    <w:p>
      <w:pPr>
        <w:pStyle w:val="30"/>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3.招标文件的答疑、澄清、修改、补充的内容为招标文件的组成部分。当招标文件与招标文件的答疑、澄清、修改、补充通知就同一内容的表述不一致时，以最后发出的书面文件为准。</w:t>
      </w:r>
    </w:p>
    <w:p>
      <w:pPr>
        <w:pStyle w:val="30"/>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4.招标文件的答疑、澄清、修改、补充都应该通过本中心以法定形式发布，采购人非通过本机构，不得擅自答疑、澄清、修改、补充招标文件。</w:t>
      </w:r>
    </w:p>
    <w:p>
      <w:pPr>
        <w:pStyle w:val="30"/>
        <w:snapToGrid w:val="0"/>
        <w:spacing w:line="360" w:lineRule="exact"/>
        <w:ind w:firstLine="420" w:firstLineChars="200"/>
        <w:rPr>
          <w:rFonts w:hint="eastAsia"/>
          <w:color w:val="auto"/>
          <w:highlight w:val="none"/>
          <w:shd w:val="clear" w:color="auto" w:fill="auto"/>
        </w:rPr>
      </w:pPr>
      <w:r>
        <w:rPr>
          <w:rFonts w:hint="eastAsia" w:hAnsi="宋体"/>
          <w:color w:val="auto"/>
          <w:highlight w:val="none"/>
          <w:shd w:val="clear" w:color="auto" w:fill="auto"/>
        </w:rPr>
        <w:t>5.本中心可以视采购具体情况，延长招标文件或者资格预审文件提供期限，并在财政部门指定的政府采购信息发布媒体及本中心网站上发布公告。</w:t>
      </w:r>
    </w:p>
    <w:p>
      <w:pPr>
        <w:pStyle w:val="30"/>
        <w:snapToGrid w:val="0"/>
        <w:spacing w:line="360" w:lineRule="exact"/>
        <w:ind w:firstLine="413" w:firstLineChars="196"/>
        <w:outlineLvl w:val="1"/>
        <w:rPr>
          <w:rFonts w:hint="eastAsia"/>
          <w:b/>
          <w:color w:val="auto"/>
          <w:highlight w:val="none"/>
          <w:shd w:val="clear" w:color="auto" w:fill="auto"/>
        </w:rPr>
      </w:pPr>
      <w:r>
        <w:rPr>
          <w:rFonts w:hint="eastAsia"/>
          <w:b/>
          <w:color w:val="auto"/>
          <w:highlight w:val="none"/>
          <w:shd w:val="clear" w:color="auto" w:fill="auto"/>
        </w:rPr>
        <w:t>三、投标文件的编制</w:t>
      </w:r>
    </w:p>
    <w:p>
      <w:pPr>
        <w:snapToGrid w:val="0"/>
        <w:spacing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（一）投标文件的组成</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color w:val="auto"/>
          <w:szCs w:val="21"/>
          <w:highlight w:val="none"/>
          <w:shd w:val="clear" w:color="auto" w:fill="auto"/>
        </w:rPr>
        <w:t>投标文件由资格文件、资信及商务文件、技术文件、投标报价文件</w:t>
      </w:r>
      <w:r>
        <w:rPr>
          <w:rFonts w:hint="eastAsia" w:ascii="宋体"/>
          <w:b/>
          <w:color w:val="auto"/>
          <w:szCs w:val="21"/>
          <w:highlight w:val="none"/>
          <w:shd w:val="clear" w:color="auto" w:fill="auto"/>
        </w:rPr>
        <w:t>四部份</w:t>
      </w:r>
      <w:r>
        <w:rPr>
          <w:rFonts w:hint="eastAsia" w:ascii="宋体"/>
          <w:color w:val="auto"/>
          <w:szCs w:val="21"/>
          <w:highlight w:val="none"/>
          <w:shd w:val="clear" w:color="auto" w:fill="auto"/>
        </w:rPr>
        <w:t>组成。</w:t>
      </w:r>
    </w:p>
    <w:p>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1.资格文件：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pPr>
        <w:pStyle w:val="30"/>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②对于有经营资质要求的，投标人必须提供有效的经营资质证书副本内页扫描件或其他电子文件，同时要加盖单位公章。（如有，必须提供，原件备查）</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40" w:lineRule="exact"/>
        <w:ind w:left="3379" w:leftChars="200" w:hanging="2959" w:hangingChars="1404"/>
        <w:jc w:val="left"/>
        <w:rPr>
          <w:rFonts w:hint="eastAsia" w:hAnsi="宋体" w:cs="Times New Roman"/>
          <w:color w:val="auto"/>
          <w:kern w:val="2"/>
          <w:sz w:val="21"/>
          <w:szCs w:val="21"/>
          <w:highlight w:val="none"/>
        </w:rPr>
      </w:pPr>
      <w:r>
        <w:rPr>
          <w:rFonts w:hint="eastAsia" w:hAnsi="宋体" w:cs="Times New Roman"/>
          <w:b/>
          <w:bCs/>
          <w:color w:val="auto"/>
          <w:kern w:val="2"/>
          <w:sz w:val="21"/>
          <w:szCs w:val="21"/>
          <w:highlight w:val="none"/>
        </w:rPr>
        <w:t>（</w:t>
      </w:r>
      <w:r>
        <w:rPr>
          <w:rFonts w:hint="eastAsia" w:hAnsi="宋体" w:cs="Times New Roman"/>
          <w:b/>
          <w:bCs/>
          <w:color w:val="auto"/>
          <w:kern w:val="2"/>
          <w:sz w:val="21"/>
          <w:szCs w:val="21"/>
          <w:highlight w:val="none"/>
          <w:lang w:val="en-US" w:eastAsia="zh-CN"/>
        </w:rPr>
        <w:t>3</w:t>
      </w:r>
      <w:r>
        <w:rPr>
          <w:rFonts w:hint="eastAsia" w:hAnsi="宋体" w:cs="Times New Roman"/>
          <w:b/>
          <w:bCs/>
          <w:color w:val="auto"/>
          <w:kern w:val="2"/>
          <w:sz w:val="21"/>
          <w:szCs w:val="21"/>
          <w:highlight w:val="none"/>
        </w:rPr>
        <w:t>）</w:t>
      </w:r>
      <w:r>
        <w:rPr>
          <w:rFonts w:hint="eastAsia" w:ascii="宋体" w:hAnsi="宋体"/>
          <w:color w:val="auto"/>
          <w:szCs w:val="21"/>
          <w:highlight w:val="none"/>
        </w:rPr>
        <w:t>中小企业声明函（格式见第六章，</w:t>
      </w:r>
      <w:r>
        <w:rPr>
          <w:rFonts w:hint="eastAsia" w:ascii="宋体" w:hAnsi="宋体"/>
          <w:b/>
          <w:bCs/>
          <w:color w:val="auto"/>
          <w:szCs w:val="21"/>
          <w:highlight w:val="none"/>
          <w:lang w:eastAsia="zh-CN"/>
        </w:rPr>
        <w:t>必须</w:t>
      </w:r>
      <w:r>
        <w:rPr>
          <w:rFonts w:hint="eastAsia" w:ascii="宋体" w:hAnsi="宋体"/>
          <w:b/>
          <w:bCs/>
          <w:color w:val="auto"/>
          <w:szCs w:val="21"/>
          <w:highlight w:val="none"/>
        </w:rPr>
        <w:t>提供</w:t>
      </w:r>
      <w:r>
        <w:rPr>
          <w:rFonts w:hint="eastAsia" w:ascii="宋体" w:hAnsi="宋体"/>
          <w:color w:val="auto"/>
          <w:szCs w:val="21"/>
          <w:highlight w:val="none"/>
        </w:rPr>
        <w:t>）</w:t>
      </w:r>
      <w:r>
        <w:rPr>
          <w:rFonts w:hint="eastAsia" w:ascii="宋体" w:hAnsi="宋体" w:eastAsia="宋体" w:cs="宋体"/>
          <w:b w:val="0"/>
          <w:bCs w:val="0"/>
          <w:color w:val="000000"/>
          <w:kern w:val="2"/>
          <w:sz w:val="21"/>
          <w:szCs w:val="21"/>
          <w:highlight w:val="none"/>
        </w:rPr>
        <w:t>。</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2.资信及商务文件：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（1）投标保证金的相关证明扫描件或其他电子文件（</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color w:val="auto"/>
          <w:szCs w:val="21"/>
          <w:highlight w:val="none"/>
          <w:u w:val="none"/>
          <w:shd w:val="clear" w:color="auto" w:fill="auto"/>
        </w:rPr>
      </w:pPr>
      <w:r>
        <w:rPr>
          <w:rFonts w:hint="eastAsia" w:ascii="宋体" w:hAnsi="宋体"/>
          <w:b/>
          <w:color w:val="auto"/>
          <w:szCs w:val="21"/>
          <w:highlight w:val="none"/>
          <w:u w:val="none"/>
          <w:shd w:val="clear" w:color="auto" w:fill="auto"/>
        </w:rPr>
        <w:t>（2）投标声明书 (格式见第六章)（必须提供）</w:t>
      </w:r>
      <w:r>
        <w:rPr>
          <w:rFonts w:hint="eastAsia" w:ascii="宋体" w:hAnsi="宋体"/>
          <w:color w:val="auto"/>
          <w:szCs w:val="21"/>
          <w:highlight w:val="none"/>
          <w:u w:val="none"/>
          <w:shd w:val="clear" w:color="auto" w:fill="auto"/>
        </w:rPr>
        <w:t>；</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（3）法定代表人授权委托书和委托代理人身份证扫描件或其他电子文件（格式见第六章)（必须提供）</w:t>
      </w:r>
      <w:r>
        <w:rPr>
          <w:rFonts w:hint="eastAsia" w:ascii="宋体" w:hAnsi="宋体"/>
          <w:color w:val="auto"/>
          <w:szCs w:val="21"/>
          <w:highlight w:val="none"/>
          <w:shd w:val="clear" w:color="auto" w:fill="auto"/>
        </w:rPr>
        <w:t>；（格式见第六章)；</w:t>
      </w:r>
      <w:r>
        <w:rPr>
          <w:rFonts w:hint="eastAsia" w:ascii="宋体" w:hAnsi="宋体"/>
          <w:b/>
          <w:color w:val="auto"/>
          <w:szCs w:val="21"/>
          <w:highlight w:val="none"/>
          <w:shd w:val="clear" w:color="auto" w:fill="auto"/>
        </w:rPr>
        <w:t>当法定代表人参加投标时，必须提供法定代表人身份证扫描件或其他电子文件</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line="360" w:lineRule="exact"/>
        <w:ind w:firstLine="421"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pPr>
        <w:snapToGrid w:val="0"/>
        <w:spacing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w:t>
      </w:r>
      <w:r>
        <w:rPr>
          <w:rFonts w:hint="eastAsia" w:hAnsi="宋体"/>
          <w:b/>
          <w:color w:val="auto"/>
          <w:szCs w:val="21"/>
          <w:highlight w:val="none"/>
          <w:shd w:val="clear" w:color="auto" w:fill="auto"/>
          <w:lang w:val="en-US" w:eastAsia="zh-CN"/>
        </w:rPr>
        <w:t>8</w:t>
      </w:r>
      <w:r>
        <w:rPr>
          <w:rFonts w:hint="eastAsia" w:hAnsi="宋体"/>
          <w:b/>
          <w:color w:val="auto"/>
          <w:szCs w:val="21"/>
          <w:highlight w:val="none"/>
          <w:shd w:val="clear" w:color="auto" w:fill="auto"/>
        </w:rPr>
        <w:t>）商务响应表</w:t>
      </w:r>
      <w:r>
        <w:rPr>
          <w:rFonts w:hint="eastAsia" w:hAnsi="宋体"/>
          <w:color w:val="auto"/>
          <w:szCs w:val="21"/>
          <w:highlight w:val="none"/>
          <w:shd w:val="clear" w:color="auto" w:fill="auto"/>
        </w:rPr>
        <w:t>（格式见第六章）</w:t>
      </w:r>
      <w:r>
        <w:rPr>
          <w:rFonts w:hint="eastAsia" w:hAnsi="宋体"/>
          <w:b/>
          <w:color w:val="auto"/>
          <w:szCs w:val="21"/>
          <w:highlight w:val="none"/>
          <w:shd w:val="clear" w:color="auto" w:fill="auto"/>
        </w:rPr>
        <w:t>（</w:t>
      </w:r>
      <w:r>
        <w:rPr>
          <w:rFonts w:hint="eastAsia" w:hAnsi="宋体"/>
          <w:b/>
          <w:color w:val="auto"/>
          <w:szCs w:val="21"/>
          <w:highlight w:val="none"/>
          <w:u w:val="single"/>
          <w:shd w:val="clear" w:color="auto" w:fill="auto"/>
        </w:rPr>
        <w:t>必须提供</w:t>
      </w:r>
      <w:r>
        <w:rPr>
          <w:rFonts w:hint="eastAsia" w:hAnsi="宋体"/>
          <w:b/>
          <w:color w:val="auto"/>
          <w:szCs w:val="21"/>
          <w:highlight w:val="none"/>
          <w:shd w:val="clear" w:color="auto" w:fill="auto"/>
        </w:rPr>
        <w:t>）；</w:t>
      </w:r>
    </w:p>
    <w:p>
      <w:pPr>
        <w:snapToGrid w:val="0"/>
        <w:spacing w:line="360" w:lineRule="exact"/>
        <w:jc w:val="left"/>
        <w:rPr>
          <w:rFonts w:hint="eastAsia" w:hAnsi="宋体"/>
          <w:b/>
          <w:color w:val="auto"/>
          <w:szCs w:val="21"/>
          <w:highlight w:val="none"/>
          <w:shd w:val="clear" w:color="auto" w:fill="auto"/>
        </w:rPr>
      </w:pPr>
      <w:r>
        <w:rPr>
          <w:rFonts w:hint="eastAsia" w:hAnsi="宋体"/>
          <w:color w:val="auto"/>
          <w:highlight w:val="none"/>
          <w:shd w:val="clear" w:color="auto" w:fill="auto"/>
          <w:lang w:val="en-US" w:eastAsia="zh-CN"/>
        </w:rPr>
        <w:t xml:space="preserve">  </w:t>
      </w:r>
      <w:r>
        <w:rPr>
          <w:rFonts w:hint="eastAsia" w:hAnsi="宋体"/>
          <w:color w:val="auto"/>
          <w:highlight w:val="none"/>
          <w:shd w:val="clear" w:color="auto" w:fill="auto"/>
        </w:rPr>
        <w:t>▲</w:t>
      </w: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9</w:t>
      </w:r>
      <w:r>
        <w:rPr>
          <w:rFonts w:hint="eastAsia" w:hAnsi="宋体"/>
          <w:color w:val="auto"/>
          <w:szCs w:val="21"/>
          <w:highlight w:val="none"/>
          <w:shd w:val="clear" w:color="auto" w:fill="auto"/>
        </w:rPr>
        <w:t>）</w:t>
      </w:r>
      <w:r>
        <w:rPr>
          <w:rFonts w:hint="eastAsia" w:hAnsi="宋体"/>
          <w:b/>
          <w:color w:val="auto"/>
          <w:szCs w:val="21"/>
          <w:highlight w:val="none"/>
          <w:shd w:val="clear" w:color="auto" w:fill="auto"/>
        </w:rPr>
        <w:t>招标项目采购需求中要求必须提供的材料等；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10</w:t>
      </w:r>
      <w:r>
        <w:rPr>
          <w:rFonts w:hint="eastAsia" w:hAnsi="宋体"/>
          <w:color w:val="auto"/>
          <w:szCs w:val="21"/>
          <w:highlight w:val="none"/>
          <w:shd w:val="clear" w:color="auto" w:fill="auto"/>
        </w:rPr>
        <w:t>）具备法律、行政法规规定的其他条件的证明材料</w:t>
      </w:r>
      <w:r>
        <w:rPr>
          <w:rFonts w:hint="eastAsia" w:hAnsi="宋体"/>
          <w:b/>
          <w:color w:val="auto"/>
          <w:szCs w:val="21"/>
          <w:highlight w:val="none"/>
          <w:shd w:val="clear" w:color="auto" w:fill="auto"/>
        </w:rPr>
        <w:t>(如有规定,则必须提供)。</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bCs/>
          <w:color w:val="auto"/>
          <w:szCs w:val="21"/>
          <w:highlight w:val="none"/>
          <w:shd w:val="clear" w:color="auto" w:fill="auto"/>
        </w:rPr>
        <w:t>可作为投标人资信评分的资质证明材料</w:t>
      </w:r>
      <w:r>
        <w:rPr>
          <w:rFonts w:hint="eastAsia" w:ascii="宋体" w:hAnsi="宋体" w:eastAsia="宋体" w:cs="宋体"/>
          <w:b/>
          <w:bCs/>
          <w:color w:val="auto"/>
          <w:sz w:val="21"/>
          <w:szCs w:val="21"/>
          <w:highlight w:val="none"/>
          <w:shd w:val="clear" w:color="auto" w:fill="auto"/>
          <w:lang w:eastAsia="zh-CN"/>
        </w:rPr>
        <w:t>【以下</w:t>
      </w:r>
      <w:r>
        <w:rPr>
          <w:rFonts w:hint="eastAsia" w:ascii="宋体" w:hAnsi="宋体" w:eastAsia="宋体" w:cs="宋体"/>
          <w:b/>
          <w:bCs/>
          <w:color w:val="auto"/>
          <w:sz w:val="21"/>
          <w:szCs w:val="21"/>
          <w:highlight w:val="none"/>
          <w:shd w:val="clear" w:color="auto" w:fill="auto"/>
        </w:rPr>
        <w:t>可选</w:t>
      </w:r>
      <w:r>
        <w:rPr>
          <w:rFonts w:hint="eastAsia" w:ascii="宋体" w:hAnsi="宋体" w:eastAsia="宋体" w:cs="宋体"/>
          <w:b/>
          <w:bCs/>
          <w:color w:val="auto"/>
          <w:sz w:val="21"/>
          <w:szCs w:val="21"/>
          <w:highlight w:val="none"/>
          <w:shd w:val="clear" w:color="auto" w:fill="auto"/>
          <w:lang w:eastAsia="zh-CN"/>
        </w:rPr>
        <w:t>】</w:t>
      </w:r>
      <w:r>
        <w:rPr>
          <w:rFonts w:hint="eastAsia" w:hAnsi="宋体"/>
          <w:b/>
          <w:bCs/>
          <w:color w:val="auto"/>
          <w:szCs w:val="21"/>
          <w:highlight w:val="none"/>
          <w:shd w:val="clear" w:color="auto" w:fill="auto"/>
        </w:rPr>
        <w:t xml:space="preserve"> </w:t>
      </w:r>
    </w:p>
    <w:p>
      <w:pPr>
        <w:numPr>
          <w:ilvl w:val="0"/>
          <w:numId w:val="0"/>
        </w:numPr>
        <w:snapToGrid w:val="0"/>
        <w:spacing w:line="360" w:lineRule="exact"/>
        <w:ind w:firstLine="420" w:firstLineChars="200"/>
        <w:jc w:val="left"/>
        <w:rPr>
          <w:rFonts w:hint="eastAsia" w:hAnsi="宋体"/>
          <w:color w:val="auto"/>
          <w:szCs w:val="21"/>
          <w:highlight w:val="none"/>
          <w:shd w:val="clear" w:color="auto" w:fill="auto"/>
        </w:rPr>
      </w:pPr>
      <w:r>
        <w:rPr>
          <w:rFonts w:hint="eastAsia" w:hAnsi="宋体"/>
          <w:color w:val="auto"/>
          <w:szCs w:val="21"/>
          <w:highlight w:val="none"/>
          <w:shd w:val="clear" w:color="auto" w:fill="auto"/>
          <w:lang w:eastAsia="zh-CN"/>
        </w:rPr>
        <w:t>（</w:t>
      </w:r>
      <w:r>
        <w:rPr>
          <w:rFonts w:hint="eastAsia" w:hAnsi="宋体"/>
          <w:color w:val="auto"/>
          <w:szCs w:val="21"/>
          <w:highlight w:val="none"/>
          <w:shd w:val="clear" w:color="auto" w:fill="auto"/>
          <w:lang w:val="en-US" w:eastAsia="zh-CN"/>
        </w:rPr>
        <w:t>11</w:t>
      </w:r>
      <w:r>
        <w:rPr>
          <w:rFonts w:hint="eastAsia" w:hAnsi="宋体"/>
          <w:color w:val="auto"/>
          <w:szCs w:val="21"/>
          <w:highlight w:val="none"/>
          <w:shd w:val="clear" w:color="auto" w:fill="auto"/>
          <w:lang w:eastAsia="zh-CN"/>
        </w:rPr>
        <w:t>）</w:t>
      </w:r>
      <w:r>
        <w:rPr>
          <w:rFonts w:hint="eastAsia" w:hAnsi="宋体"/>
          <w:color w:val="auto"/>
          <w:szCs w:val="21"/>
          <w:highlight w:val="none"/>
          <w:shd w:val="clear" w:color="auto" w:fill="auto"/>
        </w:rPr>
        <w:t>类似案例成功的业绩</w:t>
      </w:r>
      <w:r>
        <w:rPr>
          <w:rFonts w:hint="eastAsia" w:ascii="宋体" w:hAnsi="宋体" w:eastAsia="宋体" w:cs="宋体"/>
          <w:color w:val="auto"/>
          <w:sz w:val="21"/>
          <w:szCs w:val="21"/>
          <w:highlight w:val="none"/>
          <w:shd w:val="clear" w:color="auto" w:fill="auto"/>
        </w:rPr>
        <w:t>类</w:t>
      </w:r>
      <w:r>
        <w:rPr>
          <w:rFonts w:hint="eastAsia" w:hAnsi="宋体"/>
          <w:color w:val="auto"/>
          <w:szCs w:val="21"/>
          <w:highlight w:val="none"/>
          <w:shd w:val="clear" w:color="auto" w:fill="auto"/>
        </w:rPr>
        <w:t>（投标人同类项目实施情况一览表、合同扫描件、用户验收报告、用户评价）；</w:t>
      </w:r>
    </w:p>
    <w:p>
      <w:pPr>
        <w:snapToGrid w:val="0"/>
        <w:spacing w:line="360" w:lineRule="exact"/>
        <w:ind w:firstLine="420" w:firstLineChars="200"/>
        <w:jc w:val="left"/>
        <w:rPr>
          <w:rFonts w:hint="eastAsia" w:hAnsi="宋体"/>
          <w:color w:val="auto"/>
          <w:szCs w:val="21"/>
          <w:highlight w:val="none"/>
          <w:shd w:val="clear" w:color="auto" w:fill="auto"/>
        </w:rPr>
      </w:pPr>
      <w:r>
        <w:rPr>
          <w:rFonts w:hint="eastAsia" w:hAnsi="宋体"/>
          <w:b w:val="0"/>
          <w:bCs/>
          <w:color w:val="auto"/>
          <w:szCs w:val="21"/>
          <w:highlight w:val="none"/>
          <w:shd w:val="clear" w:color="auto" w:fill="auto"/>
        </w:rPr>
        <w:t>（1</w:t>
      </w:r>
      <w:r>
        <w:rPr>
          <w:rFonts w:hint="eastAsia" w:hAnsi="宋体"/>
          <w:b w:val="0"/>
          <w:bCs/>
          <w:color w:val="auto"/>
          <w:szCs w:val="21"/>
          <w:highlight w:val="none"/>
          <w:shd w:val="clear" w:color="auto" w:fill="auto"/>
          <w:lang w:val="en-US" w:eastAsia="zh-CN"/>
        </w:rPr>
        <w:t>2</w:t>
      </w:r>
      <w:r>
        <w:rPr>
          <w:rFonts w:hint="eastAsia" w:hAnsi="宋体"/>
          <w:b w:val="0"/>
          <w:bCs/>
          <w:color w:val="auto"/>
          <w:szCs w:val="21"/>
          <w:highlight w:val="none"/>
          <w:shd w:val="clear" w:color="auto" w:fill="auto"/>
        </w:rPr>
        <w:t>）</w:t>
      </w:r>
      <w:r>
        <w:rPr>
          <w:rFonts w:hint="eastAsia" w:hAnsi="宋体"/>
          <w:color w:val="auto"/>
          <w:szCs w:val="21"/>
          <w:highlight w:val="none"/>
          <w:shd w:val="clear" w:color="auto" w:fill="auto"/>
        </w:rPr>
        <w:t>其他特殊资质证书（如本地化服务能力等）；</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3</w:t>
      </w:r>
      <w:r>
        <w:rPr>
          <w:rFonts w:hint="eastAsia" w:hAnsi="宋体"/>
          <w:color w:val="auto"/>
          <w:szCs w:val="21"/>
          <w:highlight w:val="none"/>
          <w:shd w:val="clear" w:color="auto" w:fill="auto"/>
        </w:rPr>
        <w:t>）投标人质量管理和质量保证体系等方面的认证证书；</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4</w:t>
      </w:r>
      <w:r>
        <w:rPr>
          <w:rFonts w:hint="eastAsia" w:hAnsi="宋体"/>
          <w:color w:val="auto"/>
          <w:szCs w:val="21"/>
          <w:highlight w:val="none"/>
          <w:shd w:val="clear" w:color="auto" w:fill="auto"/>
        </w:rPr>
        <w:t>）投标人认为可以证明其能力或业绩的其他材料；</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5</w:t>
      </w:r>
      <w:r>
        <w:rPr>
          <w:rFonts w:hint="eastAsia" w:hAnsi="宋体"/>
          <w:color w:val="auto"/>
          <w:szCs w:val="21"/>
          <w:highlight w:val="none"/>
          <w:shd w:val="clear" w:color="auto" w:fill="auto"/>
        </w:rPr>
        <w:t>）</w:t>
      </w:r>
      <w:r>
        <w:rPr>
          <w:rFonts w:hint="eastAsia" w:ascii="宋体" w:hAnsi="宋体" w:eastAsia="宋体" w:cs="宋体"/>
          <w:color w:val="auto"/>
          <w:sz w:val="21"/>
          <w:szCs w:val="21"/>
          <w:highlight w:val="none"/>
          <w:shd w:val="clear" w:color="auto" w:fill="auto"/>
        </w:rPr>
        <w:t>投标人关于服务升级及本单位债务纠纷、违法违规记录等方面的情况（内容见投标声明书）</w:t>
      </w:r>
      <w:r>
        <w:rPr>
          <w:rFonts w:hint="eastAsia" w:hAnsi="宋体"/>
          <w:color w:val="auto"/>
          <w:szCs w:val="21"/>
          <w:highlight w:val="none"/>
          <w:shd w:val="clear" w:color="auto" w:fill="auto"/>
        </w:rPr>
        <w:t>；</w:t>
      </w:r>
    </w:p>
    <w:p>
      <w:pPr>
        <w:adjustRightInd w:val="0"/>
        <w:snapToGrid w:val="0"/>
        <w:spacing w:line="440" w:lineRule="exact"/>
        <w:ind w:left="3368" w:leftChars="200" w:hanging="2948" w:hangingChars="1404"/>
        <w:jc w:val="left"/>
        <w:rPr>
          <w:rFonts w:hint="eastAsia" w:ascii="宋体" w:hAnsi="宋体"/>
          <w:color w:val="auto"/>
          <w:szCs w:val="21"/>
          <w:highlight w:val="none"/>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16</w:t>
      </w:r>
      <w:r>
        <w:rPr>
          <w:rFonts w:hint="eastAsia" w:hAnsi="宋体"/>
          <w:color w:val="auto"/>
          <w:szCs w:val="21"/>
          <w:highlight w:val="none"/>
          <w:shd w:val="clear" w:color="auto" w:fill="auto"/>
        </w:rPr>
        <w:t>）</w:t>
      </w:r>
      <w:r>
        <w:rPr>
          <w:rFonts w:hint="eastAsia" w:ascii="宋体" w:hAnsi="宋体" w:eastAsia="宋体" w:cs="宋体"/>
          <w:b w:val="0"/>
          <w:bCs w:val="0"/>
          <w:color w:val="auto"/>
          <w:sz w:val="21"/>
          <w:szCs w:val="21"/>
          <w:highlight w:val="none"/>
        </w:rPr>
        <w:t>投标人情况介绍。（主要</w:t>
      </w:r>
      <w:r>
        <w:rPr>
          <w:rFonts w:hint="eastAsia" w:ascii="宋体" w:hAnsi="宋体" w:eastAsia="宋体" w:cs="宋体"/>
          <w:b w:val="0"/>
          <w:bCs w:val="0"/>
          <w:color w:val="auto"/>
          <w:sz w:val="21"/>
          <w:szCs w:val="21"/>
          <w:highlight w:val="none"/>
          <w:lang w:eastAsia="zh-CN"/>
        </w:rPr>
        <w:t>服务</w:t>
      </w:r>
      <w:r>
        <w:rPr>
          <w:rFonts w:hint="eastAsia" w:ascii="宋体" w:hAnsi="宋体" w:eastAsia="宋体" w:cs="宋体"/>
          <w:b w:val="0"/>
          <w:bCs w:val="0"/>
          <w:color w:val="auto"/>
          <w:sz w:val="21"/>
          <w:szCs w:val="21"/>
          <w:highlight w:val="none"/>
        </w:rPr>
        <w:t>力量、经营业绩等，</w:t>
      </w:r>
      <w:r>
        <w:rPr>
          <w:rFonts w:hint="eastAsia" w:ascii="宋体" w:hAnsi="宋体" w:eastAsia="宋体" w:cs="宋体"/>
          <w:b w:val="0"/>
          <w:bCs w:val="0"/>
          <w:color w:val="auto"/>
          <w:sz w:val="21"/>
          <w:szCs w:val="21"/>
          <w:highlight w:val="none"/>
          <w:lang w:eastAsia="zh-CN"/>
        </w:rPr>
        <w:t>内容、</w:t>
      </w:r>
      <w:r>
        <w:rPr>
          <w:rFonts w:hint="eastAsia" w:ascii="宋体" w:hAnsi="宋体" w:eastAsia="宋体" w:cs="宋体"/>
          <w:b w:val="0"/>
          <w:bCs w:val="0"/>
          <w:color w:val="auto"/>
          <w:sz w:val="21"/>
          <w:szCs w:val="21"/>
          <w:highlight w:val="none"/>
        </w:rPr>
        <w:t>格式自拟）</w:t>
      </w:r>
      <w:r>
        <w:rPr>
          <w:rFonts w:hint="eastAsia" w:ascii="宋体" w:hAnsi="宋体"/>
          <w:color w:val="auto"/>
          <w:szCs w:val="21"/>
          <w:highlight w:val="none"/>
          <w:lang w:eastAsia="zh-CN"/>
        </w:rPr>
        <w:t>；</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3.技术文件</w:t>
      </w:r>
    </w:p>
    <w:p>
      <w:pPr>
        <w:keepNext w:val="0"/>
        <w:keepLines w:val="0"/>
        <w:pageBreakBefore w:val="0"/>
        <w:kinsoku/>
        <w:wordWrap/>
        <w:overflowPunct/>
        <w:topLinePunct w:val="0"/>
        <w:bidi w:val="0"/>
        <w:snapToGrid w:val="0"/>
        <w:spacing w:line="380" w:lineRule="exact"/>
        <w:ind w:firstLine="420" w:firstLineChars="200"/>
        <w:jc w:val="lef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服务类项目的投标技术文件</w:t>
      </w:r>
      <w:r>
        <w:rPr>
          <w:rFonts w:hint="eastAsia" w:ascii="宋体" w:hAnsi="宋体" w:eastAsia="宋体" w:cs="宋体"/>
          <w:b/>
          <w:bCs/>
          <w:color w:val="auto"/>
          <w:sz w:val="21"/>
          <w:szCs w:val="21"/>
          <w:highlight w:val="none"/>
          <w:shd w:val="clear" w:color="auto" w:fill="auto"/>
        </w:rPr>
        <w:t>（服务方案，内容和格式见第六章要求，必须提供）</w:t>
      </w:r>
      <w:r>
        <w:rPr>
          <w:rFonts w:hint="eastAsia" w:ascii="宋体" w:hAnsi="宋体" w:eastAsia="宋体" w:cs="宋体"/>
          <w:color w:val="auto"/>
          <w:sz w:val="21"/>
          <w:szCs w:val="21"/>
          <w:highlight w:val="none"/>
          <w:shd w:val="clear" w:color="auto" w:fill="auto"/>
        </w:rPr>
        <w:t>；</w:t>
      </w:r>
    </w:p>
    <w:p>
      <w:pPr>
        <w:keepNext w:val="0"/>
        <w:keepLines w:val="0"/>
        <w:pageBreakBefore w:val="0"/>
        <w:kinsoku/>
        <w:wordWrap/>
        <w:overflowPunct/>
        <w:topLinePunct w:val="0"/>
        <w:bidi w:val="0"/>
        <w:snapToGrid w:val="0"/>
        <w:spacing w:line="380" w:lineRule="exact"/>
        <w:ind w:firstLine="421" w:firstLineChars="200"/>
        <w:jc w:val="left"/>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b/>
          <w:bCs/>
          <w:color w:val="auto"/>
          <w:sz w:val="21"/>
          <w:szCs w:val="21"/>
          <w:highlight w:val="none"/>
          <w:shd w:val="clear" w:color="auto" w:fill="auto"/>
          <w:lang w:val="en-US" w:eastAsia="zh-CN"/>
        </w:rPr>
        <w:t>2</w:t>
      </w:r>
      <w:r>
        <w:rPr>
          <w:rFonts w:hint="eastAsia" w:ascii="宋体" w:hAnsi="宋体" w:eastAsia="宋体" w:cs="宋体"/>
          <w:b/>
          <w:bCs/>
          <w:color w:val="auto"/>
          <w:sz w:val="21"/>
          <w:szCs w:val="21"/>
          <w:highlight w:val="none"/>
          <w:shd w:val="clear" w:color="auto" w:fill="auto"/>
        </w:rPr>
        <w:t>）招标项目采购需求中要求必须提供的材料。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（1）投标函（</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 xml:space="preserve">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（2）投标报价明细表（</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（3）投标人针对报价需要说明的其他文件和说明（格式自拟，如有可提供）；</w:t>
      </w:r>
    </w:p>
    <w:p>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shd w:val="clear" w:color="auto" w:fill="auto"/>
        </w:rPr>
      </w:pPr>
      <w:r>
        <w:rPr>
          <w:rFonts w:hint="eastAsia" w:ascii="宋体" w:hAnsi="宋体"/>
          <w:color w:val="auto"/>
          <w:szCs w:val="21"/>
          <w:highlight w:val="none"/>
          <w:shd w:val="clear" w:color="auto" w:fill="auto"/>
        </w:rPr>
        <w:t>（4）开标一览表（</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rPr>
        <w:t>,格式见第六章）。</w:t>
      </w:r>
    </w:p>
    <w:p>
      <w:pPr>
        <w:pStyle w:val="47"/>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注：法定代表人授权委托书、投标声明书、投标函、开标一览表必须按</w:t>
      </w:r>
      <w:r>
        <w:rPr>
          <w:rFonts w:hint="eastAsia" w:ascii="宋体" w:hAnsi="宋体"/>
          <w:b/>
          <w:color w:val="auto"/>
          <w:szCs w:val="21"/>
          <w:highlight w:val="none"/>
          <w:shd w:val="clear" w:color="auto" w:fill="auto"/>
        </w:rPr>
        <w:t>招标文件格式要求</w:t>
      </w:r>
      <w:r>
        <w:rPr>
          <w:rFonts w:hint="default" w:ascii="宋体" w:hAnsi="宋体"/>
          <w:b/>
          <w:color w:val="auto"/>
          <w:szCs w:val="21"/>
          <w:highlight w:val="none"/>
          <w:shd w:val="clear" w:color="auto" w:fill="auto"/>
          <w:lang w:val="en"/>
        </w:rPr>
        <w:t>签字或签章</w:t>
      </w:r>
      <w:r>
        <w:rPr>
          <w:rFonts w:hint="eastAsia" w:ascii="宋体" w:hAnsi="宋体"/>
          <w:b/>
          <w:bCs/>
          <w:color w:val="auto"/>
          <w:szCs w:val="21"/>
          <w:highlight w:val="none"/>
          <w:shd w:val="clear" w:color="auto" w:fill="auto"/>
        </w:rPr>
        <w:t>并加盖单位公章。</w:t>
      </w:r>
    </w:p>
    <w:p>
      <w:pPr>
        <w:snapToGrid w:val="0"/>
        <w:spacing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（二）投标文件的语言及计量</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▲1投标文件以及投标方与招标方就有关投标事宜的所有来往函电，均应以中文汉语书写。除签名、盖章、专用名称等特殊情形外，以中文汉语以外的文字表述的投标文件视同未提供。</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▲2投标计量单位，招标文件已有明确规定的，使用招标文件规定的计量单位；招标文件没有规定的，应采用中华人民共和国法定计量单位（货币单位：人民币元），否则视同未响应。</w:t>
      </w:r>
    </w:p>
    <w:p>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（三）投标报价</w:t>
      </w:r>
    </w:p>
    <w:p>
      <w:pPr>
        <w:keepNext w:val="0"/>
        <w:keepLines w:val="0"/>
        <w:pageBreakBefore w:val="0"/>
        <w:kinsoku/>
        <w:wordWrap/>
        <w:overflowPunct/>
        <w:topLinePunct w:val="0"/>
        <w:bidi w:val="0"/>
        <w:snapToGrid w:val="0"/>
        <w:spacing w:line="380" w:lineRule="exact"/>
        <w:ind w:firstLine="420" w:firstLineChars="200"/>
        <w:jc w:val="lef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投标文件以及投标方与招标方就有关投标事宜的所有来往函电，均应以中文汉语书写。除签名、盖章、专用名称等特殊情形外，以中文汉语以外的文字表述的投标文件视同未提供。</w:t>
      </w:r>
    </w:p>
    <w:p>
      <w:pPr>
        <w:keepNext w:val="0"/>
        <w:keepLines w:val="0"/>
        <w:pageBreakBefore w:val="0"/>
        <w:kinsoku/>
        <w:wordWrap/>
        <w:overflowPunct/>
        <w:topLinePunct w:val="0"/>
        <w:bidi w:val="0"/>
        <w:snapToGrid w:val="0"/>
        <w:spacing w:line="380" w:lineRule="exact"/>
        <w:ind w:firstLine="420" w:firstLineChars="200"/>
        <w:jc w:val="lef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w:t>
      </w:r>
      <w:r>
        <w:rPr>
          <w:rFonts w:hint="eastAsia" w:ascii="宋体" w:hAnsi="宋体" w:eastAsia="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投标计量单位，招标文件已有明确规定的，使用招标文件规定的计量单位；招标文件没有规定的，应采用中华人民共和国法定计量单位（货币单位：人民币元），否则视同未响应。</w:t>
      </w:r>
    </w:p>
    <w:p>
      <w:pPr>
        <w:pStyle w:val="14"/>
        <w:widowControl w:val="0"/>
        <w:tabs>
          <w:tab w:val="clear" w:pos="454"/>
        </w:tabs>
        <w:snapToGrid w:val="0"/>
        <w:spacing w:before="156" w:beforeLines="50" w:after="120" w:afterLines="0" w:line="360" w:lineRule="exact"/>
        <w:ind w:left="0" w:firstLine="413" w:firstLineChars="196"/>
        <w:outlineLvl w:val="0"/>
        <w:rPr>
          <w:rFonts w:hint="eastAsia" w:ascii="宋体" w:hAnsi="宋体"/>
          <w:b/>
          <w:color w:val="auto"/>
          <w:sz w:val="21"/>
          <w:szCs w:val="21"/>
          <w:highlight w:val="none"/>
          <w:shd w:val="clear" w:color="auto" w:fill="auto"/>
        </w:rPr>
      </w:pPr>
      <w:r>
        <w:rPr>
          <w:rFonts w:hint="eastAsia" w:ascii="宋体" w:hAnsi="宋体"/>
          <w:b/>
          <w:color w:val="auto"/>
          <w:sz w:val="21"/>
          <w:szCs w:val="21"/>
          <w:highlight w:val="none"/>
          <w:shd w:val="clear" w:color="auto" w:fill="auto"/>
        </w:rPr>
        <w:t>（四）投标文件的有效期</w:t>
      </w:r>
    </w:p>
    <w:p>
      <w:pPr>
        <w:pStyle w:val="14"/>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1.自投标截止日起</w:t>
      </w:r>
      <w:r>
        <w:rPr>
          <w:rFonts w:hint="eastAsia" w:ascii="宋体" w:hAnsi="宋体"/>
          <w:b/>
          <w:color w:val="auto"/>
          <w:sz w:val="21"/>
          <w:szCs w:val="21"/>
          <w:highlight w:val="none"/>
          <w:u w:val="single"/>
          <w:shd w:val="clear" w:color="auto" w:fill="auto"/>
        </w:rPr>
        <w:t>六十日</w:t>
      </w:r>
      <w:r>
        <w:rPr>
          <w:rFonts w:hint="eastAsia" w:ascii="宋体" w:hAnsi="宋体"/>
          <w:color w:val="auto"/>
          <w:sz w:val="21"/>
          <w:szCs w:val="21"/>
          <w:highlight w:val="none"/>
          <w:shd w:val="clear" w:color="auto" w:fill="auto"/>
        </w:rPr>
        <w:t>投标文件应保持有效。有效期不足的投标文件将被拒绝。</w:t>
      </w:r>
    </w:p>
    <w:p>
      <w:pPr>
        <w:pStyle w:val="14"/>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2.在特殊情况下，招标人可与投标人协商延长投标书的有效期，这种要求和答复均以书面形式进行。</w:t>
      </w:r>
    </w:p>
    <w:p>
      <w:pPr>
        <w:snapToGrid w:val="0"/>
        <w:spacing w:line="360" w:lineRule="exact"/>
        <w:ind w:firstLine="420" w:firstLineChars="200"/>
        <w:jc w:val="left"/>
        <w:outlineLvl w:val="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3.投标人可拒绝接受延期要求而不会导致投标保证金被没收。同意延长有效期的投标人需要相应延长投标保证金的有效期，但不能修改投标文件。</w:t>
      </w:r>
      <w:r>
        <w:rPr>
          <w:rFonts w:hint="eastAsia" w:ascii="宋体" w:hAnsi="宋体"/>
          <w:b/>
          <w:color w:val="auto"/>
          <w:szCs w:val="21"/>
          <w:highlight w:val="none"/>
          <w:shd w:val="clear" w:color="auto" w:fill="auto"/>
        </w:rPr>
        <w:t xml:space="preserve"> </w:t>
      </w:r>
    </w:p>
    <w:p>
      <w:pPr>
        <w:snapToGrid w:val="0"/>
        <w:spacing w:line="360" w:lineRule="exact"/>
        <w:ind w:firstLine="420" w:firstLineChars="200"/>
        <w:jc w:val="left"/>
        <w:outlineLvl w:val="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4.中标人的投标文件自开标之日起至合同履行完毕止均应保持有效。</w:t>
      </w:r>
    </w:p>
    <w:p>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（五）投标保证金</w:t>
      </w:r>
    </w:p>
    <w:p>
      <w:pPr>
        <w:pStyle w:val="30"/>
        <w:spacing w:line="420" w:lineRule="exact"/>
        <w:ind w:left="840" w:leftChars="200" w:hanging="420" w:hangingChars="200"/>
        <w:rPr>
          <w:rFonts w:hint="eastAsia" w:hAnsi="宋体"/>
          <w:color w:val="auto"/>
          <w:highlight w:val="none"/>
          <w:shd w:val="clear" w:color="auto" w:fill="auto"/>
        </w:rPr>
      </w:pPr>
      <w:r>
        <w:rPr>
          <w:rFonts w:hint="eastAsia" w:hAnsi="宋体"/>
          <w:color w:val="auto"/>
          <w:highlight w:val="none"/>
          <w:shd w:val="clear" w:color="auto" w:fill="auto"/>
        </w:rPr>
        <w:t>1. 投标保证金应用人民币，投标人须按规定提交投标保证金。否则，其投标将被拒绝。</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2.保证金交纳形式：</w:t>
      </w:r>
      <w:r>
        <w:rPr>
          <w:rFonts w:hint="eastAsia" w:ascii="宋体" w:hAnsi="宋体"/>
          <w:color w:val="auto"/>
          <w:highlight w:val="none"/>
          <w:shd w:val="clear" w:color="auto" w:fill="auto"/>
          <w:lang w:eastAsia="zh-CN"/>
        </w:rPr>
        <w:t>支票、汇票、本票、金融机构、担保机构</w:t>
      </w:r>
      <w:r>
        <w:rPr>
          <w:rFonts w:ascii="宋体" w:hAnsi="宋体"/>
          <w:color w:val="auto"/>
          <w:highlight w:val="none"/>
          <w:shd w:val="clear" w:color="auto" w:fill="auto"/>
        </w:rPr>
        <w:t>出具的保函等非现金形式</w:t>
      </w:r>
      <w:r>
        <w:rPr>
          <w:rFonts w:hint="eastAsia" w:ascii="宋体" w:hAnsi="宋体"/>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w:t>
      </w:r>
      <w:r>
        <w:rPr>
          <w:rFonts w:ascii="宋体" w:hAnsi="宋体"/>
          <w:color w:val="auto"/>
          <w:szCs w:val="21"/>
          <w:highlight w:val="none"/>
          <w:shd w:val="clear" w:color="auto" w:fill="auto"/>
        </w:rPr>
        <w:t xml:space="preserve"> 投标人应按本须知</w:t>
      </w:r>
      <w:r>
        <w:rPr>
          <w:rFonts w:hint="eastAsia" w:ascii="宋体" w:hAnsi="宋体"/>
          <w:color w:val="auto"/>
          <w:szCs w:val="21"/>
          <w:highlight w:val="none"/>
          <w:shd w:val="clear" w:color="auto" w:fill="auto"/>
        </w:rPr>
        <w:t>及</w:t>
      </w:r>
      <w:r>
        <w:rPr>
          <w:rFonts w:ascii="宋体" w:hAnsi="宋体"/>
          <w:color w:val="auto"/>
          <w:szCs w:val="21"/>
          <w:highlight w:val="none"/>
          <w:shd w:val="clear" w:color="auto" w:fill="auto"/>
        </w:rPr>
        <w:t>招标公告中所明确的开户名称、开户银行、账号，于投标截止前交到本中心账户上（投标人交纳投标保证金时应充分考虑保证金到达本中心账户上的</w:t>
      </w:r>
      <w:r>
        <w:rPr>
          <w:rFonts w:hint="eastAsia" w:ascii="宋体" w:hAnsi="宋体"/>
          <w:color w:val="auto"/>
          <w:szCs w:val="21"/>
          <w:highlight w:val="none"/>
          <w:shd w:val="clear" w:color="auto" w:fill="auto"/>
        </w:rPr>
        <w:t>清算</w:t>
      </w:r>
      <w:r>
        <w:rPr>
          <w:rFonts w:ascii="宋体" w:hAnsi="宋体"/>
          <w:color w:val="auto"/>
          <w:szCs w:val="21"/>
          <w:highlight w:val="none"/>
          <w:shd w:val="clear" w:color="auto" w:fill="auto"/>
        </w:rPr>
        <w:t>时间）。</w:t>
      </w:r>
    </w:p>
    <w:p>
      <w:pPr>
        <w:keepNext w:val="0"/>
        <w:keepLines w:val="0"/>
        <w:pageBreakBefore w:val="0"/>
        <w:kinsoku/>
        <w:wordWrap/>
        <w:overflowPunct/>
        <w:topLinePunct w:val="0"/>
        <w:bidi w:val="0"/>
        <w:snapToGrid w:val="0"/>
        <w:spacing w:line="380" w:lineRule="exact"/>
        <w:ind w:firstLine="421" w:firstLineChars="200"/>
        <w:jc w:val="left"/>
        <w:textAlignment w:val="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b/>
          <w:color w:val="auto"/>
          <w:sz w:val="21"/>
          <w:szCs w:val="21"/>
          <w:highlight w:val="none"/>
          <w:u w:val="none"/>
          <w:shd w:val="clear" w:color="auto" w:fill="auto"/>
        </w:rPr>
        <w:t>本项目保证金事宜请联系本中心财务处（</w:t>
      </w:r>
      <w:r>
        <w:rPr>
          <w:rFonts w:hint="eastAsia" w:ascii="宋体" w:hAnsi="宋体" w:eastAsia="宋体" w:cs="宋体"/>
          <w:b/>
          <w:color w:val="auto"/>
          <w:sz w:val="21"/>
          <w:szCs w:val="21"/>
          <w:highlight w:val="none"/>
          <w:u w:val="none"/>
          <w:shd w:val="clear" w:color="auto" w:fill="auto"/>
          <w:lang w:val="en"/>
        </w:rPr>
        <w:t>地址：广西南宁市星湖路22号广西壮族自治区政府采购中心综合楼3楼306室；电话：0771-8600309</w:t>
      </w:r>
      <w:r>
        <w:rPr>
          <w:rFonts w:hint="eastAsia" w:ascii="宋体" w:hAnsi="宋体" w:eastAsia="宋体" w:cs="宋体"/>
          <w:b/>
          <w:color w:val="auto"/>
          <w:sz w:val="21"/>
          <w:szCs w:val="21"/>
          <w:highlight w:val="none"/>
          <w:u w:val="none"/>
          <w:shd w:val="clear" w:color="auto" w:fill="auto"/>
          <w:lang w:val="en" w:eastAsia="zh-CN"/>
        </w:rPr>
        <w:t>）</w:t>
      </w:r>
    </w:p>
    <w:p>
      <w:pPr>
        <w:pStyle w:val="30"/>
        <w:spacing w:line="420" w:lineRule="exact"/>
        <w:ind w:firstLine="421" w:firstLineChars="200"/>
        <w:rPr>
          <w:rFonts w:hint="eastAsia" w:ascii="宋体" w:hAnsi="宋体" w:eastAsia="宋体" w:cs="宋体"/>
          <w:b/>
          <w:color w:val="auto"/>
          <w:kern w:val="2"/>
          <w:sz w:val="21"/>
          <w:szCs w:val="21"/>
          <w:highlight w:val="none"/>
          <w:u w:val="none"/>
          <w:shd w:val="clear" w:color="auto" w:fill="auto"/>
          <w:lang w:val="en-US" w:eastAsia="zh-CN" w:bidi="ar-SA"/>
        </w:rPr>
      </w:pPr>
      <w:r>
        <w:rPr>
          <w:rFonts w:hint="eastAsia" w:ascii="宋体" w:hAnsi="宋体" w:eastAsia="宋体" w:cs="宋体"/>
          <w:b/>
          <w:color w:val="auto"/>
          <w:kern w:val="2"/>
          <w:sz w:val="21"/>
          <w:szCs w:val="21"/>
          <w:highlight w:val="none"/>
          <w:u w:val="none"/>
          <w:shd w:val="clear" w:color="auto" w:fill="auto"/>
          <w:lang w:val="en-US" w:eastAsia="zh-CN" w:bidi="ar-SA"/>
        </w:rPr>
        <w:t>注：</w:t>
      </w:r>
    </w:p>
    <w:p>
      <w:pPr>
        <w:pStyle w:val="30"/>
        <w:spacing w:line="420" w:lineRule="exact"/>
        <w:ind w:firstLine="421" w:firstLineChars="200"/>
        <w:rPr>
          <w:rFonts w:hint="eastAsia" w:ascii="宋体" w:hAnsi="宋体" w:eastAsia="宋体" w:cs="宋体"/>
          <w:b/>
          <w:color w:val="auto"/>
          <w:kern w:val="2"/>
          <w:sz w:val="21"/>
          <w:szCs w:val="21"/>
          <w:highlight w:val="none"/>
          <w:u w:val="none"/>
          <w:shd w:val="clear" w:color="auto" w:fill="auto"/>
          <w:lang w:val="en-US" w:eastAsia="zh-CN" w:bidi="ar-SA"/>
        </w:rPr>
      </w:pPr>
      <w:r>
        <w:rPr>
          <w:rFonts w:hint="eastAsia" w:ascii="宋体" w:hAnsi="宋体" w:eastAsia="宋体" w:cs="宋体"/>
          <w:b/>
          <w:color w:val="auto"/>
          <w:kern w:val="2"/>
          <w:sz w:val="21"/>
          <w:szCs w:val="21"/>
          <w:highlight w:val="none"/>
          <w:u w:val="none"/>
          <w:shd w:val="clear" w:color="auto" w:fill="auto"/>
          <w:lang w:val="en-US" w:eastAsia="zh-CN" w:bidi="ar-SA"/>
        </w:rPr>
        <w:t>①办理投标保证金手续时，请务必在保证金凭据上注明或写明项目名称及项目编号，以免耽误投标。</w:t>
      </w:r>
    </w:p>
    <w:p>
      <w:pPr>
        <w:snapToGrid w:val="0"/>
        <w:spacing w:line="360" w:lineRule="exact"/>
        <w:ind w:firstLine="421" w:firstLineChars="200"/>
        <w:jc w:val="left"/>
        <w:rPr>
          <w:rFonts w:hint="eastAsia" w:ascii="宋体" w:hAnsi="宋体" w:eastAsia="宋体" w:cs="宋体"/>
          <w:b/>
          <w:color w:val="auto"/>
          <w:kern w:val="2"/>
          <w:sz w:val="21"/>
          <w:szCs w:val="21"/>
          <w:highlight w:val="none"/>
          <w:u w:val="none"/>
          <w:shd w:val="clear" w:color="auto" w:fill="auto"/>
          <w:lang w:val="en-US" w:eastAsia="zh-CN" w:bidi="ar-SA"/>
        </w:rPr>
      </w:pPr>
      <w:r>
        <w:rPr>
          <w:rFonts w:hint="eastAsia" w:ascii="宋体" w:hAnsi="宋体" w:eastAsia="宋体" w:cs="宋体"/>
          <w:b/>
          <w:color w:val="auto"/>
          <w:kern w:val="2"/>
          <w:sz w:val="21"/>
          <w:szCs w:val="21"/>
          <w:highlight w:val="none"/>
          <w:u w:val="none"/>
          <w:shd w:val="clear" w:color="auto" w:fill="auto"/>
          <w:lang w:val="en-US" w:eastAsia="zh-CN" w:bidi="ar-SA"/>
        </w:rPr>
        <w:t>②未中标人的投标保证金在中标通知书发出后4个工作日内退还，不计利息。</w:t>
      </w:r>
    </w:p>
    <w:p>
      <w:pPr>
        <w:pStyle w:val="30"/>
        <w:spacing w:line="420" w:lineRule="exact"/>
        <w:ind w:firstLine="421" w:firstLineChars="200"/>
        <w:rPr>
          <w:rFonts w:hint="eastAsia" w:ascii="宋体" w:hAnsi="宋体" w:eastAsia="宋体" w:cs="宋体"/>
          <w:b/>
          <w:color w:val="auto"/>
          <w:kern w:val="2"/>
          <w:sz w:val="21"/>
          <w:szCs w:val="21"/>
          <w:highlight w:val="none"/>
          <w:u w:val="none"/>
          <w:shd w:val="clear" w:color="auto" w:fill="auto"/>
          <w:lang w:val="en-US" w:eastAsia="zh-CN" w:bidi="ar-SA"/>
        </w:rPr>
      </w:pPr>
      <w:r>
        <w:rPr>
          <w:rFonts w:hint="eastAsia" w:ascii="宋体" w:hAnsi="宋体" w:eastAsia="宋体" w:cs="宋体"/>
          <w:b/>
          <w:color w:val="auto"/>
          <w:kern w:val="2"/>
          <w:sz w:val="21"/>
          <w:szCs w:val="21"/>
          <w:highlight w:val="none"/>
          <w:u w:val="none"/>
          <w:shd w:val="clear" w:color="auto" w:fill="auto"/>
          <w:lang w:val="en-US" w:eastAsia="zh-CN" w:bidi="ar-SA"/>
        </w:rPr>
        <w:t>③中标人的投标保证金自政府采购合同签订之日起4个工作日内（合同签订后送达本中心)后退还，不计利息。</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4. </w:t>
      </w:r>
      <w:r>
        <w:rPr>
          <w:rFonts w:ascii="宋体" w:hAnsi="宋体" w:cs="宋体"/>
          <w:color w:val="auto"/>
          <w:kern w:val="0"/>
          <w:szCs w:val="21"/>
          <w:highlight w:val="none"/>
          <w:shd w:val="clear" w:color="auto" w:fill="auto"/>
        </w:rPr>
        <w:t>中标人应在中标通知书发出</w:t>
      </w:r>
      <w:r>
        <w:rPr>
          <w:rFonts w:hint="eastAsia" w:ascii="宋体" w:hAnsi="宋体" w:cs="宋体"/>
          <w:color w:val="auto"/>
          <w:kern w:val="0"/>
          <w:szCs w:val="21"/>
          <w:highlight w:val="none"/>
          <w:shd w:val="clear" w:color="auto" w:fill="auto"/>
        </w:rPr>
        <w:t>之日起</w:t>
      </w:r>
      <w:r>
        <w:rPr>
          <w:rFonts w:hint="eastAsia" w:ascii="宋体" w:hAnsi="宋体"/>
          <w:color w:val="auto"/>
          <w:szCs w:val="21"/>
          <w:highlight w:val="none"/>
          <w:u w:val="single"/>
          <w:shd w:val="clear" w:color="auto" w:fill="auto"/>
        </w:rPr>
        <w:t>25</w:t>
      </w:r>
      <w:r>
        <w:rPr>
          <w:rFonts w:hint="eastAsia" w:ascii="宋体" w:hAnsi="宋体"/>
          <w:color w:val="auto"/>
          <w:szCs w:val="21"/>
          <w:highlight w:val="none"/>
          <w:shd w:val="clear" w:color="auto" w:fill="auto"/>
        </w:rPr>
        <w:t>日内与采购人签订合同。</w:t>
      </w:r>
      <w:r>
        <w:rPr>
          <w:rFonts w:hint="eastAsia" w:hAnsi="宋体"/>
          <w:bCs/>
          <w:color w:val="auto"/>
          <w:highlight w:val="none"/>
          <w:shd w:val="clear" w:color="auto" w:fill="auto"/>
        </w:rPr>
        <w:t>采购需求另有要求的，按照其要求执行。</w:t>
      </w:r>
    </w:p>
    <w:p>
      <w:pPr>
        <w:pStyle w:val="30"/>
        <w:spacing w:line="400" w:lineRule="exact"/>
        <w:ind w:firstLine="420" w:firstLineChars="200"/>
        <w:rPr>
          <w:rFonts w:hint="eastAsia" w:hAnsi="宋体"/>
          <w:color w:val="auto"/>
          <w:highlight w:val="none"/>
          <w:shd w:val="clear" w:color="auto" w:fill="auto"/>
        </w:rPr>
      </w:pPr>
      <w:r>
        <w:rPr>
          <w:rFonts w:hint="eastAsia"/>
          <w:color w:val="auto"/>
          <w:highlight w:val="none"/>
          <w:shd w:val="clear" w:color="auto" w:fill="auto"/>
        </w:rPr>
        <w:t>5.投标保证金不计息。</w:t>
      </w:r>
    </w:p>
    <w:p>
      <w:pPr>
        <w:snapToGrid w:val="0"/>
        <w:spacing w:line="360" w:lineRule="exact"/>
        <w:ind w:firstLine="413" w:firstLineChars="196"/>
        <w:jc w:val="left"/>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6.投标人有下列情形之一的，投标保证金将不予退还：</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（1）投标人在投标有效期内撤回投标文件的；</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（2）投标人在投标过程中弄虚作假，提供虚假材料的；</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（3）中标人无正当理由不与采购人签订合同的；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w:t>
      </w:r>
      <w:r>
        <w:rPr>
          <w:rFonts w:hint="eastAsia" w:ascii="宋体" w:hAnsi="宋体"/>
          <w:bCs/>
          <w:color w:val="auto"/>
          <w:spacing w:val="-6"/>
          <w:szCs w:val="21"/>
          <w:highlight w:val="none"/>
          <w:shd w:val="clear" w:color="auto" w:fill="auto"/>
        </w:rPr>
        <w:t>将中标项目转让给他人或者在投标文件中未说明且未经招标采购人同意，将中标项目分包给他人的；</w:t>
      </w:r>
    </w:p>
    <w:p>
      <w:pPr>
        <w:snapToGrid w:val="0"/>
        <w:spacing w:line="360" w:lineRule="exact"/>
        <w:ind w:firstLine="411" w:firstLineChars="196"/>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（5）拒绝履行合同义务的；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（6）其他严重扰乱招投标程序的。</w:t>
      </w:r>
    </w:p>
    <w:p>
      <w:pPr>
        <w:snapToGrid w:val="0"/>
        <w:spacing w:line="360" w:lineRule="exact"/>
        <w:ind w:firstLine="421" w:firstLineChars="20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（六）投标文件的签署和份数</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1.投标人应按本招标文件规定的格式和顺序编制投标文件并标注页码，投标文件内容不完整、编排混乱导致投标文件被误读、漏读或者查找不到相关内容的，是投标人的责任。</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 投标文件份数：见投标人须知及前附表。</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3.投标文件须由投标人在规定位置盖章并由法定代表人或法定代表人的授权委托人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，投标人应写全称。</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4.投标文件不得涂改，若有修改错漏处，须加盖单位公章或者法定代表人或授权委托人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。投标文件扫描不清晰或乱码或表达不清所引起的后果由投标人负责。</w:t>
      </w:r>
    </w:p>
    <w:p>
      <w:pPr>
        <w:snapToGrid w:val="0"/>
        <w:spacing w:before="156" w:beforeLines="50" w:line="360" w:lineRule="exact"/>
        <w:ind w:firstLine="309" w:firstLineChars="147"/>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（七）</w:t>
      </w:r>
      <w:r>
        <w:rPr>
          <w:rFonts w:hint="eastAsia"/>
          <w:b/>
          <w:color w:val="auto"/>
          <w:highlight w:val="none"/>
          <w:shd w:val="clear" w:color="auto" w:fill="auto"/>
        </w:rPr>
        <w:t>投标文件的上传、提交、修改、撤回和解密</w:t>
      </w:r>
    </w:p>
    <w:p>
      <w:pPr>
        <w:adjustRightInd w:val="0"/>
        <w:snapToGrid w:val="0"/>
        <w:spacing w:line="400" w:lineRule="exact"/>
        <w:ind w:firstLine="420"/>
        <w:jc w:val="left"/>
        <w:rPr>
          <w:rFonts w:hint="eastAsia"/>
          <w:b/>
          <w:color w:val="auto"/>
          <w:highlight w:val="none"/>
          <w:shd w:val="clear" w:color="auto" w:fill="auto"/>
        </w:rPr>
      </w:pPr>
      <w:r>
        <w:rPr>
          <w:rFonts w:hint="eastAsia" w:hAnsi="宋体"/>
          <w:color w:val="auto"/>
          <w:highlight w:val="none"/>
          <w:shd w:val="clear" w:color="auto" w:fill="auto"/>
        </w:rPr>
        <w:t>▲</w:t>
      </w:r>
      <w:r>
        <w:rPr>
          <w:rFonts w:hint="eastAsia" w:ascii="宋体" w:hAnsi="宋体"/>
          <w:color w:val="auto"/>
          <w:szCs w:val="21"/>
          <w:highlight w:val="none"/>
          <w:shd w:val="clear" w:color="auto" w:fill="auto"/>
        </w:rPr>
        <w:t xml:space="preserve">1. </w:t>
      </w:r>
      <w:r>
        <w:rPr>
          <w:rFonts w:hint="eastAsia"/>
          <w:b/>
          <w:color w:val="auto"/>
          <w:highlight w:val="none"/>
          <w:shd w:val="clear" w:color="auto" w:fill="auto"/>
        </w:rPr>
        <w:t>投标文件的上传、提交：见投标人须知及前附表。</w:t>
      </w:r>
    </w:p>
    <w:p>
      <w:pPr>
        <w:adjustRightInd w:val="0"/>
        <w:snapToGrid w:val="0"/>
        <w:spacing w:line="400" w:lineRule="exact"/>
        <w:ind w:firstLine="42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cs="仿宋_GB2312"/>
          <w:color w:val="auto"/>
          <w:kern w:val="0"/>
          <w:szCs w:val="21"/>
          <w:highlight w:val="none"/>
          <w:shd w:val="clear" w:color="auto" w:fill="auto"/>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hint="eastAsia" w:ascii="宋体" w:hAnsi="宋体"/>
          <w:color w:val="auto"/>
          <w:spacing w:val="-4"/>
          <w:szCs w:val="21"/>
          <w:highlight w:val="none"/>
          <w:shd w:val="clear" w:color="auto" w:fill="auto"/>
        </w:rPr>
      </w:pPr>
      <w:r>
        <w:rPr>
          <w:rFonts w:hint="eastAsia" w:ascii="宋体" w:hAnsi="宋体"/>
          <w:color w:val="auto"/>
          <w:spacing w:val="-4"/>
          <w:szCs w:val="21"/>
          <w:highlight w:val="none"/>
          <w:shd w:val="clear" w:color="auto" w:fill="auto"/>
        </w:rPr>
        <w:t>3.</w:t>
      </w:r>
      <w:r>
        <w:rPr>
          <w:rFonts w:hint="eastAsia" w:ascii="宋体"/>
          <w:snapToGrid w:val="0"/>
          <w:color w:val="auto"/>
          <w:szCs w:val="21"/>
          <w:highlight w:val="none"/>
          <w:shd w:val="clear" w:color="auto" w:fill="auto"/>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snapToGrid w:val="0"/>
        <w:spacing w:line="360" w:lineRule="exact"/>
        <w:ind w:firstLine="420"/>
        <w:jc w:val="left"/>
        <w:rPr>
          <w:rFonts w:hint="eastAsia" w:ascii="宋体" w:hAnsi="宋体"/>
          <w:color w:val="auto"/>
          <w:spacing w:val="-4"/>
          <w:szCs w:val="21"/>
          <w:highlight w:val="none"/>
          <w:shd w:val="clear" w:color="auto" w:fill="auto"/>
        </w:rPr>
      </w:pPr>
      <w:r>
        <w:rPr>
          <w:rFonts w:hint="eastAsia" w:ascii="宋体" w:hAnsi="宋体"/>
          <w:color w:val="auto"/>
          <w:spacing w:val="-4"/>
          <w:szCs w:val="21"/>
          <w:highlight w:val="none"/>
          <w:shd w:val="clear" w:color="auto" w:fill="auto"/>
        </w:rPr>
        <w:t>4.投标人已经被推荐为第一中标候选供应商后撤回投标或放弃中标的，其投标保证金将不予退还，并上缴国库，给采购人造成损失的，还应当赔偿损失，并作为不良行为记录在案。</w:t>
      </w:r>
    </w:p>
    <w:p>
      <w:pPr>
        <w:snapToGrid w:val="0"/>
        <w:spacing w:line="360" w:lineRule="exact"/>
        <w:ind w:firstLine="420"/>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（八）投标无效的情形</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1.在符合性审查和资格性审查时，如发现下列情形之一的，投标文件将被视为无效：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（1）超越了按照法律法规规定必须获得行政许可或者行政审批的经营范围的；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（2）资格证明文件不全的，或者不符合招标文件标明的资格要求的；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（3）投标文件无法定代表人（负责人）或其授权委托代理人</w:t>
      </w:r>
      <w:r>
        <w:rPr>
          <w:rFonts w:hint="default" w:ascii="宋体" w:hAnsi="宋体" w:eastAsia="宋体"/>
          <w:color w:val="auto"/>
          <w:spacing w:val="-4"/>
          <w:sz w:val="21"/>
          <w:szCs w:val="21"/>
          <w:highlight w:val="none"/>
          <w:shd w:val="clear" w:color="auto" w:fill="auto"/>
          <w:lang w:val="en"/>
        </w:rPr>
        <w:t>签字或签章</w:t>
      </w:r>
      <w:r>
        <w:rPr>
          <w:rFonts w:hint="eastAsia" w:ascii="宋体" w:hAnsi="宋体" w:eastAsia="宋体"/>
          <w:color w:val="auto"/>
          <w:spacing w:val="-4"/>
          <w:sz w:val="21"/>
          <w:szCs w:val="21"/>
          <w:highlight w:val="none"/>
          <w:shd w:val="clear" w:color="auto" w:fill="auto"/>
        </w:rPr>
        <w:t>，或未提供法定代表人（负责人）授权委托书、投标声明书或者填写项目不齐全的；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（4）投标代表人未能出具身份证明或与法定代表人（负责人）授权委托人身份不符的；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（5）项目不齐全或者内容虚假的；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（6）投标文件的实质性内容未使用中文表述、意思表述不明确、前后矛盾或者使用计量单位不符合投标文件要求的（经评标委员会认定并允许其当场更正的笔误除外）；</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（7）投标有效期、交付使用时间、质保期等商务条款不能满足招标文件要求的；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（8）未实质性响应招标文件要求或者投标文件有招标方不能接受的附加条件的；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（9）</w:t>
      </w:r>
      <w:r>
        <w:rPr>
          <w:rFonts w:ascii="宋体" w:hAnsi="宋体" w:eastAsia="宋体"/>
          <w:color w:val="auto"/>
          <w:spacing w:val="-4"/>
          <w:sz w:val="21"/>
          <w:szCs w:val="21"/>
          <w:highlight w:val="none"/>
          <w:shd w:val="clear" w:color="auto" w:fill="auto"/>
        </w:rPr>
        <w:t>未按照招标文件的规定提交投标保证金的</w:t>
      </w:r>
      <w:r>
        <w:rPr>
          <w:rFonts w:hint="eastAsia" w:ascii="宋体" w:hAnsi="宋体" w:eastAsia="宋体"/>
          <w:color w:val="auto"/>
          <w:spacing w:val="-4"/>
          <w:sz w:val="21"/>
          <w:szCs w:val="21"/>
          <w:highlight w:val="none"/>
          <w:shd w:val="clear" w:color="auto" w:fill="auto"/>
        </w:rPr>
        <w:t>（说明：评标时，评标委员会将以本中心财务室编制的《采购文件购买名单及保证金收缴情况表》作为评审依据）。</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2.在技术评审时，如发现下列情形之一的，投标文件将被视为无效：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（1）未提供或未如实提供投标货物的技术参数，或者投标文件标明的响应或偏离与事实不符或虚假投标的；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（2）明显不符合招标文件要求的规格型号、质量标准，或者与招标文件中的技术指标、主要功能项目发生实质性偏离的；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（3）标星号“</w:t>
      </w:r>
      <w:r>
        <w:rPr>
          <w:rFonts w:hint="eastAsia" w:ascii="宋体" w:hAnsi="宋体" w:cs="宋体"/>
          <w:color w:val="auto"/>
          <w:kern w:val="0"/>
          <w:sz w:val="21"/>
          <w:szCs w:val="21"/>
          <w:highlight w:val="none"/>
          <w:shd w:val="clear" w:color="auto" w:fill="auto"/>
        </w:rPr>
        <w:t>▲</w:t>
      </w:r>
      <w:r>
        <w:rPr>
          <w:rFonts w:hint="eastAsia" w:ascii="宋体" w:hAnsi="宋体" w:eastAsia="宋体"/>
          <w:color w:val="auto"/>
          <w:spacing w:val="-4"/>
          <w:sz w:val="21"/>
          <w:szCs w:val="21"/>
          <w:highlight w:val="none"/>
          <w:shd w:val="clear" w:color="auto" w:fill="auto"/>
        </w:rPr>
        <w:t>”的技术、性能指标发生负偏离达</w:t>
      </w:r>
      <w:r>
        <w:rPr>
          <w:rFonts w:hint="eastAsia" w:ascii="宋体" w:hAnsi="宋体" w:eastAsia="宋体"/>
          <w:color w:val="auto"/>
          <w:spacing w:val="-4"/>
          <w:sz w:val="21"/>
          <w:szCs w:val="21"/>
          <w:highlight w:val="none"/>
          <w:u w:val="single"/>
          <w:shd w:val="clear" w:color="auto" w:fill="auto"/>
        </w:rPr>
        <w:t xml:space="preserve">  1  </w:t>
      </w:r>
      <w:r>
        <w:rPr>
          <w:rFonts w:hint="eastAsia" w:ascii="宋体" w:hAnsi="宋体" w:eastAsia="宋体"/>
          <w:color w:val="auto"/>
          <w:spacing w:val="-4"/>
          <w:sz w:val="21"/>
          <w:szCs w:val="21"/>
          <w:highlight w:val="none"/>
          <w:shd w:val="clear" w:color="auto" w:fill="auto"/>
        </w:rPr>
        <w:t>项（含）以上的；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（4）投标技术方案不明确，存在一个或一个以上备选（替换）投标方案的；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（5）与其他参加本次投标供应商的投标文件（技术文件）的文字表述内容差错相同二处以上的。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3.在报价评审时，如发现下列情形之一的，投标文件将被视为无效：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（1）未采用人民币报价或者未按照招标文件标明的币种报价的；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（2）报价超出最高限价，或者超出采购预算金额，采购人不能支付的；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（3）投标报价具有选择性，或者开标价格与投标文件承诺的优惠（折扣）价格不一致的。</w:t>
      </w:r>
    </w:p>
    <w:p>
      <w:pPr>
        <w:adjustRightInd w:val="0"/>
        <w:snapToGrid w:val="0"/>
        <w:spacing w:line="400" w:lineRule="exact"/>
        <w:ind w:firstLine="420" w:firstLineChars="200"/>
        <w:jc w:val="left"/>
        <w:rPr>
          <w:rFonts w:hint="eastAsia" w:ascii="宋体" w:hAnsi="宋体" w:eastAsia="宋体" w:cs="仿宋_GB2312"/>
          <w:color w:val="auto"/>
          <w:kern w:val="0"/>
          <w:szCs w:val="21"/>
          <w:highlight w:val="none"/>
          <w:lang w:val="zh-CN"/>
        </w:rPr>
      </w:pPr>
      <w:bookmarkStart w:id="4" w:name="_Toc40864676"/>
      <w:bookmarkStart w:id="5" w:name="_Toc40865068"/>
      <w:bookmarkStart w:id="6" w:name="_Toc40864952"/>
      <w:r>
        <w:rPr>
          <w:rFonts w:hint="eastAsia" w:ascii="宋体" w:hAnsi="宋体" w:eastAsia="宋体" w:cs="仿宋_GB2312"/>
          <w:color w:val="auto"/>
          <w:kern w:val="0"/>
          <w:szCs w:val="21"/>
          <w:highlight w:val="none"/>
          <w:lang w:val="zh-CN"/>
        </w:rPr>
        <w:t>（4）评标委员会在评审中，经启动异常低价审查程序后供应商未能</w:t>
      </w:r>
      <w:r>
        <w:rPr>
          <w:rFonts w:hint="eastAsia"/>
          <w:bCs/>
          <w:color w:val="auto"/>
          <w:highlight w:val="none"/>
          <w:lang w:val="en-US" w:eastAsia="zh-CN"/>
        </w:rPr>
        <w:t>证明其报价合理性的</w:t>
      </w:r>
      <w:r>
        <w:rPr>
          <w:rFonts w:hint="eastAsia" w:ascii="宋体" w:hAnsi="宋体" w:eastAsia="宋体" w:cs="仿宋_GB2312"/>
          <w:color w:val="auto"/>
          <w:kern w:val="0"/>
          <w:szCs w:val="21"/>
          <w:highlight w:val="none"/>
          <w:lang w:val="zh-CN"/>
        </w:rPr>
        <w:t>。</w:t>
      </w:r>
      <w:bookmarkEnd w:id="4"/>
      <w:bookmarkEnd w:id="5"/>
      <w:bookmarkEnd w:id="6"/>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4.有下列情形之一的视为投标人相互串通投标，投标文件将被视为无效: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（1）不同投标人的投标文件由同一单位或者个人编制；或不同投标人报名的IP地址一致的；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（2）不同投标人委托同一单位或者个人办理投标事宜；</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（3）不同投标人的投标文件载明的项目管理成员或者联系人员为同一人；</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（4）不同投标人的投标文件异常一致或投标报价呈规律性差异；</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（5）不同投标人的投标文件相互混装；</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（6）不同投标人的投标保证金从同一个单位或者个人账户转出。</w:t>
      </w:r>
    </w:p>
    <w:p>
      <w:pPr>
        <w:pStyle w:val="22"/>
        <w:adjustRightInd w:val="0"/>
        <w:snapToGrid w:val="0"/>
        <w:spacing w:line="400" w:lineRule="exact"/>
        <w:ind w:firstLine="395" w:firstLineChars="196"/>
        <w:rPr>
          <w:rFonts w:hint="eastAsia" w:ascii="宋体" w:hAnsi="宋体" w:eastAsia="宋体"/>
          <w:bCs/>
          <w:color w:val="auto"/>
          <w:sz w:val="21"/>
          <w:szCs w:val="21"/>
          <w:highlight w:val="none"/>
          <w:shd w:val="clear" w:color="auto" w:fill="auto"/>
        </w:rPr>
      </w:pPr>
      <w:r>
        <w:rPr>
          <w:rFonts w:ascii="宋体" w:hAnsi="宋体" w:eastAsia="宋体"/>
          <w:color w:val="auto"/>
          <w:spacing w:val="-4"/>
          <w:sz w:val="21"/>
          <w:szCs w:val="21"/>
          <w:highlight w:val="none"/>
          <w:shd w:val="clear" w:color="auto" w:fill="auto"/>
          <w:lang w:val="en"/>
        </w:rPr>
        <w:t>5</w:t>
      </w:r>
      <w:r>
        <w:rPr>
          <w:rFonts w:hint="eastAsia" w:ascii="宋体" w:hAnsi="宋体" w:eastAsia="宋体"/>
          <w:color w:val="auto"/>
          <w:spacing w:val="-4"/>
          <w:sz w:val="21"/>
          <w:szCs w:val="21"/>
          <w:highlight w:val="none"/>
          <w:shd w:val="clear" w:color="auto" w:fill="auto"/>
        </w:rPr>
        <w:t>.</w:t>
      </w:r>
      <w:r>
        <w:rPr>
          <w:rFonts w:hint="eastAsia" w:ascii="宋体" w:hAnsi="宋体"/>
          <w:bCs/>
          <w:color w:val="auto"/>
          <w:sz w:val="21"/>
          <w:szCs w:val="21"/>
          <w:highlight w:val="none"/>
          <w:shd w:val="clear" w:color="auto" w:fill="auto"/>
        </w:rPr>
        <w:t xml:space="preserve"> </w:t>
      </w:r>
      <w:r>
        <w:rPr>
          <w:rFonts w:hint="eastAsia" w:ascii="宋体" w:hAnsi="宋体" w:eastAsia="宋体"/>
          <w:bCs/>
          <w:color w:val="auto"/>
          <w:sz w:val="21"/>
          <w:szCs w:val="21"/>
          <w:highlight w:val="none"/>
          <w:shd w:val="clear" w:color="auto" w:fill="auto"/>
        </w:rPr>
        <w:t>其他投标无效的情形：</w:t>
      </w:r>
    </w:p>
    <w:p>
      <w:pPr>
        <w:pStyle w:val="22"/>
        <w:adjustRightInd w:val="0"/>
        <w:snapToGrid w:val="0"/>
        <w:spacing w:line="400" w:lineRule="exact"/>
        <w:ind w:firstLine="413" w:firstLineChars="196"/>
        <w:rPr>
          <w:rFonts w:hint="eastAsia" w:ascii="宋体" w:hAnsi="宋体" w:eastAsia="宋体"/>
          <w:b/>
          <w:bCs/>
          <w:color w:val="auto"/>
          <w:sz w:val="21"/>
          <w:szCs w:val="21"/>
          <w:highlight w:val="none"/>
          <w:shd w:val="clear" w:color="auto" w:fill="auto"/>
        </w:rPr>
      </w:pPr>
      <w:r>
        <w:rPr>
          <w:rFonts w:hint="eastAsia" w:ascii="宋体" w:hAnsi="宋体" w:eastAsia="宋体"/>
          <w:b/>
          <w:bCs/>
          <w:color w:val="auto"/>
          <w:sz w:val="21"/>
          <w:szCs w:val="21"/>
          <w:highlight w:val="none"/>
          <w:shd w:val="clear" w:color="auto" w:fill="auto"/>
        </w:rPr>
        <w:t>（1）</w:t>
      </w:r>
      <w:r>
        <w:rPr>
          <w:rFonts w:ascii="宋体" w:hAnsi="宋体" w:eastAsia="宋体"/>
          <w:b/>
          <w:bCs/>
          <w:color w:val="auto"/>
          <w:sz w:val="21"/>
          <w:szCs w:val="21"/>
          <w:highlight w:val="none"/>
          <w:shd w:val="clear" w:color="auto" w:fill="auto"/>
        </w:rPr>
        <w:t>投标文件未按招标文件要求签署</w:t>
      </w:r>
      <w:r>
        <w:rPr>
          <w:rFonts w:hint="eastAsia" w:ascii="宋体" w:hAnsi="宋体" w:eastAsia="宋体"/>
          <w:b/>
          <w:bCs/>
          <w:color w:val="auto"/>
          <w:sz w:val="21"/>
          <w:szCs w:val="21"/>
          <w:highlight w:val="none"/>
          <w:shd w:val="clear" w:color="auto" w:fill="auto"/>
        </w:rPr>
        <w:t>或</w:t>
      </w:r>
      <w:r>
        <w:rPr>
          <w:rFonts w:ascii="宋体" w:hAnsi="宋体" w:eastAsia="宋体"/>
          <w:b/>
          <w:bCs/>
          <w:color w:val="auto"/>
          <w:sz w:val="21"/>
          <w:szCs w:val="21"/>
          <w:highlight w:val="none"/>
          <w:shd w:val="clear" w:color="auto" w:fill="auto"/>
        </w:rPr>
        <w:t>CA电子签章的；</w:t>
      </w:r>
    </w:p>
    <w:p>
      <w:pPr>
        <w:pStyle w:val="22"/>
        <w:adjustRightInd w:val="0"/>
        <w:snapToGrid w:val="0"/>
        <w:spacing w:line="400" w:lineRule="exact"/>
        <w:ind w:firstLine="413" w:firstLineChars="196"/>
        <w:rPr>
          <w:rFonts w:hint="eastAsia" w:ascii="宋体" w:hAnsi="宋体" w:eastAsia="宋体"/>
          <w:b/>
          <w:bCs/>
          <w:color w:val="auto"/>
          <w:sz w:val="21"/>
          <w:szCs w:val="21"/>
          <w:highlight w:val="none"/>
          <w:shd w:val="clear" w:color="auto" w:fill="auto"/>
        </w:rPr>
      </w:pPr>
      <w:r>
        <w:rPr>
          <w:rFonts w:hint="eastAsia" w:ascii="宋体" w:hAnsi="宋体" w:eastAsia="宋体"/>
          <w:b/>
          <w:bCs/>
          <w:color w:val="auto"/>
          <w:sz w:val="21"/>
          <w:szCs w:val="21"/>
          <w:highlight w:val="none"/>
          <w:shd w:val="clear" w:color="auto" w:fill="auto"/>
        </w:rPr>
        <w:t>（2）</w:t>
      </w:r>
      <w:r>
        <w:rPr>
          <w:rFonts w:ascii="宋体" w:hAnsi="宋体" w:eastAsia="宋体"/>
          <w:b/>
          <w:bCs/>
          <w:color w:val="auto"/>
          <w:sz w:val="21"/>
          <w:szCs w:val="21"/>
          <w:highlight w:val="none"/>
          <w:shd w:val="clear" w:color="auto" w:fill="auto"/>
        </w:rPr>
        <w:t>供应商提交两份或两份以上内容不同的投标文件；</w:t>
      </w:r>
    </w:p>
    <w:p>
      <w:pPr>
        <w:pStyle w:val="30"/>
        <w:adjustRightInd w:val="0"/>
        <w:snapToGrid w:val="0"/>
        <w:spacing w:line="400" w:lineRule="exact"/>
        <w:ind w:firstLine="421" w:firstLineChars="200"/>
        <w:rPr>
          <w:rFonts w:hAnsi="宋体"/>
          <w:b/>
          <w:bCs/>
          <w:color w:val="auto"/>
          <w:highlight w:val="none"/>
          <w:shd w:val="clear" w:color="auto" w:fill="auto"/>
        </w:rPr>
      </w:pPr>
      <w:r>
        <w:rPr>
          <w:rFonts w:hint="eastAsia" w:hAnsi="宋体"/>
          <w:b/>
          <w:bCs/>
          <w:color w:val="auto"/>
          <w:highlight w:val="none"/>
          <w:shd w:val="clear" w:color="auto" w:fill="auto"/>
        </w:rPr>
        <w:t>（3）</w:t>
      </w:r>
      <w:r>
        <w:rPr>
          <w:rFonts w:hAnsi="宋体"/>
          <w:b/>
          <w:bCs/>
          <w:color w:val="auto"/>
          <w:highlight w:val="none"/>
          <w:shd w:val="clear" w:color="auto" w:fill="auto"/>
        </w:rPr>
        <w:t>投标供应商在线制作投标文件时</w:t>
      </w:r>
      <w:r>
        <w:rPr>
          <w:rFonts w:hint="eastAsia" w:hAnsi="宋体"/>
          <w:b/>
          <w:bCs/>
          <w:color w:val="auto"/>
          <w:highlight w:val="none"/>
          <w:shd w:val="clear" w:color="auto" w:fill="auto"/>
        </w:rPr>
        <w:t>填写的报价金额</w:t>
      </w:r>
      <w:r>
        <w:rPr>
          <w:rFonts w:hAnsi="宋体"/>
          <w:b/>
          <w:bCs/>
          <w:color w:val="auto"/>
          <w:highlight w:val="none"/>
          <w:shd w:val="clear" w:color="auto" w:fill="auto"/>
        </w:rPr>
        <w:t>与解密后“电子加密投标文件”中《开标一览表》填写的金额不一致并拒绝按招标文件要求接受调整的；</w:t>
      </w:r>
    </w:p>
    <w:p>
      <w:pPr>
        <w:pStyle w:val="22"/>
        <w:snapToGrid w:val="0"/>
        <w:spacing w:line="360" w:lineRule="exact"/>
        <w:ind w:firstLine="413"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s="Courier New"/>
          <w:b/>
          <w:bCs/>
          <w:color w:val="auto"/>
          <w:sz w:val="21"/>
          <w:szCs w:val="21"/>
          <w:highlight w:val="none"/>
          <w:shd w:val="clear" w:color="auto" w:fill="auto"/>
        </w:rPr>
        <w:t>（4）</w:t>
      </w:r>
      <w:r>
        <w:rPr>
          <w:rFonts w:ascii="宋体" w:hAnsi="宋体" w:eastAsia="宋体" w:cs="Courier New"/>
          <w:b/>
          <w:bCs/>
          <w:color w:val="auto"/>
          <w:sz w:val="21"/>
          <w:szCs w:val="21"/>
          <w:highlight w:val="none"/>
          <w:shd w:val="clear" w:color="auto" w:fill="auto"/>
        </w:rPr>
        <w:t>法律、法规和招标文件规定的其他无效情形（或出现重大偏差）。</w:t>
      </w:r>
    </w:p>
    <w:p>
      <w:pPr>
        <w:pStyle w:val="22"/>
        <w:snapToGrid w:val="0"/>
        <w:spacing w:line="360" w:lineRule="exact"/>
        <w:ind w:firstLine="395" w:firstLineChars="196"/>
        <w:outlineLvl w:val="0"/>
        <w:rPr>
          <w:rFonts w:ascii="宋体" w:hAnsi="宋体" w:eastAsia="宋体"/>
          <w:color w:val="auto"/>
          <w:spacing w:val="-4"/>
          <w:sz w:val="21"/>
          <w:szCs w:val="21"/>
          <w:highlight w:val="none"/>
          <w:shd w:val="clear" w:color="auto" w:fill="auto"/>
        </w:rPr>
      </w:pPr>
      <w:r>
        <w:rPr>
          <w:rFonts w:ascii="宋体" w:hAnsi="宋体" w:eastAsia="宋体"/>
          <w:color w:val="auto"/>
          <w:spacing w:val="-4"/>
          <w:sz w:val="21"/>
          <w:szCs w:val="21"/>
          <w:highlight w:val="none"/>
          <w:shd w:val="clear" w:color="auto" w:fill="auto"/>
          <w:lang w:val="en"/>
        </w:rPr>
        <w:t>6</w:t>
      </w:r>
      <w:r>
        <w:rPr>
          <w:rFonts w:hint="eastAsia" w:ascii="宋体" w:hAnsi="宋体" w:eastAsia="宋体"/>
          <w:color w:val="auto"/>
          <w:spacing w:val="-4"/>
          <w:sz w:val="21"/>
          <w:szCs w:val="21"/>
          <w:highlight w:val="none"/>
          <w:shd w:val="clear" w:color="auto" w:fill="auto"/>
        </w:rPr>
        <w:t>.被拒绝的投标文件为无效。</w:t>
      </w:r>
    </w:p>
    <w:p>
      <w:pPr>
        <w:pStyle w:val="22"/>
        <w:snapToGrid w:val="0"/>
        <w:spacing w:line="360" w:lineRule="exact"/>
        <w:ind w:firstLine="413" w:firstLineChars="196"/>
        <w:outlineLvl w:val="0"/>
        <w:rPr>
          <w:rFonts w:hint="eastAsia" w:ascii="宋体" w:hAnsi="宋体" w:eastAsia="宋体"/>
          <w:b/>
          <w:color w:val="auto"/>
          <w:sz w:val="21"/>
          <w:szCs w:val="21"/>
          <w:highlight w:val="none"/>
          <w:shd w:val="clear" w:color="auto" w:fill="auto"/>
        </w:rPr>
      </w:pPr>
    </w:p>
    <w:p>
      <w:pPr>
        <w:pStyle w:val="22"/>
        <w:snapToGrid w:val="0"/>
        <w:spacing w:line="360" w:lineRule="exact"/>
        <w:ind w:firstLine="413" w:firstLineChars="196"/>
        <w:outlineLvl w:val="0"/>
        <w:rPr>
          <w:rFonts w:hint="eastAsia" w:ascii="宋体" w:hAnsi="宋体" w:eastAsia="宋体"/>
          <w:b/>
          <w:snapToGrid w:val="0"/>
          <w:color w:val="auto"/>
          <w:sz w:val="21"/>
          <w:szCs w:val="21"/>
          <w:highlight w:val="none"/>
          <w:shd w:val="clear" w:color="auto" w:fill="auto"/>
        </w:rPr>
      </w:pPr>
      <w:r>
        <w:rPr>
          <w:rFonts w:hint="eastAsia" w:ascii="宋体" w:hAnsi="宋体" w:eastAsia="宋体"/>
          <w:b/>
          <w:color w:val="auto"/>
          <w:sz w:val="21"/>
          <w:szCs w:val="21"/>
          <w:highlight w:val="none"/>
          <w:shd w:val="clear" w:color="auto" w:fill="auto"/>
        </w:rPr>
        <w:t>四、开标</w:t>
      </w:r>
    </w:p>
    <w:p>
      <w:pPr>
        <w:pStyle w:val="30"/>
        <w:snapToGrid w:val="0"/>
        <w:spacing w:line="36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（一）开标准备</w:t>
      </w:r>
    </w:p>
    <w:p>
      <w:pPr>
        <w:pStyle w:val="30"/>
        <w:snapToGrid w:val="0"/>
        <w:spacing w:line="360" w:lineRule="exact"/>
        <w:ind w:firstLine="420" w:firstLineChars="200"/>
        <w:rPr>
          <w:rFonts w:hint="eastAsia" w:hAnsi="宋体"/>
          <w:bCs/>
          <w:color w:val="auto"/>
          <w:highlight w:val="none"/>
          <w:shd w:val="clear" w:color="auto" w:fill="auto"/>
        </w:rPr>
      </w:pPr>
      <w:r>
        <w:rPr>
          <w:rFonts w:hint="eastAsia" w:hAnsi="宋体"/>
          <w:bCs/>
          <w:color w:val="auto"/>
          <w:highlight w:val="none"/>
          <w:shd w:val="clear" w:color="auto" w:fill="auto"/>
        </w:rPr>
        <w:t>本中心将</w:t>
      </w:r>
      <w:r>
        <w:rPr>
          <w:rFonts w:hint="eastAsia"/>
          <w:color w:val="auto"/>
          <w:sz w:val="22"/>
          <w:highlight w:val="none"/>
          <w:shd w:val="clear" w:color="auto" w:fill="auto"/>
        </w:rPr>
        <w:t>按招标文件规定的时间、地点通过“</w:t>
      </w:r>
      <w:r>
        <w:rPr>
          <w:rFonts w:hint="eastAsia"/>
          <w:color w:val="auto"/>
          <w:sz w:val="22"/>
          <w:highlight w:val="none"/>
          <w:shd w:val="clear" w:color="auto" w:fill="auto"/>
          <w:lang w:eastAsia="zh-CN"/>
        </w:rPr>
        <w:t>广西政府采购云平台</w:t>
      </w:r>
      <w:r>
        <w:rPr>
          <w:rFonts w:hint="eastAsia"/>
          <w:color w:val="auto"/>
          <w:sz w:val="22"/>
          <w:highlight w:val="none"/>
          <w:shd w:val="clear" w:color="auto" w:fill="auto"/>
        </w:rPr>
        <w:t>”组织开标、开启投标文件，所有供应商均应当准时在线参加。投</w:t>
      </w:r>
      <w:r>
        <w:rPr>
          <w:color w:val="auto"/>
          <w:sz w:val="22"/>
          <w:highlight w:val="none"/>
          <w:shd w:val="clear" w:color="auto" w:fill="auto"/>
        </w:rPr>
        <w:t>标供应商因未在线参加开标而导致投标文件无法按时解密等一切后果由供应商自</w:t>
      </w:r>
      <w:r>
        <w:rPr>
          <w:rFonts w:hint="eastAsia"/>
          <w:color w:val="auto"/>
          <w:sz w:val="22"/>
          <w:highlight w:val="none"/>
          <w:shd w:val="clear" w:color="auto" w:fill="auto"/>
        </w:rPr>
        <w:t>行</w:t>
      </w:r>
      <w:r>
        <w:rPr>
          <w:color w:val="auto"/>
          <w:sz w:val="22"/>
          <w:highlight w:val="none"/>
          <w:shd w:val="clear" w:color="auto" w:fill="auto"/>
        </w:rPr>
        <w:t>承担。</w:t>
      </w:r>
    </w:p>
    <w:p>
      <w:pPr>
        <w:pStyle w:val="30"/>
        <w:snapToGrid w:val="0"/>
        <w:spacing w:line="36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（二） 开标程序：</w:t>
      </w:r>
    </w:p>
    <w:p>
      <w:pPr>
        <w:pStyle w:val="30"/>
        <w:adjustRightInd w:val="0"/>
        <w:snapToGrid w:val="0"/>
        <w:spacing w:line="40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1.电子开标会由本中心主持</w:t>
      </w:r>
    </w:p>
    <w:p>
      <w:pPr>
        <w:pStyle w:val="30"/>
        <w:adjustRightInd w:val="0"/>
        <w:snapToGrid w:val="0"/>
        <w:spacing w:line="400" w:lineRule="exact"/>
        <w:ind w:firstLine="420" w:firstLineChars="200"/>
        <w:rPr>
          <w:color w:val="auto"/>
          <w:highlight w:val="none"/>
          <w:shd w:val="clear" w:color="auto" w:fill="auto"/>
        </w:rPr>
      </w:pPr>
      <w:r>
        <w:rPr>
          <w:rFonts w:hint="eastAsia" w:hAnsi="宋体"/>
          <w:color w:val="auto"/>
          <w:highlight w:val="none"/>
          <w:shd w:val="clear" w:color="auto" w:fill="auto"/>
        </w:rPr>
        <w:t>2.本中心工作人员</w:t>
      </w:r>
      <w:r>
        <w:rPr>
          <w:rFonts w:hint="eastAsia"/>
          <w:color w:val="auto"/>
          <w:highlight w:val="none"/>
          <w:shd w:val="clear" w:color="auto" w:fill="auto"/>
        </w:rPr>
        <w:t>向各投标供应商发出电子加密投标文件【开始解密】通知，由供应商按招标文件规定的时间内自行进行投标文件解密。</w:t>
      </w:r>
      <w:r>
        <w:rPr>
          <w:rFonts w:hint="eastAsia"/>
          <w:snapToGrid w:val="0"/>
          <w:color w:val="auto"/>
          <w:highlight w:val="none"/>
          <w:shd w:val="clear" w:color="auto" w:fill="auto"/>
        </w:rPr>
        <w:t>投标供应商未在规定时间内完成解密的，系统默认自动放弃。</w:t>
      </w:r>
    </w:p>
    <w:p>
      <w:pPr>
        <w:pStyle w:val="30"/>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3.</w:t>
      </w:r>
      <w:r>
        <w:rPr>
          <w:rFonts w:hAnsi="宋体"/>
          <w:color w:val="auto"/>
          <w:highlight w:val="none"/>
          <w:shd w:val="clear" w:color="auto" w:fill="auto"/>
        </w:rPr>
        <w:t>投标文件解密结束，开启</w:t>
      </w:r>
      <w:r>
        <w:rPr>
          <w:rFonts w:hint="eastAsia" w:hAnsi="宋体"/>
          <w:color w:val="auto"/>
          <w:highlight w:val="none"/>
          <w:shd w:val="clear" w:color="auto" w:fill="auto"/>
        </w:rPr>
        <w:t>报价文件。投标供应商在线制作投标文件时填写的报价金额</w:t>
      </w:r>
      <w:r>
        <w:rPr>
          <w:rFonts w:hAnsi="宋体"/>
          <w:color w:val="auto"/>
          <w:highlight w:val="none"/>
          <w:shd w:val="clear" w:color="auto" w:fill="auto"/>
        </w:rPr>
        <w:t>与解密后“电子加密投标文件”中《开标一览表》填写的金额不一致的，以解密后“电子加密投标文件”中《开标一览表》填写的金额为准，投标供应商拒绝接受此调整的，按无效投标处理。</w:t>
      </w:r>
    </w:p>
    <w:p>
      <w:pPr>
        <w:pStyle w:val="30"/>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4.进入</w:t>
      </w:r>
      <w:r>
        <w:rPr>
          <w:rFonts w:hAnsi="宋体"/>
          <w:color w:val="auto"/>
          <w:highlight w:val="none"/>
          <w:shd w:val="clear" w:color="auto" w:fill="auto"/>
        </w:rPr>
        <w:t>资格文件</w:t>
      </w:r>
      <w:r>
        <w:rPr>
          <w:rFonts w:hint="eastAsia" w:hAnsi="宋体"/>
          <w:color w:val="auto"/>
          <w:highlight w:val="none"/>
          <w:shd w:val="clear" w:color="auto" w:fill="auto"/>
        </w:rPr>
        <w:t>审查环节</w:t>
      </w:r>
      <w:r>
        <w:rPr>
          <w:rFonts w:hAnsi="宋体"/>
          <w:color w:val="auto"/>
          <w:highlight w:val="none"/>
          <w:shd w:val="clear" w:color="auto" w:fill="auto"/>
        </w:rPr>
        <w:t>，</w:t>
      </w:r>
      <w:r>
        <w:rPr>
          <w:rFonts w:hint="eastAsia" w:hAnsi="宋体"/>
          <w:color w:val="auto"/>
          <w:highlight w:val="none"/>
          <w:shd w:val="clear" w:color="auto" w:fill="auto"/>
        </w:rPr>
        <w:t>本中心或者招标采购单位</w:t>
      </w:r>
      <w:r>
        <w:rPr>
          <w:rFonts w:hAnsi="宋体"/>
          <w:color w:val="auto"/>
          <w:highlight w:val="none"/>
          <w:shd w:val="clear" w:color="auto" w:fill="auto"/>
        </w:rPr>
        <w:t>依法对投标供应商的资格进行审查。</w:t>
      </w:r>
    </w:p>
    <w:p>
      <w:pPr>
        <w:pStyle w:val="30"/>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5.</w:t>
      </w:r>
      <w:r>
        <w:rPr>
          <w:rFonts w:hAnsi="宋体"/>
          <w:color w:val="auto"/>
          <w:highlight w:val="none"/>
          <w:shd w:val="clear" w:color="auto" w:fill="auto"/>
        </w:rPr>
        <w:t>开启资格审查通过的投标供应商的商务技术文件进入符合性审查及商务技术评审</w:t>
      </w:r>
      <w:r>
        <w:rPr>
          <w:rFonts w:hint="eastAsia" w:hAnsi="宋体"/>
          <w:color w:val="auto"/>
          <w:highlight w:val="none"/>
          <w:shd w:val="clear" w:color="auto" w:fill="auto"/>
        </w:rPr>
        <w:t>。</w:t>
      </w:r>
    </w:p>
    <w:p>
      <w:pPr>
        <w:pStyle w:val="30"/>
        <w:adjustRightInd w:val="0"/>
        <w:snapToGrid w:val="0"/>
        <w:spacing w:line="400" w:lineRule="exact"/>
        <w:ind w:firstLine="420"/>
        <w:rPr>
          <w:rFonts w:hint="eastAsia" w:hAnsi="宋体"/>
          <w:color w:val="auto"/>
          <w:highlight w:val="none"/>
          <w:shd w:val="clear" w:color="auto" w:fill="auto"/>
        </w:rPr>
      </w:pPr>
      <w:r>
        <w:rPr>
          <w:rFonts w:hint="eastAsia" w:hAnsi="宋体"/>
          <w:b/>
          <w:bCs/>
          <w:color w:val="auto"/>
          <w:highlight w:val="none"/>
          <w:shd w:val="clear" w:color="auto" w:fill="auto"/>
        </w:rPr>
        <w:t>注：</w:t>
      </w:r>
      <w:r>
        <w:rPr>
          <w:rFonts w:hint="eastAsia" w:hAnsi="宋体"/>
          <w:color w:val="auto"/>
          <w:highlight w:val="none"/>
          <w:shd w:val="clear" w:color="auto" w:fill="auto"/>
        </w:rPr>
        <w:t>①当整个招标项目的投标人不足3家的不开标，本中心将按政府采购管理的有关规定处理。</w:t>
      </w:r>
    </w:p>
    <w:p>
      <w:pPr>
        <w:pStyle w:val="30"/>
        <w:adjustRightInd w:val="0"/>
        <w:snapToGrid w:val="0"/>
        <w:spacing w:line="400" w:lineRule="exact"/>
        <w:ind w:firstLine="840" w:firstLineChars="400"/>
        <w:rPr>
          <w:rFonts w:hint="eastAsia" w:hAnsi="宋体"/>
          <w:color w:val="auto"/>
          <w:highlight w:val="none"/>
          <w:shd w:val="clear" w:color="auto" w:fill="auto"/>
        </w:rPr>
      </w:pPr>
      <w:r>
        <w:rPr>
          <w:rFonts w:hint="eastAsia" w:hAnsi="宋体"/>
          <w:color w:val="auto"/>
          <w:highlight w:val="none"/>
          <w:shd w:val="clear" w:color="auto" w:fill="auto"/>
        </w:rPr>
        <w:t>②开标后,某分标投标人不足3家的，本中心将按政府采购管理的有关规定处理。</w:t>
      </w:r>
    </w:p>
    <w:p>
      <w:pPr>
        <w:pStyle w:val="30"/>
        <w:snapToGrid w:val="0"/>
        <w:spacing w:line="360" w:lineRule="exact"/>
        <w:ind w:left="689" w:leftChars="228" w:hanging="210" w:hangingChars="100"/>
        <w:rPr>
          <w:rFonts w:hint="eastAsia" w:hAnsi="宋体"/>
          <w:color w:val="auto"/>
          <w:highlight w:val="none"/>
          <w:shd w:val="clear" w:color="auto" w:fill="auto"/>
        </w:rPr>
      </w:pPr>
      <w:r>
        <w:rPr>
          <w:rFonts w:hAnsi="宋体"/>
          <w:b/>
          <w:bCs/>
          <w:color w:val="auto"/>
          <w:highlight w:val="none"/>
          <w:shd w:val="clear" w:color="auto" w:fill="auto"/>
        </w:rPr>
        <w:t>特别说明：如遇“</w:t>
      </w:r>
      <w:r>
        <w:rPr>
          <w:rFonts w:hAnsi="宋体"/>
          <w:b/>
          <w:bCs/>
          <w:color w:val="auto"/>
          <w:highlight w:val="none"/>
          <w:shd w:val="clear" w:color="auto" w:fill="auto"/>
          <w:lang w:val="en"/>
        </w:rPr>
        <w:t>广西政府采购云平台</w:t>
      </w:r>
      <w:r>
        <w:rPr>
          <w:rFonts w:hAnsi="宋体"/>
          <w:b/>
          <w:bCs/>
          <w:color w:val="auto"/>
          <w:highlight w:val="none"/>
          <w:shd w:val="clear" w:color="auto" w:fill="auto"/>
        </w:rPr>
        <w:t>”电子化开标或评审程序调整的，按调整后程序执行。</w:t>
      </w:r>
    </w:p>
    <w:p>
      <w:pPr>
        <w:pStyle w:val="30"/>
        <w:snapToGrid w:val="0"/>
        <w:spacing w:line="360" w:lineRule="exact"/>
        <w:ind w:left="771" w:leftChars="267" w:hanging="210" w:hangingChars="100"/>
        <w:outlineLvl w:val="1"/>
        <w:rPr>
          <w:rFonts w:hint="eastAsia" w:hAnsi="宋体"/>
          <w:b/>
          <w:color w:val="auto"/>
          <w:highlight w:val="none"/>
          <w:shd w:val="clear" w:color="auto" w:fill="auto"/>
        </w:rPr>
      </w:pPr>
      <w:r>
        <w:rPr>
          <w:rFonts w:hint="eastAsia" w:hAnsi="宋体"/>
          <w:b/>
          <w:color w:val="auto"/>
          <w:highlight w:val="none"/>
          <w:shd w:val="clear" w:color="auto" w:fill="auto"/>
        </w:rPr>
        <w:t>五、</w:t>
      </w:r>
      <w:r>
        <w:rPr>
          <w:rFonts w:hint="eastAsia" w:hAnsi="宋体"/>
          <w:b/>
          <w:bCs/>
          <w:color w:val="auto"/>
          <w:highlight w:val="none"/>
          <w:shd w:val="clear" w:color="auto" w:fill="auto"/>
        </w:rPr>
        <w:t>资格审查</w:t>
      </w:r>
    </w:p>
    <w:p>
      <w:pPr>
        <w:pStyle w:val="30"/>
        <w:snapToGrid w:val="0"/>
        <w:spacing w:line="360" w:lineRule="exact"/>
        <w:ind w:left="771" w:leftChars="267" w:hanging="210" w:hangingChars="100"/>
        <w:outlineLvl w:val="1"/>
        <w:rPr>
          <w:rFonts w:hint="eastAsia" w:hAnsi="宋体"/>
          <w:b/>
          <w:color w:val="auto"/>
          <w:highlight w:val="none"/>
          <w:shd w:val="clear" w:color="auto" w:fill="auto"/>
        </w:rPr>
      </w:pPr>
      <w:r>
        <w:rPr>
          <w:rFonts w:hint="eastAsia"/>
          <w:color w:val="auto"/>
          <w:highlight w:val="none"/>
          <w:shd w:val="clear" w:color="auto" w:fill="auto"/>
        </w:rPr>
        <w:t>采购人</w:t>
      </w:r>
      <w:r>
        <w:rPr>
          <w:rFonts w:hint="eastAsia"/>
          <w:color w:val="auto"/>
          <w:spacing w:val="-4"/>
          <w:highlight w:val="none"/>
          <w:shd w:val="clear" w:color="auto" w:fill="auto"/>
        </w:rPr>
        <w:t>或本中心工作人员</w:t>
      </w:r>
      <w:r>
        <w:rPr>
          <w:rFonts w:hint="eastAsia"/>
          <w:color w:val="auto"/>
          <w:highlight w:val="none"/>
          <w:shd w:val="clear" w:color="auto" w:fill="auto"/>
        </w:rPr>
        <w:t>依法对投标人的资格进行审查。合格投标人不足3家的，不得评标。</w:t>
      </w:r>
    </w:p>
    <w:p>
      <w:pPr>
        <w:pStyle w:val="30"/>
        <w:snapToGrid w:val="0"/>
        <w:spacing w:line="360" w:lineRule="exact"/>
        <w:ind w:left="771" w:leftChars="267" w:hanging="210" w:hangingChars="100"/>
        <w:outlineLvl w:val="1"/>
        <w:rPr>
          <w:rFonts w:hint="eastAsia" w:hAnsi="宋体"/>
          <w:b/>
          <w:color w:val="auto"/>
          <w:highlight w:val="none"/>
          <w:shd w:val="clear" w:color="auto" w:fill="auto"/>
        </w:rPr>
      </w:pPr>
      <w:r>
        <w:rPr>
          <w:rFonts w:hint="eastAsia" w:hAnsi="宋体"/>
          <w:b/>
          <w:color w:val="auto"/>
          <w:highlight w:val="none"/>
          <w:shd w:val="clear" w:color="auto" w:fill="auto"/>
        </w:rPr>
        <w:t>六、评标</w:t>
      </w:r>
    </w:p>
    <w:p>
      <w:pPr>
        <w:pStyle w:val="30"/>
        <w:snapToGrid w:val="0"/>
        <w:spacing w:line="360" w:lineRule="exact"/>
        <w:ind w:left="689" w:leftChars="228" w:hanging="210" w:hangingChars="100"/>
        <w:rPr>
          <w:rFonts w:hint="eastAsia" w:hAnsi="宋体"/>
          <w:b/>
          <w:color w:val="auto"/>
          <w:highlight w:val="none"/>
          <w:shd w:val="clear" w:color="auto" w:fill="auto"/>
        </w:rPr>
      </w:pPr>
      <w:r>
        <w:rPr>
          <w:rFonts w:hint="eastAsia" w:hAnsi="宋体"/>
          <w:b/>
          <w:color w:val="auto"/>
          <w:highlight w:val="none"/>
          <w:shd w:val="clear" w:color="auto" w:fill="auto"/>
        </w:rPr>
        <w:t>（一）组建评标委员会</w:t>
      </w:r>
    </w:p>
    <w:p>
      <w:pPr>
        <w:pStyle w:val="30"/>
        <w:snapToGrid w:val="0"/>
        <w:spacing w:line="360" w:lineRule="exact"/>
        <w:ind w:firstLine="420" w:firstLineChars="200"/>
        <w:rPr>
          <w:rFonts w:hint="eastAsia"/>
          <w:color w:val="auto"/>
          <w:spacing w:val="-4"/>
          <w:highlight w:val="none"/>
          <w:shd w:val="clear" w:color="auto" w:fill="auto"/>
        </w:rPr>
      </w:pPr>
      <w:r>
        <w:rPr>
          <w:rFonts w:hint="eastAsia" w:hAnsi="宋体"/>
          <w:bCs/>
          <w:color w:val="auto"/>
          <w:highlight w:val="none"/>
          <w:shd w:val="clear" w:color="auto" w:fill="auto"/>
        </w:rPr>
        <w:t>本招标采购项目的</w:t>
      </w:r>
      <w:r>
        <w:rPr>
          <w:color w:val="auto"/>
          <w:spacing w:val="-4"/>
          <w:highlight w:val="none"/>
          <w:shd w:val="clear" w:color="auto" w:fill="auto"/>
        </w:rPr>
        <w:t>评标委员会由采购人代表和评审专家组成，成员人数应当为5人以上单数，其中评审专家不得少于成员总数的三分之二。</w:t>
      </w:r>
    </w:p>
    <w:p>
      <w:pPr>
        <w:pStyle w:val="30"/>
        <w:snapToGrid w:val="0"/>
        <w:spacing w:line="360" w:lineRule="exact"/>
        <w:ind w:left="689" w:leftChars="228" w:hanging="210" w:hangingChars="100"/>
        <w:rPr>
          <w:rFonts w:hint="eastAsia" w:hAnsi="宋体"/>
          <w:b/>
          <w:color w:val="auto"/>
          <w:highlight w:val="none"/>
          <w:shd w:val="clear" w:color="auto" w:fill="auto"/>
        </w:rPr>
      </w:pPr>
      <w:r>
        <w:rPr>
          <w:rFonts w:hint="eastAsia" w:hAnsi="宋体"/>
          <w:b/>
          <w:color w:val="auto"/>
          <w:highlight w:val="none"/>
          <w:shd w:val="clear" w:color="auto" w:fill="auto"/>
        </w:rPr>
        <w:t>（二）评标的方式</w:t>
      </w:r>
    </w:p>
    <w:p>
      <w:pPr>
        <w:pStyle w:val="30"/>
        <w:snapToGrid w:val="0"/>
        <w:spacing w:line="360" w:lineRule="exact"/>
        <w:ind w:left="689" w:leftChars="228" w:hanging="210" w:hangingChars="100"/>
        <w:rPr>
          <w:rFonts w:hint="eastAsia" w:hAnsi="宋体"/>
          <w:color w:val="auto"/>
          <w:highlight w:val="none"/>
          <w:shd w:val="clear" w:color="auto" w:fill="auto"/>
        </w:rPr>
      </w:pPr>
      <w:r>
        <w:rPr>
          <w:rFonts w:hint="eastAsia" w:hAnsi="宋体"/>
          <w:color w:val="auto"/>
          <w:highlight w:val="none"/>
          <w:shd w:val="clear" w:color="auto" w:fill="auto"/>
        </w:rPr>
        <w:t>本项目采用不公开方式评标，评标的依据为招标文件和投标文件。</w:t>
      </w:r>
    </w:p>
    <w:p>
      <w:pPr>
        <w:pStyle w:val="30"/>
        <w:snapToGrid w:val="0"/>
        <w:spacing w:line="360" w:lineRule="exact"/>
        <w:ind w:left="689" w:leftChars="228" w:hanging="210" w:hangingChars="100"/>
        <w:rPr>
          <w:rFonts w:hint="eastAsia" w:hAnsi="宋体"/>
          <w:b/>
          <w:color w:val="auto"/>
          <w:highlight w:val="none"/>
          <w:shd w:val="clear" w:color="auto" w:fill="auto"/>
        </w:rPr>
      </w:pPr>
      <w:r>
        <w:rPr>
          <w:rFonts w:hint="eastAsia" w:hAnsi="宋体"/>
          <w:b/>
          <w:color w:val="auto"/>
          <w:highlight w:val="none"/>
          <w:shd w:val="clear" w:color="auto" w:fill="auto"/>
        </w:rPr>
        <w:t>（三）</w:t>
      </w:r>
      <w:r>
        <w:rPr>
          <w:rFonts w:hint="eastAsia" w:hAnsi="宋体"/>
          <w:b/>
          <w:bCs/>
          <w:color w:val="auto"/>
          <w:highlight w:val="none"/>
          <w:shd w:val="clear" w:color="auto" w:fill="auto"/>
        </w:rPr>
        <w:t>评标程序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评标委员会仅对通过资格审查的投标文件进行后续评审，程序如下：</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（1）符合性审查：评标委员会审查投标文件是否实质性响应招标文件要求。未通过审查的投标，不进入详细评审。</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（2）询标与澄清：在评</w:t>
      </w:r>
      <w:r>
        <w:rPr>
          <w:rFonts w:hint="eastAsia" w:ascii="宋体" w:hAnsi="宋体"/>
          <w:color w:val="auto"/>
          <w:szCs w:val="21"/>
          <w:highlight w:val="none"/>
          <w:shd w:val="clear" w:color="auto" w:fill="auto"/>
          <w:lang w:eastAsia="zh-CN"/>
        </w:rPr>
        <w:t>标过程中</w:t>
      </w:r>
      <w:r>
        <w:rPr>
          <w:rFonts w:hint="eastAsia" w:ascii="宋体" w:hAnsi="宋体"/>
          <w:color w:val="auto"/>
          <w:szCs w:val="21"/>
          <w:highlight w:val="none"/>
          <w:shd w:val="clear" w:color="auto" w:fill="auto"/>
        </w:rPr>
        <w:t>，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（3）商务与技术评审：评标委员会依据评分标准，对通过符合性审查的投标进行详细评审。</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（4）报价评审</w:t>
      </w:r>
    </w:p>
    <w:p>
      <w:pPr>
        <w:snapToGrid w:val="0"/>
        <w:spacing w:line="360" w:lineRule="exact"/>
        <w:ind w:left="420" w:leftChars="200" w:firstLine="210" w:firstLineChars="100"/>
        <w:rPr>
          <w:rFonts w:hint="eastAsia" w:ascii="宋体" w:hAnsi="宋体"/>
          <w:color w:val="auto"/>
          <w:szCs w:val="21"/>
          <w:highlight w:val="none"/>
          <w:shd w:val="clear" w:color="auto" w:fill="auto"/>
        </w:rPr>
      </w:pPr>
      <w:r>
        <w:rPr>
          <w:rFonts w:hint="default" w:ascii="宋体" w:hAnsi="宋体"/>
          <w:color w:val="auto"/>
          <w:szCs w:val="21"/>
          <w:highlight w:val="none"/>
          <w:shd w:val="clear" w:color="auto" w:fill="auto"/>
          <w:lang w:val="en"/>
        </w:rPr>
        <w:t>a)</w:t>
      </w:r>
      <w:r>
        <w:rPr>
          <w:rFonts w:hint="eastAsia" w:ascii="宋体" w:hAnsi="宋体"/>
          <w:color w:val="auto"/>
          <w:szCs w:val="21"/>
          <w:highlight w:val="none"/>
          <w:shd w:val="clear" w:color="auto" w:fill="auto"/>
        </w:rPr>
        <w:t xml:space="preserve"> 报价符合性审查：评标委员会审查投标报价是否符合招标文件关于报价的格式、币种、范围</w:t>
      </w:r>
      <w:r>
        <w:rPr>
          <w:rFonts w:hint="eastAsia" w:ascii="宋体" w:hAnsi="宋体"/>
          <w:color w:val="auto"/>
          <w:szCs w:val="21"/>
          <w:highlight w:val="none"/>
          <w:shd w:val="clear" w:color="auto" w:fill="auto"/>
          <w:lang w:eastAsia="zh-CN"/>
        </w:rPr>
        <w:t>（如报价是否完全响应并覆盖招标文件“采购需求”及“货物</w:t>
      </w:r>
      <w:r>
        <w:rPr>
          <w:rFonts w:hint="default" w:ascii="宋体" w:hAnsi="宋体"/>
          <w:color w:val="auto"/>
          <w:szCs w:val="21"/>
          <w:highlight w:val="none"/>
          <w:shd w:val="clear" w:color="auto" w:fill="auto"/>
          <w:lang w:val="en" w:eastAsia="zh-CN"/>
        </w:rPr>
        <w:t>/</w:t>
      </w:r>
      <w:r>
        <w:rPr>
          <w:rFonts w:hint="eastAsia" w:ascii="宋体" w:hAnsi="宋体"/>
          <w:color w:val="auto"/>
          <w:szCs w:val="21"/>
          <w:highlight w:val="none"/>
          <w:shd w:val="clear" w:color="auto" w:fill="auto"/>
          <w:lang w:eastAsia="zh-CN"/>
        </w:rPr>
        <w:t>服务</w:t>
      </w:r>
      <w:r>
        <w:rPr>
          <w:rFonts w:hint="default" w:ascii="宋体" w:hAnsi="宋体"/>
          <w:color w:val="auto"/>
          <w:szCs w:val="21"/>
          <w:highlight w:val="none"/>
          <w:shd w:val="clear" w:color="auto" w:fill="auto"/>
          <w:lang w:val="en" w:eastAsia="zh-CN"/>
        </w:rPr>
        <w:t>”</w:t>
      </w:r>
      <w:r>
        <w:rPr>
          <w:rFonts w:hint="eastAsia" w:ascii="宋体" w:hAnsi="宋体"/>
          <w:color w:val="auto"/>
          <w:szCs w:val="21"/>
          <w:highlight w:val="none"/>
          <w:shd w:val="clear" w:color="auto" w:fill="auto"/>
          <w:lang w:eastAsia="zh-CN"/>
        </w:rPr>
        <w:t>清单中所列全部内容、是否超采购预算或最高限价）</w:t>
      </w:r>
      <w:r>
        <w:rPr>
          <w:rFonts w:hint="eastAsia" w:ascii="宋体" w:hAnsi="宋体"/>
          <w:color w:val="auto"/>
          <w:szCs w:val="21"/>
          <w:highlight w:val="none"/>
          <w:shd w:val="clear" w:color="auto" w:fill="auto"/>
        </w:rPr>
        <w:t>等基础要求。</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w:t>
      </w:r>
      <w:r>
        <w:rPr>
          <w:rFonts w:hint="default" w:ascii="宋体" w:hAnsi="宋体"/>
          <w:color w:val="auto"/>
          <w:szCs w:val="21"/>
          <w:highlight w:val="none"/>
          <w:shd w:val="clear" w:color="auto" w:fill="auto"/>
          <w:lang w:val="en"/>
        </w:rPr>
        <w:t>b)</w:t>
      </w:r>
      <w:r>
        <w:rPr>
          <w:rFonts w:hint="eastAsia" w:ascii="宋体" w:hAnsi="宋体"/>
          <w:color w:val="auto"/>
          <w:szCs w:val="21"/>
          <w:highlight w:val="none"/>
          <w:shd w:val="clear" w:color="auto" w:fill="auto"/>
        </w:rPr>
        <w:t xml:space="preserve"> 异常低价甄别与说明：对通过报价符合性审查的投标，如触发下列情形，评标委员会应当启动异常低价审查程序：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１）报价</w:t>
      </w:r>
      <w:r>
        <w:rPr>
          <w:rFonts w:hint="eastAsia" w:ascii="宋体" w:hAnsi="宋体"/>
          <w:color w:val="auto"/>
          <w:szCs w:val="21"/>
          <w:highlight w:val="none"/>
          <w:shd w:val="clear" w:color="auto" w:fill="auto"/>
        </w:rPr>
        <w:t>低于全部通过符合性审查投标人</w:t>
      </w:r>
      <w:r>
        <w:rPr>
          <w:rFonts w:hint="eastAsia" w:ascii="宋体" w:hAnsi="宋体"/>
          <w:color w:val="auto"/>
          <w:szCs w:val="21"/>
          <w:highlight w:val="none"/>
          <w:shd w:val="clear" w:color="auto" w:fill="auto"/>
          <w:lang w:eastAsia="zh-CN"/>
        </w:rPr>
        <w:t>投标</w:t>
      </w:r>
      <w:r>
        <w:rPr>
          <w:rFonts w:hint="eastAsia" w:ascii="宋体" w:hAnsi="宋体"/>
          <w:color w:val="auto"/>
          <w:szCs w:val="21"/>
          <w:highlight w:val="none"/>
          <w:shd w:val="clear" w:color="auto" w:fill="auto"/>
        </w:rPr>
        <w:t>报价平均值50%的；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２）报价</w:t>
      </w:r>
      <w:r>
        <w:rPr>
          <w:rFonts w:hint="eastAsia" w:ascii="宋体" w:hAnsi="宋体"/>
          <w:color w:val="auto"/>
          <w:szCs w:val="21"/>
          <w:highlight w:val="none"/>
          <w:shd w:val="clear" w:color="auto" w:fill="auto"/>
        </w:rPr>
        <w:t>低于通过符合性审查的次低报价</w:t>
      </w:r>
      <w:r>
        <w:rPr>
          <w:rFonts w:hint="eastAsia" w:ascii="宋体" w:hAnsi="宋体"/>
          <w:color w:val="auto"/>
          <w:szCs w:val="21"/>
          <w:highlight w:val="none"/>
          <w:shd w:val="clear" w:color="auto" w:fill="auto"/>
          <w:lang w:eastAsia="zh-CN"/>
        </w:rPr>
        <w:t>投标人投标报价</w:t>
      </w:r>
      <w:r>
        <w:rPr>
          <w:rFonts w:hint="eastAsia" w:ascii="宋体" w:hAnsi="宋体"/>
          <w:color w:val="auto"/>
          <w:szCs w:val="21"/>
          <w:highlight w:val="none"/>
          <w:shd w:val="clear" w:color="auto" w:fill="auto"/>
        </w:rPr>
        <w:t>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３）报价</w:t>
      </w:r>
      <w:r>
        <w:rPr>
          <w:rFonts w:hint="eastAsia" w:ascii="宋体" w:hAnsi="宋体"/>
          <w:color w:val="auto"/>
          <w:szCs w:val="21"/>
          <w:highlight w:val="none"/>
          <w:shd w:val="clear" w:color="auto" w:fill="auto"/>
        </w:rPr>
        <w:t>低于采购项目最高限价45%的；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４）</w:t>
      </w:r>
      <w:r>
        <w:rPr>
          <w:rFonts w:hint="eastAsia" w:ascii="宋体" w:hAnsi="宋体"/>
          <w:color w:val="auto"/>
          <w:szCs w:val="21"/>
          <w:highlight w:val="none"/>
          <w:shd w:val="clear" w:color="auto" w:fill="auto"/>
        </w:rPr>
        <w:t>评标委员会基于专业判断，认为</w:t>
      </w:r>
      <w:r>
        <w:rPr>
          <w:rFonts w:hint="eastAsia" w:ascii="宋体" w:hAnsi="宋体"/>
          <w:color w:val="auto"/>
          <w:szCs w:val="21"/>
          <w:highlight w:val="none"/>
          <w:shd w:val="clear" w:color="auto" w:fill="auto"/>
          <w:lang w:eastAsia="zh-CN"/>
        </w:rPr>
        <w:t>投标人报价过低，有</w:t>
      </w:r>
      <w:r>
        <w:rPr>
          <w:rFonts w:hint="eastAsia" w:ascii="宋体" w:hAnsi="宋体"/>
          <w:color w:val="auto"/>
          <w:szCs w:val="21"/>
          <w:highlight w:val="none"/>
          <w:shd w:val="clear" w:color="auto" w:fill="auto"/>
        </w:rPr>
        <w:t>可能影响</w:t>
      </w:r>
      <w:r>
        <w:rPr>
          <w:rFonts w:hint="eastAsia" w:ascii="宋体" w:hAnsi="宋体"/>
          <w:color w:val="auto"/>
          <w:szCs w:val="21"/>
          <w:highlight w:val="none"/>
          <w:shd w:val="clear" w:color="auto" w:fill="auto"/>
          <w:lang w:eastAsia="zh-CN"/>
        </w:rPr>
        <w:t>产品</w:t>
      </w:r>
      <w:r>
        <w:rPr>
          <w:rFonts w:hint="eastAsia" w:ascii="宋体" w:hAnsi="宋体"/>
          <w:color w:val="auto"/>
          <w:szCs w:val="21"/>
          <w:highlight w:val="none"/>
          <w:shd w:val="clear" w:color="auto" w:fill="auto"/>
        </w:rPr>
        <w:t>质量或</w:t>
      </w:r>
      <w:r>
        <w:rPr>
          <w:rFonts w:hint="eastAsia" w:ascii="宋体" w:hAnsi="宋体"/>
          <w:color w:val="auto"/>
          <w:szCs w:val="21"/>
          <w:highlight w:val="none"/>
          <w:shd w:val="clear" w:color="auto" w:fill="auto"/>
          <w:lang w:eastAsia="zh-CN"/>
        </w:rPr>
        <w:t>者不能诚信</w:t>
      </w:r>
      <w:r>
        <w:rPr>
          <w:rFonts w:hint="eastAsia" w:ascii="宋体" w:hAnsi="宋体"/>
          <w:color w:val="auto"/>
          <w:szCs w:val="21"/>
          <w:highlight w:val="none"/>
          <w:shd w:val="clear" w:color="auto" w:fill="auto"/>
        </w:rPr>
        <w:t>履约的其他情形。</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评标委员会通过电子询标方式，要求相关投标人在规定时间内提供</w:t>
      </w:r>
      <w:r>
        <w:rPr>
          <w:rFonts w:hint="eastAsia" w:ascii="宋体" w:hAnsi="宋体"/>
          <w:color w:val="auto"/>
          <w:szCs w:val="21"/>
          <w:highlight w:val="none"/>
          <w:shd w:val="clear" w:color="auto" w:fill="auto"/>
          <w:lang w:eastAsia="zh-CN"/>
        </w:rPr>
        <w:t>有关</w:t>
      </w:r>
      <w:r>
        <w:rPr>
          <w:rFonts w:hint="eastAsia" w:ascii="宋体" w:hAnsi="宋体"/>
          <w:color w:val="auto"/>
          <w:szCs w:val="21"/>
          <w:highlight w:val="none"/>
          <w:shd w:val="clear" w:color="auto" w:fill="auto"/>
        </w:rPr>
        <w:t>书面说明及</w:t>
      </w:r>
      <w:r>
        <w:rPr>
          <w:rFonts w:hint="eastAsia" w:ascii="宋体" w:hAnsi="宋体"/>
          <w:color w:val="auto"/>
          <w:szCs w:val="21"/>
          <w:highlight w:val="none"/>
          <w:shd w:val="clear" w:color="auto" w:fill="auto"/>
          <w:lang w:eastAsia="zh-CN"/>
        </w:rPr>
        <w:t>必要的</w:t>
      </w:r>
      <w:r>
        <w:rPr>
          <w:rFonts w:hint="eastAsia" w:ascii="宋体" w:hAnsi="宋体"/>
          <w:color w:val="auto"/>
          <w:szCs w:val="21"/>
          <w:highlight w:val="none"/>
          <w:shd w:val="clear" w:color="auto" w:fill="auto"/>
        </w:rPr>
        <w:t>证明材料。</w:t>
      </w:r>
      <w:r>
        <w:rPr>
          <w:rFonts w:hint="eastAsia" w:ascii="宋体" w:hAnsi="宋体"/>
          <w:color w:val="auto"/>
          <w:szCs w:val="21"/>
          <w:highlight w:val="none"/>
          <w:shd w:val="clear" w:color="auto" w:fill="auto"/>
          <w:lang w:eastAsia="zh-CN"/>
        </w:rPr>
        <w:t>投标人不能提供书面说明、证明材料，或者提供的提供书面说明、证明材料不能</w:t>
      </w:r>
      <w:r>
        <w:rPr>
          <w:rFonts w:hint="eastAsia" w:ascii="宋体" w:hAnsi="宋体"/>
          <w:color w:val="auto"/>
          <w:szCs w:val="21"/>
          <w:highlight w:val="none"/>
          <w:shd w:val="clear" w:color="auto" w:fill="auto"/>
        </w:rPr>
        <w:t>证明其报价合理性的，</w:t>
      </w:r>
      <w:r>
        <w:rPr>
          <w:rFonts w:hint="eastAsia" w:ascii="宋体" w:hAnsi="宋体" w:eastAsia="宋体" w:cs="Times New Roman"/>
          <w:color w:val="auto"/>
          <w:szCs w:val="21"/>
          <w:highlight w:val="none"/>
          <w:shd w:val="clear" w:color="auto" w:fill="auto"/>
        </w:rPr>
        <w:t>评标委员会应</w:t>
      </w:r>
      <w:r>
        <w:rPr>
          <w:rFonts w:hint="eastAsia" w:ascii="宋体" w:hAnsi="宋体" w:eastAsia="宋体" w:cs="Times New Roman"/>
          <w:color w:val="auto"/>
          <w:szCs w:val="21"/>
          <w:highlight w:val="none"/>
          <w:shd w:val="clear" w:color="auto" w:fill="auto"/>
          <w:lang w:val="en-US" w:eastAsia="zh-CN"/>
        </w:rPr>
        <w:t>将其作为无效投标处理。</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w:t>
      </w:r>
      <w:r>
        <w:rPr>
          <w:rFonts w:hint="default" w:ascii="宋体" w:hAnsi="宋体"/>
          <w:color w:val="auto"/>
          <w:szCs w:val="21"/>
          <w:highlight w:val="none"/>
          <w:shd w:val="clear" w:color="auto" w:fill="auto"/>
          <w:lang w:val="en"/>
        </w:rPr>
        <w:t>c)</w:t>
      </w:r>
      <w:r>
        <w:rPr>
          <w:rFonts w:hint="eastAsia" w:ascii="宋体" w:hAnsi="宋体"/>
          <w:color w:val="auto"/>
          <w:szCs w:val="21"/>
          <w:highlight w:val="none"/>
          <w:shd w:val="clear" w:color="auto" w:fill="auto"/>
        </w:rPr>
        <w:t xml:space="preserve"> 价格评分：对通过上述全部审查的有效报价，由系统按招标文件规定计算价格分。</w:t>
      </w:r>
    </w:p>
    <w:p>
      <w:pPr>
        <w:snapToGrid w:val="0"/>
        <w:spacing w:line="360" w:lineRule="exact"/>
        <w:ind w:firstLine="420" w:firstLineChars="200"/>
        <w:outlineLvl w:val="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（5）评分汇总与推荐：评标委员会在评审系统内完成评审后，系统将自动计算、汇总得分并生成排序结果。评标委员会</w:t>
      </w:r>
      <w:r>
        <w:rPr>
          <w:rFonts w:hint="eastAsia" w:ascii="宋体" w:hAnsi="宋体"/>
          <w:color w:val="auto"/>
          <w:szCs w:val="21"/>
          <w:highlight w:val="none"/>
          <w:shd w:val="clear" w:color="auto" w:fill="auto"/>
          <w:lang w:eastAsia="zh-CN"/>
        </w:rPr>
        <w:t>据此集体审议推荐</w:t>
      </w:r>
      <w:r>
        <w:rPr>
          <w:rFonts w:hint="eastAsia" w:ascii="宋体" w:hAnsi="宋体"/>
          <w:color w:val="auto"/>
          <w:szCs w:val="21"/>
          <w:highlight w:val="none"/>
          <w:shd w:val="clear" w:color="auto" w:fill="auto"/>
        </w:rPr>
        <w:t>中标候选人，并</w:t>
      </w:r>
      <w:r>
        <w:rPr>
          <w:rFonts w:hint="eastAsia" w:ascii="宋体" w:hAnsi="宋体"/>
          <w:color w:val="auto"/>
          <w:szCs w:val="21"/>
          <w:highlight w:val="none"/>
          <w:shd w:val="clear" w:color="auto" w:fill="auto"/>
          <w:lang w:eastAsia="zh-CN"/>
        </w:rPr>
        <w:t>对</w:t>
      </w:r>
      <w:r>
        <w:rPr>
          <w:rFonts w:hint="eastAsia" w:ascii="宋体" w:hAnsi="宋体"/>
          <w:color w:val="auto"/>
          <w:szCs w:val="21"/>
          <w:highlight w:val="none"/>
          <w:shd w:val="clear" w:color="auto" w:fill="auto"/>
        </w:rPr>
        <w:t>《评标报告》予以确认。</w:t>
      </w:r>
    </w:p>
    <w:p>
      <w:pPr>
        <w:pStyle w:val="30"/>
        <w:snapToGrid w:val="0"/>
        <w:spacing w:line="360" w:lineRule="exact"/>
        <w:ind w:left="689" w:leftChars="228" w:hanging="210" w:hangingChars="100"/>
        <w:outlineLvl w:val="0"/>
        <w:rPr>
          <w:rFonts w:hint="eastAsia" w:hAnsi="宋体"/>
          <w:b/>
          <w:color w:val="auto"/>
          <w:highlight w:val="none"/>
          <w:shd w:val="clear" w:color="auto" w:fill="auto"/>
        </w:rPr>
      </w:pPr>
      <w:r>
        <w:rPr>
          <w:rFonts w:hint="eastAsia" w:hAnsi="宋体"/>
          <w:b/>
          <w:bCs/>
          <w:color w:val="auto"/>
          <w:highlight w:val="none"/>
          <w:shd w:val="clear" w:color="auto" w:fill="auto"/>
        </w:rPr>
        <w:t>（</w:t>
      </w:r>
      <w:r>
        <w:rPr>
          <w:rFonts w:hint="eastAsia" w:hAnsi="宋体"/>
          <w:b/>
          <w:bCs/>
          <w:color w:val="auto"/>
          <w:highlight w:val="none"/>
          <w:shd w:val="clear" w:color="auto" w:fill="auto"/>
          <w:lang w:eastAsia="zh-CN"/>
        </w:rPr>
        <w:t>四</w:t>
      </w:r>
      <w:r>
        <w:rPr>
          <w:rFonts w:hint="eastAsia" w:hAnsi="宋体"/>
          <w:b/>
          <w:bCs/>
          <w:color w:val="auto"/>
          <w:highlight w:val="none"/>
          <w:shd w:val="clear" w:color="auto" w:fill="auto"/>
        </w:rPr>
        <w:t>）</w:t>
      </w:r>
      <w:r>
        <w:rPr>
          <w:rFonts w:hint="eastAsia" w:hAnsi="宋体"/>
          <w:b/>
          <w:color w:val="auto"/>
          <w:highlight w:val="none"/>
          <w:shd w:val="clear" w:color="auto" w:fill="auto"/>
        </w:rPr>
        <w:t>错误修正</w:t>
      </w:r>
    </w:p>
    <w:p>
      <w:pPr>
        <w:pStyle w:val="30"/>
        <w:snapToGrid w:val="0"/>
        <w:spacing w:line="360" w:lineRule="exact"/>
        <w:ind w:left="689" w:leftChars="228" w:hanging="210" w:hangingChars="100"/>
        <w:rPr>
          <w:rFonts w:hint="eastAsia" w:hAnsi="宋体"/>
          <w:color w:val="auto"/>
          <w:highlight w:val="none"/>
          <w:shd w:val="clear" w:color="auto" w:fill="auto"/>
        </w:rPr>
      </w:pPr>
      <w:r>
        <w:rPr>
          <w:rFonts w:hint="eastAsia" w:hAnsi="宋体"/>
          <w:color w:val="auto"/>
          <w:highlight w:val="none"/>
          <w:shd w:val="clear" w:color="auto" w:fill="auto"/>
        </w:rPr>
        <w:t>投标文件如果出现计算或表达上的错误，修正错误的原则如下：</w:t>
      </w:r>
    </w:p>
    <w:p>
      <w:pPr>
        <w:pStyle w:val="30"/>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1.投标文件中开标一览表（报价表）内容与投标文件中相应内容不一致的，以开标一览表（报价表）为准；</w:t>
      </w:r>
    </w:p>
    <w:p>
      <w:pPr>
        <w:pStyle w:val="30"/>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2.大写金额和小写金额不一致的，以大写金额为准；</w:t>
      </w:r>
    </w:p>
    <w:p>
      <w:pPr>
        <w:pStyle w:val="30"/>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3.单价金额小数点或者百分比有明显错位的，以开标一览表的总价为准，并修改单价；</w:t>
      </w:r>
    </w:p>
    <w:p>
      <w:pPr>
        <w:pStyle w:val="30"/>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4.总价金额与按单价汇总金额不一致的，以单价金额计算结果为准。</w:t>
      </w:r>
    </w:p>
    <w:p>
      <w:pPr>
        <w:pStyle w:val="30"/>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5.对不同文字文本投标文件的解释发生异议的，以中文文本为准。</w:t>
      </w:r>
    </w:p>
    <w:p>
      <w:pPr>
        <w:pStyle w:val="30"/>
        <w:snapToGrid w:val="0"/>
        <w:spacing w:line="360" w:lineRule="exact"/>
        <w:ind w:firstLine="420" w:firstLineChars="200"/>
        <w:rPr>
          <w:rFonts w:hint="eastAsia" w:hAnsi="宋体"/>
          <w:color w:val="auto"/>
          <w:highlight w:val="none"/>
          <w:shd w:val="clear" w:color="auto" w:fill="auto"/>
        </w:rPr>
      </w:pPr>
      <w:r>
        <w:rPr>
          <w:rFonts w:hint="eastAsia"/>
          <w:color w:val="auto"/>
          <w:highlight w:val="none"/>
          <w:shd w:val="clear" w:color="auto" w:fill="auto"/>
        </w:rPr>
        <w:t>同时出现两种以上不一致的，按照前款规定的顺序修正。</w:t>
      </w:r>
    </w:p>
    <w:p>
      <w:pPr>
        <w:pStyle w:val="30"/>
        <w:snapToGrid w:val="0"/>
        <w:spacing w:line="360" w:lineRule="exact"/>
        <w:ind w:firstLine="421" w:firstLineChars="200"/>
        <w:rPr>
          <w:rFonts w:hint="eastAsia" w:hAnsi="宋体"/>
          <w:b/>
          <w:bCs/>
          <w:color w:val="auto"/>
          <w:highlight w:val="none"/>
          <w:shd w:val="clear" w:color="auto" w:fill="auto"/>
        </w:rPr>
      </w:pPr>
      <w:r>
        <w:rPr>
          <w:rFonts w:hint="eastAsia" w:hAnsi="宋体"/>
          <w:b/>
          <w:bCs/>
          <w:color w:val="auto"/>
          <w:highlight w:val="none"/>
          <w:shd w:val="clear" w:color="auto" w:fill="auto"/>
        </w:rPr>
        <w:t>按上述修正错误的原则及方法调整或修正投标文件的投标报价，投标人同意并</w:t>
      </w:r>
      <w:r>
        <w:rPr>
          <w:rFonts w:hint="default" w:hAnsi="宋体"/>
          <w:b/>
          <w:bCs/>
          <w:color w:val="auto"/>
          <w:highlight w:val="none"/>
          <w:shd w:val="clear" w:color="auto" w:fill="auto"/>
          <w:lang w:val="en"/>
        </w:rPr>
        <w:t>签字或签章</w:t>
      </w:r>
      <w:r>
        <w:rPr>
          <w:rFonts w:hint="eastAsia" w:hAnsi="宋体"/>
          <w:b/>
          <w:bCs/>
          <w:color w:val="auto"/>
          <w:highlight w:val="none"/>
          <w:shd w:val="clear" w:color="auto" w:fill="auto"/>
        </w:rPr>
        <w:t>确认后，调整后的投标报价对投标人具有约束作用。如果投标人不接受修正后的报价，则其投标将作为无效投标处理。</w:t>
      </w:r>
    </w:p>
    <w:p>
      <w:pPr>
        <w:pStyle w:val="30"/>
        <w:tabs>
          <w:tab w:val="left" w:pos="630"/>
        </w:tabs>
        <w:snapToGrid w:val="0"/>
        <w:spacing w:line="360" w:lineRule="exact"/>
        <w:ind w:firstLine="413" w:firstLineChars="196"/>
        <w:outlineLvl w:val="0"/>
        <w:rPr>
          <w:rFonts w:hint="eastAsia" w:hAnsi="宋体" w:eastAsia="宋体"/>
          <w:b/>
          <w:color w:val="auto"/>
          <w:highlight w:val="none"/>
          <w:shd w:val="clear" w:color="auto" w:fill="auto"/>
          <w:lang w:eastAsia="zh-CN"/>
        </w:rPr>
      </w:pPr>
      <w:r>
        <w:rPr>
          <w:rFonts w:hint="eastAsia" w:hAnsi="宋体"/>
          <w:b/>
          <w:color w:val="auto"/>
          <w:highlight w:val="none"/>
          <w:shd w:val="clear" w:color="auto" w:fill="auto"/>
        </w:rPr>
        <w:t>（</w:t>
      </w:r>
      <w:r>
        <w:rPr>
          <w:rFonts w:hint="eastAsia" w:hAnsi="宋体"/>
          <w:b/>
          <w:color w:val="auto"/>
          <w:highlight w:val="none"/>
          <w:shd w:val="clear" w:color="auto" w:fill="auto"/>
          <w:lang w:eastAsia="zh-CN"/>
        </w:rPr>
        <w:t>五</w:t>
      </w:r>
      <w:r>
        <w:rPr>
          <w:rFonts w:hint="eastAsia" w:hAnsi="宋体"/>
          <w:b/>
          <w:color w:val="auto"/>
          <w:highlight w:val="none"/>
          <w:shd w:val="clear" w:color="auto" w:fill="auto"/>
        </w:rPr>
        <w:t>）评标原则和</w:t>
      </w:r>
      <w:r>
        <w:rPr>
          <w:rFonts w:hint="eastAsia" w:hAnsi="宋体"/>
          <w:b/>
          <w:color w:val="auto"/>
          <w:highlight w:val="none"/>
          <w:shd w:val="clear" w:color="auto" w:fill="auto"/>
          <w:lang w:eastAsia="zh-CN"/>
        </w:rPr>
        <w:t>评标方法</w:t>
      </w:r>
    </w:p>
    <w:p>
      <w:pPr>
        <w:pStyle w:val="30"/>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30"/>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2.</w:t>
      </w:r>
      <w:r>
        <w:rPr>
          <w:rFonts w:hint="eastAsia" w:hAnsi="宋体"/>
          <w:color w:val="auto"/>
          <w:highlight w:val="none"/>
          <w:shd w:val="clear" w:color="auto" w:fill="auto"/>
          <w:lang w:eastAsia="zh-CN"/>
        </w:rPr>
        <w:t>评标方法</w:t>
      </w:r>
      <w:r>
        <w:rPr>
          <w:rFonts w:hint="eastAsia" w:hAnsi="宋体"/>
          <w:color w:val="auto"/>
          <w:highlight w:val="none"/>
          <w:shd w:val="clear" w:color="auto" w:fill="auto"/>
        </w:rPr>
        <w:t>。本项目</w:t>
      </w:r>
      <w:r>
        <w:rPr>
          <w:rFonts w:hint="eastAsia" w:hAnsi="宋体"/>
          <w:color w:val="auto"/>
          <w:highlight w:val="none"/>
          <w:shd w:val="clear" w:color="auto" w:fill="auto"/>
          <w:lang w:eastAsia="zh-CN"/>
        </w:rPr>
        <w:t>评标方法</w:t>
      </w:r>
      <w:r>
        <w:rPr>
          <w:rFonts w:hint="eastAsia" w:hAnsi="宋体"/>
          <w:color w:val="auto"/>
          <w:highlight w:val="none"/>
          <w:shd w:val="clear" w:color="auto" w:fill="auto"/>
        </w:rPr>
        <w:t>是</w:t>
      </w:r>
      <w:r>
        <w:rPr>
          <w:rFonts w:hint="eastAsia" w:hAnsi="宋体"/>
          <w:b/>
          <w:color w:val="auto"/>
          <w:highlight w:val="none"/>
          <w:u w:val="single"/>
          <w:shd w:val="clear" w:color="auto" w:fill="auto"/>
        </w:rPr>
        <w:t>综合评分法</w:t>
      </w:r>
      <w:r>
        <w:rPr>
          <w:rFonts w:hint="eastAsia" w:hAnsi="宋体"/>
          <w:color w:val="auto"/>
          <w:highlight w:val="none"/>
          <w:shd w:val="clear" w:color="auto" w:fill="auto"/>
        </w:rPr>
        <w:t>，具体评标内容及评分标准等详见第四章：</w:t>
      </w:r>
      <w:r>
        <w:rPr>
          <w:rFonts w:hint="eastAsia" w:hAnsi="宋体"/>
          <w:color w:val="auto"/>
          <w:highlight w:val="none"/>
          <w:shd w:val="clear" w:color="auto" w:fill="auto"/>
          <w:lang w:val="en" w:eastAsia="zh-CN"/>
        </w:rPr>
        <w:t>评标方法</w:t>
      </w:r>
      <w:r>
        <w:rPr>
          <w:rFonts w:hint="default" w:hAnsi="宋体"/>
          <w:color w:val="auto"/>
          <w:highlight w:val="none"/>
          <w:shd w:val="clear" w:color="auto" w:fill="auto"/>
          <w:lang w:val="en"/>
        </w:rPr>
        <w:t>及评分标准</w:t>
      </w:r>
      <w:r>
        <w:rPr>
          <w:rFonts w:hint="eastAsia" w:hAnsi="宋体"/>
          <w:color w:val="auto"/>
          <w:highlight w:val="none"/>
          <w:shd w:val="clear" w:color="auto" w:fill="auto"/>
        </w:rPr>
        <w:t>。</w:t>
      </w:r>
    </w:p>
    <w:p>
      <w:pPr>
        <w:pStyle w:val="30"/>
        <w:snapToGrid w:val="0"/>
        <w:spacing w:line="44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w:t>
      </w:r>
      <w:r>
        <w:rPr>
          <w:rFonts w:hint="eastAsia" w:hAnsi="宋体"/>
          <w:b/>
          <w:color w:val="auto"/>
          <w:highlight w:val="none"/>
          <w:shd w:val="clear" w:color="auto" w:fill="auto"/>
          <w:lang w:eastAsia="zh-CN"/>
        </w:rPr>
        <w:t>六</w:t>
      </w:r>
      <w:r>
        <w:rPr>
          <w:rFonts w:hint="eastAsia" w:hAnsi="宋体"/>
          <w:b/>
          <w:color w:val="auto"/>
          <w:highlight w:val="none"/>
          <w:shd w:val="clear" w:color="auto" w:fill="auto"/>
        </w:rPr>
        <w:t>）评标过程的监控</w:t>
      </w:r>
    </w:p>
    <w:p>
      <w:pPr>
        <w:pStyle w:val="30"/>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本项目评标过程实行全程录音、录像监控，投标人在评标过程中所进行的试图影响评标结果的不公正活动，可能导致其投标被拒绝。</w:t>
      </w:r>
    </w:p>
    <w:p>
      <w:pPr>
        <w:pStyle w:val="30"/>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七、评标结果</w:t>
      </w:r>
    </w:p>
    <w:p>
      <w:pPr>
        <w:pStyle w:val="30"/>
        <w:spacing w:line="440" w:lineRule="exact"/>
        <w:ind w:firstLine="420"/>
        <w:rPr>
          <w:rFonts w:hint="eastAsia" w:hAnsi="宋体"/>
          <w:color w:val="auto"/>
          <w:highlight w:val="none"/>
          <w:shd w:val="clear" w:color="auto" w:fill="auto"/>
        </w:rPr>
      </w:pPr>
      <w:r>
        <w:rPr>
          <w:rFonts w:hint="eastAsia" w:hAnsi="宋体"/>
          <w:b w:val="0"/>
          <w:bCs w:val="0"/>
          <w:color w:val="auto"/>
          <w:highlight w:val="none"/>
          <w:shd w:val="clear" w:color="auto" w:fill="auto"/>
        </w:rPr>
        <w:t>（一）</w:t>
      </w:r>
      <w:r>
        <w:rPr>
          <w:rFonts w:hint="eastAsia" w:hAnsi="宋体"/>
          <w:color w:val="auto"/>
          <w:highlight w:val="none"/>
          <w:shd w:val="clear" w:color="auto" w:fill="auto"/>
        </w:rPr>
        <w:t>本中心将在评标结束后2个工作日内将评标报告送采购人，采购人在5个工作日内按照评标报告中推荐的中标候选供应商顺序确定中标供应商。</w:t>
      </w:r>
    </w:p>
    <w:p>
      <w:pPr>
        <w:pStyle w:val="30"/>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（二）中标供应商确定后，本中心在中国政府采购网、广西财政网、</w:t>
      </w:r>
      <w:r>
        <w:rPr>
          <w:rFonts w:hint="eastAsia"/>
          <w:color w:val="auto"/>
          <w:highlight w:val="none"/>
          <w:shd w:val="clear" w:color="auto" w:fill="auto"/>
        </w:rPr>
        <w:t>广西壮族自治区政府采购中心网站</w:t>
      </w:r>
      <w:r>
        <w:rPr>
          <w:rFonts w:hint="eastAsia" w:hAnsi="宋体"/>
          <w:color w:val="auto"/>
          <w:highlight w:val="none"/>
          <w:shd w:val="clear" w:color="auto" w:fill="auto"/>
        </w:rPr>
        <w:t>发布中标结果公告。</w:t>
      </w:r>
    </w:p>
    <w:p>
      <w:pPr>
        <w:pStyle w:val="30"/>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（三）</w:t>
      </w:r>
      <w:r>
        <w:rPr>
          <w:rFonts w:hint="eastAsia"/>
          <w:color w:val="auto"/>
          <w:highlight w:val="none"/>
          <w:shd w:val="clear" w:color="auto" w:fill="auto"/>
        </w:rPr>
        <w:t>在发布中标结果公告的同时，本中心向中标供应商发出中标通知书。</w:t>
      </w:r>
    </w:p>
    <w:p>
      <w:pPr>
        <w:pStyle w:val="30"/>
        <w:spacing w:line="440" w:lineRule="exact"/>
        <w:ind w:firstLine="420" w:firstLineChars="200"/>
        <w:rPr>
          <w:rFonts w:hint="eastAsia" w:hAnsi="宋体"/>
          <w:bCs/>
          <w:color w:val="auto"/>
          <w:highlight w:val="none"/>
          <w:shd w:val="clear" w:color="auto" w:fill="auto"/>
        </w:rPr>
      </w:pPr>
      <w:r>
        <w:rPr>
          <w:rFonts w:hint="eastAsia" w:hAnsi="宋体"/>
          <w:color w:val="auto"/>
          <w:highlight w:val="none"/>
          <w:shd w:val="clear" w:color="auto" w:fill="auto"/>
        </w:rPr>
        <w:t>（四）</w:t>
      </w:r>
      <w:r>
        <w:rPr>
          <w:rFonts w:hint="eastAsia" w:hAnsi="宋体"/>
          <w:bCs/>
          <w:color w:val="auto"/>
          <w:highlight w:val="none"/>
          <w:shd w:val="clear" w:color="auto" w:fill="auto"/>
        </w:rPr>
        <w:t>投标人认为招标文件、招标过程和中标结果使自己的权益受到损害的，可以在知道或者应知其权益受到损害之日起七个工作日内，以书面形式向本中心提出质疑，并及时索要书面回执。</w:t>
      </w:r>
    </w:p>
    <w:p>
      <w:pPr>
        <w:pStyle w:val="30"/>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（五）</w:t>
      </w:r>
      <w:r>
        <w:rPr>
          <w:rFonts w:hint="eastAsia" w:hAnsi="宋体"/>
          <w:bCs/>
          <w:color w:val="auto"/>
          <w:highlight w:val="none"/>
          <w:shd w:val="clear" w:color="auto" w:fill="auto"/>
        </w:rPr>
        <w:t>本中心应当按照有关规定就采购人委托授权范围内的事项在收到投标人的书面质疑后七个工作日内做出答复，但答复的内容不得涉及商业秘密。</w:t>
      </w:r>
    </w:p>
    <w:p>
      <w:pPr>
        <w:pStyle w:val="30"/>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八、签订合同</w:t>
      </w:r>
    </w:p>
    <w:p>
      <w:pPr>
        <w:pStyle w:val="30"/>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（一）合同授予标准</w:t>
      </w:r>
    </w:p>
    <w:p>
      <w:pPr>
        <w:pStyle w:val="30"/>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合同将授予被确定投标文件满足招标文件全部实质性要求，具备履行合同能力，评审得分最高，综合评分排名第一的供应商。</w:t>
      </w:r>
    </w:p>
    <w:p>
      <w:pPr>
        <w:pStyle w:val="30"/>
        <w:snapToGrid w:val="0"/>
        <w:spacing w:line="440" w:lineRule="exact"/>
        <w:ind w:firstLine="413" w:firstLineChars="196"/>
        <w:outlineLvl w:val="1"/>
        <w:rPr>
          <w:rFonts w:hint="eastAsia" w:hAnsi="宋体"/>
          <w:color w:val="auto"/>
          <w:highlight w:val="none"/>
          <w:shd w:val="clear" w:color="auto" w:fill="auto"/>
        </w:rPr>
      </w:pPr>
      <w:r>
        <w:rPr>
          <w:rFonts w:hint="eastAsia" w:hAnsi="宋体"/>
          <w:b/>
          <w:color w:val="auto"/>
          <w:highlight w:val="none"/>
          <w:shd w:val="clear" w:color="auto" w:fill="auto"/>
        </w:rPr>
        <w:t>（二）签订合同</w:t>
      </w:r>
    </w:p>
    <w:p>
      <w:pPr>
        <w:pStyle w:val="30"/>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color w:val="auto"/>
          <w:highlight w:val="none"/>
          <w:shd w:val="clear" w:color="auto" w:fill="auto"/>
        </w:rPr>
        <w:t>投标人接到中标通知书后，应按中标通知书规定的时间、地点与采购人签订合同。中标人无正当理由不得放弃中标。</w:t>
      </w:r>
    </w:p>
    <w:p>
      <w:pPr>
        <w:pStyle w:val="30"/>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（2）如中标供应商不按中标通知书的规定签订合同，则按中标供应商违约处理，本中心将没收中标供应商投标的全部投标保证金。</w:t>
      </w:r>
    </w:p>
    <w:p>
      <w:pPr>
        <w:pStyle w:val="30"/>
        <w:spacing w:line="440" w:lineRule="exact"/>
        <w:ind w:firstLine="420" w:firstLineChars="200"/>
        <w:rPr>
          <w:rFonts w:hint="eastAsia"/>
          <w:b/>
          <w:color w:val="auto"/>
          <w:highlight w:val="none"/>
          <w:shd w:val="clear" w:color="auto" w:fill="auto"/>
        </w:rPr>
      </w:pPr>
      <w:r>
        <w:rPr>
          <w:rFonts w:hint="eastAsia" w:hAnsi="宋体"/>
          <w:color w:val="auto"/>
          <w:highlight w:val="none"/>
          <w:shd w:val="clear" w:color="auto" w:fill="auto"/>
        </w:rPr>
        <w:t>（3）中标供应商拒绝与采购人签订合同或因不可抗力或者自身原因不能履行采购合同的，采购人可以与中标供应商之后排名第一的中标候选供应商签订采购合同，以此类推,也可以重新招标。</w:t>
      </w:r>
      <w:r>
        <w:rPr>
          <w:color w:val="auto"/>
          <w:highlight w:val="none"/>
          <w:shd w:val="clear" w:color="auto" w:fill="auto"/>
        </w:rPr>
        <w:t>中标供应商放弃中标项目，拒绝与采购人签订合同的，其投标保证金</w:t>
      </w:r>
      <w:r>
        <w:rPr>
          <w:rFonts w:hint="eastAsia"/>
          <w:color w:val="auto"/>
          <w:highlight w:val="none"/>
          <w:shd w:val="clear" w:color="auto" w:fill="auto"/>
        </w:rPr>
        <w:t>将不予退还，</w:t>
      </w:r>
      <w:r>
        <w:rPr>
          <w:color w:val="auto"/>
          <w:highlight w:val="none"/>
          <w:shd w:val="clear" w:color="auto" w:fill="auto"/>
        </w:rPr>
        <w:t>并上缴国库，</w:t>
      </w:r>
      <w:r>
        <w:rPr>
          <w:rFonts w:hint="eastAsia"/>
          <w:color w:val="auto"/>
          <w:highlight w:val="none"/>
          <w:shd w:val="clear" w:color="auto" w:fill="auto"/>
        </w:rPr>
        <w:t>给</w:t>
      </w:r>
      <w:r>
        <w:rPr>
          <w:color w:val="auto"/>
          <w:highlight w:val="none"/>
          <w:shd w:val="clear" w:color="auto" w:fill="auto"/>
        </w:rPr>
        <w:t>采购人造成损失的，还应当赔偿损失，并作为不良行为记录在案</w:t>
      </w:r>
      <w:r>
        <w:rPr>
          <w:rFonts w:hint="eastAsia" w:hAnsi="宋体"/>
          <w:color w:val="auto"/>
          <w:highlight w:val="none"/>
          <w:shd w:val="clear" w:color="auto" w:fill="auto"/>
        </w:rPr>
        <w:t>。</w:t>
      </w:r>
    </w:p>
    <w:p>
      <w:pPr>
        <w:pStyle w:val="30"/>
        <w:spacing w:line="440" w:lineRule="exact"/>
        <w:ind w:firstLine="413" w:firstLineChars="196"/>
        <w:rPr>
          <w:rFonts w:hint="eastAsia"/>
          <w:b/>
          <w:color w:val="auto"/>
          <w:highlight w:val="none"/>
          <w:shd w:val="clear" w:color="auto" w:fill="auto"/>
        </w:rPr>
      </w:pPr>
      <w:r>
        <w:rPr>
          <w:rFonts w:hint="eastAsia" w:hAnsi="宋体"/>
          <w:b/>
          <w:color w:val="auto"/>
          <w:highlight w:val="none"/>
          <w:shd w:val="clear" w:color="auto" w:fill="auto"/>
        </w:rPr>
        <w:t>九、其他事项</w:t>
      </w:r>
    </w:p>
    <w:p>
      <w:pPr>
        <w:pStyle w:val="30"/>
        <w:spacing w:line="440" w:lineRule="exact"/>
        <w:ind w:firstLine="206" w:firstLineChars="98"/>
        <w:rPr>
          <w:rFonts w:hint="eastAsia"/>
          <w:b/>
          <w:color w:val="auto"/>
          <w:highlight w:val="none"/>
          <w:shd w:val="clear" w:color="auto" w:fill="auto"/>
        </w:rPr>
      </w:pPr>
      <w:r>
        <w:rPr>
          <w:rFonts w:hint="eastAsia"/>
          <w:b/>
          <w:color w:val="auto"/>
          <w:highlight w:val="none"/>
          <w:shd w:val="clear" w:color="auto" w:fill="auto"/>
        </w:rPr>
        <w:t>（1）解释权：</w:t>
      </w:r>
      <w:r>
        <w:rPr>
          <w:rFonts w:hint="eastAsia"/>
          <w:color w:val="auto"/>
          <w:spacing w:val="-4"/>
          <w:highlight w:val="none"/>
          <w:shd w:val="clear" w:color="auto" w:fill="auto"/>
        </w:rPr>
        <w:t>本招标文件解释权属本中心。</w:t>
      </w:r>
    </w:p>
    <w:p>
      <w:pPr>
        <w:pStyle w:val="30"/>
        <w:spacing w:line="440" w:lineRule="exact"/>
        <w:ind w:firstLine="206" w:firstLineChars="98"/>
        <w:rPr>
          <w:rFonts w:hint="eastAsia"/>
          <w:color w:val="auto"/>
          <w:highlight w:val="none"/>
          <w:shd w:val="clear" w:color="auto" w:fill="auto"/>
        </w:rPr>
      </w:pPr>
      <w:r>
        <w:rPr>
          <w:rFonts w:hint="eastAsia"/>
          <w:b/>
          <w:color w:val="auto"/>
          <w:highlight w:val="none"/>
          <w:shd w:val="clear" w:color="auto" w:fill="auto"/>
        </w:rPr>
        <w:t>（2）有关事宜</w:t>
      </w:r>
    </w:p>
    <w:p>
      <w:pPr>
        <w:pStyle w:val="30"/>
        <w:spacing w:line="440" w:lineRule="exact"/>
        <w:ind w:firstLine="728" w:firstLineChars="347"/>
        <w:rPr>
          <w:color w:val="auto"/>
          <w:highlight w:val="none"/>
          <w:shd w:val="clear" w:color="auto" w:fill="auto"/>
        </w:rPr>
      </w:pPr>
      <w:bookmarkStart w:id="7" w:name="_Toc254970548"/>
      <w:bookmarkStart w:id="8" w:name="_Toc254970689"/>
      <w:r>
        <w:rPr>
          <w:rFonts w:hint="eastAsia"/>
          <w:color w:val="auto"/>
          <w:highlight w:val="none"/>
          <w:shd w:val="clear" w:color="auto" w:fill="auto"/>
        </w:rPr>
        <w:t>所有与本招标文件有关的函件请按下列通讯地址联系：</w:t>
      </w:r>
    </w:p>
    <w:p>
      <w:pPr>
        <w:pStyle w:val="30"/>
        <w:tabs>
          <w:tab w:val="left" w:pos="1990"/>
        </w:tabs>
        <w:spacing w:line="440" w:lineRule="exact"/>
        <w:ind w:firstLine="709"/>
        <w:rPr>
          <w:color w:val="auto"/>
          <w:highlight w:val="none"/>
          <w:u w:val="single"/>
          <w:shd w:val="clear" w:color="auto" w:fill="auto"/>
        </w:rPr>
      </w:pPr>
      <w:r>
        <w:rPr>
          <w:rFonts w:hint="eastAsia"/>
          <w:color w:val="auto"/>
          <w:highlight w:val="none"/>
          <w:shd w:val="clear" w:color="auto" w:fill="auto"/>
        </w:rPr>
        <w:t>邮政编码：530022</w:t>
      </w:r>
    </w:p>
    <w:p>
      <w:pPr>
        <w:pStyle w:val="30"/>
        <w:tabs>
          <w:tab w:val="left" w:pos="1990"/>
        </w:tabs>
        <w:spacing w:line="440" w:lineRule="exact"/>
        <w:ind w:firstLine="709"/>
        <w:rPr>
          <w:color w:val="auto"/>
          <w:spacing w:val="-4"/>
          <w:highlight w:val="none"/>
          <w:shd w:val="clear" w:color="auto" w:fill="auto"/>
          <w:lang w:val="en"/>
        </w:rPr>
      </w:pPr>
      <w:r>
        <w:rPr>
          <w:rFonts w:hint="eastAsia"/>
          <w:color w:val="auto"/>
          <w:highlight w:val="none"/>
          <w:shd w:val="clear" w:color="auto" w:fill="auto"/>
        </w:rPr>
        <w:t xml:space="preserve">通讯地址：广西南宁市星湖路22号 </w:t>
      </w:r>
    </w:p>
    <w:p>
      <w:pPr>
        <w:pStyle w:val="30"/>
        <w:spacing w:line="440" w:lineRule="exact"/>
        <w:ind w:firstLine="707" w:firstLineChars="337"/>
        <w:rPr>
          <w:color w:val="auto"/>
          <w:highlight w:val="none"/>
          <w:shd w:val="clear" w:color="auto" w:fill="auto"/>
        </w:rPr>
      </w:pPr>
      <w:r>
        <w:rPr>
          <w:rFonts w:hint="eastAsia"/>
          <w:color w:val="auto"/>
          <w:highlight w:val="none"/>
          <w:shd w:val="clear" w:color="auto" w:fill="auto"/>
        </w:rPr>
        <w:t>电    话：</w:t>
      </w:r>
      <w:r>
        <w:rPr>
          <w:rFonts w:hint="eastAsia"/>
          <w:color w:val="auto"/>
          <w:highlight w:val="none"/>
          <w:shd w:val="clear" w:color="auto" w:fill="auto"/>
          <w:lang w:val="en-US" w:eastAsia="zh-CN"/>
        </w:rPr>
        <w:t>0771-8600434</w:t>
      </w:r>
      <w:r>
        <w:rPr>
          <w:rFonts w:hint="eastAsia"/>
          <w:color w:val="auto"/>
          <w:highlight w:val="none"/>
          <w:shd w:val="clear" w:color="auto" w:fill="auto"/>
        </w:rPr>
        <w:t xml:space="preserve"> </w:t>
      </w:r>
    </w:p>
    <w:p>
      <w:pPr>
        <w:pStyle w:val="30"/>
        <w:spacing w:line="360" w:lineRule="exact"/>
        <w:ind w:firstLine="824"/>
        <w:rPr>
          <w:rFonts w:hint="eastAsia"/>
          <w:color w:val="auto"/>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黑体" w:eastAsia="黑体"/>
          <w:b/>
          <w:color w:val="auto"/>
          <w:sz w:val="44"/>
          <w:szCs w:val="44"/>
          <w:highlight w:val="none"/>
          <w:shd w:val="clear" w:color="auto" w:fill="auto"/>
        </w:rPr>
        <w:br w:type="page"/>
      </w:r>
    </w:p>
    <w:p>
      <w:pPr>
        <w:pStyle w:val="30"/>
        <w:snapToGrid w:val="0"/>
        <w:spacing w:before="120" w:after="120"/>
        <w:jc w:val="center"/>
        <w:outlineLvl w:val="0"/>
        <w:rPr>
          <w:rFonts w:hint="eastAsia" w:ascii="黑体" w:eastAsia="黑体"/>
          <w:b/>
          <w:color w:val="auto"/>
          <w:sz w:val="32"/>
          <w:szCs w:val="32"/>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6"/>
        <w:rPr>
          <w:rFonts w:hint="eastAsia"/>
          <w:color w:val="auto"/>
          <w:highlight w:val="none"/>
          <w:shd w:val="clear" w:color="auto" w:fill="auto"/>
        </w:rPr>
      </w:pPr>
    </w:p>
    <w:bookmarkEnd w:id="7"/>
    <w:bookmarkEnd w:id="8"/>
    <w:p>
      <w:pPr>
        <w:pStyle w:val="30"/>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仿宋_GB2312" w:eastAsia="仿宋_GB2312"/>
          <w:b/>
          <w:color w:val="auto"/>
          <w:sz w:val="44"/>
          <w:szCs w:val="44"/>
          <w:highlight w:val="none"/>
          <w:shd w:val="clear" w:color="auto" w:fill="auto"/>
        </w:rPr>
        <w:t xml:space="preserve">第四章  </w:t>
      </w:r>
      <w:r>
        <w:rPr>
          <w:rFonts w:hint="eastAsia" w:ascii="仿宋_GB2312" w:eastAsia="仿宋_GB2312"/>
          <w:b/>
          <w:color w:val="auto"/>
          <w:sz w:val="44"/>
          <w:szCs w:val="44"/>
          <w:highlight w:val="none"/>
          <w:shd w:val="clear" w:color="auto" w:fill="auto"/>
          <w:lang w:eastAsia="zh-CN"/>
        </w:rPr>
        <w:t>评标方法</w:t>
      </w:r>
      <w:r>
        <w:rPr>
          <w:rFonts w:hint="eastAsia" w:ascii="仿宋_GB2312" w:eastAsia="仿宋_GB2312"/>
          <w:b/>
          <w:color w:val="auto"/>
          <w:sz w:val="44"/>
          <w:szCs w:val="44"/>
          <w:highlight w:val="none"/>
          <w:shd w:val="clear" w:color="auto" w:fill="auto"/>
        </w:rPr>
        <w:t>及评分标准</w:t>
      </w:r>
    </w:p>
    <w:p>
      <w:pPr>
        <w:spacing w:line="340" w:lineRule="exact"/>
        <w:ind w:firstLine="420" w:firstLineChars="200"/>
        <w:jc w:val="center"/>
        <w:rPr>
          <w:bCs/>
          <w:color w:val="auto"/>
          <w:highlight w:val="none"/>
          <w:shd w:val="clear" w:color="auto" w:fill="auto"/>
        </w:rPr>
      </w:pPr>
      <w:r>
        <w:rPr>
          <w:bCs/>
          <w:color w:val="auto"/>
          <w:highlight w:val="none"/>
          <w:shd w:val="clear" w:color="auto" w:fill="auto"/>
        </w:rPr>
        <w:br w:type="page"/>
      </w:r>
    </w:p>
    <w:p>
      <w:pPr>
        <w:keepNext w:val="0"/>
        <w:keepLines w:val="0"/>
        <w:pageBreakBefore w:val="0"/>
        <w:widowControl w:val="0"/>
        <w:kinsoku/>
        <w:wordWrap/>
        <w:overflowPunct/>
        <w:topLinePunct w:val="0"/>
        <w:autoSpaceDE/>
        <w:autoSpaceDN/>
        <w:bidi w:val="0"/>
        <w:adjustRightInd/>
        <w:snapToGrid/>
        <w:spacing w:line="500" w:lineRule="exact"/>
        <w:ind w:firstLine="642" w:firstLineChars="200"/>
        <w:jc w:val="both"/>
        <w:textAlignment w:val="auto"/>
        <w:rPr>
          <w:rFonts w:hint="default" w:ascii="仿宋_GB2312" w:hAnsi="宋体" w:eastAsia="仿宋_GB2312"/>
          <w:b/>
          <w:color w:val="auto"/>
          <w:sz w:val="32"/>
          <w:szCs w:val="32"/>
          <w:highlight w:val="none"/>
          <w:shd w:val="clear" w:color="auto" w:fill="auto"/>
          <w:lang w:val="en" w:eastAsia="zh-CN"/>
        </w:rPr>
      </w:pPr>
      <w:r>
        <w:rPr>
          <w:rFonts w:hint="eastAsia" w:ascii="仿宋_GB2312" w:hAnsi="宋体" w:eastAsia="仿宋_GB2312"/>
          <w:b/>
          <w:color w:val="auto"/>
          <w:sz w:val="32"/>
          <w:szCs w:val="32"/>
          <w:highlight w:val="none"/>
          <w:shd w:val="clear" w:color="auto" w:fill="auto"/>
          <w:lang w:val="en-US" w:eastAsia="zh-CN"/>
        </w:rPr>
        <w:t xml:space="preserve">                </w:t>
      </w:r>
      <w:r>
        <w:rPr>
          <w:rFonts w:hint="eastAsia" w:ascii="仿宋_GB2312" w:hAnsi="宋体" w:eastAsia="仿宋_GB2312"/>
          <w:b/>
          <w:color w:val="auto"/>
          <w:sz w:val="32"/>
          <w:szCs w:val="32"/>
          <w:highlight w:val="none"/>
          <w:shd w:val="clear" w:color="auto" w:fill="auto"/>
          <w:lang w:val="en" w:eastAsia="zh-CN"/>
        </w:rPr>
        <w:t>评标方法</w:t>
      </w:r>
      <w:r>
        <w:rPr>
          <w:rFonts w:hint="default" w:ascii="仿宋_GB2312" w:hAnsi="宋体" w:eastAsia="仿宋_GB2312"/>
          <w:b/>
          <w:color w:val="auto"/>
          <w:sz w:val="32"/>
          <w:szCs w:val="32"/>
          <w:highlight w:val="none"/>
          <w:shd w:val="clear" w:color="auto" w:fill="auto"/>
          <w:lang w:val="en"/>
        </w:rPr>
        <w:t>及评分标准</w:t>
      </w:r>
    </w:p>
    <w:p>
      <w:pPr>
        <w:pStyle w:val="30"/>
        <w:keepNext w:val="0"/>
        <w:keepLines w:val="0"/>
        <w:pageBreakBefore w:val="0"/>
        <w:kinsoku/>
        <w:wordWrap/>
        <w:overflowPunct/>
        <w:topLinePunct w:val="0"/>
        <w:autoSpaceDE/>
        <w:autoSpaceDN/>
        <w:bidi w:val="0"/>
        <w:spacing w:line="360" w:lineRule="exact"/>
        <w:ind w:firstLine="516" w:firstLineChars="245"/>
        <w:textAlignment w:val="auto"/>
        <w:rPr>
          <w:rFonts w:hAnsi="宋体"/>
          <w:b/>
          <w:color w:val="auto"/>
          <w:highlight w:val="none"/>
          <w:shd w:val="clear" w:color="auto" w:fill="auto"/>
        </w:rPr>
      </w:pPr>
      <w:r>
        <w:rPr>
          <w:rFonts w:hint="eastAsia" w:hAnsi="宋体"/>
          <w:b/>
          <w:color w:val="auto"/>
          <w:highlight w:val="none"/>
          <w:shd w:val="clear" w:color="auto" w:fill="auto"/>
        </w:rPr>
        <w:t>一、评标原则</w:t>
      </w:r>
    </w:p>
    <w:p>
      <w:pPr>
        <w:pStyle w:val="30"/>
        <w:keepNext w:val="0"/>
        <w:keepLines w:val="0"/>
        <w:pageBreakBefore w:val="0"/>
        <w:kinsoku/>
        <w:wordWrap/>
        <w:overflowPunct/>
        <w:topLinePunct w:val="0"/>
        <w:autoSpaceDE/>
        <w:autoSpaceDN/>
        <w:bidi w:val="0"/>
        <w:spacing w:line="360" w:lineRule="exact"/>
        <w:ind w:firstLine="483" w:firstLineChars="230"/>
        <w:textAlignment w:val="auto"/>
        <w:rPr>
          <w:rFonts w:hAnsi="宋体"/>
          <w:bCs/>
          <w:color w:val="auto"/>
          <w:szCs w:val="20"/>
          <w:highlight w:val="none"/>
          <w:shd w:val="clear" w:color="auto" w:fill="auto"/>
        </w:rPr>
      </w:pPr>
      <w:r>
        <w:rPr>
          <w:rFonts w:hint="eastAsia" w:hAnsi="宋体"/>
          <w:bCs/>
          <w:color w:val="auto"/>
          <w:highlight w:val="none"/>
          <w:shd w:val="clear" w:color="auto" w:fill="auto"/>
        </w:rPr>
        <w:t>(一)评委组成：本招标采购项目的</w:t>
      </w:r>
      <w:r>
        <w:rPr>
          <w:rFonts w:hint="eastAsia"/>
          <w:color w:val="auto"/>
          <w:spacing w:val="-4"/>
          <w:highlight w:val="none"/>
          <w:shd w:val="clear" w:color="auto" w:fill="auto"/>
        </w:rPr>
        <w:t>评标委员会由采购人代表和评审专家组成，成员人数应当为5人以上单数，其中评审专家不得少于成员总数的三分之二。</w:t>
      </w:r>
    </w:p>
    <w:p>
      <w:pPr>
        <w:pStyle w:val="30"/>
        <w:keepNext w:val="0"/>
        <w:keepLines w:val="0"/>
        <w:pageBreakBefore w:val="0"/>
        <w:kinsoku/>
        <w:wordWrap/>
        <w:overflowPunct/>
        <w:topLinePunct w:val="0"/>
        <w:autoSpaceDE/>
        <w:autoSpaceDN/>
        <w:bidi w:val="0"/>
        <w:spacing w:line="360" w:lineRule="exact"/>
        <w:ind w:firstLine="499" w:firstLineChars="238"/>
        <w:textAlignment w:val="auto"/>
        <w:rPr>
          <w:rFonts w:hAnsi="宋体"/>
          <w:bCs/>
          <w:color w:val="auto"/>
          <w:highlight w:val="none"/>
          <w:shd w:val="clear" w:color="auto" w:fill="auto"/>
        </w:rPr>
      </w:pPr>
      <w:r>
        <w:rPr>
          <w:rFonts w:hint="eastAsia" w:hAnsi="宋体"/>
          <w:bCs/>
          <w:color w:val="auto"/>
          <w:highlight w:val="none"/>
          <w:shd w:val="clear" w:color="auto" w:fill="auto"/>
        </w:rPr>
        <w:t>(二)评标依据：</w:t>
      </w:r>
      <w:r>
        <w:rPr>
          <w:rFonts w:hAnsi="宋体"/>
          <w:bCs/>
          <w:color w:val="auto"/>
          <w:highlight w:val="none"/>
          <w:shd w:val="clear" w:color="auto" w:fill="auto"/>
        </w:rPr>
        <w:t>评委将以招投标文件为评标依据，对投标人的投标内容按百分制打分。</w:t>
      </w:r>
    </w:p>
    <w:p>
      <w:pPr>
        <w:pStyle w:val="30"/>
        <w:keepNext w:val="0"/>
        <w:keepLines w:val="0"/>
        <w:pageBreakBefore w:val="0"/>
        <w:kinsoku/>
        <w:wordWrap/>
        <w:overflowPunct/>
        <w:topLinePunct w:val="0"/>
        <w:autoSpaceDE/>
        <w:autoSpaceDN/>
        <w:bidi w:val="0"/>
        <w:spacing w:line="360" w:lineRule="exact"/>
        <w:ind w:firstLine="510" w:firstLineChars="243"/>
        <w:textAlignment w:val="auto"/>
        <w:rPr>
          <w:rFonts w:hint="eastAsia" w:hAnsi="宋体"/>
          <w:bCs/>
          <w:color w:val="auto"/>
          <w:highlight w:val="none"/>
          <w:shd w:val="clear" w:color="auto" w:fill="auto"/>
        </w:rPr>
      </w:pPr>
      <w:r>
        <w:rPr>
          <w:rFonts w:hint="eastAsia" w:hAnsi="宋体"/>
          <w:bCs/>
          <w:color w:val="auto"/>
          <w:highlight w:val="none"/>
          <w:shd w:val="clear" w:color="auto" w:fill="auto"/>
        </w:rPr>
        <w:t>(三)评标方式：以封闭方式进行。</w:t>
      </w:r>
    </w:p>
    <w:p>
      <w:pPr>
        <w:pStyle w:val="6"/>
        <w:pageBreakBefore w:val="0"/>
        <w:kinsoku/>
        <w:wordWrap/>
        <w:overflowPunct/>
        <w:topLinePunct w:val="0"/>
        <w:autoSpaceDE/>
        <w:autoSpaceDN/>
        <w:bidi w:val="0"/>
        <w:spacing w:line="360" w:lineRule="exact"/>
        <w:jc w:val="left"/>
        <w:textAlignment w:val="auto"/>
        <w:rPr>
          <w:rFonts w:hint="eastAsia" w:ascii="宋体" w:hAnsi="宋体" w:eastAsia="宋体" w:cs="宋体"/>
          <w:color w:val="auto"/>
          <w:kern w:val="0"/>
          <w:sz w:val="21"/>
          <w:szCs w:val="21"/>
          <w:highlight w:val="none"/>
          <w:lang w:val="en-US" w:eastAsia="zh-CN" w:bidi="ar-SA"/>
        </w:rPr>
      </w:pPr>
      <w:r>
        <w:rPr>
          <w:rFonts w:hint="eastAsia"/>
          <w:color w:val="auto"/>
          <w:highlight w:val="none"/>
          <w:lang w:val="en-US" w:eastAsia="zh-CN"/>
        </w:rPr>
        <w:t xml:space="preserve">   </w:t>
      </w:r>
      <w:r>
        <w:rPr>
          <w:rFonts w:hint="eastAsia" w:ascii="宋体" w:hAnsi="宋体" w:eastAsia="宋体" w:cs="宋体"/>
          <w:color w:val="auto"/>
          <w:kern w:val="0"/>
          <w:sz w:val="21"/>
          <w:szCs w:val="21"/>
          <w:highlight w:val="none"/>
          <w:lang w:val="en-US" w:eastAsia="zh-CN" w:bidi="ar-SA"/>
        </w:rPr>
        <w:t>（四）无效投标处理原则：在评标过程中，包括在异常低价认定程序中被认定为无效的投标，其投标文件不再进入后续评审阶段，也不参与得分计算与汇总排名。</w:t>
      </w:r>
    </w:p>
    <w:p>
      <w:pPr>
        <w:pStyle w:val="30"/>
        <w:keepNext w:val="0"/>
        <w:keepLines w:val="0"/>
        <w:pageBreakBefore w:val="0"/>
        <w:kinsoku/>
        <w:wordWrap/>
        <w:overflowPunct/>
        <w:topLinePunct w:val="0"/>
        <w:autoSpaceDE/>
        <w:autoSpaceDN/>
        <w:bidi w:val="0"/>
        <w:spacing w:line="360" w:lineRule="exact"/>
        <w:ind w:firstLine="510" w:firstLineChars="243"/>
        <w:textAlignment w:val="auto"/>
        <w:rPr>
          <w:rFonts w:hAnsi="宋体"/>
          <w:b/>
          <w:color w:val="auto"/>
          <w:highlight w:val="none"/>
          <w:shd w:val="clear" w:color="auto" w:fill="auto"/>
        </w:rPr>
      </w:pPr>
      <w:r>
        <w:rPr>
          <w:rFonts w:hint="eastAsia" w:hAnsi="宋体"/>
          <w:bCs/>
          <w:color w:val="auto"/>
          <w:highlight w:val="none"/>
          <w:shd w:val="clear" w:color="auto" w:fill="auto"/>
        </w:rPr>
        <w:t>二</w:t>
      </w:r>
      <w:r>
        <w:rPr>
          <w:rFonts w:hint="eastAsia" w:hAnsi="宋体"/>
          <w:b/>
          <w:color w:val="auto"/>
          <w:highlight w:val="none"/>
          <w:shd w:val="clear" w:color="auto" w:fill="auto"/>
        </w:rPr>
        <w:t>、评标方法</w:t>
      </w:r>
    </w:p>
    <w:p>
      <w:pPr>
        <w:pStyle w:val="30"/>
        <w:keepNext w:val="0"/>
        <w:keepLines w:val="0"/>
        <w:pageBreakBefore w:val="0"/>
        <w:kinsoku/>
        <w:wordWrap/>
        <w:overflowPunct/>
        <w:topLinePunct w:val="0"/>
        <w:autoSpaceDE/>
        <w:autoSpaceDN/>
        <w:bidi w:val="0"/>
        <w:spacing w:line="360" w:lineRule="exact"/>
        <w:ind w:firstLine="420" w:firstLineChars="200"/>
        <w:textAlignment w:val="auto"/>
        <w:outlineLvl w:val="0"/>
        <w:rPr>
          <w:rFonts w:hAnsi="宋体"/>
          <w:color w:val="auto"/>
          <w:highlight w:val="none"/>
          <w:shd w:val="clear" w:color="auto" w:fill="auto"/>
        </w:rPr>
      </w:pPr>
      <w:r>
        <w:rPr>
          <w:rFonts w:hint="eastAsia" w:hAnsi="宋体"/>
          <w:color w:val="auto"/>
          <w:highlight w:val="none"/>
          <w:shd w:val="clear" w:color="auto" w:fill="auto"/>
        </w:rPr>
        <w:t>（一）对进入详评的，采用百分制综合评分法。</w:t>
      </w:r>
    </w:p>
    <w:p>
      <w:pPr>
        <w:pStyle w:val="30"/>
        <w:keepNext w:val="0"/>
        <w:keepLines w:val="0"/>
        <w:pageBreakBefore w:val="0"/>
        <w:kinsoku/>
        <w:wordWrap/>
        <w:overflowPunct/>
        <w:topLinePunct w:val="0"/>
        <w:autoSpaceDE/>
        <w:autoSpaceDN/>
        <w:bidi w:val="0"/>
        <w:spacing w:line="360" w:lineRule="exact"/>
        <w:ind w:firstLine="420" w:firstLineChars="200"/>
        <w:textAlignment w:val="auto"/>
        <w:outlineLvl w:val="0"/>
        <w:rPr>
          <w:rFonts w:hAnsi="宋体"/>
          <w:color w:val="auto"/>
          <w:highlight w:val="none"/>
          <w:shd w:val="clear" w:color="auto" w:fill="auto"/>
        </w:rPr>
      </w:pPr>
      <w:r>
        <w:rPr>
          <w:rFonts w:hint="eastAsia" w:hAnsi="宋体"/>
          <w:color w:val="auto"/>
          <w:highlight w:val="none"/>
          <w:shd w:val="clear" w:color="auto" w:fill="auto"/>
        </w:rPr>
        <w:t>（二）计分办法（按四舍五入取至百分位）：</w:t>
      </w:r>
    </w:p>
    <w:p>
      <w:pPr>
        <w:pStyle w:val="30"/>
        <w:keepNext w:val="0"/>
        <w:keepLines w:val="0"/>
        <w:pageBreakBefore w:val="0"/>
        <w:kinsoku/>
        <w:wordWrap/>
        <w:overflowPunct/>
        <w:topLinePunct w:val="0"/>
        <w:autoSpaceDE/>
        <w:autoSpaceDN/>
        <w:bidi w:val="0"/>
        <w:spacing w:line="360" w:lineRule="exact"/>
        <w:ind w:firstLine="501" w:firstLineChars="238"/>
        <w:textAlignment w:val="auto"/>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1</w:t>
      </w:r>
      <w:r>
        <w:rPr>
          <w:rFonts w:hint="eastAsia" w:ascii="宋体" w:hAnsi="宋体" w:eastAsia="宋体" w:cs="宋体"/>
          <w:b/>
          <w:color w:val="auto"/>
          <w:sz w:val="21"/>
          <w:szCs w:val="21"/>
          <w:highlight w:val="none"/>
          <w:shd w:val="clear" w:color="auto" w:fill="auto"/>
          <w:lang w:eastAsia="zh-CN"/>
        </w:rPr>
        <w:t>、</w:t>
      </w:r>
      <w:r>
        <w:rPr>
          <w:rFonts w:hint="eastAsia" w:ascii="宋体" w:hAnsi="宋体" w:eastAsia="宋体" w:cs="宋体"/>
          <w:b/>
          <w:color w:val="auto"/>
          <w:sz w:val="21"/>
          <w:szCs w:val="21"/>
          <w:highlight w:val="none"/>
          <w:shd w:val="clear" w:color="auto" w:fill="auto"/>
        </w:rPr>
        <w:t>价格分</w:t>
      </w:r>
      <w:r>
        <w:rPr>
          <w:rFonts w:hint="eastAsia" w:ascii="宋体" w:hAnsi="宋体" w:eastAsia="宋体" w:cs="宋体"/>
          <w:b/>
          <w:bCs/>
          <w:color w:val="auto"/>
          <w:spacing w:val="-8"/>
          <w:sz w:val="21"/>
          <w:szCs w:val="21"/>
          <w:highlight w:val="none"/>
          <w:shd w:val="clear" w:color="auto" w:fill="auto"/>
        </w:rPr>
        <w:t>………………………………………………………………………………………</w:t>
      </w:r>
      <w:r>
        <w:rPr>
          <w:rFonts w:hint="eastAsia" w:ascii="宋体" w:hAnsi="宋体" w:eastAsia="宋体" w:cs="宋体"/>
          <w:b/>
          <w:color w:val="auto"/>
          <w:sz w:val="21"/>
          <w:szCs w:val="21"/>
          <w:highlight w:val="none"/>
          <w:shd w:val="clear" w:color="auto" w:fill="auto"/>
          <w:lang w:val="en-US" w:eastAsia="zh-CN"/>
        </w:rPr>
        <w:t>25</w:t>
      </w:r>
      <w:r>
        <w:rPr>
          <w:rFonts w:hint="eastAsia" w:ascii="宋体" w:hAnsi="宋体" w:eastAsia="宋体" w:cs="宋体"/>
          <w:b/>
          <w:color w:val="auto"/>
          <w:sz w:val="21"/>
          <w:szCs w:val="21"/>
          <w:highlight w:val="none"/>
          <w:shd w:val="clear" w:color="auto" w:fill="auto"/>
        </w:rPr>
        <w:t>分</w:t>
      </w:r>
    </w:p>
    <w:p>
      <w:pPr>
        <w:pStyle w:val="228"/>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产品生产企业或服务提供企业按《关于政府采购支持监狱企业发展有关问题的通知》(财库[2014]68号)认定为监狱企业的，在政府采购活动中，监狱企业视同小型、微型企业。投标人应当提供由省级以上监狱管理局、戒毒管理局(含新疆生产建设兵团)出具的投标产品生产企业或服务提供企业属于监狱企业的证明文件，不再提供《中小企业声明函》。</w:t>
      </w:r>
    </w:p>
    <w:p>
      <w:pPr>
        <w:pStyle w:val="30"/>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产品生产单位或服务提供单位按《关于促进残疾人就业政府采购政策的通知》(财库〔2017〕141号)认定为残疾人福利性单位的，在政府采购活动中，残疾人福利性单位视同小型、微型企业。投标人应当提供该通知规定的投标产品生产单位或服务提供单位属于残疾人福利性单位的《残疾人福利性单位声明函》，不再提供《中小企业声明函》。</w:t>
      </w:r>
    </w:p>
    <w:p>
      <w:pPr>
        <w:pStyle w:val="30"/>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（2）以满足采购文件要求的最低评标价为</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分。</w:t>
      </w:r>
    </w:p>
    <w:p>
      <w:pPr>
        <w:pStyle w:val="30"/>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（3）某投标人报价分 = 投标人最低评标价（金额）/某投标人评标价（金额）×</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分。</w:t>
      </w:r>
    </w:p>
    <w:p>
      <w:pPr>
        <w:pStyle w:val="30"/>
        <w:keepNext w:val="0"/>
        <w:keepLines w:val="0"/>
        <w:pageBreakBefore w:val="0"/>
        <w:kinsoku/>
        <w:wordWrap/>
        <w:overflowPunct/>
        <w:topLinePunct w:val="0"/>
        <w:autoSpaceDE/>
        <w:autoSpaceDN/>
        <w:bidi w:val="0"/>
        <w:adjustRightInd w:val="0"/>
        <w:snapToGrid w:val="0"/>
        <w:spacing w:line="360" w:lineRule="exact"/>
        <w:ind w:firstLine="421"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color w:val="auto"/>
          <w:sz w:val="21"/>
          <w:szCs w:val="21"/>
          <w:highlight w:val="none"/>
        </w:rPr>
        <w:t>服务方案分………………………………………………………………………………</w:t>
      </w:r>
      <w:r>
        <w:rPr>
          <w:rFonts w:hint="eastAsia" w:ascii="宋体" w:hAnsi="宋体" w:eastAsia="宋体" w:cs="宋体"/>
          <w:b/>
          <w:color w:val="auto"/>
          <w:sz w:val="21"/>
          <w:szCs w:val="21"/>
          <w:highlight w:val="none"/>
          <w:lang w:val="en-US" w:eastAsia="zh-CN"/>
        </w:rPr>
        <w:t>48</w:t>
      </w:r>
      <w:r>
        <w:rPr>
          <w:rFonts w:hint="eastAsia" w:ascii="宋体" w:hAnsi="宋体" w:eastAsia="宋体" w:cs="宋体"/>
          <w:b/>
          <w:color w:val="auto"/>
          <w:sz w:val="21"/>
          <w:szCs w:val="21"/>
          <w:highlight w:val="none"/>
        </w:rPr>
        <w:t>分</w:t>
      </w:r>
    </w:p>
    <w:p>
      <w:pPr>
        <w:keepNext w:val="0"/>
        <w:keepLines w:val="0"/>
        <w:pageBreakBefore w:val="0"/>
        <w:kinsoku/>
        <w:wordWrap/>
        <w:overflowPunct/>
        <w:topLinePunct w:val="0"/>
        <w:autoSpaceDE/>
        <w:autoSpaceDN/>
        <w:bidi w:val="0"/>
        <w:spacing w:line="360" w:lineRule="exact"/>
        <w:ind w:firstLine="421"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cs="宋体"/>
          <w:color w:val="auto"/>
          <w:sz w:val="21"/>
          <w:szCs w:val="21"/>
          <w:highlight w:val="none"/>
          <w:lang w:eastAsia="zh-CN"/>
        </w:rPr>
        <w:t>秩序维护</w:t>
      </w:r>
      <w:r>
        <w:rPr>
          <w:rFonts w:hint="eastAsia" w:ascii="宋体" w:hAnsi="宋体" w:eastAsia="宋体" w:cs="宋体"/>
          <w:b/>
          <w:bCs/>
          <w:color w:val="auto"/>
          <w:sz w:val="21"/>
          <w:szCs w:val="21"/>
          <w:highlight w:val="none"/>
        </w:rPr>
        <w:t>服务方案分（满分</w:t>
      </w: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分）</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一档（</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分）：服务方案简</w:t>
      </w:r>
      <w:r>
        <w:rPr>
          <w:rFonts w:hint="eastAsia" w:ascii="宋体" w:hAnsi="宋体" w:eastAsia="宋体" w:cs="宋体"/>
          <w:b w:val="0"/>
          <w:bCs/>
          <w:color w:val="auto"/>
          <w:sz w:val="21"/>
          <w:szCs w:val="21"/>
          <w:highlight w:val="none"/>
          <w:lang w:eastAsia="zh-CN"/>
        </w:rPr>
        <w:t>略</w:t>
      </w:r>
      <w:r>
        <w:rPr>
          <w:rFonts w:hint="eastAsia" w:ascii="宋体" w:hAnsi="宋体" w:eastAsia="宋体" w:cs="宋体"/>
          <w:b w:val="0"/>
          <w:bCs/>
          <w:color w:val="auto"/>
          <w:sz w:val="21"/>
          <w:szCs w:val="21"/>
          <w:highlight w:val="none"/>
        </w:rPr>
        <w:t>，能操作；</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二档（</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分）：服务方案详细、</w:t>
      </w:r>
      <w:r>
        <w:rPr>
          <w:rFonts w:hint="eastAsia" w:ascii="宋体" w:hAnsi="宋体" w:eastAsia="宋体" w:cs="宋体"/>
          <w:b w:val="0"/>
          <w:bCs/>
          <w:color w:val="auto"/>
          <w:sz w:val="21"/>
          <w:szCs w:val="21"/>
          <w:highlight w:val="none"/>
          <w:lang w:eastAsia="zh-CN"/>
        </w:rPr>
        <w:t>有</w:t>
      </w:r>
      <w:r>
        <w:rPr>
          <w:rFonts w:hint="eastAsia" w:ascii="宋体" w:hAnsi="宋体" w:eastAsia="宋体" w:cs="宋体"/>
          <w:b w:val="0"/>
          <w:bCs/>
          <w:color w:val="auto"/>
          <w:sz w:val="21"/>
          <w:szCs w:val="21"/>
          <w:highlight w:val="none"/>
        </w:rPr>
        <w:t>针对性、可操作性，有适合本项目特点的</w:t>
      </w:r>
      <w:r>
        <w:rPr>
          <w:rFonts w:hint="eastAsia" w:ascii="宋体" w:hAnsi="宋体" w:cs="宋体"/>
          <w:color w:val="auto"/>
          <w:sz w:val="21"/>
          <w:szCs w:val="21"/>
          <w:highlight w:val="none"/>
          <w:lang w:eastAsia="zh-CN"/>
        </w:rPr>
        <w:t>秩序维护</w:t>
      </w:r>
      <w:r>
        <w:rPr>
          <w:rFonts w:hint="eastAsia" w:ascii="宋体" w:hAnsi="宋体" w:eastAsia="宋体" w:cs="宋体"/>
          <w:b w:val="0"/>
          <w:bCs/>
          <w:color w:val="auto"/>
          <w:sz w:val="21"/>
          <w:szCs w:val="21"/>
          <w:highlight w:val="none"/>
        </w:rPr>
        <w:t>管理方案、管理具体措施，工作计划符合项目实际需要；</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三档（</w:t>
      </w:r>
      <w:r>
        <w:rPr>
          <w:rFonts w:hint="eastAsia" w:ascii="宋体" w:hAnsi="宋体" w:eastAsia="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rPr>
        <w:t>分）：服务方案具体详细、</w:t>
      </w:r>
      <w:r>
        <w:rPr>
          <w:rFonts w:hint="eastAsia" w:ascii="宋体" w:hAnsi="宋体" w:eastAsia="宋体" w:cs="宋体"/>
          <w:b w:val="0"/>
          <w:bCs/>
          <w:color w:val="auto"/>
          <w:sz w:val="21"/>
          <w:szCs w:val="21"/>
          <w:highlight w:val="none"/>
          <w:lang w:eastAsia="zh-CN"/>
        </w:rPr>
        <w:t>有精准的</w:t>
      </w:r>
      <w:r>
        <w:rPr>
          <w:rFonts w:hint="eastAsia" w:ascii="宋体" w:hAnsi="宋体" w:eastAsia="宋体" w:cs="宋体"/>
          <w:b w:val="0"/>
          <w:bCs/>
          <w:color w:val="auto"/>
          <w:sz w:val="21"/>
          <w:szCs w:val="21"/>
          <w:highlight w:val="none"/>
        </w:rPr>
        <w:t>针对性</w:t>
      </w:r>
      <w:r>
        <w:rPr>
          <w:rFonts w:hint="eastAsia" w:ascii="宋体" w:hAnsi="宋体" w:eastAsia="宋体" w:cs="宋体"/>
          <w:b w:val="0"/>
          <w:bCs/>
          <w:color w:val="auto"/>
          <w:sz w:val="21"/>
          <w:szCs w:val="21"/>
          <w:highlight w:val="none"/>
          <w:lang w:eastAsia="zh-CN"/>
        </w:rPr>
        <w:t>，有完善、切实的</w:t>
      </w:r>
      <w:r>
        <w:rPr>
          <w:rFonts w:hint="eastAsia" w:ascii="宋体" w:hAnsi="宋体" w:eastAsia="宋体" w:cs="宋体"/>
          <w:b w:val="0"/>
          <w:bCs/>
          <w:color w:val="auto"/>
          <w:sz w:val="21"/>
          <w:szCs w:val="21"/>
          <w:highlight w:val="none"/>
        </w:rPr>
        <w:t>可操作性，有适合本项目特点的楼宇</w:t>
      </w:r>
      <w:r>
        <w:rPr>
          <w:rFonts w:hint="eastAsia" w:ascii="宋体" w:hAnsi="宋体" w:cs="宋体"/>
          <w:color w:val="auto"/>
          <w:sz w:val="21"/>
          <w:szCs w:val="21"/>
          <w:highlight w:val="none"/>
          <w:lang w:eastAsia="zh-CN"/>
        </w:rPr>
        <w:t>秩序维护</w:t>
      </w:r>
      <w:r>
        <w:rPr>
          <w:rFonts w:hint="eastAsia" w:ascii="宋体" w:hAnsi="宋体" w:eastAsia="宋体" w:cs="宋体"/>
          <w:b w:val="0"/>
          <w:bCs/>
          <w:color w:val="auto"/>
          <w:sz w:val="21"/>
          <w:szCs w:val="21"/>
          <w:highlight w:val="none"/>
        </w:rPr>
        <w:t>管理方案、消防管理方案、应急处理预案，且完善</w:t>
      </w:r>
      <w:r>
        <w:rPr>
          <w:rFonts w:hint="eastAsia" w:ascii="宋体" w:hAnsi="宋体" w:eastAsia="宋体" w:cs="宋体"/>
          <w:b w:val="0"/>
          <w:bCs/>
          <w:color w:val="auto"/>
          <w:sz w:val="21"/>
          <w:szCs w:val="21"/>
          <w:highlight w:val="none"/>
          <w:lang w:eastAsia="zh-CN"/>
        </w:rPr>
        <w:t>、易于实行</w:t>
      </w:r>
      <w:r>
        <w:rPr>
          <w:rFonts w:hint="eastAsia" w:ascii="宋体" w:hAnsi="宋体" w:eastAsia="宋体" w:cs="宋体"/>
          <w:b w:val="0"/>
          <w:bCs/>
          <w:color w:val="auto"/>
          <w:sz w:val="21"/>
          <w:szCs w:val="21"/>
          <w:highlight w:val="none"/>
        </w:rPr>
        <w:t>。工作计划</w:t>
      </w:r>
      <w:r>
        <w:rPr>
          <w:rFonts w:hint="eastAsia" w:ascii="宋体" w:hAnsi="宋体" w:eastAsia="宋体" w:cs="宋体"/>
          <w:b w:val="0"/>
          <w:bCs/>
          <w:color w:val="auto"/>
          <w:sz w:val="21"/>
          <w:szCs w:val="21"/>
          <w:highlight w:val="none"/>
          <w:lang w:eastAsia="zh-CN"/>
        </w:rPr>
        <w:t>紧密贴合项目需求</w:t>
      </w:r>
      <w:r>
        <w:rPr>
          <w:rFonts w:hint="eastAsia" w:ascii="宋体" w:hAnsi="宋体" w:eastAsia="宋体" w:cs="宋体"/>
          <w:b w:val="0"/>
          <w:bCs/>
          <w:color w:val="auto"/>
          <w:sz w:val="21"/>
          <w:szCs w:val="21"/>
          <w:highlight w:val="none"/>
        </w:rPr>
        <w:t>，符合实际情况。</w:t>
      </w:r>
    </w:p>
    <w:p>
      <w:pPr>
        <w:keepNext w:val="0"/>
        <w:keepLines w:val="0"/>
        <w:pageBreakBefore w:val="0"/>
        <w:kinsoku/>
        <w:wordWrap/>
        <w:overflowPunct/>
        <w:topLinePunct w:val="0"/>
        <w:autoSpaceDE/>
        <w:autoSpaceDN/>
        <w:bidi w:val="0"/>
        <w:spacing w:line="360" w:lineRule="exact"/>
        <w:ind w:firstLine="421" w:firstLineChars="200"/>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不能完全满足某一档次全部要求的，列入次低一档。未提供方案的，本项不得分。</w:t>
      </w:r>
    </w:p>
    <w:p>
      <w:pPr>
        <w:keepNext w:val="0"/>
        <w:keepLines w:val="0"/>
        <w:pageBreakBefore w:val="0"/>
        <w:kinsoku/>
        <w:wordWrap/>
        <w:overflowPunct/>
        <w:topLinePunct w:val="0"/>
        <w:autoSpaceDE/>
        <w:autoSpaceDN/>
        <w:bidi w:val="0"/>
        <w:spacing w:line="360" w:lineRule="exact"/>
        <w:ind w:firstLine="421"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（2）保洁绿化服务方案分（满分</w:t>
      </w:r>
      <w:r>
        <w:rPr>
          <w:rFonts w:hint="eastAsia" w:ascii="宋体" w:hAnsi="宋体" w:eastAsia="宋体" w:cs="宋体"/>
          <w:b/>
          <w:color w:val="auto"/>
          <w:sz w:val="21"/>
          <w:szCs w:val="21"/>
          <w:highlight w:val="none"/>
          <w:lang w:val="en-US" w:eastAsia="zh-CN"/>
        </w:rPr>
        <w:t>8</w:t>
      </w:r>
      <w:r>
        <w:rPr>
          <w:rFonts w:hint="eastAsia" w:ascii="宋体" w:hAnsi="宋体" w:eastAsia="宋体" w:cs="宋体"/>
          <w:b/>
          <w:color w:val="auto"/>
          <w:sz w:val="21"/>
          <w:szCs w:val="21"/>
          <w:highlight w:val="none"/>
        </w:rPr>
        <w:t>分）</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一档（</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分）：服务方案仅有概念性描述或直接复制招标文件服务需求的</w:t>
      </w:r>
      <w:r>
        <w:rPr>
          <w:rFonts w:hint="eastAsia" w:ascii="宋体" w:hAnsi="宋体" w:eastAsia="宋体" w:cs="宋体"/>
          <w:b w:val="0"/>
          <w:bCs/>
          <w:color w:val="auto"/>
          <w:sz w:val="21"/>
          <w:szCs w:val="21"/>
          <w:highlight w:val="none"/>
          <w:lang w:eastAsia="zh-CN"/>
        </w:rPr>
        <w:t>。</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二档（</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分）：服务方案详细清晰具体，能够适应本项目需求，有适合本项目特点的</w:t>
      </w:r>
      <w:r>
        <w:rPr>
          <w:rFonts w:hint="eastAsia" w:ascii="宋体" w:hAnsi="宋体" w:cs="宋体"/>
          <w:b w:val="0"/>
          <w:bCs/>
          <w:color w:val="auto"/>
          <w:sz w:val="21"/>
          <w:szCs w:val="21"/>
          <w:highlight w:val="none"/>
          <w:lang w:eastAsia="zh-CN"/>
        </w:rPr>
        <w:t>绿化、环境卫生</w:t>
      </w:r>
      <w:r>
        <w:rPr>
          <w:rFonts w:hint="eastAsia" w:ascii="宋体" w:hAnsi="宋体" w:eastAsia="宋体" w:cs="宋体"/>
          <w:b w:val="0"/>
          <w:bCs/>
          <w:color w:val="auto"/>
          <w:sz w:val="21"/>
          <w:szCs w:val="21"/>
          <w:highlight w:val="none"/>
        </w:rPr>
        <w:t>清洁保洁管理方案、防疫抗疫管理具体措施，工作计划符合项目实际需要</w:t>
      </w:r>
      <w:r>
        <w:rPr>
          <w:rFonts w:hint="eastAsia" w:ascii="宋体" w:hAnsi="宋体" w:eastAsia="宋体" w:cs="宋体"/>
          <w:b w:val="0"/>
          <w:bCs/>
          <w:color w:val="auto"/>
          <w:sz w:val="21"/>
          <w:szCs w:val="21"/>
          <w:highlight w:val="none"/>
          <w:lang w:eastAsia="zh-CN"/>
        </w:rPr>
        <w:t>。</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三档（</w:t>
      </w:r>
      <w:r>
        <w:rPr>
          <w:rFonts w:hint="eastAsia" w:ascii="宋体" w:hAnsi="宋体" w:eastAsia="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rPr>
        <w:t>分）：服务方案详细具体</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完全符合项目实际</w:t>
      </w:r>
      <w:r>
        <w:rPr>
          <w:rFonts w:hint="eastAsia" w:ascii="宋体" w:hAnsi="宋体" w:eastAsia="宋体" w:cs="宋体"/>
          <w:b w:val="0"/>
          <w:bCs/>
          <w:color w:val="auto"/>
          <w:sz w:val="21"/>
          <w:szCs w:val="21"/>
          <w:highlight w:val="none"/>
          <w:lang w:eastAsia="zh-CN"/>
        </w:rPr>
        <w:t>需求</w:t>
      </w:r>
      <w:r>
        <w:rPr>
          <w:rFonts w:hint="eastAsia" w:ascii="宋体" w:hAnsi="宋体" w:eastAsia="宋体" w:cs="宋体"/>
          <w:b w:val="0"/>
          <w:bCs/>
          <w:color w:val="auto"/>
          <w:sz w:val="21"/>
          <w:szCs w:val="21"/>
          <w:highlight w:val="none"/>
        </w:rPr>
        <w:t>，与项目需求</w:t>
      </w:r>
      <w:r>
        <w:rPr>
          <w:rFonts w:hint="eastAsia" w:ascii="宋体" w:hAnsi="宋体" w:eastAsia="宋体" w:cs="宋体"/>
          <w:b w:val="0"/>
          <w:bCs/>
          <w:color w:val="auto"/>
          <w:sz w:val="21"/>
          <w:szCs w:val="21"/>
          <w:highlight w:val="none"/>
          <w:lang w:eastAsia="zh-CN"/>
        </w:rPr>
        <w:t>完全</w:t>
      </w:r>
      <w:r>
        <w:rPr>
          <w:rFonts w:hint="eastAsia" w:ascii="宋体" w:hAnsi="宋体" w:eastAsia="宋体" w:cs="宋体"/>
          <w:b w:val="0"/>
          <w:bCs/>
          <w:color w:val="auto"/>
          <w:sz w:val="21"/>
          <w:szCs w:val="21"/>
          <w:highlight w:val="none"/>
        </w:rPr>
        <w:t>契合。有适合本项目特点的</w:t>
      </w:r>
      <w:r>
        <w:rPr>
          <w:rFonts w:hint="eastAsia" w:ascii="宋体" w:hAnsi="宋体" w:cs="宋体"/>
          <w:b w:val="0"/>
          <w:bCs/>
          <w:color w:val="auto"/>
          <w:sz w:val="21"/>
          <w:szCs w:val="21"/>
          <w:highlight w:val="none"/>
          <w:lang w:eastAsia="zh-CN"/>
        </w:rPr>
        <w:t>绿化、环境卫生</w:t>
      </w:r>
      <w:r>
        <w:rPr>
          <w:rFonts w:hint="eastAsia" w:ascii="宋体" w:hAnsi="宋体" w:eastAsia="宋体" w:cs="宋体"/>
          <w:b w:val="0"/>
          <w:bCs/>
          <w:color w:val="auto"/>
          <w:sz w:val="21"/>
          <w:szCs w:val="21"/>
          <w:highlight w:val="none"/>
        </w:rPr>
        <w:t>清洁保洁管理方案、</w:t>
      </w:r>
      <w:r>
        <w:rPr>
          <w:rFonts w:hint="eastAsia" w:ascii="宋体" w:hAnsi="宋体" w:eastAsia="宋体" w:cs="宋体"/>
          <w:b w:val="0"/>
          <w:bCs/>
          <w:color w:val="auto"/>
          <w:sz w:val="21"/>
          <w:szCs w:val="21"/>
          <w:highlight w:val="none"/>
          <w:lang w:eastAsia="zh-CN"/>
        </w:rPr>
        <w:t>卫生防</w:t>
      </w:r>
      <w:r>
        <w:rPr>
          <w:rFonts w:hint="eastAsia" w:ascii="宋体" w:hAnsi="宋体" w:eastAsia="宋体" w:cs="宋体"/>
          <w:b w:val="0"/>
          <w:bCs/>
          <w:color w:val="auto"/>
          <w:sz w:val="21"/>
          <w:szCs w:val="21"/>
          <w:highlight w:val="none"/>
        </w:rPr>
        <w:t>疫管理具体措施，清洁保洁及绿化应急处理预案，且完善</w:t>
      </w:r>
      <w:r>
        <w:rPr>
          <w:rFonts w:hint="eastAsia" w:ascii="宋体" w:hAnsi="宋体" w:eastAsia="宋体" w:cs="宋体"/>
          <w:b w:val="0"/>
          <w:bCs/>
          <w:color w:val="auto"/>
          <w:sz w:val="21"/>
          <w:szCs w:val="21"/>
          <w:highlight w:val="none"/>
          <w:lang w:eastAsia="zh-CN"/>
        </w:rPr>
        <w:t>具有切实的可操性</w:t>
      </w:r>
      <w:r>
        <w:rPr>
          <w:rFonts w:hint="eastAsia" w:ascii="宋体" w:hAnsi="宋体" w:eastAsia="宋体" w:cs="宋体"/>
          <w:b w:val="0"/>
          <w:bCs/>
          <w:color w:val="auto"/>
          <w:sz w:val="21"/>
          <w:szCs w:val="21"/>
          <w:highlight w:val="none"/>
        </w:rPr>
        <w:t>。工作计划具体明确，</w:t>
      </w:r>
      <w:r>
        <w:rPr>
          <w:rFonts w:hint="eastAsia" w:ascii="宋体" w:hAnsi="宋体" w:eastAsia="宋体" w:cs="宋体"/>
          <w:b w:val="0"/>
          <w:bCs/>
          <w:color w:val="auto"/>
          <w:sz w:val="21"/>
          <w:szCs w:val="21"/>
          <w:highlight w:val="none"/>
          <w:lang w:eastAsia="zh-CN"/>
        </w:rPr>
        <w:t>完全</w:t>
      </w:r>
      <w:r>
        <w:rPr>
          <w:rFonts w:hint="eastAsia" w:ascii="宋体" w:hAnsi="宋体" w:eastAsia="宋体" w:cs="宋体"/>
          <w:b w:val="0"/>
          <w:bCs/>
          <w:color w:val="auto"/>
          <w:sz w:val="21"/>
          <w:szCs w:val="21"/>
          <w:highlight w:val="none"/>
        </w:rPr>
        <w:t>符合实际情况。</w:t>
      </w:r>
    </w:p>
    <w:p>
      <w:pPr>
        <w:keepNext w:val="0"/>
        <w:keepLines w:val="0"/>
        <w:pageBreakBefore w:val="0"/>
        <w:kinsoku/>
        <w:wordWrap/>
        <w:overflowPunct/>
        <w:topLinePunct w:val="0"/>
        <w:autoSpaceDE/>
        <w:autoSpaceDN/>
        <w:bidi w:val="0"/>
        <w:spacing w:line="360" w:lineRule="exact"/>
        <w:ind w:firstLine="421" w:firstLineChars="200"/>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不能完全满足某一档次全部要求的，列入次低一档。未提供方案的，本项不得分。</w:t>
      </w:r>
    </w:p>
    <w:p>
      <w:pPr>
        <w:keepNext w:val="0"/>
        <w:keepLines w:val="0"/>
        <w:pageBreakBefore w:val="0"/>
        <w:kinsoku/>
        <w:wordWrap/>
        <w:overflowPunct/>
        <w:topLinePunct w:val="0"/>
        <w:autoSpaceDE/>
        <w:autoSpaceDN/>
        <w:bidi w:val="0"/>
        <w:spacing w:line="360" w:lineRule="exact"/>
        <w:ind w:firstLine="421"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（3）水电及设施设备管理服务方案分（满分</w:t>
      </w:r>
      <w:r>
        <w:rPr>
          <w:rFonts w:hint="eastAsia" w:ascii="宋体" w:hAnsi="宋体" w:eastAsia="宋体" w:cs="宋体"/>
          <w:b/>
          <w:color w:val="auto"/>
          <w:sz w:val="21"/>
          <w:szCs w:val="21"/>
          <w:highlight w:val="none"/>
          <w:lang w:val="en-US" w:eastAsia="zh-CN"/>
        </w:rPr>
        <w:t>8</w:t>
      </w:r>
      <w:r>
        <w:rPr>
          <w:rFonts w:hint="eastAsia" w:ascii="宋体" w:hAnsi="宋体" w:eastAsia="宋体" w:cs="宋体"/>
          <w:b/>
          <w:color w:val="auto"/>
          <w:sz w:val="21"/>
          <w:szCs w:val="21"/>
          <w:highlight w:val="none"/>
        </w:rPr>
        <w:t>分）</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一档（</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分）：服务方案仅有概念性描述或直接复制招标文件服务需求的</w:t>
      </w:r>
      <w:r>
        <w:rPr>
          <w:rFonts w:hint="eastAsia" w:ascii="宋体" w:hAnsi="宋体" w:eastAsia="宋体" w:cs="宋体"/>
          <w:b w:val="0"/>
          <w:bCs/>
          <w:color w:val="auto"/>
          <w:sz w:val="21"/>
          <w:szCs w:val="21"/>
          <w:highlight w:val="none"/>
          <w:lang w:eastAsia="zh-CN"/>
        </w:rPr>
        <w:t>。</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二档（</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分）：服务方案详细、</w:t>
      </w:r>
      <w:r>
        <w:rPr>
          <w:rFonts w:hint="eastAsia" w:ascii="宋体" w:hAnsi="宋体" w:eastAsia="宋体" w:cs="宋体"/>
          <w:b w:val="0"/>
          <w:bCs/>
          <w:color w:val="auto"/>
          <w:sz w:val="21"/>
          <w:szCs w:val="21"/>
          <w:highlight w:val="none"/>
          <w:lang w:eastAsia="zh-CN"/>
        </w:rPr>
        <w:t>有</w:t>
      </w:r>
      <w:r>
        <w:rPr>
          <w:rFonts w:hint="eastAsia" w:ascii="宋体" w:hAnsi="宋体" w:eastAsia="宋体" w:cs="宋体"/>
          <w:b w:val="0"/>
          <w:bCs/>
          <w:color w:val="auto"/>
          <w:sz w:val="21"/>
          <w:szCs w:val="21"/>
          <w:highlight w:val="none"/>
        </w:rPr>
        <w:t>针对性、可操作性，有适合本项目特点的园区水电及设施设备管理方案，工作计划符合项目实际需要</w:t>
      </w:r>
      <w:r>
        <w:rPr>
          <w:rFonts w:hint="eastAsia" w:ascii="宋体" w:hAnsi="宋体" w:eastAsia="宋体" w:cs="宋体"/>
          <w:b w:val="0"/>
          <w:bCs/>
          <w:color w:val="auto"/>
          <w:sz w:val="21"/>
          <w:szCs w:val="21"/>
          <w:highlight w:val="none"/>
          <w:lang w:eastAsia="zh-CN"/>
        </w:rPr>
        <w:t>。</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三档（</w:t>
      </w:r>
      <w:r>
        <w:rPr>
          <w:rFonts w:hint="eastAsia" w:ascii="宋体" w:hAnsi="宋体" w:eastAsia="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rPr>
        <w:t>分）：服务方案详细具体、</w:t>
      </w:r>
      <w:r>
        <w:rPr>
          <w:rFonts w:hint="eastAsia" w:ascii="宋体" w:hAnsi="宋体" w:eastAsia="宋体" w:cs="宋体"/>
          <w:b w:val="0"/>
          <w:bCs/>
          <w:color w:val="auto"/>
          <w:sz w:val="21"/>
          <w:szCs w:val="21"/>
          <w:highlight w:val="none"/>
          <w:lang w:eastAsia="zh-CN"/>
        </w:rPr>
        <w:t>有精准的</w:t>
      </w:r>
      <w:r>
        <w:rPr>
          <w:rFonts w:hint="eastAsia" w:ascii="宋体" w:hAnsi="宋体" w:eastAsia="宋体" w:cs="宋体"/>
          <w:b w:val="0"/>
          <w:bCs/>
          <w:color w:val="auto"/>
          <w:sz w:val="21"/>
          <w:szCs w:val="21"/>
          <w:highlight w:val="none"/>
        </w:rPr>
        <w:t>针对性、</w:t>
      </w:r>
      <w:r>
        <w:rPr>
          <w:rFonts w:hint="eastAsia" w:ascii="宋体" w:hAnsi="宋体" w:eastAsia="宋体" w:cs="宋体"/>
          <w:b w:val="0"/>
          <w:bCs/>
          <w:color w:val="auto"/>
          <w:sz w:val="21"/>
          <w:szCs w:val="21"/>
          <w:highlight w:val="none"/>
          <w:lang w:eastAsia="zh-CN"/>
        </w:rPr>
        <w:t>有切实的</w:t>
      </w:r>
      <w:r>
        <w:rPr>
          <w:rFonts w:hint="eastAsia" w:ascii="宋体" w:hAnsi="宋体" w:eastAsia="宋体" w:cs="宋体"/>
          <w:b w:val="0"/>
          <w:bCs/>
          <w:color w:val="auto"/>
          <w:sz w:val="21"/>
          <w:szCs w:val="21"/>
          <w:highlight w:val="none"/>
        </w:rPr>
        <w:t>可操作性，有适合本项目特点的园区水电及设施设备管理方案，有园区水电网络应急处理预案，且完善</w:t>
      </w:r>
      <w:r>
        <w:rPr>
          <w:rFonts w:hint="eastAsia" w:ascii="宋体" w:hAnsi="宋体" w:eastAsia="宋体" w:cs="宋体"/>
          <w:b w:val="0"/>
          <w:bCs/>
          <w:color w:val="auto"/>
          <w:sz w:val="21"/>
          <w:szCs w:val="21"/>
          <w:highlight w:val="none"/>
          <w:lang w:eastAsia="zh-CN"/>
        </w:rPr>
        <w:t>、具体、易于操作</w:t>
      </w:r>
      <w:r>
        <w:rPr>
          <w:rFonts w:hint="eastAsia" w:ascii="宋体" w:hAnsi="宋体" w:eastAsia="宋体" w:cs="宋体"/>
          <w:b w:val="0"/>
          <w:bCs/>
          <w:color w:val="auto"/>
          <w:sz w:val="21"/>
          <w:szCs w:val="21"/>
          <w:highlight w:val="none"/>
        </w:rPr>
        <w:t>。工作计划</w:t>
      </w:r>
      <w:r>
        <w:rPr>
          <w:rFonts w:hint="eastAsia" w:ascii="宋体" w:hAnsi="宋体" w:eastAsia="宋体" w:cs="宋体"/>
          <w:b w:val="0"/>
          <w:bCs/>
          <w:color w:val="auto"/>
          <w:sz w:val="21"/>
          <w:szCs w:val="21"/>
          <w:highlight w:val="none"/>
          <w:lang w:eastAsia="zh-CN"/>
        </w:rPr>
        <w:t>精准、明确的</w:t>
      </w:r>
      <w:r>
        <w:rPr>
          <w:rFonts w:hint="eastAsia" w:ascii="宋体" w:hAnsi="宋体" w:eastAsia="宋体" w:cs="宋体"/>
          <w:b w:val="0"/>
          <w:bCs/>
          <w:color w:val="auto"/>
          <w:sz w:val="21"/>
          <w:szCs w:val="21"/>
          <w:highlight w:val="none"/>
        </w:rPr>
        <w:t>针对性，</w:t>
      </w:r>
      <w:r>
        <w:rPr>
          <w:rFonts w:hint="eastAsia" w:ascii="宋体" w:hAnsi="宋体" w:eastAsia="宋体" w:cs="宋体"/>
          <w:b w:val="0"/>
          <w:bCs/>
          <w:color w:val="auto"/>
          <w:sz w:val="21"/>
          <w:szCs w:val="21"/>
          <w:highlight w:val="none"/>
          <w:lang w:eastAsia="zh-CN"/>
        </w:rPr>
        <w:t>完全</w:t>
      </w:r>
      <w:r>
        <w:rPr>
          <w:rFonts w:hint="eastAsia" w:ascii="宋体" w:hAnsi="宋体" w:eastAsia="宋体" w:cs="宋体"/>
          <w:b w:val="0"/>
          <w:bCs/>
          <w:color w:val="auto"/>
          <w:sz w:val="21"/>
          <w:szCs w:val="21"/>
          <w:highlight w:val="none"/>
        </w:rPr>
        <w:t>符合实际情况。</w:t>
      </w:r>
    </w:p>
    <w:p>
      <w:pPr>
        <w:keepNext w:val="0"/>
        <w:keepLines w:val="0"/>
        <w:pageBreakBefore w:val="0"/>
        <w:kinsoku/>
        <w:wordWrap/>
        <w:overflowPunct/>
        <w:topLinePunct w:val="0"/>
        <w:autoSpaceDE/>
        <w:autoSpaceDN/>
        <w:bidi w:val="0"/>
        <w:spacing w:line="360" w:lineRule="exact"/>
        <w:ind w:firstLine="421" w:firstLineChars="200"/>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不能完全满足某一档次全部要求的，列入次低一档。未提供方案的，本项不得分。</w:t>
      </w:r>
    </w:p>
    <w:p>
      <w:pPr>
        <w:keepNext w:val="0"/>
        <w:keepLines w:val="0"/>
        <w:pageBreakBefore w:val="0"/>
        <w:kinsoku/>
        <w:wordWrap/>
        <w:overflowPunct/>
        <w:topLinePunct w:val="0"/>
        <w:autoSpaceDE/>
        <w:autoSpaceDN/>
        <w:bidi w:val="0"/>
        <w:spacing w:line="360" w:lineRule="exact"/>
        <w:ind w:firstLine="421"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（4）食堂服务方案分（满分</w:t>
      </w:r>
      <w:r>
        <w:rPr>
          <w:rFonts w:hint="eastAsia" w:ascii="宋体" w:hAnsi="宋体" w:eastAsia="宋体" w:cs="宋体"/>
          <w:b/>
          <w:color w:val="auto"/>
          <w:sz w:val="21"/>
          <w:szCs w:val="21"/>
          <w:highlight w:val="none"/>
          <w:lang w:val="en-US" w:eastAsia="zh-CN"/>
        </w:rPr>
        <w:t>8</w:t>
      </w:r>
      <w:r>
        <w:rPr>
          <w:rFonts w:hint="eastAsia" w:ascii="宋体" w:hAnsi="宋体" w:eastAsia="宋体" w:cs="宋体"/>
          <w:b/>
          <w:color w:val="auto"/>
          <w:sz w:val="21"/>
          <w:szCs w:val="21"/>
          <w:highlight w:val="none"/>
        </w:rPr>
        <w:t>分）</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一档（</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分）：服务方案仅有概念性描述或直接复制招标文件服务需求的</w:t>
      </w:r>
      <w:r>
        <w:rPr>
          <w:rFonts w:hint="eastAsia" w:ascii="宋体" w:hAnsi="宋体" w:eastAsia="宋体" w:cs="宋体"/>
          <w:b w:val="0"/>
          <w:bCs/>
          <w:color w:val="auto"/>
          <w:sz w:val="21"/>
          <w:szCs w:val="21"/>
          <w:highlight w:val="none"/>
          <w:lang w:eastAsia="zh-CN"/>
        </w:rPr>
        <w:t>。</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二档（</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分）：服务方案详细、</w:t>
      </w:r>
      <w:r>
        <w:rPr>
          <w:rFonts w:hint="eastAsia" w:ascii="宋体" w:hAnsi="宋体" w:eastAsia="宋体" w:cs="宋体"/>
          <w:b w:val="0"/>
          <w:bCs/>
          <w:color w:val="auto"/>
          <w:sz w:val="21"/>
          <w:szCs w:val="21"/>
          <w:highlight w:val="none"/>
          <w:lang w:eastAsia="zh-CN"/>
        </w:rPr>
        <w:t>有</w:t>
      </w:r>
      <w:r>
        <w:rPr>
          <w:rFonts w:hint="eastAsia" w:ascii="宋体" w:hAnsi="宋体" w:eastAsia="宋体" w:cs="宋体"/>
          <w:b w:val="0"/>
          <w:bCs/>
          <w:color w:val="auto"/>
          <w:sz w:val="21"/>
          <w:szCs w:val="21"/>
          <w:highlight w:val="none"/>
        </w:rPr>
        <w:t>针对性、可操作性，有适合本项目特点的园区食堂管理方案，工作计划符合项目实际需要</w:t>
      </w:r>
      <w:r>
        <w:rPr>
          <w:rFonts w:hint="eastAsia" w:ascii="宋体" w:hAnsi="宋体" w:eastAsia="宋体" w:cs="宋体"/>
          <w:b w:val="0"/>
          <w:bCs/>
          <w:color w:val="auto"/>
          <w:sz w:val="21"/>
          <w:szCs w:val="21"/>
          <w:highlight w:val="none"/>
          <w:lang w:eastAsia="zh-CN"/>
        </w:rPr>
        <w:t>。</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三档（</w:t>
      </w:r>
      <w:r>
        <w:rPr>
          <w:rFonts w:hint="eastAsia" w:ascii="宋体" w:hAnsi="宋体" w:eastAsia="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rPr>
        <w:t>分）：服务方案详细、</w:t>
      </w:r>
      <w:r>
        <w:rPr>
          <w:rFonts w:hint="eastAsia" w:ascii="宋体" w:hAnsi="宋体" w:eastAsia="宋体" w:cs="宋体"/>
          <w:b w:val="0"/>
          <w:bCs/>
          <w:color w:val="auto"/>
          <w:sz w:val="21"/>
          <w:szCs w:val="21"/>
          <w:highlight w:val="none"/>
          <w:lang w:eastAsia="zh-CN"/>
        </w:rPr>
        <w:t>有精准的</w:t>
      </w:r>
      <w:r>
        <w:rPr>
          <w:rFonts w:hint="eastAsia" w:ascii="宋体" w:hAnsi="宋体" w:eastAsia="宋体" w:cs="宋体"/>
          <w:b w:val="0"/>
          <w:bCs/>
          <w:color w:val="auto"/>
          <w:sz w:val="21"/>
          <w:szCs w:val="21"/>
          <w:highlight w:val="none"/>
        </w:rPr>
        <w:t>针对性、</w:t>
      </w:r>
      <w:r>
        <w:rPr>
          <w:rFonts w:hint="eastAsia" w:ascii="宋体" w:hAnsi="宋体" w:eastAsia="宋体" w:cs="宋体"/>
          <w:b w:val="0"/>
          <w:bCs/>
          <w:color w:val="auto"/>
          <w:sz w:val="21"/>
          <w:szCs w:val="21"/>
          <w:highlight w:val="none"/>
          <w:u w:val="none"/>
          <w:lang w:eastAsia="zh-CN"/>
        </w:rPr>
        <w:t>有切实的可</w:t>
      </w:r>
      <w:r>
        <w:rPr>
          <w:rFonts w:hint="eastAsia" w:ascii="宋体" w:hAnsi="宋体" w:eastAsia="宋体" w:cs="宋体"/>
          <w:b w:val="0"/>
          <w:bCs/>
          <w:color w:val="auto"/>
          <w:sz w:val="21"/>
          <w:szCs w:val="21"/>
          <w:highlight w:val="none"/>
          <w:u w:val="none"/>
        </w:rPr>
        <w:t>操</w:t>
      </w:r>
      <w:r>
        <w:rPr>
          <w:rFonts w:hint="eastAsia" w:ascii="宋体" w:hAnsi="宋体" w:eastAsia="宋体" w:cs="宋体"/>
          <w:b w:val="0"/>
          <w:bCs/>
          <w:color w:val="auto"/>
          <w:sz w:val="21"/>
          <w:szCs w:val="21"/>
          <w:highlight w:val="none"/>
        </w:rPr>
        <w:t>作性，有适合本项目特点的园区食堂管理方案，</w:t>
      </w:r>
      <w:r>
        <w:rPr>
          <w:rFonts w:hint="eastAsia" w:ascii="宋体" w:hAnsi="宋体" w:eastAsia="宋体" w:cs="宋体"/>
          <w:color w:val="auto"/>
          <w:sz w:val="21"/>
          <w:szCs w:val="21"/>
          <w:highlight w:val="none"/>
          <w:lang w:eastAsia="zh-CN"/>
        </w:rPr>
        <w:t>有工作人员资质，</w:t>
      </w:r>
      <w:r>
        <w:rPr>
          <w:rFonts w:hint="eastAsia" w:ascii="宋体" w:hAnsi="宋体" w:eastAsia="宋体" w:cs="宋体"/>
          <w:b w:val="0"/>
          <w:bCs/>
          <w:color w:val="auto"/>
          <w:sz w:val="21"/>
          <w:szCs w:val="21"/>
          <w:highlight w:val="none"/>
        </w:rPr>
        <w:t>有园区食堂应急处理预案，且完善可行。工作计划的方案有</w:t>
      </w:r>
      <w:r>
        <w:rPr>
          <w:rFonts w:hint="eastAsia" w:ascii="宋体" w:hAnsi="宋体" w:eastAsia="宋体" w:cs="宋体"/>
          <w:b w:val="0"/>
          <w:bCs/>
          <w:color w:val="auto"/>
          <w:sz w:val="21"/>
          <w:szCs w:val="21"/>
          <w:highlight w:val="none"/>
          <w:lang w:eastAsia="zh-CN"/>
        </w:rPr>
        <w:t>精准的</w:t>
      </w:r>
      <w:r>
        <w:rPr>
          <w:rFonts w:hint="eastAsia" w:ascii="宋体" w:hAnsi="宋体" w:eastAsia="宋体" w:cs="宋体"/>
          <w:b w:val="0"/>
          <w:bCs/>
          <w:color w:val="auto"/>
          <w:sz w:val="21"/>
          <w:szCs w:val="21"/>
          <w:highlight w:val="none"/>
        </w:rPr>
        <w:t>针对性，计划具体详细、</w:t>
      </w:r>
      <w:r>
        <w:rPr>
          <w:rFonts w:hint="eastAsia" w:ascii="宋体" w:hAnsi="宋体" w:eastAsia="宋体" w:cs="宋体"/>
          <w:b w:val="0"/>
          <w:bCs/>
          <w:color w:val="auto"/>
          <w:sz w:val="21"/>
          <w:szCs w:val="21"/>
          <w:highlight w:val="none"/>
          <w:lang w:eastAsia="zh-CN"/>
        </w:rPr>
        <w:t>落地实施</w:t>
      </w:r>
      <w:r>
        <w:rPr>
          <w:rFonts w:hint="eastAsia" w:ascii="宋体" w:hAnsi="宋体" w:eastAsia="宋体" w:cs="宋体"/>
          <w:b w:val="0"/>
          <w:bCs/>
          <w:color w:val="auto"/>
          <w:sz w:val="21"/>
          <w:szCs w:val="21"/>
          <w:highlight w:val="none"/>
        </w:rPr>
        <w:t>操作</w:t>
      </w:r>
      <w:r>
        <w:rPr>
          <w:rFonts w:hint="eastAsia" w:ascii="宋体" w:hAnsi="宋体" w:eastAsia="宋体" w:cs="宋体"/>
          <w:b w:val="0"/>
          <w:bCs/>
          <w:color w:val="auto"/>
          <w:sz w:val="21"/>
          <w:szCs w:val="21"/>
          <w:highlight w:val="none"/>
          <w:lang w:eastAsia="zh-CN"/>
        </w:rPr>
        <w:t>顺畅</w:t>
      </w:r>
      <w:r>
        <w:rPr>
          <w:rFonts w:hint="eastAsia" w:ascii="宋体" w:hAnsi="宋体" w:eastAsia="宋体" w:cs="宋体"/>
          <w:b w:val="0"/>
          <w:bCs/>
          <w:color w:val="auto"/>
          <w:sz w:val="21"/>
          <w:szCs w:val="21"/>
          <w:highlight w:val="none"/>
        </w:rPr>
        <w:t>。</w:t>
      </w:r>
    </w:p>
    <w:p>
      <w:pPr>
        <w:keepNext w:val="0"/>
        <w:keepLines w:val="0"/>
        <w:pageBreakBefore w:val="0"/>
        <w:kinsoku/>
        <w:wordWrap/>
        <w:overflowPunct/>
        <w:topLinePunct w:val="0"/>
        <w:autoSpaceDE/>
        <w:autoSpaceDN/>
        <w:bidi w:val="0"/>
        <w:spacing w:line="360" w:lineRule="exact"/>
        <w:ind w:firstLine="421" w:firstLineChars="200"/>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不能完全满足某一档次全部要求的，列入次低一档。未提供方案的，本项不得分。</w:t>
      </w:r>
    </w:p>
    <w:p>
      <w:pPr>
        <w:keepNext w:val="0"/>
        <w:keepLines w:val="0"/>
        <w:pageBreakBefore w:val="0"/>
        <w:numPr>
          <w:ilvl w:val="0"/>
          <w:numId w:val="12"/>
        </w:numPr>
        <w:kinsoku/>
        <w:wordWrap/>
        <w:overflowPunct/>
        <w:topLinePunct w:val="0"/>
        <w:autoSpaceDE/>
        <w:autoSpaceDN/>
        <w:bidi w:val="0"/>
        <w:spacing w:line="360" w:lineRule="exact"/>
        <w:ind w:firstLine="421" w:firstLineChars="200"/>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kern w:val="0"/>
          <w:sz w:val="21"/>
          <w:szCs w:val="21"/>
          <w:highlight w:val="none"/>
        </w:rPr>
        <w:t>管理规章</w:t>
      </w:r>
      <w:r>
        <w:rPr>
          <w:rFonts w:hint="eastAsia" w:ascii="宋体" w:hAnsi="宋体" w:eastAsia="宋体" w:cs="宋体"/>
          <w:b/>
          <w:bCs w:val="0"/>
          <w:color w:val="auto"/>
          <w:kern w:val="0"/>
          <w:sz w:val="21"/>
          <w:szCs w:val="21"/>
          <w:highlight w:val="none"/>
          <w:lang w:eastAsia="zh-CN"/>
        </w:rPr>
        <w:t>和</w:t>
      </w:r>
      <w:r>
        <w:rPr>
          <w:rFonts w:hint="eastAsia" w:ascii="宋体" w:hAnsi="宋体" w:eastAsia="宋体" w:cs="宋体"/>
          <w:b/>
          <w:bCs w:val="0"/>
          <w:color w:val="auto"/>
          <w:kern w:val="0"/>
          <w:sz w:val="21"/>
          <w:szCs w:val="21"/>
          <w:highlight w:val="none"/>
        </w:rPr>
        <w:t>档案</w:t>
      </w:r>
      <w:r>
        <w:rPr>
          <w:rFonts w:hint="eastAsia" w:ascii="宋体" w:hAnsi="宋体" w:eastAsia="宋体" w:cs="宋体"/>
          <w:b/>
          <w:bCs w:val="0"/>
          <w:color w:val="auto"/>
          <w:kern w:val="0"/>
          <w:sz w:val="21"/>
          <w:szCs w:val="21"/>
          <w:highlight w:val="none"/>
          <w:lang w:eastAsia="zh-CN"/>
        </w:rPr>
        <w:t>管理方案</w:t>
      </w:r>
      <w:r>
        <w:rPr>
          <w:rFonts w:hint="eastAsia" w:ascii="宋体" w:hAnsi="宋体" w:eastAsia="宋体" w:cs="宋体"/>
          <w:b/>
          <w:bCs w:val="0"/>
          <w:color w:val="auto"/>
          <w:kern w:val="0"/>
          <w:sz w:val="21"/>
          <w:szCs w:val="21"/>
          <w:highlight w:val="none"/>
        </w:rPr>
        <w:t>分</w:t>
      </w:r>
      <w:r>
        <w:rPr>
          <w:rFonts w:hint="eastAsia" w:ascii="宋体" w:hAnsi="宋体" w:eastAsia="宋体" w:cs="宋体"/>
          <w:b/>
          <w:bCs w:val="0"/>
          <w:color w:val="auto"/>
          <w:sz w:val="21"/>
          <w:szCs w:val="21"/>
          <w:highlight w:val="none"/>
        </w:rPr>
        <w:t>（满分</w:t>
      </w:r>
      <w:r>
        <w:rPr>
          <w:rFonts w:hint="eastAsia" w:ascii="宋体" w:hAnsi="宋体" w:eastAsia="宋体" w:cs="宋体"/>
          <w:b/>
          <w:bCs w:val="0"/>
          <w:color w:val="auto"/>
          <w:sz w:val="21"/>
          <w:szCs w:val="21"/>
          <w:highlight w:val="none"/>
          <w:lang w:val="en-US" w:eastAsia="zh-CN"/>
        </w:rPr>
        <w:t>8</w:t>
      </w:r>
      <w:r>
        <w:rPr>
          <w:rFonts w:hint="eastAsia" w:ascii="宋体" w:hAnsi="宋体" w:eastAsia="宋体" w:cs="宋体"/>
          <w:b/>
          <w:bCs w:val="0"/>
          <w:color w:val="auto"/>
          <w:sz w:val="21"/>
          <w:szCs w:val="21"/>
          <w:highlight w:val="none"/>
        </w:rPr>
        <w:t>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一档（</w:t>
      </w:r>
      <w:r>
        <w:rPr>
          <w:rFonts w:hint="eastAsia" w:ascii="宋体" w:hAnsi="宋体" w:cs="宋体"/>
          <w:bCs/>
          <w:color w:val="auto"/>
          <w:kern w:val="0"/>
          <w:sz w:val="21"/>
          <w:szCs w:val="21"/>
          <w:highlight w:val="none"/>
          <w:lang w:val="en-US" w:eastAsia="zh-CN"/>
        </w:rPr>
        <w:t>2</w:t>
      </w:r>
      <w:r>
        <w:rPr>
          <w:rFonts w:hint="eastAsia" w:ascii="宋体" w:hAnsi="宋体" w:eastAsia="宋体" w:cs="宋体"/>
          <w:bCs/>
          <w:color w:val="auto"/>
          <w:kern w:val="0"/>
          <w:sz w:val="21"/>
          <w:szCs w:val="21"/>
          <w:highlight w:val="none"/>
        </w:rPr>
        <w:t>分）：为本项目建立有相关的管理规章</w:t>
      </w:r>
      <w:r>
        <w:rPr>
          <w:rFonts w:hint="eastAsia" w:ascii="宋体" w:hAnsi="宋体" w:eastAsia="宋体" w:cs="宋体"/>
          <w:bCs/>
          <w:color w:val="auto"/>
          <w:kern w:val="0"/>
          <w:sz w:val="21"/>
          <w:szCs w:val="21"/>
          <w:highlight w:val="none"/>
          <w:lang w:eastAsia="zh-CN"/>
        </w:rPr>
        <w:t>和</w:t>
      </w:r>
      <w:r>
        <w:rPr>
          <w:rFonts w:hint="eastAsia" w:ascii="宋体" w:hAnsi="宋体" w:eastAsia="宋体" w:cs="宋体"/>
          <w:bCs/>
          <w:color w:val="auto"/>
          <w:kern w:val="0"/>
          <w:sz w:val="21"/>
          <w:szCs w:val="21"/>
          <w:highlight w:val="none"/>
        </w:rPr>
        <w:t>档案管理制度，适用本项目服务需求</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但</w:t>
      </w:r>
      <w:r>
        <w:rPr>
          <w:rFonts w:hint="eastAsia" w:ascii="宋体" w:hAnsi="宋体" w:eastAsia="宋体" w:cs="宋体"/>
          <w:bCs/>
          <w:strike w:val="0"/>
          <w:dstrike w:val="0"/>
          <w:color w:val="auto"/>
          <w:kern w:val="0"/>
          <w:sz w:val="21"/>
          <w:szCs w:val="21"/>
          <w:highlight w:val="none"/>
        </w:rPr>
        <w:t>无针对性</w:t>
      </w:r>
      <w:r>
        <w:rPr>
          <w:rFonts w:hint="eastAsia" w:ascii="宋体" w:hAnsi="宋体" w:eastAsia="宋体" w:cs="宋体"/>
          <w:bCs/>
          <w:strike w:val="0"/>
          <w:dstrike w:val="0"/>
          <w:color w:val="auto"/>
          <w:kern w:val="0"/>
          <w:sz w:val="21"/>
          <w:szCs w:val="21"/>
          <w:highlight w:val="none"/>
          <w:lang w:eastAsia="zh-CN"/>
        </w:rPr>
        <w:t>，仅有纲要，内容简略，未展开阐述</w:t>
      </w:r>
      <w:r>
        <w:rPr>
          <w:rFonts w:hint="eastAsia" w:ascii="宋体" w:hAnsi="宋体" w:eastAsia="宋体" w:cs="宋体"/>
          <w:bCs/>
          <w:color w:val="auto"/>
          <w:kern w:val="0"/>
          <w:sz w:val="21"/>
          <w:szCs w:val="21"/>
          <w:highlight w:val="none"/>
          <w:lang w:eastAsia="zh-CN"/>
        </w:rPr>
        <w:t>。</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二档（</w:t>
      </w:r>
      <w:r>
        <w:rPr>
          <w:rFonts w:hint="eastAsia" w:ascii="宋体" w:hAnsi="宋体" w:eastAsia="宋体" w:cs="宋体"/>
          <w:bCs/>
          <w:color w:val="auto"/>
          <w:kern w:val="0"/>
          <w:sz w:val="21"/>
          <w:szCs w:val="21"/>
          <w:highlight w:val="none"/>
          <w:lang w:val="en-US" w:eastAsia="zh-CN"/>
        </w:rPr>
        <w:t>5</w:t>
      </w:r>
      <w:r>
        <w:rPr>
          <w:rFonts w:hint="eastAsia" w:ascii="宋体" w:hAnsi="宋体" w:eastAsia="宋体" w:cs="宋体"/>
          <w:bCs/>
          <w:color w:val="auto"/>
          <w:kern w:val="0"/>
          <w:sz w:val="21"/>
          <w:szCs w:val="21"/>
          <w:highlight w:val="none"/>
        </w:rPr>
        <w:t>分）：为本项目建立科学完善的管理规章</w:t>
      </w:r>
      <w:r>
        <w:rPr>
          <w:rFonts w:hint="eastAsia" w:ascii="宋体" w:hAnsi="宋体" w:eastAsia="宋体" w:cs="宋体"/>
          <w:bCs/>
          <w:color w:val="auto"/>
          <w:kern w:val="0"/>
          <w:sz w:val="21"/>
          <w:szCs w:val="21"/>
          <w:highlight w:val="none"/>
          <w:lang w:eastAsia="zh-CN"/>
        </w:rPr>
        <w:t>和</w:t>
      </w:r>
      <w:r>
        <w:rPr>
          <w:rFonts w:hint="eastAsia" w:ascii="宋体" w:hAnsi="宋体" w:eastAsia="宋体" w:cs="宋体"/>
          <w:bCs/>
          <w:color w:val="auto"/>
          <w:kern w:val="0"/>
          <w:sz w:val="21"/>
          <w:szCs w:val="21"/>
          <w:highlight w:val="none"/>
        </w:rPr>
        <w:t>档案管理制度，其中包括档案资料收集，档案资料管理制度，档案资料运用等，制度严谨科学，能够匹配和覆盖本项目服务需求的各方面</w:t>
      </w:r>
      <w:r>
        <w:rPr>
          <w:rFonts w:hint="eastAsia" w:ascii="宋体" w:hAnsi="宋体" w:eastAsia="宋体" w:cs="宋体"/>
          <w:bCs/>
          <w:color w:val="auto"/>
          <w:kern w:val="0"/>
          <w:sz w:val="21"/>
          <w:szCs w:val="21"/>
          <w:highlight w:val="none"/>
          <w:lang w:eastAsia="zh-CN"/>
        </w:rPr>
        <w:t>，有</w:t>
      </w:r>
      <w:r>
        <w:rPr>
          <w:rFonts w:hint="eastAsia" w:ascii="宋体" w:hAnsi="宋体" w:eastAsia="宋体" w:cs="宋体"/>
          <w:b w:val="0"/>
          <w:bCs/>
          <w:color w:val="auto"/>
          <w:sz w:val="21"/>
          <w:szCs w:val="21"/>
          <w:highlight w:val="none"/>
        </w:rPr>
        <w:t>可操作性</w:t>
      </w:r>
      <w:r>
        <w:rPr>
          <w:rFonts w:hint="eastAsia" w:ascii="宋体" w:hAnsi="宋体" w:eastAsia="宋体" w:cs="宋体"/>
          <w:bCs/>
          <w:color w:val="auto"/>
          <w:kern w:val="0"/>
          <w:sz w:val="21"/>
          <w:szCs w:val="21"/>
          <w:highlight w:val="none"/>
          <w:lang w:eastAsia="zh-CN"/>
        </w:rPr>
        <w:t>。</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三档（</w:t>
      </w:r>
      <w:r>
        <w:rPr>
          <w:rFonts w:hint="eastAsia" w:ascii="宋体" w:hAnsi="宋体" w:eastAsia="宋体" w:cs="宋体"/>
          <w:bCs/>
          <w:color w:val="auto"/>
          <w:kern w:val="0"/>
          <w:sz w:val="21"/>
          <w:szCs w:val="21"/>
          <w:highlight w:val="none"/>
          <w:lang w:val="en-US" w:eastAsia="zh-CN"/>
        </w:rPr>
        <w:t>8</w:t>
      </w:r>
      <w:r>
        <w:rPr>
          <w:rFonts w:hint="eastAsia" w:ascii="宋体" w:hAnsi="宋体" w:eastAsia="宋体" w:cs="宋体"/>
          <w:bCs/>
          <w:color w:val="auto"/>
          <w:kern w:val="0"/>
          <w:sz w:val="21"/>
          <w:szCs w:val="21"/>
          <w:highlight w:val="none"/>
        </w:rPr>
        <w:t>分）：为本项目建立完善、详细、</w:t>
      </w:r>
      <w:r>
        <w:rPr>
          <w:rFonts w:hint="eastAsia" w:ascii="宋体" w:hAnsi="宋体" w:eastAsia="宋体" w:cs="宋体"/>
          <w:bCs/>
          <w:color w:val="auto"/>
          <w:kern w:val="0"/>
          <w:sz w:val="21"/>
          <w:szCs w:val="21"/>
          <w:highlight w:val="none"/>
          <w:lang w:eastAsia="zh-CN"/>
        </w:rPr>
        <w:t>能够全面推行</w:t>
      </w:r>
      <w:r>
        <w:rPr>
          <w:rFonts w:hint="eastAsia" w:ascii="宋体" w:hAnsi="宋体" w:eastAsia="宋体" w:cs="宋体"/>
          <w:bCs/>
          <w:color w:val="auto"/>
          <w:kern w:val="0"/>
          <w:sz w:val="21"/>
          <w:szCs w:val="21"/>
          <w:highlight w:val="none"/>
        </w:rPr>
        <w:t>的管理规章</w:t>
      </w:r>
      <w:r>
        <w:rPr>
          <w:rFonts w:hint="eastAsia" w:ascii="宋体" w:hAnsi="宋体" w:eastAsia="宋体" w:cs="宋体"/>
          <w:bCs/>
          <w:color w:val="auto"/>
          <w:kern w:val="0"/>
          <w:sz w:val="21"/>
          <w:szCs w:val="21"/>
          <w:highlight w:val="none"/>
          <w:lang w:eastAsia="zh-CN"/>
        </w:rPr>
        <w:t>和</w:t>
      </w:r>
      <w:r>
        <w:rPr>
          <w:rFonts w:hint="eastAsia" w:ascii="宋体" w:hAnsi="宋体" w:eastAsia="宋体" w:cs="宋体"/>
          <w:bCs/>
          <w:color w:val="auto"/>
          <w:kern w:val="0"/>
          <w:sz w:val="21"/>
          <w:szCs w:val="21"/>
          <w:highlight w:val="none"/>
        </w:rPr>
        <w:t>档案管理制度，能够结合本项目实际需求，设置专门的安全保障</w:t>
      </w:r>
      <w:r>
        <w:rPr>
          <w:rFonts w:hint="eastAsia" w:ascii="宋体" w:hAnsi="宋体" w:eastAsia="宋体" w:cs="宋体"/>
          <w:bCs/>
          <w:color w:val="auto"/>
          <w:kern w:val="0"/>
          <w:sz w:val="21"/>
          <w:szCs w:val="21"/>
          <w:highlight w:val="none"/>
          <w:lang w:eastAsia="zh-CN"/>
        </w:rPr>
        <w:t>措施</w:t>
      </w:r>
      <w:r>
        <w:rPr>
          <w:rFonts w:hint="eastAsia" w:ascii="宋体" w:hAnsi="宋体" w:eastAsia="宋体" w:cs="宋体"/>
          <w:bCs/>
          <w:color w:val="auto"/>
          <w:kern w:val="0"/>
          <w:sz w:val="21"/>
          <w:szCs w:val="21"/>
          <w:highlight w:val="none"/>
        </w:rPr>
        <w:t>条款，</w:t>
      </w:r>
      <w:r>
        <w:rPr>
          <w:rFonts w:hint="eastAsia" w:ascii="宋体" w:hAnsi="宋体" w:eastAsia="宋体" w:cs="宋体"/>
          <w:bCs/>
          <w:color w:val="auto"/>
          <w:kern w:val="0"/>
          <w:sz w:val="21"/>
          <w:szCs w:val="21"/>
          <w:highlight w:val="none"/>
          <w:lang w:eastAsia="zh-CN"/>
        </w:rPr>
        <w:t>有精准的</w:t>
      </w:r>
      <w:r>
        <w:rPr>
          <w:rFonts w:hint="eastAsia" w:ascii="宋体" w:hAnsi="宋体" w:eastAsia="宋体" w:cs="宋体"/>
          <w:bCs/>
          <w:color w:val="auto"/>
          <w:kern w:val="0"/>
          <w:sz w:val="21"/>
          <w:szCs w:val="21"/>
          <w:highlight w:val="none"/>
        </w:rPr>
        <w:t>针对性；档案收集、储存、使用等管理严格，</w:t>
      </w:r>
      <w:r>
        <w:rPr>
          <w:rFonts w:hint="eastAsia" w:ascii="宋体" w:hAnsi="宋体" w:eastAsia="宋体" w:cs="宋体"/>
          <w:bCs/>
          <w:color w:val="auto"/>
          <w:kern w:val="0"/>
          <w:sz w:val="21"/>
          <w:szCs w:val="21"/>
          <w:highlight w:val="none"/>
          <w:lang w:eastAsia="zh-CN"/>
        </w:rPr>
        <w:t>所有档案进行数字化管理，便于档案查找、核验及存储管理，有切实的</w:t>
      </w:r>
      <w:r>
        <w:rPr>
          <w:rFonts w:hint="eastAsia" w:ascii="宋体" w:hAnsi="宋体" w:eastAsia="宋体" w:cs="宋体"/>
          <w:b w:val="0"/>
          <w:bCs/>
          <w:color w:val="auto"/>
          <w:sz w:val="21"/>
          <w:szCs w:val="21"/>
          <w:highlight w:val="none"/>
        </w:rPr>
        <w:t>可操作性</w:t>
      </w:r>
      <w:r>
        <w:rPr>
          <w:rFonts w:hint="eastAsia" w:ascii="宋体" w:hAnsi="宋体" w:eastAsia="宋体" w:cs="宋体"/>
          <w:bCs/>
          <w:color w:val="auto"/>
          <w:kern w:val="0"/>
          <w:sz w:val="21"/>
          <w:szCs w:val="21"/>
          <w:highlight w:val="none"/>
          <w:lang w:eastAsia="zh-CN"/>
        </w:rPr>
        <w:t>。</w:t>
      </w:r>
    </w:p>
    <w:p>
      <w:pPr>
        <w:keepNext w:val="0"/>
        <w:keepLines w:val="0"/>
        <w:pageBreakBefore w:val="0"/>
        <w:kinsoku/>
        <w:wordWrap/>
        <w:overflowPunct/>
        <w:topLinePunct w:val="0"/>
        <w:autoSpaceDE/>
        <w:autoSpaceDN/>
        <w:bidi w:val="0"/>
        <w:spacing w:line="360" w:lineRule="exact"/>
        <w:ind w:firstLine="421" w:firstLineChars="200"/>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不能完全满足某一档次全部要求的，列入次低一档。未提供方案的，本项不得分。</w:t>
      </w:r>
    </w:p>
    <w:p>
      <w:pPr>
        <w:keepNext w:val="0"/>
        <w:keepLines w:val="0"/>
        <w:pageBreakBefore w:val="0"/>
        <w:numPr>
          <w:ilvl w:val="0"/>
          <w:numId w:val="12"/>
        </w:numPr>
        <w:kinsoku/>
        <w:wordWrap/>
        <w:overflowPunct/>
        <w:topLinePunct w:val="0"/>
        <w:autoSpaceDE/>
        <w:autoSpaceDN/>
        <w:bidi w:val="0"/>
        <w:spacing w:line="360" w:lineRule="exact"/>
        <w:ind w:firstLine="421"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人员、物资配置方案分（满分</w:t>
      </w:r>
      <w:r>
        <w:rPr>
          <w:rFonts w:hint="eastAsia" w:ascii="宋体" w:hAnsi="宋体" w:eastAsia="宋体" w:cs="宋体"/>
          <w:b/>
          <w:color w:val="auto"/>
          <w:sz w:val="21"/>
          <w:szCs w:val="21"/>
          <w:highlight w:val="none"/>
          <w:lang w:val="en-US" w:eastAsia="zh-CN"/>
        </w:rPr>
        <w:t>8</w:t>
      </w:r>
      <w:r>
        <w:rPr>
          <w:rFonts w:hint="eastAsia" w:ascii="宋体" w:hAnsi="宋体" w:eastAsia="宋体" w:cs="宋体"/>
          <w:b/>
          <w:color w:val="auto"/>
          <w:sz w:val="21"/>
          <w:szCs w:val="21"/>
          <w:highlight w:val="none"/>
        </w:rPr>
        <w:t>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包括：①管理人员的配备（包括：业务主管简历，各类人员数量，文化</w:t>
      </w:r>
      <w:r>
        <w:rPr>
          <w:rFonts w:hint="eastAsia" w:ascii="宋体" w:hAnsi="宋体" w:eastAsia="宋体" w:cs="宋体"/>
          <w:b w:val="0"/>
          <w:bCs/>
          <w:color w:val="auto"/>
          <w:sz w:val="21"/>
          <w:szCs w:val="21"/>
          <w:highlight w:val="none"/>
          <w:lang w:eastAsia="zh-CN"/>
        </w:rPr>
        <w:t>程度</w:t>
      </w:r>
      <w:r>
        <w:rPr>
          <w:rFonts w:hint="eastAsia" w:ascii="宋体" w:hAnsi="宋体" w:eastAsia="宋体" w:cs="宋体"/>
          <w:b w:val="0"/>
          <w:bCs/>
          <w:color w:val="auto"/>
          <w:sz w:val="21"/>
          <w:szCs w:val="21"/>
          <w:highlight w:val="none"/>
        </w:rPr>
        <w:t>和专业素质、各岗人员的配置）；②管理人员的培训；③管理人员的管理（包括：录用及考核，淘汰机制，协调关系，服务意识）；④物资装备情况（包括：器械、交通工具以及通讯、安全防范装备以及办公用品）等。</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一档（</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分）：为本项目制订有人员、物资配置方案，人员、物资配置</w:t>
      </w:r>
      <w:r>
        <w:rPr>
          <w:rFonts w:hint="eastAsia" w:ascii="宋体" w:hAnsi="宋体" w:eastAsia="宋体" w:cs="宋体"/>
          <w:b w:val="0"/>
          <w:bCs/>
          <w:color w:val="auto"/>
          <w:sz w:val="21"/>
          <w:szCs w:val="21"/>
          <w:highlight w:val="none"/>
          <w:lang w:eastAsia="zh-CN"/>
        </w:rPr>
        <w:t>能</w:t>
      </w:r>
      <w:r>
        <w:rPr>
          <w:rFonts w:hint="eastAsia" w:ascii="宋体" w:hAnsi="宋体" w:eastAsia="宋体" w:cs="宋体"/>
          <w:b w:val="0"/>
          <w:bCs/>
          <w:color w:val="auto"/>
          <w:sz w:val="21"/>
          <w:szCs w:val="21"/>
          <w:highlight w:val="none"/>
        </w:rPr>
        <w:t>满足项目服务需求</w:t>
      </w:r>
      <w:r>
        <w:rPr>
          <w:rFonts w:hint="eastAsia" w:ascii="宋体" w:hAnsi="宋体" w:eastAsia="宋体" w:cs="宋体"/>
          <w:b w:val="0"/>
          <w:bCs/>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strike/>
          <w:dstrike w:val="0"/>
          <w:color w:val="auto"/>
          <w:sz w:val="21"/>
          <w:szCs w:val="21"/>
          <w:highlight w:val="none"/>
          <w:lang w:eastAsia="zh-CN"/>
        </w:rPr>
      </w:pPr>
      <w:r>
        <w:rPr>
          <w:rFonts w:hint="eastAsia" w:ascii="宋体" w:hAnsi="宋体" w:eastAsia="宋体" w:cs="宋体"/>
          <w:b w:val="0"/>
          <w:bCs/>
          <w:color w:val="auto"/>
          <w:sz w:val="21"/>
          <w:szCs w:val="21"/>
          <w:highlight w:val="none"/>
        </w:rPr>
        <w:t>二档（</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分）：为本项目制订有人员、物资配置方案，人员、物资配置方案详细，</w:t>
      </w:r>
      <w:r>
        <w:rPr>
          <w:rFonts w:hint="eastAsia" w:ascii="宋体" w:hAnsi="宋体" w:eastAsia="宋体" w:cs="宋体"/>
          <w:b w:val="0"/>
          <w:bCs/>
          <w:color w:val="auto"/>
          <w:sz w:val="21"/>
          <w:szCs w:val="21"/>
          <w:highlight w:val="none"/>
          <w:lang w:eastAsia="zh-CN"/>
        </w:rPr>
        <w:t>有</w:t>
      </w:r>
      <w:r>
        <w:rPr>
          <w:rFonts w:hint="eastAsia" w:ascii="宋体" w:hAnsi="宋体" w:eastAsia="宋体" w:cs="宋体"/>
          <w:b w:val="0"/>
          <w:bCs/>
          <w:color w:val="auto"/>
          <w:sz w:val="21"/>
          <w:szCs w:val="21"/>
          <w:highlight w:val="none"/>
        </w:rPr>
        <w:t>针对性、操作性</w:t>
      </w:r>
      <w:r>
        <w:rPr>
          <w:rFonts w:hint="eastAsia" w:ascii="宋体" w:hAnsi="宋体" w:eastAsia="宋体" w:cs="宋体"/>
          <w:b w:val="0"/>
          <w:bCs/>
          <w:color w:val="auto"/>
          <w:sz w:val="21"/>
          <w:szCs w:val="21"/>
          <w:highlight w:val="none"/>
          <w:lang w:eastAsia="zh-CN"/>
        </w:rPr>
        <w:t>。</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color w:val="auto"/>
          <w:sz w:val="21"/>
          <w:szCs w:val="21"/>
          <w:highlight w:val="none"/>
          <w:lang w:eastAsia="zh-CN" w:bidi="ar"/>
        </w:rPr>
      </w:pPr>
      <w:r>
        <w:rPr>
          <w:rFonts w:hint="eastAsia" w:ascii="宋体" w:hAnsi="宋体" w:eastAsia="宋体" w:cs="宋体"/>
          <w:b w:val="0"/>
          <w:bCs/>
          <w:color w:val="auto"/>
          <w:sz w:val="21"/>
          <w:szCs w:val="21"/>
          <w:highlight w:val="none"/>
        </w:rPr>
        <w:t>三档（</w:t>
      </w:r>
      <w:r>
        <w:rPr>
          <w:rFonts w:hint="eastAsia" w:ascii="宋体" w:hAnsi="宋体" w:eastAsia="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rPr>
        <w:t>分）：为本项目制订有人员、物资配置方案，人员、物资配置方案详细、全面</w:t>
      </w:r>
      <w:r>
        <w:rPr>
          <w:rFonts w:hint="eastAsia" w:ascii="宋体" w:hAnsi="宋体" w:eastAsia="宋体" w:cs="宋体"/>
          <w:b w:val="0"/>
          <w:bCs/>
          <w:color w:val="auto"/>
          <w:sz w:val="21"/>
          <w:szCs w:val="21"/>
          <w:highlight w:val="none"/>
          <w:lang w:eastAsia="zh-CN"/>
        </w:rPr>
        <w:t>、有精细的</w:t>
      </w:r>
      <w:r>
        <w:rPr>
          <w:rFonts w:hint="eastAsia" w:ascii="宋体" w:hAnsi="宋体" w:eastAsia="宋体" w:cs="宋体"/>
          <w:b w:val="0"/>
          <w:bCs/>
          <w:color w:val="auto"/>
          <w:sz w:val="21"/>
          <w:szCs w:val="21"/>
          <w:highlight w:val="none"/>
        </w:rPr>
        <w:t>针对性、</w:t>
      </w:r>
      <w:r>
        <w:rPr>
          <w:rFonts w:hint="eastAsia" w:ascii="宋体" w:hAnsi="宋体" w:eastAsia="宋体" w:cs="宋体"/>
          <w:b w:val="0"/>
          <w:bCs/>
          <w:color w:val="auto"/>
          <w:sz w:val="21"/>
          <w:szCs w:val="21"/>
          <w:highlight w:val="none"/>
          <w:lang w:eastAsia="zh-CN"/>
        </w:rPr>
        <w:t>有切实的</w:t>
      </w:r>
      <w:r>
        <w:rPr>
          <w:rFonts w:hint="eastAsia" w:ascii="宋体" w:hAnsi="宋体" w:eastAsia="宋体" w:cs="宋体"/>
          <w:b w:val="0"/>
          <w:bCs/>
          <w:color w:val="auto"/>
          <w:sz w:val="21"/>
          <w:szCs w:val="21"/>
          <w:highlight w:val="none"/>
          <w:lang w:bidi="ar"/>
        </w:rPr>
        <w:t>可操作性，有多项优于采购方的需求</w:t>
      </w:r>
      <w:r>
        <w:rPr>
          <w:rFonts w:hint="eastAsia" w:ascii="宋体" w:hAnsi="宋体" w:eastAsia="宋体" w:cs="宋体"/>
          <w:b w:val="0"/>
          <w:bCs/>
          <w:color w:val="auto"/>
          <w:sz w:val="21"/>
          <w:szCs w:val="21"/>
          <w:highlight w:val="none"/>
          <w:lang w:eastAsia="zh-CN" w:bidi="ar"/>
        </w:rPr>
        <w:t>。</w:t>
      </w:r>
    </w:p>
    <w:p>
      <w:pPr>
        <w:keepNext w:val="0"/>
        <w:keepLines w:val="0"/>
        <w:pageBreakBefore w:val="0"/>
        <w:kinsoku/>
        <w:wordWrap/>
        <w:overflowPunct/>
        <w:topLinePunct w:val="0"/>
        <w:autoSpaceDE/>
        <w:autoSpaceDN/>
        <w:bidi w:val="0"/>
        <w:spacing w:line="360" w:lineRule="exact"/>
        <w:ind w:firstLine="421" w:firstLineChars="200"/>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不能完全满足某一档次全部要求的，列入次低一档。未提供方案的，本项不得分。</w:t>
      </w:r>
    </w:p>
    <w:p>
      <w:pPr>
        <w:keepNext w:val="0"/>
        <w:keepLines w:val="0"/>
        <w:pageBreakBefore w:val="0"/>
        <w:kinsoku/>
        <w:wordWrap/>
        <w:overflowPunct/>
        <w:topLinePunct w:val="0"/>
        <w:autoSpaceDE/>
        <w:autoSpaceDN/>
        <w:bidi w:val="0"/>
        <w:adjustRightInd w:val="0"/>
        <w:snapToGrid w:val="0"/>
        <w:spacing w:line="360" w:lineRule="exact"/>
        <w:ind w:firstLine="423" w:firstLineChars="201"/>
        <w:jc w:val="left"/>
        <w:textAlignment w:val="auto"/>
        <w:rPr>
          <w:rFonts w:hint="eastAsia" w:ascii="宋体" w:hAnsi="宋体" w:eastAsia="宋体" w:cs="宋体"/>
          <w:b/>
          <w:bCs/>
          <w:color w:val="auto"/>
          <w:kern w:val="4"/>
          <w:sz w:val="21"/>
          <w:szCs w:val="21"/>
          <w:highlight w:val="none"/>
        </w:rPr>
      </w:pPr>
      <w:r>
        <w:rPr>
          <w:rFonts w:hint="eastAsia" w:ascii="宋体" w:hAnsi="宋体" w:eastAsia="宋体" w:cs="宋体"/>
          <w:b/>
          <w:bCs/>
          <w:color w:val="auto"/>
          <w:sz w:val="21"/>
          <w:szCs w:val="21"/>
          <w:highlight w:val="none"/>
        </w:rPr>
        <w:t>3．业绩</w:t>
      </w:r>
      <w:r>
        <w:rPr>
          <w:rFonts w:hint="eastAsia" w:ascii="宋体" w:hAnsi="宋体" w:eastAsia="宋体" w:cs="宋体"/>
          <w:b/>
          <w:bCs/>
          <w:color w:val="auto"/>
          <w:sz w:val="21"/>
          <w:szCs w:val="21"/>
          <w:highlight w:val="none"/>
          <w:lang w:eastAsia="zh-CN"/>
        </w:rPr>
        <w:t>及管理经验</w:t>
      </w:r>
      <w:r>
        <w:rPr>
          <w:rFonts w:hint="eastAsia" w:ascii="宋体" w:hAnsi="宋体" w:eastAsia="宋体" w:cs="宋体"/>
          <w:b/>
          <w:bCs/>
          <w:color w:val="auto"/>
          <w:sz w:val="21"/>
          <w:szCs w:val="21"/>
          <w:highlight w:val="none"/>
        </w:rPr>
        <w:t>分</w:t>
      </w:r>
      <w:r>
        <w:rPr>
          <w:rFonts w:hint="eastAsia" w:ascii="宋体" w:hAnsi="宋体" w:eastAsia="宋体" w:cs="宋体"/>
          <w:b/>
          <w:bCs/>
          <w:color w:val="auto"/>
          <w:kern w:val="4"/>
          <w:sz w:val="21"/>
          <w:szCs w:val="21"/>
          <w:highlight w:val="none"/>
        </w:rPr>
        <w:t>………………………………………………………………………</w:t>
      </w:r>
      <w:r>
        <w:rPr>
          <w:rFonts w:hint="eastAsia" w:ascii="宋体" w:hAnsi="宋体" w:cs="宋体"/>
          <w:b/>
          <w:bCs/>
          <w:color w:val="auto"/>
          <w:kern w:val="4"/>
          <w:sz w:val="21"/>
          <w:szCs w:val="21"/>
          <w:highlight w:val="none"/>
          <w:lang w:val="en-US" w:eastAsia="zh-CN"/>
        </w:rPr>
        <w:t>14</w:t>
      </w:r>
      <w:r>
        <w:rPr>
          <w:rFonts w:hint="eastAsia" w:ascii="宋体" w:hAnsi="宋体" w:eastAsia="宋体" w:cs="宋体"/>
          <w:b/>
          <w:bCs/>
          <w:color w:val="auto"/>
          <w:kern w:val="4"/>
          <w:sz w:val="21"/>
          <w:szCs w:val="21"/>
          <w:highlight w:val="none"/>
        </w:rPr>
        <w:t>分</w:t>
      </w:r>
    </w:p>
    <w:p>
      <w:pPr>
        <w:keepNext w:val="0"/>
        <w:keepLines w:val="0"/>
        <w:pageBreakBefore w:val="0"/>
        <w:kinsoku/>
        <w:wordWrap/>
        <w:overflowPunct/>
        <w:topLinePunct w:val="0"/>
        <w:autoSpaceDE/>
        <w:autoSpaceDN/>
        <w:bidi w:val="0"/>
        <w:adjustRightInd w:val="0"/>
        <w:snapToGrid w:val="0"/>
        <w:spacing w:line="360" w:lineRule="exact"/>
        <w:ind w:firstLine="422" w:firstLineChars="201"/>
        <w:jc w:val="left"/>
        <w:textAlignment w:val="auto"/>
        <w:rPr>
          <w:rFonts w:hint="eastAsia" w:ascii="宋体" w:hAnsi="宋体" w:eastAsia="宋体" w:cs="宋体"/>
          <w:color w:val="auto"/>
          <w:kern w:val="4"/>
          <w:sz w:val="21"/>
          <w:szCs w:val="21"/>
          <w:highlight w:val="none"/>
        </w:rPr>
      </w:pPr>
      <w:r>
        <w:rPr>
          <w:rFonts w:hint="eastAsia" w:ascii="宋体" w:hAnsi="宋体" w:eastAsia="宋体" w:cs="宋体"/>
          <w:color w:val="auto"/>
          <w:kern w:val="4"/>
          <w:sz w:val="21"/>
          <w:szCs w:val="21"/>
          <w:highlight w:val="none"/>
        </w:rPr>
        <w:t>（1）供应商自202</w:t>
      </w:r>
      <w:r>
        <w:rPr>
          <w:rFonts w:hint="eastAsia" w:ascii="宋体" w:hAnsi="宋体" w:eastAsia="宋体" w:cs="宋体"/>
          <w:color w:val="auto"/>
          <w:kern w:val="4"/>
          <w:sz w:val="21"/>
          <w:szCs w:val="21"/>
          <w:highlight w:val="none"/>
          <w:lang w:val="en-US" w:eastAsia="zh-CN"/>
        </w:rPr>
        <w:t>3</w:t>
      </w:r>
      <w:r>
        <w:rPr>
          <w:rFonts w:hint="eastAsia" w:ascii="宋体" w:hAnsi="宋体" w:eastAsia="宋体" w:cs="宋体"/>
          <w:color w:val="auto"/>
          <w:kern w:val="4"/>
          <w:sz w:val="21"/>
          <w:szCs w:val="21"/>
          <w:highlight w:val="none"/>
        </w:rPr>
        <w:t>年1月1日以来承接同类物业</w:t>
      </w:r>
      <w:r>
        <w:rPr>
          <w:rFonts w:hint="eastAsia" w:ascii="宋体" w:hAnsi="宋体" w:eastAsia="宋体" w:cs="宋体"/>
          <w:color w:val="auto"/>
          <w:kern w:val="4"/>
          <w:sz w:val="21"/>
          <w:szCs w:val="21"/>
          <w:highlight w:val="none"/>
          <w:lang w:eastAsia="zh-CN"/>
        </w:rPr>
        <w:t>管理</w:t>
      </w:r>
      <w:r>
        <w:rPr>
          <w:rFonts w:hint="eastAsia" w:ascii="宋体" w:hAnsi="宋体" w:eastAsia="宋体" w:cs="宋体"/>
          <w:color w:val="auto"/>
          <w:kern w:val="4"/>
          <w:sz w:val="21"/>
          <w:szCs w:val="21"/>
          <w:highlight w:val="none"/>
        </w:rPr>
        <w:t>服务项目</w:t>
      </w:r>
      <w:r>
        <w:rPr>
          <w:rFonts w:hint="eastAsia" w:ascii="宋体" w:hAnsi="宋体" w:eastAsia="宋体" w:cs="宋体"/>
          <w:color w:val="auto"/>
          <w:kern w:val="4"/>
          <w:sz w:val="21"/>
          <w:szCs w:val="21"/>
          <w:highlight w:val="none"/>
          <w:lang w:eastAsia="zh-CN"/>
        </w:rPr>
        <w:t>的</w:t>
      </w:r>
      <w:r>
        <w:rPr>
          <w:rFonts w:hint="eastAsia" w:ascii="宋体" w:hAnsi="宋体" w:eastAsia="宋体" w:cs="宋体"/>
          <w:color w:val="auto"/>
          <w:kern w:val="4"/>
          <w:sz w:val="21"/>
          <w:szCs w:val="21"/>
          <w:highlight w:val="none"/>
        </w:rPr>
        <w:t>（服务内容必须同时包含</w:t>
      </w:r>
      <w:r>
        <w:rPr>
          <w:rFonts w:hint="eastAsia" w:ascii="宋体" w:hAnsi="宋体" w:eastAsia="宋体" w:cs="宋体"/>
          <w:color w:val="auto"/>
          <w:sz w:val="21"/>
          <w:szCs w:val="21"/>
          <w:highlight w:val="none"/>
        </w:rPr>
        <w:t>公共卫生保洁</w:t>
      </w:r>
      <w:r>
        <w:rPr>
          <w:rFonts w:hint="eastAsia" w:ascii="宋体" w:hAnsi="宋体" w:eastAsia="宋体" w:cs="宋体"/>
          <w:color w:val="auto"/>
          <w:kern w:val="4"/>
          <w:sz w:val="21"/>
          <w:szCs w:val="21"/>
          <w:highlight w:val="none"/>
        </w:rPr>
        <w:t>、</w:t>
      </w:r>
      <w:r>
        <w:rPr>
          <w:rFonts w:hint="eastAsia" w:ascii="宋体" w:hAnsi="宋体" w:eastAsia="宋体" w:cs="宋体"/>
          <w:color w:val="auto"/>
          <w:sz w:val="21"/>
          <w:szCs w:val="21"/>
          <w:highlight w:val="none"/>
          <w:lang w:eastAsia="zh-CN"/>
        </w:rPr>
        <w:t>日常维护维修</w:t>
      </w:r>
      <w:r>
        <w:rPr>
          <w:rFonts w:hint="eastAsia" w:ascii="宋体" w:hAnsi="宋体" w:eastAsia="宋体" w:cs="宋体"/>
          <w:color w:val="auto"/>
          <w:kern w:val="4"/>
          <w:sz w:val="21"/>
          <w:szCs w:val="21"/>
          <w:highlight w:val="none"/>
        </w:rPr>
        <w:t>、</w:t>
      </w:r>
      <w:r>
        <w:rPr>
          <w:rFonts w:hint="eastAsia" w:ascii="宋体" w:hAnsi="宋体" w:eastAsia="宋体" w:cs="宋体"/>
          <w:color w:val="auto"/>
          <w:sz w:val="21"/>
          <w:szCs w:val="21"/>
          <w:highlight w:val="none"/>
        </w:rPr>
        <w:t>秩序维护</w:t>
      </w:r>
      <w:r>
        <w:rPr>
          <w:rFonts w:hint="eastAsia" w:ascii="宋体" w:hAnsi="宋体" w:eastAsia="宋体" w:cs="宋体"/>
          <w:color w:val="auto"/>
          <w:kern w:val="4"/>
          <w:sz w:val="21"/>
          <w:szCs w:val="21"/>
          <w:highlight w:val="none"/>
        </w:rPr>
        <w:t>、食堂餐饮、</w:t>
      </w:r>
      <w:r>
        <w:rPr>
          <w:rFonts w:hint="eastAsia" w:ascii="宋体" w:hAnsi="宋体" w:eastAsia="宋体" w:cs="宋体"/>
          <w:color w:val="auto"/>
          <w:sz w:val="21"/>
          <w:szCs w:val="21"/>
          <w:highlight w:val="none"/>
        </w:rPr>
        <w:t>园林绿化</w:t>
      </w:r>
      <w:r>
        <w:rPr>
          <w:rFonts w:hint="eastAsia" w:ascii="宋体" w:hAnsi="宋体" w:eastAsia="宋体" w:cs="宋体"/>
          <w:color w:val="auto"/>
          <w:sz w:val="21"/>
          <w:szCs w:val="21"/>
          <w:highlight w:val="none"/>
          <w:lang w:eastAsia="zh-CN"/>
        </w:rPr>
        <w:t>养护</w:t>
      </w:r>
      <w:r>
        <w:rPr>
          <w:rFonts w:hint="eastAsia" w:ascii="宋体" w:hAnsi="宋体" w:eastAsia="宋体" w:cs="宋体"/>
          <w:color w:val="auto"/>
          <w:kern w:val="4"/>
          <w:sz w:val="21"/>
          <w:szCs w:val="21"/>
          <w:highlight w:val="none"/>
        </w:rPr>
        <w:t>中任意3项及以上服务内容的物业项目），每有1个得1分</w:t>
      </w:r>
      <w:r>
        <w:rPr>
          <w:rFonts w:hint="eastAsia" w:ascii="宋体" w:hAnsi="宋体" w:eastAsia="宋体" w:cs="宋体"/>
          <w:color w:val="auto"/>
          <w:kern w:val="4"/>
          <w:sz w:val="21"/>
          <w:szCs w:val="21"/>
          <w:highlight w:val="none"/>
          <w:lang w:eastAsia="zh-CN"/>
        </w:rPr>
        <w:t>。</w:t>
      </w:r>
      <w:r>
        <w:rPr>
          <w:rFonts w:hint="eastAsia" w:ascii="宋体" w:hAnsi="宋体" w:eastAsia="宋体" w:cs="宋体"/>
          <w:color w:val="auto"/>
          <w:kern w:val="4"/>
          <w:sz w:val="21"/>
          <w:szCs w:val="21"/>
          <w:highlight w:val="none"/>
        </w:rPr>
        <w:t>满分5分。（同一项目多次中标不可重复计分，提供合同及中标（成交）通知书，原件备查）。</w:t>
      </w:r>
    </w:p>
    <w:p>
      <w:pPr>
        <w:keepNext w:val="0"/>
        <w:keepLines w:val="0"/>
        <w:pageBreakBefore w:val="0"/>
        <w:kinsoku/>
        <w:wordWrap/>
        <w:overflowPunct/>
        <w:topLinePunct w:val="0"/>
        <w:autoSpaceDE/>
        <w:autoSpaceDN/>
        <w:bidi w:val="0"/>
        <w:adjustRightInd w:val="0"/>
        <w:snapToGrid w:val="0"/>
        <w:spacing w:line="360" w:lineRule="exact"/>
        <w:ind w:firstLine="422" w:firstLineChars="201"/>
        <w:jc w:val="left"/>
        <w:textAlignment w:val="auto"/>
        <w:rPr>
          <w:rFonts w:hint="eastAsia" w:ascii="宋体" w:hAnsi="宋体" w:eastAsia="宋体" w:cs="宋体"/>
          <w:color w:val="auto"/>
          <w:kern w:val="4"/>
          <w:sz w:val="21"/>
          <w:szCs w:val="21"/>
          <w:highlight w:val="none"/>
        </w:rPr>
      </w:pPr>
      <w:r>
        <w:rPr>
          <w:rFonts w:hint="eastAsia" w:ascii="宋体" w:hAnsi="宋体" w:eastAsia="宋体" w:cs="宋体"/>
          <w:color w:val="auto"/>
          <w:kern w:val="4"/>
          <w:sz w:val="21"/>
          <w:szCs w:val="21"/>
          <w:highlight w:val="none"/>
        </w:rPr>
        <w:t>（2）供应商拟投入本项目的服务人员（本项满分</w:t>
      </w:r>
      <w:r>
        <w:rPr>
          <w:rFonts w:hint="eastAsia" w:ascii="宋体" w:hAnsi="宋体" w:eastAsia="宋体" w:cs="宋体"/>
          <w:color w:val="auto"/>
          <w:kern w:val="4"/>
          <w:sz w:val="21"/>
          <w:szCs w:val="21"/>
          <w:highlight w:val="none"/>
          <w:lang w:val="en-US" w:eastAsia="zh-CN"/>
        </w:rPr>
        <w:t>9</w:t>
      </w:r>
      <w:r>
        <w:rPr>
          <w:rFonts w:hint="eastAsia" w:ascii="宋体" w:hAnsi="宋体" w:eastAsia="宋体" w:cs="宋体"/>
          <w:color w:val="auto"/>
          <w:kern w:val="4"/>
          <w:sz w:val="21"/>
          <w:szCs w:val="21"/>
          <w:highlight w:val="none"/>
        </w:rPr>
        <w:t>分）</w:t>
      </w:r>
    </w:p>
    <w:p>
      <w:pPr>
        <w:keepNext w:val="0"/>
        <w:keepLines w:val="0"/>
        <w:pageBreakBefore w:val="0"/>
        <w:kinsoku/>
        <w:wordWrap/>
        <w:overflowPunct/>
        <w:topLinePunct w:val="0"/>
        <w:autoSpaceDE/>
        <w:autoSpaceDN/>
        <w:bidi w:val="0"/>
        <w:adjustRightInd w:val="0"/>
        <w:snapToGrid w:val="0"/>
        <w:spacing w:line="360" w:lineRule="exact"/>
        <w:ind w:firstLine="422" w:firstLineChars="201"/>
        <w:jc w:val="left"/>
        <w:textAlignment w:val="auto"/>
        <w:rPr>
          <w:rFonts w:hint="eastAsia" w:ascii="宋体" w:hAnsi="宋体" w:eastAsia="宋体" w:cs="宋体"/>
          <w:color w:val="auto"/>
          <w:kern w:val="4"/>
          <w:sz w:val="21"/>
          <w:szCs w:val="21"/>
          <w:highlight w:val="none"/>
        </w:rPr>
      </w:pPr>
      <w:r>
        <w:rPr>
          <w:rFonts w:hint="eastAsia" w:ascii="宋体" w:hAnsi="宋体" w:eastAsia="宋体" w:cs="宋体"/>
          <w:color w:val="auto"/>
          <w:kern w:val="4"/>
          <w:sz w:val="21"/>
          <w:szCs w:val="21"/>
          <w:highlight w:val="none"/>
        </w:rPr>
        <w:t>①项目主管：具有本科及以上学历的，得1分；持有人社部门（或其他具备职称评定资格的单位或机构）颁发的中级及以上职称证书，得1分；满分</w:t>
      </w:r>
      <w:r>
        <w:rPr>
          <w:rFonts w:hint="eastAsia" w:ascii="宋体" w:hAnsi="宋体" w:cs="宋体"/>
          <w:color w:val="auto"/>
          <w:kern w:val="4"/>
          <w:sz w:val="21"/>
          <w:szCs w:val="21"/>
          <w:highlight w:val="none"/>
          <w:lang w:val="en-US" w:eastAsia="zh-CN"/>
        </w:rPr>
        <w:t>2</w:t>
      </w:r>
      <w:r>
        <w:rPr>
          <w:rFonts w:hint="eastAsia" w:ascii="宋体" w:hAnsi="宋体" w:eastAsia="宋体" w:cs="宋体"/>
          <w:color w:val="auto"/>
          <w:kern w:val="4"/>
          <w:sz w:val="21"/>
          <w:szCs w:val="21"/>
          <w:highlight w:val="none"/>
        </w:rPr>
        <w:t>分。</w:t>
      </w:r>
    </w:p>
    <w:p>
      <w:pPr>
        <w:keepNext w:val="0"/>
        <w:keepLines w:val="0"/>
        <w:pageBreakBefore w:val="0"/>
        <w:kinsoku/>
        <w:wordWrap/>
        <w:overflowPunct/>
        <w:topLinePunct w:val="0"/>
        <w:autoSpaceDE/>
        <w:autoSpaceDN/>
        <w:bidi w:val="0"/>
        <w:adjustRightInd w:val="0"/>
        <w:snapToGrid w:val="0"/>
        <w:spacing w:line="360" w:lineRule="exact"/>
        <w:ind w:firstLine="422" w:firstLineChars="201"/>
        <w:jc w:val="left"/>
        <w:textAlignment w:val="auto"/>
        <w:rPr>
          <w:rFonts w:hint="eastAsia" w:ascii="宋体" w:hAnsi="宋体" w:eastAsia="宋体" w:cs="宋体"/>
          <w:strike w:val="0"/>
          <w:color w:val="auto"/>
          <w:kern w:val="4"/>
          <w:sz w:val="21"/>
          <w:szCs w:val="21"/>
          <w:highlight w:val="none"/>
          <w:u w:val="none"/>
        </w:rPr>
      </w:pPr>
      <w:r>
        <w:rPr>
          <w:rFonts w:hint="eastAsia" w:ascii="宋体" w:hAnsi="宋体" w:eastAsia="宋体" w:cs="宋体"/>
          <w:strike w:val="0"/>
          <w:color w:val="auto"/>
          <w:kern w:val="4"/>
          <w:sz w:val="21"/>
          <w:szCs w:val="21"/>
          <w:highlight w:val="none"/>
          <w:u w:val="none"/>
        </w:rPr>
        <w:t>②</w:t>
      </w:r>
      <w:r>
        <w:rPr>
          <w:rFonts w:hint="eastAsia" w:ascii="宋体" w:hAnsi="宋体" w:cs="宋体"/>
          <w:strike w:val="0"/>
          <w:color w:val="auto"/>
          <w:kern w:val="4"/>
          <w:sz w:val="21"/>
          <w:szCs w:val="21"/>
          <w:highlight w:val="none"/>
          <w:u w:val="none"/>
          <w:lang w:eastAsia="zh-CN"/>
        </w:rPr>
        <w:t>食堂管理人员</w:t>
      </w:r>
      <w:r>
        <w:rPr>
          <w:rFonts w:hint="eastAsia" w:ascii="宋体" w:hAnsi="宋体" w:eastAsia="宋体" w:cs="宋体"/>
          <w:strike w:val="0"/>
          <w:color w:val="auto"/>
          <w:kern w:val="4"/>
          <w:sz w:val="21"/>
          <w:szCs w:val="21"/>
          <w:highlight w:val="none"/>
          <w:u w:val="none"/>
        </w:rPr>
        <w:t>：具有本科及以上学历的，得1分；持有人社部门（或其他具备职称评定资格的单位或机构）颁发的中级及以上职称证书，得1分。满分2分。</w:t>
      </w:r>
    </w:p>
    <w:p>
      <w:pPr>
        <w:keepNext w:val="0"/>
        <w:keepLines w:val="0"/>
        <w:pageBreakBefore w:val="0"/>
        <w:kinsoku/>
        <w:wordWrap/>
        <w:overflowPunct/>
        <w:topLinePunct w:val="0"/>
        <w:autoSpaceDE/>
        <w:autoSpaceDN/>
        <w:bidi w:val="0"/>
        <w:adjustRightInd w:val="0"/>
        <w:snapToGrid w:val="0"/>
        <w:spacing w:line="360" w:lineRule="exact"/>
        <w:ind w:firstLine="422" w:firstLineChars="201"/>
        <w:jc w:val="left"/>
        <w:textAlignment w:val="auto"/>
        <w:rPr>
          <w:rFonts w:hint="eastAsia" w:ascii="宋体" w:hAnsi="宋体" w:eastAsia="宋体" w:cs="宋体"/>
          <w:color w:val="auto"/>
          <w:kern w:val="4"/>
          <w:sz w:val="21"/>
          <w:szCs w:val="21"/>
          <w:highlight w:val="none"/>
        </w:rPr>
      </w:pPr>
      <w:r>
        <w:rPr>
          <w:rFonts w:hint="eastAsia" w:ascii="宋体" w:hAnsi="宋体" w:eastAsia="宋体" w:cs="宋体"/>
          <w:color w:val="auto"/>
          <w:kern w:val="4"/>
          <w:sz w:val="21"/>
          <w:szCs w:val="21"/>
          <w:highlight w:val="none"/>
        </w:rPr>
        <w:t>③项目水电工：具有机械类或电气类</w:t>
      </w:r>
      <w:r>
        <w:rPr>
          <w:rFonts w:hint="eastAsia" w:ascii="宋体" w:hAnsi="宋体" w:eastAsia="宋体" w:cs="宋体"/>
          <w:color w:val="auto"/>
          <w:kern w:val="4"/>
          <w:sz w:val="21"/>
          <w:szCs w:val="21"/>
          <w:highlight w:val="none"/>
          <w:lang w:eastAsia="zh-CN"/>
        </w:rPr>
        <w:t>大专</w:t>
      </w:r>
      <w:r>
        <w:rPr>
          <w:rFonts w:hint="eastAsia" w:ascii="宋体" w:hAnsi="宋体" w:eastAsia="宋体" w:cs="宋体"/>
          <w:color w:val="auto"/>
          <w:kern w:val="4"/>
          <w:sz w:val="21"/>
          <w:szCs w:val="21"/>
          <w:highlight w:val="none"/>
        </w:rPr>
        <w:t>及以上学历的，得1分；持有人社部门（或其他具备职称评定资格的单位或机构）颁发的机械类或电气类或机电类中级及以上职称证书的，得</w:t>
      </w:r>
      <w:r>
        <w:rPr>
          <w:rFonts w:hint="eastAsia" w:ascii="宋体" w:hAnsi="宋体" w:eastAsia="宋体" w:cs="宋体"/>
          <w:color w:val="auto"/>
          <w:kern w:val="4"/>
          <w:sz w:val="21"/>
          <w:szCs w:val="21"/>
          <w:highlight w:val="none"/>
          <w:lang w:val="en-US" w:eastAsia="zh-CN"/>
        </w:rPr>
        <w:t>1</w:t>
      </w:r>
      <w:r>
        <w:rPr>
          <w:rFonts w:hint="eastAsia" w:ascii="宋体" w:hAnsi="宋体" w:eastAsia="宋体" w:cs="宋体"/>
          <w:color w:val="auto"/>
          <w:kern w:val="4"/>
          <w:sz w:val="21"/>
          <w:szCs w:val="21"/>
          <w:highlight w:val="none"/>
        </w:rPr>
        <w:t>分。满分</w:t>
      </w:r>
      <w:r>
        <w:rPr>
          <w:rFonts w:hint="eastAsia" w:ascii="宋体" w:hAnsi="宋体" w:cs="宋体"/>
          <w:color w:val="auto"/>
          <w:kern w:val="4"/>
          <w:sz w:val="21"/>
          <w:szCs w:val="21"/>
          <w:highlight w:val="none"/>
          <w:lang w:val="en-US" w:eastAsia="zh-CN"/>
        </w:rPr>
        <w:t>2</w:t>
      </w:r>
      <w:r>
        <w:rPr>
          <w:rFonts w:hint="eastAsia" w:ascii="宋体" w:hAnsi="宋体" w:eastAsia="宋体" w:cs="宋体"/>
          <w:color w:val="auto"/>
          <w:kern w:val="4"/>
          <w:sz w:val="21"/>
          <w:szCs w:val="21"/>
          <w:highlight w:val="none"/>
        </w:rPr>
        <w:t>分。</w:t>
      </w:r>
    </w:p>
    <w:p>
      <w:pPr>
        <w:keepNext w:val="0"/>
        <w:keepLines w:val="0"/>
        <w:pageBreakBefore w:val="0"/>
        <w:kinsoku/>
        <w:wordWrap/>
        <w:overflowPunct/>
        <w:topLinePunct w:val="0"/>
        <w:autoSpaceDE/>
        <w:autoSpaceDN/>
        <w:bidi w:val="0"/>
        <w:adjustRightInd w:val="0"/>
        <w:snapToGrid w:val="0"/>
        <w:spacing w:line="360" w:lineRule="exact"/>
        <w:ind w:firstLine="422" w:firstLineChars="201"/>
        <w:jc w:val="left"/>
        <w:textAlignment w:val="auto"/>
        <w:rPr>
          <w:rFonts w:hint="eastAsia" w:ascii="宋体" w:hAnsi="宋体" w:eastAsia="宋体" w:cs="宋体"/>
          <w:color w:val="auto"/>
          <w:kern w:val="4"/>
          <w:sz w:val="21"/>
          <w:szCs w:val="21"/>
          <w:highlight w:val="none"/>
        </w:rPr>
      </w:pPr>
      <w:r>
        <w:rPr>
          <w:rFonts w:hint="eastAsia" w:ascii="宋体" w:hAnsi="宋体" w:eastAsia="宋体" w:cs="宋体"/>
          <w:color w:val="auto"/>
          <w:kern w:val="4"/>
          <w:sz w:val="21"/>
          <w:szCs w:val="21"/>
          <w:highlight w:val="none"/>
        </w:rPr>
        <w:t>④项目</w:t>
      </w:r>
      <w:r>
        <w:rPr>
          <w:rFonts w:hint="eastAsia" w:ascii="宋体" w:hAnsi="宋体" w:cs="宋体"/>
          <w:color w:val="auto"/>
          <w:sz w:val="21"/>
          <w:szCs w:val="21"/>
          <w:highlight w:val="none"/>
          <w:lang w:eastAsia="zh-CN"/>
        </w:rPr>
        <w:t>秩序维护</w:t>
      </w:r>
      <w:r>
        <w:rPr>
          <w:rFonts w:hint="eastAsia" w:ascii="宋体" w:hAnsi="宋体" w:eastAsia="宋体" w:cs="宋体"/>
          <w:color w:val="auto"/>
          <w:kern w:val="4"/>
          <w:sz w:val="21"/>
          <w:szCs w:val="21"/>
          <w:highlight w:val="none"/>
        </w:rPr>
        <w:t>班长</w:t>
      </w:r>
      <w:r>
        <w:rPr>
          <w:rFonts w:hint="eastAsia" w:ascii="宋体" w:hAnsi="宋体" w:eastAsia="宋体" w:cs="宋体"/>
          <w:color w:val="auto"/>
          <w:kern w:val="4"/>
          <w:sz w:val="21"/>
          <w:szCs w:val="21"/>
          <w:highlight w:val="none"/>
          <w:lang w:eastAsia="zh-CN"/>
        </w:rPr>
        <w:t>：</w:t>
      </w:r>
      <w:r>
        <w:rPr>
          <w:rFonts w:hint="eastAsia" w:ascii="宋体" w:hAnsi="宋体" w:eastAsia="宋体" w:cs="宋体"/>
          <w:color w:val="auto"/>
          <w:kern w:val="4"/>
          <w:sz w:val="21"/>
          <w:szCs w:val="21"/>
          <w:highlight w:val="none"/>
        </w:rPr>
        <w:t>持有人社部门（或其他具备职称评定资格的单位或机构）颁发的中级及以上职称证书</w:t>
      </w:r>
      <w:r>
        <w:rPr>
          <w:rFonts w:hint="eastAsia" w:ascii="宋体" w:hAnsi="宋体" w:eastAsia="宋体" w:cs="宋体"/>
          <w:color w:val="auto"/>
          <w:kern w:val="4"/>
          <w:sz w:val="21"/>
          <w:szCs w:val="21"/>
          <w:highlight w:val="none"/>
          <w:lang w:eastAsia="zh-CN"/>
        </w:rPr>
        <w:t>的、</w:t>
      </w:r>
      <w:r>
        <w:rPr>
          <w:rFonts w:hint="eastAsia" w:ascii="宋体" w:hAnsi="宋体" w:eastAsia="宋体" w:cs="宋体"/>
          <w:color w:val="auto"/>
          <w:kern w:val="4"/>
          <w:sz w:val="21"/>
          <w:szCs w:val="21"/>
          <w:highlight w:val="none"/>
        </w:rPr>
        <w:t>具有</w:t>
      </w:r>
      <w:r>
        <w:rPr>
          <w:rFonts w:hint="eastAsia" w:ascii="宋体" w:hAnsi="宋体" w:eastAsia="宋体" w:cs="宋体"/>
          <w:color w:val="auto"/>
          <w:kern w:val="4"/>
          <w:sz w:val="21"/>
          <w:szCs w:val="21"/>
          <w:highlight w:val="none"/>
          <w:lang w:eastAsia="zh-CN"/>
        </w:rPr>
        <w:t>大专</w:t>
      </w:r>
      <w:r>
        <w:rPr>
          <w:rFonts w:hint="eastAsia" w:ascii="宋体" w:hAnsi="宋体" w:eastAsia="宋体" w:cs="宋体"/>
          <w:color w:val="auto"/>
          <w:kern w:val="4"/>
          <w:sz w:val="21"/>
          <w:szCs w:val="21"/>
          <w:highlight w:val="none"/>
        </w:rPr>
        <w:t>及以上学历的</w:t>
      </w:r>
      <w:r>
        <w:rPr>
          <w:rFonts w:hint="eastAsia" w:ascii="宋体" w:hAnsi="宋体" w:eastAsia="宋体" w:cs="宋体"/>
          <w:color w:val="auto"/>
          <w:kern w:val="4"/>
          <w:sz w:val="21"/>
          <w:szCs w:val="21"/>
          <w:highlight w:val="none"/>
          <w:lang w:eastAsia="zh-CN"/>
        </w:rPr>
        <w:t>、</w:t>
      </w:r>
      <w:r>
        <w:rPr>
          <w:rFonts w:hint="eastAsia" w:ascii="宋体" w:hAnsi="宋体" w:eastAsia="宋体" w:cs="宋体"/>
          <w:color w:val="auto"/>
          <w:kern w:val="4"/>
          <w:sz w:val="21"/>
          <w:szCs w:val="21"/>
          <w:highlight w:val="none"/>
        </w:rPr>
        <w:t>持有应急管理部门颁发的中级消防设施操作员证的</w:t>
      </w:r>
      <w:r>
        <w:rPr>
          <w:rFonts w:hint="eastAsia" w:ascii="宋体" w:hAnsi="宋体" w:eastAsia="宋体" w:cs="宋体"/>
          <w:color w:val="auto"/>
          <w:kern w:val="4"/>
          <w:sz w:val="21"/>
          <w:szCs w:val="21"/>
          <w:highlight w:val="none"/>
          <w:lang w:eastAsia="zh-CN"/>
        </w:rPr>
        <w:t>。</w:t>
      </w:r>
      <w:r>
        <w:rPr>
          <w:rFonts w:hint="eastAsia" w:ascii="宋体" w:hAnsi="宋体" w:eastAsia="宋体" w:cs="宋体"/>
          <w:bCs/>
          <w:color w:val="auto"/>
          <w:sz w:val="21"/>
          <w:szCs w:val="21"/>
          <w:highlight w:val="none"/>
          <w:lang w:bidi="ar"/>
        </w:rPr>
        <w:t>上述</w:t>
      </w:r>
      <w:r>
        <w:rPr>
          <w:rFonts w:hint="eastAsia" w:ascii="宋体" w:hAnsi="宋体" w:eastAsia="宋体" w:cs="宋体"/>
          <w:bCs/>
          <w:color w:val="auto"/>
          <w:sz w:val="21"/>
          <w:szCs w:val="21"/>
          <w:highlight w:val="none"/>
          <w:lang w:eastAsia="zh-CN" w:bidi="ar"/>
        </w:rPr>
        <w:t>证书证件</w:t>
      </w:r>
      <w:r>
        <w:rPr>
          <w:rFonts w:hint="eastAsia" w:ascii="宋体" w:hAnsi="宋体" w:eastAsia="宋体" w:cs="宋体"/>
          <w:bCs/>
          <w:color w:val="auto"/>
          <w:sz w:val="21"/>
          <w:szCs w:val="21"/>
          <w:highlight w:val="none"/>
          <w:lang w:bidi="ar"/>
        </w:rPr>
        <w:t>每提供一个得1分，</w:t>
      </w:r>
      <w:r>
        <w:rPr>
          <w:rFonts w:hint="eastAsia" w:ascii="宋体" w:hAnsi="宋体" w:eastAsia="宋体" w:cs="宋体"/>
          <w:color w:val="auto"/>
          <w:kern w:val="4"/>
          <w:sz w:val="21"/>
          <w:szCs w:val="21"/>
          <w:highlight w:val="none"/>
        </w:rPr>
        <w:t>满分3分。</w:t>
      </w:r>
    </w:p>
    <w:p>
      <w:pPr>
        <w:keepNext w:val="0"/>
        <w:keepLines w:val="0"/>
        <w:pageBreakBefore w:val="0"/>
        <w:kinsoku/>
        <w:wordWrap/>
        <w:overflowPunct/>
        <w:topLinePunct w:val="0"/>
        <w:autoSpaceDE/>
        <w:autoSpaceDN/>
        <w:bidi w:val="0"/>
        <w:adjustRightInd w:val="0"/>
        <w:snapToGrid w:val="0"/>
        <w:spacing w:line="360" w:lineRule="exact"/>
        <w:ind w:firstLine="422" w:firstLineChars="201"/>
        <w:jc w:val="left"/>
        <w:textAlignment w:val="auto"/>
        <w:rPr>
          <w:rFonts w:hint="eastAsia" w:ascii="宋体" w:hAnsi="宋体" w:eastAsia="宋体" w:cs="宋体"/>
          <w:color w:val="auto"/>
          <w:kern w:val="4"/>
          <w:sz w:val="21"/>
          <w:szCs w:val="21"/>
          <w:highlight w:val="none"/>
          <w:lang w:eastAsia="zh-CN"/>
        </w:rPr>
      </w:pPr>
      <w:r>
        <w:rPr>
          <w:rFonts w:hint="eastAsia" w:ascii="宋体" w:hAnsi="宋体" w:eastAsia="宋体" w:cs="宋体"/>
          <w:color w:val="auto"/>
          <w:kern w:val="4"/>
          <w:sz w:val="21"/>
          <w:szCs w:val="21"/>
          <w:highlight w:val="none"/>
        </w:rPr>
        <w:t>注：以</w:t>
      </w:r>
      <w:r>
        <w:rPr>
          <w:rFonts w:hint="eastAsia" w:ascii="宋体" w:hAnsi="宋体" w:eastAsia="宋体" w:cs="宋体"/>
          <w:color w:val="auto"/>
          <w:kern w:val="4"/>
          <w:sz w:val="21"/>
          <w:szCs w:val="21"/>
          <w:highlight w:val="none"/>
          <w:lang w:eastAsia="zh-CN"/>
        </w:rPr>
        <w:t>上</w:t>
      </w:r>
      <w:r>
        <w:rPr>
          <w:rFonts w:hint="eastAsia" w:ascii="宋体" w:hAnsi="宋体" w:eastAsia="宋体" w:cs="宋体"/>
          <w:color w:val="auto"/>
          <w:kern w:val="4"/>
          <w:sz w:val="21"/>
          <w:szCs w:val="21"/>
          <w:highlight w:val="none"/>
        </w:rPr>
        <w:t>符合加分项的人员需要投标人加盖投标人公章、提供身份证、相关证书复印件，不提供不得分，原件签订合同时采购人核查、如不能提供视为违约。</w:t>
      </w:r>
    </w:p>
    <w:p>
      <w:pPr>
        <w:keepNext w:val="0"/>
        <w:keepLines w:val="0"/>
        <w:pageBreakBefore w:val="0"/>
        <w:kinsoku/>
        <w:wordWrap/>
        <w:overflowPunct/>
        <w:topLinePunct w:val="0"/>
        <w:autoSpaceDE/>
        <w:autoSpaceDN/>
        <w:bidi w:val="0"/>
        <w:adjustRightInd w:val="0"/>
        <w:snapToGrid w:val="0"/>
        <w:spacing w:line="360" w:lineRule="exact"/>
        <w:ind w:firstLine="421" w:firstLineChars="200"/>
        <w:jc w:val="left"/>
        <w:textAlignment w:val="auto"/>
        <w:rPr>
          <w:rFonts w:hint="eastAsia" w:ascii="宋体" w:hAnsi="宋体" w:eastAsia="宋体" w:cs="宋体"/>
          <w:b/>
          <w:bCs/>
          <w:color w:val="auto"/>
          <w:kern w:val="4"/>
          <w:sz w:val="21"/>
          <w:szCs w:val="21"/>
          <w:highlight w:val="none"/>
        </w:rPr>
      </w:pPr>
      <w:r>
        <w:rPr>
          <w:rFonts w:hint="eastAsia" w:ascii="宋体" w:hAnsi="宋体" w:eastAsia="宋体" w:cs="宋体"/>
          <w:b/>
          <w:bCs/>
          <w:color w:val="auto"/>
          <w:sz w:val="21"/>
          <w:szCs w:val="21"/>
          <w:highlight w:val="none"/>
        </w:rPr>
        <w:t>4．综合实力信誉</w:t>
      </w:r>
      <w:r>
        <w:rPr>
          <w:rFonts w:hint="eastAsia" w:ascii="宋体" w:hAnsi="宋体" w:eastAsia="宋体" w:cs="宋体"/>
          <w:b/>
          <w:bCs/>
          <w:color w:val="auto"/>
          <w:kern w:val="4"/>
          <w:sz w:val="21"/>
          <w:szCs w:val="21"/>
          <w:highlight w:val="none"/>
        </w:rPr>
        <w:t>分…………………………………………………………………………</w:t>
      </w:r>
      <w:r>
        <w:rPr>
          <w:rFonts w:hint="eastAsia" w:ascii="宋体" w:hAnsi="宋体" w:eastAsia="宋体" w:cs="宋体"/>
          <w:b/>
          <w:bCs/>
          <w:color w:val="auto"/>
          <w:kern w:val="4"/>
          <w:sz w:val="21"/>
          <w:szCs w:val="21"/>
          <w:highlight w:val="none"/>
          <w:lang w:val="en-US" w:eastAsia="zh-CN"/>
        </w:rPr>
        <w:t>12</w:t>
      </w:r>
      <w:r>
        <w:rPr>
          <w:rFonts w:hint="eastAsia" w:ascii="宋体" w:hAnsi="宋体" w:eastAsia="宋体" w:cs="宋体"/>
          <w:b/>
          <w:bCs/>
          <w:color w:val="auto"/>
          <w:kern w:val="4"/>
          <w:sz w:val="21"/>
          <w:szCs w:val="21"/>
          <w:highlight w:val="none"/>
        </w:rPr>
        <w:t>分</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宋体"/>
          <w:strike/>
          <w:color w:val="auto"/>
          <w:sz w:val="21"/>
          <w:szCs w:val="21"/>
          <w:highlight w:val="none"/>
          <w:lang w:eastAsia="zh-CN"/>
        </w:rPr>
      </w:pPr>
      <w:r>
        <w:rPr>
          <w:rFonts w:hint="eastAsia" w:ascii="宋体" w:hAnsi="宋体" w:eastAsia="宋体" w:cs="宋体"/>
          <w:color w:val="auto"/>
          <w:kern w:val="4"/>
          <w:sz w:val="21"/>
          <w:szCs w:val="21"/>
          <w:highlight w:val="none"/>
        </w:rPr>
        <w:t>（1）</w:t>
      </w:r>
      <w:r>
        <w:rPr>
          <w:rFonts w:hint="eastAsia" w:ascii="宋体" w:hAnsi="宋体" w:eastAsia="宋体" w:cs="宋体"/>
          <w:color w:val="auto"/>
          <w:sz w:val="21"/>
          <w:szCs w:val="21"/>
          <w:highlight w:val="none"/>
        </w:rPr>
        <w:t>投标人具有国家认证认可监督管理委员会认可的质量管理体系认证证书、环境管理体系认证证书、职业健康安全管理体系认证证书</w:t>
      </w:r>
      <w:r>
        <w:rPr>
          <w:rFonts w:hint="eastAsia" w:ascii="宋体" w:hAnsi="宋体" w:eastAsia="宋体" w:cs="宋体"/>
          <w:strike w:val="0"/>
          <w:color w:val="auto"/>
          <w:sz w:val="21"/>
          <w:szCs w:val="21"/>
          <w:highlight w:val="none"/>
        </w:rPr>
        <w:t>，</w:t>
      </w:r>
      <w:r>
        <w:rPr>
          <w:rFonts w:hint="eastAsia" w:ascii="宋体" w:hAnsi="宋体" w:eastAsia="宋体" w:cs="宋体"/>
          <w:color w:val="auto"/>
          <w:sz w:val="21"/>
          <w:szCs w:val="21"/>
          <w:highlight w:val="none"/>
        </w:rPr>
        <w:t>提供一项</w:t>
      </w:r>
      <w:r>
        <w:rPr>
          <w:rFonts w:hint="eastAsia" w:ascii="宋体" w:hAnsi="宋体" w:eastAsia="宋体" w:cs="宋体"/>
          <w:color w:val="auto"/>
          <w:sz w:val="21"/>
          <w:szCs w:val="21"/>
          <w:highlight w:val="none"/>
          <w:lang w:eastAsia="zh-CN"/>
        </w:rPr>
        <w:t>得</w:t>
      </w:r>
      <w:r>
        <w:rPr>
          <w:rFonts w:hint="eastAsia" w:ascii="宋体" w:hAnsi="宋体" w:eastAsia="宋体" w:cs="宋体"/>
          <w:strike w:val="0"/>
          <w:dstrike w:val="0"/>
          <w:color w:val="auto"/>
          <w:sz w:val="21"/>
          <w:szCs w:val="21"/>
          <w:highlight w:val="none"/>
          <w:lang w:val="en-US" w:eastAsia="zh-CN"/>
        </w:rPr>
        <w:t>2</w:t>
      </w:r>
      <w:r>
        <w:rPr>
          <w:rFonts w:hint="eastAsia" w:ascii="宋体" w:hAnsi="宋体" w:eastAsia="宋体" w:cs="宋体"/>
          <w:color w:val="auto"/>
          <w:sz w:val="21"/>
          <w:szCs w:val="21"/>
          <w:highlight w:val="none"/>
        </w:rPr>
        <w:t>分，满分</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以上证书</w:t>
      </w:r>
      <w:r>
        <w:rPr>
          <w:rFonts w:hint="eastAsia" w:ascii="宋体" w:hAnsi="宋体" w:eastAsia="宋体" w:cs="宋体"/>
          <w:color w:val="auto"/>
          <w:sz w:val="21"/>
          <w:szCs w:val="21"/>
          <w:highlight w:val="none"/>
        </w:rPr>
        <w:t>须提供“全国认证认可信息公共服务平台”（http://www.cnca.cn）</w:t>
      </w:r>
      <w:r>
        <w:rPr>
          <w:rFonts w:hint="eastAsia" w:ascii="宋体" w:hAnsi="宋体" w:eastAsia="宋体" w:cs="宋体"/>
          <w:color w:val="auto"/>
          <w:sz w:val="21"/>
          <w:szCs w:val="21"/>
          <w:highlight w:val="none"/>
          <w:lang w:eastAsia="zh-CN"/>
        </w:rPr>
        <w:t>上</w:t>
      </w:r>
      <w:r>
        <w:rPr>
          <w:rFonts w:hint="eastAsia" w:ascii="宋体" w:hAnsi="宋体" w:eastAsia="宋体" w:cs="宋体"/>
          <w:color w:val="auto"/>
          <w:sz w:val="21"/>
          <w:szCs w:val="21"/>
          <w:highlight w:val="none"/>
        </w:rPr>
        <w:t>体系证书的信息查询截图作为评审依据，并加盖投标人CA电子签章，不提供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已失效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撤销或暂停的不得</w:t>
      </w:r>
      <w:r>
        <w:rPr>
          <w:rFonts w:hint="eastAsia" w:ascii="宋体" w:hAnsi="宋体" w:cs="宋体"/>
          <w:color w:val="auto"/>
          <w:sz w:val="21"/>
          <w:szCs w:val="21"/>
          <w:highlight w:val="none"/>
          <w:lang w:eastAsia="zh-CN"/>
        </w:rPr>
        <w:t>分。</w:t>
      </w:r>
      <w:r>
        <w:rPr>
          <w:rFonts w:hint="eastAsia" w:ascii="宋体" w:hAnsi="宋体" w:cs="宋体"/>
          <w:color w:val="auto"/>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spacing w:line="360" w:lineRule="exact"/>
        <w:ind w:firstLine="400" w:firstLineChars="200"/>
        <w:jc w:val="left"/>
        <w:textAlignment w:val="auto"/>
        <w:rPr>
          <w:rFonts w:hint="eastAsia"/>
          <w:color w:val="auto"/>
          <w:highlight w:val="none"/>
          <w:lang w:eastAsia="zh-CN"/>
        </w:rPr>
      </w:pPr>
      <w:r>
        <w:rPr>
          <w:rFonts w:hint="eastAsia" w:ascii="宋体" w:hAnsi="宋体" w:eastAsia="宋体" w:cs="宋体"/>
          <w:i w:val="0"/>
          <w:caps w:val="0"/>
          <w:color w:val="auto"/>
          <w:spacing w:val="0"/>
          <w:kern w:val="0"/>
          <w:sz w:val="20"/>
          <w:szCs w:val="20"/>
          <w:highlight w:val="none"/>
          <w:shd w:val="clear" w:fill="FFFFFF"/>
          <w:lang w:val="en-US" w:eastAsia="zh-CN" w:bidi="ar"/>
        </w:rPr>
        <w:t>（2）投标人具备智能化管理理念，提供智能化软件或系统进行</w:t>
      </w:r>
      <w:r>
        <w:rPr>
          <w:rFonts w:hint="eastAsia" w:ascii="宋体" w:hAnsi="宋体" w:cs="宋体"/>
          <w:color w:val="auto"/>
          <w:sz w:val="21"/>
          <w:szCs w:val="21"/>
          <w:highlight w:val="none"/>
          <w:lang w:eastAsia="zh-CN"/>
        </w:rPr>
        <w:t>秩序维护</w:t>
      </w:r>
      <w:r>
        <w:rPr>
          <w:rFonts w:hint="eastAsia" w:ascii="宋体" w:hAnsi="宋体" w:eastAsia="宋体" w:cs="宋体"/>
          <w:i w:val="0"/>
          <w:caps w:val="0"/>
          <w:color w:val="auto"/>
          <w:spacing w:val="0"/>
          <w:kern w:val="0"/>
          <w:sz w:val="20"/>
          <w:szCs w:val="20"/>
          <w:highlight w:val="none"/>
          <w:shd w:val="clear" w:fill="FFFFFF"/>
          <w:lang w:val="en-US" w:eastAsia="zh-CN" w:bidi="ar"/>
        </w:rPr>
        <w:t>服务管理、餐饮服务管理、维修报修工程管理、保洁服务管理、智能绿化管理、智能质量管理等物业相关管理工作，有效提高本项目物业管理效率、提升服务质量。上述软件或系统每提供一个得1分，满分6分（投标人须提供中华人民共和国国家版权局计算机软件著作权登记证书复印件，不提供不得分，同一类型的不可重复计分）。</w:t>
      </w:r>
    </w:p>
    <w:p>
      <w:pPr>
        <w:keepNext w:val="0"/>
        <w:keepLines w:val="0"/>
        <w:pageBreakBefore w:val="0"/>
        <w:kinsoku/>
        <w:wordWrap/>
        <w:overflowPunct/>
        <w:topLinePunct w:val="0"/>
        <w:autoSpaceDE/>
        <w:autoSpaceDN/>
        <w:bidi w:val="0"/>
        <w:adjustRightInd w:val="0"/>
        <w:snapToGrid w:val="0"/>
        <w:spacing w:line="360" w:lineRule="exact"/>
        <w:ind w:firstLine="421"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5.政策性分（残疾人就业）</w:t>
      </w:r>
      <w:r>
        <w:rPr>
          <w:rFonts w:hint="eastAsia" w:ascii="宋体" w:hAnsi="宋体" w:eastAsia="宋体" w:cs="宋体"/>
          <w:b/>
          <w:bCs/>
          <w:color w:val="auto"/>
          <w:kern w:val="4"/>
          <w:sz w:val="21"/>
          <w:szCs w:val="21"/>
          <w:highlight w:val="none"/>
        </w:rPr>
        <w:t>……………………………………………………………………</w:t>
      </w:r>
      <w:r>
        <w:rPr>
          <w:rFonts w:hint="eastAsia" w:ascii="宋体" w:hAnsi="宋体" w:eastAsia="宋体" w:cs="宋体"/>
          <w:b/>
          <w:bCs/>
          <w:color w:val="auto"/>
          <w:kern w:val="4"/>
          <w:sz w:val="21"/>
          <w:szCs w:val="21"/>
          <w:highlight w:val="none"/>
          <w:lang w:val="en-US" w:eastAsia="zh-CN"/>
        </w:rPr>
        <w:t>1分</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投标人促进残疾人就业，</w:t>
      </w:r>
      <w:r>
        <w:rPr>
          <w:rFonts w:hint="eastAsia" w:ascii="宋体" w:hAnsi="宋体" w:eastAsia="宋体" w:cs="宋体"/>
          <w:color w:val="auto"/>
          <w:sz w:val="21"/>
          <w:szCs w:val="21"/>
          <w:highlight w:val="none"/>
          <w:lang w:eastAsia="zh-CN"/>
        </w:rPr>
        <w:t>开发</w:t>
      </w:r>
      <w:r>
        <w:rPr>
          <w:rFonts w:hint="eastAsia" w:ascii="宋体" w:hAnsi="宋体" w:eastAsia="宋体" w:cs="宋体"/>
          <w:color w:val="auto"/>
          <w:sz w:val="21"/>
          <w:szCs w:val="21"/>
          <w:highlight w:val="none"/>
        </w:rPr>
        <w:t>适合残疾人就业岗位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安排</w:t>
      </w:r>
      <w:r>
        <w:rPr>
          <w:rFonts w:hint="eastAsia" w:ascii="宋体" w:hAnsi="宋体" w:eastAsia="宋体" w:cs="宋体"/>
          <w:color w:val="auto"/>
          <w:sz w:val="21"/>
          <w:szCs w:val="21"/>
          <w:highlight w:val="none"/>
        </w:rPr>
        <w:t>残疾人就业的得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投标人需</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eastAsia="zh-CN"/>
        </w:rPr>
        <w:t>本单位</w:t>
      </w:r>
      <w:r>
        <w:rPr>
          <w:rFonts w:hint="eastAsia" w:ascii="宋体" w:hAnsi="宋体" w:eastAsia="宋体" w:cs="宋体"/>
          <w:color w:val="auto"/>
          <w:sz w:val="21"/>
          <w:szCs w:val="21"/>
          <w:highlight w:val="none"/>
          <w:lang w:val="en-US" w:eastAsia="zh-CN"/>
        </w:rPr>
        <w:t>2025年度</w:t>
      </w:r>
      <w:r>
        <w:rPr>
          <w:rFonts w:hint="eastAsia" w:ascii="宋体" w:hAnsi="宋体" w:eastAsia="宋体" w:cs="宋体"/>
          <w:color w:val="auto"/>
          <w:sz w:val="21"/>
          <w:szCs w:val="21"/>
          <w:highlight w:val="none"/>
          <w:lang w:eastAsia="zh-CN"/>
        </w:rPr>
        <w:t>经税务部门审核、加盖电子章的《残疾人就业保障金缴费申请表》</w:t>
      </w:r>
      <w:r>
        <w:rPr>
          <w:rFonts w:hint="eastAsia" w:ascii="宋体" w:hAnsi="宋体" w:eastAsia="宋体" w:cs="宋体"/>
          <w:color w:val="auto"/>
          <w:kern w:val="4"/>
          <w:sz w:val="21"/>
          <w:szCs w:val="21"/>
          <w:highlight w:val="none"/>
          <w:lang w:val="en-US" w:eastAsia="zh-CN"/>
        </w:rPr>
        <w:t>，</w:t>
      </w:r>
      <w:r>
        <w:rPr>
          <w:rFonts w:hint="eastAsia" w:ascii="宋体" w:hAnsi="宋体" w:eastAsia="宋体" w:cs="宋体"/>
          <w:color w:val="auto"/>
          <w:sz w:val="21"/>
          <w:szCs w:val="21"/>
          <w:highlight w:val="none"/>
          <w:lang w:eastAsia="zh-CN"/>
        </w:rPr>
        <w:t>打印后</w:t>
      </w:r>
      <w:r>
        <w:rPr>
          <w:rFonts w:hint="eastAsia" w:ascii="宋体" w:hAnsi="宋体" w:eastAsia="宋体" w:cs="宋体"/>
          <w:color w:val="auto"/>
          <w:kern w:val="4"/>
          <w:sz w:val="21"/>
          <w:szCs w:val="21"/>
          <w:highlight w:val="none"/>
          <w:lang w:val="en-US" w:eastAsia="zh-CN"/>
        </w:rPr>
        <w:t>由法定代表人或负责人签字、盖章，否则不得分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pPr>
        <w:pStyle w:val="30"/>
        <w:keepNext w:val="0"/>
        <w:keepLines w:val="0"/>
        <w:pageBreakBefore w:val="0"/>
        <w:widowControl w:val="0"/>
        <w:kinsoku/>
        <w:wordWrap/>
        <w:overflowPunct/>
        <w:topLinePunct w:val="0"/>
        <w:autoSpaceDE/>
        <w:autoSpaceDN/>
        <w:bidi w:val="0"/>
        <w:adjustRightInd w:val="0"/>
        <w:snapToGrid w:val="0"/>
        <w:spacing w:line="360" w:lineRule="exact"/>
        <w:ind w:firstLine="421"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（三）总得分 = 1</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w:t>
      </w:r>
    </w:p>
    <w:p>
      <w:pPr>
        <w:keepNext w:val="0"/>
        <w:keepLines w:val="0"/>
        <w:pageBreakBefore w:val="0"/>
        <w:kinsoku/>
        <w:wordWrap/>
        <w:overflowPunct/>
        <w:topLinePunct w:val="0"/>
        <w:autoSpaceDE/>
        <w:autoSpaceDN/>
        <w:bidi w:val="0"/>
        <w:spacing w:line="360" w:lineRule="exact"/>
        <w:ind w:firstLine="421"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三、中标候选人推荐原则</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投标报价由低到高顺序排列；得分相同且投标报价相同的，按服务方案优劣顺序排列）并推荐中标候选人3名。得分最高的中标候选人（得分相同时，以投标报价由低到高顺序排列；得分相同且投标报价相同的，按服务方案优劣顺序排列）为中标人。采购人应当确定评审委员会推荐排名第一的中标候选人为中标人。</w:t>
      </w:r>
    </w:p>
    <w:p>
      <w:pPr>
        <w:keepNext w:val="0"/>
        <w:keepLines w:val="0"/>
        <w:pageBreakBefore w:val="0"/>
        <w:kinsoku/>
        <w:wordWrap/>
        <w:overflowPunct/>
        <w:topLinePunct w:val="0"/>
        <w:autoSpaceDE/>
        <w:autoSpaceDN/>
        <w:bidi w:val="0"/>
        <w:snapToGrid/>
        <w:spacing w:before="120" w:after="120" w:line="360" w:lineRule="exact"/>
        <w:ind w:firstLine="420" w:firstLineChars="200"/>
        <w:jc w:val="left"/>
        <w:textAlignment w:val="auto"/>
        <w:outlineLvl w:val="0"/>
        <w:rPr>
          <w:rFonts w:hint="eastAsia" w:ascii="黑体" w:eastAsia="黑体"/>
          <w:b/>
          <w:color w:val="auto"/>
          <w:sz w:val="44"/>
          <w:szCs w:val="44"/>
          <w:highlight w:val="none"/>
          <w:shd w:val="clear" w:color="auto" w:fill="auto"/>
        </w:rPr>
      </w:pPr>
      <w:r>
        <w:rPr>
          <w:rFonts w:hint="eastAsia"/>
          <w:bCs/>
          <w:color w:val="auto"/>
          <w:highlight w:val="none"/>
          <w:shd w:val="clear" w:color="auto" w:fill="auto"/>
        </w:rPr>
        <w:t>（二）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r>
        <w:rPr>
          <w:rFonts w:ascii="黑体" w:eastAsia="黑体"/>
          <w:b/>
          <w:color w:val="auto"/>
          <w:sz w:val="44"/>
          <w:szCs w:val="44"/>
          <w:highlight w:val="none"/>
          <w:shd w:val="clear" w:color="auto" w:fill="auto"/>
        </w:rPr>
        <w:br w:type="page"/>
      </w:r>
    </w:p>
    <w:p>
      <w:pPr>
        <w:rPr>
          <w:rFonts w:ascii="黑体" w:eastAsia="黑体"/>
          <w:b/>
          <w:color w:val="auto"/>
          <w:sz w:val="44"/>
          <w:szCs w:val="44"/>
          <w:highlight w:val="none"/>
          <w:shd w:val="clear" w:color="auto" w:fill="auto"/>
        </w:rPr>
      </w:pPr>
    </w:p>
    <w:p>
      <w:pPr>
        <w:pStyle w:val="5"/>
        <w:rPr>
          <w:rFonts w:ascii="黑体" w:eastAsia="黑体"/>
          <w:b/>
          <w:color w:val="auto"/>
          <w:sz w:val="44"/>
          <w:szCs w:val="44"/>
          <w:highlight w:val="none"/>
          <w:shd w:val="clear" w:color="auto" w:fill="auto"/>
        </w:rPr>
      </w:pPr>
    </w:p>
    <w:p>
      <w:pPr>
        <w:rPr>
          <w:color w:val="auto"/>
          <w:highlight w:val="none"/>
          <w:shd w:val="clear" w:color="auto" w:fill="auto"/>
        </w:rPr>
      </w:pPr>
    </w:p>
    <w:p>
      <w:pPr>
        <w:pStyle w:val="30"/>
        <w:snapToGrid w:val="0"/>
        <w:spacing w:before="120" w:after="120"/>
        <w:jc w:val="center"/>
        <w:outlineLvl w:val="0"/>
        <w:rPr>
          <w:rFonts w:ascii="黑体" w:eastAsia="黑体"/>
          <w:b/>
          <w:color w:val="auto"/>
          <w:sz w:val="44"/>
          <w:szCs w:val="44"/>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jc w:val="center"/>
        <w:rPr>
          <w:rFonts w:ascii="宋体" w:hAnsi="宋体"/>
          <w:b/>
          <w:dstrike/>
          <w:color w:val="auto"/>
          <w:sz w:val="36"/>
          <w:szCs w:val="36"/>
          <w:highlight w:val="none"/>
          <w:shd w:val="clear" w:color="auto" w:fill="auto"/>
        </w:rPr>
      </w:pPr>
      <w:r>
        <w:rPr>
          <w:rFonts w:hint="eastAsia" w:ascii="仿宋_GB2312" w:eastAsia="仿宋_GB2312"/>
          <w:b/>
          <w:color w:val="auto"/>
          <w:sz w:val="36"/>
          <w:szCs w:val="36"/>
          <w:highlight w:val="none"/>
          <w:shd w:val="clear" w:color="auto" w:fill="auto"/>
        </w:rPr>
        <w:t>第五章    政府采购合同主要条款</w:t>
      </w: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30"/>
        <w:jc w:val="center"/>
        <w:rPr>
          <w:rFonts w:hint="eastAsia"/>
          <w:color w:val="auto"/>
          <w:highlight w:val="none"/>
          <w:shd w:val="clear" w:color="auto" w:fill="auto"/>
        </w:rPr>
      </w:pPr>
      <w:r>
        <w:rPr>
          <w:color w:val="auto"/>
          <w:highlight w:val="none"/>
          <w:shd w:val="clear" w:color="auto" w:fill="auto"/>
        </w:rPr>
        <w:br w:type="page"/>
      </w:r>
    </w:p>
    <w:p>
      <w:pPr>
        <w:pStyle w:val="30"/>
        <w:jc w:val="center"/>
        <w:rPr>
          <w:rFonts w:hint="eastAsia"/>
          <w:color w:val="auto"/>
          <w:highlight w:val="none"/>
          <w:shd w:val="clear" w:color="auto" w:fill="auto"/>
        </w:rPr>
      </w:pPr>
    </w:p>
    <w:p>
      <w:pPr>
        <w:pStyle w:val="30"/>
        <w:jc w:val="center"/>
        <w:rPr>
          <w:rFonts w:hint="eastAsia"/>
          <w:color w:val="auto"/>
          <w:highlight w:val="none"/>
          <w:shd w:val="clear" w:color="auto" w:fill="auto"/>
        </w:rPr>
      </w:pPr>
    </w:p>
    <w:p>
      <w:pPr>
        <w:pStyle w:val="30"/>
        <w:jc w:val="center"/>
        <w:rPr>
          <w:rFonts w:hint="eastAsia" w:hAnsi="宋体"/>
          <w:b/>
          <w:color w:val="auto"/>
          <w:sz w:val="52"/>
          <w:szCs w:val="52"/>
          <w:highlight w:val="none"/>
          <w:shd w:val="clear" w:color="auto" w:fill="auto"/>
        </w:rPr>
      </w:pPr>
      <w:r>
        <w:rPr>
          <w:rFonts w:hint="eastAsia" w:hAnsi="宋体"/>
          <w:b/>
          <w:color w:val="auto"/>
          <w:sz w:val="52"/>
          <w:szCs w:val="52"/>
          <w:highlight w:val="none"/>
          <w:shd w:val="clear" w:color="auto" w:fill="auto"/>
        </w:rPr>
        <w:t>广西壮族自治区政府采购合同</w:t>
      </w:r>
    </w:p>
    <w:p>
      <w:pPr>
        <w:pStyle w:val="30"/>
        <w:rPr>
          <w:rFonts w:hint="eastAsia" w:hAnsi="宋体"/>
          <w:color w:val="auto"/>
          <w:highlight w:val="none"/>
          <w:shd w:val="clear" w:color="auto" w:fill="auto"/>
        </w:rPr>
      </w:pPr>
    </w:p>
    <w:p>
      <w:pPr>
        <w:pStyle w:val="30"/>
        <w:rPr>
          <w:rFonts w:hint="eastAsia" w:hAnsi="宋体"/>
          <w:color w:val="auto"/>
          <w:highlight w:val="none"/>
          <w:shd w:val="clear" w:color="auto" w:fill="auto"/>
        </w:rPr>
      </w:pPr>
    </w:p>
    <w:p>
      <w:pPr>
        <w:pStyle w:val="30"/>
        <w:rPr>
          <w:rFonts w:hint="eastAsia" w:hAnsi="宋体"/>
          <w:color w:val="auto"/>
          <w:highlight w:val="none"/>
          <w:shd w:val="clear" w:color="auto" w:fill="auto"/>
        </w:rPr>
      </w:pPr>
    </w:p>
    <w:p>
      <w:pPr>
        <w:pStyle w:val="30"/>
        <w:rPr>
          <w:rFonts w:hint="eastAsia" w:hAnsi="宋体"/>
          <w:color w:val="auto"/>
          <w:highlight w:val="none"/>
          <w:shd w:val="clear" w:color="auto" w:fill="auto"/>
        </w:rPr>
      </w:pPr>
    </w:p>
    <w:p>
      <w:pPr>
        <w:pStyle w:val="30"/>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合同名称：</w:t>
      </w:r>
      <w:r>
        <w:rPr>
          <w:rFonts w:hint="eastAsia" w:hAnsi="宋体"/>
          <w:b/>
          <w:color w:val="auto"/>
          <w:sz w:val="32"/>
          <w:szCs w:val="32"/>
          <w:highlight w:val="none"/>
          <w:u w:val="single"/>
          <w:shd w:val="clear" w:color="auto" w:fill="auto"/>
        </w:rPr>
        <w:t xml:space="preserve">                            </w:t>
      </w:r>
    </w:p>
    <w:p>
      <w:pPr>
        <w:pStyle w:val="30"/>
        <w:ind w:firstLine="1590" w:firstLineChars="495"/>
        <w:rPr>
          <w:rFonts w:hint="eastAsia" w:hAnsi="宋体"/>
          <w:b/>
          <w:color w:val="auto"/>
          <w:sz w:val="32"/>
          <w:szCs w:val="32"/>
          <w:highlight w:val="none"/>
          <w:shd w:val="clear" w:color="auto" w:fill="auto"/>
        </w:rPr>
      </w:pPr>
    </w:p>
    <w:p>
      <w:pPr>
        <w:pStyle w:val="30"/>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合同编号：</w:t>
      </w:r>
      <w:r>
        <w:rPr>
          <w:rFonts w:hint="eastAsia" w:hAnsi="宋体"/>
          <w:b/>
          <w:color w:val="auto"/>
          <w:sz w:val="32"/>
          <w:szCs w:val="32"/>
          <w:highlight w:val="none"/>
          <w:u w:val="single"/>
          <w:shd w:val="clear" w:color="auto" w:fill="auto"/>
        </w:rPr>
        <w:t xml:space="preserve">                            </w:t>
      </w:r>
    </w:p>
    <w:p>
      <w:pPr>
        <w:pStyle w:val="30"/>
        <w:jc w:val="center"/>
        <w:rPr>
          <w:rFonts w:hint="eastAsia" w:hAnsi="宋体"/>
          <w:color w:val="auto"/>
          <w:highlight w:val="none"/>
          <w:shd w:val="clear" w:color="auto" w:fill="auto"/>
        </w:rPr>
      </w:pPr>
    </w:p>
    <w:p>
      <w:pPr>
        <w:pStyle w:val="30"/>
        <w:jc w:val="center"/>
        <w:rPr>
          <w:rFonts w:hint="eastAsia" w:hAnsi="宋体"/>
          <w:color w:val="auto"/>
          <w:highlight w:val="none"/>
          <w:shd w:val="clear" w:color="auto" w:fill="auto"/>
        </w:rPr>
      </w:pPr>
    </w:p>
    <w:p>
      <w:pPr>
        <w:pStyle w:val="30"/>
        <w:jc w:val="center"/>
        <w:rPr>
          <w:rFonts w:hint="eastAsia" w:hAnsi="宋体"/>
          <w:color w:val="auto"/>
          <w:highlight w:val="none"/>
          <w:shd w:val="clear" w:color="auto" w:fill="auto"/>
        </w:rPr>
      </w:pPr>
    </w:p>
    <w:p>
      <w:pPr>
        <w:pStyle w:val="30"/>
        <w:spacing w:after="156" w:afterLines="50"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采购单位（甲方）</w:t>
      </w:r>
      <w:r>
        <w:rPr>
          <w:rFonts w:hint="eastAsia" w:hAnsi="宋体"/>
          <w:b/>
          <w:color w:val="auto"/>
          <w:sz w:val="32"/>
          <w:szCs w:val="32"/>
          <w:highlight w:val="none"/>
          <w:u w:val="single"/>
          <w:shd w:val="clear" w:color="auto" w:fill="auto"/>
        </w:rPr>
        <w:t xml:space="preserve">                      </w:t>
      </w:r>
    </w:p>
    <w:p>
      <w:pPr>
        <w:pStyle w:val="30"/>
        <w:spacing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住   所：</w:t>
      </w:r>
      <w:r>
        <w:rPr>
          <w:rFonts w:hint="eastAsia" w:hAnsi="宋体"/>
          <w:b/>
          <w:color w:val="auto"/>
          <w:sz w:val="32"/>
          <w:szCs w:val="32"/>
          <w:highlight w:val="none"/>
          <w:u w:val="single"/>
          <w:shd w:val="clear" w:color="auto" w:fill="auto"/>
        </w:rPr>
        <w:t xml:space="preserve">                            </w:t>
      </w:r>
    </w:p>
    <w:p>
      <w:pPr>
        <w:pStyle w:val="30"/>
        <w:spacing w:line="340" w:lineRule="exact"/>
        <w:ind w:firstLine="1590" w:firstLineChars="495"/>
        <w:rPr>
          <w:rFonts w:hint="eastAsia" w:hAnsi="宋体"/>
          <w:b/>
          <w:color w:val="auto"/>
          <w:sz w:val="32"/>
          <w:szCs w:val="32"/>
          <w:highlight w:val="none"/>
          <w:shd w:val="clear" w:color="auto" w:fill="auto"/>
        </w:rPr>
      </w:pPr>
    </w:p>
    <w:p>
      <w:pPr>
        <w:pStyle w:val="30"/>
        <w:spacing w:line="340" w:lineRule="exact"/>
        <w:ind w:firstLine="1590" w:firstLineChars="495"/>
        <w:rPr>
          <w:rFonts w:hint="eastAsia" w:hAnsi="宋体"/>
          <w:b/>
          <w:color w:val="auto"/>
          <w:sz w:val="32"/>
          <w:szCs w:val="32"/>
          <w:highlight w:val="none"/>
          <w:shd w:val="clear" w:color="auto" w:fill="auto"/>
        </w:rPr>
      </w:pPr>
    </w:p>
    <w:p>
      <w:pPr>
        <w:pStyle w:val="30"/>
        <w:spacing w:after="156" w:afterLines="50"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供 应 商（乙方）</w:t>
      </w:r>
      <w:r>
        <w:rPr>
          <w:rFonts w:hint="eastAsia" w:hAnsi="宋体"/>
          <w:b/>
          <w:color w:val="auto"/>
          <w:sz w:val="32"/>
          <w:szCs w:val="32"/>
          <w:highlight w:val="none"/>
          <w:u w:val="single"/>
          <w:shd w:val="clear" w:color="auto" w:fill="auto"/>
        </w:rPr>
        <w:t xml:space="preserve">                      </w:t>
      </w:r>
    </w:p>
    <w:p>
      <w:pPr>
        <w:pStyle w:val="30"/>
        <w:spacing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住   所：</w:t>
      </w:r>
      <w:r>
        <w:rPr>
          <w:rFonts w:hint="eastAsia" w:hAnsi="宋体"/>
          <w:b/>
          <w:color w:val="auto"/>
          <w:sz w:val="32"/>
          <w:szCs w:val="32"/>
          <w:highlight w:val="none"/>
          <w:u w:val="single"/>
          <w:shd w:val="clear" w:color="auto" w:fill="auto"/>
        </w:rPr>
        <w:t xml:space="preserve">                            </w:t>
      </w:r>
    </w:p>
    <w:p>
      <w:pPr>
        <w:pStyle w:val="30"/>
        <w:spacing w:line="340" w:lineRule="exact"/>
        <w:ind w:firstLine="1590" w:firstLineChars="495"/>
        <w:rPr>
          <w:rFonts w:hint="eastAsia" w:hAnsi="宋体"/>
          <w:b/>
          <w:color w:val="auto"/>
          <w:sz w:val="32"/>
          <w:szCs w:val="32"/>
          <w:highlight w:val="none"/>
          <w:shd w:val="clear" w:color="auto" w:fill="auto"/>
        </w:rPr>
      </w:pPr>
    </w:p>
    <w:p>
      <w:pPr>
        <w:pStyle w:val="30"/>
        <w:jc w:val="center"/>
        <w:rPr>
          <w:rFonts w:hint="eastAsia" w:hAnsi="宋体"/>
          <w:color w:val="auto"/>
          <w:highlight w:val="none"/>
          <w:shd w:val="clear" w:color="auto" w:fill="auto"/>
        </w:rPr>
      </w:pPr>
      <w:r>
        <w:rPr>
          <w:rFonts w:hint="eastAsia" w:hAnsi="宋体"/>
          <w:color w:val="auto"/>
          <w:highlight w:val="none"/>
          <w:shd w:val="clear" w:color="auto" w:fill="auto"/>
        </w:rPr>
        <w:t xml:space="preserve"> </w:t>
      </w:r>
    </w:p>
    <w:p>
      <w:pPr>
        <w:pStyle w:val="30"/>
        <w:jc w:val="center"/>
        <w:rPr>
          <w:rFonts w:hint="eastAsia" w:hAnsi="宋体"/>
          <w:color w:val="auto"/>
          <w:highlight w:val="none"/>
          <w:shd w:val="clear" w:color="auto" w:fill="auto"/>
        </w:rPr>
      </w:pPr>
    </w:p>
    <w:p>
      <w:pPr>
        <w:pStyle w:val="30"/>
        <w:jc w:val="center"/>
        <w:rPr>
          <w:rFonts w:hint="eastAsia" w:hAnsi="宋体"/>
          <w:color w:val="auto"/>
          <w:highlight w:val="none"/>
          <w:shd w:val="clear" w:color="auto" w:fill="auto"/>
        </w:rPr>
      </w:pPr>
    </w:p>
    <w:p>
      <w:pPr>
        <w:pStyle w:val="30"/>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签订合同地点：</w:t>
      </w:r>
      <w:r>
        <w:rPr>
          <w:rFonts w:hint="eastAsia" w:hAnsi="宋体"/>
          <w:b/>
          <w:color w:val="auto"/>
          <w:sz w:val="32"/>
          <w:szCs w:val="32"/>
          <w:highlight w:val="none"/>
          <w:u w:val="single"/>
          <w:shd w:val="clear" w:color="auto" w:fill="auto"/>
        </w:rPr>
        <w:t xml:space="preserve">                       </w:t>
      </w:r>
    </w:p>
    <w:p>
      <w:pPr>
        <w:pStyle w:val="30"/>
        <w:ind w:firstLine="1590" w:firstLineChars="495"/>
        <w:rPr>
          <w:rFonts w:hint="eastAsia" w:hAnsi="宋体"/>
          <w:b/>
          <w:color w:val="auto"/>
          <w:sz w:val="32"/>
          <w:szCs w:val="32"/>
          <w:highlight w:val="none"/>
          <w:shd w:val="clear" w:color="auto" w:fill="auto"/>
        </w:rPr>
      </w:pPr>
    </w:p>
    <w:p>
      <w:pPr>
        <w:pStyle w:val="30"/>
        <w:ind w:firstLine="1590" w:firstLineChars="495"/>
        <w:rPr>
          <w:rFonts w:hint="eastAsia" w:hAnsi="宋体"/>
          <w:b/>
          <w:color w:val="auto"/>
          <w:sz w:val="32"/>
          <w:szCs w:val="32"/>
          <w:highlight w:val="none"/>
          <w:shd w:val="clear" w:color="auto" w:fill="auto"/>
        </w:rPr>
      </w:pPr>
      <w:r>
        <w:rPr>
          <w:rFonts w:hint="eastAsia" w:hAnsi="宋体"/>
          <w:b/>
          <w:color w:val="auto"/>
          <w:sz w:val="32"/>
          <w:szCs w:val="32"/>
          <w:highlight w:val="none"/>
          <w:shd w:val="clear" w:color="auto" w:fill="auto"/>
        </w:rPr>
        <w:t>签订合同时间：</w:t>
      </w:r>
      <w:r>
        <w:rPr>
          <w:rFonts w:hint="eastAsia" w:hAnsi="宋体"/>
          <w:b/>
          <w:color w:val="auto"/>
          <w:sz w:val="32"/>
          <w:szCs w:val="32"/>
          <w:highlight w:val="none"/>
          <w:u w:val="single"/>
          <w:shd w:val="clear" w:color="auto" w:fill="auto"/>
        </w:rPr>
        <w:t xml:space="preserve">                       </w:t>
      </w:r>
    </w:p>
    <w:p>
      <w:pPr>
        <w:pStyle w:val="30"/>
        <w:jc w:val="center"/>
        <w:rPr>
          <w:rFonts w:hint="eastAsia" w:hAnsi="宋体"/>
          <w:color w:val="auto"/>
          <w:highlight w:val="none"/>
          <w:shd w:val="clear" w:color="auto" w:fill="auto"/>
        </w:rPr>
      </w:pPr>
    </w:p>
    <w:p>
      <w:pPr>
        <w:pStyle w:val="30"/>
        <w:jc w:val="center"/>
        <w:rPr>
          <w:rFonts w:hint="eastAsia" w:hAnsi="宋体"/>
          <w:color w:val="auto"/>
          <w:highlight w:val="none"/>
          <w:shd w:val="clear" w:color="auto" w:fill="auto"/>
        </w:rPr>
      </w:pPr>
    </w:p>
    <w:p>
      <w:pPr>
        <w:pStyle w:val="30"/>
        <w:jc w:val="center"/>
        <w:rPr>
          <w:rFonts w:hint="eastAsia"/>
          <w:color w:val="auto"/>
          <w:highlight w:val="none"/>
          <w:shd w:val="clear" w:color="auto" w:fill="auto"/>
        </w:rPr>
      </w:pPr>
    </w:p>
    <w:p>
      <w:pPr>
        <w:pStyle w:val="30"/>
        <w:jc w:val="center"/>
        <w:rPr>
          <w:rFonts w:hint="eastAsia" w:hAnsi="宋体"/>
          <w:color w:val="auto"/>
          <w:highlight w:val="none"/>
          <w:shd w:val="clear" w:color="auto" w:fill="auto"/>
        </w:rPr>
      </w:pPr>
    </w:p>
    <w:p>
      <w:pPr>
        <w:pStyle w:val="30"/>
        <w:spacing w:line="420" w:lineRule="exact"/>
        <w:jc w:val="center"/>
        <w:rPr>
          <w:rFonts w:hint="eastAsia" w:hAnsi="宋体"/>
          <w:color w:val="auto"/>
          <w:highlight w:val="none"/>
          <w:shd w:val="clear" w:color="auto" w:fill="auto"/>
        </w:rPr>
      </w:pPr>
      <w:r>
        <w:rPr>
          <w:rFonts w:hint="eastAsia" w:hAnsi="宋体"/>
          <w:color w:val="auto"/>
          <w:highlight w:val="none"/>
          <w:shd w:val="clear" w:color="auto" w:fill="auto"/>
        </w:rPr>
        <w:t>合同使用说明：根据《中华人民共和国政府采购法》、《中华人民共和国民法典》等法律、法规规定，</w:t>
      </w:r>
    </w:p>
    <w:p>
      <w:pPr>
        <w:pStyle w:val="30"/>
        <w:snapToGrid w:val="0"/>
        <w:spacing w:before="120" w:after="120"/>
        <w:jc w:val="center"/>
        <w:outlineLvl w:val="0"/>
        <w:rPr>
          <w:rFonts w:hint="eastAsia" w:hAnsi="宋体"/>
          <w:color w:val="auto"/>
          <w:highlight w:val="none"/>
          <w:shd w:val="clear" w:color="auto" w:fill="auto"/>
        </w:rPr>
      </w:pPr>
      <w:r>
        <w:rPr>
          <w:rFonts w:hint="eastAsia" w:hAnsi="宋体"/>
          <w:color w:val="auto"/>
          <w:highlight w:val="none"/>
          <w:shd w:val="clear" w:color="auto" w:fill="auto"/>
        </w:rPr>
        <w:t xml:space="preserve">        按照招标文件规定条款和中标供应商投标文件及其承诺，甲乙双方签订本合同。</w:t>
      </w:r>
    </w:p>
    <w:p>
      <w:pPr>
        <w:pStyle w:val="30"/>
        <w:snapToGrid w:val="0"/>
        <w:spacing w:before="120" w:after="120"/>
        <w:jc w:val="center"/>
        <w:outlineLvl w:val="0"/>
        <w:rPr>
          <w:rFonts w:hint="eastAsia" w:hAnsi="宋体"/>
          <w:color w:val="auto"/>
          <w:highlight w:val="none"/>
          <w:shd w:val="clear" w:color="auto" w:fill="auto"/>
        </w:rPr>
      </w:pPr>
    </w:p>
    <w:p>
      <w:pPr>
        <w:pStyle w:val="30"/>
        <w:snapToGrid w:val="0"/>
        <w:spacing w:before="120" w:after="120"/>
        <w:jc w:val="center"/>
        <w:outlineLvl w:val="0"/>
        <w:rPr>
          <w:rFonts w:hint="eastAsia" w:hAnsi="宋体"/>
          <w:color w:val="auto"/>
          <w:highlight w:val="none"/>
          <w:shd w:val="clear" w:color="auto" w:fill="auto"/>
        </w:rPr>
      </w:pPr>
    </w:p>
    <w:p>
      <w:pPr>
        <w:pageBreakBefore/>
        <w:spacing w:line="300" w:lineRule="atLeast"/>
        <w:jc w:val="center"/>
        <w:rPr>
          <w:rFonts w:hint="eastAsia" w:hAnsi="宋体"/>
          <w:b/>
          <w:color w:val="auto"/>
          <w:sz w:val="32"/>
          <w:highlight w:val="none"/>
        </w:rPr>
      </w:pPr>
      <w:bookmarkStart w:id="9" w:name="_Toc58146566"/>
      <w:r>
        <w:rPr>
          <w:rFonts w:hint="eastAsia" w:hAnsi="宋体"/>
          <w:b/>
          <w:color w:val="auto"/>
          <w:sz w:val="32"/>
          <w:highlight w:val="none"/>
        </w:rPr>
        <w:t>合</w:t>
      </w:r>
      <w:r>
        <w:rPr>
          <w:rFonts w:hAnsi="宋体"/>
          <w:b/>
          <w:color w:val="auto"/>
          <w:sz w:val="32"/>
          <w:highlight w:val="none"/>
        </w:rPr>
        <w:t xml:space="preserve"> </w:t>
      </w:r>
      <w:r>
        <w:rPr>
          <w:rFonts w:hint="eastAsia" w:hAnsi="宋体"/>
          <w:b/>
          <w:color w:val="auto"/>
          <w:sz w:val="32"/>
          <w:highlight w:val="none"/>
        </w:rPr>
        <w:t>同</w:t>
      </w:r>
      <w:r>
        <w:rPr>
          <w:rFonts w:hAnsi="宋体"/>
          <w:b/>
          <w:color w:val="auto"/>
          <w:sz w:val="32"/>
          <w:highlight w:val="none"/>
        </w:rPr>
        <w:t xml:space="preserve"> </w:t>
      </w:r>
      <w:r>
        <w:rPr>
          <w:rFonts w:hint="eastAsia" w:hAnsi="宋体"/>
          <w:b/>
          <w:color w:val="auto"/>
          <w:sz w:val="32"/>
          <w:highlight w:val="none"/>
        </w:rPr>
        <w:t>书</w:t>
      </w:r>
      <w:r>
        <w:rPr>
          <w:rFonts w:hAnsi="宋体"/>
          <w:b/>
          <w:color w:val="auto"/>
          <w:sz w:val="32"/>
          <w:highlight w:val="none"/>
        </w:rPr>
        <w:t xml:space="preserve"> </w:t>
      </w:r>
      <w:r>
        <w:rPr>
          <w:rFonts w:hint="eastAsia" w:hAnsi="宋体"/>
          <w:b/>
          <w:color w:val="auto"/>
          <w:sz w:val="32"/>
          <w:highlight w:val="none"/>
        </w:rPr>
        <w:t>（格</w:t>
      </w:r>
      <w:r>
        <w:rPr>
          <w:rFonts w:hAnsi="宋体"/>
          <w:b/>
          <w:color w:val="auto"/>
          <w:sz w:val="32"/>
          <w:highlight w:val="none"/>
        </w:rPr>
        <w:t xml:space="preserve"> </w:t>
      </w:r>
      <w:r>
        <w:rPr>
          <w:rFonts w:hint="eastAsia" w:hAnsi="宋体"/>
          <w:b/>
          <w:color w:val="auto"/>
          <w:sz w:val="32"/>
          <w:highlight w:val="none"/>
        </w:rPr>
        <w:t>式）</w:t>
      </w:r>
    </w:p>
    <w:p>
      <w:pPr>
        <w:widowControl/>
        <w:spacing w:line="400" w:lineRule="exact"/>
        <w:ind w:firstLine="421"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甲方：</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pPr>
        <w:widowControl/>
        <w:spacing w:line="400" w:lineRule="exact"/>
        <w:jc w:val="left"/>
        <w:rPr>
          <w:rFonts w:hint="eastAsia" w:ascii="宋体" w:hAnsi="宋体" w:cs="宋体"/>
          <w:color w:val="auto"/>
          <w:kern w:val="0"/>
          <w:szCs w:val="21"/>
          <w:highlight w:val="none"/>
          <w:u w:val="single"/>
        </w:rPr>
      </w:pPr>
      <w:r>
        <w:rPr>
          <w:rFonts w:hint="eastAsia" w:ascii="宋体" w:hAnsi="宋体" w:cs="宋体"/>
          <w:b/>
          <w:bCs/>
          <w:color w:val="auto"/>
          <w:kern w:val="0"/>
          <w:szCs w:val="21"/>
          <w:highlight w:val="none"/>
        </w:rPr>
        <w:t>  乙方：</w:t>
      </w:r>
      <w:r>
        <w:rPr>
          <w:rFonts w:hint="eastAsia" w:ascii="宋体" w:hAnsi="宋体" w:cs="宋体"/>
          <w:b/>
          <w:bCs/>
          <w:color w:val="auto"/>
          <w:kern w:val="0"/>
          <w:szCs w:val="21"/>
          <w:highlight w:val="none"/>
          <w:u w:val="single"/>
        </w:rPr>
        <w:t xml:space="preserve">                           </w:t>
      </w:r>
    </w:p>
    <w:p>
      <w:pPr>
        <w:widowControl/>
        <w:spacing w:line="400" w:lineRule="exact"/>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根据国家和地方政府有关物业管理的法律、法规和政策规定，甲、乙双方本着自愿、平等原则，就</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服务事宜充分协商一致，特签订本合同，以资信守履行。</w:t>
      </w:r>
    </w:p>
    <w:p>
      <w:pPr>
        <w:widowControl/>
        <w:spacing w:line="400" w:lineRule="exact"/>
        <w:ind w:firstLine="423" w:firstLineChars="201"/>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第一条</w:t>
      </w:r>
      <w:r>
        <w:rPr>
          <w:rFonts w:hint="eastAsia" w:ascii="宋体" w:hAnsi="宋体" w:cs="宋体"/>
          <w:color w:val="auto"/>
          <w:kern w:val="0"/>
          <w:szCs w:val="21"/>
          <w:highlight w:val="none"/>
        </w:rPr>
        <w:t xml:space="preserve"> 甲方聘请乙方提供物业管理服务。</w:t>
      </w:r>
    </w:p>
    <w:p>
      <w:pPr>
        <w:widowControl/>
        <w:spacing w:line="400" w:lineRule="exact"/>
        <w:ind w:firstLine="423" w:firstLineChars="201"/>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 xml:space="preserve">第二条 </w:t>
      </w:r>
      <w:r>
        <w:rPr>
          <w:rFonts w:hint="eastAsia" w:ascii="宋体" w:hAnsi="宋体" w:cs="宋体"/>
          <w:color w:val="auto"/>
          <w:kern w:val="0"/>
          <w:szCs w:val="21"/>
          <w:highlight w:val="none"/>
        </w:rPr>
        <w:t>服务区域基本情况如下：</w:t>
      </w:r>
    </w:p>
    <w:p>
      <w:pPr>
        <w:widowControl/>
        <w:spacing w:line="400" w:lineRule="exact"/>
        <w:ind w:firstLine="422" w:firstLineChars="20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建筑面积</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，占地面积</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；具体物业范围及构成细目见本项目招标文件中第二章《招标项目采购需求》的相关内容。</w:t>
      </w:r>
    </w:p>
    <w:p>
      <w:pPr>
        <w:widowControl/>
        <w:spacing w:line="400" w:lineRule="exact"/>
        <w:ind w:firstLine="423" w:firstLineChars="201"/>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第三条</w:t>
      </w:r>
      <w:r>
        <w:rPr>
          <w:rFonts w:hint="eastAsia" w:ascii="宋体" w:hAnsi="宋体" w:cs="宋体"/>
          <w:color w:val="auto"/>
          <w:kern w:val="0"/>
          <w:szCs w:val="21"/>
          <w:highlight w:val="none"/>
        </w:rPr>
        <w:t xml:space="preserve"> 乙方提供的物业管理服务包括以下内容： </w:t>
      </w:r>
    </w:p>
    <w:p>
      <w:pPr>
        <w:widowControl/>
        <w:spacing w:line="400" w:lineRule="exact"/>
        <w:ind w:firstLine="422" w:firstLineChars="20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w:t>
      </w:r>
      <w:r>
        <w:rPr>
          <w:rFonts w:hint="eastAsia" w:ascii="宋体" w:hAnsi="宋体" w:cs="宋体"/>
          <w:color w:val="auto"/>
          <w:kern w:val="0"/>
          <w:szCs w:val="21"/>
          <w:highlight w:val="none"/>
          <w:u w:val="single"/>
        </w:rPr>
        <w:t xml:space="preserve">   </w:t>
      </w:r>
      <w:r>
        <w:rPr>
          <w:rFonts w:hint="eastAsia" w:ascii="宋体" w:hAnsi="宋体" w:cs="宋体"/>
          <w:b/>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pPr>
        <w:widowControl/>
        <w:spacing w:line="400" w:lineRule="exact"/>
        <w:ind w:firstLine="422" w:firstLineChars="20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w:t>
      </w:r>
      <w:r>
        <w:rPr>
          <w:rFonts w:hint="eastAsia" w:ascii="宋体" w:hAnsi="宋体"/>
          <w:color w:val="auto"/>
          <w:szCs w:val="21"/>
          <w:highlight w:val="none"/>
          <w:u w:val="single"/>
        </w:rPr>
        <w:t xml:space="preserve">   </w:t>
      </w:r>
      <w:r>
        <w:rPr>
          <w:rFonts w:hint="eastAsia" w:ascii="宋体" w:hAnsi="宋体" w:cs="宋体"/>
          <w:b/>
          <w:color w:val="auto"/>
          <w:kern w:val="0"/>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widowControl/>
        <w:spacing w:line="400" w:lineRule="exact"/>
        <w:ind w:firstLine="422" w:firstLineChars="20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（三）具体服务内容包含招标文件的《招标项目采购需求》、投标文件的《服务方案》和乙方的所有承诺服务内容；</w:t>
      </w:r>
    </w:p>
    <w:p>
      <w:pPr>
        <w:widowControl/>
        <w:spacing w:line="400" w:lineRule="exact"/>
        <w:ind w:firstLine="423" w:firstLineChars="201"/>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 xml:space="preserve">第四条 </w:t>
      </w:r>
      <w:r>
        <w:rPr>
          <w:rFonts w:hint="eastAsia" w:ascii="宋体" w:hAnsi="宋体" w:cs="宋体"/>
          <w:color w:val="auto"/>
          <w:kern w:val="0"/>
          <w:szCs w:val="21"/>
          <w:highlight w:val="none"/>
        </w:rPr>
        <w:t>乙方提供的服务质量标准按国家和地方政府的规定和本合同约定的物业服务质量要求及乙方在投标文件中的承诺执行。</w:t>
      </w:r>
    </w:p>
    <w:p>
      <w:pPr>
        <w:widowControl/>
        <w:spacing w:line="400" w:lineRule="exact"/>
        <w:ind w:firstLine="422" w:firstLineChars="20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本合同约定的服务质量要求见本项目招标文件中《招标项目采购需求》。</w:t>
      </w:r>
    </w:p>
    <w:p>
      <w:pPr>
        <w:widowControl/>
        <w:spacing w:line="400" w:lineRule="exact"/>
        <w:ind w:firstLine="423" w:firstLineChars="201"/>
        <w:jc w:val="left"/>
        <w:rPr>
          <w:rFonts w:hint="eastAsia" w:ascii="宋体" w:hAnsi="宋体" w:cs="宋体"/>
          <w:color w:val="auto"/>
          <w:kern w:val="0"/>
          <w:szCs w:val="21"/>
          <w:highlight w:val="none"/>
          <w:u w:val="single"/>
        </w:rPr>
      </w:pPr>
      <w:r>
        <w:rPr>
          <w:rFonts w:hint="eastAsia" w:ascii="宋体" w:hAnsi="宋体" w:cs="宋体"/>
          <w:b/>
          <w:bCs/>
          <w:color w:val="auto"/>
          <w:kern w:val="0"/>
          <w:szCs w:val="21"/>
          <w:highlight w:val="none"/>
        </w:rPr>
        <w:t xml:space="preserve">第五条  </w:t>
      </w:r>
      <w:r>
        <w:rPr>
          <w:rFonts w:hint="eastAsia" w:ascii="宋体" w:hAnsi="宋体" w:cs="宋体"/>
          <w:color w:val="auto"/>
          <w:kern w:val="0"/>
          <w:szCs w:val="21"/>
          <w:highlight w:val="none"/>
        </w:rPr>
        <w:t>合同金额：</w:t>
      </w:r>
      <w:r>
        <w:rPr>
          <w:rFonts w:hint="eastAsia" w:ascii="宋体" w:hAnsi="宋体" w:cs="宋体"/>
          <w:color w:val="auto"/>
          <w:kern w:val="0"/>
          <w:szCs w:val="21"/>
          <w:highlight w:val="none"/>
          <w:u w:val="single"/>
        </w:rPr>
        <w:t xml:space="preserve">                        （￥               ）；</w:t>
      </w:r>
    </w:p>
    <w:p>
      <w:pPr>
        <w:widowControl/>
        <w:spacing w:line="400" w:lineRule="exact"/>
        <w:ind w:firstLine="422" w:firstLineChars="201"/>
        <w:jc w:val="left"/>
        <w:rPr>
          <w:rFonts w:hint="eastAsia" w:ascii="宋体" w:hAnsi="宋体" w:cs="宋体"/>
          <w:b/>
          <w:color w:val="auto"/>
          <w:kern w:val="0"/>
          <w:szCs w:val="21"/>
          <w:highlight w:val="none"/>
        </w:rPr>
      </w:pPr>
      <w:r>
        <w:rPr>
          <w:rFonts w:hint="eastAsia" w:ascii="宋体" w:hAnsi="宋体" w:cs="宋体"/>
          <w:color w:val="auto"/>
          <w:kern w:val="0"/>
          <w:szCs w:val="21"/>
          <w:highlight w:val="none"/>
        </w:rPr>
        <w:t>服务期：</w:t>
      </w:r>
      <w:r>
        <w:rPr>
          <w:rFonts w:hint="eastAsia" w:ascii="宋体" w:hAnsi="宋体" w:cs="宋体"/>
          <w:color w:val="auto"/>
          <w:kern w:val="0"/>
          <w:szCs w:val="21"/>
          <w:highlight w:val="none"/>
          <w:u w:val="single"/>
        </w:rPr>
        <w:t xml:space="preserve">       年  月    日</w:t>
      </w:r>
      <w:r>
        <w:rPr>
          <w:rFonts w:hint="eastAsia" w:ascii="宋体" w:hAnsi="宋体" w:cs="宋体"/>
          <w:color w:val="auto"/>
          <w:kern w:val="0"/>
          <w:szCs w:val="21"/>
          <w:highlight w:val="none"/>
        </w:rPr>
        <w:t>至</w:t>
      </w:r>
      <w:r>
        <w:rPr>
          <w:rFonts w:hint="eastAsia" w:ascii="宋体" w:hAnsi="宋体" w:cs="宋体"/>
          <w:color w:val="auto"/>
          <w:kern w:val="0"/>
          <w:szCs w:val="21"/>
          <w:highlight w:val="none"/>
          <w:u w:val="single"/>
        </w:rPr>
        <w:t xml:space="preserve">      年   月    日      </w:t>
      </w:r>
      <w:r>
        <w:rPr>
          <w:rFonts w:hint="eastAsia" w:ascii="宋体" w:hAnsi="宋体" w:cs="宋体"/>
          <w:color w:val="auto"/>
          <w:kern w:val="0"/>
          <w:szCs w:val="21"/>
          <w:highlight w:val="none"/>
        </w:rPr>
        <w:t>。</w:t>
      </w:r>
    </w:p>
    <w:p>
      <w:pPr>
        <w:pStyle w:val="18"/>
        <w:spacing w:line="400" w:lineRule="exact"/>
        <w:rPr>
          <w:color w:val="auto"/>
          <w:sz w:val="21"/>
          <w:szCs w:val="21"/>
          <w:highlight w:val="none"/>
        </w:rPr>
      </w:pPr>
      <w:r>
        <w:rPr>
          <w:rFonts w:hint="eastAsia" w:ascii="宋体" w:hAnsi="宋体" w:cs="宋体"/>
          <w:color w:val="auto"/>
          <w:sz w:val="21"/>
          <w:szCs w:val="21"/>
          <w:highlight w:val="none"/>
        </w:rPr>
        <w:t xml:space="preserve">    付款方式</w:t>
      </w:r>
      <w:r>
        <w:rPr>
          <w:rFonts w:hint="eastAsia" w:ascii="宋体" w:hAnsi="宋体" w:cs="宋体"/>
          <w:color w:val="auto"/>
          <w:sz w:val="21"/>
          <w:szCs w:val="21"/>
          <w:highlight w:val="none"/>
          <w:u w:val="single"/>
        </w:rPr>
        <w:t>：</w:t>
      </w:r>
      <w:r>
        <w:rPr>
          <w:rFonts w:hint="eastAsia" w:ascii="宋体" w:hAnsi="宋体" w:cs="宋体"/>
          <w:b/>
          <w:bCs/>
          <w:color w:val="auto"/>
          <w:sz w:val="21"/>
          <w:szCs w:val="21"/>
          <w:highlight w:val="none"/>
          <w:u w:val="single"/>
        </w:rPr>
        <w:t xml:space="preserve">                  </w:t>
      </w:r>
      <w:r>
        <w:rPr>
          <w:rFonts w:hint="eastAsia" w:ascii="宋体" w:hAnsi="宋体" w:cs="宋体"/>
          <w:color w:val="auto"/>
          <w:sz w:val="21"/>
          <w:szCs w:val="21"/>
          <w:highlight w:val="none"/>
          <w:u w:val="single"/>
        </w:rPr>
        <w:t>。</w:t>
      </w:r>
    </w:p>
    <w:p>
      <w:pPr>
        <w:widowControl/>
        <w:adjustRightInd w:val="0"/>
        <w:snapToGrid w:val="0"/>
        <w:spacing w:line="400" w:lineRule="exact"/>
        <w:ind w:firstLine="425" w:firstLineChars="202"/>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 xml:space="preserve">第六条 </w:t>
      </w:r>
      <w:r>
        <w:rPr>
          <w:rFonts w:hint="eastAsia" w:ascii="宋体" w:hAnsi="宋体" w:cs="宋体"/>
          <w:color w:val="auto"/>
          <w:kern w:val="0"/>
          <w:szCs w:val="21"/>
          <w:highlight w:val="none"/>
        </w:rPr>
        <w:t>甲方权利义务</w:t>
      </w:r>
    </w:p>
    <w:p>
      <w:pPr>
        <w:widowControl/>
        <w:spacing w:line="400" w:lineRule="exact"/>
        <w:ind w:firstLine="422" w:firstLineChars="20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（一）审定乙方管理服务方案和工作计划，听取乙方管理情况报告，监督检查乙方各项方案和计划的实施；</w:t>
      </w:r>
    </w:p>
    <w:p>
      <w:pPr>
        <w:widowControl/>
        <w:spacing w:line="400" w:lineRule="exact"/>
        <w:ind w:firstLine="422" w:firstLineChars="20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（二）协调、处理本合同生效前发生的遗留问题；</w:t>
      </w:r>
    </w:p>
    <w:p>
      <w:pPr>
        <w:widowControl/>
        <w:spacing w:line="400" w:lineRule="exact"/>
        <w:ind w:firstLine="422" w:firstLineChars="20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（三）法律、法规、政策规定的其他权利、义务。</w:t>
      </w:r>
    </w:p>
    <w:p>
      <w:pPr>
        <w:widowControl/>
        <w:spacing w:line="400" w:lineRule="exact"/>
        <w:ind w:firstLine="423" w:firstLineChars="201"/>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 xml:space="preserve">第七条 </w:t>
      </w:r>
      <w:r>
        <w:rPr>
          <w:rFonts w:hint="eastAsia" w:ascii="宋体" w:hAnsi="宋体" w:cs="宋体"/>
          <w:color w:val="auto"/>
          <w:kern w:val="0"/>
          <w:szCs w:val="21"/>
          <w:highlight w:val="none"/>
        </w:rPr>
        <w:t>乙方权利义务</w:t>
      </w:r>
    </w:p>
    <w:p>
      <w:pPr>
        <w:widowControl/>
        <w:spacing w:line="400" w:lineRule="exact"/>
        <w:ind w:firstLine="424" w:firstLineChars="202"/>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widowControl/>
        <w:spacing w:line="400" w:lineRule="exact"/>
        <w:ind w:firstLine="424" w:firstLineChars="202"/>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（二）法律、法规、政策规定的其他权利、义务。</w:t>
      </w:r>
    </w:p>
    <w:p>
      <w:pPr>
        <w:widowControl/>
        <w:spacing w:line="400" w:lineRule="exact"/>
        <w:ind w:firstLine="423" w:firstLineChars="201"/>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第八条</w:t>
      </w:r>
      <w:r>
        <w:rPr>
          <w:rFonts w:hint="eastAsia" w:ascii="宋体" w:hAnsi="宋体" w:cs="宋体"/>
          <w:color w:val="auto"/>
          <w:kern w:val="0"/>
          <w:szCs w:val="21"/>
          <w:highlight w:val="none"/>
        </w:rPr>
        <w:t xml:space="preserve"> 违约责任</w:t>
      </w:r>
    </w:p>
    <w:p>
      <w:pPr>
        <w:widowControl/>
        <w:spacing w:line="400" w:lineRule="exact"/>
        <w:ind w:firstLine="422" w:firstLineChars="20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一）乙方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  </w:t>
      </w:r>
    </w:p>
    <w:p>
      <w:pPr>
        <w:widowControl/>
        <w:spacing w:line="400" w:lineRule="exact"/>
        <w:ind w:firstLine="422" w:firstLineChars="20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widowControl/>
        <w:spacing w:line="400" w:lineRule="exact"/>
        <w:ind w:firstLine="283" w:firstLineChars="135"/>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除合同约定外，乙方不得将本合同项目转包或分包给第三方，否则甲方有权单方终止本合同，乙方应承担因此给甲方造成的经济损失，包括但不限于依法应重新招标产生的各项费用、甲方向乙方追偿而支出的律师费、诉讼费等。</w:t>
      </w:r>
    </w:p>
    <w:p>
      <w:pPr>
        <w:widowControl/>
        <w:spacing w:line="400" w:lineRule="exact"/>
        <w:ind w:firstLine="421"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 xml:space="preserve">第九条 </w:t>
      </w:r>
      <w:r>
        <w:rPr>
          <w:rFonts w:hint="eastAsia" w:hAnsi="宋体"/>
          <w:color w:val="auto"/>
          <w:highlight w:val="none"/>
        </w:rPr>
        <w:t>双方在履行合同中所发生的一切争议，应通过协商解决。如协商不成，向</w:t>
      </w:r>
      <w:r>
        <w:rPr>
          <w:rFonts w:hint="eastAsia" w:ascii="宋体" w:hAnsi="宋体"/>
          <w:color w:val="auto"/>
          <w:szCs w:val="21"/>
          <w:highlight w:val="none"/>
        </w:rPr>
        <w:t>甲方所在地人民法院提起诉讼</w:t>
      </w:r>
      <w:r>
        <w:rPr>
          <w:rFonts w:hint="eastAsia" w:hAnsi="宋体"/>
          <w:color w:val="auto"/>
          <w:highlight w:val="none"/>
        </w:rPr>
        <w:t>。</w:t>
      </w:r>
    </w:p>
    <w:p>
      <w:pPr>
        <w:pStyle w:val="30"/>
        <w:spacing w:line="400" w:lineRule="exact"/>
        <w:ind w:firstLine="358" w:firstLineChars="170"/>
        <w:rPr>
          <w:rFonts w:hint="eastAsia" w:hAnsi="宋体" w:cs="Times New Roman"/>
          <w:color w:val="auto"/>
          <w:szCs w:val="20"/>
          <w:highlight w:val="none"/>
        </w:rPr>
      </w:pPr>
      <w:r>
        <w:rPr>
          <w:rFonts w:hint="eastAsia" w:hAnsi="宋体" w:cs="宋体"/>
          <w:b/>
          <w:bCs/>
          <w:color w:val="auto"/>
          <w:kern w:val="0"/>
          <w:highlight w:val="none"/>
        </w:rPr>
        <w:t xml:space="preserve">第十条 </w:t>
      </w:r>
      <w:r>
        <w:rPr>
          <w:rFonts w:hint="eastAsia" w:hAnsi="宋体"/>
          <w:color w:val="auto"/>
          <w:highlight w:val="none"/>
        </w:rPr>
        <w:t>在合同有效期限内，任何一方因不可抗力事件导致不能按时履行合同，则合同履行期可延长，其延长期与不可抗力影响期相同。由于不可抗力事件导致合同的根本目的不能实现时，一方可解除合同。</w:t>
      </w:r>
    </w:p>
    <w:p>
      <w:pPr>
        <w:pStyle w:val="30"/>
        <w:spacing w:line="400" w:lineRule="exact"/>
        <w:rPr>
          <w:rFonts w:hint="eastAsia" w:hAnsi="宋体"/>
          <w:color w:val="auto"/>
          <w:highlight w:val="none"/>
        </w:rPr>
      </w:pPr>
      <w:r>
        <w:rPr>
          <w:rFonts w:hint="eastAsia" w:hAnsi="宋体"/>
          <w:color w:val="auto"/>
          <w:highlight w:val="none"/>
        </w:rPr>
        <w:t>不可抗力事件发生后，应立即通知对方，并寄送有关权威机构出具的证明。</w:t>
      </w:r>
    </w:p>
    <w:p>
      <w:pPr>
        <w:pStyle w:val="30"/>
        <w:spacing w:line="400" w:lineRule="exact"/>
        <w:rPr>
          <w:rFonts w:cs="宋体"/>
          <w:color w:val="auto"/>
          <w:kern w:val="0"/>
          <w:highlight w:val="none"/>
        </w:rPr>
      </w:pPr>
      <w:r>
        <w:rPr>
          <w:rFonts w:hint="eastAsia"/>
          <w:color w:val="auto"/>
          <w:highlight w:val="none"/>
        </w:rPr>
        <w:t>不可抗力事件延续120天以上，双方应通过友好协商，确定是否继续履行合同。</w:t>
      </w:r>
    </w:p>
    <w:p>
      <w:pPr>
        <w:pStyle w:val="30"/>
        <w:spacing w:line="400" w:lineRule="exact"/>
        <w:rPr>
          <w:rFonts w:hint="eastAsia" w:hAnsi="宋体" w:cs="Times New Roman"/>
          <w:color w:val="auto"/>
          <w:szCs w:val="20"/>
          <w:highlight w:val="none"/>
        </w:rPr>
      </w:pPr>
      <w:r>
        <w:rPr>
          <w:rFonts w:hint="eastAsia" w:hAnsi="宋体"/>
          <w:b/>
          <w:bCs/>
          <w:color w:val="auto"/>
          <w:highlight w:val="none"/>
        </w:rPr>
        <w:t xml:space="preserve">第十一条 </w:t>
      </w:r>
      <w:r>
        <w:rPr>
          <w:rFonts w:hint="eastAsia" w:hAnsi="宋体" w:cs="宋体"/>
          <w:color w:val="auto"/>
          <w:kern w:val="0"/>
          <w:highlight w:val="none"/>
        </w:rPr>
        <w:t>本合同附件为合同有效组成部分。凡本合同及附件未规定的事宜以及合同词语，均以有关法律、法规、政策规定为准。</w:t>
      </w:r>
    </w:p>
    <w:p>
      <w:pPr>
        <w:widowControl/>
        <w:spacing w:line="400" w:lineRule="exact"/>
        <w:ind w:firstLine="423" w:firstLineChars="201"/>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 xml:space="preserve">第十二条 </w:t>
      </w:r>
      <w:r>
        <w:rPr>
          <w:rFonts w:hint="eastAsia" w:ascii="宋体" w:hAnsi="宋体" w:cs="宋体"/>
          <w:color w:val="auto"/>
          <w:kern w:val="0"/>
          <w:szCs w:val="21"/>
          <w:highlight w:val="none"/>
        </w:rPr>
        <w:t>本合同未尽事宜由甲、乙方双方另行协商签订补充协议，补充协议与本合同具有同等效力。</w:t>
      </w:r>
    </w:p>
    <w:p>
      <w:pPr>
        <w:snapToGrid w:val="0"/>
        <w:spacing w:line="400" w:lineRule="exact"/>
        <w:ind w:firstLine="421" w:firstLineChars="200"/>
        <w:rPr>
          <w:rFonts w:hint="eastAsia" w:ascii="宋体" w:hAnsi="宋体"/>
          <w:color w:val="auto"/>
          <w:szCs w:val="21"/>
          <w:highlight w:val="none"/>
        </w:rPr>
      </w:pPr>
      <w:r>
        <w:rPr>
          <w:rFonts w:hint="eastAsia" w:ascii="宋体" w:hAnsi="宋体" w:cs="宋体"/>
          <w:b/>
          <w:bCs/>
          <w:color w:val="auto"/>
          <w:kern w:val="0"/>
          <w:szCs w:val="21"/>
          <w:highlight w:val="none"/>
        </w:rPr>
        <w:t xml:space="preserve">第十三条 </w:t>
      </w:r>
      <w:r>
        <w:rPr>
          <w:rFonts w:hint="eastAsia" w:ascii="宋体" w:hAnsi="宋体"/>
          <w:color w:val="auto"/>
          <w:szCs w:val="21"/>
          <w:highlight w:val="none"/>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pStyle w:val="30"/>
        <w:spacing w:line="400" w:lineRule="exact"/>
        <w:rPr>
          <w:rFonts w:hint="eastAsia" w:hAnsi="宋体"/>
          <w:b/>
          <w:bCs/>
          <w:color w:val="auto"/>
          <w:highlight w:val="none"/>
        </w:rPr>
      </w:pPr>
      <w:r>
        <w:rPr>
          <w:rFonts w:hint="eastAsia" w:hAnsi="宋体"/>
          <w:b/>
          <w:bCs/>
          <w:color w:val="auto"/>
          <w:highlight w:val="none"/>
        </w:rPr>
        <w:t>第十四 条签订本合同依据</w:t>
      </w:r>
    </w:p>
    <w:p>
      <w:pPr>
        <w:pStyle w:val="30"/>
        <w:spacing w:line="400" w:lineRule="exact"/>
        <w:rPr>
          <w:rFonts w:hint="eastAsia" w:hAnsi="宋体"/>
          <w:color w:val="auto"/>
          <w:highlight w:val="none"/>
        </w:rPr>
      </w:pPr>
      <w:r>
        <w:rPr>
          <w:rFonts w:hint="eastAsia" w:hAnsi="宋体" w:cs="宋体"/>
          <w:color w:val="auto"/>
          <w:kern w:val="0"/>
          <w:highlight w:val="none"/>
        </w:rPr>
        <w:t>（一）</w:t>
      </w:r>
      <w:r>
        <w:rPr>
          <w:rFonts w:hint="eastAsia" w:hAnsi="宋体"/>
          <w:color w:val="auto"/>
          <w:highlight w:val="none"/>
        </w:rPr>
        <w:t>政府采购招标文件；</w:t>
      </w:r>
    </w:p>
    <w:p>
      <w:pPr>
        <w:pStyle w:val="30"/>
        <w:spacing w:line="400" w:lineRule="exact"/>
        <w:rPr>
          <w:rFonts w:hint="eastAsia" w:hAnsi="宋体"/>
          <w:color w:val="auto"/>
          <w:highlight w:val="none"/>
        </w:rPr>
      </w:pPr>
      <w:r>
        <w:rPr>
          <w:rFonts w:hint="eastAsia" w:hAnsi="宋体" w:cs="宋体"/>
          <w:color w:val="auto"/>
          <w:kern w:val="0"/>
          <w:highlight w:val="none"/>
        </w:rPr>
        <w:t>（二）</w:t>
      </w:r>
      <w:r>
        <w:rPr>
          <w:rFonts w:hint="eastAsia" w:hAnsi="宋体"/>
          <w:color w:val="auto"/>
          <w:highlight w:val="none"/>
        </w:rPr>
        <w:t>乙方提供的采购投标文件；</w:t>
      </w:r>
    </w:p>
    <w:p>
      <w:pPr>
        <w:pStyle w:val="30"/>
        <w:spacing w:line="400" w:lineRule="exact"/>
        <w:rPr>
          <w:rFonts w:hint="eastAsia" w:hAnsi="宋体"/>
          <w:color w:val="auto"/>
          <w:highlight w:val="none"/>
        </w:rPr>
      </w:pPr>
      <w:r>
        <w:rPr>
          <w:rFonts w:hint="eastAsia" w:hAnsi="宋体" w:cs="宋体"/>
          <w:color w:val="auto"/>
          <w:kern w:val="0"/>
          <w:highlight w:val="none"/>
        </w:rPr>
        <w:t>（三）</w:t>
      </w:r>
      <w:r>
        <w:rPr>
          <w:rFonts w:hint="eastAsia" w:hAnsi="宋体"/>
          <w:color w:val="auto"/>
          <w:highlight w:val="none"/>
        </w:rPr>
        <w:t>投标承诺书；</w:t>
      </w:r>
    </w:p>
    <w:p>
      <w:pPr>
        <w:pStyle w:val="30"/>
        <w:spacing w:line="400" w:lineRule="exact"/>
        <w:rPr>
          <w:rFonts w:hint="eastAsia" w:hAnsi="宋体"/>
          <w:color w:val="auto"/>
          <w:highlight w:val="none"/>
        </w:rPr>
      </w:pPr>
      <w:r>
        <w:rPr>
          <w:rFonts w:hint="eastAsia" w:hAnsi="宋体" w:cs="宋体"/>
          <w:color w:val="auto"/>
          <w:kern w:val="0"/>
          <w:highlight w:val="none"/>
        </w:rPr>
        <w:t>（四）</w:t>
      </w:r>
      <w:r>
        <w:rPr>
          <w:rFonts w:hint="eastAsia" w:hAnsi="宋体"/>
          <w:color w:val="auto"/>
          <w:highlight w:val="none"/>
        </w:rPr>
        <w:t>中标通知书。</w:t>
      </w:r>
    </w:p>
    <w:p>
      <w:pPr>
        <w:adjustRightInd w:val="0"/>
        <w:snapToGrid w:val="0"/>
        <w:spacing w:line="360" w:lineRule="exact"/>
        <w:ind w:firstLine="423" w:firstLineChars="201"/>
        <w:rPr>
          <w:rFonts w:ascii="宋体" w:hAnsi="宋体"/>
          <w:color w:val="auto"/>
          <w:highlight w:val="none"/>
        </w:rPr>
      </w:pPr>
      <w:r>
        <w:rPr>
          <w:rFonts w:hint="eastAsia" w:ascii="宋体" w:hAnsi="宋体" w:cs="宋体"/>
          <w:b/>
          <w:bCs/>
          <w:color w:val="auto"/>
          <w:kern w:val="0"/>
          <w:szCs w:val="21"/>
          <w:highlight w:val="none"/>
        </w:rPr>
        <w:t xml:space="preserve">第十五条 </w:t>
      </w:r>
      <w:r>
        <w:rPr>
          <w:rFonts w:hint="eastAsia" w:ascii="宋体" w:hAnsi="宋体"/>
          <w:color w:val="auto"/>
          <w:highlight w:val="none"/>
        </w:rPr>
        <w:t>本合同一式六份，具有同等法律效力。</w:t>
      </w:r>
      <w:r>
        <w:rPr>
          <w:rFonts w:hint="eastAsia" w:ascii="宋体" w:hAnsi="宋体"/>
          <w:color w:val="auto"/>
          <w:spacing w:val="4"/>
          <w:highlight w:val="none"/>
        </w:rPr>
        <w:t>广西区财政厅政府采购监督管理处、广西壮族自治区政府采购中心</w:t>
      </w:r>
      <w:r>
        <w:rPr>
          <w:rFonts w:hint="eastAsia" w:ascii="宋体" w:hAnsi="宋体"/>
          <w:color w:val="auto"/>
          <w:highlight w:val="none"/>
        </w:rPr>
        <w:t>各一份，甲方三份，乙方一份。</w:t>
      </w:r>
    </w:p>
    <w:p>
      <w:pPr>
        <w:adjustRightInd w:val="0"/>
        <w:snapToGrid w:val="0"/>
        <w:spacing w:line="360" w:lineRule="exact"/>
        <w:ind w:firstLine="423" w:firstLineChars="201"/>
        <w:rPr>
          <w:rFonts w:ascii="宋体" w:hAnsi="宋体"/>
          <w:color w:val="auto"/>
          <w:highlight w:val="none"/>
        </w:rPr>
      </w:pPr>
      <w:r>
        <w:rPr>
          <w:rFonts w:hint="eastAsia" w:ascii="宋体" w:hAnsi="宋体"/>
          <w:b/>
          <w:bCs/>
          <w:color w:val="auto"/>
          <w:highlight w:val="none"/>
        </w:rPr>
        <w:t>本合同甲乙双方签字盖章后生效，自签订之日起</w:t>
      </w:r>
      <w:r>
        <w:rPr>
          <w:rFonts w:hint="eastAsia" w:ascii="宋体" w:hAnsi="宋体"/>
          <w:b/>
          <w:bCs/>
          <w:color w:val="auto"/>
          <w:highlight w:val="none"/>
          <w:lang w:val="en-US" w:eastAsia="zh-CN"/>
        </w:rPr>
        <w:t>七</w:t>
      </w:r>
      <w:r>
        <w:rPr>
          <w:rFonts w:hint="eastAsia" w:ascii="宋体" w:hAnsi="宋体"/>
          <w:b/>
          <w:bCs/>
          <w:color w:val="auto"/>
          <w:highlight w:val="none"/>
        </w:rPr>
        <w:t>个工作日内，采购人应当将合同通过广西政府采购云平台上传完成合同网上公示。</w:t>
      </w:r>
    </w:p>
    <w:p>
      <w:pPr>
        <w:snapToGrid w:val="0"/>
        <w:spacing w:line="400" w:lineRule="exact"/>
        <w:ind w:firstLine="420" w:firstLineChars="200"/>
        <w:rPr>
          <w:rFonts w:hint="eastAsia" w:ascii="宋体" w:hAnsi="宋体"/>
          <w:color w:val="auto"/>
          <w:szCs w:val="21"/>
          <w:highlight w:val="none"/>
        </w:rPr>
      </w:pPr>
    </w:p>
    <w:p>
      <w:pPr>
        <w:pStyle w:val="656"/>
        <w:spacing w:line="400" w:lineRule="exact"/>
        <w:ind w:firstLine="480"/>
        <w:rPr>
          <w:color w:val="auto"/>
          <w:highlight w:val="none"/>
        </w:rPr>
      </w:pPr>
    </w:p>
    <w:tbl>
      <w:tblPr>
        <w:tblStyle w:val="5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p>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甲方（章）           年   月   日</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p>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乙方（章）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通讯地址：</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法定代表人：</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委托代理人：</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电话：</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电子邮箱：</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开户银行：</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账号：</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邮政编码：</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9288" w:type="dxa"/>
            <w:gridSpan w:val="2"/>
            <w:tcBorders>
              <w:top w:val="single" w:color="auto" w:sz="4" w:space="0"/>
              <w:left w:val="single" w:color="auto" w:sz="4" w:space="0"/>
              <w:bottom w:val="single" w:color="auto" w:sz="4" w:space="0"/>
              <w:right w:val="single" w:color="auto" w:sz="4" w:space="0"/>
            </w:tcBorders>
          </w:tcPr>
          <w:p>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经办人：</w:t>
            </w:r>
          </w:p>
          <w:p>
            <w:pPr>
              <w:snapToGrid w:val="0"/>
              <w:spacing w:line="400" w:lineRule="exact"/>
              <w:ind w:firstLine="630" w:firstLineChars="300"/>
              <w:jc w:val="right"/>
              <w:rPr>
                <w:rFonts w:hint="eastAsia" w:ascii="宋体" w:hAnsi="宋体"/>
                <w:color w:val="auto"/>
                <w:szCs w:val="21"/>
                <w:highlight w:val="none"/>
              </w:rPr>
            </w:pPr>
            <w:r>
              <w:rPr>
                <w:rFonts w:hint="eastAsia" w:ascii="宋体" w:hAnsi="宋体"/>
                <w:color w:val="auto"/>
                <w:szCs w:val="21"/>
                <w:highlight w:val="none"/>
              </w:rPr>
              <w:t>年    月    日</w:t>
            </w:r>
          </w:p>
        </w:tc>
      </w:tr>
      <w:bookmarkEnd w:id="9"/>
    </w:tbl>
    <w:p>
      <w:pPr>
        <w:pStyle w:val="30"/>
        <w:snapToGrid w:val="0"/>
        <w:spacing w:before="120" w:after="120"/>
        <w:jc w:val="center"/>
        <w:outlineLvl w:val="0"/>
        <w:rPr>
          <w:rFonts w:hint="eastAsia" w:ascii="黑体" w:eastAsia="黑体"/>
          <w:b/>
          <w:color w:val="auto"/>
          <w:sz w:val="44"/>
          <w:szCs w:val="44"/>
          <w:highlight w:val="none"/>
          <w:shd w:val="clear" w:color="auto" w:fill="auto"/>
        </w:rPr>
      </w:pPr>
      <w:r>
        <w:rPr>
          <w:rFonts w:ascii="黑体" w:eastAsia="黑体"/>
          <w:b/>
          <w:color w:val="auto"/>
          <w:sz w:val="44"/>
          <w:szCs w:val="44"/>
          <w:highlight w:val="none"/>
          <w:shd w:val="clear" w:color="auto" w:fill="auto"/>
        </w:rPr>
        <w:br w:type="page"/>
      </w: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p>
    <w:p>
      <w:pPr>
        <w:pStyle w:val="30"/>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仿宋_GB2312" w:eastAsia="仿宋_GB2312"/>
          <w:b/>
          <w:color w:val="auto"/>
          <w:sz w:val="44"/>
          <w:szCs w:val="44"/>
          <w:highlight w:val="none"/>
          <w:shd w:val="clear" w:color="auto" w:fill="auto"/>
        </w:rPr>
        <w:t>第六章　投标文件格式</w:t>
      </w:r>
    </w:p>
    <w:p>
      <w:pPr>
        <w:snapToGrid w:val="0"/>
        <w:spacing w:before="50" w:after="50"/>
        <w:outlineLvl w:val="1"/>
        <w:rPr>
          <w:rFonts w:hint="eastAsia" w:ascii="仿宋_GB2312" w:eastAsia="仿宋_GB2312"/>
          <w:color w:val="auto"/>
          <w:sz w:val="32"/>
          <w:szCs w:val="20"/>
          <w:highlight w:val="none"/>
          <w:shd w:val="clear" w:color="auto" w:fill="auto"/>
        </w:rPr>
      </w:pPr>
      <w:r>
        <w:rPr>
          <w:rFonts w:ascii="仿宋_GB2312" w:eastAsia="仿宋_GB2312"/>
          <w:color w:val="auto"/>
          <w:sz w:val="32"/>
          <w:szCs w:val="20"/>
          <w:highlight w:val="none"/>
          <w:shd w:val="clear" w:color="auto" w:fill="auto"/>
        </w:rPr>
        <w:br w:type="page"/>
      </w:r>
      <w:bookmarkStart w:id="10" w:name="_Toc254970697"/>
      <w:bookmarkStart w:id="11" w:name="_Toc254970556"/>
    </w:p>
    <w:p>
      <w:pPr>
        <w:snapToGrid w:val="0"/>
        <w:spacing w:before="50" w:after="50"/>
        <w:outlineLvl w:val="1"/>
        <w:rPr>
          <w:rFonts w:hint="eastAsia" w:ascii="仿宋_GB2312" w:eastAsia="仿宋_GB2312"/>
          <w:color w:val="auto"/>
          <w:sz w:val="32"/>
          <w:szCs w:val="20"/>
          <w:highlight w:val="none"/>
          <w:shd w:val="clear" w:color="auto" w:fill="auto"/>
        </w:rPr>
      </w:pPr>
    </w:p>
    <w:p>
      <w:pPr>
        <w:snapToGrid w:val="0"/>
        <w:spacing w:before="50" w:after="50"/>
        <w:outlineLvl w:val="1"/>
        <w:rPr>
          <w:rFonts w:hint="eastAsia" w:ascii="宋体"/>
          <w:b/>
          <w:bCs/>
          <w:color w:val="auto"/>
          <w:szCs w:val="21"/>
          <w:highlight w:val="none"/>
          <w:shd w:val="clear" w:color="auto" w:fill="auto"/>
        </w:rPr>
      </w:pPr>
    </w:p>
    <w:bookmarkEnd w:id="10"/>
    <w:bookmarkEnd w:id="11"/>
    <w:p>
      <w:pPr>
        <w:snapToGrid w:val="0"/>
        <w:spacing w:before="156" w:beforeLines="50" w:after="50" w:line="360" w:lineRule="exact"/>
        <w:jc w:val="center"/>
        <w:outlineLvl w:val="1"/>
        <w:rPr>
          <w:rFonts w:ascii="仿宋_GB2312" w:hAnsi="宋体" w:eastAsia="仿宋_GB2312"/>
          <w:b/>
          <w:bCs/>
          <w:color w:val="auto"/>
          <w:sz w:val="32"/>
          <w:szCs w:val="32"/>
          <w:highlight w:val="none"/>
          <w:shd w:val="clear" w:color="auto" w:fill="auto"/>
        </w:rPr>
      </w:pPr>
      <w:r>
        <w:rPr>
          <w:rFonts w:hint="eastAsia" w:ascii="仿宋_GB2312" w:hAnsi="宋体" w:eastAsia="仿宋_GB2312"/>
          <w:b/>
          <w:color w:val="auto"/>
          <w:sz w:val="32"/>
          <w:szCs w:val="32"/>
          <w:highlight w:val="none"/>
          <w:shd w:val="clear" w:color="auto" w:fill="auto"/>
        </w:rPr>
        <w:t>投标文件格式</w:t>
      </w:r>
    </w:p>
    <w:p>
      <w:pPr>
        <w:snapToGrid w:val="0"/>
        <w:spacing w:before="156" w:beforeLines="50" w:after="50" w:line="360" w:lineRule="exact"/>
        <w:jc w:val="center"/>
        <w:outlineLvl w:val="0"/>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一、</w:t>
      </w:r>
      <w:r>
        <w:rPr>
          <w:rFonts w:hint="eastAsia" w:ascii="宋体" w:hAnsi="宋体"/>
          <w:b/>
          <w:color w:val="auto"/>
          <w:szCs w:val="21"/>
          <w:highlight w:val="none"/>
          <w:shd w:val="clear" w:color="auto" w:fill="auto"/>
        </w:rPr>
        <w:t>投标文件封面</w:t>
      </w:r>
      <w:r>
        <w:rPr>
          <w:rFonts w:hint="eastAsia" w:ascii="宋体" w:hAnsi="宋体"/>
          <w:b/>
          <w:bCs/>
          <w:color w:val="auto"/>
          <w:szCs w:val="21"/>
          <w:highlight w:val="none"/>
          <w:shd w:val="clear" w:color="auto" w:fill="auto"/>
        </w:rPr>
        <w:t>格式</w:t>
      </w: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before="156" w:beforeLines="50" w:after="50" w:line="360" w:lineRule="exact"/>
        <w:rPr>
          <w:rFonts w:hint="eastAsia" w:ascii="仿宋_GB2312" w:hAnsi="宋体" w:eastAsia="仿宋_GB2312"/>
          <w:color w:val="auto"/>
          <w:sz w:val="24"/>
          <w:highlight w:val="none"/>
          <w:shd w:val="clear" w:color="auto" w:fill="auto"/>
        </w:rPr>
      </w:pPr>
    </w:p>
    <w:p>
      <w:pPr>
        <w:snapToGrid w:val="0"/>
        <w:spacing w:before="156" w:beforeLines="50" w:after="50" w:line="360" w:lineRule="exact"/>
        <w:rPr>
          <w:rFonts w:hint="eastAsia" w:ascii="仿宋_GB2312" w:hAnsi="宋体" w:eastAsia="仿宋_GB2312"/>
          <w:bCs/>
          <w:color w:val="auto"/>
          <w:sz w:val="24"/>
          <w:highlight w:val="none"/>
          <w:shd w:val="clear" w:color="auto" w:fill="auto"/>
        </w:rPr>
      </w:pPr>
      <w:r>
        <w:rPr>
          <w:rFonts w:hint="eastAsia" w:ascii="仿宋_GB2312" w:hAnsi="宋体" w:eastAsia="仿宋_GB2312"/>
          <w:color w:val="auto"/>
          <w:sz w:val="24"/>
          <w:highlight w:val="none"/>
          <w:shd w:val="clear" w:color="auto" w:fill="auto"/>
        </w:rPr>
        <w:t xml:space="preserve">                                                   </w:t>
      </w:r>
    </w:p>
    <w:p>
      <w:pPr>
        <w:snapToGrid w:val="0"/>
        <w:spacing w:before="156" w:beforeLines="50" w:after="50" w:line="360" w:lineRule="exact"/>
        <w:jc w:val="center"/>
        <w:rPr>
          <w:rFonts w:hint="eastAsia" w:ascii="宋体" w:hAnsi="宋体"/>
          <w:b/>
          <w:bCs/>
          <w:color w:val="auto"/>
          <w:sz w:val="32"/>
          <w:szCs w:val="32"/>
          <w:highlight w:val="none"/>
          <w:shd w:val="clear" w:color="auto" w:fill="auto"/>
        </w:rPr>
      </w:pPr>
      <w:r>
        <w:rPr>
          <w:rFonts w:hint="eastAsia" w:ascii="宋体" w:hAnsi="宋体"/>
          <w:b/>
          <w:bCs/>
          <w:color w:val="auto"/>
          <w:sz w:val="32"/>
          <w:szCs w:val="32"/>
          <w:highlight w:val="none"/>
          <w:shd w:val="clear" w:color="auto" w:fill="auto"/>
        </w:rPr>
        <w:t>投标文件</w:t>
      </w:r>
    </w:p>
    <w:p>
      <w:pPr>
        <w:snapToGrid w:val="0"/>
        <w:spacing w:before="156" w:beforeLines="50" w:after="50" w:line="360" w:lineRule="exact"/>
        <w:rPr>
          <w:rFonts w:hint="eastAsia" w:ascii="仿宋_GB2312" w:hAnsi="宋体" w:eastAsia="仿宋_GB2312"/>
          <w:bCs/>
          <w:color w:val="auto"/>
          <w:sz w:val="24"/>
          <w:highlight w:val="none"/>
          <w:shd w:val="clear" w:color="auto" w:fill="auto"/>
        </w:rPr>
      </w:pP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 xml:space="preserve">项目名称： </w:t>
      </w: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 xml:space="preserve">项目编号： </w:t>
      </w:r>
    </w:p>
    <w:p>
      <w:pPr>
        <w:snapToGrid w:val="0"/>
        <w:spacing w:before="156" w:beforeLines="50" w:after="50" w:line="360" w:lineRule="exact"/>
        <w:ind w:firstLine="630" w:firstLineChars="300"/>
        <w:rPr>
          <w:rFonts w:hint="default" w:ascii="宋体" w:hAnsi="宋体" w:eastAsia="宋体"/>
          <w:bCs/>
          <w:color w:val="auto"/>
          <w:szCs w:val="21"/>
          <w:highlight w:val="none"/>
          <w:shd w:val="clear" w:color="auto" w:fill="auto"/>
          <w:lang w:val="en-US" w:eastAsia="zh-CN"/>
        </w:rPr>
      </w:pPr>
      <w:r>
        <w:rPr>
          <w:rFonts w:hint="eastAsia" w:ascii="宋体" w:hAnsi="宋体"/>
          <w:bCs/>
          <w:color w:val="auto"/>
          <w:szCs w:val="21"/>
          <w:highlight w:val="none"/>
          <w:shd w:val="clear" w:color="auto" w:fill="auto"/>
        </w:rPr>
        <w:t>所投分标：</w:t>
      </w:r>
      <w:r>
        <w:rPr>
          <w:rFonts w:hint="eastAsia" w:ascii="宋体" w:hAnsi="宋体"/>
          <w:bCs/>
          <w:color w:val="auto"/>
          <w:szCs w:val="21"/>
          <w:highlight w:val="none"/>
          <w:shd w:val="clear" w:color="auto" w:fill="auto"/>
          <w:lang w:eastAsia="zh-CN"/>
        </w:rPr>
        <w:t>本项目</w:t>
      </w:r>
      <w:r>
        <w:rPr>
          <w:rFonts w:hint="eastAsia" w:ascii="宋体" w:hAnsi="宋体"/>
          <w:bCs/>
          <w:color w:val="auto"/>
          <w:szCs w:val="21"/>
          <w:highlight w:val="none"/>
          <w:shd w:val="clear" w:color="auto" w:fill="auto"/>
          <w:lang w:val="en-US" w:eastAsia="zh-CN"/>
        </w:rPr>
        <w:t>/</w:t>
      </w:r>
      <w:r>
        <w:rPr>
          <w:rFonts w:hint="eastAsia" w:ascii="宋体" w:hAnsi="宋体"/>
          <w:bCs/>
          <w:color w:val="auto"/>
          <w:szCs w:val="21"/>
          <w:highlight w:val="none"/>
          <w:shd w:val="clear" w:color="auto" w:fill="auto"/>
          <w:lang w:eastAsia="zh-CN"/>
        </w:rPr>
        <w:t>分标</w:t>
      </w:r>
      <w:r>
        <w:rPr>
          <w:rFonts w:hint="eastAsia" w:ascii="宋体" w:hAnsi="宋体"/>
          <w:bCs/>
          <w:color w:val="auto"/>
          <w:szCs w:val="21"/>
          <w:highlight w:val="none"/>
          <w:u w:val="single"/>
          <w:shd w:val="clear" w:color="auto" w:fill="auto"/>
          <w:lang w:val="en-US" w:eastAsia="zh-CN"/>
        </w:rPr>
        <w:t xml:space="preserve">       </w:t>
      </w: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投标人名称：（盖章）</w:t>
      </w: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投标人地址：</w:t>
      </w:r>
    </w:p>
    <w:p>
      <w:pPr>
        <w:snapToGrid w:val="0"/>
        <w:spacing w:before="156" w:beforeLines="50" w:after="50" w:line="360" w:lineRule="exact"/>
        <w:jc w:val="center"/>
        <w:outlineLvl w:val="1"/>
        <w:rPr>
          <w:rFonts w:hint="eastAsia" w:ascii="宋体" w:hAnsi="宋体"/>
          <w:color w:val="auto"/>
          <w:szCs w:val="21"/>
          <w:highlight w:val="none"/>
          <w:shd w:val="clear" w:color="auto" w:fill="auto"/>
        </w:rPr>
      </w:pPr>
      <w:r>
        <w:rPr>
          <w:rFonts w:hint="eastAsia" w:ascii="仿宋_GB2312" w:hAnsi="宋体" w:eastAsia="仿宋_GB2312"/>
          <w:color w:val="auto"/>
          <w:sz w:val="24"/>
          <w:highlight w:val="none"/>
          <w:shd w:val="clear" w:color="auto" w:fill="auto"/>
        </w:rPr>
        <w:t xml:space="preserve">                        年  月  日</w:t>
      </w:r>
    </w:p>
    <w:p>
      <w:pPr>
        <w:snapToGrid w:val="0"/>
        <w:spacing w:before="156" w:beforeLines="50" w:after="50" w:line="360" w:lineRule="exact"/>
        <w:jc w:val="center"/>
        <w:outlineLvl w:val="1"/>
        <w:rPr>
          <w:rFonts w:hint="eastAsia" w:ascii="宋体" w:hAnsi="宋体"/>
          <w:bCs/>
          <w:color w:val="auto"/>
          <w:szCs w:val="21"/>
          <w:highlight w:val="none"/>
          <w:shd w:val="clear" w:color="auto" w:fill="auto"/>
        </w:rPr>
      </w:pPr>
      <w:bookmarkStart w:id="12" w:name="_Toc254970557"/>
      <w:bookmarkStart w:id="13" w:name="_Toc254970698"/>
    </w:p>
    <w:p>
      <w:pPr>
        <w:snapToGrid w:val="0"/>
        <w:spacing w:before="156" w:beforeLines="50" w:after="50" w:line="360" w:lineRule="exact"/>
        <w:jc w:val="both"/>
        <w:outlineLvl w:val="1"/>
        <w:rPr>
          <w:rFonts w:hint="eastAsia" w:ascii="黑体" w:hAnsi="宋体" w:eastAsia="黑体"/>
          <w:bCs/>
          <w:color w:val="auto"/>
          <w:sz w:val="24"/>
          <w:highlight w:val="none"/>
          <w:shd w:val="clear" w:color="auto" w:fill="auto"/>
        </w:rPr>
      </w:pPr>
      <w:r>
        <w:rPr>
          <w:rFonts w:hint="eastAsia" w:ascii="宋体" w:hAnsi="宋体"/>
          <w:bCs/>
          <w:color w:val="auto"/>
          <w:szCs w:val="21"/>
          <w:highlight w:val="none"/>
          <w:shd w:val="clear" w:color="auto" w:fill="auto"/>
          <w:lang w:val="en-US" w:eastAsia="zh-CN"/>
        </w:rPr>
        <w:t xml:space="preserve">     </w:t>
      </w:r>
      <w:r>
        <w:rPr>
          <w:rFonts w:hint="eastAsia" w:ascii="宋体" w:hAnsi="宋体"/>
          <w:bCs/>
          <w:color w:val="auto"/>
          <w:szCs w:val="21"/>
          <w:highlight w:val="none"/>
          <w:shd w:val="clear" w:color="auto" w:fill="auto"/>
        </w:rPr>
        <w:t>[注：</w:t>
      </w:r>
      <w:r>
        <w:rPr>
          <w:rFonts w:hint="eastAsia" w:ascii="宋体"/>
          <w:color w:val="auto"/>
          <w:szCs w:val="21"/>
          <w:highlight w:val="none"/>
          <w:shd w:val="clear" w:color="auto" w:fill="auto"/>
        </w:rPr>
        <w:t>投标文件由</w:t>
      </w:r>
      <w:r>
        <w:rPr>
          <w:rFonts w:hint="eastAsia" w:ascii="宋体"/>
          <w:b/>
          <w:bCs/>
          <w:color w:val="auto"/>
          <w:szCs w:val="21"/>
          <w:highlight w:val="none"/>
          <w:shd w:val="clear" w:color="auto" w:fill="auto"/>
        </w:rPr>
        <w:t>资格文件、资信及商务文件、技术文件、投标报价文件</w:t>
      </w:r>
      <w:r>
        <w:rPr>
          <w:rFonts w:hint="eastAsia" w:ascii="宋体"/>
          <w:b/>
          <w:color w:val="auto"/>
          <w:szCs w:val="21"/>
          <w:highlight w:val="none"/>
          <w:shd w:val="clear" w:color="auto" w:fill="auto"/>
        </w:rPr>
        <w:t>四部份</w:t>
      </w:r>
      <w:r>
        <w:rPr>
          <w:rFonts w:hint="eastAsia" w:ascii="宋体"/>
          <w:color w:val="auto"/>
          <w:szCs w:val="21"/>
          <w:highlight w:val="none"/>
          <w:shd w:val="clear" w:color="auto" w:fill="auto"/>
        </w:rPr>
        <w:t>组成</w:t>
      </w:r>
      <w:r>
        <w:rPr>
          <w:rFonts w:hint="eastAsia" w:ascii="宋体" w:hAnsi="宋体"/>
          <w:bCs/>
          <w:color w:val="auto"/>
          <w:szCs w:val="21"/>
          <w:highlight w:val="none"/>
          <w:shd w:val="clear" w:color="auto" w:fill="auto"/>
        </w:rPr>
        <w:t>]</w:t>
      </w: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pStyle w:val="51"/>
        <w:rPr>
          <w:rFonts w:hint="eastAsia" w:ascii="黑体" w:hAnsi="宋体" w:eastAsia="黑体"/>
          <w:bCs/>
          <w:color w:val="auto"/>
          <w:sz w:val="32"/>
          <w:szCs w:val="32"/>
          <w:highlight w:val="none"/>
          <w:shd w:val="clear" w:color="auto" w:fill="auto"/>
        </w:rPr>
      </w:pPr>
    </w:p>
    <w:p>
      <w:pPr>
        <w:pStyle w:val="51"/>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r>
        <w:rPr>
          <w:rFonts w:hint="eastAsia" w:ascii="黑体" w:hAnsi="宋体" w:eastAsia="黑体"/>
          <w:bCs/>
          <w:color w:val="auto"/>
          <w:sz w:val="32"/>
          <w:szCs w:val="32"/>
          <w:highlight w:val="none"/>
          <w:shd w:val="clear" w:color="auto" w:fill="auto"/>
        </w:rPr>
        <w:t>二、投标文件目录</w:t>
      </w:r>
    </w:p>
    <w:p>
      <w:pPr>
        <w:snapToGrid w:val="0"/>
        <w:spacing w:before="156" w:beforeLines="50" w:after="50" w:line="360" w:lineRule="exact"/>
        <w:jc w:val="center"/>
        <w:outlineLvl w:val="1"/>
        <w:rPr>
          <w:rFonts w:hint="eastAsia" w:ascii="宋体" w:hAnsi="宋体"/>
          <w:bCs/>
          <w:color w:val="auto"/>
          <w:szCs w:val="21"/>
          <w:highlight w:val="none"/>
          <w:shd w:val="clear" w:color="auto" w:fill="auto"/>
        </w:rPr>
      </w:pPr>
    </w:p>
    <w:p>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1.资格文件：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pPr>
        <w:pStyle w:val="30"/>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pStyle w:val="2"/>
        <w:rPr>
          <w:rFonts w:hint="eastAsia"/>
        </w:rPr>
      </w:pPr>
      <w:r>
        <w:rPr>
          <w:rFonts w:hint="eastAsia" w:hAnsi="宋体" w:cs="Times New Roman"/>
          <w:b/>
          <w:bCs/>
          <w:color w:val="auto"/>
          <w:kern w:val="2"/>
          <w:sz w:val="21"/>
          <w:szCs w:val="21"/>
          <w:highlight w:val="none"/>
        </w:rPr>
        <w:t>（</w:t>
      </w:r>
      <w:r>
        <w:rPr>
          <w:rFonts w:hint="eastAsia" w:hAnsi="宋体" w:cs="Times New Roman"/>
          <w:b/>
          <w:bCs/>
          <w:color w:val="auto"/>
          <w:kern w:val="2"/>
          <w:sz w:val="21"/>
          <w:szCs w:val="21"/>
          <w:highlight w:val="none"/>
          <w:lang w:val="en-US" w:eastAsia="zh-CN"/>
        </w:rPr>
        <w:t>3</w:t>
      </w:r>
      <w:r>
        <w:rPr>
          <w:rFonts w:hint="eastAsia" w:hAnsi="宋体" w:cs="Times New Roman"/>
          <w:b/>
          <w:bCs/>
          <w:color w:val="auto"/>
          <w:kern w:val="2"/>
          <w:sz w:val="21"/>
          <w:szCs w:val="21"/>
          <w:highlight w:val="none"/>
        </w:rPr>
        <w:t>）</w:t>
      </w:r>
      <w:r>
        <w:rPr>
          <w:rFonts w:hint="eastAsia" w:ascii="宋体" w:hAnsi="宋体"/>
          <w:color w:val="auto"/>
          <w:szCs w:val="21"/>
          <w:highlight w:val="none"/>
        </w:rPr>
        <w:t>中小企业声明函（格式见第六章，</w:t>
      </w:r>
      <w:r>
        <w:rPr>
          <w:rFonts w:hint="eastAsia" w:ascii="宋体" w:hAnsi="宋体"/>
          <w:color w:val="auto"/>
          <w:szCs w:val="21"/>
          <w:highlight w:val="none"/>
          <w:lang w:eastAsia="zh-CN"/>
        </w:rPr>
        <w:t>必须</w:t>
      </w:r>
      <w:r>
        <w:rPr>
          <w:rFonts w:hint="eastAsia" w:ascii="宋体" w:hAnsi="宋体"/>
          <w:color w:val="auto"/>
          <w:szCs w:val="21"/>
          <w:highlight w:val="none"/>
        </w:rPr>
        <w:t>提供）</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2.资信及商务文件：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（1）投标保证金的相关证明扫描件或其他电子文件（</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color w:val="auto"/>
          <w:szCs w:val="21"/>
          <w:highlight w:val="none"/>
          <w:u w:val="none"/>
          <w:shd w:val="clear" w:color="auto" w:fill="auto"/>
        </w:rPr>
      </w:pPr>
      <w:r>
        <w:rPr>
          <w:rFonts w:hint="eastAsia" w:ascii="宋体" w:hAnsi="宋体"/>
          <w:b/>
          <w:color w:val="auto"/>
          <w:szCs w:val="21"/>
          <w:highlight w:val="none"/>
          <w:u w:val="none"/>
          <w:shd w:val="clear" w:color="auto" w:fill="auto"/>
        </w:rPr>
        <w:t>（2）投标声明书 (格式见第六章)（必须提供）</w:t>
      </w:r>
      <w:r>
        <w:rPr>
          <w:rFonts w:hint="eastAsia" w:ascii="宋体" w:hAnsi="宋体"/>
          <w:color w:val="auto"/>
          <w:szCs w:val="21"/>
          <w:highlight w:val="none"/>
          <w:u w:val="none"/>
          <w:shd w:val="clear" w:color="auto" w:fill="auto"/>
        </w:rPr>
        <w:t>；</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（3）法定代表人授权委托书和委托代理人身份证扫描件或其他电子文件（格式见第六章)（必须提供）</w:t>
      </w:r>
      <w:r>
        <w:rPr>
          <w:rFonts w:hint="eastAsia" w:ascii="宋体" w:hAnsi="宋体"/>
          <w:color w:val="auto"/>
          <w:szCs w:val="21"/>
          <w:highlight w:val="none"/>
          <w:shd w:val="clear" w:color="auto" w:fill="auto"/>
        </w:rPr>
        <w:t>；（格式见第六章)；</w:t>
      </w:r>
      <w:r>
        <w:rPr>
          <w:rFonts w:hint="eastAsia" w:ascii="宋体" w:hAnsi="宋体"/>
          <w:b/>
          <w:color w:val="auto"/>
          <w:szCs w:val="21"/>
          <w:highlight w:val="none"/>
          <w:shd w:val="clear" w:color="auto" w:fill="auto"/>
        </w:rPr>
        <w:t>当法定代表人参加投标时，必须提供法定代表人身份证扫描件或其他电子文件</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line="360" w:lineRule="exact"/>
        <w:ind w:firstLine="421"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pPr>
        <w:snapToGrid w:val="0"/>
        <w:spacing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w:t>
      </w:r>
      <w:r>
        <w:rPr>
          <w:rFonts w:hint="eastAsia" w:hAnsi="宋体"/>
          <w:b/>
          <w:color w:val="auto"/>
          <w:szCs w:val="21"/>
          <w:highlight w:val="none"/>
          <w:shd w:val="clear" w:color="auto" w:fill="auto"/>
          <w:lang w:val="en-US" w:eastAsia="zh-CN"/>
        </w:rPr>
        <w:t>8</w:t>
      </w:r>
      <w:r>
        <w:rPr>
          <w:rFonts w:hint="eastAsia" w:hAnsi="宋体"/>
          <w:b/>
          <w:color w:val="auto"/>
          <w:szCs w:val="21"/>
          <w:highlight w:val="none"/>
          <w:shd w:val="clear" w:color="auto" w:fill="auto"/>
        </w:rPr>
        <w:t>）商务响应表</w:t>
      </w:r>
      <w:r>
        <w:rPr>
          <w:rFonts w:hint="eastAsia" w:hAnsi="宋体"/>
          <w:color w:val="auto"/>
          <w:szCs w:val="21"/>
          <w:highlight w:val="none"/>
          <w:shd w:val="clear" w:color="auto" w:fill="auto"/>
        </w:rPr>
        <w:t>（格式见第六章）</w:t>
      </w:r>
      <w:r>
        <w:rPr>
          <w:rFonts w:hint="eastAsia" w:hAnsi="宋体"/>
          <w:b/>
          <w:color w:val="auto"/>
          <w:szCs w:val="21"/>
          <w:highlight w:val="none"/>
          <w:shd w:val="clear" w:color="auto" w:fill="auto"/>
        </w:rPr>
        <w:t>（</w:t>
      </w:r>
      <w:r>
        <w:rPr>
          <w:rFonts w:hint="eastAsia" w:hAnsi="宋体"/>
          <w:b/>
          <w:color w:val="auto"/>
          <w:szCs w:val="21"/>
          <w:highlight w:val="none"/>
          <w:u w:val="single"/>
          <w:shd w:val="clear" w:color="auto" w:fill="auto"/>
        </w:rPr>
        <w:t>必须提供</w:t>
      </w:r>
      <w:r>
        <w:rPr>
          <w:rFonts w:hint="eastAsia" w:hAnsi="宋体"/>
          <w:b/>
          <w:color w:val="auto"/>
          <w:szCs w:val="21"/>
          <w:highlight w:val="none"/>
          <w:shd w:val="clear" w:color="auto" w:fill="auto"/>
        </w:rPr>
        <w:t>）；</w:t>
      </w:r>
    </w:p>
    <w:p>
      <w:pPr>
        <w:snapToGrid w:val="0"/>
        <w:spacing w:line="360" w:lineRule="exact"/>
        <w:jc w:val="left"/>
        <w:rPr>
          <w:rFonts w:hint="eastAsia" w:hAnsi="宋体"/>
          <w:b/>
          <w:color w:val="auto"/>
          <w:szCs w:val="21"/>
          <w:highlight w:val="none"/>
          <w:shd w:val="clear" w:color="auto" w:fill="auto"/>
        </w:rPr>
      </w:pPr>
      <w:r>
        <w:rPr>
          <w:rFonts w:hint="eastAsia" w:hAnsi="宋体"/>
          <w:color w:val="auto"/>
          <w:highlight w:val="none"/>
          <w:shd w:val="clear" w:color="auto" w:fill="auto"/>
          <w:lang w:val="en-US" w:eastAsia="zh-CN"/>
        </w:rPr>
        <w:t xml:space="preserve">  </w:t>
      </w:r>
      <w:r>
        <w:rPr>
          <w:rFonts w:hint="eastAsia" w:hAnsi="宋体"/>
          <w:color w:val="auto"/>
          <w:highlight w:val="none"/>
          <w:shd w:val="clear" w:color="auto" w:fill="auto"/>
        </w:rPr>
        <w:t>▲</w:t>
      </w: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9</w:t>
      </w:r>
      <w:r>
        <w:rPr>
          <w:rFonts w:hint="eastAsia" w:hAnsi="宋体"/>
          <w:color w:val="auto"/>
          <w:szCs w:val="21"/>
          <w:highlight w:val="none"/>
          <w:shd w:val="clear" w:color="auto" w:fill="auto"/>
        </w:rPr>
        <w:t>）</w:t>
      </w:r>
      <w:r>
        <w:rPr>
          <w:rFonts w:hint="eastAsia" w:hAnsi="宋体"/>
          <w:b/>
          <w:color w:val="auto"/>
          <w:szCs w:val="21"/>
          <w:highlight w:val="none"/>
          <w:shd w:val="clear" w:color="auto" w:fill="auto"/>
        </w:rPr>
        <w:t>招标项目采购需求中要求必须提供的材料等；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10</w:t>
      </w:r>
      <w:r>
        <w:rPr>
          <w:rFonts w:hint="eastAsia" w:hAnsi="宋体"/>
          <w:color w:val="auto"/>
          <w:szCs w:val="21"/>
          <w:highlight w:val="none"/>
          <w:shd w:val="clear" w:color="auto" w:fill="auto"/>
        </w:rPr>
        <w:t>）具备法律、行政法规规定的其他条件的证明材料</w:t>
      </w:r>
      <w:r>
        <w:rPr>
          <w:rFonts w:hint="eastAsia" w:hAnsi="宋体"/>
          <w:b/>
          <w:color w:val="auto"/>
          <w:szCs w:val="21"/>
          <w:highlight w:val="none"/>
          <w:shd w:val="clear" w:color="auto" w:fill="auto"/>
        </w:rPr>
        <w:t>(如有规定,则必须提供)。</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bCs/>
          <w:color w:val="auto"/>
          <w:szCs w:val="21"/>
          <w:highlight w:val="none"/>
          <w:shd w:val="clear" w:color="auto" w:fill="auto"/>
        </w:rPr>
        <w:t>可作为投标人资信评分的资质证明材料</w:t>
      </w:r>
      <w:r>
        <w:rPr>
          <w:rFonts w:hint="eastAsia" w:ascii="宋体" w:hAnsi="宋体" w:eastAsia="宋体" w:cs="宋体"/>
          <w:b/>
          <w:bCs/>
          <w:color w:val="auto"/>
          <w:sz w:val="21"/>
          <w:szCs w:val="21"/>
          <w:highlight w:val="none"/>
          <w:shd w:val="clear" w:color="auto" w:fill="auto"/>
          <w:lang w:eastAsia="zh-CN"/>
        </w:rPr>
        <w:t>【以下</w:t>
      </w:r>
      <w:r>
        <w:rPr>
          <w:rFonts w:hint="eastAsia" w:ascii="宋体" w:hAnsi="宋体" w:eastAsia="宋体" w:cs="宋体"/>
          <w:b/>
          <w:bCs/>
          <w:color w:val="auto"/>
          <w:sz w:val="21"/>
          <w:szCs w:val="21"/>
          <w:highlight w:val="none"/>
          <w:shd w:val="clear" w:color="auto" w:fill="auto"/>
        </w:rPr>
        <w:t>可选</w:t>
      </w:r>
      <w:r>
        <w:rPr>
          <w:rFonts w:hint="eastAsia" w:ascii="宋体" w:hAnsi="宋体" w:eastAsia="宋体" w:cs="宋体"/>
          <w:b/>
          <w:bCs/>
          <w:color w:val="auto"/>
          <w:sz w:val="21"/>
          <w:szCs w:val="21"/>
          <w:highlight w:val="none"/>
          <w:shd w:val="clear" w:color="auto" w:fill="auto"/>
          <w:lang w:eastAsia="zh-CN"/>
        </w:rPr>
        <w:t>】</w:t>
      </w:r>
      <w:r>
        <w:rPr>
          <w:rFonts w:hint="eastAsia" w:hAnsi="宋体"/>
          <w:b/>
          <w:bCs/>
          <w:color w:val="auto"/>
          <w:szCs w:val="21"/>
          <w:highlight w:val="none"/>
          <w:shd w:val="clear" w:color="auto" w:fill="auto"/>
        </w:rPr>
        <w:t xml:space="preserve"> </w:t>
      </w:r>
    </w:p>
    <w:p>
      <w:pPr>
        <w:snapToGrid w:val="0"/>
        <w:spacing w:line="360" w:lineRule="exact"/>
        <w:ind w:left="937" w:leftChars="196" w:hanging="525" w:hangingChars="250"/>
        <w:jc w:val="left"/>
        <w:rPr>
          <w:rFonts w:hint="eastAsia" w:hAnsi="宋体" w:eastAsia="宋体"/>
          <w:color w:val="auto"/>
          <w:szCs w:val="21"/>
          <w:highlight w:val="none"/>
          <w:shd w:val="clear" w:color="auto" w:fill="auto"/>
          <w:lang w:eastAsia="zh-CN"/>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11</w:t>
      </w:r>
      <w:r>
        <w:rPr>
          <w:rFonts w:hint="eastAsia" w:hAnsi="宋体"/>
          <w:color w:val="auto"/>
          <w:szCs w:val="21"/>
          <w:highlight w:val="none"/>
          <w:shd w:val="clear" w:color="auto" w:fill="auto"/>
        </w:rPr>
        <w:t>）</w:t>
      </w:r>
      <w:r>
        <w:rPr>
          <w:rFonts w:hint="eastAsia" w:ascii="宋体" w:hAnsi="宋体" w:cs="宋体"/>
          <w:color w:val="auto"/>
          <w:szCs w:val="21"/>
          <w:highlight w:val="none"/>
        </w:rPr>
        <w:t>类似案例成功的业绩（投标人同类项目实施情况一览表、合同扫描件、用户验收报告、用户评价）；</w:t>
      </w:r>
    </w:p>
    <w:p>
      <w:pPr>
        <w:pStyle w:val="40"/>
        <w:snapToGrid w:val="0"/>
        <w:spacing w:line="360" w:lineRule="exact"/>
        <w:ind w:left="97" w:leftChars="46" w:firstLine="421" w:firstLineChars="200"/>
        <w:jc w:val="center"/>
        <w:rPr>
          <w:rFonts w:hint="eastAsia" w:ascii="宋体" w:hAnsi="宋体"/>
          <w:b/>
          <w:bCs/>
          <w:color w:val="auto"/>
          <w:sz w:val="21"/>
          <w:szCs w:val="21"/>
          <w:highlight w:val="none"/>
        </w:rPr>
      </w:pPr>
      <w:r>
        <w:rPr>
          <w:rFonts w:hint="eastAsia" w:ascii="宋体" w:hAnsi="宋体"/>
          <w:b/>
          <w:bCs/>
          <w:color w:val="auto"/>
          <w:sz w:val="21"/>
          <w:szCs w:val="21"/>
          <w:highlight w:val="none"/>
        </w:rPr>
        <w:t>投标人同类项目实施情况一览表格式</w:t>
      </w:r>
    </w:p>
    <w:tbl>
      <w:tblPr>
        <w:tblStyle w:val="53"/>
        <w:tblpPr w:leftFromText="180" w:rightFromText="180" w:vertAnchor="text" w:horzAnchor="margin" w:tblpXSpec="center" w:tblpY="215"/>
        <w:tblW w:w="90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采购单位名称</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服务项目名称</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服务数量</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单价</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金额</w:t>
            </w:r>
          </w:p>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（万元）</w:t>
            </w:r>
          </w:p>
        </w:tc>
        <w:tc>
          <w:tcPr>
            <w:tcW w:w="2340" w:type="dxa"/>
            <w:gridSpan w:val="3"/>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附件页码</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采购单位联系人及</w:t>
            </w:r>
          </w:p>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szCs w:val="21"/>
                <w:highlight w:val="none"/>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szCs w:val="21"/>
                <w:highlight w:val="none"/>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验收报告</w:t>
            </w: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用户评价</w:t>
            </w: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jc w:val="left"/>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jc w:val="left"/>
              <w:rPr>
                <w:rFonts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jc w:val="left"/>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jc w:val="lef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vAlign w:val="top"/>
          </w:tcPr>
          <w:p>
            <w:pPr>
              <w:snapToGrid w:val="0"/>
              <w:spacing w:before="50" w:after="156" w:afterLines="50"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top"/>
          </w:tcPr>
          <w:p>
            <w:pPr>
              <w:snapToGrid w:val="0"/>
              <w:spacing w:before="50" w:after="156" w:afterLines="50" w:line="360" w:lineRule="exact"/>
              <w:jc w:val="left"/>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top"/>
          </w:tcPr>
          <w:p>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top"/>
          </w:tcPr>
          <w:p>
            <w:pPr>
              <w:snapToGrid w:val="0"/>
              <w:spacing w:before="50" w:after="156" w:afterLines="50"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top"/>
          </w:tcPr>
          <w:p>
            <w:pPr>
              <w:snapToGrid w:val="0"/>
              <w:spacing w:before="50" w:after="156" w:afterLines="50" w:line="360" w:lineRule="exact"/>
              <w:jc w:val="left"/>
              <w:rPr>
                <w:rFonts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vAlign w:val="top"/>
          </w:tcPr>
          <w:p>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top"/>
          </w:tcPr>
          <w:p>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top"/>
          </w:tcPr>
          <w:p>
            <w:pPr>
              <w:snapToGrid w:val="0"/>
              <w:spacing w:before="50" w:after="156" w:afterLines="50" w:line="360" w:lineRule="exact"/>
              <w:jc w:val="left"/>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top"/>
          </w:tcPr>
          <w:p>
            <w:pPr>
              <w:snapToGrid w:val="0"/>
              <w:spacing w:before="50" w:after="156" w:afterLines="50" w:line="360" w:lineRule="exact"/>
              <w:jc w:val="left"/>
              <w:rPr>
                <w:rFonts w:ascii="宋体" w:hAnsi="宋体"/>
                <w:color w:val="auto"/>
                <w:szCs w:val="21"/>
                <w:highlight w:val="none"/>
              </w:rPr>
            </w:pPr>
          </w:p>
        </w:tc>
      </w:tr>
    </w:tbl>
    <w:p>
      <w:pPr>
        <w:pStyle w:val="15"/>
        <w:snapToGrid w:val="0"/>
        <w:spacing w:line="360" w:lineRule="exact"/>
        <w:rPr>
          <w:rFonts w:hint="eastAsia" w:ascii="宋体" w:hAnsi="宋体" w:eastAsia="宋体"/>
          <w:color w:val="auto"/>
          <w:sz w:val="21"/>
          <w:szCs w:val="21"/>
          <w:highlight w:val="none"/>
          <w:u w:val="single"/>
        </w:rPr>
      </w:pPr>
      <w:r>
        <w:rPr>
          <w:rFonts w:hint="eastAsia" w:ascii="宋体" w:hAnsi="宋体" w:eastAsia="宋体"/>
          <w:color w:val="auto"/>
          <w:sz w:val="21"/>
          <w:szCs w:val="21"/>
          <w:highlight w:val="none"/>
        </w:rPr>
        <w:t>法定代表人(负责人) 或委托代理人签字：</w:t>
      </w:r>
      <w:r>
        <w:rPr>
          <w:rFonts w:hint="eastAsia" w:ascii="宋体" w:hAnsi="宋体" w:eastAsia="宋体"/>
          <w:color w:val="auto"/>
          <w:sz w:val="21"/>
          <w:szCs w:val="21"/>
          <w:highlight w:val="none"/>
          <w:u w:val="single"/>
        </w:rPr>
        <w:t>　　　　　</w:t>
      </w:r>
    </w:p>
    <w:p>
      <w:pPr>
        <w:snapToGrid w:val="0"/>
        <w:spacing w:line="360" w:lineRule="exact"/>
        <w:ind w:left="937" w:leftChars="196" w:hanging="525" w:hangingChars="250"/>
        <w:jc w:val="left"/>
        <w:rPr>
          <w:rFonts w:hint="eastAsia" w:ascii="宋体" w:hAnsi="宋体"/>
          <w:color w:val="auto"/>
          <w:szCs w:val="21"/>
          <w:highlight w:val="none"/>
        </w:rPr>
      </w:pPr>
      <w:r>
        <w:rPr>
          <w:rFonts w:hint="eastAsia" w:ascii="宋体" w:hAnsi="宋体"/>
          <w:color w:val="auto"/>
          <w:szCs w:val="21"/>
          <w:highlight w:val="none"/>
        </w:rPr>
        <w:t>投标人公章：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    月  日</w:t>
      </w:r>
    </w:p>
    <w:p>
      <w:pPr>
        <w:pStyle w:val="8"/>
        <w:rPr>
          <w:rFonts w:hint="eastAsia"/>
          <w:color w:val="auto"/>
          <w:highlight w:val="none"/>
        </w:rPr>
      </w:pPr>
    </w:p>
    <w:p>
      <w:pPr>
        <w:snapToGrid w:val="0"/>
        <w:spacing w:line="360" w:lineRule="exact"/>
        <w:ind w:firstLine="420" w:firstLineChars="200"/>
        <w:jc w:val="left"/>
        <w:rPr>
          <w:rFonts w:hint="eastAsia" w:hAnsi="宋体"/>
          <w:color w:val="auto"/>
          <w:szCs w:val="21"/>
          <w:highlight w:val="none"/>
          <w:shd w:val="clear" w:color="auto" w:fill="auto"/>
        </w:rPr>
      </w:pPr>
      <w:r>
        <w:rPr>
          <w:rFonts w:hint="eastAsia" w:hAnsi="宋体"/>
          <w:b w:val="0"/>
          <w:bCs/>
          <w:color w:val="auto"/>
          <w:szCs w:val="21"/>
          <w:highlight w:val="none"/>
          <w:shd w:val="clear" w:color="auto" w:fill="auto"/>
        </w:rPr>
        <w:t>（1</w:t>
      </w:r>
      <w:r>
        <w:rPr>
          <w:rFonts w:hint="eastAsia" w:hAnsi="宋体"/>
          <w:b w:val="0"/>
          <w:bCs/>
          <w:color w:val="auto"/>
          <w:szCs w:val="21"/>
          <w:highlight w:val="none"/>
          <w:shd w:val="clear" w:color="auto" w:fill="auto"/>
          <w:lang w:val="en-US" w:eastAsia="zh-CN"/>
        </w:rPr>
        <w:t>2</w:t>
      </w:r>
      <w:r>
        <w:rPr>
          <w:rFonts w:hint="eastAsia" w:hAnsi="宋体"/>
          <w:b w:val="0"/>
          <w:bCs/>
          <w:color w:val="auto"/>
          <w:szCs w:val="21"/>
          <w:highlight w:val="none"/>
          <w:shd w:val="clear" w:color="auto" w:fill="auto"/>
        </w:rPr>
        <w:t>）</w:t>
      </w:r>
      <w:r>
        <w:rPr>
          <w:rFonts w:hint="eastAsia" w:hAnsi="宋体"/>
          <w:color w:val="auto"/>
          <w:szCs w:val="21"/>
          <w:highlight w:val="none"/>
          <w:shd w:val="clear" w:color="auto" w:fill="auto"/>
        </w:rPr>
        <w:t>其他特殊资质证书（如本地化服务能力等）；</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3</w:t>
      </w:r>
      <w:r>
        <w:rPr>
          <w:rFonts w:hint="eastAsia" w:hAnsi="宋体"/>
          <w:color w:val="auto"/>
          <w:szCs w:val="21"/>
          <w:highlight w:val="none"/>
          <w:shd w:val="clear" w:color="auto" w:fill="auto"/>
        </w:rPr>
        <w:t>）投标人质量管理和质量保证体系等方面的认证证书；</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4</w:t>
      </w:r>
      <w:r>
        <w:rPr>
          <w:rFonts w:hint="eastAsia" w:hAnsi="宋体"/>
          <w:color w:val="auto"/>
          <w:szCs w:val="21"/>
          <w:highlight w:val="none"/>
          <w:shd w:val="clear" w:color="auto" w:fill="auto"/>
        </w:rPr>
        <w:t>）投标人认为可以证明其能力或业绩的其他材料；</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5</w:t>
      </w:r>
      <w:r>
        <w:rPr>
          <w:rFonts w:hint="eastAsia" w:hAnsi="宋体"/>
          <w:color w:val="auto"/>
          <w:szCs w:val="21"/>
          <w:highlight w:val="none"/>
          <w:shd w:val="clear" w:color="auto" w:fill="auto"/>
        </w:rPr>
        <w:t>）</w:t>
      </w:r>
      <w:r>
        <w:rPr>
          <w:rFonts w:hint="eastAsia" w:ascii="宋体" w:hAnsi="宋体" w:eastAsia="宋体" w:cs="宋体"/>
          <w:color w:val="auto"/>
          <w:sz w:val="21"/>
          <w:szCs w:val="21"/>
          <w:highlight w:val="none"/>
          <w:shd w:val="clear" w:color="auto" w:fill="auto"/>
        </w:rPr>
        <w:t>投标人关于服务升级及本单位债务纠纷、违法违规记录等方面的情况（内容见投标声明书）</w:t>
      </w:r>
      <w:r>
        <w:rPr>
          <w:rFonts w:hint="eastAsia" w:hAnsi="宋体"/>
          <w:color w:val="auto"/>
          <w:szCs w:val="21"/>
          <w:highlight w:val="none"/>
          <w:shd w:val="clear" w:color="auto" w:fill="auto"/>
        </w:rPr>
        <w:t>；</w:t>
      </w:r>
    </w:p>
    <w:p>
      <w:pPr>
        <w:adjustRightInd w:val="0"/>
        <w:snapToGrid w:val="0"/>
        <w:spacing w:line="440" w:lineRule="exact"/>
        <w:ind w:left="3368" w:leftChars="200" w:hanging="2948" w:hangingChars="1404"/>
        <w:jc w:val="left"/>
        <w:rPr>
          <w:rFonts w:hint="eastAsia" w:ascii="宋体" w:hAnsi="宋体"/>
          <w:color w:val="auto"/>
          <w:szCs w:val="21"/>
          <w:highlight w:val="none"/>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16</w:t>
      </w:r>
      <w:r>
        <w:rPr>
          <w:rFonts w:hint="eastAsia" w:hAnsi="宋体"/>
          <w:color w:val="auto"/>
          <w:szCs w:val="21"/>
          <w:highlight w:val="none"/>
          <w:shd w:val="clear" w:color="auto" w:fill="auto"/>
        </w:rPr>
        <w:t>）投标人情况介绍</w:t>
      </w:r>
      <w:r>
        <w:rPr>
          <w:rFonts w:hint="eastAsia" w:ascii="宋体" w:hAnsi="宋体"/>
          <w:color w:val="auto"/>
          <w:szCs w:val="21"/>
          <w:highlight w:val="none"/>
          <w:lang w:eastAsia="zh-CN"/>
        </w:rPr>
        <w:t>；</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3.技术文件</w:t>
      </w:r>
    </w:p>
    <w:p>
      <w:pPr>
        <w:keepNext w:val="0"/>
        <w:keepLines w:val="0"/>
        <w:pageBreakBefore w:val="0"/>
        <w:kinsoku/>
        <w:wordWrap/>
        <w:overflowPunct/>
        <w:topLinePunct w:val="0"/>
        <w:bidi w:val="0"/>
        <w:snapToGrid w:val="0"/>
        <w:spacing w:line="380" w:lineRule="exact"/>
        <w:ind w:firstLine="420" w:firstLineChars="200"/>
        <w:jc w:val="lef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服务类项目的投标技术文件</w:t>
      </w:r>
      <w:r>
        <w:rPr>
          <w:rFonts w:hint="eastAsia" w:ascii="宋体" w:hAnsi="宋体" w:eastAsia="宋体" w:cs="宋体"/>
          <w:b/>
          <w:bCs/>
          <w:color w:val="auto"/>
          <w:sz w:val="21"/>
          <w:szCs w:val="21"/>
          <w:highlight w:val="none"/>
          <w:shd w:val="clear" w:color="auto" w:fill="auto"/>
        </w:rPr>
        <w:t>（服务方案，内容和格式见第六章要求，必须提供）</w:t>
      </w:r>
      <w:r>
        <w:rPr>
          <w:rFonts w:hint="eastAsia" w:ascii="宋体" w:hAnsi="宋体" w:eastAsia="宋体" w:cs="宋体"/>
          <w:color w:val="auto"/>
          <w:sz w:val="21"/>
          <w:szCs w:val="21"/>
          <w:highlight w:val="none"/>
          <w:shd w:val="clear" w:color="auto" w:fill="auto"/>
        </w:rPr>
        <w:t>；</w:t>
      </w:r>
    </w:p>
    <w:p>
      <w:pPr>
        <w:keepNext w:val="0"/>
        <w:keepLines w:val="0"/>
        <w:pageBreakBefore w:val="0"/>
        <w:kinsoku/>
        <w:wordWrap/>
        <w:overflowPunct/>
        <w:topLinePunct w:val="0"/>
        <w:bidi w:val="0"/>
        <w:snapToGrid w:val="0"/>
        <w:spacing w:line="380" w:lineRule="exact"/>
        <w:ind w:firstLine="421" w:firstLineChars="200"/>
        <w:jc w:val="left"/>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b/>
          <w:bCs/>
          <w:color w:val="auto"/>
          <w:sz w:val="21"/>
          <w:szCs w:val="21"/>
          <w:highlight w:val="none"/>
          <w:shd w:val="clear" w:color="auto" w:fill="auto"/>
          <w:lang w:val="en-US" w:eastAsia="zh-CN"/>
        </w:rPr>
        <w:t>2</w:t>
      </w:r>
      <w:r>
        <w:rPr>
          <w:rFonts w:hint="eastAsia" w:ascii="宋体" w:hAnsi="宋体" w:eastAsia="宋体" w:cs="宋体"/>
          <w:b/>
          <w:bCs/>
          <w:color w:val="auto"/>
          <w:sz w:val="21"/>
          <w:szCs w:val="21"/>
          <w:highlight w:val="none"/>
          <w:shd w:val="clear" w:color="auto" w:fill="auto"/>
        </w:rPr>
        <w:t>）招标项目采购需求中要求必须提供的材料。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（1）投标函（</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 xml:space="preserve">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（2）投标报价明细表（</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（3）投标人针对报价需要说明的其他文件和说明（格式自拟，如有可提供）；</w:t>
      </w:r>
    </w:p>
    <w:p>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shd w:val="clear" w:color="auto" w:fill="auto"/>
        </w:rPr>
      </w:pPr>
      <w:r>
        <w:rPr>
          <w:rFonts w:hint="eastAsia" w:ascii="宋体" w:hAnsi="宋体"/>
          <w:color w:val="auto"/>
          <w:szCs w:val="21"/>
          <w:highlight w:val="none"/>
          <w:shd w:val="clear" w:color="auto" w:fill="auto"/>
        </w:rPr>
        <w:t>（4）开标一览表（</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rPr>
        <w:t>,格式见第六章）。</w:t>
      </w:r>
    </w:p>
    <w:p>
      <w:pPr>
        <w:pStyle w:val="47"/>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注：法定代表人授权委托书、投标声明书、投标函、开标一览表必须按</w:t>
      </w:r>
      <w:r>
        <w:rPr>
          <w:rFonts w:hint="eastAsia" w:ascii="宋体" w:hAnsi="宋体"/>
          <w:b/>
          <w:color w:val="auto"/>
          <w:szCs w:val="21"/>
          <w:highlight w:val="none"/>
          <w:shd w:val="clear" w:color="auto" w:fill="auto"/>
        </w:rPr>
        <w:t>招标文件格式要求</w:t>
      </w:r>
      <w:r>
        <w:rPr>
          <w:rFonts w:hint="default" w:ascii="宋体" w:hAnsi="宋体"/>
          <w:b/>
          <w:color w:val="auto"/>
          <w:szCs w:val="21"/>
          <w:highlight w:val="none"/>
          <w:shd w:val="clear" w:color="auto" w:fill="auto"/>
          <w:lang w:val="en"/>
        </w:rPr>
        <w:t>签字或签章</w:t>
      </w:r>
      <w:r>
        <w:rPr>
          <w:rFonts w:hint="eastAsia" w:ascii="宋体" w:hAnsi="宋体"/>
          <w:b/>
          <w:bCs/>
          <w:color w:val="auto"/>
          <w:szCs w:val="21"/>
          <w:highlight w:val="none"/>
          <w:shd w:val="clear" w:color="auto" w:fill="auto"/>
        </w:rPr>
        <w:t>并加盖单位公章。</w:t>
      </w:r>
    </w:p>
    <w:p>
      <w:pPr>
        <w:pStyle w:val="47"/>
        <w:spacing w:line="360" w:lineRule="exact"/>
        <w:ind w:firstLine="420" w:firstLineChars="200"/>
        <w:rPr>
          <w:rFonts w:hint="eastAsia" w:ascii="宋体" w:hAnsi="宋体"/>
          <w:color w:val="auto"/>
          <w:szCs w:val="21"/>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shd w:val="clear" w:color="auto" w:fill="auto"/>
        </w:rPr>
      </w:pPr>
      <w:r>
        <w:rPr>
          <w:rFonts w:hint="eastAsia" w:ascii="宋体" w:hAnsi="宋体"/>
          <w:b/>
          <w:color w:val="auto"/>
          <w:sz w:val="24"/>
          <w:highlight w:val="none"/>
          <w:shd w:val="clear" w:color="auto" w:fill="auto"/>
        </w:rPr>
        <w:t>三、投标文件格式</w:t>
      </w: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bCs/>
          <w:color w:val="auto"/>
          <w:szCs w:val="21"/>
          <w:highlight w:val="none"/>
          <w:shd w:val="clear" w:color="auto" w:fill="auto"/>
        </w:rPr>
      </w:pPr>
      <w:r>
        <w:rPr>
          <w:rFonts w:hint="eastAsia" w:ascii="宋体" w:hAnsi="宋体"/>
          <w:b/>
          <w:color w:val="auto"/>
          <w:szCs w:val="21"/>
          <w:highlight w:val="none"/>
          <w:shd w:val="clear" w:color="auto" w:fill="auto"/>
        </w:rPr>
        <w:t xml:space="preserve">  一）</w:t>
      </w:r>
      <w:r>
        <w:rPr>
          <w:rFonts w:hint="eastAsia" w:ascii="宋体" w:hAnsi="宋体"/>
          <w:b/>
          <w:bCs/>
          <w:color w:val="auto"/>
          <w:szCs w:val="21"/>
          <w:highlight w:val="none"/>
          <w:shd w:val="clear" w:color="auto" w:fill="auto"/>
        </w:rPr>
        <w:t>资格文件部分（格式）</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pPr>
        <w:pStyle w:val="30"/>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pStyle w:val="2"/>
        <w:rPr>
          <w:rFonts w:hint="eastAsia"/>
        </w:rPr>
      </w:pPr>
      <w:r>
        <w:rPr>
          <w:rFonts w:hint="eastAsia" w:hAnsi="宋体" w:cs="Times New Roman"/>
          <w:b/>
          <w:bCs/>
          <w:color w:val="auto"/>
          <w:kern w:val="2"/>
          <w:sz w:val="21"/>
          <w:szCs w:val="21"/>
          <w:highlight w:val="none"/>
        </w:rPr>
        <w:t>（</w:t>
      </w:r>
      <w:r>
        <w:rPr>
          <w:rFonts w:hint="eastAsia" w:hAnsi="宋体" w:cs="Times New Roman"/>
          <w:b/>
          <w:bCs/>
          <w:color w:val="auto"/>
          <w:kern w:val="2"/>
          <w:sz w:val="21"/>
          <w:szCs w:val="21"/>
          <w:highlight w:val="none"/>
          <w:lang w:val="en-US" w:eastAsia="zh-CN"/>
        </w:rPr>
        <w:t>3</w:t>
      </w:r>
      <w:r>
        <w:rPr>
          <w:rFonts w:hint="eastAsia" w:hAnsi="宋体" w:cs="Times New Roman"/>
          <w:b/>
          <w:bCs/>
          <w:color w:val="auto"/>
          <w:kern w:val="2"/>
          <w:sz w:val="21"/>
          <w:szCs w:val="21"/>
          <w:highlight w:val="none"/>
        </w:rPr>
        <w:t>）</w:t>
      </w:r>
      <w:r>
        <w:rPr>
          <w:rFonts w:hint="eastAsia" w:ascii="宋体" w:hAnsi="宋体"/>
          <w:color w:val="auto"/>
          <w:szCs w:val="21"/>
          <w:highlight w:val="none"/>
        </w:rPr>
        <w:t>中小企业声明函（格式见第六章，</w:t>
      </w:r>
      <w:r>
        <w:rPr>
          <w:rFonts w:hint="eastAsia" w:ascii="宋体" w:hAnsi="宋体"/>
          <w:color w:val="auto"/>
          <w:szCs w:val="21"/>
          <w:highlight w:val="none"/>
          <w:lang w:eastAsia="zh-CN"/>
        </w:rPr>
        <w:t>必须</w:t>
      </w:r>
      <w:r>
        <w:rPr>
          <w:rFonts w:hint="eastAsia" w:ascii="宋体" w:hAnsi="宋体"/>
          <w:color w:val="auto"/>
          <w:szCs w:val="21"/>
          <w:highlight w:val="none"/>
        </w:rPr>
        <w:t>提供）</w:t>
      </w:r>
    </w:p>
    <w:p>
      <w:pPr>
        <w:pStyle w:val="2"/>
        <w:rPr>
          <w:rFonts w:hint="eastAsia"/>
        </w:rPr>
      </w:pPr>
    </w:p>
    <w:p>
      <w:pPr>
        <w:snapToGrid w:val="0"/>
        <w:spacing w:line="360" w:lineRule="exact"/>
        <w:jc w:val="center"/>
        <w:rPr>
          <w:rFonts w:hint="eastAsia" w:ascii="宋体" w:hAnsi="宋体" w:cs="宋体"/>
          <w:b/>
          <w:color w:val="auto"/>
          <w:kern w:val="0"/>
          <w:sz w:val="28"/>
          <w:szCs w:val="28"/>
          <w:highlight w:val="none"/>
          <w:shd w:val="clear" w:color="auto" w:fill="auto"/>
        </w:rPr>
      </w:pPr>
      <w:r>
        <w:rPr>
          <w:rFonts w:hint="eastAsia" w:ascii="宋体" w:hAnsi="宋体"/>
          <w:b/>
          <w:color w:val="auto"/>
          <w:szCs w:val="21"/>
          <w:highlight w:val="none"/>
          <w:shd w:val="clear" w:color="auto" w:fill="auto"/>
        </w:rPr>
        <w:t xml:space="preserve"> </w:t>
      </w:r>
    </w:p>
    <w:p>
      <w:pPr>
        <w:snapToGrid w:val="0"/>
        <w:spacing w:line="360" w:lineRule="exact"/>
        <w:jc w:val="center"/>
        <w:rPr>
          <w:rFonts w:hint="eastAsia" w:ascii="宋体" w:hAnsi="宋体" w:cs="宋体"/>
          <w:b/>
          <w:color w:val="auto"/>
          <w:kern w:val="0"/>
          <w:sz w:val="28"/>
          <w:szCs w:val="28"/>
          <w:highlight w:val="none"/>
          <w:shd w:val="clear" w:color="auto" w:fill="auto"/>
        </w:rPr>
      </w:pPr>
    </w:p>
    <w:p>
      <w:pPr>
        <w:pStyle w:val="2"/>
        <w:rPr>
          <w:rFonts w:hint="eastAsia" w:ascii="宋体" w:hAnsi="宋体" w:cs="宋体"/>
          <w:b/>
          <w:color w:val="auto"/>
          <w:kern w:val="0"/>
          <w:sz w:val="28"/>
          <w:szCs w:val="28"/>
          <w:highlight w:val="none"/>
          <w:shd w:val="clear" w:color="auto" w:fill="auto"/>
        </w:rPr>
      </w:pPr>
    </w:p>
    <w:p>
      <w:pPr>
        <w:rPr>
          <w:rFonts w:hint="eastAsia"/>
        </w:rPr>
      </w:pPr>
    </w:p>
    <w:p>
      <w:pPr>
        <w:pStyle w:val="36"/>
        <w:rPr>
          <w:rFonts w:hint="eastAsia" w:ascii="宋体" w:hAnsi="宋体" w:cs="宋体"/>
          <w:b/>
          <w:color w:val="auto"/>
          <w:kern w:val="0"/>
          <w:sz w:val="28"/>
          <w:szCs w:val="28"/>
          <w:highlight w:val="none"/>
          <w:shd w:val="clear" w:color="auto" w:fill="auto"/>
        </w:rPr>
      </w:pPr>
    </w:p>
    <w:p>
      <w:pPr>
        <w:rPr>
          <w:rFonts w:hint="eastAsia"/>
          <w:color w:val="auto"/>
          <w:highlight w:val="none"/>
        </w:rPr>
      </w:pPr>
    </w:p>
    <w:p>
      <w:pPr>
        <w:snapToGrid w:val="0"/>
        <w:spacing w:line="360" w:lineRule="exact"/>
        <w:jc w:val="center"/>
        <w:rPr>
          <w:rFonts w:hint="eastAsia" w:ascii="宋体" w:hAnsi="宋体" w:cs="宋体"/>
          <w:b/>
          <w:color w:val="auto"/>
          <w:kern w:val="0"/>
          <w:sz w:val="28"/>
          <w:szCs w:val="28"/>
          <w:highlight w:val="none"/>
          <w:shd w:val="clear" w:color="auto" w:fill="auto"/>
        </w:rPr>
      </w:pPr>
      <w:r>
        <w:rPr>
          <w:rFonts w:hint="eastAsia" w:ascii="宋体" w:hAnsi="宋体" w:cs="宋体"/>
          <w:b/>
          <w:color w:val="auto"/>
          <w:kern w:val="0"/>
          <w:sz w:val="28"/>
          <w:szCs w:val="28"/>
          <w:highlight w:val="none"/>
          <w:shd w:val="clear" w:color="auto" w:fill="auto"/>
        </w:rPr>
        <w:t>参加政府采购活动前三年内在经营活动中没有重大违法记录的书面声明</w:t>
      </w:r>
    </w:p>
    <w:p>
      <w:pPr>
        <w:snapToGrid w:val="0"/>
        <w:spacing w:line="360" w:lineRule="exact"/>
        <w:jc w:val="cente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（格式自拟，必须提供）</w:t>
      </w:r>
    </w:p>
    <w:p>
      <w:pPr>
        <w:snapToGrid w:val="0"/>
        <w:spacing w:line="360" w:lineRule="exact"/>
        <w:ind w:firstLine="413" w:firstLineChars="196"/>
        <w:jc w:val="center"/>
        <w:rPr>
          <w:rFonts w:hint="eastAsia" w:ascii="宋体" w:hAnsi="宋体"/>
          <w:b/>
          <w:color w:val="auto"/>
          <w:szCs w:val="21"/>
          <w:highlight w:val="none"/>
          <w:shd w:val="clear" w:color="auto" w:fill="auto"/>
        </w:rPr>
      </w:pPr>
    </w:p>
    <w:bookmarkEnd w:id="12"/>
    <w:bookmarkEnd w:id="13"/>
    <w:p>
      <w:pPr>
        <w:snapToGrid w:val="0"/>
        <w:spacing w:line="360" w:lineRule="exact"/>
        <w:ind w:firstLine="567" w:firstLineChars="27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说明：1.投标人应按照相关法规规定如实做出声明。</w:t>
      </w:r>
    </w:p>
    <w:p>
      <w:pPr>
        <w:snapToGrid w:val="0"/>
        <w:spacing w:line="360" w:lineRule="exact"/>
        <w:ind w:firstLine="1134" w:firstLineChars="54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2.按照采购文件的规定盖章（自然人投标的无需盖章，需要签字）。</w:t>
      </w:r>
    </w:p>
    <w:p>
      <w:pPr>
        <w:snapToGrid w:val="0"/>
        <w:spacing w:line="360" w:lineRule="exact"/>
        <w:ind w:firstLine="1134" w:firstLineChars="54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3.如果是联合体投标，联合体各方均需提供上述声明。</w:t>
      </w:r>
    </w:p>
    <w:p>
      <w:pPr>
        <w:snapToGrid w:val="0"/>
        <w:spacing w:before="50" w:after="156" w:afterLines="50" w:line="360" w:lineRule="exact"/>
        <w:jc w:val="left"/>
        <w:outlineLvl w:val="0"/>
        <w:rPr>
          <w:rFonts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二）</w:t>
      </w:r>
      <w:r>
        <w:rPr>
          <w:rFonts w:hint="eastAsia" w:ascii="宋体" w:hAnsi="宋体"/>
          <w:b/>
          <w:bCs/>
          <w:color w:val="auto"/>
          <w:szCs w:val="21"/>
          <w:highlight w:val="none"/>
          <w:shd w:val="clear" w:color="auto" w:fill="auto"/>
        </w:rPr>
        <w:t>资信及商务文件部分（格式）</w:t>
      </w:r>
    </w:p>
    <w:p>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r>
        <w:rPr>
          <w:rFonts w:hint="eastAsia" w:ascii="宋体" w:hAnsi="宋体"/>
          <w:b/>
          <w:bCs/>
          <w:color w:val="auto"/>
          <w:szCs w:val="21"/>
          <w:highlight w:val="none"/>
          <w:shd w:val="clear" w:color="auto" w:fill="auto"/>
        </w:rPr>
        <w:t>（1）</w:t>
      </w:r>
      <w:r>
        <w:rPr>
          <w:rFonts w:hint="eastAsia" w:ascii="宋体" w:hAnsi="宋体"/>
          <w:color w:val="auto"/>
          <w:szCs w:val="21"/>
          <w:highlight w:val="none"/>
          <w:shd w:val="clear" w:color="auto" w:fill="auto"/>
        </w:rPr>
        <w:t>投标保证金的相关证明扫描件或其他电子文件</w:t>
      </w:r>
    </w:p>
    <w:p>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p>
    <w:p>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（2）投标声明书格式：</w:t>
      </w:r>
    </w:p>
    <w:p>
      <w:pPr>
        <w:snapToGrid w:val="0"/>
        <w:spacing w:before="156" w:beforeLines="50" w:after="50" w:line="360" w:lineRule="exact"/>
        <w:jc w:val="center"/>
        <w:rPr>
          <w:rFonts w:hint="eastAsia" w:ascii="宋体" w:hAnsi="宋体" w:eastAsia="宋体" w:cs="宋体"/>
          <w:b/>
          <w:color w:val="auto"/>
          <w:sz w:val="30"/>
          <w:szCs w:val="30"/>
          <w:highlight w:val="none"/>
          <w:shd w:val="clear" w:color="auto" w:fill="auto"/>
        </w:rPr>
      </w:pPr>
      <w:r>
        <w:rPr>
          <w:rFonts w:hint="eastAsia" w:ascii="宋体" w:hAnsi="宋体" w:eastAsia="宋体" w:cs="宋体"/>
          <w:b/>
          <w:color w:val="auto"/>
          <w:sz w:val="30"/>
          <w:szCs w:val="30"/>
          <w:highlight w:val="none"/>
          <w:shd w:val="clear" w:color="auto" w:fill="auto"/>
        </w:rPr>
        <w:t>投标声明书</w:t>
      </w:r>
    </w:p>
    <w:p>
      <w:pPr>
        <w:snapToGrid w:val="0"/>
        <w:spacing w:before="156" w:beforeLines="50" w:after="50" w:line="340" w:lineRule="exac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致：</w:t>
      </w:r>
      <w:r>
        <w:rPr>
          <w:rFonts w:hint="eastAsia" w:ascii="宋体" w:hAnsi="宋体" w:eastAsia="宋体" w:cs="宋体"/>
          <w:color w:val="auto"/>
          <w:sz w:val="21"/>
          <w:szCs w:val="21"/>
          <w:highlight w:val="none"/>
          <w:u w:val="single"/>
          <w:shd w:val="clear" w:color="auto" w:fill="auto"/>
        </w:rPr>
        <w:t>广西壮族自治区政府采购中心</w:t>
      </w:r>
      <w:r>
        <w:rPr>
          <w:rFonts w:hint="eastAsia" w:ascii="宋体" w:hAnsi="宋体" w:eastAsia="宋体" w:cs="宋体"/>
          <w:color w:val="auto"/>
          <w:sz w:val="21"/>
          <w:szCs w:val="21"/>
          <w:highlight w:val="none"/>
          <w:shd w:val="clear" w:color="auto" w:fill="auto"/>
        </w:rPr>
        <w:t>：</w:t>
      </w:r>
    </w:p>
    <w:p>
      <w:pPr>
        <w:snapToGrid w:val="0"/>
        <w:spacing w:before="156" w:beforeLines="50" w:after="50" w:line="340" w:lineRule="exact"/>
        <w:ind w:firstLine="420" w:firstLineChars="20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shd w:val="clear" w:color="auto" w:fill="auto"/>
        </w:rPr>
        <w:t>（投标人名称）系中华人民共和国合法企业，经营地址</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w:t>
      </w:r>
    </w:p>
    <w:p>
      <w:pPr>
        <w:snapToGrid w:val="0"/>
        <w:spacing w:before="156" w:beforeLines="50" w:after="50" w:line="340" w:lineRule="exact"/>
        <w:ind w:firstLine="420" w:firstLineChars="20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我</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（姓名）系</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（投标人名称）的法定代表人，我方愿意参加贵方组织的</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1.我方向贵方提交的所有投标文件、资料都是准确的和真实的。</w:t>
      </w:r>
    </w:p>
    <w:p>
      <w:pPr>
        <w:snapToGrid w:val="0"/>
        <w:spacing w:before="156" w:beforeLines="50" w:line="340" w:lineRule="exact"/>
        <w:ind w:firstLine="420" w:firstLineChars="20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eastAsia="宋体" w:cs="宋体"/>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3.我方此次向贵方提供的服务为：</w:t>
      </w:r>
      <w:r>
        <w:rPr>
          <w:rFonts w:hint="eastAsia" w:ascii="宋体" w:hAnsi="宋体" w:eastAsia="宋体" w:cs="宋体"/>
          <w:color w:val="auto"/>
          <w:sz w:val="21"/>
          <w:szCs w:val="21"/>
          <w:highlight w:val="none"/>
          <w:u w:val="single"/>
          <w:shd w:val="clear" w:color="auto" w:fill="auto"/>
        </w:rPr>
        <w:t>　　　　　　　　　　　　　　　　　　　　　　　　</w:t>
      </w:r>
    </w:p>
    <w:p>
      <w:pPr>
        <w:snapToGrid w:val="0"/>
        <w:spacing w:before="156" w:beforeLines="50" w:line="340" w:lineRule="exact"/>
        <w:ind w:firstLine="420" w:firstLineChars="200"/>
        <w:rPr>
          <w:rFonts w:hint="eastAsia" w:ascii="宋体" w:hAnsi="宋体" w:eastAsia="宋体" w:cs="宋体"/>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4.我方诚意提请贵方关注：</w:t>
      </w:r>
      <w:r>
        <w:rPr>
          <w:rFonts w:hint="eastAsia" w:ascii="宋体" w:hAnsi="宋体" w:eastAsia="宋体" w:cs="宋体"/>
          <w:color w:val="auto"/>
          <w:sz w:val="21"/>
          <w:szCs w:val="21"/>
          <w:highlight w:val="none"/>
          <w:u w:val="single"/>
          <w:shd w:val="clear" w:color="auto" w:fill="auto"/>
        </w:rPr>
        <w:t>　　　　　　　　　　　　　　　　　　　　　　　</w:t>
      </w:r>
      <w:r>
        <w:rPr>
          <w:rFonts w:hint="eastAsia" w:ascii="宋体" w:hAnsi="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　</w:t>
      </w:r>
    </w:p>
    <w:p>
      <w:pPr>
        <w:ind w:firstLine="420" w:firstLineChars="20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5.我方参加政府采购活动前三年内在经营活动中重大违法记录和不良信用记录情况：</w:t>
      </w:r>
    </w:p>
    <w:p>
      <w:pPr>
        <w:snapToGrid w:val="0"/>
        <w:spacing w:before="156" w:beforeLines="50" w:line="340" w:lineRule="exact"/>
        <w:rPr>
          <w:rFonts w:hint="eastAsia" w:ascii="宋体" w:hAnsi="宋体" w:eastAsia="宋体" w:cs="宋体"/>
          <w:color w:val="auto"/>
          <w:sz w:val="21"/>
          <w:szCs w:val="21"/>
          <w:highlight w:val="none"/>
          <w:u w:val="single"/>
          <w:shd w:val="clear" w:color="auto" w:fill="auto"/>
        </w:rPr>
      </w:pPr>
      <w:r>
        <w:rPr>
          <w:rFonts w:hint="eastAsia" w:ascii="宋体" w:hAnsi="宋体" w:eastAsia="宋体" w:cs="宋体"/>
          <w:b/>
          <w:color w:val="auto"/>
          <w:sz w:val="21"/>
          <w:szCs w:val="21"/>
          <w:highlight w:val="none"/>
          <w:u w:val="single"/>
          <w:shd w:val="clear" w:color="auto" w:fill="auto"/>
        </w:rPr>
        <w:t>　　　　　　</w:t>
      </w:r>
      <w:r>
        <w:rPr>
          <w:rFonts w:hint="eastAsia" w:ascii="宋体" w:hAnsi="宋体" w:eastAsia="宋体" w:cs="宋体"/>
          <w:color w:val="auto"/>
          <w:sz w:val="21"/>
          <w:szCs w:val="21"/>
          <w:highlight w:val="none"/>
          <w:u w:val="single"/>
          <w:shd w:val="clear" w:color="auto" w:fill="auto"/>
        </w:rPr>
        <w:t>　　　　　　　　　　　　　　　　</w:t>
      </w:r>
      <w:r>
        <w:rPr>
          <w:rFonts w:hint="eastAsia" w:ascii="宋体" w:hAnsi="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　　　　　</w:t>
      </w:r>
    </w:p>
    <w:p>
      <w:pPr>
        <w:snapToGrid w:val="0"/>
        <w:spacing w:before="156" w:beforeLines="50" w:line="340" w:lineRule="exact"/>
        <w:ind w:firstLine="420" w:firstLineChars="20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6.以上事项如有虚假或隐瞒，我方愿意承担一切后果。</w:t>
      </w:r>
    </w:p>
    <w:p>
      <w:pPr>
        <w:snapToGrid w:val="0"/>
        <w:spacing w:before="156" w:beforeLines="50" w:line="340" w:lineRule="exact"/>
        <w:jc w:val="center"/>
        <w:rPr>
          <w:rFonts w:hint="eastAsia" w:ascii="宋体" w:hAnsi="宋体" w:eastAsia="宋体" w:cs="宋体"/>
          <w:color w:val="auto"/>
          <w:sz w:val="21"/>
          <w:szCs w:val="21"/>
          <w:highlight w:val="none"/>
          <w:shd w:val="clear" w:color="auto" w:fill="auto"/>
        </w:rPr>
      </w:pPr>
    </w:p>
    <w:p>
      <w:pPr>
        <w:snapToGrid w:val="0"/>
        <w:spacing w:before="156" w:beforeLines="50" w:line="340" w:lineRule="exact"/>
        <w:jc w:val="center"/>
        <w:rPr>
          <w:rFonts w:hint="eastAsia" w:ascii="宋体" w:hAnsi="宋体" w:eastAsia="宋体" w:cs="宋体"/>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法定代表人或委托代理人</w:t>
      </w:r>
      <w:r>
        <w:rPr>
          <w:rFonts w:hint="eastAsia" w:ascii="宋体" w:hAnsi="宋体" w:eastAsia="宋体" w:cs="宋体"/>
          <w:color w:val="auto"/>
          <w:sz w:val="21"/>
          <w:szCs w:val="21"/>
          <w:highlight w:val="none"/>
          <w:shd w:val="clear" w:color="auto" w:fill="auto"/>
          <w:lang w:eastAsia="zh-CN"/>
        </w:rPr>
        <w:t>签字或签章</w:t>
      </w: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u w:val="single"/>
          <w:shd w:val="clear" w:color="auto" w:fill="auto"/>
        </w:rPr>
        <w:t xml:space="preserve">    </w:t>
      </w:r>
    </w:p>
    <w:p>
      <w:pPr>
        <w:snapToGrid w:val="0"/>
        <w:spacing w:before="156" w:beforeLines="50" w:after="50" w:line="340" w:lineRule="exact"/>
        <w:jc w:val="both"/>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                            </w:t>
      </w:r>
      <w:r>
        <w:rPr>
          <w:rFonts w:hint="eastAsia" w:ascii="宋体" w:hAnsi="宋体" w:eastAsia="宋体" w:cs="宋体"/>
          <w:color w:val="auto"/>
          <w:sz w:val="21"/>
          <w:szCs w:val="21"/>
          <w:highlight w:val="none"/>
          <w:shd w:val="clear" w:color="auto" w:fill="auto"/>
        </w:rPr>
        <w:t>投标人公章：</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 xml:space="preserve">                     </w:t>
      </w:r>
    </w:p>
    <w:p>
      <w:pPr>
        <w:snapToGrid w:val="0"/>
        <w:spacing w:before="156" w:beforeLines="50" w:after="50" w:line="340" w:lineRule="exact"/>
        <w:ind w:firstLine="210" w:firstLineChars="10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                                          年    月    日</w:t>
      </w:r>
    </w:p>
    <w:p>
      <w:pPr>
        <w:widowControl/>
        <w:spacing w:before="100" w:beforeAutospacing="1" w:after="100" w:afterAutospacing="1" w:line="432" w:lineRule="auto"/>
        <w:ind w:firstLine="413" w:firstLineChars="196"/>
        <w:jc w:val="left"/>
        <w:rPr>
          <w:rFonts w:hint="eastAsia" w:ascii="宋体" w:hAnsi="宋体" w:eastAsia="宋体" w:cs="宋体"/>
          <w:b/>
          <w:color w:val="auto"/>
          <w:szCs w:val="21"/>
          <w:highlight w:val="none"/>
          <w:u w:val="single"/>
          <w:shd w:val="clear" w:color="auto" w:fill="auto"/>
        </w:rPr>
      </w:pPr>
      <w:r>
        <w:rPr>
          <w:rFonts w:hint="eastAsia" w:ascii="宋体" w:hAnsi="宋体" w:eastAsia="宋体" w:cs="宋体"/>
          <w:b/>
          <w:color w:val="auto"/>
          <w:sz w:val="21"/>
          <w:szCs w:val="21"/>
          <w:highlight w:val="none"/>
          <w:u w:val="single"/>
          <w:shd w:val="clear" w:color="auto" w:fill="auto"/>
        </w:rPr>
        <w:t>（重大违法记录，是指供应商因违法经营受到刑事处罚或者责令停产停业、吊销许可证或者执照、较大数额罚款等行政处罚。）</w:t>
      </w:r>
    </w:p>
    <w:p>
      <w:pPr>
        <w:snapToGrid w:val="0"/>
        <w:spacing w:before="50" w:after="156" w:afterLines="50" w:line="340" w:lineRule="exact"/>
        <w:jc w:val="left"/>
        <w:rPr>
          <w:rFonts w:hint="eastAsia" w:ascii="宋体" w:hAnsi="宋体"/>
          <w:b/>
          <w:color w:val="auto"/>
          <w:szCs w:val="21"/>
          <w:highlight w:val="none"/>
          <w:shd w:val="clear" w:color="auto" w:fill="auto"/>
        </w:rPr>
      </w:pPr>
    </w:p>
    <w:p>
      <w:pPr>
        <w:pStyle w:val="36"/>
        <w:rPr>
          <w:rFonts w:hint="eastAsia" w:ascii="宋体" w:hAnsi="宋体"/>
          <w:b/>
          <w:color w:val="auto"/>
          <w:szCs w:val="21"/>
          <w:highlight w:val="none"/>
          <w:shd w:val="clear" w:color="auto" w:fill="auto"/>
        </w:rPr>
      </w:pPr>
    </w:p>
    <w:p>
      <w:pPr>
        <w:rPr>
          <w:rFonts w:hint="eastAsia" w:ascii="宋体" w:hAnsi="宋体"/>
          <w:b/>
          <w:color w:val="auto"/>
          <w:szCs w:val="21"/>
          <w:highlight w:val="none"/>
          <w:shd w:val="clear" w:color="auto" w:fill="auto"/>
        </w:rPr>
      </w:pPr>
    </w:p>
    <w:p>
      <w:pPr>
        <w:pStyle w:val="36"/>
        <w:rPr>
          <w:rFonts w:hint="eastAsia" w:ascii="宋体" w:hAnsi="宋体"/>
          <w:b/>
          <w:color w:val="auto"/>
          <w:szCs w:val="21"/>
          <w:highlight w:val="none"/>
          <w:shd w:val="clear" w:color="auto" w:fill="auto"/>
        </w:rPr>
      </w:pPr>
    </w:p>
    <w:p>
      <w:pPr>
        <w:rPr>
          <w:rFonts w:hint="eastAsia" w:ascii="宋体" w:hAnsi="宋体"/>
          <w:b/>
          <w:color w:val="auto"/>
          <w:szCs w:val="21"/>
          <w:highlight w:val="none"/>
          <w:shd w:val="clear" w:color="auto" w:fill="auto"/>
        </w:rPr>
      </w:pPr>
    </w:p>
    <w:p>
      <w:pPr>
        <w:pStyle w:val="36"/>
        <w:rPr>
          <w:rFonts w:hint="eastAsia" w:ascii="宋体" w:hAnsi="宋体"/>
          <w:b/>
          <w:color w:val="auto"/>
          <w:szCs w:val="21"/>
          <w:highlight w:val="none"/>
          <w:shd w:val="clear" w:color="auto" w:fill="auto"/>
        </w:rPr>
      </w:pPr>
    </w:p>
    <w:p>
      <w:pPr>
        <w:rPr>
          <w:rFonts w:hint="eastAsia" w:ascii="宋体" w:hAnsi="宋体"/>
          <w:b/>
          <w:color w:val="auto"/>
          <w:szCs w:val="21"/>
          <w:highlight w:val="none"/>
          <w:shd w:val="clear" w:color="auto" w:fill="auto"/>
        </w:rPr>
      </w:pPr>
    </w:p>
    <w:p>
      <w:pPr>
        <w:pStyle w:val="36"/>
        <w:rPr>
          <w:rFonts w:hint="eastAsia"/>
          <w:color w:val="auto"/>
          <w:highlight w:val="none"/>
        </w:rPr>
      </w:pPr>
    </w:p>
    <w:p>
      <w:pPr>
        <w:snapToGrid w:val="0"/>
        <w:spacing w:before="50" w:after="156" w:afterLines="50" w:line="340" w:lineRule="exact"/>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（3）法定代表人授权委托书格式：</w:t>
      </w:r>
    </w:p>
    <w:p>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p>
    <w:p>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p>
    <w:p>
      <w:pPr>
        <w:snapToGrid w:val="0"/>
        <w:spacing w:before="156" w:beforeLines="50" w:after="50" w:line="340" w:lineRule="exact"/>
        <w:jc w:val="center"/>
        <w:rPr>
          <w:rFonts w:hint="eastAsia" w:ascii="宋体" w:hAnsi="宋体" w:eastAsia="宋体" w:cs="宋体"/>
          <w:b/>
          <w:color w:val="auto"/>
          <w:sz w:val="30"/>
          <w:szCs w:val="30"/>
          <w:highlight w:val="none"/>
          <w:shd w:val="clear" w:color="auto" w:fill="auto"/>
        </w:rPr>
      </w:pPr>
      <w:r>
        <w:rPr>
          <w:rFonts w:hint="eastAsia" w:ascii="宋体" w:hAnsi="宋体" w:eastAsia="宋体" w:cs="宋体"/>
          <w:b/>
          <w:color w:val="auto"/>
          <w:sz w:val="30"/>
          <w:szCs w:val="30"/>
          <w:highlight w:val="none"/>
          <w:shd w:val="clear" w:color="auto" w:fill="auto"/>
        </w:rPr>
        <w:t>法定代表人授权委托书</w:t>
      </w:r>
    </w:p>
    <w:p>
      <w:pPr>
        <w:snapToGrid w:val="0"/>
        <w:spacing w:before="156" w:beforeLines="50" w:after="50" w:line="480" w:lineRule="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致：</w:t>
      </w:r>
      <w:r>
        <w:rPr>
          <w:rFonts w:hint="eastAsia" w:ascii="宋体" w:hAnsi="宋体" w:eastAsia="宋体" w:cs="宋体"/>
          <w:color w:val="auto"/>
          <w:sz w:val="21"/>
          <w:szCs w:val="21"/>
          <w:highlight w:val="none"/>
          <w:u w:val="single"/>
          <w:shd w:val="clear" w:color="auto" w:fill="auto"/>
        </w:rPr>
        <w:t>广西壮族自治区政府采购中心</w:t>
      </w:r>
      <w:r>
        <w:rPr>
          <w:rFonts w:hint="eastAsia" w:ascii="宋体" w:hAnsi="宋体" w:eastAsia="宋体" w:cs="宋体"/>
          <w:color w:val="auto"/>
          <w:sz w:val="21"/>
          <w:szCs w:val="21"/>
          <w:highlight w:val="none"/>
          <w:shd w:val="clear" w:color="auto" w:fill="auto"/>
        </w:rPr>
        <w:t>：</w:t>
      </w:r>
    </w:p>
    <w:p>
      <w:pPr>
        <w:snapToGrid w:val="0"/>
        <w:spacing w:before="156" w:beforeLines="50" w:after="50" w:line="480" w:lineRule="auto"/>
        <w:ind w:firstLine="630" w:firstLineChars="30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我</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（姓名）系</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（投标人名称）的法定代表人，现授权委托本单位在职职工</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（姓名）以我方的名义参加</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项目的投标活动，并代表我方全权办理针对上述项目的投标、开标、评标、签约等具体事务和签署相关文件。</w:t>
      </w:r>
    </w:p>
    <w:p>
      <w:pPr>
        <w:snapToGrid w:val="0"/>
        <w:spacing w:before="156" w:beforeLines="50" w:after="50" w:line="480" w:lineRule="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    我方对被授权人的签名事项负全部责任。</w:t>
      </w:r>
    </w:p>
    <w:p>
      <w:pPr>
        <w:snapToGrid w:val="0"/>
        <w:spacing w:before="156" w:beforeLines="50" w:after="50" w:line="480" w:lineRule="auto"/>
        <w:ind w:firstLine="48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u w:val="single"/>
          <w:shd w:val="clear" w:color="auto" w:fill="auto"/>
        </w:rPr>
        <w:t>在撤销授权的书面通知以前，本授权书一直有效。</w:t>
      </w:r>
      <w:r>
        <w:rPr>
          <w:rFonts w:hint="eastAsia" w:ascii="宋体" w:hAnsi="宋体" w:eastAsia="宋体" w:cs="宋体"/>
          <w:color w:val="auto"/>
          <w:sz w:val="21"/>
          <w:szCs w:val="21"/>
          <w:highlight w:val="none"/>
          <w:shd w:val="clear" w:color="auto" w:fill="auto"/>
        </w:rPr>
        <w:t>被授权人在授权书有效期内签署的所有文件不因授权的撤销而失效。</w:t>
      </w:r>
    </w:p>
    <w:p>
      <w:pPr>
        <w:snapToGrid w:val="0"/>
        <w:spacing w:before="156" w:beforeLines="50" w:after="50" w:line="480" w:lineRule="auto"/>
        <w:ind w:firstLine="48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被授权人无转委托权，特此委托。</w:t>
      </w:r>
    </w:p>
    <w:p>
      <w:pPr>
        <w:snapToGrid w:val="0"/>
        <w:spacing w:before="156" w:beforeLines="50" w:after="50" w:line="480" w:lineRule="auto"/>
        <w:rPr>
          <w:rFonts w:hint="eastAsia" w:ascii="宋体" w:hAnsi="宋体" w:eastAsia="宋体" w:cs="宋体"/>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被授权人签名（或签章）：</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 xml:space="preserve">                 法定代表人签字（或签章）：</w:t>
      </w:r>
      <w:r>
        <w:rPr>
          <w:rFonts w:hint="eastAsia" w:ascii="宋体" w:hAnsi="宋体" w:eastAsia="宋体" w:cs="宋体"/>
          <w:color w:val="auto"/>
          <w:sz w:val="21"/>
          <w:szCs w:val="21"/>
          <w:highlight w:val="none"/>
          <w:u w:val="single"/>
          <w:shd w:val="clear" w:color="auto" w:fill="auto"/>
        </w:rPr>
        <w:t xml:space="preserve">          </w:t>
      </w:r>
    </w:p>
    <w:p>
      <w:pPr>
        <w:snapToGrid w:val="0"/>
        <w:spacing w:before="156" w:beforeLines="50" w:after="50" w:line="480" w:lineRule="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所在部门职务：</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 xml:space="preserve">                          职务：</w:t>
      </w:r>
      <w:r>
        <w:rPr>
          <w:rFonts w:hint="eastAsia" w:ascii="宋体" w:hAnsi="宋体" w:eastAsia="宋体" w:cs="宋体"/>
          <w:color w:val="auto"/>
          <w:sz w:val="21"/>
          <w:szCs w:val="21"/>
          <w:highlight w:val="none"/>
          <w:u w:val="single"/>
          <w:shd w:val="clear" w:color="auto" w:fill="auto"/>
        </w:rPr>
        <w:t xml:space="preserve">           </w:t>
      </w:r>
    </w:p>
    <w:p>
      <w:pPr>
        <w:snapToGrid w:val="0"/>
        <w:spacing w:before="156" w:beforeLines="50" w:after="50" w:line="480" w:lineRule="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被授权人身份证号码：</w:t>
      </w:r>
      <w:r>
        <w:rPr>
          <w:rFonts w:hint="eastAsia" w:ascii="宋体" w:hAnsi="宋体" w:eastAsia="宋体" w:cs="宋体"/>
          <w:color w:val="auto"/>
          <w:sz w:val="21"/>
          <w:szCs w:val="21"/>
          <w:highlight w:val="none"/>
          <w:u w:val="single"/>
          <w:shd w:val="clear" w:color="auto" w:fill="auto"/>
        </w:rPr>
        <w:t xml:space="preserve">                             </w:t>
      </w:r>
      <w:r>
        <w:rPr>
          <w:rFonts w:hint="eastAsia" w:ascii="宋体" w:hAnsi="宋体" w:eastAsia="宋体" w:cs="宋体"/>
          <w:color w:val="auto"/>
          <w:sz w:val="21"/>
          <w:szCs w:val="21"/>
          <w:highlight w:val="none"/>
          <w:shd w:val="clear" w:color="auto" w:fill="auto"/>
        </w:rPr>
        <w:t xml:space="preserve"> </w:t>
      </w:r>
    </w:p>
    <w:p>
      <w:pPr>
        <w:snapToGrid w:val="0"/>
        <w:spacing w:before="156" w:beforeLines="50" w:after="50" w:line="480" w:lineRule="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贴附“委托代理人身份证复印件”（正反两面）</w:t>
      </w:r>
    </w:p>
    <w:p>
      <w:pPr>
        <w:snapToGrid w:val="0"/>
        <w:spacing w:before="156" w:beforeLines="50" w:after="50" w:line="480" w:lineRule="auto"/>
        <w:rPr>
          <w:rFonts w:hint="eastAsia" w:ascii="宋体" w:hAnsi="宋体" w:eastAsia="宋体" w:cs="宋体"/>
          <w:color w:val="auto"/>
          <w:sz w:val="21"/>
          <w:szCs w:val="21"/>
          <w:highlight w:val="none"/>
          <w:shd w:val="clear" w:color="auto" w:fill="auto"/>
        </w:rPr>
      </w:pPr>
    </w:p>
    <w:p>
      <w:pPr>
        <w:snapToGrid w:val="0"/>
        <w:spacing w:before="156" w:beforeLines="50" w:after="50" w:line="480" w:lineRule="auto"/>
        <w:ind w:firstLine="4620" w:firstLineChars="2200"/>
        <w:rPr>
          <w:rFonts w:hint="eastAsia" w:ascii="宋体" w:hAnsi="宋体" w:eastAsia="宋体" w:cs="宋体"/>
          <w:color w:val="auto"/>
          <w:sz w:val="21"/>
          <w:szCs w:val="21"/>
          <w:highlight w:val="none"/>
          <w:u w:val="single"/>
          <w:shd w:val="clear" w:color="auto" w:fill="auto"/>
          <w:lang w:val="en-US" w:eastAsia="zh-CN"/>
        </w:rPr>
      </w:pPr>
      <w:r>
        <w:rPr>
          <w:rFonts w:hint="eastAsia" w:ascii="宋体" w:hAnsi="宋体" w:eastAsia="宋体" w:cs="宋体"/>
          <w:color w:val="auto"/>
          <w:sz w:val="21"/>
          <w:szCs w:val="21"/>
          <w:highlight w:val="none"/>
          <w:shd w:val="clear" w:color="auto" w:fill="auto"/>
        </w:rPr>
        <w:t xml:space="preserve">  投标人公章：</w:t>
      </w:r>
      <w:r>
        <w:rPr>
          <w:rFonts w:hint="eastAsia" w:ascii="宋体" w:hAnsi="宋体" w:eastAsia="宋体" w:cs="宋体"/>
          <w:color w:val="auto"/>
          <w:sz w:val="21"/>
          <w:szCs w:val="21"/>
          <w:highlight w:val="none"/>
          <w:u w:val="single"/>
          <w:shd w:val="clear" w:color="auto" w:fill="auto"/>
          <w:lang w:val="en-US" w:eastAsia="zh-CN"/>
        </w:rPr>
        <w:t xml:space="preserve">                 </w:t>
      </w:r>
    </w:p>
    <w:p>
      <w:pPr>
        <w:snapToGrid w:val="0"/>
        <w:spacing w:before="156" w:beforeLines="50" w:after="50" w:line="480" w:lineRule="auto"/>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                                       </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shd w:val="clear" w:color="auto" w:fill="auto"/>
        </w:rPr>
        <w:t>年</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shd w:val="clear" w:color="auto" w:fill="auto"/>
        </w:rPr>
        <w:t>月</w:t>
      </w:r>
      <w:r>
        <w:rPr>
          <w:rFonts w:hint="eastAsia" w:ascii="宋体" w:hAnsi="宋体" w:eastAsia="宋体" w:cs="宋体"/>
          <w:color w:val="auto"/>
          <w:sz w:val="21"/>
          <w:szCs w:val="21"/>
          <w:highlight w:val="none"/>
          <w:u w:val="single"/>
          <w:shd w:val="clear" w:color="auto" w:fill="auto"/>
          <w:lang w:val="en-US" w:eastAsia="zh-CN"/>
        </w:rPr>
        <w:t xml:space="preserve">     </w:t>
      </w:r>
      <w:r>
        <w:rPr>
          <w:rFonts w:hint="eastAsia" w:ascii="宋体" w:hAnsi="宋体" w:eastAsia="宋体" w:cs="宋体"/>
          <w:color w:val="auto"/>
          <w:sz w:val="21"/>
          <w:szCs w:val="21"/>
          <w:highlight w:val="none"/>
          <w:shd w:val="clear" w:color="auto" w:fill="auto"/>
        </w:rPr>
        <w:t>日</w:t>
      </w:r>
    </w:p>
    <w:p>
      <w:pPr>
        <w:snapToGrid w:val="0"/>
        <w:spacing w:before="312" w:beforeLines="100" w:after="312" w:afterLines="100" w:line="360" w:lineRule="exact"/>
        <w:ind w:firstLine="413" w:firstLineChars="196"/>
        <w:jc w:val="left"/>
        <w:rPr>
          <w:rFonts w:hint="eastAsia" w:ascii="宋体" w:hAnsi="宋体"/>
          <w:b/>
          <w:color w:val="auto"/>
          <w:szCs w:val="21"/>
          <w:highlight w:val="none"/>
          <w:shd w:val="clear" w:color="auto" w:fill="auto"/>
        </w:rPr>
      </w:pPr>
    </w:p>
    <w:p>
      <w:pPr>
        <w:snapToGrid w:val="0"/>
        <w:spacing w:before="312" w:beforeLines="100" w:after="312" w:afterLines="100"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before="312" w:beforeLines="100" w:after="312" w:afterLines="10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before="312" w:beforeLines="100" w:after="312" w:afterLines="100" w:line="360" w:lineRule="exact"/>
        <w:ind w:firstLine="421"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pPr>
        <w:snapToGrid w:val="0"/>
        <w:spacing w:before="312" w:beforeLines="100" w:after="312" w:afterLines="100"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pPr>
        <w:snapToGrid w:val="0"/>
        <w:spacing w:before="50" w:line="360" w:lineRule="exact"/>
        <w:ind w:firstLine="421" w:firstLineChars="200"/>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w:t>
      </w:r>
      <w:r>
        <w:rPr>
          <w:rFonts w:hint="eastAsia" w:ascii="宋体" w:hAnsi="宋体"/>
          <w:b/>
          <w:color w:val="auto"/>
          <w:szCs w:val="21"/>
          <w:highlight w:val="none"/>
          <w:shd w:val="clear" w:color="auto" w:fill="auto"/>
          <w:lang w:val="en-US" w:eastAsia="zh-CN"/>
        </w:rPr>
        <w:t>8</w:t>
      </w:r>
      <w:r>
        <w:rPr>
          <w:rFonts w:hint="eastAsia" w:ascii="宋体" w:hAnsi="宋体"/>
          <w:b/>
          <w:color w:val="auto"/>
          <w:szCs w:val="21"/>
          <w:highlight w:val="none"/>
          <w:shd w:val="clear" w:color="auto" w:fill="auto"/>
        </w:rPr>
        <w:t>）商务响应表格式：</w:t>
      </w:r>
    </w:p>
    <w:p>
      <w:pPr>
        <w:snapToGrid w:val="0"/>
        <w:spacing w:before="50" w:line="360" w:lineRule="exact"/>
        <w:jc w:val="center"/>
        <w:rPr>
          <w:rFonts w:hint="eastAsia" w:ascii="宋体" w:hAnsi="宋体"/>
          <w:color w:val="auto"/>
          <w:szCs w:val="21"/>
          <w:highlight w:val="none"/>
          <w:u w:val="single"/>
          <w:shd w:val="clear" w:color="auto" w:fill="auto"/>
        </w:rPr>
      </w:pPr>
      <w:r>
        <w:rPr>
          <w:rFonts w:hint="eastAsia" w:ascii="宋体" w:hAnsi="宋体"/>
          <w:b/>
          <w:color w:val="auto"/>
          <w:szCs w:val="21"/>
          <w:highlight w:val="none"/>
          <w:shd w:val="clear" w:color="auto" w:fill="auto"/>
        </w:rPr>
        <w:t>商务响应表</w:t>
      </w:r>
    </w:p>
    <w:p>
      <w:pPr>
        <w:snapToGrid w:val="0"/>
        <w:spacing w:before="50" w:line="360" w:lineRule="exact"/>
        <w:jc w:val="left"/>
        <w:rPr>
          <w:rFonts w:hint="eastAsia" w:ascii="宋体" w:hAnsi="宋体"/>
          <w:color w:val="auto"/>
          <w:szCs w:val="21"/>
          <w:highlight w:val="none"/>
          <w:u w:val="single"/>
          <w:shd w:val="clear" w:color="auto" w:fill="auto"/>
        </w:rPr>
      </w:pPr>
    </w:p>
    <w:tbl>
      <w:tblPr>
        <w:tblStyle w:val="53"/>
        <w:tblW w:w="94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955"/>
        <w:gridCol w:w="2625"/>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项号</w:t>
            </w:r>
          </w:p>
        </w:tc>
        <w:tc>
          <w:tcPr>
            <w:tcW w:w="2955"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招标文件要求</w:t>
            </w:r>
          </w:p>
        </w:tc>
        <w:tc>
          <w:tcPr>
            <w:tcW w:w="2625"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是否提供并响应</w:t>
            </w:r>
          </w:p>
        </w:tc>
        <w:tc>
          <w:tcPr>
            <w:tcW w:w="2340"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Cs w:val="21"/>
                <w:highlight w:val="none"/>
                <w:shd w:val="clear" w:color="auto" w:fill="auto"/>
              </w:rPr>
            </w:pP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ind w:firstLine="315" w:firstLineChars="150"/>
              <w:rPr>
                <w:rFonts w:hint="eastAsia"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olor w:val="auto"/>
                <w:szCs w:val="21"/>
                <w:highlight w:val="none"/>
                <w:shd w:val="clear" w:color="auto" w:fill="auto"/>
                <w:lang w:val="en-US" w:eastAsia="zh-CN"/>
              </w:rPr>
              <w:t>2</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Cs w:val="21"/>
                <w:highlight w:val="none"/>
                <w:shd w:val="clear" w:color="auto" w:fill="auto"/>
              </w:rPr>
            </w:pP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olor w:val="auto"/>
                <w:szCs w:val="21"/>
                <w:highlight w:val="none"/>
                <w:shd w:val="clear" w:color="auto" w:fill="auto"/>
                <w:lang w:val="en-US" w:eastAsia="zh-CN"/>
              </w:rPr>
              <w:t>3</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Cs w:val="21"/>
                <w:highlight w:val="none"/>
                <w:shd w:val="clear" w:color="auto" w:fill="auto"/>
              </w:rPr>
            </w:pP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ind w:left="43"/>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ind w:left="43"/>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Cs w:val="21"/>
                <w:highlight w:val="none"/>
                <w:shd w:val="clear" w:color="auto" w:fill="auto"/>
              </w:rPr>
            </w:pP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Cs w:val="21"/>
                <w:highlight w:val="none"/>
                <w:shd w:val="clear" w:color="auto" w:fill="auto"/>
              </w:rPr>
            </w:pPr>
          </w:p>
        </w:tc>
      </w:tr>
    </w:tbl>
    <w:p>
      <w:pPr>
        <w:snapToGrid w:val="0"/>
        <w:spacing w:before="50" w:after="50" w:line="360" w:lineRule="exact"/>
        <w:rPr>
          <w:rFonts w:hint="eastAsia" w:ascii="宋体" w:hAnsi="宋体"/>
          <w:color w:val="auto"/>
          <w:spacing w:val="20"/>
          <w:szCs w:val="21"/>
          <w:highlight w:val="none"/>
          <w:shd w:val="clear" w:color="auto" w:fill="auto"/>
        </w:rPr>
      </w:pPr>
    </w:p>
    <w:p>
      <w:pPr>
        <w:snapToGrid w:val="0"/>
        <w:spacing w:before="50" w:after="50" w:line="360" w:lineRule="exact"/>
        <w:ind w:firstLine="210" w:firstLineChars="100"/>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spacing w:line="360" w:lineRule="exact"/>
        <w:ind w:firstLine="245" w:firstLineChars="98"/>
        <w:jc w:val="left"/>
        <w:rPr>
          <w:rFonts w:hint="eastAsia" w:ascii="宋体" w:hAnsi="宋体"/>
          <w:color w:val="auto"/>
          <w:spacing w:val="20"/>
          <w:szCs w:val="21"/>
          <w:highlight w:val="none"/>
          <w:shd w:val="clear" w:color="auto" w:fill="auto"/>
        </w:rPr>
      </w:pPr>
    </w:p>
    <w:p>
      <w:pPr>
        <w:snapToGrid w:val="0"/>
        <w:spacing w:line="360" w:lineRule="exact"/>
        <w:ind w:firstLine="245" w:firstLineChars="98"/>
        <w:jc w:val="left"/>
        <w:rPr>
          <w:rFonts w:hint="eastAsia" w:ascii="宋体" w:hAnsi="宋体"/>
          <w:b/>
          <w:color w:val="auto"/>
          <w:szCs w:val="21"/>
          <w:highlight w:val="non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pPr>
        <w:snapToGrid w:val="0"/>
        <w:spacing w:line="360" w:lineRule="exact"/>
        <w:ind w:firstLine="206" w:firstLineChars="98"/>
        <w:jc w:val="left"/>
        <w:rPr>
          <w:rFonts w:hint="eastAsia" w:ascii="宋体" w:hAnsi="宋体"/>
          <w:b/>
          <w:color w:val="auto"/>
          <w:szCs w:val="21"/>
          <w:highlight w:val="none"/>
          <w:shd w:val="clear" w:color="auto" w:fill="auto"/>
        </w:rPr>
      </w:pPr>
    </w:p>
    <w:p>
      <w:pPr>
        <w:snapToGrid w:val="0"/>
        <w:spacing w:line="360" w:lineRule="exact"/>
        <w:ind w:left="840" w:hanging="840" w:hangingChars="400"/>
        <w:jc w:val="left"/>
        <w:rPr>
          <w:rFonts w:ascii="宋体" w:hAnsi="宋体"/>
          <w:b/>
          <w:color w:val="auto"/>
          <w:szCs w:val="21"/>
          <w:highlight w:val="none"/>
          <w:shd w:val="clear" w:color="auto" w:fill="auto"/>
        </w:rPr>
      </w:pPr>
      <w:r>
        <w:rPr>
          <w:rFonts w:hAnsi="宋体"/>
          <w:color w:val="auto"/>
          <w:highlight w:val="none"/>
          <w:shd w:val="clear" w:color="auto" w:fill="auto"/>
        </w:rPr>
        <w:br w:type="page"/>
      </w:r>
      <w:r>
        <w:rPr>
          <w:rFonts w:hint="eastAsia" w:hAnsi="宋体"/>
          <w:color w:val="auto"/>
          <w:highlight w:val="none"/>
          <w:shd w:val="clear" w:color="auto" w:fill="auto"/>
          <w:lang w:val="en-US" w:eastAsia="zh-CN"/>
        </w:rPr>
        <w:t xml:space="preserve"> </w:t>
      </w:r>
      <w:r>
        <w:rPr>
          <w:rFonts w:hint="eastAsia" w:hAnsi="宋体"/>
          <w:color w:val="auto"/>
          <w:highlight w:val="none"/>
          <w:shd w:val="clear" w:color="auto" w:fill="auto"/>
        </w:rPr>
        <w:t>▲</w:t>
      </w:r>
      <w:r>
        <w:rPr>
          <w:rFonts w:hint="eastAsia" w:ascii="宋体" w:hAnsi="宋体"/>
          <w:b/>
          <w:color w:val="auto"/>
          <w:szCs w:val="21"/>
          <w:highlight w:val="none"/>
          <w:shd w:val="clear" w:color="auto" w:fill="auto"/>
        </w:rPr>
        <w:t>（</w:t>
      </w:r>
      <w:r>
        <w:rPr>
          <w:rFonts w:hint="eastAsia" w:ascii="宋体" w:hAnsi="宋体"/>
          <w:b/>
          <w:color w:val="auto"/>
          <w:szCs w:val="21"/>
          <w:highlight w:val="none"/>
          <w:shd w:val="clear" w:color="auto" w:fill="auto"/>
          <w:lang w:val="en-US" w:eastAsia="zh-CN"/>
        </w:rPr>
        <w:t>9</w:t>
      </w:r>
      <w:r>
        <w:rPr>
          <w:rFonts w:hint="eastAsia" w:ascii="宋体" w:hAnsi="宋体"/>
          <w:b/>
          <w:color w:val="auto"/>
          <w:szCs w:val="21"/>
          <w:highlight w:val="none"/>
          <w:shd w:val="clear" w:color="auto" w:fill="auto"/>
        </w:rPr>
        <w:t>）招标项目采购需求中要求必须提供的材料等；</w:t>
      </w:r>
      <w:r>
        <w:rPr>
          <w:rFonts w:hint="eastAsia" w:ascii="宋体" w:hAnsi="宋体"/>
          <w:color w:val="auto"/>
          <w:szCs w:val="21"/>
          <w:highlight w:val="none"/>
          <w:shd w:val="clear" w:color="auto" w:fill="auto"/>
        </w:rPr>
        <w:t>（招标项目采购需求中要求必须提供的材料，据实提供）</w:t>
      </w:r>
    </w:p>
    <w:p>
      <w:pPr>
        <w:numPr>
          <w:ilvl w:val="0"/>
          <w:numId w:val="13"/>
        </w:numPr>
        <w:snapToGrid w:val="0"/>
        <w:spacing w:before="312" w:beforeLines="100" w:after="312" w:afterLines="100" w:line="360" w:lineRule="exact"/>
        <w:ind w:left="311" w:leftChars="0" w:firstLine="0" w:firstLineChars="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具备法律、行政法规规定的其他条件的证明材料</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（格式自拟）</w:t>
      </w:r>
    </w:p>
    <w:p>
      <w:pPr>
        <w:keepNext w:val="0"/>
        <w:keepLines w:val="0"/>
        <w:pageBreakBefore w:val="0"/>
        <w:widowControl w:val="0"/>
        <w:kinsoku/>
        <w:wordWrap/>
        <w:overflowPunct/>
        <w:topLinePunct w:val="0"/>
        <w:autoSpaceDE/>
        <w:autoSpaceDN/>
        <w:bidi w:val="0"/>
        <w:snapToGrid w:val="0"/>
        <w:spacing w:line="380" w:lineRule="exact"/>
        <w:ind w:firstLine="421" w:firstLineChars="200"/>
        <w:jc w:val="left"/>
        <w:textAlignment w:val="auto"/>
        <w:rPr>
          <w:rFonts w:hint="eastAsia" w:ascii="宋体" w:hAnsi="宋体" w:eastAsia="宋体" w:cs="宋体"/>
          <w:b/>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可作为投标人资信评分的资质证明材料</w:t>
      </w:r>
      <w:r>
        <w:rPr>
          <w:rFonts w:hint="eastAsia" w:ascii="宋体" w:hAnsi="宋体" w:eastAsia="宋体" w:cs="宋体"/>
          <w:b/>
          <w:bCs/>
          <w:color w:val="auto"/>
          <w:sz w:val="21"/>
          <w:szCs w:val="21"/>
          <w:highlight w:val="none"/>
          <w:shd w:val="clear" w:color="auto" w:fill="auto"/>
          <w:lang w:eastAsia="zh-CN"/>
        </w:rPr>
        <w:t>【以下</w:t>
      </w:r>
      <w:r>
        <w:rPr>
          <w:rFonts w:hint="eastAsia" w:ascii="宋体" w:hAnsi="宋体" w:eastAsia="宋体" w:cs="宋体"/>
          <w:b/>
          <w:bCs/>
          <w:color w:val="auto"/>
          <w:sz w:val="21"/>
          <w:szCs w:val="21"/>
          <w:highlight w:val="none"/>
          <w:shd w:val="clear" w:color="auto" w:fill="auto"/>
        </w:rPr>
        <w:t>可选</w:t>
      </w:r>
      <w:r>
        <w:rPr>
          <w:rFonts w:hint="eastAsia" w:ascii="宋体" w:hAnsi="宋体" w:eastAsia="宋体" w:cs="宋体"/>
          <w:b/>
          <w:bCs/>
          <w:color w:val="auto"/>
          <w:sz w:val="21"/>
          <w:szCs w:val="21"/>
          <w:highlight w:val="none"/>
          <w:shd w:val="clear" w:color="auto" w:fill="auto"/>
          <w:lang w:eastAsia="zh-CN"/>
        </w:rPr>
        <w:t>】</w:t>
      </w:r>
    </w:p>
    <w:p>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color w:val="auto"/>
          <w:sz w:val="21"/>
          <w:szCs w:val="21"/>
          <w:highlight w:val="none"/>
          <w:shd w:val="clear" w:color="auto" w:fill="auto"/>
        </w:rPr>
      </w:pPr>
      <w:r>
        <w:rPr>
          <w:rFonts w:hint="eastAsia" w:ascii="宋体" w:hAnsi="宋体"/>
          <w:color w:val="auto"/>
          <w:szCs w:val="21"/>
          <w:highlight w:val="none"/>
          <w:shd w:val="clear" w:color="auto" w:fill="auto"/>
          <w:lang w:val="en-US" w:eastAsia="zh-CN"/>
        </w:rPr>
        <w:t xml:space="preserve"> </w:t>
      </w:r>
      <w:r>
        <w:rPr>
          <w:rFonts w:hint="eastAsia" w:ascii="宋体" w:hAnsi="宋体" w:eastAsia="宋体" w:cs="宋体"/>
          <w:color w:val="auto"/>
          <w:sz w:val="21"/>
          <w:szCs w:val="21"/>
          <w:highlight w:val="none"/>
          <w:shd w:val="clear" w:color="auto" w:fill="auto"/>
        </w:rPr>
        <w:t>（11）类似案例成功的业绩（投标人同类项目实施情况一览表、合同扫描件、用户验收报告、用户评价）；</w:t>
      </w:r>
    </w:p>
    <w:p>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（12）其他特殊资质证书；</w:t>
      </w:r>
    </w:p>
    <w:p>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（13）投标人质量管理和质量保证体系等方面的认证证书；</w:t>
      </w:r>
    </w:p>
    <w:p>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（14）投标人认为可以证明其能力或业绩的其他材料；</w:t>
      </w:r>
    </w:p>
    <w:p>
      <w:pPr>
        <w:keepNext w:val="0"/>
        <w:keepLines w:val="0"/>
        <w:pageBreakBefore w:val="0"/>
        <w:widowControl w:val="0"/>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（15）投标人关于服务升级及本单位债务纠纷、违法违规记录等方面的情况（内容见投标声明书）；</w:t>
      </w:r>
    </w:p>
    <w:p>
      <w:pPr>
        <w:pStyle w:val="36"/>
        <w:ind w:firstLine="420" w:firstLineChars="200"/>
        <w:rPr>
          <w:rFonts w:hint="eastAsia"/>
          <w:color w:val="auto"/>
          <w:highlight w:val="none"/>
        </w:rPr>
      </w:pPr>
      <w:r>
        <w:rPr>
          <w:rFonts w:hint="eastAsia" w:ascii="宋体" w:hAnsi="宋体" w:eastAsia="宋体" w:cs="宋体"/>
          <w:b w:val="0"/>
          <w:bCs w:val="0"/>
          <w:color w:val="auto"/>
          <w:sz w:val="21"/>
          <w:szCs w:val="21"/>
          <w:highlight w:val="none"/>
          <w:shd w:val="clear" w:color="auto" w:fill="auto"/>
        </w:rPr>
        <w:t>（16）</w:t>
      </w:r>
      <w:r>
        <w:rPr>
          <w:rFonts w:hint="eastAsia" w:ascii="宋体" w:hAnsi="宋体" w:eastAsia="宋体" w:cs="宋体"/>
          <w:b w:val="0"/>
          <w:bCs w:val="0"/>
          <w:color w:val="auto"/>
          <w:sz w:val="21"/>
          <w:szCs w:val="21"/>
          <w:highlight w:val="none"/>
        </w:rPr>
        <w:t>投标人情况介绍。（主要</w:t>
      </w:r>
      <w:r>
        <w:rPr>
          <w:rFonts w:hint="eastAsia" w:ascii="宋体" w:hAnsi="宋体" w:eastAsia="宋体" w:cs="宋体"/>
          <w:b w:val="0"/>
          <w:bCs w:val="0"/>
          <w:color w:val="auto"/>
          <w:sz w:val="21"/>
          <w:szCs w:val="21"/>
          <w:highlight w:val="none"/>
          <w:lang w:eastAsia="zh-CN"/>
        </w:rPr>
        <w:t>服务</w:t>
      </w:r>
      <w:r>
        <w:rPr>
          <w:rFonts w:hint="eastAsia" w:ascii="宋体" w:hAnsi="宋体" w:eastAsia="宋体" w:cs="宋体"/>
          <w:b w:val="0"/>
          <w:bCs w:val="0"/>
          <w:color w:val="auto"/>
          <w:sz w:val="21"/>
          <w:szCs w:val="21"/>
          <w:highlight w:val="none"/>
        </w:rPr>
        <w:t>力量、经营业绩等，</w:t>
      </w:r>
      <w:r>
        <w:rPr>
          <w:rFonts w:hint="eastAsia" w:ascii="宋体" w:hAnsi="宋体" w:eastAsia="宋体" w:cs="宋体"/>
          <w:b w:val="0"/>
          <w:bCs w:val="0"/>
          <w:color w:val="auto"/>
          <w:sz w:val="21"/>
          <w:szCs w:val="21"/>
          <w:highlight w:val="none"/>
          <w:lang w:eastAsia="zh-CN"/>
        </w:rPr>
        <w:t>内容、</w:t>
      </w:r>
      <w:r>
        <w:rPr>
          <w:rFonts w:hint="eastAsia" w:ascii="宋体" w:hAnsi="宋体" w:eastAsia="宋体" w:cs="宋体"/>
          <w:b w:val="0"/>
          <w:bCs w:val="0"/>
          <w:color w:val="auto"/>
          <w:sz w:val="21"/>
          <w:szCs w:val="21"/>
          <w:highlight w:val="none"/>
        </w:rPr>
        <w:t>格式自拟）</w:t>
      </w:r>
      <w:r>
        <w:rPr>
          <w:rFonts w:hint="eastAsia" w:ascii="宋体" w:hAnsi="宋体" w:eastAsia="宋体" w:cs="宋体"/>
          <w:b w:val="0"/>
          <w:bCs w:val="0"/>
          <w:color w:val="auto"/>
          <w:sz w:val="21"/>
          <w:szCs w:val="21"/>
          <w:highlight w:val="none"/>
          <w:shd w:val="clear" w:color="auto" w:fill="auto"/>
        </w:rPr>
        <w:t>；</w:t>
      </w:r>
    </w:p>
    <w:p>
      <w:pPr>
        <w:snapToGrid w:val="0"/>
        <w:spacing w:line="360" w:lineRule="exact"/>
        <w:ind w:firstLine="210" w:firstLineChars="100"/>
        <w:jc w:val="left"/>
        <w:rPr>
          <w:rFonts w:hint="eastAsia" w:ascii="宋体" w:hAnsi="宋体" w:eastAsia="宋体" w:cs="宋体"/>
          <w:b w:val="0"/>
          <w:bCs w:val="0"/>
          <w:color w:val="auto"/>
          <w:kern w:val="2"/>
          <w:sz w:val="21"/>
          <w:szCs w:val="21"/>
          <w:highlight w:val="none"/>
        </w:rPr>
      </w:pPr>
      <w:r>
        <w:rPr>
          <w:rFonts w:hint="eastAsia" w:ascii="宋体" w:hAnsi="宋体" w:eastAsia="宋体" w:cs="宋体"/>
          <w:b/>
          <w:bCs/>
          <w:color w:val="auto"/>
          <w:sz w:val="21"/>
          <w:szCs w:val="21"/>
          <w:highlight w:val="none"/>
          <w:shd w:val="clear" w:color="auto" w:fill="auto"/>
          <w:lang w:val="en-US" w:eastAsia="zh-CN"/>
        </w:rPr>
        <w:t xml:space="preserve"> </w:t>
      </w:r>
      <w:r>
        <w:rPr>
          <w:rFonts w:hint="eastAsia" w:ascii="宋体" w:hAnsi="宋体" w:eastAsia="宋体" w:cs="宋体"/>
          <w:b w:val="0"/>
          <w:bCs w:val="0"/>
          <w:color w:val="auto"/>
          <w:sz w:val="21"/>
          <w:szCs w:val="21"/>
          <w:highlight w:val="none"/>
          <w:shd w:val="clear" w:color="auto" w:fill="auto"/>
          <w:lang w:val="en-US" w:eastAsia="zh-CN"/>
        </w:rPr>
        <w:t xml:space="preserve"> </w:t>
      </w:r>
    </w:p>
    <w:p>
      <w:pPr>
        <w:rPr>
          <w:rFonts w:hint="eastAsia" w:hAnsi="宋体"/>
          <w:color w:val="auto"/>
          <w:szCs w:val="21"/>
          <w:highlight w:val="none"/>
          <w:shd w:val="clear" w:color="auto" w:fill="auto"/>
        </w:rPr>
      </w:pPr>
      <w:r>
        <w:rPr>
          <w:rFonts w:hint="eastAsia" w:hAnsi="宋体"/>
          <w:color w:val="auto"/>
          <w:szCs w:val="21"/>
          <w:highlight w:val="none"/>
          <w:shd w:val="clear" w:color="auto" w:fill="auto"/>
        </w:rPr>
        <w:br w:type="page"/>
      </w:r>
    </w:p>
    <w:p>
      <w:pPr>
        <w:snapToGrid w:val="0"/>
        <w:spacing w:before="312" w:beforeLines="100" w:after="312" w:afterLines="100" w:line="360" w:lineRule="exact"/>
        <w:ind w:firstLine="413" w:firstLineChars="196"/>
        <w:jc w:val="left"/>
        <w:rPr>
          <w:rFonts w:hint="eastAsia" w:ascii="宋体" w:hAnsi="宋体"/>
          <w:b/>
          <w:bCs/>
          <w:color w:val="auto"/>
          <w:szCs w:val="21"/>
          <w:highlight w:val="none"/>
          <w:shd w:val="clear" w:color="auto" w:fill="auto"/>
        </w:rPr>
      </w:pPr>
      <w:r>
        <w:rPr>
          <w:rFonts w:ascii="宋体" w:hAnsi="宋体"/>
          <w:b/>
          <w:bCs/>
          <w:color w:val="auto"/>
          <w:highlight w:val="none"/>
          <w:shd w:val="clear" w:color="auto" w:fill="auto"/>
        </w:rPr>
        <w:t>中小企业声明函</w:t>
      </w:r>
      <w:r>
        <w:rPr>
          <w:rFonts w:hint="eastAsia" w:ascii="宋体" w:hAnsi="宋体"/>
          <w:b/>
          <w:bCs/>
          <w:color w:val="auto"/>
          <w:highlight w:val="none"/>
          <w:shd w:val="clear" w:color="auto" w:fill="auto"/>
        </w:rPr>
        <w:t>格式：</w:t>
      </w:r>
    </w:p>
    <w:p>
      <w:pPr>
        <w:keepNext w:val="0"/>
        <w:keepLines w:val="0"/>
        <w:widowControl/>
        <w:suppressLineNumbers w:val="0"/>
        <w:jc w:val="center"/>
        <w:rPr>
          <w:rFonts w:ascii="宋体" w:hAnsi="宋体" w:eastAsia="宋体" w:cs="宋体"/>
          <w:b/>
          <w:bCs/>
          <w:color w:val="auto"/>
          <w:kern w:val="0"/>
          <w:sz w:val="32"/>
          <w:szCs w:val="32"/>
          <w:highlight w:val="none"/>
          <w:lang w:val="en-US" w:eastAsia="zh-CN" w:bidi="ar"/>
        </w:rPr>
      </w:pPr>
    </w:p>
    <w:p>
      <w:pPr>
        <w:keepNext w:val="0"/>
        <w:keepLines w:val="0"/>
        <w:widowControl/>
        <w:suppressLineNumbers w:val="0"/>
        <w:jc w:val="center"/>
        <w:rPr>
          <w:rFonts w:ascii="宋体" w:hAnsi="宋体" w:eastAsia="宋体" w:cs="宋体"/>
          <w:color w:val="auto"/>
          <w:kern w:val="0"/>
          <w:sz w:val="32"/>
          <w:szCs w:val="32"/>
          <w:highlight w:val="none"/>
          <w:lang w:val="en-US" w:eastAsia="zh-CN" w:bidi="ar"/>
        </w:rPr>
      </w:pPr>
      <w:r>
        <w:rPr>
          <w:rFonts w:ascii="宋体" w:hAnsi="宋体" w:eastAsia="宋体" w:cs="宋体"/>
          <w:b/>
          <w:bCs/>
          <w:color w:val="auto"/>
          <w:kern w:val="0"/>
          <w:sz w:val="32"/>
          <w:szCs w:val="32"/>
          <w:highlight w:val="none"/>
          <w:lang w:val="en-US" w:eastAsia="zh-CN" w:bidi="ar"/>
        </w:rPr>
        <w:t>中小企业声明函（服务）</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20" w:firstLineChars="200"/>
        <w:jc w:val="left"/>
        <w:textAlignment w:val="auto"/>
        <w:rPr>
          <w:rFonts w:ascii="宋体" w:hAnsi="宋体" w:eastAsia="宋体" w:cs="宋体"/>
          <w:color w:val="auto"/>
          <w:kern w:val="0"/>
          <w:sz w:val="21"/>
          <w:szCs w:val="21"/>
          <w:highlight w:val="none"/>
          <w:lang w:val="en-US" w:eastAsia="zh-CN" w:bidi="ar"/>
        </w:rPr>
      </w:pPr>
      <w:r>
        <w:rPr>
          <w:rFonts w:ascii="宋体" w:hAnsi="宋体" w:eastAsia="宋体" w:cs="宋体"/>
          <w:color w:val="auto"/>
          <w:kern w:val="0"/>
          <w:sz w:val="21"/>
          <w:szCs w:val="21"/>
          <w:highlight w:val="none"/>
          <w:lang w:val="en-US" w:eastAsia="zh-CN" w:bidi="ar"/>
        </w:rPr>
        <w:t>本公司（联合体）郑重声明，根据《政府采购促进中小企业发展管理办法》（财库﹝2020﹞46号）的规定，本公司 （联合体）参加</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u w:val="single"/>
          <w:lang w:val="en-US" w:eastAsia="zh-CN" w:bidi="ar"/>
        </w:rPr>
        <w:t>（单位名称）</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的</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u w:val="single"/>
          <w:lang w:val="en-US" w:eastAsia="zh-CN" w:bidi="ar"/>
        </w:rPr>
        <w:t>（项目名称）</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 xml:space="preserve">采购活动，服务全部由符合政策要求的中小企业承接。相关企业（含联合体中的中小企业、签订分包意向协议的中小企业）的具体情况如下：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420" w:firstLineChars="200"/>
        <w:jc w:val="left"/>
        <w:textAlignment w:val="auto"/>
        <w:rPr>
          <w:rFonts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u w:val="none"/>
          <w:lang w:val="en-US" w:eastAsia="zh-CN" w:bidi="ar"/>
        </w:rPr>
        <w:t>1.</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u w:val="single"/>
          <w:lang w:val="en-US" w:eastAsia="zh-CN" w:bidi="ar"/>
        </w:rPr>
        <w:t>（标的名称）</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，属于</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u w:val="single"/>
          <w:lang w:val="en-US" w:eastAsia="zh-CN" w:bidi="ar"/>
        </w:rPr>
        <w:t>（采购文件中明确的所属行业）</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；承接企业为</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u w:val="single"/>
          <w:lang w:val="en-US" w:eastAsia="zh-CN" w:bidi="ar"/>
        </w:rPr>
        <w:t>（企业名称）</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，从业人员</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人，营业收入为</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万元，资产总额为</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万元，属于</w:t>
      </w:r>
      <w:r>
        <w:rPr>
          <w:rFonts w:ascii="宋体" w:hAnsi="宋体" w:eastAsia="宋体" w:cs="宋体"/>
          <w:color w:val="auto"/>
          <w:kern w:val="0"/>
          <w:sz w:val="21"/>
          <w:szCs w:val="21"/>
          <w:highlight w:val="none"/>
          <w:u w:val="single"/>
          <w:lang w:val="en-US" w:eastAsia="zh-CN" w:bidi="ar"/>
        </w:rPr>
        <w:t>（中型企业、小型企业、微型企业）</w:t>
      </w:r>
      <w:r>
        <w:rPr>
          <w:rFonts w:ascii="宋体" w:hAnsi="宋体" w:eastAsia="宋体" w:cs="宋体"/>
          <w:color w:val="auto"/>
          <w:kern w:val="0"/>
          <w:sz w:val="21"/>
          <w:szCs w:val="21"/>
          <w:highlight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420" w:firstLineChars="200"/>
        <w:jc w:val="left"/>
        <w:textAlignment w:val="auto"/>
        <w:rPr>
          <w:rFonts w:ascii="宋体" w:hAnsi="宋体" w:eastAsia="宋体" w:cs="宋体"/>
          <w:color w:val="auto"/>
          <w:kern w:val="0"/>
          <w:sz w:val="21"/>
          <w:szCs w:val="21"/>
          <w:highlight w:val="none"/>
          <w:lang w:val="en-US" w:eastAsia="zh-CN" w:bidi="ar"/>
        </w:rPr>
      </w:pPr>
      <w:r>
        <w:rPr>
          <w:rFonts w:ascii="宋体" w:hAnsi="宋体" w:eastAsia="宋体" w:cs="宋体"/>
          <w:color w:val="auto"/>
          <w:kern w:val="0"/>
          <w:sz w:val="21"/>
          <w:szCs w:val="21"/>
          <w:highlight w:val="none"/>
          <w:lang w:val="en-US" w:eastAsia="zh-CN" w:bidi="ar"/>
        </w:rPr>
        <w:t xml:space="preserve"> 2.</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u w:val="single"/>
          <w:lang w:val="en-US" w:eastAsia="zh-CN" w:bidi="ar"/>
        </w:rPr>
        <w:t>（标的名称）</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，属于</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u w:val="single"/>
          <w:lang w:val="en-US" w:eastAsia="zh-CN" w:bidi="ar"/>
        </w:rPr>
        <w:t>（采购文件中明确的所属行业）</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；承接企业为</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u w:val="single"/>
          <w:lang w:val="en-US" w:eastAsia="zh-CN" w:bidi="ar"/>
        </w:rPr>
        <w:t>（企业名称）</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，从业人员</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人，营业收入为</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万元，资产总额为</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万元，属于</w:t>
      </w:r>
      <w:r>
        <w:rPr>
          <w:rFonts w:ascii="宋体" w:hAnsi="宋体" w:eastAsia="宋体" w:cs="宋体"/>
          <w:color w:val="auto"/>
          <w:kern w:val="0"/>
          <w:sz w:val="21"/>
          <w:szCs w:val="21"/>
          <w:highlight w:val="none"/>
          <w:u w:val="single"/>
          <w:lang w:val="en-US" w:eastAsia="zh-CN" w:bidi="ar"/>
        </w:rPr>
        <w:t>（中型企业、 小型企业、微型企业）</w:t>
      </w:r>
      <w:r>
        <w:rPr>
          <w:rFonts w:ascii="宋体" w:hAnsi="宋体" w:eastAsia="宋体" w:cs="宋体"/>
          <w:color w:val="auto"/>
          <w:kern w:val="0"/>
          <w:sz w:val="21"/>
          <w:szCs w:val="21"/>
          <w:highlight w:val="none"/>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420" w:firstLineChars="200"/>
        <w:jc w:val="left"/>
        <w:textAlignment w:val="auto"/>
        <w:rPr>
          <w:rFonts w:ascii="宋体" w:hAnsi="宋体" w:eastAsia="宋体" w:cs="宋体"/>
          <w:color w:val="auto"/>
          <w:kern w:val="0"/>
          <w:sz w:val="21"/>
          <w:szCs w:val="21"/>
          <w:highlight w:val="none"/>
          <w:lang w:val="en-US" w:eastAsia="zh-CN" w:bidi="ar"/>
        </w:rPr>
      </w:pPr>
      <w:r>
        <w:rPr>
          <w:rFonts w:ascii="宋体" w:hAnsi="宋体" w:eastAsia="宋体" w:cs="宋体"/>
          <w:color w:val="auto"/>
          <w:kern w:val="0"/>
          <w:sz w:val="21"/>
          <w:szCs w:val="21"/>
          <w:highlight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420" w:firstLineChars="200"/>
        <w:jc w:val="left"/>
        <w:textAlignment w:val="auto"/>
        <w:rPr>
          <w:rFonts w:ascii="宋体" w:hAnsi="宋体" w:eastAsia="宋体" w:cs="宋体"/>
          <w:color w:val="auto"/>
          <w:kern w:val="0"/>
          <w:sz w:val="21"/>
          <w:szCs w:val="21"/>
          <w:highlight w:val="none"/>
          <w:lang w:val="en-US" w:eastAsia="zh-CN" w:bidi="ar"/>
        </w:rPr>
      </w:pPr>
      <w:r>
        <w:rPr>
          <w:rFonts w:ascii="宋体" w:hAnsi="宋体" w:eastAsia="宋体" w:cs="宋体"/>
          <w:color w:val="auto"/>
          <w:kern w:val="0"/>
          <w:sz w:val="21"/>
          <w:szCs w:val="21"/>
          <w:highlight w:val="none"/>
          <w:lang w:val="en-US" w:eastAsia="zh-CN" w:bidi="ar"/>
        </w:rPr>
        <w:t>以上企业，不属于大企业的分支机构，不存在控股股东为大企业的情形，也不存在与大企业的负责人为同一人的情形。</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420" w:firstLineChars="200"/>
        <w:jc w:val="left"/>
        <w:textAlignment w:val="auto"/>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1"/>
          <w:szCs w:val="21"/>
          <w:highlight w:val="none"/>
          <w:lang w:val="en-US" w:eastAsia="zh-CN" w:bidi="ar"/>
        </w:rPr>
        <w:t>本企业对上述声明内容的真实性负责。如有虚假，将依法承担相应责任。</w:t>
      </w:r>
      <w:r>
        <w:rPr>
          <w:rFonts w:ascii="宋体" w:hAnsi="宋体" w:eastAsia="宋体" w:cs="宋体"/>
          <w:color w:val="auto"/>
          <w:kern w:val="0"/>
          <w:sz w:val="24"/>
          <w:szCs w:val="24"/>
          <w:highlight w:val="none"/>
          <w:lang w:val="en-US" w:eastAsia="zh-CN" w:bidi="ar"/>
        </w:rPr>
        <w:t xml:space="preserve"> </w:t>
      </w:r>
    </w:p>
    <w:p>
      <w:pPr>
        <w:keepNext w:val="0"/>
        <w:keepLines w:val="0"/>
        <w:widowControl/>
        <w:numPr>
          <w:ilvl w:val="0"/>
          <w:numId w:val="0"/>
        </w:numPr>
        <w:suppressLineNumbers w:val="0"/>
        <w:jc w:val="left"/>
        <w:rPr>
          <w:rFonts w:ascii="宋体" w:hAnsi="宋体" w:eastAsia="宋体" w:cs="宋体"/>
          <w:color w:val="auto"/>
          <w:kern w:val="0"/>
          <w:sz w:val="24"/>
          <w:szCs w:val="24"/>
          <w:highlight w:val="none"/>
          <w:lang w:val="en-US" w:eastAsia="zh-CN" w:bidi="ar"/>
        </w:rPr>
      </w:pPr>
    </w:p>
    <w:p>
      <w:pPr>
        <w:keepNext w:val="0"/>
        <w:keepLines w:val="0"/>
        <w:widowControl/>
        <w:numPr>
          <w:ilvl w:val="0"/>
          <w:numId w:val="0"/>
        </w:numPr>
        <w:suppressLineNumbers w:val="0"/>
        <w:jc w:val="left"/>
        <w:rPr>
          <w:rFonts w:ascii="宋体" w:hAnsi="宋体" w:eastAsia="宋体" w:cs="宋体"/>
          <w:color w:val="auto"/>
          <w:kern w:val="0"/>
          <w:sz w:val="24"/>
          <w:szCs w:val="24"/>
          <w:highlight w:val="none"/>
          <w:lang w:val="en-US" w:eastAsia="zh-CN" w:bidi="ar"/>
        </w:rPr>
      </w:pPr>
    </w:p>
    <w:p>
      <w:pPr>
        <w:pStyle w:val="36"/>
        <w:rPr>
          <w:color w:val="auto"/>
          <w:highlight w:val="none"/>
          <w:lang w:val="en-US" w:eastAsia="zh-CN"/>
        </w:rPr>
      </w:pPr>
    </w:p>
    <w:p>
      <w:pPr>
        <w:keepNext w:val="0"/>
        <w:keepLines w:val="0"/>
        <w:widowControl/>
        <w:numPr>
          <w:ilvl w:val="0"/>
          <w:numId w:val="0"/>
        </w:numPr>
        <w:suppressLineNumbers w:val="0"/>
        <w:jc w:val="right"/>
        <w:rPr>
          <w:rFonts w:ascii="宋体" w:hAnsi="宋体" w:eastAsia="宋体" w:cs="宋体"/>
          <w:color w:val="auto"/>
          <w:kern w:val="0"/>
          <w:sz w:val="21"/>
          <w:szCs w:val="21"/>
          <w:highlight w:val="none"/>
          <w:lang w:val="en-US" w:eastAsia="zh-CN" w:bidi="ar"/>
        </w:rPr>
      </w:pPr>
      <w:r>
        <w:rPr>
          <w:rFonts w:ascii="宋体" w:hAnsi="宋体" w:eastAsia="宋体" w:cs="宋体"/>
          <w:color w:val="auto"/>
          <w:kern w:val="0"/>
          <w:sz w:val="21"/>
          <w:szCs w:val="21"/>
          <w:highlight w:val="none"/>
          <w:lang w:val="en-US" w:eastAsia="zh-CN" w:bidi="ar"/>
        </w:rPr>
        <w:t xml:space="preserve">企业名称（盖章）： </w:t>
      </w:r>
    </w:p>
    <w:p>
      <w:pPr>
        <w:keepNext w:val="0"/>
        <w:keepLines w:val="0"/>
        <w:widowControl/>
        <w:numPr>
          <w:ilvl w:val="0"/>
          <w:numId w:val="0"/>
        </w:numPr>
        <w:suppressLineNumbers w:val="0"/>
        <w:jc w:val="right"/>
        <w:rPr>
          <w:rFonts w:ascii="宋体" w:hAnsi="宋体" w:eastAsia="宋体" w:cs="宋体"/>
          <w:color w:val="auto"/>
          <w:kern w:val="0"/>
          <w:sz w:val="21"/>
          <w:szCs w:val="21"/>
          <w:highlight w:val="none"/>
          <w:lang w:val="en-US" w:eastAsia="zh-CN" w:bidi="ar"/>
        </w:rPr>
      </w:pPr>
    </w:p>
    <w:p>
      <w:pPr>
        <w:keepNext w:val="0"/>
        <w:keepLines w:val="0"/>
        <w:widowControl/>
        <w:numPr>
          <w:ilvl w:val="0"/>
          <w:numId w:val="0"/>
        </w:numPr>
        <w:suppressLineNumbers w:val="0"/>
        <w:jc w:val="right"/>
        <w:rPr>
          <w:color w:val="auto"/>
          <w:sz w:val="21"/>
          <w:szCs w:val="21"/>
          <w:highlight w:val="none"/>
        </w:rPr>
      </w:pPr>
      <w:r>
        <w:rPr>
          <w:rFonts w:ascii="宋体" w:hAnsi="宋体" w:eastAsia="宋体" w:cs="宋体"/>
          <w:color w:val="auto"/>
          <w:kern w:val="0"/>
          <w:sz w:val="21"/>
          <w:szCs w:val="21"/>
          <w:highlight w:val="none"/>
          <w:lang w:val="en-US" w:eastAsia="zh-CN" w:bidi="ar"/>
        </w:rPr>
        <w:t>日 期：</w:t>
      </w:r>
    </w:p>
    <w:p>
      <w:pPr>
        <w:pStyle w:val="402"/>
        <w:spacing w:after="0"/>
        <w:rPr>
          <w:rFonts w:hint="eastAsia" w:ascii="宋体" w:hAnsi="宋体" w:eastAsia="宋体" w:cs="宋体"/>
          <w:color w:val="auto"/>
          <w:sz w:val="21"/>
          <w:szCs w:val="21"/>
          <w:highlight w:val="none"/>
          <w:shd w:val="clear" w:color="auto" w:fill="auto"/>
        </w:rPr>
      </w:pPr>
    </w:p>
    <w:p>
      <w:pPr>
        <w:pStyle w:val="402"/>
        <w:spacing w:after="0"/>
        <w:rPr>
          <w:rFonts w:hint="eastAsia" w:ascii="宋体" w:hAnsi="宋体" w:eastAsia="宋体" w:cs="宋体"/>
          <w:color w:val="auto"/>
          <w:highlight w:val="none"/>
          <w:shd w:val="clear" w:color="auto" w:fill="auto"/>
        </w:rPr>
      </w:pPr>
    </w:p>
    <w:p>
      <w:pPr>
        <w:pStyle w:val="402"/>
        <w:adjustRightInd w:val="0"/>
        <w:snapToGrid w:val="0"/>
        <w:spacing w:after="0" w:line="360" w:lineRule="exact"/>
        <w:jc w:val="left"/>
        <w:rPr>
          <w:rFonts w:hint="eastAsia" w:ascii="宋体" w:hAnsi="宋体" w:eastAsia="宋体" w:cs="宋体"/>
          <w:color w:val="auto"/>
          <w:sz w:val="18"/>
          <w:szCs w:val="18"/>
          <w:highlight w:val="none"/>
          <w:shd w:val="clear" w:color="auto" w:fill="auto"/>
        </w:rPr>
      </w:pPr>
      <w:r>
        <w:rPr>
          <w:rFonts w:hint="eastAsia" w:ascii="宋体" w:hAnsi="宋体" w:eastAsia="宋体" w:cs="宋体"/>
          <w:color w:val="auto"/>
          <w:sz w:val="18"/>
          <w:szCs w:val="18"/>
          <w:highlight w:val="none"/>
          <w:shd w:val="clear" w:color="auto" w:fill="auto"/>
        </w:rPr>
        <w:t>备注：</w:t>
      </w:r>
    </w:p>
    <w:p>
      <w:pPr>
        <w:pStyle w:val="402"/>
        <w:adjustRightInd w:val="0"/>
        <w:snapToGrid w:val="0"/>
        <w:spacing w:after="0" w:line="360" w:lineRule="exact"/>
        <w:jc w:val="left"/>
        <w:rPr>
          <w:rFonts w:hint="eastAsia" w:ascii="宋体" w:hAnsi="宋体" w:eastAsia="宋体" w:cs="宋体"/>
          <w:color w:val="auto"/>
          <w:sz w:val="18"/>
          <w:szCs w:val="18"/>
          <w:highlight w:val="none"/>
          <w:shd w:val="clear" w:color="auto" w:fill="auto"/>
        </w:rPr>
      </w:pPr>
      <w:r>
        <w:rPr>
          <w:rFonts w:hint="eastAsia" w:ascii="宋体" w:hAnsi="宋体" w:eastAsia="宋体" w:cs="宋体"/>
          <w:color w:val="auto"/>
          <w:sz w:val="18"/>
          <w:szCs w:val="18"/>
          <w:highlight w:val="none"/>
          <w:shd w:val="clear" w:color="auto" w:fill="auto"/>
        </w:rPr>
        <w:t>1、从业人员、营业收入、资产总额填报上一年度数据，无上一年度数据的新成立企业可不填报。</w:t>
      </w:r>
    </w:p>
    <w:p>
      <w:pPr>
        <w:pStyle w:val="402"/>
        <w:adjustRightInd w:val="0"/>
        <w:snapToGrid w:val="0"/>
        <w:spacing w:after="0" w:line="360" w:lineRule="exact"/>
        <w:jc w:val="left"/>
        <w:rPr>
          <w:rFonts w:hint="eastAsia" w:ascii="宋体" w:hAnsi="宋体" w:eastAsia="宋体" w:cs="宋体"/>
          <w:color w:val="auto"/>
          <w:sz w:val="18"/>
          <w:szCs w:val="18"/>
          <w:highlight w:val="none"/>
          <w:shd w:val="clear" w:color="auto" w:fill="auto"/>
        </w:rPr>
      </w:pPr>
      <w:r>
        <w:rPr>
          <w:rFonts w:hint="eastAsia" w:ascii="宋体" w:hAnsi="宋体" w:eastAsia="宋体" w:cs="宋体"/>
          <w:color w:val="auto"/>
          <w:sz w:val="18"/>
          <w:szCs w:val="18"/>
          <w:highlight w:val="none"/>
          <w:shd w:val="clear" w:color="auto" w:fill="auto"/>
        </w:rPr>
        <w:t>2、采购文件中明确的所属行业名称是根据《关于印发中小企业划型标准规定的通知》（工信部联企业[2011]300号）规定确定。</w:t>
      </w:r>
    </w:p>
    <w:p>
      <w:pPr>
        <w:pStyle w:val="402"/>
        <w:spacing w:after="0"/>
        <w:rPr>
          <w:rFonts w:hint="eastAsia"/>
          <w:color w:val="auto"/>
          <w:sz w:val="21"/>
          <w:szCs w:val="21"/>
          <w:highlight w:val="none"/>
          <w:shd w:val="clear" w:color="auto" w:fill="auto"/>
        </w:rPr>
      </w:pPr>
    </w:p>
    <w:p>
      <w:pPr>
        <w:pStyle w:val="402"/>
        <w:spacing w:after="0"/>
        <w:rPr>
          <w:rFonts w:hint="eastAsia"/>
          <w:color w:val="auto"/>
          <w:sz w:val="21"/>
          <w:szCs w:val="21"/>
          <w:highlight w:val="none"/>
          <w:shd w:val="clear" w:color="auto" w:fill="auto"/>
        </w:rPr>
      </w:pPr>
    </w:p>
    <w:p>
      <w:pPr>
        <w:snapToGrid w:val="0"/>
        <w:spacing w:line="360" w:lineRule="exact"/>
        <w:ind w:firstLine="206" w:firstLineChars="98"/>
        <w:jc w:val="left"/>
        <w:rPr>
          <w:rFonts w:hint="eastAsia" w:ascii="宋体" w:hAnsi="宋体"/>
          <w:b/>
          <w:color w:val="auto"/>
          <w:szCs w:val="21"/>
          <w:highlight w:val="none"/>
          <w:shd w:val="clear" w:color="auto" w:fill="auto"/>
        </w:rPr>
      </w:pPr>
    </w:p>
    <w:p>
      <w:pPr>
        <w:snapToGrid w:val="0"/>
        <w:spacing w:line="360" w:lineRule="exact"/>
        <w:ind w:firstLine="516" w:firstLineChars="24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br w:type="page"/>
      </w:r>
    </w:p>
    <w:p>
      <w:pPr>
        <w:snapToGrid w:val="0"/>
        <w:spacing w:line="360" w:lineRule="exact"/>
        <w:ind w:firstLine="516" w:firstLineChars="246"/>
        <w:jc w:val="left"/>
        <w:rPr>
          <w:rFonts w:hint="eastAsia" w:ascii="宋体" w:hAnsi="宋体"/>
          <w:color w:val="auto"/>
          <w:szCs w:val="21"/>
          <w:highlight w:val="none"/>
          <w:shd w:val="clear" w:color="auto" w:fill="auto"/>
        </w:rPr>
      </w:pPr>
    </w:p>
    <w:p>
      <w:pPr>
        <w:snapToGrid w:val="0"/>
        <w:spacing w:line="360" w:lineRule="exact"/>
        <w:ind w:firstLine="516" w:firstLineChars="246"/>
        <w:jc w:val="left"/>
        <w:rPr>
          <w:rFonts w:hint="eastAsia" w:ascii="宋体" w:hAnsi="宋体"/>
          <w:color w:val="auto"/>
          <w:szCs w:val="21"/>
          <w:highlight w:val="none"/>
          <w:shd w:val="clear" w:color="auto" w:fill="auto"/>
        </w:rPr>
      </w:pPr>
    </w:p>
    <w:p>
      <w:pPr>
        <w:snapToGrid w:val="0"/>
        <w:spacing w:line="360" w:lineRule="exact"/>
        <w:ind w:firstLine="516" w:firstLineChars="246"/>
        <w:jc w:val="left"/>
        <w:rPr>
          <w:rFonts w:hint="eastAsia" w:ascii="宋体" w:hAnsi="宋体"/>
          <w:color w:val="auto"/>
          <w:szCs w:val="21"/>
          <w:highlight w:val="none"/>
          <w:shd w:val="clear" w:color="auto" w:fill="auto"/>
        </w:rPr>
      </w:pPr>
    </w:p>
    <w:p>
      <w:pP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三）、技术文件部分（格式）</w:t>
      </w:r>
    </w:p>
    <w:p>
      <w:pPr>
        <w:keepNext w:val="0"/>
        <w:keepLines w:val="0"/>
        <w:kinsoku/>
        <w:wordWrap/>
        <w:overflowPunct/>
        <w:topLinePunct w:val="0"/>
        <w:bidi w:val="0"/>
        <w:adjustRightInd w:val="0"/>
        <w:snapToGrid w:val="0"/>
        <w:spacing w:line="400" w:lineRule="exact"/>
        <w:ind w:firstLine="421"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1</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投标技术文件（服务方案）</w:t>
      </w:r>
    </w:p>
    <w:p>
      <w:pPr>
        <w:pStyle w:val="30"/>
        <w:keepNext w:val="0"/>
        <w:keepLines w:val="0"/>
        <w:kinsoku/>
        <w:wordWrap/>
        <w:overflowPunct/>
        <w:topLinePunct w:val="0"/>
        <w:bidi w:val="0"/>
        <w:adjustRightInd w:val="0"/>
        <w:snapToGrid w:val="0"/>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投标文件中的服务方案必须符合《招标项目采购需求》中的所有内容及技术规范要求。本方案还应包含以下内容：</w:t>
      </w:r>
    </w:p>
    <w:p>
      <w:pPr>
        <w:pStyle w:val="30"/>
        <w:keepNext w:val="0"/>
        <w:keepLines w:val="0"/>
        <w:kinsoku/>
        <w:wordWrap/>
        <w:overflowPunct/>
        <w:topLinePunct w:val="0"/>
        <w:bidi w:val="0"/>
        <w:adjustRightInd w:val="0"/>
        <w:snapToGrid w:val="0"/>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单位简介[应包括该机构成立年限、营业执照、资质情况的批准时间、截止时间、经营状况、有关部门资信评价（若有）、办公地点、是否购买或租用、面积多少、办公条件（车辆、电脑等硬件）、经营业绩、有无违反国家政策、法规情况，是否有过不良记录等内容]；</w:t>
      </w:r>
    </w:p>
    <w:p>
      <w:pPr>
        <w:pStyle w:val="30"/>
        <w:keepNext w:val="0"/>
        <w:keepLines w:val="0"/>
        <w:kinsoku/>
        <w:wordWrap/>
        <w:overflowPunct/>
        <w:topLinePunct w:val="0"/>
        <w:bidi w:val="0"/>
        <w:adjustRightInd w:val="0"/>
        <w:snapToGrid w:val="0"/>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2）拟投入人员数量以及人员详细工资和费用计划（其工资应不低于项目所在地最低工资标准。同时所有从业人员每年应有福利费、加班者有加班费、物业公司必须按国家规定为每位从业人员交各种社会保险。）</w:t>
      </w:r>
    </w:p>
    <w:p>
      <w:pPr>
        <w:keepNext w:val="0"/>
        <w:keepLines w:val="0"/>
        <w:kinsoku/>
        <w:wordWrap/>
        <w:overflowPunct/>
        <w:topLinePunct w:val="0"/>
        <w:bidi w:val="0"/>
        <w:adjustRightInd w:val="0"/>
        <w:snapToGrid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3）投标单位响应本项目</w:t>
      </w:r>
      <w:r>
        <w:rPr>
          <w:rFonts w:hint="eastAsia" w:ascii="宋体" w:hAnsi="宋体" w:eastAsia="宋体" w:cs="宋体"/>
          <w:color w:val="auto"/>
          <w:highlight w:val="none"/>
        </w:rPr>
        <w:t>《项目需求和说明》中的所有内容及技术规范要求的承诺。</w:t>
      </w:r>
    </w:p>
    <w:p>
      <w:pPr>
        <w:keepNext w:val="0"/>
        <w:keepLines w:val="0"/>
        <w:kinsoku/>
        <w:wordWrap/>
        <w:overflowPunct/>
        <w:topLinePunct w:val="0"/>
        <w:bidi w:val="0"/>
        <w:adjustRightInd w:val="0"/>
        <w:snapToGrid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4）投标人对本项目的合理化建议和改进措施；</w:t>
      </w:r>
    </w:p>
    <w:p>
      <w:pPr>
        <w:keepNext w:val="0"/>
        <w:keepLines w:val="0"/>
        <w:kinsoku/>
        <w:wordWrap/>
        <w:overflowPunct/>
        <w:topLinePunct w:val="0"/>
        <w:bidi w:val="0"/>
        <w:snapToGrid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5）投标人需要说明的其他文件和说明（格式自拟）。</w:t>
      </w:r>
    </w:p>
    <w:p>
      <w:pPr>
        <w:pStyle w:val="36"/>
        <w:rPr>
          <w:rFonts w:hint="default" w:eastAsia="宋体"/>
          <w:color w:val="auto"/>
          <w:highlight w:val="none"/>
          <w:lang w:val="en-US" w:eastAsia="zh-CN"/>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b/>
          <w:bCs/>
          <w:color w:val="auto"/>
          <w:sz w:val="21"/>
          <w:szCs w:val="21"/>
          <w:highlight w:val="none"/>
          <w:shd w:val="clear" w:color="auto" w:fill="auto"/>
        </w:rPr>
        <w:t>（</w:t>
      </w:r>
      <w:r>
        <w:rPr>
          <w:rFonts w:hint="eastAsia" w:ascii="宋体" w:hAnsi="宋体" w:cs="宋体"/>
          <w:b/>
          <w:bCs/>
          <w:color w:val="auto"/>
          <w:sz w:val="21"/>
          <w:szCs w:val="21"/>
          <w:highlight w:val="none"/>
          <w:shd w:val="clear" w:color="auto" w:fill="auto"/>
          <w:lang w:val="en-US" w:eastAsia="zh-CN"/>
        </w:rPr>
        <w:t>2</w:t>
      </w:r>
      <w:r>
        <w:rPr>
          <w:rFonts w:hint="eastAsia" w:ascii="宋体" w:hAnsi="宋体" w:eastAsia="宋体" w:cs="宋体"/>
          <w:b/>
          <w:bCs/>
          <w:color w:val="auto"/>
          <w:sz w:val="21"/>
          <w:szCs w:val="21"/>
          <w:highlight w:val="none"/>
          <w:shd w:val="clear" w:color="auto" w:fill="auto"/>
        </w:rPr>
        <w:t>）招标项目采购需求中要求必须提供的材料。</w:t>
      </w:r>
    </w:p>
    <w:p>
      <w:pPr>
        <w:snapToGrid w:val="0"/>
        <w:spacing w:before="50" w:line="360" w:lineRule="exact"/>
        <w:jc w:val="left"/>
        <w:rPr>
          <w:rFonts w:hint="eastAsia" w:ascii="宋体" w:hAnsi="宋体"/>
          <w:b/>
          <w:color w:val="auto"/>
          <w:szCs w:val="21"/>
          <w:highlight w:val="none"/>
          <w:shd w:val="clear" w:color="auto" w:fill="auto"/>
        </w:rPr>
      </w:pPr>
    </w:p>
    <w:p>
      <w:pPr>
        <w:pStyle w:val="36"/>
        <w:rPr>
          <w:rFonts w:hint="eastAsia" w:ascii="宋体" w:hAnsi="宋体"/>
          <w:b/>
          <w:color w:val="auto"/>
          <w:szCs w:val="21"/>
          <w:highlight w:val="none"/>
          <w:shd w:val="clear" w:color="auto" w:fill="auto"/>
        </w:rPr>
      </w:pPr>
    </w:p>
    <w:p>
      <w:pPr>
        <w:rPr>
          <w:rFonts w:hint="eastAsia" w:ascii="宋体" w:hAnsi="宋体"/>
          <w:b/>
          <w:color w:val="auto"/>
          <w:szCs w:val="21"/>
          <w:highlight w:val="none"/>
          <w:shd w:val="clear" w:color="auto" w:fill="auto"/>
        </w:rPr>
      </w:pPr>
    </w:p>
    <w:p>
      <w:pPr>
        <w:pStyle w:val="36"/>
        <w:rPr>
          <w:rFonts w:hint="eastAsia" w:ascii="宋体" w:hAnsi="宋体"/>
          <w:b/>
          <w:color w:val="auto"/>
          <w:szCs w:val="21"/>
          <w:highlight w:val="none"/>
          <w:shd w:val="clear" w:color="auto" w:fill="auto"/>
        </w:rPr>
      </w:pPr>
    </w:p>
    <w:p>
      <w:pPr>
        <w:rPr>
          <w:rFonts w:hint="eastAsia"/>
          <w:color w:val="auto"/>
          <w:highlight w:val="none"/>
        </w:rPr>
      </w:pPr>
    </w:p>
    <w:p>
      <w:pPr>
        <w:snapToGrid w:val="0"/>
        <w:spacing w:before="156" w:beforeLines="50" w:after="50" w:line="360" w:lineRule="exac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四）报价文件部分 （格式）</w:t>
      </w:r>
    </w:p>
    <w:p>
      <w:pPr>
        <w:snapToGrid w:val="0"/>
        <w:spacing w:before="156" w:beforeLines="50" w:after="50"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（1）投标函格式：</w:t>
      </w:r>
    </w:p>
    <w:p>
      <w:pPr>
        <w:snapToGrid w:val="0"/>
        <w:spacing w:before="156" w:beforeLines="50" w:after="50" w:line="360" w:lineRule="exact"/>
        <w:jc w:val="center"/>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投 标 函</w:t>
      </w:r>
    </w:p>
    <w:p>
      <w:pPr>
        <w:snapToGrid w:val="0"/>
        <w:spacing w:line="500" w:lineRule="exact"/>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致：</w:t>
      </w:r>
      <w:r>
        <w:rPr>
          <w:rFonts w:hint="eastAsia" w:ascii="宋体" w:hAnsi="宋体" w:eastAsia="宋体" w:cs="宋体"/>
          <w:color w:val="auto"/>
          <w:highlight w:val="none"/>
          <w:u w:val="single"/>
          <w:shd w:val="clear" w:color="auto" w:fill="auto"/>
        </w:rPr>
        <w:t>广西壮族自治区政府采购中心</w:t>
      </w:r>
      <w:r>
        <w:rPr>
          <w:rFonts w:hint="eastAsia" w:ascii="宋体" w:hAnsi="宋体" w:eastAsia="宋体" w:cs="宋体"/>
          <w:color w:val="auto"/>
          <w:szCs w:val="21"/>
          <w:highlight w:val="none"/>
          <w:shd w:val="clear" w:color="auto" w:fill="auto"/>
        </w:rPr>
        <w:t>：</w:t>
      </w:r>
    </w:p>
    <w:p>
      <w:pPr>
        <w:snapToGrid w:val="0"/>
        <w:spacing w:line="500" w:lineRule="exact"/>
        <w:ind w:firstLine="480"/>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根据贵方为</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项目的招标公告（项目编号：</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），签字代表</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（全名）经正式授权并代表投标人</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（投标人名称）上传并提交加密的电子投标文件一份。</w:t>
      </w:r>
    </w:p>
    <w:p>
      <w:pPr>
        <w:snapToGrid w:val="0"/>
        <w:spacing w:line="500" w:lineRule="exact"/>
        <w:ind w:firstLine="420" w:firstLineChars="200"/>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据此函，签字代表宣布同意如下：</w:t>
      </w:r>
    </w:p>
    <w:p>
      <w:pPr>
        <w:snapToGrid w:val="0"/>
        <w:spacing w:line="500" w:lineRule="exact"/>
        <w:ind w:firstLine="420" w:firstLineChars="200"/>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500" w:lineRule="exact"/>
        <w:ind w:firstLine="420" w:firstLineChars="200"/>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2.投标人在投标之前已经与贵方进行了充分的沟通，完全理解并接受招标文件的各项规定和要求，对招标文件的合理性、合法性不再有异议。</w:t>
      </w:r>
    </w:p>
    <w:p>
      <w:pPr>
        <w:snapToGrid w:val="0"/>
        <w:spacing w:line="500" w:lineRule="exact"/>
        <w:ind w:firstLine="420" w:firstLineChars="200"/>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 xml:space="preserve">3.本投标有效期自开标日起 </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个</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日（自然日）。</w:t>
      </w:r>
    </w:p>
    <w:p>
      <w:pPr>
        <w:snapToGrid w:val="0"/>
        <w:spacing w:line="500" w:lineRule="exact"/>
        <w:ind w:firstLine="420" w:firstLineChars="200"/>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4.如中标，本投标文件至本项目合同履行完毕止均保持有效，本投标人将按“招标文件”及政府采购法律、法规的规定履行合同责任和义务。</w:t>
      </w:r>
    </w:p>
    <w:p>
      <w:pPr>
        <w:snapToGrid w:val="0"/>
        <w:spacing w:line="500" w:lineRule="exact"/>
        <w:ind w:firstLine="420" w:firstLineChars="200"/>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5.投标人同意按照贵方要求提供与投标有关的一切数据或资料。</w:t>
      </w:r>
    </w:p>
    <w:p>
      <w:pPr>
        <w:snapToGrid w:val="0"/>
        <w:spacing w:line="500" w:lineRule="exact"/>
        <w:ind w:firstLine="420" w:firstLineChars="200"/>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6.与本投标有关的一切正式往来信函请寄：</w:t>
      </w:r>
    </w:p>
    <w:p>
      <w:pPr>
        <w:snapToGrid w:val="0"/>
        <w:spacing w:line="500" w:lineRule="exact"/>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地址：</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邮编：</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电话：</w:t>
      </w:r>
      <w:r>
        <w:rPr>
          <w:rFonts w:hint="eastAsia" w:ascii="宋体" w:hAnsi="宋体" w:eastAsia="宋体" w:cs="宋体"/>
          <w:color w:val="auto"/>
          <w:szCs w:val="21"/>
          <w:highlight w:val="none"/>
          <w:u w:val="single"/>
          <w:shd w:val="clear" w:color="auto" w:fill="auto"/>
        </w:rPr>
        <w:t xml:space="preserve">            </w:t>
      </w:r>
    </w:p>
    <w:p>
      <w:pPr>
        <w:snapToGrid w:val="0"/>
        <w:spacing w:line="500" w:lineRule="exact"/>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传真：</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投标人代表姓名</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职务：</w:t>
      </w:r>
      <w:r>
        <w:rPr>
          <w:rFonts w:hint="eastAsia" w:ascii="宋体" w:hAnsi="宋体" w:eastAsia="宋体" w:cs="宋体"/>
          <w:color w:val="auto"/>
          <w:szCs w:val="21"/>
          <w:highlight w:val="none"/>
          <w:u w:val="single"/>
          <w:shd w:val="clear" w:color="auto" w:fill="auto"/>
        </w:rPr>
        <w:t xml:space="preserve">            </w:t>
      </w:r>
    </w:p>
    <w:p>
      <w:pPr>
        <w:snapToGrid w:val="0"/>
        <w:spacing w:line="500" w:lineRule="exact"/>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投标人名称</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公章</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u w:val="single"/>
          <w:shd w:val="clear" w:color="auto" w:fill="auto"/>
        </w:rPr>
        <w:t xml:space="preserve">            </w:t>
      </w:r>
    </w:p>
    <w:p>
      <w:pPr>
        <w:snapToGrid w:val="0"/>
        <w:spacing w:line="500" w:lineRule="exact"/>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开户银行：</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 xml:space="preserve">   银行账号：</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 xml:space="preserve"> </w:t>
      </w:r>
    </w:p>
    <w:p>
      <w:pPr>
        <w:snapToGrid w:val="0"/>
        <w:spacing w:line="500" w:lineRule="exact"/>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法定代表人或委托代理人</w:t>
      </w:r>
      <w:r>
        <w:rPr>
          <w:rFonts w:hint="eastAsia" w:ascii="宋体" w:hAnsi="宋体" w:eastAsia="宋体" w:cs="宋体"/>
          <w:color w:val="auto"/>
          <w:szCs w:val="21"/>
          <w:highlight w:val="none"/>
          <w:shd w:val="clear" w:color="auto" w:fill="auto"/>
          <w:lang w:eastAsia="zh-CN"/>
        </w:rPr>
        <w:t>签字或签章：</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 xml:space="preserve">              日期</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年</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月</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szCs w:val="21"/>
          <w:highlight w:val="none"/>
          <w:shd w:val="clear" w:color="auto" w:fill="auto"/>
        </w:rPr>
        <w:t>日</w:t>
      </w:r>
    </w:p>
    <w:p>
      <w:pPr>
        <w:pStyle w:val="30"/>
        <w:snapToGrid w:val="0"/>
        <w:spacing w:line="500" w:lineRule="exact"/>
        <w:ind w:firstLine="5670" w:firstLineChars="2700"/>
        <w:rPr>
          <w:rFonts w:hint="eastAsia" w:ascii="宋体" w:hAnsi="宋体" w:eastAsia="宋体" w:cs="宋体"/>
          <w:color w:val="auto"/>
          <w:highlight w:val="none"/>
          <w:shd w:val="clear" w:color="auto" w:fill="auto"/>
          <w:lang w:eastAsia="zh-CN"/>
        </w:rPr>
      </w:pPr>
    </w:p>
    <w:p>
      <w:pPr>
        <w:pStyle w:val="30"/>
        <w:snapToGrid w:val="0"/>
        <w:spacing w:line="500" w:lineRule="exact"/>
        <w:ind w:firstLine="5670" w:firstLineChars="2700"/>
        <w:rPr>
          <w:rFonts w:hint="eastAsia" w:ascii="宋体" w:hAnsi="宋体" w:eastAsia="宋体" w:cs="宋体"/>
          <w:color w:val="auto"/>
          <w:highlight w:val="none"/>
          <w:shd w:val="clear" w:color="auto" w:fill="auto"/>
          <w:lang w:eastAsia="zh-CN"/>
        </w:rPr>
      </w:pPr>
    </w:p>
    <w:p>
      <w:pPr>
        <w:pStyle w:val="30"/>
        <w:snapToGrid w:val="0"/>
        <w:spacing w:line="500" w:lineRule="exact"/>
        <w:ind w:firstLine="5670" w:firstLineChars="2700"/>
        <w:rPr>
          <w:rFonts w:hint="eastAsia" w:ascii="宋体" w:hAnsi="宋体" w:eastAsia="宋体" w:cs="宋体"/>
          <w:color w:val="auto"/>
          <w:highlight w:val="none"/>
          <w:shd w:val="clear" w:color="auto" w:fill="auto"/>
          <w:lang w:eastAsia="zh-CN"/>
        </w:rPr>
      </w:pPr>
      <w:r>
        <w:rPr>
          <w:rFonts w:hint="eastAsia" w:ascii="宋体" w:hAnsi="宋体" w:eastAsia="宋体" w:cs="宋体"/>
          <w:color w:val="auto"/>
          <w:highlight w:val="none"/>
          <w:shd w:val="clear" w:color="auto" w:fill="auto"/>
          <w:lang w:eastAsia="zh-CN"/>
        </w:rPr>
        <w:t>（</w:t>
      </w:r>
      <w:r>
        <w:rPr>
          <w:rFonts w:hint="eastAsia" w:ascii="宋体" w:hAnsi="宋体" w:eastAsia="宋体" w:cs="宋体"/>
          <w:color w:val="auto"/>
          <w:highlight w:val="none"/>
          <w:shd w:val="clear" w:color="auto" w:fill="auto"/>
        </w:rPr>
        <w:t>公章</w:t>
      </w:r>
      <w:r>
        <w:rPr>
          <w:rFonts w:hint="eastAsia" w:ascii="宋体" w:hAnsi="宋体" w:eastAsia="宋体" w:cs="宋体"/>
          <w:color w:val="auto"/>
          <w:highlight w:val="none"/>
          <w:shd w:val="clear" w:color="auto" w:fill="auto"/>
          <w:lang w:eastAsia="zh-CN"/>
        </w:rPr>
        <w:t>）</w:t>
      </w:r>
    </w:p>
    <w:p>
      <w:pPr>
        <w:pStyle w:val="30"/>
        <w:snapToGrid w:val="0"/>
        <w:spacing w:line="500" w:lineRule="exact"/>
        <w:ind w:firstLine="5565" w:firstLineChars="2650"/>
        <w:rPr>
          <w:rFonts w:hint="eastAsia" w:ascii="宋体" w:hAnsi="宋体" w:eastAsia="宋体" w:cs="宋体"/>
          <w:color w:val="auto"/>
          <w:highlight w:val="none"/>
          <w:shd w:val="clear" w:color="auto" w:fill="auto"/>
        </w:rPr>
      </w:pP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highlight w:val="none"/>
          <w:shd w:val="clear" w:color="auto" w:fill="auto"/>
        </w:rPr>
        <w:t>年</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highlight w:val="none"/>
          <w:shd w:val="clear" w:color="auto" w:fill="auto"/>
        </w:rPr>
        <w:t>月</w:t>
      </w:r>
      <w:r>
        <w:rPr>
          <w:rFonts w:hint="eastAsia" w:ascii="宋体" w:hAnsi="宋体" w:eastAsia="宋体" w:cs="宋体"/>
          <w:color w:val="auto"/>
          <w:szCs w:val="21"/>
          <w:highlight w:val="none"/>
          <w:u w:val="single"/>
          <w:shd w:val="clear" w:color="auto" w:fill="auto"/>
        </w:rPr>
        <w:t xml:space="preserve">    </w:t>
      </w:r>
      <w:r>
        <w:rPr>
          <w:rFonts w:hint="eastAsia" w:ascii="宋体" w:hAnsi="宋体" w:eastAsia="宋体" w:cs="宋体"/>
          <w:color w:val="auto"/>
          <w:highlight w:val="none"/>
          <w:shd w:val="clear" w:color="auto" w:fill="auto"/>
        </w:rPr>
        <w:t>日</w:t>
      </w: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（2）投标报价明细表格式</w:t>
      </w:r>
    </w:p>
    <w:p>
      <w:pPr>
        <w:pStyle w:val="30"/>
        <w:keepNext w:val="0"/>
        <w:keepLines w:val="0"/>
        <w:kinsoku/>
        <w:wordWrap/>
        <w:overflowPunct/>
        <w:topLinePunct w:val="0"/>
        <w:bidi w:val="0"/>
        <w:snapToGrid w:val="0"/>
        <w:spacing w:before="295" w:after="295" w:line="400" w:lineRule="exact"/>
        <w:jc w:val="center"/>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32"/>
          <w:szCs w:val="32"/>
          <w:highlight w:val="none"/>
        </w:rPr>
        <w:t>投标报价明细表</w:t>
      </w:r>
    </w:p>
    <w:p>
      <w:pPr>
        <w:keepNext w:val="0"/>
        <w:keepLines w:val="0"/>
        <w:kinsoku/>
        <w:wordWrap/>
        <w:overflowPunct/>
        <w:topLinePunct w:val="0"/>
        <w:bidi w:val="0"/>
        <w:spacing w:line="400" w:lineRule="exact"/>
        <w:ind w:firstLine="421" w:firstLineChars="200"/>
        <w:textAlignment w:val="auto"/>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u w:val="single"/>
          <w:lang w:eastAsia="zh-CN"/>
        </w:rPr>
        <w:t>本项目</w:t>
      </w:r>
    </w:p>
    <w:tbl>
      <w:tblPr>
        <w:tblStyle w:val="53"/>
        <w:tblW w:w="8676"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1"/>
        <w:gridCol w:w="2375"/>
        <w:gridCol w:w="240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101"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2375"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w:t>
            </w:r>
          </w:p>
        </w:tc>
        <w:tc>
          <w:tcPr>
            <w:tcW w:w="2400"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  价（元）</w:t>
            </w:r>
          </w:p>
        </w:tc>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2101" w:type="dxa"/>
            <w:tcBorders>
              <w:top w:val="single" w:color="auto" w:sz="4" w:space="0"/>
              <w:left w:val="single" w:color="auto" w:sz="4" w:space="0"/>
              <w:bottom w:val="single" w:color="auto" w:sz="4" w:space="0"/>
              <w:right w:val="single" w:color="auto" w:sz="4" w:space="0"/>
            </w:tcBorders>
            <w:vAlign w:val="center"/>
          </w:tcPr>
          <w:p>
            <w:pPr>
              <w:pStyle w:val="73"/>
              <w:jc w:val="center"/>
              <w:rPr>
                <w:rFonts w:hint="eastAsia" w:ascii="宋体" w:hAnsi="宋体" w:eastAsia="宋体" w:cs="宋体"/>
                <w:color w:val="auto"/>
                <w:sz w:val="21"/>
                <w:szCs w:val="21"/>
                <w:highlight w:val="none"/>
              </w:rPr>
            </w:pPr>
            <w:r>
              <w:rPr>
                <w:rFonts w:hint="eastAsia"/>
                <w:color w:val="auto"/>
                <w:sz w:val="21"/>
                <w:szCs w:val="21"/>
                <w:highlight w:val="none"/>
                <w:u w:val="single"/>
                <w:lang w:val="en-US" w:eastAsia="zh-CN"/>
              </w:rPr>
              <w:t xml:space="preserve">         </w:t>
            </w:r>
            <w:r>
              <w:rPr>
                <w:rFonts w:hint="eastAsia"/>
                <w:color w:val="auto"/>
                <w:sz w:val="21"/>
                <w:szCs w:val="21"/>
                <w:highlight w:val="none"/>
              </w:rPr>
              <w:t>服务采购</w:t>
            </w:r>
          </w:p>
        </w:tc>
        <w:tc>
          <w:tcPr>
            <w:tcW w:w="2375"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jc w:val="center"/>
              <w:textAlignment w:val="auto"/>
              <w:rPr>
                <w:rFonts w:hint="eastAsia" w:ascii="宋体" w:hAnsi="宋体" w:eastAsia="宋体" w:cs="宋体"/>
                <w:color w:val="auto"/>
                <w:sz w:val="21"/>
                <w:szCs w:val="21"/>
                <w:highlight w:val="none"/>
              </w:rPr>
            </w:pPr>
          </w:p>
        </w:tc>
        <w:tc>
          <w:tcPr>
            <w:tcW w:w="2400"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jc w:val="center"/>
              <w:textAlignment w:val="auto"/>
              <w:rPr>
                <w:rFonts w:hint="eastAsia" w:ascii="宋体" w:hAnsi="宋体" w:eastAsia="宋体" w:cs="宋体"/>
                <w:color w:val="auto"/>
                <w:sz w:val="21"/>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jc w:val="center"/>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867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总报价（人民币大写）：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          元）</w:t>
            </w:r>
          </w:p>
        </w:tc>
      </w:tr>
    </w:tbl>
    <w:p>
      <w:pPr>
        <w:pStyle w:val="30"/>
        <w:keepNext w:val="0"/>
        <w:keepLines w:val="0"/>
        <w:kinsoku/>
        <w:wordWrap/>
        <w:overflowPunct/>
        <w:topLinePunct w:val="0"/>
        <w:bidi w:val="0"/>
        <w:spacing w:line="400" w:lineRule="exact"/>
        <w:textAlignment w:val="auto"/>
        <w:rPr>
          <w:rFonts w:hint="eastAsia" w:ascii="宋体" w:hAnsi="宋体" w:eastAsia="宋体" w:cs="宋体"/>
          <w:color w:val="auto"/>
          <w:sz w:val="24"/>
          <w:szCs w:val="20"/>
          <w:highlight w:val="none"/>
        </w:rPr>
      </w:pPr>
    </w:p>
    <w:p>
      <w:pPr>
        <w:pStyle w:val="30"/>
        <w:keepNext w:val="0"/>
        <w:keepLines w:val="0"/>
        <w:kinsoku/>
        <w:wordWrap/>
        <w:overflowPunct/>
        <w:topLinePunct w:val="0"/>
        <w:bidi w:val="0"/>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注：1、本项目报价为完成项目需求所有内容的总报价。</w:t>
      </w:r>
    </w:p>
    <w:p>
      <w:pPr>
        <w:pStyle w:val="30"/>
        <w:keepNext w:val="0"/>
        <w:keepLines w:val="0"/>
        <w:kinsoku/>
        <w:wordWrap/>
        <w:overflowPunct/>
        <w:topLinePunct w:val="0"/>
        <w:bidi w:val="0"/>
        <w:spacing w:line="400" w:lineRule="exact"/>
        <w:textAlignment w:val="auto"/>
        <w:rPr>
          <w:rFonts w:hint="eastAsia" w:ascii="宋体" w:hAnsi="宋体" w:eastAsia="宋体" w:cs="宋体"/>
          <w:color w:val="auto"/>
          <w:highlight w:val="none"/>
        </w:rPr>
      </w:pPr>
    </w:p>
    <w:p>
      <w:pPr>
        <w:pStyle w:val="30"/>
        <w:keepNext w:val="0"/>
        <w:keepLines w:val="0"/>
        <w:kinsoku/>
        <w:wordWrap/>
        <w:overflowPunct/>
        <w:topLinePunct w:val="0"/>
        <w:bidi w:val="0"/>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投标人盖公章</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p>
    <w:p>
      <w:pPr>
        <w:pStyle w:val="30"/>
        <w:keepNext w:val="0"/>
        <w:keepLines w:val="0"/>
        <w:kinsoku/>
        <w:wordWrap/>
        <w:overflowPunct/>
        <w:topLinePunct w:val="0"/>
        <w:bidi w:val="0"/>
        <w:spacing w:line="400" w:lineRule="exact"/>
        <w:textAlignment w:val="auto"/>
        <w:rPr>
          <w:rFonts w:hint="eastAsia" w:ascii="宋体" w:hAnsi="宋体" w:eastAsia="宋体" w:cs="宋体"/>
          <w:color w:val="auto"/>
          <w:highlight w:val="none"/>
        </w:rPr>
      </w:pPr>
    </w:p>
    <w:p>
      <w:pPr>
        <w:keepNext w:val="0"/>
        <w:keepLines w:val="0"/>
        <w:kinsoku/>
        <w:wordWrap/>
        <w:overflowPunct/>
        <w:topLinePunct w:val="0"/>
        <w:bidi w:val="0"/>
        <w:snapToGrid w:val="0"/>
        <w:spacing w:before="50" w:after="50" w:line="400" w:lineRule="exact"/>
        <w:ind w:firstLine="420" w:firstLineChars="200"/>
        <w:textAlignment w:val="auto"/>
        <w:rPr>
          <w:rFonts w:hint="eastAsia" w:ascii="宋体" w:hAnsi="宋体" w:eastAsia="宋体" w:cs="宋体"/>
          <w:color w:val="auto"/>
          <w:spacing w:val="20"/>
          <w:highlight w:val="none"/>
          <w:u w:val="single"/>
        </w:rPr>
      </w:pPr>
      <w:r>
        <w:rPr>
          <w:rFonts w:hint="eastAsia" w:ascii="宋体" w:hAnsi="宋体" w:eastAsia="宋体" w:cs="宋体"/>
          <w:color w:val="auto"/>
          <w:highlight w:val="none"/>
        </w:rPr>
        <w:t>法定代表人或委托代理人</w:t>
      </w:r>
      <w:r>
        <w:rPr>
          <w:rFonts w:hint="eastAsia" w:ascii="宋体" w:hAnsi="宋体" w:eastAsia="宋体" w:cs="宋体"/>
          <w:color w:val="auto"/>
          <w:spacing w:val="20"/>
          <w:highlight w:val="none"/>
          <w:lang w:eastAsia="zh-CN"/>
        </w:rPr>
        <w:t>签字或签章</w:t>
      </w:r>
      <w:r>
        <w:rPr>
          <w:rFonts w:hint="eastAsia" w:ascii="宋体" w:hAnsi="宋体" w:eastAsia="宋体" w:cs="宋体"/>
          <w:color w:val="auto"/>
          <w:spacing w:val="20"/>
          <w:highlight w:val="none"/>
        </w:rPr>
        <w:t>：</w:t>
      </w:r>
      <w:r>
        <w:rPr>
          <w:rFonts w:hint="eastAsia" w:ascii="宋体" w:hAnsi="宋体" w:eastAsia="宋体" w:cs="宋体"/>
          <w:color w:val="auto"/>
          <w:spacing w:val="20"/>
          <w:highlight w:val="none"/>
          <w:u w:val="single"/>
        </w:rPr>
        <w:t xml:space="preserve">  </w:t>
      </w:r>
      <w:r>
        <w:rPr>
          <w:rFonts w:hint="eastAsia" w:ascii="宋体" w:hAnsi="宋体" w:eastAsia="宋体" w:cs="宋体"/>
          <w:color w:val="auto"/>
          <w:spacing w:val="20"/>
          <w:highlight w:val="none"/>
          <w:u w:val="single"/>
          <w:lang w:val="en-US" w:eastAsia="zh-CN"/>
        </w:rPr>
        <w:t xml:space="preserve">     </w:t>
      </w:r>
      <w:r>
        <w:rPr>
          <w:rFonts w:hint="eastAsia" w:ascii="宋体" w:hAnsi="宋体" w:eastAsia="宋体" w:cs="宋体"/>
          <w:color w:val="auto"/>
          <w:spacing w:val="20"/>
          <w:highlight w:val="none"/>
          <w:u w:val="single"/>
        </w:rPr>
        <w:t xml:space="preserve">  </w:t>
      </w:r>
    </w:p>
    <w:p>
      <w:pPr>
        <w:snapToGrid w:val="0"/>
        <w:rPr>
          <w:rFonts w:hint="eastAsia" w:ascii="宋体" w:hAnsi="宋体"/>
          <w:color w:val="auto"/>
          <w:szCs w:val="21"/>
          <w:highlight w:val="none"/>
          <w:shd w:val="clear" w:color="auto" w:fill="auto"/>
        </w:rPr>
      </w:pPr>
    </w:p>
    <w:p>
      <w:pPr>
        <w:snapToGrid w:val="0"/>
        <w:rPr>
          <w:rFonts w:hint="eastAsia" w:ascii="宋体" w:hAnsi="宋体"/>
          <w:b/>
          <w:color w:val="auto"/>
          <w:szCs w:val="21"/>
          <w:highlight w:val="none"/>
          <w:shd w:val="clear" w:color="auto" w:fill="auto"/>
        </w:rPr>
      </w:pPr>
    </w:p>
    <w:p>
      <w:pPr>
        <w:snapToGrid w:val="0"/>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w:t>
      </w:r>
      <w:r>
        <w:rPr>
          <w:rFonts w:hint="eastAsia" w:ascii="宋体" w:hAnsi="宋体"/>
          <w:b/>
          <w:bCs/>
          <w:color w:val="auto"/>
          <w:szCs w:val="21"/>
          <w:highlight w:val="none"/>
          <w:shd w:val="clear" w:color="auto" w:fill="auto"/>
        </w:rPr>
        <w:t>投标人针对报价需要说明的其他文件和说明（格式自拟）</w:t>
      </w:r>
    </w:p>
    <w:p>
      <w:pPr>
        <w:snapToGrid w:val="0"/>
        <w:ind w:firstLine="421" w:firstLineChars="200"/>
        <w:rPr>
          <w:rFonts w:hint="eastAsia" w:ascii="宋体" w:hAnsi="宋体"/>
          <w:b/>
          <w:color w:val="auto"/>
          <w:szCs w:val="21"/>
          <w:highlight w:val="none"/>
          <w:shd w:val="clear" w:color="auto" w:fill="auto"/>
        </w:rPr>
      </w:pPr>
    </w:p>
    <w:p>
      <w:pPr>
        <w:snapToGrid w:val="0"/>
        <w:spacing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（4）开标一览表</w:t>
      </w:r>
    </w:p>
    <w:p>
      <w:pPr>
        <w:keepNext w:val="0"/>
        <w:keepLines w:val="0"/>
        <w:kinsoku/>
        <w:wordWrap/>
        <w:overflowPunct/>
        <w:topLinePunct w:val="0"/>
        <w:bidi w:val="0"/>
        <w:snapToGrid w:val="0"/>
        <w:spacing w:before="50" w:after="50" w:line="400" w:lineRule="exact"/>
        <w:jc w:val="center"/>
        <w:textAlignment w:val="auto"/>
        <w:rPr>
          <w:rFonts w:hint="eastAsia" w:ascii="宋体" w:hAnsi="宋体" w:eastAsia="宋体" w:cs="宋体"/>
          <w:b/>
          <w:color w:val="auto"/>
          <w:szCs w:val="21"/>
          <w:highlight w:val="none"/>
        </w:rPr>
      </w:pPr>
      <w:r>
        <w:rPr>
          <w:rFonts w:hint="eastAsia" w:ascii="宋体" w:hAnsi="宋体" w:eastAsia="宋体" w:cs="宋体"/>
          <w:b/>
          <w:color w:val="auto"/>
          <w:sz w:val="28"/>
          <w:szCs w:val="28"/>
          <w:highlight w:val="none"/>
        </w:rPr>
        <w:t>开标一览表</w:t>
      </w:r>
    </w:p>
    <w:p>
      <w:pPr>
        <w:keepNext w:val="0"/>
        <w:keepLines w:val="0"/>
        <w:kinsoku/>
        <w:wordWrap/>
        <w:overflowPunct/>
        <w:topLinePunct w:val="0"/>
        <w:bidi w:val="0"/>
        <w:snapToGrid w:val="0"/>
        <w:spacing w:before="50" w:after="156" w:afterLines="50" w:line="40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项目名称：</w:t>
      </w:r>
    </w:p>
    <w:p>
      <w:pPr>
        <w:keepNext w:val="0"/>
        <w:keepLines w:val="0"/>
        <w:kinsoku/>
        <w:wordWrap/>
        <w:overflowPunct/>
        <w:topLinePunct w:val="0"/>
        <w:bidi w:val="0"/>
        <w:snapToGrid w:val="0"/>
        <w:spacing w:before="50" w:after="156" w:afterLines="50" w:line="40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项目编号：</w:t>
      </w:r>
    </w:p>
    <w:p>
      <w:pPr>
        <w:keepNext w:val="0"/>
        <w:keepLines w:val="0"/>
        <w:kinsoku/>
        <w:wordWrap/>
        <w:overflowPunct/>
        <w:topLinePunct w:val="0"/>
        <w:bidi w:val="0"/>
        <w:snapToGrid w:val="0"/>
        <w:spacing w:before="50" w:after="156" w:afterLines="50" w:line="400" w:lineRule="exact"/>
        <w:ind w:firstLine="420"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color w:val="auto"/>
          <w:highlight w:val="none"/>
        </w:rPr>
        <w:t xml:space="preserve">所投分标号：本项目                                        </w:t>
      </w:r>
    </w:p>
    <w:tbl>
      <w:tblPr>
        <w:tblStyle w:val="53"/>
        <w:tblW w:w="9480"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95"/>
        <w:gridCol w:w="2550"/>
        <w:gridCol w:w="1920"/>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3495"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服务项目名称</w:t>
            </w:r>
          </w:p>
        </w:tc>
        <w:tc>
          <w:tcPr>
            <w:tcW w:w="2550"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服务内容</w:t>
            </w:r>
          </w:p>
        </w:tc>
        <w:tc>
          <w:tcPr>
            <w:tcW w:w="1920"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报  价（元）</w:t>
            </w:r>
          </w:p>
        </w:tc>
        <w:tc>
          <w:tcPr>
            <w:tcW w:w="1515"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3495"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服务采购</w:t>
            </w:r>
          </w:p>
        </w:tc>
        <w:tc>
          <w:tcPr>
            <w:tcW w:w="2550"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autoSpaceDE w:val="0"/>
              <w:autoSpaceDN w:val="0"/>
              <w:bidi w:val="0"/>
              <w:spacing w:line="400" w:lineRule="exact"/>
              <w:jc w:val="center"/>
              <w:textAlignment w:val="auto"/>
              <w:outlineLvl w:val="0"/>
              <w:rPr>
                <w:rFonts w:hint="eastAsia" w:ascii="宋体" w:hAnsi="宋体" w:eastAsia="宋体" w:cs="宋体"/>
                <w:bCs/>
                <w:color w:val="auto"/>
                <w:kern w:val="0"/>
                <w:highlight w:val="none"/>
              </w:rPr>
            </w:pPr>
          </w:p>
        </w:tc>
        <w:tc>
          <w:tcPr>
            <w:tcW w:w="1920"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autoSpaceDE w:val="0"/>
              <w:autoSpaceDN w:val="0"/>
              <w:bidi w:val="0"/>
              <w:spacing w:line="400" w:lineRule="exact"/>
              <w:jc w:val="center"/>
              <w:textAlignment w:val="auto"/>
              <w:outlineLvl w:val="0"/>
              <w:rPr>
                <w:rFonts w:hint="eastAsia" w:ascii="宋体" w:hAnsi="宋体" w:eastAsia="宋体" w:cs="宋体"/>
                <w:bCs/>
                <w:color w:val="auto"/>
                <w:kern w:val="0"/>
                <w:highlight w:val="none"/>
              </w:rPr>
            </w:pPr>
          </w:p>
        </w:tc>
        <w:tc>
          <w:tcPr>
            <w:tcW w:w="1515"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autoSpaceDE w:val="0"/>
              <w:autoSpaceDN w:val="0"/>
              <w:bidi w:val="0"/>
              <w:spacing w:line="400" w:lineRule="exact"/>
              <w:jc w:val="center"/>
              <w:textAlignment w:val="auto"/>
              <w:outlineLvl w:val="0"/>
              <w:rPr>
                <w:rFonts w:hint="eastAsia" w:ascii="宋体" w:hAnsi="宋体" w:eastAsia="宋体" w:cs="宋体"/>
                <w:bCs/>
                <w:color w:val="auto"/>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48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400" w:lineRule="exac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总报价</w:t>
            </w:r>
            <w:r>
              <w:rPr>
                <w:rFonts w:hint="eastAsia" w:ascii="宋体" w:hAnsi="宋体" w:eastAsia="宋体" w:cs="宋体"/>
                <w:color w:val="auto"/>
                <w:spacing w:val="-6"/>
                <w:highlight w:val="none"/>
              </w:rPr>
              <w:t>（人民币大写）：</w:t>
            </w:r>
            <w:r>
              <w:rPr>
                <w:rFonts w:hint="eastAsia" w:ascii="宋体" w:hAnsi="宋体" w:eastAsia="宋体" w:cs="宋体"/>
                <w:color w:val="auto"/>
                <w:spacing w:val="-6"/>
                <w:highlight w:val="none"/>
                <w:u w:val="single"/>
              </w:rPr>
              <w:t xml:space="preserve">                                       （￥                       元）</w:t>
            </w:r>
          </w:p>
        </w:tc>
      </w:tr>
    </w:tbl>
    <w:p>
      <w:pPr>
        <w:pStyle w:val="30"/>
        <w:keepNext w:val="0"/>
        <w:keepLines w:val="0"/>
        <w:kinsoku/>
        <w:wordWrap/>
        <w:overflowPunct/>
        <w:topLinePunct w:val="0"/>
        <w:bidi w:val="0"/>
        <w:spacing w:line="400" w:lineRule="exact"/>
        <w:textAlignment w:val="auto"/>
        <w:rPr>
          <w:rFonts w:hint="eastAsia" w:ascii="宋体" w:hAnsi="宋体" w:eastAsia="宋体" w:cs="宋体"/>
          <w:color w:val="auto"/>
          <w:sz w:val="24"/>
          <w:szCs w:val="20"/>
          <w:highlight w:val="none"/>
        </w:rPr>
      </w:pPr>
    </w:p>
    <w:p>
      <w:pPr>
        <w:keepNext w:val="0"/>
        <w:keepLines w:val="0"/>
        <w:kinsoku/>
        <w:wordWrap/>
        <w:overflowPunct/>
        <w:topLinePunct w:val="0"/>
        <w:bidi w:val="0"/>
        <w:snapToGrid w:val="0"/>
        <w:spacing w:before="50" w:after="50" w:line="400" w:lineRule="exact"/>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注</w:t>
      </w:r>
      <w:r>
        <w:rPr>
          <w:rFonts w:hint="eastAsia" w:ascii="宋体" w:hAnsi="宋体" w:eastAsia="宋体" w:cs="宋体"/>
          <w:color w:val="auto"/>
          <w:szCs w:val="21"/>
          <w:highlight w:val="none"/>
          <w:lang w:eastAsia="zh-CN"/>
        </w:rPr>
        <w:t>：</w:t>
      </w:r>
    </w:p>
    <w:p>
      <w:pPr>
        <w:keepNext w:val="0"/>
        <w:keepLines w:val="0"/>
        <w:kinsoku/>
        <w:wordWrap/>
        <w:overflowPunct/>
        <w:topLinePunct w:val="0"/>
        <w:bidi w:val="0"/>
        <w:snapToGrid w:val="0"/>
        <w:spacing w:before="50" w:after="50"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1、报价一经涂改，应在涂改处加盖单位公章或者由法定代表人(负责人)或授权委托人签字或</w:t>
      </w:r>
      <w:r>
        <w:rPr>
          <w:rFonts w:hint="eastAsia" w:ascii="宋体" w:hAnsi="宋体" w:cs="宋体"/>
          <w:color w:val="auto"/>
          <w:szCs w:val="21"/>
          <w:highlight w:val="none"/>
          <w:lang w:eastAsia="zh-CN"/>
        </w:rPr>
        <w:t>签</w:t>
      </w:r>
      <w:r>
        <w:rPr>
          <w:rFonts w:hint="eastAsia" w:ascii="宋体" w:hAnsi="宋体" w:eastAsia="宋体" w:cs="宋体"/>
          <w:color w:val="auto"/>
          <w:szCs w:val="21"/>
          <w:highlight w:val="none"/>
        </w:rPr>
        <w:t>章，否则其投标作无效标处理。</w:t>
      </w:r>
    </w:p>
    <w:p>
      <w:pPr>
        <w:keepNext w:val="0"/>
        <w:keepLines w:val="0"/>
        <w:kinsoku/>
        <w:wordWrap/>
        <w:overflowPunct/>
        <w:topLinePunct w:val="0"/>
        <w:bidi w:val="0"/>
        <w:snapToGrid w:val="0"/>
        <w:spacing w:before="50" w:after="50"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2、投标费用包括项目实施所需的人工费、服务费、购买及制作标书费、税费及其他一切费用。</w:t>
      </w:r>
    </w:p>
    <w:p>
      <w:pPr>
        <w:keepNext w:val="0"/>
        <w:keepLines w:val="0"/>
        <w:kinsoku/>
        <w:wordWrap/>
        <w:overflowPunct/>
        <w:topLinePunct w:val="0"/>
        <w:bidi w:val="0"/>
        <w:snapToGrid w:val="0"/>
        <w:spacing w:before="50" w:after="50"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3、以上报价应与“投标报价明细表”中的“投标总价”相一致。</w:t>
      </w:r>
    </w:p>
    <w:p>
      <w:pPr>
        <w:keepNext w:val="0"/>
        <w:keepLines w:val="0"/>
        <w:kinsoku/>
        <w:wordWrap/>
        <w:overflowPunct/>
        <w:topLinePunct w:val="0"/>
        <w:bidi w:val="0"/>
        <w:snapToGrid w:val="0"/>
        <w:spacing w:before="50" w:after="50"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4、联合体投标时，开标一览表中投标人名称必须注明联合体并加盖联合体各方公章，同时须提供联合投标协议书。</w:t>
      </w:r>
    </w:p>
    <w:p>
      <w:pPr>
        <w:keepNext w:val="0"/>
        <w:keepLines w:val="0"/>
        <w:kinsoku/>
        <w:wordWrap/>
        <w:overflowPunct/>
        <w:topLinePunct w:val="0"/>
        <w:bidi w:val="0"/>
        <w:snapToGrid w:val="0"/>
        <w:spacing w:before="50" w:after="50"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5、项目中有多个分标的，每一分标的开标一览表必须分别按格式要求填写并签字、盖章。</w:t>
      </w:r>
    </w:p>
    <w:p>
      <w:pPr>
        <w:keepNext w:val="0"/>
        <w:keepLines w:val="0"/>
        <w:kinsoku/>
        <w:wordWrap/>
        <w:overflowPunct/>
        <w:topLinePunct w:val="0"/>
        <w:bidi w:val="0"/>
        <w:snapToGrid w:val="0"/>
        <w:spacing w:before="50" w:after="50" w:line="400" w:lineRule="exact"/>
        <w:ind w:left="-2" w:leftChars="-1" w:right="-817" w:rightChars="-38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法定代表人(负责人)或委托代理人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p>
    <w:p>
      <w:pPr>
        <w:keepNext w:val="0"/>
        <w:keepLines w:val="0"/>
        <w:kinsoku/>
        <w:wordWrap/>
        <w:overflowPunct/>
        <w:topLinePunct w:val="0"/>
        <w:bidi w:val="0"/>
        <w:snapToGrid w:val="0"/>
        <w:spacing w:before="50" w:after="50" w:line="400" w:lineRule="exact"/>
        <w:ind w:right="-817" w:rightChars="-389"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投标人名称（盖章）：</w:t>
      </w:r>
      <w:r>
        <w:rPr>
          <w:rFonts w:hint="eastAsia" w:ascii="宋体" w:hAnsi="宋体" w:eastAsia="宋体" w:cs="宋体"/>
          <w:color w:val="auto"/>
          <w:szCs w:val="21"/>
          <w:highlight w:val="none"/>
          <w:u w:val="single"/>
        </w:rPr>
        <w:t xml:space="preserve">                               </w:t>
      </w:r>
    </w:p>
    <w:p>
      <w:pPr>
        <w:keepNext w:val="0"/>
        <w:keepLines w:val="0"/>
        <w:kinsoku/>
        <w:wordWrap/>
        <w:overflowPunct/>
        <w:topLinePunct w:val="0"/>
        <w:bidi w:val="0"/>
        <w:snapToGrid w:val="0"/>
        <w:spacing w:before="50" w:after="50" w:line="400" w:lineRule="exact"/>
        <w:ind w:right="-817" w:rightChars="-38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pPr>
        <w:snapToGrid w:val="0"/>
        <w:jc w:val="center"/>
        <w:rPr>
          <w:rFonts w:hint="eastAsia"/>
          <w:color w:val="auto"/>
          <w:highlight w:val="none"/>
          <w:shd w:val="clear" w:color="auto" w:fill="auto"/>
        </w:rPr>
      </w:pPr>
    </w:p>
    <w:sectPr>
      <w:headerReference r:id="rId3" w:type="default"/>
      <w:footerReference r:id="rId4"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方正中等线简体 Regular">
    <w:altName w:val="仿宋"/>
    <w:panose1 w:val="00000000000000000000"/>
    <w:charset w:val="86"/>
    <w:family w:val="auto"/>
    <w:pitch w:val="default"/>
    <w:sig w:usb0="00000000" w:usb1="00000000" w:usb2="00000010" w:usb3="00000000" w:csb0="00040000" w:csb1="00000000"/>
  </w:font>
  <w:font w:name="Verdana">
    <w:altName w:val="Noto Naskh Arabic"/>
    <w:panose1 w:val="020B0604030504040204"/>
    <w:charset w:val="00"/>
    <w:family w:val="swiss"/>
    <w:pitch w:val="default"/>
    <w:sig w:usb0="00000000" w:usb1="00000000"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汉仪大黑简 regular">
    <w:altName w:val="方正黑体_GBK"/>
    <w:panose1 w:val="00000000000000000000"/>
    <w:charset w:val="86"/>
    <w:family w:val="auto"/>
    <w:pitch w:val="default"/>
    <w:sig w:usb0="00000000" w:usb1="00000000" w:usb2="00000010" w:usb3="00000000" w:csb0="00040000" w:csb1="00000000"/>
  </w:font>
  <w:font w:name="创艺简黑体">
    <w:altName w:val="方正黑体_GBK"/>
    <w:panose1 w:val="00000000000000000000"/>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altName w:val="方正黑体_GBK"/>
    <w:panose1 w:val="020B0503020204020204"/>
    <w:charset w:val="86"/>
    <w:family w:val="swiss"/>
    <w:pitch w:val="default"/>
    <w:sig w:usb0="00000000" w:usb1="00000000" w:usb2="00000016" w:usb3="00000000" w:csb0="0004001F" w:csb1="00000000"/>
  </w:font>
  <w:font w:name="隶书">
    <w:altName w:val="宋体"/>
    <w:panose1 w:val="02010509060101010101"/>
    <w:charset w:val="86"/>
    <w:family w:val="modern"/>
    <w:pitch w:val="default"/>
    <w:sig w:usb0="00000000" w:usb1="00000000" w:usb2="00000000" w:usb3="00000000" w:csb0="00040000" w:csb1="00000000"/>
  </w:font>
  <w:font w:name="Arial Regular">
    <w:altName w:val="Nimbus Roman No9 L"/>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3ueKFAIAABMEAAAOAAAAZHJz&#10;L2Uyb0RvYy54bWytU02O0zAU3iNxB8t7mrQV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p6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MDe54oUAgAAEwQAAA4AAAAAAAAAAQAgAAAANQEAAGRycy9lMm9Eb2MueG1sUEsFBgAAAAAGAAYA&#10;WQEAALsFAAAAAA==&#10;">
              <v:fill on="f" focussize="0,0"/>
              <v:stroke on="f" weight="0.5pt"/>
              <v:imagedata o:title=""/>
              <o:lock v:ext="edit" aspectratio="f"/>
              <v:textbox inset="0mm,0mm,0mm,0mm" style="mso-fit-shape-to-text:t;">
                <w:txbxContent>
                  <w:p>
                    <w:pPr>
                      <w:pStyle w:val="3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ind w:firstLine="0" w:firstLineChars="0"/>
      <w:jc w:val="left"/>
    </w:pPr>
    <w:r>
      <w:rPr>
        <w:rFonts w:hint="eastAsia"/>
        <w:color w:val="auto"/>
        <w:u w:val="single"/>
        <w:lang w:val="en-US" w:eastAsia="zh-CN"/>
      </w:rPr>
      <w:t xml:space="preserve">                           广</w:t>
    </w:r>
    <w:r>
      <w:rPr>
        <w:rFonts w:hint="eastAsia"/>
        <w:color w:val="auto"/>
        <w:u w:val="single"/>
      </w:rPr>
      <w:t>西残疾人事业园物业管理服务采购（</w:t>
    </w:r>
    <w:r>
      <w:rPr>
        <w:rFonts w:ascii="Arial Regular" w:hAnsi="Arial Regular" w:eastAsia="Arial Regular" w:cs="Arial Regular"/>
        <w:i w:val="0"/>
        <w:caps w:val="0"/>
        <w:color w:val="232323"/>
        <w:spacing w:val="0"/>
        <w:kern w:val="0"/>
        <w:sz w:val="21"/>
        <w:szCs w:val="21"/>
        <w:u w:val="single"/>
        <w:shd w:val="clear" w:fill="FFFFFF"/>
        <w:lang w:val="en-US" w:eastAsia="zh-CN" w:bidi="ar"/>
      </w:rPr>
      <w:t>GXZC2026-G3-002177-CGZX</w:t>
    </w:r>
    <w:r>
      <w:rPr>
        <w:rFonts w:hint="eastAsia"/>
        <w:color w:val="auto"/>
        <w:u w:val="singl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977B8"/>
    <w:multiLevelType w:val="singleLevel"/>
    <w:tmpl w:val="8BF977B8"/>
    <w:lvl w:ilvl="0" w:tentative="0">
      <w:start w:val="9"/>
      <w:numFmt w:val="chineseCounting"/>
      <w:suff w:val="nothing"/>
      <w:lvlText w:val="%1、"/>
      <w:lvlJc w:val="left"/>
      <w:rPr>
        <w:rFonts w:hint="eastAsia"/>
      </w:rPr>
    </w:lvl>
  </w:abstractNum>
  <w:abstractNum w:abstractNumId="1">
    <w:nsid w:val="BD5F13E4"/>
    <w:multiLevelType w:val="singleLevel"/>
    <w:tmpl w:val="BD5F13E4"/>
    <w:lvl w:ilvl="0" w:tentative="0">
      <w:start w:val="5"/>
      <w:numFmt w:val="decimal"/>
      <w:suff w:val="nothing"/>
      <w:lvlText w:val="（%1）"/>
      <w:lvlJc w:val="left"/>
    </w:lvl>
  </w:abstractNum>
  <w:abstractNum w:abstractNumId="2">
    <w:nsid w:val="FFF04C4A"/>
    <w:multiLevelType w:val="singleLevel"/>
    <w:tmpl w:val="FFF04C4A"/>
    <w:lvl w:ilvl="0" w:tentative="0">
      <w:start w:val="10"/>
      <w:numFmt w:val="decimal"/>
      <w:suff w:val="nothing"/>
      <w:lvlText w:val="（%1）"/>
      <w:lvlJc w:val="left"/>
      <w:pPr>
        <w:ind w:left="311" w:leftChars="0" w:firstLine="0" w:firstLineChars="0"/>
      </w:pPr>
    </w:lvl>
  </w:abstractNum>
  <w:abstractNum w:abstractNumId="3">
    <w:nsid w:val="0000000C"/>
    <w:multiLevelType w:val="multilevel"/>
    <w:tmpl w:val="0000000C"/>
    <w:lvl w:ilvl="0" w:tentative="0">
      <w:start w:val="1"/>
      <w:numFmt w:val="decimal"/>
      <w:pStyle w:val="375"/>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4">
    <w:nsid w:val="0000000D"/>
    <w:multiLevelType w:val="multilevel"/>
    <w:tmpl w:val="0000000D"/>
    <w:lvl w:ilvl="0" w:tentative="0">
      <w:start w:val="1"/>
      <w:numFmt w:val="none"/>
      <w:pStyle w:val="362"/>
      <w:suff w:val="nothing"/>
      <w:lvlText w:val="表2　"/>
      <w:lvlJc w:val="left"/>
      <w:pPr>
        <w:ind w:left="270"/>
      </w:pPr>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pStyle w:val="367"/>
      <w:lvlText w:val="%1.%2.%3"/>
      <w:lvlJc w:val="left"/>
      <w:pPr>
        <w:tabs>
          <w:tab w:val="left" w:pos="1418"/>
        </w:tabs>
        <w:ind w:left="1418" w:hanging="567"/>
      </w:pPr>
      <w:rPr>
        <w:rFonts w:hint="eastAsia" w:cs="Times New Roman"/>
      </w:rPr>
    </w:lvl>
    <w:lvl w:ilvl="3" w:tentative="0">
      <w:start w:val="1"/>
      <w:numFmt w:val="decimal"/>
      <w:pStyle w:val="366"/>
      <w:lvlText w:val="%1.%2.%3.%4"/>
      <w:lvlJc w:val="left"/>
      <w:pPr>
        <w:tabs>
          <w:tab w:val="left" w:pos="1984"/>
        </w:tabs>
        <w:ind w:left="1984" w:hanging="708"/>
      </w:pPr>
      <w:rPr>
        <w:rFonts w:hint="eastAsia" w:cs="Times New Roman"/>
      </w:rPr>
    </w:lvl>
    <w:lvl w:ilvl="4" w:tentative="0">
      <w:start w:val="1"/>
      <w:numFmt w:val="decimal"/>
      <w:pStyle w:val="365"/>
      <w:lvlText w:val="%1.%2.%3.%4.%5"/>
      <w:lvlJc w:val="left"/>
      <w:pPr>
        <w:tabs>
          <w:tab w:val="left" w:pos="2551"/>
        </w:tabs>
        <w:ind w:left="2551" w:hanging="850"/>
      </w:pPr>
      <w:rPr>
        <w:rFonts w:hint="eastAsia" w:cs="Times New Roman"/>
      </w:rPr>
    </w:lvl>
    <w:lvl w:ilvl="5" w:tentative="0">
      <w:start w:val="1"/>
      <w:numFmt w:val="decimal"/>
      <w:pStyle w:val="377"/>
      <w:lvlText w:val="%1.%2.%3.%4.%5.%6"/>
      <w:lvlJc w:val="left"/>
      <w:pPr>
        <w:tabs>
          <w:tab w:val="left" w:pos="3260"/>
        </w:tabs>
        <w:ind w:left="3260" w:hanging="1134"/>
      </w:pPr>
      <w:rPr>
        <w:rFonts w:hint="eastAsia" w:cs="Times New Roman"/>
      </w:rPr>
    </w:lvl>
    <w:lvl w:ilvl="6" w:tentative="0">
      <w:start w:val="1"/>
      <w:numFmt w:val="decimal"/>
      <w:pStyle w:val="387"/>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5">
    <w:nsid w:val="0000000E"/>
    <w:multiLevelType w:val="multilevel"/>
    <w:tmpl w:val="0000000E"/>
    <w:lvl w:ilvl="0" w:tentative="0">
      <w:start w:val="1"/>
      <w:numFmt w:val="none"/>
      <w:pStyle w:val="388"/>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0000000F"/>
    <w:multiLevelType w:val="multilevel"/>
    <w:tmpl w:val="0000000F"/>
    <w:lvl w:ilvl="0" w:tentative="0">
      <w:start w:val="1"/>
      <w:numFmt w:val="upperLetter"/>
      <w:suff w:val="nothing"/>
      <w:lvlText w:val="附　录　%1"/>
      <w:lvlJc w:val="left"/>
      <w:pPr>
        <w:ind w:left="4310"/>
      </w:pPr>
      <w:rPr>
        <w:rFonts w:cs="Times New Roman"/>
      </w:rPr>
    </w:lvl>
    <w:lvl w:ilvl="1" w:tentative="0">
      <w:start w:val="1"/>
      <w:numFmt w:val="decimal"/>
      <w:pStyle w:val="345"/>
      <w:suff w:val="nothing"/>
      <w:lvlText w:val="%1.%2　"/>
      <w:lvlJc w:val="left"/>
      <w:pPr>
        <w:ind w:left="568"/>
      </w:pPr>
      <w:rPr>
        <w:rFonts w:hint="eastAsia" w:ascii="黑体" w:hAnsi="Times New Roman" w:eastAsia="黑体" w:cs="Times New Roman"/>
        <w:b w:val="0"/>
        <w:i w:val="0"/>
        <w:snapToGrid/>
        <w:spacing w:val="0"/>
        <w:w w:val="100"/>
        <w:kern w:val="21"/>
        <w:sz w:val="21"/>
      </w:rPr>
    </w:lvl>
    <w:lvl w:ilvl="2" w:tentative="0">
      <w:start w:val="1"/>
      <w:numFmt w:val="decimal"/>
      <w:pStyle w:val="381"/>
      <w:suff w:val="nothing"/>
      <w:lvlText w:val="%1.%2.%3　"/>
      <w:lvlJc w:val="left"/>
      <w:pPr>
        <w:ind w:left="5355"/>
      </w:pPr>
      <w:rPr>
        <w:rFonts w:hint="eastAsia" w:ascii="黑体" w:hAnsi="Times New Roman" w:eastAsia="黑体" w:cs="Times New Roman"/>
        <w:b w:val="0"/>
        <w:i w:val="0"/>
        <w:sz w:val="21"/>
      </w:rPr>
    </w:lvl>
    <w:lvl w:ilvl="3" w:tentative="0">
      <w:start w:val="1"/>
      <w:numFmt w:val="decimal"/>
      <w:pStyle w:val="352"/>
      <w:suff w:val="nothing"/>
      <w:lvlText w:val="%1.%2.%3.%4　"/>
      <w:lvlJc w:val="left"/>
      <w:pPr>
        <w:ind w:left="4620"/>
      </w:pPr>
      <w:rPr>
        <w:rFonts w:hint="eastAsia" w:ascii="黑体" w:hAnsi="Times New Roman" w:eastAsia="黑体" w:cs="Times New Roman"/>
        <w:b w:val="0"/>
        <w:i w:val="0"/>
        <w:sz w:val="21"/>
      </w:rPr>
    </w:lvl>
    <w:lvl w:ilvl="4" w:tentative="0">
      <w:start w:val="1"/>
      <w:numFmt w:val="decimal"/>
      <w:pStyle w:val="347"/>
      <w:suff w:val="nothing"/>
      <w:lvlText w:val="%1.%2.%3.%4.%5　"/>
      <w:lvlJc w:val="left"/>
      <w:pPr>
        <w:ind w:left="4620"/>
      </w:pPr>
      <w:rPr>
        <w:rFonts w:hint="eastAsia" w:ascii="黑体" w:hAnsi="Times New Roman" w:eastAsia="黑体" w:cs="Times New Roman"/>
        <w:b w:val="0"/>
        <w:i w:val="0"/>
        <w:sz w:val="21"/>
      </w:rPr>
    </w:lvl>
    <w:lvl w:ilvl="5" w:tentative="0">
      <w:start w:val="1"/>
      <w:numFmt w:val="decimal"/>
      <w:pStyle w:val="369"/>
      <w:suff w:val="nothing"/>
      <w:lvlText w:val="%1.%2.%3.%4.%5.%6　"/>
      <w:lvlJc w:val="left"/>
      <w:pPr>
        <w:ind w:left="4620"/>
      </w:pPr>
      <w:rPr>
        <w:rFonts w:hint="eastAsia" w:ascii="黑体" w:hAnsi="Times New Roman" w:eastAsia="黑体" w:cs="Times New Roman"/>
        <w:b w:val="0"/>
        <w:i w:val="0"/>
        <w:sz w:val="21"/>
      </w:rPr>
    </w:lvl>
    <w:lvl w:ilvl="6" w:tentative="0">
      <w:start w:val="1"/>
      <w:numFmt w:val="decimal"/>
      <w:pStyle w:val="346"/>
      <w:suff w:val="nothing"/>
      <w:lvlText w:val="%1.%2.%3.%4.%5.%6.%7　"/>
      <w:lvlJc w:val="left"/>
      <w:pPr>
        <w:ind w:left="4620"/>
      </w:pPr>
      <w:rPr>
        <w:rFonts w:hint="eastAsia" w:ascii="黑体" w:hAnsi="Times New Roman" w:eastAsia="黑体" w:cs="Times New Roman"/>
        <w:b w:val="0"/>
        <w:i w:val="0"/>
        <w:sz w:val="21"/>
      </w:rPr>
    </w:lvl>
    <w:lvl w:ilvl="7" w:tentative="0">
      <w:start w:val="1"/>
      <w:numFmt w:val="decimal"/>
      <w:lvlText w:val="%1.%2.%3.%4.%5.%6.%7.%8"/>
      <w:lvlJc w:val="left"/>
      <w:pPr>
        <w:tabs>
          <w:tab w:val="left" w:pos="9014"/>
        </w:tabs>
        <w:ind w:left="9014" w:hanging="1418"/>
      </w:pPr>
      <w:rPr>
        <w:rFonts w:hint="eastAsia" w:cs="Times New Roman"/>
      </w:rPr>
    </w:lvl>
    <w:lvl w:ilvl="8" w:tentative="0">
      <w:start w:val="1"/>
      <w:numFmt w:val="decimal"/>
      <w:lvlText w:val="%1.%2.%3.%4.%5.%6.%7.%8.%9"/>
      <w:lvlJc w:val="left"/>
      <w:pPr>
        <w:tabs>
          <w:tab w:val="left" w:pos="9722"/>
        </w:tabs>
        <w:ind w:left="9722" w:hanging="1700"/>
      </w:pPr>
      <w:rPr>
        <w:rFonts w:hint="eastAsia" w:cs="Times New Roman"/>
      </w:rPr>
    </w:lvl>
  </w:abstractNum>
  <w:abstractNum w:abstractNumId="7">
    <w:nsid w:val="00000010"/>
    <w:multiLevelType w:val="multilevel"/>
    <w:tmpl w:val="00000010"/>
    <w:lvl w:ilvl="0" w:tentative="0">
      <w:start w:val="1"/>
      <w:numFmt w:val="none"/>
      <w:pStyle w:val="358"/>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8">
    <w:nsid w:val="00000011"/>
    <w:multiLevelType w:val="multilevel"/>
    <w:tmpl w:val="00000011"/>
    <w:lvl w:ilvl="0" w:tentative="0">
      <w:start w:val="1"/>
      <w:numFmt w:val="none"/>
      <w:pStyle w:val="361"/>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decimal"/>
      <w:lvlText w:val="%2."/>
      <w:lvlJc w:val="left"/>
      <w:pPr>
        <w:tabs>
          <w:tab w:val="left" w:pos="840"/>
        </w:tabs>
        <w:ind w:left="840" w:hanging="420"/>
      </w:pPr>
      <w:rPr>
        <w:rFonts w:hint="eastAsia" w:cs="Times New Roman"/>
        <w:b w:val="0"/>
        <w:i w:val="0"/>
        <w:sz w:val="18"/>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00000012"/>
    <w:multiLevelType w:val="multilevel"/>
    <w:tmpl w:val="00000012"/>
    <w:lvl w:ilvl="0" w:tentative="0">
      <w:start w:val="1"/>
      <w:numFmt w:val="none"/>
      <w:pStyle w:val="378"/>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00000013"/>
    <w:multiLevelType w:val="multilevel"/>
    <w:tmpl w:val="00000013"/>
    <w:lvl w:ilvl="0" w:tentative="0">
      <w:start w:val="1"/>
      <w:numFmt w:val="none"/>
      <w:pStyle w:val="344"/>
      <w:suff w:val="nothing"/>
      <w:lvlText w:val="%1"/>
      <w:lvlJc w:val="left"/>
      <w:rPr>
        <w:rFonts w:hint="default" w:ascii="Times New Roman" w:hAnsi="Times New Roman" w:cs="Times New Roman"/>
        <w:b/>
        <w:i w:val="0"/>
        <w:sz w:val="21"/>
      </w:rPr>
    </w:lvl>
    <w:lvl w:ilvl="1" w:tentative="0">
      <w:start w:val="1"/>
      <w:numFmt w:val="decimal"/>
      <w:pStyle w:val="327"/>
      <w:suff w:val="nothing"/>
      <w:lvlText w:val="%1%2　"/>
      <w:lvlJc w:val="left"/>
      <w:pPr>
        <w:ind w:left="993"/>
      </w:pPr>
      <w:rPr>
        <w:rFonts w:hint="eastAsia" w:ascii="黑体" w:hAnsi="Times New Roman" w:eastAsia="黑体" w:cs="Times New Roman"/>
        <w:b w:val="0"/>
        <w:i w:val="0"/>
        <w:sz w:val="21"/>
      </w:rPr>
    </w:lvl>
    <w:lvl w:ilvl="2" w:tentative="0">
      <w:start w:val="1"/>
      <w:numFmt w:val="decimal"/>
      <w:pStyle w:val="331"/>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pPr>
        <w:ind w:left="3402"/>
      </w:pPr>
      <w:rPr>
        <w:rFonts w:hint="eastAsia" w:ascii="黑体" w:hAnsi="Times New Roman" w:eastAsia="黑体" w:cs="Times New Roman"/>
        <w:b w:val="0"/>
        <w:i w:val="0"/>
        <w:sz w:val="21"/>
      </w:rPr>
    </w:lvl>
    <w:lvl w:ilvl="4" w:tentative="0">
      <w:start w:val="1"/>
      <w:numFmt w:val="decimal"/>
      <w:suff w:val="nothing"/>
      <w:lvlText w:val="%1%2.%3.%4.%5　"/>
      <w:lvlJc w:val="left"/>
      <w:pPr>
        <w:ind w:left="28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1">
    <w:nsid w:val="00000014"/>
    <w:multiLevelType w:val="multilevel"/>
    <w:tmpl w:val="00000014"/>
    <w:lvl w:ilvl="0" w:tentative="0">
      <w:start w:val="1"/>
      <w:numFmt w:val="none"/>
      <w:pStyle w:val="376"/>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2">
    <w:nsid w:val="11A3534B"/>
    <w:multiLevelType w:val="multilevel"/>
    <w:tmpl w:val="11A3534B"/>
    <w:lvl w:ilvl="0" w:tentative="0">
      <w:start w:val="1"/>
      <w:numFmt w:val="japaneseCounting"/>
      <w:pStyle w:val="343"/>
      <w:lvlText w:val="%1、"/>
      <w:lvlJc w:val="left"/>
      <w:pPr>
        <w:ind w:left="1356" w:hanging="720"/>
      </w:pPr>
      <w:rPr>
        <w:rFonts w:hint="default" w:cs="Times New Roman"/>
      </w:rPr>
    </w:lvl>
    <w:lvl w:ilvl="1" w:tentative="0">
      <w:start w:val="1"/>
      <w:numFmt w:val="lowerLetter"/>
      <w:lvlText w:val="%2)"/>
      <w:lvlJc w:val="left"/>
      <w:pPr>
        <w:ind w:left="1476" w:hanging="420"/>
      </w:pPr>
      <w:rPr>
        <w:rFonts w:cs="Times New Roman"/>
      </w:rPr>
    </w:lvl>
    <w:lvl w:ilvl="2" w:tentative="0">
      <w:start w:val="1"/>
      <w:numFmt w:val="lowerRoman"/>
      <w:lvlText w:val="%3."/>
      <w:lvlJc w:val="right"/>
      <w:pPr>
        <w:ind w:left="1896" w:hanging="420"/>
      </w:pPr>
      <w:rPr>
        <w:rFonts w:cs="Times New Roman"/>
      </w:rPr>
    </w:lvl>
    <w:lvl w:ilvl="3" w:tentative="0">
      <w:start w:val="1"/>
      <w:numFmt w:val="decimal"/>
      <w:pStyle w:val="332"/>
      <w:lvlText w:val="%4."/>
      <w:lvlJc w:val="left"/>
      <w:pPr>
        <w:ind w:left="2316" w:hanging="420"/>
      </w:pPr>
      <w:rPr>
        <w:rFonts w:cs="Times New Roman"/>
      </w:rPr>
    </w:lvl>
    <w:lvl w:ilvl="4" w:tentative="0">
      <w:start w:val="1"/>
      <w:numFmt w:val="lowerLetter"/>
      <w:lvlText w:val="%5)"/>
      <w:lvlJc w:val="left"/>
      <w:pPr>
        <w:ind w:left="2736" w:hanging="420"/>
      </w:pPr>
      <w:rPr>
        <w:rFonts w:cs="Times New Roman"/>
      </w:rPr>
    </w:lvl>
    <w:lvl w:ilvl="5" w:tentative="0">
      <w:start w:val="1"/>
      <w:numFmt w:val="lowerRoman"/>
      <w:pStyle w:val="356"/>
      <w:lvlText w:val="%6."/>
      <w:lvlJc w:val="right"/>
      <w:pPr>
        <w:ind w:left="3156" w:hanging="420"/>
      </w:pPr>
      <w:rPr>
        <w:rFonts w:cs="Times New Roman"/>
      </w:rPr>
    </w:lvl>
    <w:lvl w:ilvl="6" w:tentative="0">
      <w:start w:val="1"/>
      <w:numFmt w:val="decimal"/>
      <w:pStyle w:val="359"/>
      <w:lvlText w:val="%7."/>
      <w:lvlJc w:val="left"/>
      <w:pPr>
        <w:ind w:left="3576" w:hanging="420"/>
      </w:pPr>
      <w:rPr>
        <w:rFonts w:cs="Times New Roman"/>
      </w:rPr>
    </w:lvl>
    <w:lvl w:ilvl="7" w:tentative="0">
      <w:start w:val="1"/>
      <w:numFmt w:val="lowerLetter"/>
      <w:lvlText w:val="%8)"/>
      <w:lvlJc w:val="left"/>
      <w:pPr>
        <w:ind w:left="3996" w:hanging="420"/>
      </w:pPr>
      <w:rPr>
        <w:rFonts w:cs="Times New Roman"/>
      </w:rPr>
    </w:lvl>
    <w:lvl w:ilvl="8" w:tentative="0">
      <w:start w:val="1"/>
      <w:numFmt w:val="lowerRoman"/>
      <w:lvlText w:val="%9."/>
      <w:lvlJc w:val="right"/>
      <w:pPr>
        <w:ind w:left="4416" w:hanging="420"/>
      </w:pPr>
      <w:rPr>
        <w:rFonts w:cs="Times New Roman"/>
      </w:rPr>
    </w:lvl>
  </w:abstractNum>
  <w:num w:numId="1">
    <w:abstractNumId w:val="10"/>
  </w:num>
  <w:num w:numId="2">
    <w:abstractNumId w:val="12"/>
  </w:num>
  <w:num w:numId="3">
    <w:abstractNumId w:val="6"/>
  </w:num>
  <w:num w:numId="4">
    <w:abstractNumId w:val="7"/>
  </w:num>
  <w:num w:numId="5">
    <w:abstractNumId w:val="8"/>
  </w:num>
  <w:num w:numId="6">
    <w:abstractNumId w:val="4"/>
  </w:num>
  <w:num w:numId="7">
    <w:abstractNumId w:val="3"/>
  </w:num>
  <w:num w:numId="8">
    <w:abstractNumId w:val="11"/>
  </w:num>
  <w:num w:numId="9">
    <w:abstractNumId w:val="9"/>
  </w:num>
  <w:num w:numId="10">
    <w:abstractNumId w:val="5"/>
  </w:num>
  <w:num w:numId="11">
    <w:abstractNumId w:val="0"/>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C7"/>
    <w:rsid w:val="00000EDA"/>
    <w:rsid w:val="000017C3"/>
    <w:rsid w:val="00001919"/>
    <w:rsid w:val="00002671"/>
    <w:rsid w:val="00004396"/>
    <w:rsid w:val="00004C13"/>
    <w:rsid w:val="00005283"/>
    <w:rsid w:val="000067E7"/>
    <w:rsid w:val="00011AD2"/>
    <w:rsid w:val="00011C3E"/>
    <w:rsid w:val="0001201E"/>
    <w:rsid w:val="00013C5C"/>
    <w:rsid w:val="00014485"/>
    <w:rsid w:val="000146BC"/>
    <w:rsid w:val="00014BA9"/>
    <w:rsid w:val="00014BC4"/>
    <w:rsid w:val="00014CBE"/>
    <w:rsid w:val="00015623"/>
    <w:rsid w:val="00015696"/>
    <w:rsid w:val="000158AC"/>
    <w:rsid w:val="00015FF2"/>
    <w:rsid w:val="00017214"/>
    <w:rsid w:val="00017E56"/>
    <w:rsid w:val="00020F29"/>
    <w:rsid w:val="00023147"/>
    <w:rsid w:val="00023833"/>
    <w:rsid w:val="00023848"/>
    <w:rsid w:val="00026CF3"/>
    <w:rsid w:val="00027888"/>
    <w:rsid w:val="000307D3"/>
    <w:rsid w:val="000334B4"/>
    <w:rsid w:val="000337D0"/>
    <w:rsid w:val="0003403D"/>
    <w:rsid w:val="00034A87"/>
    <w:rsid w:val="00035BD8"/>
    <w:rsid w:val="0003651C"/>
    <w:rsid w:val="000366A6"/>
    <w:rsid w:val="00036A22"/>
    <w:rsid w:val="00040D5A"/>
    <w:rsid w:val="000422F8"/>
    <w:rsid w:val="0004284C"/>
    <w:rsid w:val="0004291C"/>
    <w:rsid w:val="0004402C"/>
    <w:rsid w:val="000442BF"/>
    <w:rsid w:val="000446BB"/>
    <w:rsid w:val="00044DA1"/>
    <w:rsid w:val="00044DA7"/>
    <w:rsid w:val="0004500B"/>
    <w:rsid w:val="00045C4F"/>
    <w:rsid w:val="000470EA"/>
    <w:rsid w:val="0004733C"/>
    <w:rsid w:val="0005023E"/>
    <w:rsid w:val="0005054B"/>
    <w:rsid w:val="000507E6"/>
    <w:rsid w:val="00050ADD"/>
    <w:rsid w:val="000527AA"/>
    <w:rsid w:val="00053526"/>
    <w:rsid w:val="00053753"/>
    <w:rsid w:val="00054FBB"/>
    <w:rsid w:val="000562EF"/>
    <w:rsid w:val="00060C9D"/>
    <w:rsid w:val="000618AE"/>
    <w:rsid w:val="00061B0C"/>
    <w:rsid w:val="00062553"/>
    <w:rsid w:val="00062A76"/>
    <w:rsid w:val="0006301F"/>
    <w:rsid w:val="00063C24"/>
    <w:rsid w:val="00064A98"/>
    <w:rsid w:val="00071134"/>
    <w:rsid w:val="000715C5"/>
    <w:rsid w:val="0007249F"/>
    <w:rsid w:val="000741DF"/>
    <w:rsid w:val="000747D4"/>
    <w:rsid w:val="00074E70"/>
    <w:rsid w:val="000763D2"/>
    <w:rsid w:val="00076604"/>
    <w:rsid w:val="00081973"/>
    <w:rsid w:val="00082306"/>
    <w:rsid w:val="00082606"/>
    <w:rsid w:val="000829EE"/>
    <w:rsid w:val="00082A8D"/>
    <w:rsid w:val="00082D83"/>
    <w:rsid w:val="000832D6"/>
    <w:rsid w:val="000854EF"/>
    <w:rsid w:val="00087650"/>
    <w:rsid w:val="00087B32"/>
    <w:rsid w:val="00090750"/>
    <w:rsid w:val="0009307B"/>
    <w:rsid w:val="00093182"/>
    <w:rsid w:val="000936B3"/>
    <w:rsid w:val="0009412D"/>
    <w:rsid w:val="000943A9"/>
    <w:rsid w:val="0009469C"/>
    <w:rsid w:val="00095FB4"/>
    <w:rsid w:val="00096B47"/>
    <w:rsid w:val="00097764"/>
    <w:rsid w:val="00097942"/>
    <w:rsid w:val="000979F1"/>
    <w:rsid w:val="000A10B2"/>
    <w:rsid w:val="000A11B6"/>
    <w:rsid w:val="000A18EB"/>
    <w:rsid w:val="000A1F77"/>
    <w:rsid w:val="000A4246"/>
    <w:rsid w:val="000A5C50"/>
    <w:rsid w:val="000A5E3C"/>
    <w:rsid w:val="000A5EDB"/>
    <w:rsid w:val="000A6667"/>
    <w:rsid w:val="000A699E"/>
    <w:rsid w:val="000A73A0"/>
    <w:rsid w:val="000B0EE7"/>
    <w:rsid w:val="000B0EF4"/>
    <w:rsid w:val="000B2E3B"/>
    <w:rsid w:val="000B2E66"/>
    <w:rsid w:val="000B3467"/>
    <w:rsid w:val="000B3972"/>
    <w:rsid w:val="000B47D8"/>
    <w:rsid w:val="000B4849"/>
    <w:rsid w:val="000B5197"/>
    <w:rsid w:val="000B522B"/>
    <w:rsid w:val="000B575D"/>
    <w:rsid w:val="000B6654"/>
    <w:rsid w:val="000B7A17"/>
    <w:rsid w:val="000C0A4D"/>
    <w:rsid w:val="000C0BB8"/>
    <w:rsid w:val="000C1A69"/>
    <w:rsid w:val="000C2614"/>
    <w:rsid w:val="000C2F7E"/>
    <w:rsid w:val="000C3F87"/>
    <w:rsid w:val="000C443C"/>
    <w:rsid w:val="000D0113"/>
    <w:rsid w:val="000D09E9"/>
    <w:rsid w:val="000D14DE"/>
    <w:rsid w:val="000D266E"/>
    <w:rsid w:val="000D2B35"/>
    <w:rsid w:val="000D41E6"/>
    <w:rsid w:val="000D4886"/>
    <w:rsid w:val="000D4D2F"/>
    <w:rsid w:val="000D4FF6"/>
    <w:rsid w:val="000D6114"/>
    <w:rsid w:val="000D791A"/>
    <w:rsid w:val="000E5C74"/>
    <w:rsid w:val="000E616D"/>
    <w:rsid w:val="000F0207"/>
    <w:rsid w:val="000F06AF"/>
    <w:rsid w:val="000F0CDD"/>
    <w:rsid w:val="000F21AB"/>
    <w:rsid w:val="000F22D5"/>
    <w:rsid w:val="000F2305"/>
    <w:rsid w:val="000F3343"/>
    <w:rsid w:val="000F3C5E"/>
    <w:rsid w:val="000F437A"/>
    <w:rsid w:val="000F52C7"/>
    <w:rsid w:val="000F6D5A"/>
    <w:rsid w:val="000F78E8"/>
    <w:rsid w:val="00101B39"/>
    <w:rsid w:val="00102D4D"/>
    <w:rsid w:val="00103E6E"/>
    <w:rsid w:val="00103ED1"/>
    <w:rsid w:val="00104282"/>
    <w:rsid w:val="001053FF"/>
    <w:rsid w:val="00107742"/>
    <w:rsid w:val="00107CA9"/>
    <w:rsid w:val="00107FAF"/>
    <w:rsid w:val="00110645"/>
    <w:rsid w:val="00111011"/>
    <w:rsid w:val="001111AB"/>
    <w:rsid w:val="00111C88"/>
    <w:rsid w:val="0011300A"/>
    <w:rsid w:val="001153F3"/>
    <w:rsid w:val="00115F24"/>
    <w:rsid w:val="00117043"/>
    <w:rsid w:val="00117E54"/>
    <w:rsid w:val="001209A0"/>
    <w:rsid w:val="001212F2"/>
    <w:rsid w:val="00121785"/>
    <w:rsid w:val="0012314B"/>
    <w:rsid w:val="00125159"/>
    <w:rsid w:val="00125B28"/>
    <w:rsid w:val="00125B45"/>
    <w:rsid w:val="00125B4B"/>
    <w:rsid w:val="00125B6E"/>
    <w:rsid w:val="00125BFD"/>
    <w:rsid w:val="00126628"/>
    <w:rsid w:val="00127037"/>
    <w:rsid w:val="00127CD1"/>
    <w:rsid w:val="00130A11"/>
    <w:rsid w:val="0013168C"/>
    <w:rsid w:val="001322AC"/>
    <w:rsid w:val="001347B6"/>
    <w:rsid w:val="00135F9C"/>
    <w:rsid w:val="001376A6"/>
    <w:rsid w:val="0013780B"/>
    <w:rsid w:val="00142CBD"/>
    <w:rsid w:val="00142DD5"/>
    <w:rsid w:val="00143E1C"/>
    <w:rsid w:val="00144528"/>
    <w:rsid w:val="00150F02"/>
    <w:rsid w:val="001512DF"/>
    <w:rsid w:val="0015289F"/>
    <w:rsid w:val="00152F33"/>
    <w:rsid w:val="00155195"/>
    <w:rsid w:val="00155AE7"/>
    <w:rsid w:val="0015619D"/>
    <w:rsid w:val="0015733F"/>
    <w:rsid w:val="001609A8"/>
    <w:rsid w:val="00160D7A"/>
    <w:rsid w:val="00161F35"/>
    <w:rsid w:val="00162A16"/>
    <w:rsid w:val="00162DF0"/>
    <w:rsid w:val="001633EA"/>
    <w:rsid w:val="001640C5"/>
    <w:rsid w:val="001640CF"/>
    <w:rsid w:val="0016484E"/>
    <w:rsid w:val="00164C45"/>
    <w:rsid w:val="00165788"/>
    <w:rsid w:val="00166082"/>
    <w:rsid w:val="00166112"/>
    <w:rsid w:val="0016797F"/>
    <w:rsid w:val="00167F01"/>
    <w:rsid w:val="00170D3B"/>
    <w:rsid w:val="00171FC9"/>
    <w:rsid w:val="0017296F"/>
    <w:rsid w:val="00172E18"/>
    <w:rsid w:val="001736D1"/>
    <w:rsid w:val="00174295"/>
    <w:rsid w:val="00174CE7"/>
    <w:rsid w:val="00174F75"/>
    <w:rsid w:val="0017603B"/>
    <w:rsid w:val="00176270"/>
    <w:rsid w:val="00177714"/>
    <w:rsid w:val="00182610"/>
    <w:rsid w:val="00182CAF"/>
    <w:rsid w:val="00183499"/>
    <w:rsid w:val="00183CB1"/>
    <w:rsid w:val="00184BD2"/>
    <w:rsid w:val="00184DDC"/>
    <w:rsid w:val="00185D1C"/>
    <w:rsid w:val="00186819"/>
    <w:rsid w:val="00186E22"/>
    <w:rsid w:val="0019067C"/>
    <w:rsid w:val="001932A9"/>
    <w:rsid w:val="001933F1"/>
    <w:rsid w:val="001937F8"/>
    <w:rsid w:val="00193D1B"/>
    <w:rsid w:val="00193DE1"/>
    <w:rsid w:val="001947CE"/>
    <w:rsid w:val="00194E1A"/>
    <w:rsid w:val="001952FD"/>
    <w:rsid w:val="001A04EC"/>
    <w:rsid w:val="001A0961"/>
    <w:rsid w:val="001A1E4D"/>
    <w:rsid w:val="001A2221"/>
    <w:rsid w:val="001A2B79"/>
    <w:rsid w:val="001A5903"/>
    <w:rsid w:val="001A5ED0"/>
    <w:rsid w:val="001A6383"/>
    <w:rsid w:val="001A6B95"/>
    <w:rsid w:val="001A6D77"/>
    <w:rsid w:val="001A75B7"/>
    <w:rsid w:val="001B005D"/>
    <w:rsid w:val="001B0695"/>
    <w:rsid w:val="001B074A"/>
    <w:rsid w:val="001B1069"/>
    <w:rsid w:val="001B2E6A"/>
    <w:rsid w:val="001B33BA"/>
    <w:rsid w:val="001B3BF0"/>
    <w:rsid w:val="001B4360"/>
    <w:rsid w:val="001B4495"/>
    <w:rsid w:val="001B4800"/>
    <w:rsid w:val="001B5297"/>
    <w:rsid w:val="001B5A88"/>
    <w:rsid w:val="001C05B5"/>
    <w:rsid w:val="001C06A6"/>
    <w:rsid w:val="001C086A"/>
    <w:rsid w:val="001C2BD6"/>
    <w:rsid w:val="001C2E72"/>
    <w:rsid w:val="001C322F"/>
    <w:rsid w:val="001C399D"/>
    <w:rsid w:val="001C3AF8"/>
    <w:rsid w:val="001C5804"/>
    <w:rsid w:val="001C61F9"/>
    <w:rsid w:val="001C6427"/>
    <w:rsid w:val="001C7A99"/>
    <w:rsid w:val="001C7CE1"/>
    <w:rsid w:val="001D06DF"/>
    <w:rsid w:val="001D08F3"/>
    <w:rsid w:val="001D0C15"/>
    <w:rsid w:val="001D1658"/>
    <w:rsid w:val="001D2633"/>
    <w:rsid w:val="001D45D0"/>
    <w:rsid w:val="001D5FDA"/>
    <w:rsid w:val="001D6DEF"/>
    <w:rsid w:val="001E07B6"/>
    <w:rsid w:val="001E0EB3"/>
    <w:rsid w:val="001E19C4"/>
    <w:rsid w:val="001E25E8"/>
    <w:rsid w:val="001E2958"/>
    <w:rsid w:val="001E303D"/>
    <w:rsid w:val="001E46C5"/>
    <w:rsid w:val="001E4813"/>
    <w:rsid w:val="001E4BE1"/>
    <w:rsid w:val="001E4D60"/>
    <w:rsid w:val="001E5155"/>
    <w:rsid w:val="001E5C81"/>
    <w:rsid w:val="001E6ADD"/>
    <w:rsid w:val="001F1A52"/>
    <w:rsid w:val="001F1DEF"/>
    <w:rsid w:val="001F287E"/>
    <w:rsid w:val="001F5810"/>
    <w:rsid w:val="001F58B4"/>
    <w:rsid w:val="001F6988"/>
    <w:rsid w:val="001F72D2"/>
    <w:rsid w:val="001F7775"/>
    <w:rsid w:val="001F7D02"/>
    <w:rsid w:val="002007F6"/>
    <w:rsid w:val="00200AE1"/>
    <w:rsid w:val="00201C4F"/>
    <w:rsid w:val="00203CC0"/>
    <w:rsid w:val="00204D49"/>
    <w:rsid w:val="0020732B"/>
    <w:rsid w:val="00207CB8"/>
    <w:rsid w:val="00211702"/>
    <w:rsid w:val="00213241"/>
    <w:rsid w:val="00213300"/>
    <w:rsid w:val="0021391C"/>
    <w:rsid w:val="00213EA5"/>
    <w:rsid w:val="00214AF2"/>
    <w:rsid w:val="00215005"/>
    <w:rsid w:val="00220DB2"/>
    <w:rsid w:val="00221419"/>
    <w:rsid w:val="0022260A"/>
    <w:rsid w:val="00223D26"/>
    <w:rsid w:val="00224E2A"/>
    <w:rsid w:val="002258AD"/>
    <w:rsid w:val="002274F2"/>
    <w:rsid w:val="0022764F"/>
    <w:rsid w:val="00232AE2"/>
    <w:rsid w:val="002333EE"/>
    <w:rsid w:val="00234937"/>
    <w:rsid w:val="0023770F"/>
    <w:rsid w:val="00237E28"/>
    <w:rsid w:val="00240EE4"/>
    <w:rsid w:val="002422C3"/>
    <w:rsid w:val="00242BC5"/>
    <w:rsid w:val="002432DE"/>
    <w:rsid w:val="00243638"/>
    <w:rsid w:val="00243EB5"/>
    <w:rsid w:val="00243FC3"/>
    <w:rsid w:val="002455D7"/>
    <w:rsid w:val="0024586F"/>
    <w:rsid w:val="002464B4"/>
    <w:rsid w:val="00250193"/>
    <w:rsid w:val="00251ED1"/>
    <w:rsid w:val="002521DD"/>
    <w:rsid w:val="00252277"/>
    <w:rsid w:val="002532FC"/>
    <w:rsid w:val="00253A94"/>
    <w:rsid w:val="002542DC"/>
    <w:rsid w:val="002549CC"/>
    <w:rsid w:val="00254E69"/>
    <w:rsid w:val="00254E7A"/>
    <w:rsid w:val="0025738A"/>
    <w:rsid w:val="00262374"/>
    <w:rsid w:val="002625D6"/>
    <w:rsid w:val="002638AA"/>
    <w:rsid w:val="00263EEC"/>
    <w:rsid w:val="00263F04"/>
    <w:rsid w:val="002641D5"/>
    <w:rsid w:val="0026544E"/>
    <w:rsid w:val="00265823"/>
    <w:rsid w:val="00267299"/>
    <w:rsid w:val="00267F02"/>
    <w:rsid w:val="002713ED"/>
    <w:rsid w:val="00272830"/>
    <w:rsid w:val="00273AAB"/>
    <w:rsid w:val="00275FA3"/>
    <w:rsid w:val="002760B1"/>
    <w:rsid w:val="002763B7"/>
    <w:rsid w:val="00277A24"/>
    <w:rsid w:val="00277F69"/>
    <w:rsid w:val="00280AFF"/>
    <w:rsid w:val="00280E24"/>
    <w:rsid w:val="00283505"/>
    <w:rsid w:val="00285419"/>
    <w:rsid w:val="00285F06"/>
    <w:rsid w:val="002875A0"/>
    <w:rsid w:val="0029119C"/>
    <w:rsid w:val="00291A71"/>
    <w:rsid w:val="00292D36"/>
    <w:rsid w:val="0029378C"/>
    <w:rsid w:val="00294744"/>
    <w:rsid w:val="002971C9"/>
    <w:rsid w:val="00297D9A"/>
    <w:rsid w:val="002A0001"/>
    <w:rsid w:val="002A0E5D"/>
    <w:rsid w:val="002A1A55"/>
    <w:rsid w:val="002A2585"/>
    <w:rsid w:val="002A2B54"/>
    <w:rsid w:val="002A2C8F"/>
    <w:rsid w:val="002A341F"/>
    <w:rsid w:val="002A3919"/>
    <w:rsid w:val="002A450A"/>
    <w:rsid w:val="002A4924"/>
    <w:rsid w:val="002A6057"/>
    <w:rsid w:val="002B0ACE"/>
    <w:rsid w:val="002B0E52"/>
    <w:rsid w:val="002B122F"/>
    <w:rsid w:val="002B12BB"/>
    <w:rsid w:val="002B1558"/>
    <w:rsid w:val="002B17E0"/>
    <w:rsid w:val="002B196C"/>
    <w:rsid w:val="002B54F9"/>
    <w:rsid w:val="002B57E2"/>
    <w:rsid w:val="002B612A"/>
    <w:rsid w:val="002B6C31"/>
    <w:rsid w:val="002B7584"/>
    <w:rsid w:val="002C1674"/>
    <w:rsid w:val="002C2064"/>
    <w:rsid w:val="002C3DEC"/>
    <w:rsid w:val="002C51AA"/>
    <w:rsid w:val="002C52D6"/>
    <w:rsid w:val="002C593C"/>
    <w:rsid w:val="002C5D12"/>
    <w:rsid w:val="002C67F9"/>
    <w:rsid w:val="002D200A"/>
    <w:rsid w:val="002D222C"/>
    <w:rsid w:val="002D2656"/>
    <w:rsid w:val="002D2A69"/>
    <w:rsid w:val="002D2AE4"/>
    <w:rsid w:val="002D3514"/>
    <w:rsid w:val="002D372A"/>
    <w:rsid w:val="002D387A"/>
    <w:rsid w:val="002D4BDB"/>
    <w:rsid w:val="002D50B3"/>
    <w:rsid w:val="002D5611"/>
    <w:rsid w:val="002D7517"/>
    <w:rsid w:val="002E04D1"/>
    <w:rsid w:val="002E0650"/>
    <w:rsid w:val="002E255B"/>
    <w:rsid w:val="002E2FCC"/>
    <w:rsid w:val="002E33FB"/>
    <w:rsid w:val="002E38C0"/>
    <w:rsid w:val="002E46EC"/>
    <w:rsid w:val="002E4D8C"/>
    <w:rsid w:val="002E4E1D"/>
    <w:rsid w:val="002E58FB"/>
    <w:rsid w:val="002E6C25"/>
    <w:rsid w:val="002F08CF"/>
    <w:rsid w:val="002F0B22"/>
    <w:rsid w:val="002F1020"/>
    <w:rsid w:val="002F1122"/>
    <w:rsid w:val="002F3CCF"/>
    <w:rsid w:val="00300925"/>
    <w:rsid w:val="00301A62"/>
    <w:rsid w:val="00302580"/>
    <w:rsid w:val="003026D1"/>
    <w:rsid w:val="00302EF2"/>
    <w:rsid w:val="00303004"/>
    <w:rsid w:val="003050A8"/>
    <w:rsid w:val="0030546F"/>
    <w:rsid w:val="003057CE"/>
    <w:rsid w:val="00305F03"/>
    <w:rsid w:val="00307D6F"/>
    <w:rsid w:val="003107FF"/>
    <w:rsid w:val="003131EE"/>
    <w:rsid w:val="00313F5C"/>
    <w:rsid w:val="00313FC0"/>
    <w:rsid w:val="00315012"/>
    <w:rsid w:val="00316B6B"/>
    <w:rsid w:val="00317D85"/>
    <w:rsid w:val="0032013B"/>
    <w:rsid w:val="00320A79"/>
    <w:rsid w:val="00320C69"/>
    <w:rsid w:val="0032227F"/>
    <w:rsid w:val="00322607"/>
    <w:rsid w:val="00323AD5"/>
    <w:rsid w:val="00323CC8"/>
    <w:rsid w:val="0032450C"/>
    <w:rsid w:val="003248AA"/>
    <w:rsid w:val="00330512"/>
    <w:rsid w:val="00330F18"/>
    <w:rsid w:val="00332289"/>
    <w:rsid w:val="0033322E"/>
    <w:rsid w:val="00333C50"/>
    <w:rsid w:val="003340AE"/>
    <w:rsid w:val="00334B5D"/>
    <w:rsid w:val="00334D87"/>
    <w:rsid w:val="00334E62"/>
    <w:rsid w:val="00335125"/>
    <w:rsid w:val="00336242"/>
    <w:rsid w:val="00337163"/>
    <w:rsid w:val="00337231"/>
    <w:rsid w:val="0034109C"/>
    <w:rsid w:val="00341BDA"/>
    <w:rsid w:val="00341E2A"/>
    <w:rsid w:val="003440F5"/>
    <w:rsid w:val="003443A2"/>
    <w:rsid w:val="00344E8D"/>
    <w:rsid w:val="003451D7"/>
    <w:rsid w:val="00346E8F"/>
    <w:rsid w:val="00347DF8"/>
    <w:rsid w:val="0035149C"/>
    <w:rsid w:val="003516D1"/>
    <w:rsid w:val="0035238F"/>
    <w:rsid w:val="003534A9"/>
    <w:rsid w:val="003538AB"/>
    <w:rsid w:val="00353BDA"/>
    <w:rsid w:val="003549C8"/>
    <w:rsid w:val="0035698F"/>
    <w:rsid w:val="003574A0"/>
    <w:rsid w:val="00357B63"/>
    <w:rsid w:val="00357DB0"/>
    <w:rsid w:val="00360122"/>
    <w:rsid w:val="003614A1"/>
    <w:rsid w:val="00361FD0"/>
    <w:rsid w:val="0036275A"/>
    <w:rsid w:val="003631A4"/>
    <w:rsid w:val="00363443"/>
    <w:rsid w:val="00363D76"/>
    <w:rsid w:val="003643B5"/>
    <w:rsid w:val="00364972"/>
    <w:rsid w:val="00364E8E"/>
    <w:rsid w:val="00365E76"/>
    <w:rsid w:val="0036648E"/>
    <w:rsid w:val="00366F17"/>
    <w:rsid w:val="00366FA1"/>
    <w:rsid w:val="00367FFE"/>
    <w:rsid w:val="003704B8"/>
    <w:rsid w:val="00370A88"/>
    <w:rsid w:val="003714DE"/>
    <w:rsid w:val="003718F4"/>
    <w:rsid w:val="00371EAB"/>
    <w:rsid w:val="00372714"/>
    <w:rsid w:val="00372940"/>
    <w:rsid w:val="00372A69"/>
    <w:rsid w:val="00372FBD"/>
    <w:rsid w:val="00373A61"/>
    <w:rsid w:val="00373C3E"/>
    <w:rsid w:val="00376E73"/>
    <w:rsid w:val="003773B0"/>
    <w:rsid w:val="00377ADC"/>
    <w:rsid w:val="00380308"/>
    <w:rsid w:val="0038061E"/>
    <w:rsid w:val="0038142F"/>
    <w:rsid w:val="00381F0B"/>
    <w:rsid w:val="003820B6"/>
    <w:rsid w:val="00382C5D"/>
    <w:rsid w:val="00382FBA"/>
    <w:rsid w:val="00383290"/>
    <w:rsid w:val="00383537"/>
    <w:rsid w:val="00383B87"/>
    <w:rsid w:val="0038491B"/>
    <w:rsid w:val="0038543B"/>
    <w:rsid w:val="00387646"/>
    <w:rsid w:val="00387949"/>
    <w:rsid w:val="00387B16"/>
    <w:rsid w:val="00387DD5"/>
    <w:rsid w:val="0039053F"/>
    <w:rsid w:val="00391F09"/>
    <w:rsid w:val="003924B6"/>
    <w:rsid w:val="003927B2"/>
    <w:rsid w:val="0039445C"/>
    <w:rsid w:val="003948E2"/>
    <w:rsid w:val="00397666"/>
    <w:rsid w:val="00397842"/>
    <w:rsid w:val="00397A07"/>
    <w:rsid w:val="00397A3B"/>
    <w:rsid w:val="003A1B02"/>
    <w:rsid w:val="003A299A"/>
    <w:rsid w:val="003A2BBF"/>
    <w:rsid w:val="003A3052"/>
    <w:rsid w:val="003A32F2"/>
    <w:rsid w:val="003A3CA0"/>
    <w:rsid w:val="003A431C"/>
    <w:rsid w:val="003A482A"/>
    <w:rsid w:val="003A7DAC"/>
    <w:rsid w:val="003B018E"/>
    <w:rsid w:val="003B1C2F"/>
    <w:rsid w:val="003B27F0"/>
    <w:rsid w:val="003B3507"/>
    <w:rsid w:val="003B3809"/>
    <w:rsid w:val="003B3838"/>
    <w:rsid w:val="003B3D04"/>
    <w:rsid w:val="003B46E5"/>
    <w:rsid w:val="003B5711"/>
    <w:rsid w:val="003B5C52"/>
    <w:rsid w:val="003B7866"/>
    <w:rsid w:val="003B7BD6"/>
    <w:rsid w:val="003C07D5"/>
    <w:rsid w:val="003C0B48"/>
    <w:rsid w:val="003C0EB3"/>
    <w:rsid w:val="003C1358"/>
    <w:rsid w:val="003C2BFE"/>
    <w:rsid w:val="003C3788"/>
    <w:rsid w:val="003C48BC"/>
    <w:rsid w:val="003C530C"/>
    <w:rsid w:val="003C7265"/>
    <w:rsid w:val="003C734A"/>
    <w:rsid w:val="003C74C8"/>
    <w:rsid w:val="003D108A"/>
    <w:rsid w:val="003D130B"/>
    <w:rsid w:val="003D1607"/>
    <w:rsid w:val="003D2E34"/>
    <w:rsid w:val="003D3464"/>
    <w:rsid w:val="003D492B"/>
    <w:rsid w:val="003D4EB8"/>
    <w:rsid w:val="003D5982"/>
    <w:rsid w:val="003D6F83"/>
    <w:rsid w:val="003D762B"/>
    <w:rsid w:val="003D7836"/>
    <w:rsid w:val="003D7E49"/>
    <w:rsid w:val="003E06C0"/>
    <w:rsid w:val="003E0FB9"/>
    <w:rsid w:val="003E1E52"/>
    <w:rsid w:val="003E2446"/>
    <w:rsid w:val="003E2518"/>
    <w:rsid w:val="003E2981"/>
    <w:rsid w:val="003E3EFD"/>
    <w:rsid w:val="003E439A"/>
    <w:rsid w:val="003E48FD"/>
    <w:rsid w:val="003E54C9"/>
    <w:rsid w:val="003E5C25"/>
    <w:rsid w:val="003E62E5"/>
    <w:rsid w:val="003F0145"/>
    <w:rsid w:val="003F1DE3"/>
    <w:rsid w:val="003F20E1"/>
    <w:rsid w:val="003F2427"/>
    <w:rsid w:val="003F277D"/>
    <w:rsid w:val="003F2796"/>
    <w:rsid w:val="003F4D43"/>
    <w:rsid w:val="003F5163"/>
    <w:rsid w:val="003F615D"/>
    <w:rsid w:val="003F61A4"/>
    <w:rsid w:val="003F71C4"/>
    <w:rsid w:val="003F7909"/>
    <w:rsid w:val="00400379"/>
    <w:rsid w:val="00400B2E"/>
    <w:rsid w:val="004016C2"/>
    <w:rsid w:val="00402B54"/>
    <w:rsid w:val="004031C6"/>
    <w:rsid w:val="0040458F"/>
    <w:rsid w:val="00406077"/>
    <w:rsid w:val="00406571"/>
    <w:rsid w:val="0041009E"/>
    <w:rsid w:val="00410FAF"/>
    <w:rsid w:val="00410FFC"/>
    <w:rsid w:val="00411CA5"/>
    <w:rsid w:val="00411FEC"/>
    <w:rsid w:val="004124CC"/>
    <w:rsid w:val="00413681"/>
    <w:rsid w:val="00413DFF"/>
    <w:rsid w:val="00414C6C"/>
    <w:rsid w:val="00414EAA"/>
    <w:rsid w:val="00416230"/>
    <w:rsid w:val="00416445"/>
    <w:rsid w:val="00416798"/>
    <w:rsid w:val="00416C83"/>
    <w:rsid w:val="004170FF"/>
    <w:rsid w:val="00417398"/>
    <w:rsid w:val="0042124F"/>
    <w:rsid w:val="004228A8"/>
    <w:rsid w:val="00423128"/>
    <w:rsid w:val="00423F66"/>
    <w:rsid w:val="00425143"/>
    <w:rsid w:val="0042729D"/>
    <w:rsid w:val="00427F4D"/>
    <w:rsid w:val="0043057C"/>
    <w:rsid w:val="00431284"/>
    <w:rsid w:val="00431CC3"/>
    <w:rsid w:val="00434751"/>
    <w:rsid w:val="00434ADA"/>
    <w:rsid w:val="00434EB7"/>
    <w:rsid w:val="00435BE7"/>
    <w:rsid w:val="004376AF"/>
    <w:rsid w:val="004405E3"/>
    <w:rsid w:val="00440714"/>
    <w:rsid w:val="00440C91"/>
    <w:rsid w:val="004419E0"/>
    <w:rsid w:val="0044261F"/>
    <w:rsid w:val="00442A3F"/>
    <w:rsid w:val="00444624"/>
    <w:rsid w:val="00445824"/>
    <w:rsid w:val="00445D74"/>
    <w:rsid w:val="00445E36"/>
    <w:rsid w:val="0044604C"/>
    <w:rsid w:val="00446279"/>
    <w:rsid w:val="00446EE6"/>
    <w:rsid w:val="00447CCA"/>
    <w:rsid w:val="004502F8"/>
    <w:rsid w:val="0045039B"/>
    <w:rsid w:val="004504B2"/>
    <w:rsid w:val="00450AF3"/>
    <w:rsid w:val="00450F72"/>
    <w:rsid w:val="0045174B"/>
    <w:rsid w:val="00453635"/>
    <w:rsid w:val="00453E28"/>
    <w:rsid w:val="00455D22"/>
    <w:rsid w:val="00456DB4"/>
    <w:rsid w:val="004574E8"/>
    <w:rsid w:val="00460BD9"/>
    <w:rsid w:val="00461477"/>
    <w:rsid w:val="00462ACF"/>
    <w:rsid w:val="00464E45"/>
    <w:rsid w:val="004653D1"/>
    <w:rsid w:val="00465522"/>
    <w:rsid w:val="0046681D"/>
    <w:rsid w:val="00466D7D"/>
    <w:rsid w:val="0046717F"/>
    <w:rsid w:val="004703A6"/>
    <w:rsid w:val="0047168C"/>
    <w:rsid w:val="004723D9"/>
    <w:rsid w:val="00474966"/>
    <w:rsid w:val="00475146"/>
    <w:rsid w:val="00475287"/>
    <w:rsid w:val="004752BF"/>
    <w:rsid w:val="00475842"/>
    <w:rsid w:val="004763B5"/>
    <w:rsid w:val="00476B45"/>
    <w:rsid w:val="00477B86"/>
    <w:rsid w:val="004800C6"/>
    <w:rsid w:val="0048031F"/>
    <w:rsid w:val="00480DFE"/>
    <w:rsid w:val="00481A9D"/>
    <w:rsid w:val="00481F43"/>
    <w:rsid w:val="00482240"/>
    <w:rsid w:val="0048257D"/>
    <w:rsid w:val="00482611"/>
    <w:rsid w:val="004831ED"/>
    <w:rsid w:val="00483214"/>
    <w:rsid w:val="00486836"/>
    <w:rsid w:val="004872A7"/>
    <w:rsid w:val="00487E8E"/>
    <w:rsid w:val="00490AF9"/>
    <w:rsid w:val="004910AB"/>
    <w:rsid w:val="00492AC4"/>
    <w:rsid w:val="0049365C"/>
    <w:rsid w:val="0049414C"/>
    <w:rsid w:val="0049497E"/>
    <w:rsid w:val="00495949"/>
    <w:rsid w:val="004A17E0"/>
    <w:rsid w:val="004A1FCE"/>
    <w:rsid w:val="004A24B6"/>
    <w:rsid w:val="004A2EE5"/>
    <w:rsid w:val="004A3466"/>
    <w:rsid w:val="004A3AF0"/>
    <w:rsid w:val="004A4E25"/>
    <w:rsid w:val="004A6C43"/>
    <w:rsid w:val="004A78EB"/>
    <w:rsid w:val="004A7967"/>
    <w:rsid w:val="004B0AD3"/>
    <w:rsid w:val="004B2058"/>
    <w:rsid w:val="004B5C40"/>
    <w:rsid w:val="004B712A"/>
    <w:rsid w:val="004B7DC5"/>
    <w:rsid w:val="004B7ED0"/>
    <w:rsid w:val="004B7EFC"/>
    <w:rsid w:val="004C09A8"/>
    <w:rsid w:val="004C0B44"/>
    <w:rsid w:val="004C0F22"/>
    <w:rsid w:val="004C4A60"/>
    <w:rsid w:val="004C5BC4"/>
    <w:rsid w:val="004C7D32"/>
    <w:rsid w:val="004D16D0"/>
    <w:rsid w:val="004D1775"/>
    <w:rsid w:val="004D2368"/>
    <w:rsid w:val="004D36F1"/>
    <w:rsid w:val="004D382E"/>
    <w:rsid w:val="004D479B"/>
    <w:rsid w:val="004D4B54"/>
    <w:rsid w:val="004D63DA"/>
    <w:rsid w:val="004D7DEE"/>
    <w:rsid w:val="004E07E7"/>
    <w:rsid w:val="004E3687"/>
    <w:rsid w:val="004E3D4F"/>
    <w:rsid w:val="004E3F3F"/>
    <w:rsid w:val="004E4222"/>
    <w:rsid w:val="004E437F"/>
    <w:rsid w:val="004E497E"/>
    <w:rsid w:val="004E4C3C"/>
    <w:rsid w:val="004E538D"/>
    <w:rsid w:val="004E586F"/>
    <w:rsid w:val="004E5D4B"/>
    <w:rsid w:val="004E6242"/>
    <w:rsid w:val="004E7073"/>
    <w:rsid w:val="004E7AB8"/>
    <w:rsid w:val="004F0000"/>
    <w:rsid w:val="004F0761"/>
    <w:rsid w:val="004F110E"/>
    <w:rsid w:val="004F1D6B"/>
    <w:rsid w:val="004F1F13"/>
    <w:rsid w:val="004F3EF2"/>
    <w:rsid w:val="004F47BE"/>
    <w:rsid w:val="004F4C04"/>
    <w:rsid w:val="004F68D6"/>
    <w:rsid w:val="004F788B"/>
    <w:rsid w:val="004F7F0C"/>
    <w:rsid w:val="0050058C"/>
    <w:rsid w:val="005013F3"/>
    <w:rsid w:val="005025B7"/>
    <w:rsid w:val="0050281A"/>
    <w:rsid w:val="00503CAD"/>
    <w:rsid w:val="00504A90"/>
    <w:rsid w:val="005066CB"/>
    <w:rsid w:val="00506B14"/>
    <w:rsid w:val="005109C7"/>
    <w:rsid w:val="0051342E"/>
    <w:rsid w:val="00514CD5"/>
    <w:rsid w:val="00515B23"/>
    <w:rsid w:val="00515F49"/>
    <w:rsid w:val="00517B67"/>
    <w:rsid w:val="00521BA8"/>
    <w:rsid w:val="00521BB0"/>
    <w:rsid w:val="005235B8"/>
    <w:rsid w:val="00523EBC"/>
    <w:rsid w:val="00524392"/>
    <w:rsid w:val="0052573A"/>
    <w:rsid w:val="005260D7"/>
    <w:rsid w:val="005261F9"/>
    <w:rsid w:val="00526B15"/>
    <w:rsid w:val="00526F58"/>
    <w:rsid w:val="00530A95"/>
    <w:rsid w:val="00530AE2"/>
    <w:rsid w:val="00531894"/>
    <w:rsid w:val="00532B9F"/>
    <w:rsid w:val="00534CE9"/>
    <w:rsid w:val="00535A2B"/>
    <w:rsid w:val="0053642C"/>
    <w:rsid w:val="00536B4F"/>
    <w:rsid w:val="00537DFF"/>
    <w:rsid w:val="005409A3"/>
    <w:rsid w:val="005409E8"/>
    <w:rsid w:val="005409EF"/>
    <w:rsid w:val="00541107"/>
    <w:rsid w:val="00541627"/>
    <w:rsid w:val="00544602"/>
    <w:rsid w:val="00544867"/>
    <w:rsid w:val="00544A71"/>
    <w:rsid w:val="0054547D"/>
    <w:rsid w:val="00545B42"/>
    <w:rsid w:val="00545E27"/>
    <w:rsid w:val="00545ED5"/>
    <w:rsid w:val="00545F75"/>
    <w:rsid w:val="0054639A"/>
    <w:rsid w:val="00547315"/>
    <w:rsid w:val="00550255"/>
    <w:rsid w:val="00550C8D"/>
    <w:rsid w:val="005516A9"/>
    <w:rsid w:val="005521FE"/>
    <w:rsid w:val="00552A48"/>
    <w:rsid w:val="00552B50"/>
    <w:rsid w:val="005534B5"/>
    <w:rsid w:val="00553C80"/>
    <w:rsid w:val="00553D8C"/>
    <w:rsid w:val="00555C24"/>
    <w:rsid w:val="005604FE"/>
    <w:rsid w:val="00560C8C"/>
    <w:rsid w:val="00563C1D"/>
    <w:rsid w:val="00564CB3"/>
    <w:rsid w:val="00565AF3"/>
    <w:rsid w:val="005660A6"/>
    <w:rsid w:val="00567A55"/>
    <w:rsid w:val="00570E82"/>
    <w:rsid w:val="00570F36"/>
    <w:rsid w:val="00571D56"/>
    <w:rsid w:val="00571FFB"/>
    <w:rsid w:val="005732FA"/>
    <w:rsid w:val="00574139"/>
    <w:rsid w:val="0057487B"/>
    <w:rsid w:val="00574EE6"/>
    <w:rsid w:val="005757F8"/>
    <w:rsid w:val="005759BE"/>
    <w:rsid w:val="00575B79"/>
    <w:rsid w:val="00576327"/>
    <w:rsid w:val="0057653C"/>
    <w:rsid w:val="005767FA"/>
    <w:rsid w:val="005768E7"/>
    <w:rsid w:val="005772C9"/>
    <w:rsid w:val="00581027"/>
    <w:rsid w:val="005810A0"/>
    <w:rsid w:val="005813F1"/>
    <w:rsid w:val="00582974"/>
    <w:rsid w:val="00583343"/>
    <w:rsid w:val="00584577"/>
    <w:rsid w:val="00584941"/>
    <w:rsid w:val="00586459"/>
    <w:rsid w:val="00586D82"/>
    <w:rsid w:val="00586DF8"/>
    <w:rsid w:val="00587FF5"/>
    <w:rsid w:val="0059009D"/>
    <w:rsid w:val="005913A3"/>
    <w:rsid w:val="00591F67"/>
    <w:rsid w:val="0059243D"/>
    <w:rsid w:val="005929B9"/>
    <w:rsid w:val="005938C6"/>
    <w:rsid w:val="005948A5"/>
    <w:rsid w:val="0059562C"/>
    <w:rsid w:val="00595BBA"/>
    <w:rsid w:val="00595DB2"/>
    <w:rsid w:val="00595E93"/>
    <w:rsid w:val="00596700"/>
    <w:rsid w:val="00596816"/>
    <w:rsid w:val="00596F0C"/>
    <w:rsid w:val="00596F3C"/>
    <w:rsid w:val="00596FA8"/>
    <w:rsid w:val="005975DC"/>
    <w:rsid w:val="00597AB0"/>
    <w:rsid w:val="005A0AB1"/>
    <w:rsid w:val="005A2724"/>
    <w:rsid w:val="005A2EBE"/>
    <w:rsid w:val="005A3911"/>
    <w:rsid w:val="005A41B5"/>
    <w:rsid w:val="005A42E7"/>
    <w:rsid w:val="005A48AE"/>
    <w:rsid w:val="005A499B"/>
    <w:rsid w:val="005A696F"/>
    <w:rsid w:val="005A71F8"/>
    <w:rsid w:val="005A7930"/>
    <w:rsid w:val="005A7977"/>
    <w:rsid w:val="005A7B07"/>
    <w:rsid w:val="005B1261"/>
    <w:rsid w:val="005B1B6D"/>
    <w:rsid w:val="005B567F"/>
    <w:rsid w:val="005B6A17"/>
    <w:rsid w:val="005B6C77"/>
    <w:rsid w:val="005B799C"/>
    <w:rsid w:val="005C1094"/>
    <w:rsid w:val="005C29BB"/>
    <w:rsid w:val="005C31FF"/>
    <w:rsid w:val="005C35CC"/>
    <w:rsid w:val="005C4533"/>
    <w:rsid w:val="005C5119"/>
    <w:rsid w:val="005C57E9"/>
    <w:rsid w:val="005C701E"/>
    <w:rsid w:val="005C7903"/>
    <w:rsid w:val="005D0B87"/>
    <w:rsid w:val="005D1E27"/>
    <w:rsid w:val="005D32EE"/>
    <w:rsid w:val="005D4C15"/>
    <w:rsid w:val="005D4E2D"/>
    <w:rsid w:val="005D7759"/>
    <w:rsid w:val="005E0367"/>
    <w:rsid w:val="005E0C8D"/>
    <w:rsid w:val="005E2FB4"/>
    <w:rsid w:val="005E4593"/>
    <w:rsid w:val="005E4905"/>
    <w:rsid w:val="005E4F18"/>
    <w:rsid w:val="005E7917"/>
    <w:rsid w:val="005F017F"/>
    <w:rsid w:val="005F0821"/>
    <w:rsid w:val="005F0A2F"/>
    <w:rsid w:val="005F0F9E"/>
    <w:rsid w:val="005F1C3F"/>
    <w:rsid w:val="005F391A"/>
    <w:rsid w:val="005F471A"/>
    <w:rsid w:val="005F509D"/>
    <w:rsid w:val="0060084D"/>
    <w:rsid w:val="00601712"/>
    <w:rsid w:val="00601B8E"/>
    <w:rsid w:val="006023C9"/>
    <w:rsid w:val="006034C4"/>
    <w:rsid w:val="00603578"/>
    <w:rsid w:val="00603631"/>
    <w:rsid w:val="00604293"/>
    <w:rsid w:val="00605147"/>
    <w:rsid w:val="0060694B"/>
    <w:rsid w:val="00606A3E"/>
    <w:rsid w:val="00610137"/>
    <w:rsid w:val="00612C5C"/>
    <w:rsid w:val="006138C6"/>
    <w:rsid w:val="00613F72"/>
    <w:rsid w:val="006144B1"/>
    <w:rsid w:val="00616857"/>
    <w:rsid w:val="00617AB8"/>
    <w:rsid w:val="0062135C"/>
    <w:rsid w:val="00623802"/>
    <w:rsid w:val="00623B29"/>
    <w:rsid w:val="00624289"/>
    <w:rsid w:val="00624F5B"/>
    <w:rsid w:val="00626450"/>
    <w:rsid w:val="0062675E"/>
    <w:rsid w:val="00626D6E"/>
    <w:rsid w:val="00627220"/>
    <w:rsid w:val="00627B9D"/>
    <w:rsid w:val="00630E30"/>
    <w:rsid w:val="006317D0"/>
    <w:rsid w:val="00631C79"/>
    <w:rsid w:val="0063242A"/>
    <w:rsid w:val="00632A87"/>
    <w:rsid w:val="00633B94"/>
    <w:rsid w:val="00633B99"/>
    <w:rsid w:val="00634C48"/>
    <w:rsid w:val="0063534A"/>
    <w:rsid w:val="00635A7A"/>
    <w:rsid w:val="006404BF"/>
    <w:rsid w:val="006406B7"/>
    <w:rsid w:val="0064294B"/>
    <w:rsid w:val="00642A84"/>
    <w:rsid w:val="006435F1"/>
    <w:rsid w:val="006450EB"/>
    <w:rsid w:val="006451CD"/>
    <w:rsid w:val="00647B17"/>
    <w:rsid w:val="00650E99"/>
    <w:rsid w:val="00651ECB"/>
    <w:rsid w:val="00651FEB"/>
    <w:rsid w:val="00652581"/>
    <w:rsid w:val="00653480"/>
    <w:rsid w:val="0065481D"/>
    <w:rsid w:val="00654D49"/>
    <w:rsid w:val="00655718"/>
    <w:rsid w:val="006566EE"/>
    <w:rsid w:val="00656C99"/>
    <w:rsid w:val="006575D3"/>
    <w:rsid w:val="0065788D"/>
    <w:rsid w:val="006602CE"/>
    <w:rsid w:val="00663518"/>
    <w:rsid w:val="00663A8A"/>
    <w:rsid w:val="0066438C"/>
    <w:rsid w:val="00667501"/>
    <w:rsid w:val="00667E50"/>
    <w:rsid w:val="0067085B"/>
    <w:rsid w:val="00673515"/>
    <w:rsid w:val="006742F5"/>
    <w:rsid w:val="0067496E"/>
    <w:rsid w:val="006752EB"/>
    <w:rsid w:val="006764EE"/>
    <w:rsid w:val="0068090F"/>
    <w:rsid w:val="006809F6"/>
    <w:rsid w:val="00680AAC"/>
    <w:rsid w:val="00682468"/>
    <w:rsid w:val="00683048"/>
    <w:rsid w:val="00684F17"/>
    <w:rsid w:val="00687361"/>
    <w:rsid w:val="0069036C"/>
    <w:rsid w:val="00690E98"/>
    <w:rsid w:val="006922DA"/>
    <w:rsid w:val="0069349E"/>
    <w:rsid w:val="0069375E"/>
    <w:rsid w:val="006957FD"/>
    <w:rsid w:val="00696FBC"/>
    <w:rsid w:val="00697318"/>
    <w:rsid w:val="006A1112"/>
    <w:rsid w:val="006A1274"/>
    <w:rsid w:val="006A3552"/>
    <w:rsid w:val="006A3DCF"/>
    <w:rsid w:val="006A45EF"/>
    <w:rsid w:val="006A4A5B"/>
    <w:rsid w:val="006A54E7"/>
    <w:rsid w:val="006A5568"/>
    <w:rsid w:val="006A5955"/>
    <w:rsid w:val="006A6D2C"/>
    <w:rsid w:val="006A7173"/>
    <w:rsid w:val="006A7593"/>
    <w:rsid w:val="006B03E8"/>
    <w:rsid w:val="006B2F8A"/>
    <w:rsid w:val="006B6928"/>
    <w:rsid w:val="006B6C02"/>
    <w:rsid w:val="006B7AD6"/>
    <w:rsid w:val="006C1D39"/>
    <w:rsid w:val="006C2C84"/>
    <w:rsid w:val="006C3AAF"/>
    <w:rsid w:val="006C48A4"/>
    <w:rsid w:val="006C4A51"/>
    <w:rsid w:val="006C7574"/>
    <w:rsid w:val="006C7C6E"/>
    <w:rsid w:val="006D179A"/>
    <w:rsid w:val="006D20DB"/>
    <w:rsid w:val="006D297C"/>
    <w:rsid w:val="006D2F81"/>
    <w:rsid w:val="006D3323"/>
    <w:rsid w:val="006D47C1"/>
    <w:rsid w:val="006D514C"/>
    <w:rsid w:val="006D56E7"/>
    <w:rsid w:val="006D61E3"/>
    <w:rsid w:val="006D65C0"/>
    <w:rsid w:val="006D70B9"/>
    <w:rsid w:val="006E0DE1"/>
    <w:rsid w:val="006E0E3F"/>
    <w:rsid w:val="006E27C7"/>
    <w:rsid w:val="006E499D"/>
    <w:rsid w:val="006E49AC"/>
    <w:rsid w:val="006F0069"/>
    <w:rsid w:val="006F0BCB"/>
    <w:rsid w:val="006F18E6"/>
    <w:rsid w:val="006F318A"/>
    <w:rsid w:val="006F3228"/>
    <w:rsid w:val="006F3E6C"/>
    <w:rsid w:val="006F44CB"/>
    <w:rsid w:val="006F4D6A"/>
    <w:rsid w:val="006F4F82"/>
    <w:rsid w:val="006F54D4"/>
    <w:rsid w:val="006F5C64"/>
    <w:rsid w:val="006F6C54"/>
    <w:rsid w:val="006F6F11"/>
    <w:rsid w:val="00700010"/>
    <w:rsid w:val="00700793"/>
    <w:rsid w:val="00700A09"/>
    <w:rsid w:val="0070138F"/>
    <w:rsid w:val="00701F4A"/>
    <w:rsid w:val="00702071"/>
    <w:rsid w:val="00702C94"/>
    <w:rsid w:val="00702EDB"/>
    <w:rsid w:val="0070643B"/>
    <w:rsid w:val="007066CA"/>
    <w:rsid w:val="00707C90"/>
    <w:rsid w:val="00710985"/>
    <w:rsid w:val="00711A2A"/>
    <w:rsid w:val="00711F24"/>
    <w:rsid w:val="00714C47"/>
    <w:rsid w:val="00715981"/>
    <w:rsid w:val="00717AF2"/>
    <w:rsid w:val="00722BED"/>
    <w:rsid w:val="00722EC3"/>
    <w:rsid w:val="00722F34"/>
    <w:rsid w:val="007247CD"/>
    <w:rsid w:val="00725BE7"/>
    <w:rsid w:val="00725D40"/>
    <w:rsid w:val="0072610D"/>
    <w:rsid w:val="00727086"/>
    <w:rsid w:val="00731D45"/>
    <w:rsid w:val="007321AC"/>
    <w:rsid w:val="007328A5"/>
    <w:rsid w:val="00733609"/>
    <w:rsid w:val="007345DA"/>
    <w:rsid w:val="0073500D"/>
    <w:rsid w:val="00735266"/>
    <w:rsid w:val="007352A2"/>
    <w:rsid w:val="0073533E"/>
    <w:rsid w:val="00735DBB"/>
    <w:rsid w:val="00736391"/>
    <w:rsid w:val="00736E6D"/>
    <w:rsid w:val="00737D0A"/>
    <w:rsid w:val="00740963"/>
    <w:rsid w:val="0074119A"/>
    <w:rsid w:val="00741A65"/>
    <w:rsid w:val="00741BC0"/>
    <w:rsid w:val="0074265B"/>
    <w:rsid w:val="00743BB0"/>
    <w:rsid w:val="00743EF1"/>
    <w:rsid w:val="0074524E"/>
    <w:rsid w:val="00746534"/>
    <w:rsid w:val="00746744"/>
    <w:rsid w:val="00746CB5"/>
    <w:rsid w:val="00747FEB"/>
    <w:rsid w:val="00750026"/>
    <w:rsid w:val="0075046E"/>
    <w:rsid w:val="007506CF"/>
    <w:rsid w:val="007511AC"/>
    <w:rsid w:val="00753247"/>
    <w:rsid w:val="007551AF"/>
    <w:rsid w:val="00757B5E"/>
    <w:rsid w:val="00757E09"/>
    <w:rsid w:val="00760322"/>
    <w:rsid w:val="00760B52"/>
    <w:rsid w:val="00760FDF"/>
    <w:rsid w:val="007644F2"/>
    <w:rsid w:val="007666B9"/>
    <w:rsid w:val="00766A2E"/>
    <w:rsid w:val="00766C9E"/>
    <w:rsid w:val="0076781B"/>
    <w:rsid w:val="00767974"/>
    <w:rsid w:val="00767CCF"/>
    <w:rsid w:val="00770C0E"/>
    <w:rsid w:val="007712FD"/>
    <w:rsid w:val="007723B7"/>
    <w:rsid w:val="007724F3"/>
    <w:rsid w:val="00772B2B"/>
    <w:rsid w:val="00773ACA"/>
    <w:rsid w:val="00773D2D"/>
    <w:rsid w:val="00774BE6"/>
    <w:rsid w:val="007751C8"/>
    <w:rsid w:val="007755D5"/>
    <w:rsid w:val="00776EA8"/>
    <w:rsid w:val="00777A91"/>
    <w:rsid w:val="0078149D"/>
    <w:rsid w:val="007824DD"/>
    <w:rsid w:val="00782908"/>
    <w:rsid w:val="00783158"/>
    <w:rsid w:val="00783E5A"/>
    <w:rsid w:val="007846D7"/>
    <w:rsid w:val="00784D21"/>
    <w:rsid w:val="0078640E"/>
    <w:rsid w:val="00786F00"/>
    <w:rsid w:val="0079022C"/>
    <w:rsid w:val="007918E6"/>
    <w:rsid w:val="007923F2"/>
    <w:rsid w:val="0079264C"/>
    <w:rsid w:val="0079301E"/>
    <w:rsid w:val="007938F8"/>
    <w:rsid w:val="00795510"/>
    <w:rsid w:val="0079554A"/>
    <w:rsid w:val="00795AD2"/>
    <w:rsid w:val="00795EF4"/>
    <w:rsid w:val="00796786"/>
    <w:rsid w:val="00796CB4"/>
    <w:rsid w:val="00796ECA"/>
    <w:rsid w:val="007979C7"/>
    <w:rsid w:val="007A014F"/>
    <w:rsid w:val="007A0EFB"/>
    <w:rsid w:val="007A433C"/>
    <w:rsid w:val="007A4640"/>
    <w:rsid w:val="007A464D"/>
    <w:rsid w:val="007A477E"/>
    <w:rsid w:val="007A4888"/>
    <w:rsid w:val="007A5CD5"/>
    <w:rsid w:val="007A7572"/>
    <w:rsid w:val="007B1C83"/>
    <w:rsid w:val="007B23F1"/>
    <w:rsid w:val="007B34E9"/>
    <w:rsid w:val="007B3E34"/>
    <w:rsid w:val="007B4DF9"/>
    <w:rsid w:val="007B7702"/>
    <w:rsid w:val="007B7D4B"/>
    <w:rsid w:val="007C01B7"/>
    <w:rsid w:val="007C0887"/>
    <w:rsid w:val="007C1F48"/>
    <w:rsid w:val="007C2A4A"/>
    <w:rsid w:val="007C2F3B"/>
    <w:rsid w:val="007C4EC6"/>
    <w:rsid w:val="007C6479"/>
    <w:rsid w:val="007C66DF"/>
    <w:rsid w:val="007C697D"/>
    <w:rsid w:val="007C69E6"/>
    <w:rsid w:val="007C6DFC"/>
    <w:rsid w:val="007C7642"/>
    <w:rsid w:val="007D0370"/>
    <w:rsid w:val="007D0566"/>
    <w:rsid w:val="007D0764"/>
    <w:rsid w:val="007D0903"/>
    <w:rsid w:val="007D0A70"/>
    <w:rsid w:val="007D1BB5"/>
    <w:rsid w:val="007D1FAB"/>
    <w:rsid w:val="007D28C2"/>
    <w:rsid w:val="007D4296"/>
    <w:rsid w:val="007D4BE9"/>
    <w:rsid w:val="007D57A8"/>
    <w:rsid w:val="007D79CE"/>
    <w:rsid w:val="007E0084"/>
    <w:rsid w:val="007E042E"/>
    <w:rsid w:val="007E0FB2"/>
    <w:rsid w:val="007E10E1"/>
    <w:rsid w:val="007E13D4"/>
    <w:rsid w:val="007E1515"/>
    <w:rsid w:val="007E153B"/>
    <w:rsid w:val="007E2DDC"/>
    <w:rsid w:val="007E3DC0"/>
    <w:rsid w:val="007E3EE8"/>
    <w:rsid w:val="007E41DC"/>
    <w:rsid w:val="007E4D75"/>
    <w:rsid w:val="007E54C2"/>
    <w:rsid w:val="007E5725"/>
    <w:rsid w:val="007E5A60"/>
    <w:rsid w:val="007E6826"/>
    <w:rsid w:val="007E79DB"/>
    <w:rsid w:val="007F0D29"/>
    <w:rsid w:val="007F1183"/>
    <w:rsid w:val="007F1344"/>
    <w:rsid w:val="007F2AA3"/>
    <w:rsid w:val="007F2E84"/>
    <w:rsid w:val="007F3BCD"/>
    <w:rsid w:val="007F3BD0"/>
    <w:rsid w:val="007F4367"/>
    <w:rsid w:val="007F488B"/>
    <w:rsid w:val="007F5D7F"/>
    <w:rsid w:val="007F5FE1"/>
    <w:rsid w:val="007F62D8"/>
    <w:rsid w:val="007F6A23"/>
    <w:rsid w:val="007F7230"/>
    <w:rsid w:val="008004FA"/>
    <w:rsid w:val="008006EC"/>
    <w:rsid w:val="008008AC"/>
    <w:rsid w:val="00800C2F"/>
    <w:rsid w:val="00801788"/>
    <w:rsid w:val="00802237"/>
    <w:rsid w:val="00803089"/>
    <w:rsid w:val="00803723"/>
    <w:rsid w:val="0080378F"/>
    <w:rsid w:val="008037EB"/>
    <w:rsid w:val="00804275"/>
    <w:rsid w:val="00804AB2"/>
    <w:rsid w:val="0080506D"/>
    <w:rsid w:val="0080663F"/>
    <w:rsid w:val="0080721A"/>
    <w:rsid w:val="00807C70"/>
    <w:rsid w:val="00810B59"/>
    <w:rsid w:val="008117D2"/>
    <w:rsid w:val="00811A17"/>
    <w:rsid w:val="00811B18"/>
    <w:rsid w:val="0081309B"/>
    <w:rsid w:val="008131FD"/>
    <w:rsid w:val="008149D9"/>
    <w:rsid w:val="0081500C"/>
    <w:rsid w:val="00815DBB"/>
    <w:rsid w:val="00816683"/>
    <w:rsid w:val="008175BC"/>
    <w:rsid w:val="00817ABE"/>
    <w:rsid w:val="00820D6C"/>
    <w:rsid w:val="00821CED"/>
    <w:rsid w:val="00822C9A"/>
    <w:rsid w:val="0082323D"/>
    <w:rsid w:val="008238AC"/>
    <w:rsid w:val="00824148"/>
    <w:rsid w:val="00825578"/>
    <w:rsid w:val="008259C2"/>
    <w:rsid w:val="00825BA3"/>
    <w:rsid w:val="00825E9E"/>
    <w:rsid w:val="008260BD"/>
    <w:rsid w:val="00826122"/>
    <w:rsid w:val="008261C5"/>
    <w:rsid w:val="00826C71"/>
    <w:rsid w:val="00830161"/>
    <w:rsid w:val="0083119D"/>
    <w:rsid w:val="0083180D"/>
    <w:rsid w:val="008326B6"/>
    <w:rsid w:val="0083312D"/>
    <w:rsid w:val="00833ED6"/>
    <w:rsid w:val="008340EC"/>
    <w:rsid w:val="00835E8D"/>
    <w:rsid w:val="00837E0C"/>
    <w:rsid w:val="008407BD"/>
    <w:rsid w:val="008416A7"/>
    <w:rsid w:val="00841D8A"/>
    <w:rsid w:val="00843095"/>
    <w:rsid w:val="0084495B"/>
    <w:rsid w:val="008466B1"/>
    <w:rsid w:val="00847536"/>
    <w:rsid w:val="00847F07"/>
    <w:rsid w:val="00851911"/>
    <w:rsid w:val="00852444"/>
    <w:rsid w:val="00853609"/>
    <w:rsid w:val="00853886"/>
    <w:rsid w:val="00854DE2"/>
    <w:rsid w:val="008557AC"/>
    <w:rsid w:val="008604BA"/>
    <w:rsid w:val="00861B29"/>
    <w:rsid w:val="0086275C"/>
    <w:rsid w:val="0086321D"/>
    <w:rsid w:val="008638E7"/>
    <w:rsid w:val="00863B1C"/>
    <w:rsid w:val="00863B7E"/>
    <w:rsid w:val="00866A85"/>
    <w:rsid w:val="00867293"/>
    <w:rsid w:val="008702BB"/>
    <w:rsid w:val="00870CDB"/>
    <w:rsid w:val="00871D0B"/>
    <w:rsid w:val="00871DF0"/>
    <w:rsid w:val="008722EE"/>
    <w:rsid w:val="008728A3"/>
    <w:rsid w:val="00872F49"/>
    <w:rsid w:val="008748E3"/>
    <w:rsid w:val="008751AB"/>
    <w:rsid w:val="00875515"/>
    <w:rsid w:val="00875A8B"/>
    <w:rsid w:val="0087672E"/>
    <w:rsid w:val="008768B2"/>
    <w:rsid w:val="00876922"/>
    <w:rsid w:val="0087720A"/>
    <w:rsid w:val="008801B8"/>
    <w:rsid w:val="008829B9"/>
    <w:rsid w:val="00882DD2"/>
    <w:rsid w:val="00882E34"/>
    <w:rsid w:val="008830E6"/>
    <w:rsid w:val="00883BF5"/>
    <w:rsid w:val="00883DFB"/>
    <w:rsid w:val="0088414E"/>
    <w:rsid w:val="008848EF"/>
    <w:rsid w:val="008856B7"/>
    <w:rsid w:val="00885FEF"/>
    <w:rsid w:val="00886523"/>
    <w:rsid w:val="00886617"/>
    <w:rsid w:val="00890974"/>
    <w:rsid w:val="00891011"/>
    <w:rsid w:val="00893D60"/>
    <w:rsid w:val="0089416F"/>
    <w:rsid w:val="008947BE"/>
    <w:rsid w:val="00894F19"/>
    <w:rsid w:val="008951CB"/>
    <w:rsid w:val="0089538C"/>
    <w:rsid w:val="0089553C"/>
    <w:rsid w:val="00895C8E"/>
    <w:rsid w:val="008A3CC9"/>
    <w:rsid w:val="008A466D"/>
    <w:rsid w:val="008A67E8"/>
    <w:rsid w:val="008A7F02"/>
    <w:rsid w:val="008B07DB"/>
    <w:rsid w:val="008B2A9C"/>
    <w:rsid w:val="008B3710"/>
    <w:rsid w:val="008B39D4"/>
    <w:rsid w:val="008B3A4C"/>
    <w:rsid w:val="008B4387"/>
    <w:rsid w:val="008B5D3B"/>
    <w:rsid w:val="008B6089"/>
    <w:rsid w:val="008B644E"/>
    <w:rsid w:val="008B702B"/>
    <w:rsid w:val="008B79A6"/>
    <w:rsid w:val="008C06B4"/>
    <w:rsid w:val="008C0D22"/>
    <w:rsid w:val="008C262C"/>
    <w:rsid w:val="008C26A4"/>
    <w:rsid w:val="008C35D7"/>
    <w:rsid w:val="008C376D"/>
    <w:rsid w:val="008C3B8E"/>
    <w:rsid w:val="008C4AC0"/>
    <w:rsid w:val="008C52EE"/>
    <w:rsid w:val="008C604A"/>
    <w:rsid w:val="008D02B6"/>
    <w:rsid w:val="008D03D9"/>
    <w:rsid w:val="008D064A"/>
    <w:rsid w:val="008D67EE"/>
    <w:rsid w:val="008D68F5"/>
    <w:rsid w:val="008D74AF"/>
    <w:rsid w:val="008D7A0E"/>
    <w:rsid w:val="008E0906"/>
    <w:rsid w:val="008E2A23"/>
    <w:rsid w:val="008E2CEA"/>
    <w:rsid w:val="008E3C1B"/>
    <w:rsid w:val="008F0C9D"/>
    <w:rsid w:val="008F234D"/>
    <w:rsid w:val="008F3423"/>
    <w:rsid w:val="008F3CD8"/>
    <w:rsid w:val="008F6046"/>
    <w:rsid w:val="008F65AE"/>
    <w:rsid w:val="008F69B2"/>
    <w:rsid w:val="00902A9D"/>
    <w:rsid w:val="0090382B"/>
    <w:rsid w:val="00903955"/>
    <w:rsid w:val="00904375"/>
    <w:rsid w:val="009049D9"/>
    <w:rsid w:val="00905359"/>
    <w:rsid w:val="00905950"/>
    <w:rsid w:val="00905CBD"/>
    <w:rsid w:val="0090610B"/>
    <w:rsid w:val="00906908"/>
    <w:rsid w:val="00907940"/>
    <w:rsid w:val="00907ADD"/>
    <w:rsid w:val="00907C9C"/>
    <w:rsid w:val="00907CA9"/>
    <w:rsid w:val="00907D4A"/>
    <w:rsid w:val="009101A9"/>
    <w:rsid w:val="00910929"/>
    <w:rsid w:val="0091104A"/>
    <w:rsid w:val="0091126F"/>
    <w:rsid w:val="00912039"/>
    <w:rsid w:val="00912354"/>
    <w:rsid w:val="00912E2C"/>
    <w:rsid w:val="00913AB5"/>
    <w:rsid w:val="00913FED"/>
    <w:rsid w:val="00914060"/>
    <w:rsid w:val="009150E5"/>
    <w:rsid w:val="0091562D"/>
    <w:rsid w:val="00916DBE"/>
    <w:rsid w:val="00917244"/>
    <w:rsid w:val="00917BB9"/>
    <w:rsid w:val="00922BB9"/>
    <w:rsid w:val="0092314C"/>
    <w:rsid w:val="0092432E"/>
    <w:rsid w:val="00924A4E"/>
    <w:rsid w:val="00926145"/>
    <w:rsid w:val="00926A38"/>
    <w:rsid w:val="00926A78"/>
    <w:rsid w:val="00927266"/>
    <w:rsid w:val="00927318"/>
    <w:rsid w:val="009273C4"/>
    <w:rsid w:val="00927830"/>
    <w:rsid w:val="00927FC3"/>
    <w:rsid w:val="0093005A"/>
    <w:rsid w:val="009304B5"/>
    <w:rsid w:val="00930D8D"/>
    <w:rsid w:val="00931844"/>
    <w:rsid w:val="00931EF8"/>
    <w:rsid w:val="00932144"/>
    <w:rsid w:val="00932C92"/>
    <w:rsid w:val="00932D2C"/>
    <w:rsid w:val="00933C8B"/>
    <w:rsid w:val="00934A2C"/>
    <w:rsid w:val="00934BE5"/>
    <w:rsid w:val="0093563B"/>
    <w:rsid w:val="00936685"/>
    <w:rsid w:val="00936DA3"/>
    <w:rsid w:val="00937298"/>
    <w:rsid w:val="009377DD"/>
    <w:rsid w:val="00937A04"/>
    <w:rsid w:val="009401D5"/>
    <w:rsid w:val="00940EBE"/>
    <w:rsid w:val="0094141C"/>
    <w:rsid w:val="009420ED"/>
    <w:rsid w:val="009430D0"/>
    <w:rsid w:val="009438BE"/>
    <w:rsid w:val="00943DEB"/>
    <w:rsid w:val="009469F6"/>
    <w:rsid w:val="0095093A"/>
    <w:rsid w:val="00950DAA"/>
    <w:rsid w:val="009515E9"/>
    <w:rsid w:val="00951D9B"/>
    <w:rsid w:val="00952DB0"/>
    <w:rsid w:val="00952FC8"/>
    <w:rsid w:val="009534A5"/>
    <w:rsid w:val="00954485"/>
    <w:rsid w:val="00954624"/>
    <w:rsid w:val="00954679"/>
    <w:rsid w:val="00954835"/>
    <w:rsid w:val="009549F2"/>
    <w:rsid w:val="00954F42"/>
    <w:rsid w:val="0095504A"/>
    <w:rsid w:val="00955723"/>
    <w:rsid w:val="0095727D"/>
    <w:rsid w:val="009603EC"/>
    <w:rsid w:val="00960AC9"/>
    <w:rsid w:val="00960FF4"/>
    <w:rsid w:val="00961B0E"/>
    <w:rsid w:val="00964DFF"/>
    <w:rsid w:val="009679D4"/>
    <w:rsid w:val="00967E36"/>
    <w:rsid w:val="009703B7"/>
    <w:rsid w:val="00970974"/>
    <w:rsid w:val="00970AEB"/>
    <w:rsid w:val="0097111B"/>
    <w:rsid w:val="00971C6E"/>
    <w:rsid w:val="00972210"/>
    <w:rsid w:val="009754D1"/>
    <w:rsid w:val="00975DAD"/>
    <w:rsid w:val="009768E6"/>
    <w:rsid w:val="00976D96"/>
    <w:rsid w:val="0097732F"/>
    <w:rsid w:val="00977E98"/>
    <w:rsid w:val="00977EB1"/>
    <w:rsid w:val="009803BE"/>
    <w:rsid w:val="0098196C"/>
    <w:rsid w:val="009836E0"/>
    <w:rsid w:val="009838E0"/>
    <w:rsid w:val="00983BDB"/>
    <w:rsid w:val="00983E29"/>
    <w:rsid w:val="00983E2A"/>
    <w:rsid w:val="00984412"/>
    <w:rsid w:val="00985760"/>
    <w:rsid w:val="00986AD6"/>
    <w:rsid w:val="00986D24"/>
    <w:rsid w:val="009877A9"/>
    <w:rsid w:val="0099006F"/>
    <w:rsid w:val="00990A89"/>
    <w:rsid w:val="00990C08"/>
    <w:rsid w:val="00990CF2"/>
    <w:rsid w:val="00991075"/>
    <w:rsid w:val="00991EEA"/>
    <w:rsid w:val="009951F2"/>
    <w:rsid w:val="00995322"/>
    <w:rsid w:val="0099569A"/>
    <w:rsid w:val="009959D6"/>
    <w:rsid w:val="00995F1D"/>
    <w:rsid w:val="00996997"/>
    <w:rsid w:val="00997A45"/>
    <w:rsid w:val="00997CE1"/>
    <w:rsid w:val="00997EBF"/>
    <w:rsid w:val="009A1038"/>
    <w:rsid w:val="009A193D"/>
    <w:rsid w:val="009A1B3C"/>
    <w:rsid w:val="009A410D"/>
    <w:rsid w:val="009A4739"/>
    <w:rsid w:val="009A4CF9"/>
    <w:rsid w:val="009A4E27"/>
    <w:rsid w:val="009A51D0"/>
    <w:rsid w:val="009A5B6E"/>
    <w:rsid w:val="009A5F36"/>
    <w:rsid w:val="009A608B"/>
    <w:rsid w:val="009A7F09"/>
    <w:rsid w:val="009B002A"/>
    <w:rsid w:val="009B0347"/>
    <w:rsid w:val="009B147B"/>
    <w:rsid w:val="009B1D1C"/>
    <w:rsid w:val="009B2F1D"/>
    <w:rsid w:val="009B30DA"/>
    <w:rsid w:val="009B393E"/>
    <w:rsid w:val="009B4659"/>
    <w:rsid w:val="009B4F71"/>
    <w:rsid w:val="009B4F7A"/>
    <w:rsid w:val="009B5DC2"/>
    <w:rsid w:val="009B6E7E"/>
    <w:rsid w:val="009B7DB2"/>
    <w:rsid w:val="009C05C7"/>
    <w:rsid w:val="009C0CFC"/>
    <w:rsid w:val="009C1692"/>
    <w:rsid w:val="009C3ABD"/>
    <w:rsid w:val="009C3E70"/>
    <w:rsid w:val="009C3F33"/>
    <w:rsid w:val="009C4FE3"/>
    <w:rsid w:val="009C63D1"/>
    <w:rsid w:val="009C6400"/>
    <w:rsid w:val="009D014A"/>
    <w:rsid w:val="009D176D"/>
    <w:rsid w:val="009D2189"/>
    <w:rsid w:val="009D615B"/>
    <w:rsid w:val="009D69EB"/>
    <w:rsid w:val="009D6FDC"/>
    <w:rsid w:val="009D747A"/>
    <w:rsid w:val="009E0D15"/>
    <w:rsid w:val="009E0FF2"/>
    <w:rsid w:val="009E2258"/>
    <w:rsid w:val="009E25DA"/>
    <w:rsid w:val="009E367E"/>
    <w:rsid w:val="009E466E"/>
    <w:rsid w:val="009E51F1"/>
    <w:rsid w:val="009E5258"/>
    <w:rsid w:val="009E5310"/>
    <w:rsid w:val="009E54F4"/>
    <w:rsid w:val="009E57FE"/>
    <w:rsid w:val="009E5B76"/>
    <w:rsid w:val="009E5FCE"/>
    <w:rsid w:val="009E60F8"/>
    <w:rsid w:val="009E6510"/>
    <w:rsid w:val="009E6BD2"/>
    <w:rsid w:val="009E6C0B"/>
    <w:rsid w:val="009E7C82"/>
    <w:rsid w:val="009E7DF5"/>
    <w:rsid w:val="009F03D2"/>
    <w:rsid w:val="009F06BC"/>
    <w:rsid w:val="009F07BE"/>
    <w:rsid w:val="009F2242"/>
    <w:rsid w:val="009F2B2D"/>
    <w:rsid w:val="009F30CE"/>
    <w:rsid w:val="009F40AD"/>
    <w:rsid w:val="009F58D5"/>
    <w:rsid w:val="009F6D13"/>
    <w:rsid w:val="00A0137B"/>
    <w:rsid w:val="00A01A78"/>
    <w:rsid w:val="00A023DE"/>
    <w:rsid w:val="00A02449"/>
    <w:rsid w:val="00A0347F"/>
    <w:rsid w:val="00A04C22"/>
    <w:rsid w:val="00A04EA2"/>
    <w:rsid w:val="00A052DF"/>
    <w:rsid w:val="00A05365"/>
    <w:rsid w:val="00A060F1"/>
    <w:rsid w:val="00A06BB9"/>
    <w:rsid w:val="00A06C4D"/>
    <w:rsid w:val="00A06FD3"/>
    <w:rsid w:val="00A1117D"/>
    <w:rsid w:val="00A13105"/>
    <w:rsid w:val="00A13649"/>
    <w:rsid w:val="00A142B6"/>
    <w:rsid w:val="00A161D0"/>
    <w:rsid w:val="00A16EA5"/>
    <w:rsid w:val="00A172EC"/>
    <w:rsid w:val="00A20340"/>
    <w:rsid w:val="00A21EBF"/>
    <w:rsid w:val="00A2231C"/>
    <w:rsid w:val="00A235B9"/>
    <w:rsid w:val="00A237EA"/>
    <w:rsid w:val="00A24700"/>
    <w:rsid w:val="00A2556B"/>
    <w:rsid w:val="00A25876"/>
    <w:rsid w:val="00A26F29"/>
    <w:rsid w:val="00A332A5"/>
    <w:rsid w:val="00A34778"/>
    <w:rsid w:val="00A35305"/>
    <w:rsid w:val="00A35900"/>
    <w:rsid w:val="00A36354"/>
    <w:rsid w:val="00A36BD8"/>
    <w:rsid w:val="00A375B6"/>
    <w:rsid w:val="00A4330E"/>
    <w:rsid w:val="00A434C6"/>
    <w:rsid w:val="00A43B41"/>
    <w:rsid w:val="00A4488E"/>
    <w:rsid w:val="00A44C15"/>
    <w:rsid w:val="00A44C8A"/>
    <w:rsid w:val="00A45FC6"/>
    <w:rsid w:val="00A4674D"/>
    <w:rsid w:val="00A479BF"/>
    <w:rsid w:val="00A47A16"/>
    <w:rsid w:val="00A50204"/>
    <w:rsid w:val="00A50FF5"/>
    <w:rsid w:val="00A510A4"/>
    <w:rsid w:val="00A512AF"/>
    <w:rsid w:val="00A5196C"/>
    <w:rsid w:val="00A537FE"/>
    <w:rsid w:val="00A54334"/>
    <w:rsid w:val="00A56995"/>
    <w:rsid w:val="00A56B61"/>
    <w:rsid w:val="00A57EBB"/>
    <w:rsid w:val="00A61753"/>
    <w:rsid w:val="00A62A87"/>
    <w:rsid w:val="00A62AC7"/>
    <w:rsid w:val="00A62C9A"/>
    <w:rsid w:val="00A64664"/>
    <w:rsid w:val="00A64C4D"/>
    <w:rsid w:val="00A65C52"/>
    <w:rsid w:val="00A66214"/>
    <w:rsid w:val="00A66C4C"/>
    <w:rsid w:val="00A708A9"/>
    <w:rsid w:val="00A70CDA"/>
    <w:rsid w:val="00A7124C"/>
    <w:rsid w:val="00A727CD"/>
    <w:rsid w:val="00A72D12"/>
    <w:rsid w:val="00A73BA5"/>
    <w:rsid w:val="00A73D47"/>
    <w:rsid w:val="00A74F26"/>
    <w:rsid w:val="00A75202"/>
    <w:rsid w:val="00A753B5"/>
    <w:rsid w:val="00A75A41"/>
    <w:rsid w:val="00A75D09"/>
    <w:rsid w:val="00A804CF"/>
    <w:rsid w:val="00A8311A"/>
    <w:rsid w:val="00A83438"/>
    <w:rsid w:val="00A84639"/>
    <w:rsid w:val="00A84780"/>
    <w:rsid w:val="00A851BA"/>
    <w:rsid w:val="00A857BD"/>
    <w:rsid w:val="00A85B02"/>
    <w:rsid w:val="00A87D12"/>
    <w:rsid w:val="00A90FF8"/>
    <w:rsid w:val="00A91945"/>
    <w:rsid w:val="00A92BD8"/>
    <w:rsid w:val="00A92FD6"/>
    <w:rsid w:val="00A9394E"/>
    <w:rsid w:val="00A9478B"/>
    <w:rsid w:val="00A954B9"/>
    <w:rsid w:val="00A9777A"/>
    <w:rsid w:val="00A97C92"/>
    <w:rsid w:val="00A97DBE"/>
    <w:rsid w:val="00AA04D9"/>
    <w:rsid w:val="00AA08A1"/>
    <w:rsid w:val="00AA1B67"/>
    <w:rsid w:val="00AA3A5A"/>
    <w:rsid w:val="00AA4136"/>
    <w:rsid w:val="00AA426F"/>
    <w:rsid w:val="00AA44BF"/>
    <w:rsid w:val="00AA7073"/>
    <w:rsid w:val="00AA79EB"/>
    <w:rsid w:val="00AB0AEF"/>
    <w:rsid w:val="00AB10D9"/>
    <w:rsid w:val="00AB12DF"/>
    <w:rsid w:val="00AB22E2"/>
    <w:rsid w:val="00AB2F7F"/>
    <w:rsid w:val="00AB3176"/>
    <w:rsid w:val="00AB33E7"/>
    <w:rsid w:val="00AB3817"/>
    <w:rsid w:val="00AB57FB"/>
    <w:rsid w:val="00AB68D7"/>
    <w:rsid w:val="00AB714E"/>
    <w:rsid w:val="00AB7F6B"/>
    <w:rsid w:val="00AC1C81"/>
    <w:rsid w:val="00AC1FF9"/>
    <w:rsid w:val="00AC3598"/>
    <w:rsid w:val="00AC3B38"/>
    <w:rsid w:val="00AC49B1"/>
    <w:rsid w:val="00AC4D1E"/>
    <w:rsid w:val="00AC62AD"/>
    <w:rsid w:val="00AC6517"/>
    <w:rsid w:val="00AC720C"/>
    <w:rsid w:val="00AC765E"/>
    <w:rsid w:val="00AD0204"/>
    <w:rsid w:val="00AD04FE"/>
    <w:rsid w:val="00AD0715"/>
    <w:rsid w:val="00AD1E1A"/>
    <w:rsid w:val="00AD2EB0"/>
    <w:rsid w:val="00AD31FD"/>
    <w:rsid w:val="00AD34E4"/>
    <w:rsid w:val="00AD3A7C"/>
    <w:rsid w:val="00AD4789"/>
    <w:rsid w:val="00AD5351"/>
    <w:rsid w:val="00AD699C"/>
    <w:rsid w:val="00AD71A3"/>
    <w:rsid w:val="00AD75C6"/>
    <w:rsid w:val="00AE0238"/>
    <w:rsid w:val="00AE05AB"/>
    <w:rsid w:val="00AE1D12"/>
    <w:rsid w:val="00AE1EE3"/>
    <w:rsid w:val="00AE1F54"/>
    <w:rsid w:val="00AE252C"/>
    <w:rsid w:val="00AE488F"/>
    <w:rsid w:val="00AE691A"/>
    <w:rsid w:val="00AE76A9"/>
    <w:rsid w:val="00AE7710"/>
    <w:rsid w:val="00AE7952"/>
    <w:rsid w:val="00AF1416"/>
    <w:rsid w:val="00AF1DEC"/>
    <w:rsid w:val="00AF2284"/>
    <w:rsid w:val="00AF2CC0"/>
    <w:rsid w:val="00AF2FB4"/>
    <w:rsid w:val="00AF3E13"/>
    <w:rsid w:val="00AF4602"/>
    <w:rsid w:val="00AF55FC"/>
    <w:rsid w:val="00AF6EFD"/>
    <w:rsid w:val="00AF7173"/>
    <w:rsid w:val="00AF73E1"/>
    <w:rsid w:val="00AF7BB5"/>
    <w:rsid w:val="00AF7ED7"/>
    <w:rsid w:val="00B00ADC"/>
    <w:rsid w:val="00B01944"/>
    <w:rsid w:val="00B0511A"/>
    <w:rsid w:val="00B05294"/>
    <w:rsid w:val="00B056B0"/>
    <w:rsid w:val="00B073CC"/>
    <w:rsid w:val="00B078D2"/>
    <w:rsid w:val="00B10461"/>
    <w:rsid w:val="00B11627"/>
    <w:rsid w:val="00B118B1"/>
    <w:rsid w:val="00B126BB"/>
    <w:rsid w:val="00B12F7B"/>
    <w:rsid w:val="00B130E9"/>
    <w:rsid w:val="00B134CF"/>
    <w:rsid w:val="00B13A40"/>
    <w:rsid w:val="00B14FE3"/>
    <w:rsid w:val="00B152E4"/>
    <w:rsid w:val="00B15ED3"/>
    <w:rsid w:val="00B16A11"/>
    <w:rsid w:val="00B1729F"/>
    <w:rsid w:val="00B1754F"/>
    <w:rsid w:val="00B21D53"/>
    <w:rsid w:val="00B224F0"/>
    <w:rsid w:val="00B22CAA"/>
    <w:rsid w:val="00B230B6"/>
    <w:rsid w:val="00B2452C"/>
    <w:rsid w:val="00B24628"/>
    <w:rsid w:val="00B25D6A"/>
    <w:rsid w:val="00B26C06"/>
    <w:rsid w:val="00B271F5"/>
    <w:rsid w:val="00B30D6E"/>
    <w:rsid w:val="00B30DE6"/>
    <w:rsid w:val="00B3186F"/>
    <w:rsid w:val="00B31BCE"/>
    <w:rsid w:val="00B3259C"/>
    <w:rsid w:val="00B32AA4"/>
    <w:rsid w:val="00B34440"/>
    <w:rsid w:val="00B34A8C"/>
    <w:rsid w:val="00B3539C"/>
    <w:rsid w:val="00B3558E"/>
    <w:rsid w:val="00B3654B"/>
    <w:rsid w:val="00B37809"/>
    <w:rsid w:val="00B41650"/>
    <w:rsid w:val="00B44447"/>
    <w:rsid w:val="00B44E35"/>
    <w:rsid w:val="00B44F54"/>
    <w:rsid w:val="00B4592B"/>
    <w:rsid w:val="00B45AB4"/>
    <w:rsid w:val="00B45DFC"/>
    <w:rsid w:val="00B468EE"/>
    <w:rsid w:val="00B46ACA"/>
    <w:rsid w:val="00B47113"/>
    <w:rsid w:val="00B47326"/>
    <w:rsid w:val="00B50978"/>
    <w:rsid w:val="00B512BA"/>
    <w:rsid w:val="00B51DE7"/>
    <w:rsid w:val="00B52222"/>
    <w:rsid w:val="00B527BF"/>
    <w:rsid w:val="00B529B8"/>
    <w:rsid w:val="00B5300D"/>
    <w:rsid w:val="00B53E4D"/>
    <w:rsid w:val="00B53EB0"/>
    <w:rsid w:val="00B541FA"/>
    <w:rsid w:val="00B5490B"/>
    <w:rsid w:val="00B56098"/>
    <w:rsid w:val="00B56BE2"/>
    <w:rsid w:val="00B5726D"/>
    <w:rsid w:val="00B611C8"/>
    <w:rsid w:val="00B61370"/>
    <w:rsid w:val="00B61CA9"/>
    <w:rsid w:val="00B622B0"/>
    <w:rsid w:val="00B6234B"/>
    <w:rsid w:val="00B62B95"/>
    <w:rsid w:val="00B64D88"/>
    <w:rsid w:val="00B64EFA"/>
    <w:rsid w:val="00B66392"/>
    <w:rsid w:val="00B66B9E"/>
    <w:rsid w:val="00B66E4E"/>
    <w:rsid w:val="00B67876"/>
    <w:rsid w:val="00B67AEC"/>
    <w:rsid w:val="00B70152"/>
    <w:rsid w:val="00B70CFE"/>
    <w:rsid w:val="00B712AF"/>
    <w:rsid w:val="00B71E75"/>
    <w:rsid w:val="00B7237A"/>
    <w:rsid w:val="00B72CDB"/>
    <w:rsid w:val="00B7417C"/>
    <w:rsid w:val="00B742AE"/>
    <w:rsid w:val="00B7556F"/>
    <w:rsid w:val="00B75A44"/>
    <w:rsid w:val="00B80B00"/>
    <w:rsid w:val="00B85A2B"/>
    <w:rsid w:val="00B87B95"/>
    <w:rsid w:val="00B9061C"/>
    <w:rsid w:val="00B90D1F"/>
    <w:rsid w:val="00B91205"/>
    <w:rsid w:val="00B918EC"/>
    <w:rsid w:val="00B9206D"/>
    <w:rsid w:val="00B925F6"/>
    <w:rsid w:val="00B92F3F"/>
    <w:rsid w:val="00B946B8"/>
    <w:rsid w:val="00B94E6E"/>
    <w:rsid w:val="00B94EF2"/>
    <w:rsid w:val="00B95514"/>
    <w:rsid w:val="00B9618C"/>
    <w:rsid w:val="00B96341"/>
    <w:rsid w:val="00BA11E3"/>
    <w:rsid w:val="00BA203B"/>
    <w:rsid w:val="00BA20C7"/>
    <w:rsid w:val="00BA2201"/>
    <w:rsid w:val="00BA23FF"/>
    <w:rsid w:val="00BA2A4A"/>
    <w:rsid w:val="00BA2B50"/>
    <w:rsid w:val="00BA2DFD"/>
    <w:rsid w:val="00BA4A47"/>
    <w:rsid w:val="00BA557B"/>
    <w:rsid w:val="00BA5F5C"/>
    <w:rsid w:val="00BB00B9"/>
    <w:rsid w:val="00BB060B"/>
    <w:rsid w:val="00BB114C"/>
    <w:rsid w:val="00BB1709"/>
    <w:rsid w:val="00BB2F96"/>
    <w:rsid w:val="00BB360D"/>
    <w:rsid w:val="00BB68A1"/>
    <w:rsid w:val="00BB756A"/>
    <w:rsid w:val="00BC019E"/>
    <w:rsid w:val="00BC09AA"/>
    <w:rsid w:val="00BC2C85"/>
    <w:rsid w:val="00BC523E"/>
    <w:rsid w:val="00BC640C"/>
    <w:rsid w:val="00BD0434"/>
    <w:rsid w:val="00BD0474"/>
    <w:rsid w:val="00BD04E7"/>
    <w:rsid w:val="00BD0B1E"/>
    <w:rsid w:val="00BD14B5"/>
    <w:rsid w:val="00BD24D8"/>
    <w:rsid w:val="00BD308D"/>
    <w:rsid w:val="00BD3CA6"/>
    <w:rsid w:val="00BD4DB4"/>
    <w:rsid w:val="00BD4EE4"/>
    <w:rsid w:val="00BD56EE"/>
    <w:rsid w:val="00BD58DD"/>
    <w:rsid w:val="00BD656B"/>
    <w:rsid w:val="00BD6BEB"/>
    <w:rsid w:val="00BD6FE9"/>
    <w:rsid w:val="00BD7600"/>
    <w:rsid w:val="00BD777A"/>
    <w:rsid w:val="00BD7A1D"/>
    <w:rsid w:val="00BE0287"/>
    <w:rsid w:val="00BE0ACF"/>
    <w:rsid w:val="00BE2DF8"/>
    <w:rsid w:val="00BE32AD"/>
    <w:rsid w:val="00BE37E4"/>
    <w:rsid w:val="00BE4470"/>
    <w:rsid w:val="00BE58F7"/>
    <w:rsid w:val="00BE631E"/>
    <w:rsid w:val="00BE6CEB"/>
    <w:rsid w:val="00BE6FCE"/>
    <w:rsid w:val="00BF03A4"/>
    <w:rsid w:val="00BF08C6"/>
    <w:rsid w:val="00BF0BA3"/>
    <w:rsid w:val="00BF17C1"/>
    <w:rsid w:val="00BF2A28"/>
    <w:rsid w:val="00BF3832"/>
    <w:rsid w:val="00BF3CD7"/>
    <w:rsid w:val="00BF4F38"/>
    <w:rsid w:val="00BF748A"/>
    <w:rsid w:val="00C0098B"/>
    <w:rsid w:val="00C01724"/>
    <w:rsid w:val="00C01994"/>
    <w:rsid w:val="00C01E93"/>
    <w:rsid w:val="00C03133"/>
    <w:rsid w:val="00C03639"/>
    <w:rsid w:val="00C04B46"/>
    <w:rsid w:val="00C04F80"/>
    <w:rsid w:val="00C055B6"/>
    <w:rsid w:val="00C06AD5"/>
    <w:rsid w:val="00C0762F"/>
    <w:rsid w:val="00C077F2"/>
    <w:rsid w:val="00C11BB7"/>
    <w:rsid w:val="00C11F1E"/>
    <w:rsid w:val="00C121B1"/>
    <w:rsid w:val="00C13649"/>
    <w:rsid w:val="00C1521E"/>
    <w:rsid w:val="00C16135"/>
    <w:rsid w:val="00C161FA"/>
    <w:rsid w:val="00C1656D"/>
    <w:rsid w:val="00C17286"/>
    <w:rsid w:val="00C17835"/>
    <w:rsid w:val="00C2061A"/>
    <w:rsid w:val="00C2149F"/>
    <w:rsid w:val="00C21DC9"/>
    <w:rsid w:val="00C21F03"/>
    <w:rsid w:val="00C226C0"/>
    <w:rsid w:val="00C228F1"/>
    <w:rsid w:val="00C23B84"/>
    <w:rsid w:val="00C24713"/>
    <w:rsid w:val="00C24B99"/>
    <w:rsid w:val="00C2535B"/>
    <w:rsid w:val="00C2745C"/>
    <w:rsid w:val="00C3142E"/>
    <w:rsid w:val="00C321D7"/>
    <w:rsid w:val="00C32A7B"/>
    <w:rsid w:val="00C33FDD"/>
    <w:rsid w:val="00C34427"/>
    <w:rsid w:val="00C35D52"/>
    <w:rsid w:val="00C367E3"/>
    <w:rsid w:val="00C37262"/>
    <w:rsid w:val="00C402AE"/>
    <w:rsid w:val="00C409B9"/>
    <w:rsid w:val="00C421E8"/>
    <w:rsid w:val="00C4245F"/>
    <w:rsid w:val="00C43300"/>
    <w:rsid w:val="00C43654"/>
    <w:rsid w:val="00C43AD7"/>
    <w:rsid w:val="00C44863"/>
    <w:rsid w:val="00C4514C"/>
    <w:rsid w:val="00C46E04"/>
    <w:rsid w:val="00C472A8"/>
    <w:rsid w:val="00C4733D"/>
    <w:rsid w:val="00C47902"/>
    <w:rsid w:val="00C50765"/>
    <w:rsid w:val="00C50A01"/>
    <w:rsid w:val="00C51195"/>
    <w:rsid w:val="00C52235"/>
    <w:rsid w:val="00C526A3"/>
    <w:rsid w:val="00C53496"/>
    <w:rsid w:val="00C53DB1"/>
    <w:rsid w:val="00C54C6A"/>
    <w:rsid w:val="00C555D5"/>
    <w:rsid w:val="00C56782"/>
    <w:rsid w:val="00C56859"/>
    <w:rsid w:val="00C57049"/>
    <w:rsid w:val="00C63434"/>
    <w:rsid w:val="00C64255"/>
    <w:rsid w:val="00C6431D"/>
    <w:rsid w:val="00C645F7"/>
    <w:rsid w:val="00C64C9C"/>
    <w:rsid w:val="00C668EF"/>
    <w:rsid w:val="00C66AE9"/>
    <w:rsid w:val="00C670BD"/>
    <w:rsid w:val="00C67D1D"/>
    <w:rsid w:val="00C70511"/>
    <w:rsid w:val="00C7108E"/>
    <w:rsid w:val="00C7171D"/>
    <w:rsid w:val="00C723F3"/>
    <w:rsid w:val="00C7272A"/>
    <w:rsid w:val="00C733BC"/>
    <w:rsid w:val="00C7435D"/>
    <w:rsid w:val="00C75659"/>
    <w:rsid w:val="00C7621F"/>
    <w:rsid w:val="00C778FD"/>
    <w:rsid w:val="00C82082"/>
    <w:rsid w:val="00C85C0D"/>
    <w:rsid w:val="00C86B35"/>
    <w:rsid w:val="00C87746"/>
    <w:rsid w:val="00C87BE8"/>
    <w:rsid w:val="00C87FEA"/>
    <w:rsid w:val="00C91692"/>
    <w:rsid w:val="00C918BF"/>
    <w:rsid w:val="00C93029"/>
    <w:rsid w:val="00C93C1B"/>
    <w:rsid w:val="00C94A6D"/>
    <w:rsid w:val="00C94E32"/>
    <w:rsid w:val="00C951F4"/>
    <w:rsid w:val="00C96B47"/>
    <w:rsid w:val="00C96BB4"/>
    <w:rsid w:val="00C96E92"/>
    <w:rsid w:val="00CA1F87"/>
    <w:rsid w:val="00CA25F4"/>
    <w:rsid w:val="00CA2A94"/>
    <w:rsid w:val="00CA3211"/>
    <w:rsid w:val="00CA40E3"/>
    <w:rsid w:val="00CA4D5C"/>
    <w:rsid w:val="00CA6597"/>
    <w:rsid w:val="00CB0639"/>
    <w:rsid w:val="00CB192C"/>
    <w:rsid w:val="00CB201F"/>
    <w:rsid w:val="00CB2C07"/>
    <w:rsid w:val="00CB2E64"/>
    <w:rsid w:val="00CB2F4E"/>
    <w:rsid w:val="00CB337A"/>
    <w:rsid w:val="00CB4173"/>
    <w:rsid w:val="00CB5390"/>
    <w:rsid w:val="00CB564B"/>
    <w:rsid w:val="00CB5A47"/>
    <w:rsid w:val="00CC10CB"/>
    <w:rsid w:val="00CC2B29"/>
    <w:rsid w:val="00CC30DD"/>
    <w:rsid w:val="00CC36F4"/>
    <w:rsid w:val="00CC43E3"/>
    <w:rsid w:val="00CC4999"/>
    <w:rsid w:val="00CC532C"/>
    <w:rsid w:val="00CC6350"/>
    <w:rsid w:val="00CC64A1"/>
    <w:rsid w:val="00CC68B3"/>
    <w:rsid w:val="00CC70C2"/>
    <w:rsid w:val="00CC7713"/>
    <w:rsid w:val="00CC7B07"/>
    <w:rsid w:val="00CD2423"/>
    <w:rsid w:val="00CD4C21"/>
    <w:rsid w:val="00CD6264"/>
    <w:rsid w:val="00CD689E"/>
    <w:rsid w:val="00CD7A4D"/>
    <w:rsid w:val="00CE017B"/>
    <w:rsid w:val="00CE1098"/>
    <w:rsid w:val="00CE13AA"/>
    <w:rsid w:val="00CE1574"/>
    <w:rsid w:val="00CE2F20"/>
    <w:rsid w:val="00CE33FD"/>
    <w:rsid w:val="00CE36AE"/>
    <w:rsid w:val="00CE4916"/>
    <w:rsid w:val="00CE6054"/>
    <w:rsid w:val="00CE6677"/>
    <w:rsid w:val="00CE694E"/>
    <w:rsid w:val="00CE7358"/>
    <w:rsid w:val="00CF0C27"/>
    <w:rsid w:val="00CF0FCC"/>
    <w:rsid w:val="00CF204F"/>
    <w:rsid w:val="00CF27C3"/>
    <w:rsid w:val="00CF3CDF"/>
    <w:rsid w:val="00CF4347"/>
    <w:rsid w:val="00CF5695"/>
    <w:rsid w:val="00CF58E8"/>
    <w:rsid w:val="00CF5CB0"/>
    <w:rsid w:val="00CF6F7B"/>
    <w:rsid w:val="00CF75DE"/>
    <w:rsid w:val="00CF7E19"/>
    <w:rsid w:val="00D001CD"/>
    <w:rsid w:val="00D01218"/>
    <w:rsid w:val="00D01840"/>
    <w:rsid w:val="00D01A46"/>
    <w:rsid w:val="00D02945"/>
    <w:rsid w:val="00D0792B"/>
    <w:rsid w:val="00D11D0C"/>
    <w:rsid w:val="00D12214"/>
    <w:rsid w:val="00D1288F"/>
    <w:rsid w:val="00D129B4"/>
    <w:rsid w:val="00D14FC5"/>
    <w:rsid w:val="00D15897"/>
    <w:rsid w:val="00D159FE"/>
    <w:rsid w:val="00D15D88"/>
    <w:rsid w:val="00D173E9"/>
    <w:rsid w:val="00D17602"/>
    <w:rsid w:val="00D179B4"/>
    <w:rsid w:val="00D17B7B"/>
    <w:rsid w:val="00D20A9C"/>
    <w:rsid w:val="00D21257"/>
    <w:rsid w:val="00D214A7"/>
    <w:rsid w:val="00D21E84"/>
    <w:rsid w:val="00D21F58"/>
    <w:rsid w:val="00D22855"/>
    <w:rsid w:val="00D236C5"/>
    <w:rsid w:val="00D23947"/>
    <w:rsid w:val="00D239EA"/>
    <w:rsid w:val="00D2440F"/>
    <w:rsid w:val="00D2497D"/>
    <w:rsid w:val="00D24B8D"/>
    <w:rsid w:val="00D259B2"/>
    <w:rsid w:val="00D26C27"/>
    <w:rsid w:val="00D3012D"/>
    <w:rsid w:val="00D3115F"/>
    <w:rsid w:val="00D318CE"/>
    <w:rsid w:val="00D32651"/>
    <w:rsid w:val="00D328BA"/>
    <w:rsid w:val="00D32C27"/>
    <w:rsid w:val="00D34A1D"/>
    <w:rsid w:val="00D34AC9"/>
    <w:rsid w:val="00D36385"/>
    <w:rsid w:val="00D366AD"/>
    <w:rsid w:val="00D36BE4"/>
    <w:rsid w:val="00D374D6"/>
    <w:rsid w:val="00D37593"/>
    <w:rsid w:val="00D400B4"/>
    <w:rsid w:val="00D405D3"/>
    <w:rsid w:val="00D41D1C"/>
    <w:rsid w:val="00D4437E"/>
    <w:rsid w:val="00D4735E"/>
    <w:rsid w:val="00D475E7"/>
    <w:rsid w:val="00D47CE1"/>
    <w:rsid w:val="00D47DFD"/>
    <w:rsid w:val="00D5010D"/>
    <w:rsid w:val="00D510C6"/>
    <w:rsid w:val="00D52BA1"/>
    <w:rsid w:val="00D53788"/>
    <w:rsid w:val="00D54C77"/>
    <w:rsid w:val="00D5564F"/>
    <w:rsid w:val="00D55D76"/>
    <w:rsid w:val="00D567F2"/>
    <w:rsid w:val="00D57548"/>
    <w:rsid w:val="00D57D69"/>
    <w:rsid w:val="00D601C2"/>
    <w:rsid w:val="00D60203"/>
    <w:rsid w:val="00D640C6"/>
    <w:rsid w:val="00D64B0D"/>
    <w:rsid w:val="00D65737"/>
    <w:rsid w:val="00D65A14"/>
    <w:rsid w:val="00D66A45"/>
    <w:rsid w:val="00D67299"/>
    <w:rsid w:val="00D672DE"/>
    <w:rsid w:val="00D702F1"/>
    <w:rsid w:val="00D70F4D"/>
    <w:rsid w:val="00D7444D"/>
    <w:rsid w:val="00D7467B"/>
    <w:rsid w:val="00D80020"/>
    <w:rsid w:val="00D805A1"/>
    <w:rsid w:val="00D808B5"/>
    <w:rsid w:val="00D84606"/>
    <w:rsid w:val="00D84D51"/>
    <w:rsid w:val="00D8543F"/>
    <w:rsid w:val="00D85788"/>
    <w:rsid w:val="00D86422"/>
    <w:rsid w:val="00D86634"/>
    <w:rsid w:val="00D86868"/>
    <w:rsid w:val="00D87218"/>
    <w:rsid w:val="00D8740B"/>
    <w:rsid w:val="00D877E4"/>
    <w:rsid w:val="00D879F8"/>
    <w:rsid w:val="00D87F0B"/>
    <w:rsid w:val="00D90674"/>
    <w:rsid w:val="00D907C0"/>
    <w:rsid w:val="00D90D1C"/>
    <w:rsid w:val="00D918F7"/>
    <w:rsid w:val="00D91B17"/>
    <w:rsid w:val="00D92999"/>
    <w:rsid w:val="00D94F20"/>
    <w:rsid w:val="00D951E0"/>
    <w:rsid w:val="00D95F5E"/>
    <w:rsid w:val="00DA03CE"/>
    <w:rsid w:val="00DA155C"/>
    <w:rsid w:val="00DA1D1D"/>
    <w:rsid w:val="00DA2B18"/>
    <w:rsid w:val="00DA2BE7"/>
    <w:rsid w:val="00DA333A"/>
    <w:rsid w:val="00DA3C39"/>
    <w:rsid w:val="00DA489E"/>
    <w:rsid w:val="00DA4A76"/>
    <w:rsid w:val="00DA5154"/>
    <w:rsid w:val="00DA53CA"/>
    <w:rsid w:val="00DA6006"/>
    <w:rsid w:val="00DA6E22"/>
    <w:rsid w:val="00DA7835"/>
    <w:rsid w:val="00DB01CA"/>
    <w:rsid w:val="00DB3C86"/>
    <w:rsid w:val="00DB441F"/>
    <w:rsid w:val="00DB47D4"/>
    <w:rsid w:val="00DB52FB"/>
    <w:rsid w:val="00DB58C3"/>
    <w:rsid w:val="00DB596C"/>
    <w:rsid w:val="00DB6E24"/>
    <w:rsid w:val="00DB6EF8"/>
    <w:rsid w:val="00DB7A25"/>
    <w:rsid w:val="00DC0C48"/>
    <w:rsid w:val="00DC0DAA"/>
    <w:rsid w:val="00DC2146"/>
    <w:rsid w:val="00DC2F62"/>
    <w:rsid w:val="00DC3522"/>
    <w:rsid w:val="00DC35FD"/>
    <w:rsid w:val="00DC3AD7"/>
    <w:rsid w:val="00DC44BB"/>
    <w:rsid w:val="00DC4786"/>
    <w:rsid w:val="00DC4954"/>
    <w:rsid w:val="00DC5D8A"/>
    <w:rsid w:val="00DC6B1E"/>
    <w:rsid w:val="00DC7CB5"/>
    <w:rsid w:val="00DD0B1C"/>
    <w:rsid w:val="00DD106D"/>
    <w:rsid w:val="00DD1195"/>
    <w:rsid w:val="00DD17B1"/>
    <w:rsid w:val="00DD18DA"/>
    <w:rsid w:val="00DD319E"/>
    <w:rsid w:val="00DD3822"/>
    <w:rsid w:val="00DD47C8"/>
    <w:rsid w:val="00DD5B72"/>
    <w:rsid w:val="00DD6D7D"/>
    <w:rsid w:val="00DD7788"/>
    <w:rsid w:val="00DE0272"/>
    <w:rsid w:val="00DE0CDA"/>
    <w:rsid w:val="00DE0E9B"/>
    <w:rsid w:val="00DE126E"/>
    <w:rsid w:val="00DE1CA3"/>
    <w:rsid w:val="00DE30F1"/>
    <w:rsid w:val="00DE3453"/>
    <w:rsid w:val="00DE3D73"/>
    <w:rsid w:val="00DE71D8"/>
    <w:rsid w:val="00DF0380"/>
    <w:rsid w:val="00DF124D"/>
    <w:rsid w:val="00DF1B68"/>
    <w:rsid w:val="00DF1DDC"/>
    <w:rsid w:val="00DF1F8B"/>
    <w:rsid w:val="00DF2B1D"/>
    <w:rsid w:val="00DF3E98"/>
    <w:rsid w:val="00DF48C6"/>
    <w:rsid w:val="00DF4AC3"/>
    <w:rsid w:val="00DF552E"/>
    <w:rsid w:val="00DF5DA8"/>
    <w:rsid w:val="00DF62C7"/>
    <w:rsid w:val="00DF63D9"/>
    <w:rsid w:val="00DF7CEE"/>
    <w:rsid w:val="00E00761"/>
    <w:rsid w:val="00E00E62"/>
    <w:rsid w:val="00E019A2"/>
    <w:rsid w:val="00E01A23"/>
    <w:rsid w:val="00E01ABF"/>
    <w:rsid w:val="00E021DD"/>
    <w:rsid w:val="00E03166"/>
    <w:rsid w:val="00E03E53"/>
    <w:rsid w:val="00E06627"/>
    <w:rsid w:val="00E071EA"/>
    <w:rsid w:val="00E10104"/>
    <w:rsid w:val="00E1111D"/>
    <w:rsid w:val="00E125CE"/>
    <w:rsid w:val="00E12902"/>
    <w:rsid w:val="00E200D8"/>
    <w:rsid w:val="00E209AD"/>
    <w:rsid w:val="00E223EF"/>
    <w:rsid w:val="00E229D6"/>
    <w:rsid w:val="00E23E93"/>
    <w:rsid w:val="00E24611"/>
    <w:rsid w:val="00E25515"/>
    <w:rsid w:val="00E267A7"/>
    <w:rsid w:val="00E26A70"/>
    <w:rsid w:val="00E2762D"/>
    <w:rsid w:val="00E27A9B"/>
    <w:rsid w:val="00E27F53"/>
    <w:rsid w:val="00E3046B"/>
    <w:rsid w:val="00E30977"/>
    <w:rsid w:val="00E30CDC"/>
    <w:rsid w:val="00E316D6"/>
    <w:rsid w:val="00E31A3A"/>
    <w:rsid w:val="00E3230C"/>
    <w:rsid w:val="00E32AC9"/>
    <w:rsid w:val="00E32C73"/>
    <w:rsid w:val="00E33CF8"/>
    <w:rsid w:val="00E353C7"/>
    <w:rsid w:val="00E358A4"/>
    <w:rsid w:val="00E35D49"/>
    <w:rsid w:val="00E366ED"/>
    <w:rsid w:val="00E36B26"/>
    <w:rsid w:val="00E36C0D"/>
    <w:rsid w:val="00E3712E"/>
    <w:rsid w:val="00E4092E"/>
    <w:rsid w:val="00E40B64"/>
    <w:rsid w:val="00E40FC6"/>
    <w:rsid w:val="00E415C0"/>
    <w:rsid w:val="00E41A92"/>
    <w:rsid w:val="00E41A93"/>
    <w:rsid w:val="00E42129"/>
    <w:rsid w:val="00E432B3"/>
    <w:rsid w:val="00E43510"/>
    <w:rsid w:val="00E43927"/>
    <w:rsid w:val="00E46325"/>
    <w:rsid w:val="00E46515"/>
    <w:rsid w:val="00E4651C"/>
    <w:rsid w:val="00E46D8D"/>
    <w:rsid w:val="00E47CA3"/>
    <w:rsid w:val="00E51E49"/>
    <w:rsid w:val="00E525AB"/>
    <w:rsid w:val="00E526A0"/>
    <w:rsid w:val="00E52C51"/>
    <w:rsid w:val="00E53792"/>
    <w:rsid w:val="00E545E6"/>
    <w:rsid w:val="00E5549F"/>
    <w:rsid w:val="00E57167"/>
    <w:rsid w:val="00E57C6A"/>
    <w:rsid w:val="00E604CD"/>
    <w:rsid w:val="00E60785"/>
    <w:rsid w:val="00E638F4"/>
    <w:rsid w:val="00E63AD5"/>
    <w:rsid w:val="00E65A08"/>
    <w:rsid w:val="00E65C0F"/>
    <w:rsid w:val="00E65C50"/>
    <w:rsid w:val="00E66051"/>
    <w:rsid w:val="00E66BD0"/>
    <w:rsid w:val="00E70B68"/>
    <w:rsid w:val="00E70C9F"/>
    <w:rsid w:val="00E711D4"/>
    <w:rsid w:val="00E71A75"/>
    <w:rsid w:val="00E72EDB"/>
    <w:rsid w:val="00E737FD"/>
    <w:rsid w:val="00E739E8"/>
    <w:rsid w:val="00E74DC0"/>
    <w:rsid w:val="00E7588C"/>
    <w:rsid w:val="00E76625"/>
    <w:rsid w:val="00E76653"/>
    <w:rsid w:val="00E816FE"/>
    <w:rsid w:val="00E823EE"/>
    <w:rsid w:val="00E82A60"/>
    <w:rsid w:val="00E85D06"/>
    <w:rsid w:val="00E87860"/>
    <w:rsid w:val="00E87FE2"/>
    <w:rsid w:val="00E90287"/>
    <w:rsid w:val="00E91826"/>
    <w:rsid w:val="00E91AB5"/>
    <w:rsid w:val="00E91E5E"/>
    <w:rsid w:val="00E924B1"/>
    <w:rsid w:val="00E96980"/>
    <w:rsid w:val="00E96B10"/>
    <w:rsid w:val="00E97591"/>
    <w:rsid w:val="00E97C33"/>
    <w:rsid w:val="00E97FF9"/>
    <w:rsid w:val="00EA0F4B"/>
    <w:rsid w:val="00EA175C"/>
    <w:rsid w:val="00EA24C7"/>
    <w:rsid w:val="00EA2566"/>
    <w:rsid w:val="00EA289E"/>
    <w:rsid w:val="00EA2B7E"/>
    <w:rsid w:val="00EA2DDE"/>
    <w:rsid w:val="00EA3C1B"/>
    <w:rsid w:val="00EA69F5"/>
    <w:rsid w:val="00EA6C05"/>
    <w:rsid w:val="00EB035C"/>
    <w:rsid w:val="00EB14CB"/>
    <w:rsid w:val="00EB243B"/>
    <w:rsid w:val="00EB24B3"/>
    <w:rsid w:val="00EB2580"/>
    <w:rsid w:val="00EB2E32"/>
    <w:rsid w:val="00EB4161"/>
    <w:rsid w:val="00EB4200"/>
    <w:rsid w:val="00EB483B"/>
    <w:rsid w:val="00EB48D3"/>
    <w:rsid w:val="00EB4B95"/>
    <w:rsid w:val="00EB7688"/>
    <w:rsid w:val="00EB794A"/>
    <w:rsid w:val="00EB7AEA"/>
    <w:rsid w:val="00EC0508"/>
    <w:rsid w:val="00EC07B8"/>
    <w:rsid w:val="00EC08DD"/>
    <w:rsid w:val="00EC1A18"/>
    <w:rsid w:val="00EC1CE5"/>
    <w:rsid w:val="00EC2514"/>
    <w:rsid w:val="00EC27A8"/>
    <w:rsid w:val="00EC2B07"/>
    <w:rsid w:val="00EC3A3D"/>
    <w:rsid w:val="00EC427A"/>
    <w:rsid w:val="00EC439D"/>
    <w:rsid w:val="00EC43FE"/>
    <w:rsid w:val="00EC456E"/>
    <w:rsid w:val="00EC4B7B"/>
    <w:rsid w:val="00EC5698"/>
    <w:rsid w:val="00ED066A"/>
    <w:rsid w:val="00ED0B6B"/>
    <w:rsid w:val="00ED108D"/>
    <w:rsid w:val="00ED30DB"/>
    <w:rsid w:val="00ED3481"/>
    <w:rsid w:val="00ED605D"/>
    <w:rsid w:val="00ED74C8"/>
    <w:rsid w:val="00ED7912"/>
    <w:rsid w:val="00EE01E1"/>
    <w:rsid w:val="00EE0265"/>
    <w:rsid w:val="00EE1380"/>
    <w:rsid w:val="00EE5B3B"/>
    <w:rsid w:val="00EE6007"/>
    <w:rsid w:val="00EE6ED2"/>
    <w:rsid w:val="00EF1195"/>
    <w:rsid w:val="00EF206E"/>
    <w:rsid w:val="00EF2919"/>
    <w:rsid w:val="00EF3F7F"/>
    <w:rsid w:val="00EF457B"/>
    <w:rsid w:val="00EF4CF8"/>
    <w:rsid w:val="00EF5336"/>
    <w:rsid w:val="00EF682D"/>
    <w:rsid w:val="00EF7EAB"/>
    <w:rsid w:val="00F02AAA"/>
    <w:rsid w:val="00F03CF1"/>
    <w:rsid w:val="00F060EB"/>
    <w:rsid w:val="00F06106"/>
    <w:rsid w:val="00F071CB"/>
    <w:rsid w:val="00F11598"/>
    <w:rsid w:val="00F119BD"/>
    <w:rsid w:val="00F11A38"/>
    <w:rsid w:val="00F123E6"/>
    <w:rsid w:val="00F13CBB"/>
    <w:rsid w:val="00F146BE"/>
    <w:rsid w:val="00F156BA"/>
    <w:rsid w:val="00F168CD"/>
    <w:rsid w:val="00F16AC5"/>
    <w:rsid w:val="00F16BD4"/>
    <w:rsid w:val="00F16FA9"/>
    <w:rsid w:val="00F1709A"/>
    <w:rsid w:val="00F21E44"/>
    <w:rsid w:val="00F22A86"/>
    <w:rsid w:val="00F239B7"/>
    <w:rsid w:val="00F23F9C"/>
    <w:rsid w:val="00F2475E"/>
    <w:rsid w:val="00F24890"/>
    <w:rsid w:val="00F25268"/>
    <w:rsid w:val="00F26AD2"/>
    <w:rsid w:val="00F26ED7"/>
    <w:rsid w:val="00F274FC"/>
    <w:rsid w:val="00F316A6"/>
    <w:rsid w:val="00F317AE"/>
    <w:rsid w:val="00F32023"/>
    <w:rsid w:val="00F33A3F"/>
    <w:rsid w:val="00F35454"/>
    <w:rsid w:val="00F35FF7"/>
    <w:rsid w:val="00F3740F"/>
    <w:rsid w:val="00F414C4"/>
    <w:rsid w:val="00F41CC9"/>
    <w:rsid w:val="00F41D6C"/>
    <w:rsid w:val="00F41DBF"/>
    <w:rsid w:val="00F420C4"/>
    <w:rsid w:val="00F42956"/>
    <w:rsid w:val="00F44068"/>
    <w:rsid w:val="00F4494D"/>
    <w:rsid w:val="00F44CDF"/>
    <w:rsid w:val="00F453B3"/>
    <w:rsid w:val="00F45E70"/>
    <w:rsid w:val="00F45FF1"/>
    <w:rsid w:val="00F46859"/>
    <w:rsid w:val="00F46A94"/>
    <w:rsid w:val="00F47B27"/>
    <w:rsid w:val="00F519BD"/>
    <w:rsid w:val="00F51E44"/>
    <w:rsid w:val="00F54023"/>
    <w:rsid w:val="00F55F18"/>
    <w:rsid w:val="00F565A3"/>
    <w:rsid w:val="00F566E9"/>
    <w:rsid w:val="00F57325"/>
    <w:rsid w:val="00F57786"/>
    <w:rsid w:val="00F6107E"/>
    <w:rsid w:val="00F6170A"/>
    <w:rsid w:val="00F62EFC"/>
    <w:rsid w:val="00F6509E"/>
    <w:rsid w:val="00F6514D"/>
    <w:rsid w:val="00F65D98"/>
    <w:rsid w:val="00F67213"/>
    <w:rsid w:val="00F7085F"/>
    <w:rsid w:val="00F71BDE"/>
    <w:rsid w:val="00F71F95"/>
    <w:rsid w:val="00F72423"/>
    <w:rsid w:val="00F74294"/>
    <w:rsid w:val="00F7449C"/>
    <w:rsid w:val="00F757F2"/>
    <w:rsid w:val="00F75B49"/>
    <w:rsid w:val="00F768E1"/>
    <w:rsid w:val="00F779EC"/>
    <w:rsid w:val="00F80281"/>
    <w:rsid w:val="00F8228C"/>
    <w:rsid w:val="00F8308B"/>
    <w:rsid w:val="00F846C4"/>
    <w:rsid w:val="00F85EF1"/>
    <w:rsid w:val="00F87D29"/>
    <w:rsid w:val="00F900FE"/>
    <w:rsid w:val="00F91142"/>
    <w:rsid w:val="00F917F8"/>
    <w:rsid w:val="00F91888"/>
    <w:rsid w:val="00F92B84"/>
    <w:rsid w:val="00F92FFF"/>
    <w:rsid w:val="00F9339D"/>
    <w:rsid w:val="00F941F1"/>
    <w:rsid w:val="00F956CF"/>
    <w:rsid w:val="00F96321"/>
    <w:rsid w:val="00F968CC"/>
    <w:rsid w:val="00F971B3"/>
    <w:rsid w:val="00F97412"/>
    <w:rsid w:val="00F97E61"/>
    <w:rsid w:val="00FA102A"/>
    <w:rsid w:val="00FA1094"/>
    <w:rsid w:val="00FA202A"/>
    <w:rsid w:val="00FA20AE"/>
    <w:rsid w:val="00FA20F3"/>
    <w:rsid w:val="00FA276A"/>
    <w:rsid w:val="00FA5936"/>
    <w:rsid w:val="00FA70A0"/>
    <w:rsid w:val="00FA72BC"/>
    <w:rsid w:val="00FA7C70"/>
    <w:rsid w:val="00FB08C2"/>
    <w:rsid w:val="00FB0A11"/>
    <w:rsid w:val="00FB1F7C"/>
    <w:rsid w:val="00FB42A7"/>
    <w:rsid w:val="00FB48F4"/>
    <w:rsid w:val="00FB574C"/>
    <w:rsid w:val="00FB60DF"/>
    <w:rsid w:val="00FB68D4"/>
    <w:rsid w:val="00FB7F8C"/>
    <w:rsid w:val="00FC137F"/>
    <w:rsid w:val="00FC16F0"/>
    <w:rsid w:val="00FC1AE8"/>
    <w:rsid w:val="00FC37DB"/>
    <w:rsid w:val="00FC4C1C"/>
    <w:rsid w:val="00FC4CE7"/>
    <w:rsid w:val="00FC5BE6"/>
    <w:rsid w:val="00FC6AFA"/>
    <w:rsid w:val="00FC714E"/>
    <w:rsid w:val="00FC7F09"/>
    <w:rsid w:val="00FD0D25"/>
    <w:rsid w:val="00FD0FEC"/>
    <w:rsid w:val="00FD1A96"/>
    <w:rsid w:val="00FD24F0"/>
    <w:rsid w:val="00FD2D8A"/>
    <w:rsid w:val="00FD475D"/>
    <w:rsid w:val="00FD55A7"/>
    <w:rsid w:val="00FD592A"/>
    <w:rsid w:val="00FD6F89"/>
    <w:rsid w:val="00FD7C90"/>
    <w:rsid w:val="00FD7D25"/>
    <w:rsid w:val="00FE2964"/>
    <w:rsid w:val="00FE39BE"/>
    <w:rsid w:val="00FE39EE"/>
    <w:rsid w:val="00FE3A78"/>
    <w:rsid w:val="00FE3B09"/>
    <w:rsid w:val="00FE58BB"/>
    <w:rsid w:val="00FE5C3B"/>
    <w:rsid w:val="00FE5C49"/>
    <w:rsid w:val="00FE6159"/>
    <w:rsid w:val="00FE6288"/>
    <w:rsid w:val="00FE6357"/>
    <w:rsid w:val="00FE6A14"/>
    <w:rsid w:val="00FE7251"/>
    <w:rsid w:val="00FE7900"/>
    <w:rsid w:val="00FE7F3E"/>
    <w:rsid w:val="00FF027C"/>
    <w:rsid w:val="00FF0559"/>
    <w:rsid w:val="00FF0B0D"/>
    <w:rsid w:val="00FF146E"/>
    <w:rsid w:val="00FF1B8A"/>
    <w:rsid w:val="00FF2108"/>
    <w:rsid w:val="00FF38F1"/>
    <w:rsid w:val="00FF3F07"/>
    <w:rsid w:val="00FF435D"/>
    <w:rsid w:val="00FF4AB1"/>
    <w:rsid w:val="00FF540B"/>
    <w:rsid w:val="00FF5D9E"/>
    <w:rsid w:val="00FF6655"/>
    <w:rsid w:val="0123E6E6"/>
    <w:rsid w:val="01C03306"/>
    <w:rsid w:val="01C310E7"/>
    <w:rsid w:val="02146CE3"/>
    <w:rsid w:val="03291083"/>
    <w:rsid w:val="037E689E"/>
    <w:rsid w:val="03ED241C"/>
    <w:rsid w:val="040B3AF1"/>
    <w:rsid w:val="04AF4A55"/>
    <w:rsid w:val="04FA52B7"/>
    <w:rsid w:val="06EF5174"/>
    <w:rsid w:val="075D1031"/>
    <w:rsid w:val="07CD169A"/>
    <w:rsid w:val="07F16915"/>
    <w:rsid w:val="08185842"/>
    <w:rsid w:val="08BBF491"/>
    <w:rsid w:val="09BE5856"/>
    <w:rsid w:val="09FD749A"/>
    <w:rsid w:val="0AEF9229"/>
    <w:rsid w:val="0B3B9676"/>
    <w:rsid w:val="0C041CFF"/>
    <w:rsid w:val="0D603BD0"/>
    <w:rsid w:val="0DFBDADE"/>
    <w:rsid w:val="0E272EC6"/>
    <w:rsid w:val="0EF4169C"/>
    <w:rsid w:val="0FCF6621"/>
    <w:rsid w:val="0FE224EF"/>
    <w:rsid w:val="0FF35CB0"/>
    <w:rsid w:val="10523E33"/>
    <w:rsid w:val="1157EF64"/>
    <w:rsid w:val="115B3EEF"/>
    <w:rsid w:val="11683B24"/>
    <w:rsid w:val="11804676"/>
    <w:rsid w:val="13045DA8"/>
    <w:rsid w:val="1318202A"/>
    <w:rsid w:val="133C3906"/>
    <w:rsid w:val="137A2AC6"/>
    <w:rsid w:val="137F42F1"/>
    <w:rsid w:val="13810AA4"/>
    <w:rsid w:val="14BD0D6B"/>
    <w:rsid w:val="14DA77BA"/>
    <w:rsid w:val="157F1A49"/>
    <w:rsid w:val="15BDCAB3"/>
    <w:rsid w:val="15CDBDC8"/>
    <w:rsid w:val="160C22A3"/>
    <w:rsid w:val="1629143C"/>
    <w:rsid w:val="16670663"/>
    <w:rsid w:val="16742EED"/>
    <w:rsid w:val="16DF0BDF"/>
    <w:rsid w:val="16FD73B0"/>
    <w:rsid w:val="173014EC"/>
    <w:rsid w:val="17BDADFB"/>
    <w:rsid w:val="17BEC69B"/>
    <w:rsid w:val="17C96C63"/>
    <w:rsid w:val="17D47B03"/>
    <w:rsid w:val="17DF1EA9"/>
    <w:rsid w:val="17FE183B"/>
    <w:rsid w:val="189B3D09"/>
    <w:rsid w:val="18AE1E77"/>
    <w:rsid w:val="19791A18"/>
    <w:rsid w:val="1B6FAA61"/>
    <w:rsid w:val="1BCFBA89"/>
    <w:rsid w:val="1BCFCF31"/>
    <w:rsid w:val="1BD371F6"/>
    <w:rsid w:val="1BDA3BC5"/>
    <w:rsid w:val="1BEE6E5A"/>
    <w:rsid w:val="1BFF6D08"/>
    <w:rsid w:val="1CDEDA0E"/>
    <w:rsid w:val="1CF94428"/>
    <w:rsid w:val="1CFBAF00"/>
    <w:rsid w:val="1D136B5D"/>
    <w:rsid w:val="1D3B6AA2"/>
    <w:rsid w:val="1D886D0B"/>
    <w:rsid w:val="1DBD1402"/>
    <w:rsid w:val="1DBF436D"/>
    <w:rsid w:val="1DBF78BF"/>
    <w:rsid w:val="1DD85D04"/>
    <w:rsid w:val="1DEFB4C7"/>
    <w:rsid w:val="1DEFBE59"/>
    <w:rsid w:val="1DFD7FE0"/>
    <w:rsid w:val="1DFFB513"/>
    <w:rsid w:val="1E3D321B"/>
    <w:rsid w:val="1E7D713A"/>
    <w:rsid w:val="1EF10CB1"/>
    <w:rsid w:val="1FBCD252"/>
    <w:rsid w:val="1FBF7375"/>
    <w:rsid w:val="1FEE6CB0"/>
    <w:rsid w:val="1FF6A203"/>
    <w:rsid w:val="1FF9A8E2"/>
    <w:rsid w:val="1FFF2B4F"/>
    <w:rsid w:val="1FFF9BFB"/>
    <w:rsid w:val="214A7396"/>
    <w:rsid w:val="218F4931"/>
    <w:rsid w:val="219E062F"/>
    <w:rsid w:val="21BFC071"/>
    <w:rsid w:val="22551963"/>
    <w:rsid w:val="233708A3"/>
    <w:rsid w:val="2385713D"/>
    <w:rsid w:val="2577011E"/>
    <w:rsid w:val="25A853FB"/>
    <w:rsid w:val="25AD2A5D"/>
    <w:rsid w:val="25CE052F"/>
    <w:rsid w:val="261D50CD"/>
    <w:rsid w:val="264E3873"/>
    <w:rsid w:val="267A5045"/>
    <w:rsid w:val="26EE8D71"/>
    <w:rsid w:val="26F708A4"/>
    <w:rsid w:val="2732EE28"/>
    <w:rsid w:val="27370766"/>
    <w:rsid w:val="275F976D"/>
    <w:rsid w:val="2776915C"/>
    <w:rsid w:val="279351FA"/>
    <w:rsid w:val="27B96C35"/>
    <w:rsid w:val="27DB2ADC"/>
    <w:rsid w:val="27EFA6FC"/>
    <w:rsid w:val="27EFDAF0"/>
    <w:rsid w:val="282E18CA"/>
    <w:rsid w:val="283605F4"/>
    <w:rsid w:val="293E18DA"/>
    <w:rsid w:val="29DFDC0C"/>
    <w:rsid w:val="29FF340B"/>
    <w:rsid w:val="2A36678C"/>
    <w:rsid w:val="2B3BEE89"/>
    <w:rsid w:val="2B611ABA"/>
    <w:rsid w:val="2BA95CC2"/>
    <w:rsid w:val="2BFF6160"/>
    <w:rsid w:val="2CC7271F"/>
    <w:rsid w:val="2D7D3CE6"/>
    <w:rsid w:val="2D7F49AD"/>
    <w:rsid w:val="2DB7A765"/>
    <w:rsid w:val="2DF7D6CC"/>
    <w:rsid w:val="2E1F7190"/>
    <w:rsid w:val="2EA7AF2A"/>
    <w:rsid w:val="2EBBF7CD"/>
    <w:rsid w:val="2ECFDF22"/>
    <w:rsid w:val="2EEFE88B"/>
    <w:rsid w:val="2F6BFAC9"/>
    <w:rsid w:val="2F74D0B0"/>
    <w:rsid w:val="2FDDA261"/>
    <w:rsid w:val="2FF71CFE"/>
    <w:rsid w:val="2FFF07B0"/>
    <w:rsid w:val="30912494"/>
    <w:rsid w:val="30E3C6D8"/>
    <w:rsid w:val="30E65529"/>
    <w:rsid w:val="31B735F1"/>
    <w:rsid w:val="33ADD2A5"/>
    <w:rsid w:val="33EDBE07"/>
    <w:rsid w:val="33EF0C59"/>
    <w:rsid w:val="33EF2B5F"/>
    <w:rsid w:val="33FBCDCC"/>
    <w:rsid w:val="33FFF447"/>
    <w:rsid w:val="34B779C7"/>
    <w:rsid w:val="34CF5CEC"/>
    <w:rsid w:val="34E055A5"/>
    <w:rsid w:val="34E5346C"/>
    <w:rsid w:val="351E71F4"/>
    <w:rsid w:val="35357C43"/>
    <w:rsid w:val="3677BA75"/>
    <w:rsid w:val="36816193"/>
    <w:rsid w:val="36995ED7"/>
    <w:rsid w:val="36B6F232"/>
    <w:rsid w:val="36DEF824"/>
    <w:rsid w:val="36FF3DC3"/>
    <w:rsid w:val="3797248F"/>
    <w:rsid w:val="37EF5621"/>
    <w:rsid w:val="37EF74DB"/>
    <w:rsid w:val="37F76A7A"/>
    <w:rsid w:val="37FFEC72"/>
    <w:rsid w:val="384113C3"/>
    <w:rsid w:val="385B2C3E"/>
    <w:rsid w:val="38776E84"/>
    <w:rsid w:val="389FFD0E"/>
    <w:rsid w:val="392BF547"/>
    <w:rsid w:val="39776AA3"/>
    <w:rsid w:val="397B4E51"/>
    <w:rsid w:val="398C4612"/>
    <w:rsid w:val="39A39EF4"/>
    <w:rsid w:val="39E621E1"/>
    <w:rsid w:val="39FBD2E6"/>
    <w:rsid w:val="39FE58C7"/>
    <w:rsid w:val="39FFB7D0"/>
    <w:rsid w:val="3A5FA0C7"/>
    <w:rsid w:val="3A7F6245"/>
    <w:rsid w:val="3AAB1CD8"/>
    <w:rsid w:val="3AEB0E5A"/>
    <w:rsid w:val="3B3E9B37"/>
    <w:rsid w:val="3B4FA1AF"/>
    <w:rsid w:val="3B4FA5C0"/>
    <w:rsid w:val="3B531602"/>
    <w:rsid w:val="3B77033F"/>
    <w:rsid w:val="3BA9F012"/>
    <w:rsid w:val="3BAB9182"/>
    <w:rsid w:val="3BBF2510"/>
    <w:rsid w:val="3BBF524D"/>
    <w:rsid w:val="3BBF8F41"/>
    <w:rsid w:val="3BEA6B82"/>
    <w:rsid w:val="3BEB16C6"/>
    <w:rsid w:val="3BF66F8C"/>
    <w:rsid w:val="3C3B14A3"/>
    <w:rsid w:val="3C9B2C06"/>
    <w:rsid w:val="3CB7C9C3"/>
    <w:rsid w:val="3CCE1B4E"/>
    <w:rsid w:val="3CEF8113"/>
    <w:rsid w:val="3D73248C"/>
    <w:rsid w:val="3D761FDF"/>
    <w:rsid w:val="3D7BCC51"/>
    <w:rsid w:val="3D7D5F47"/>
    <w:rsid w:val="3D7EE166"/>
    <w:rsid w:val="3D9758B0"/>
    <w:rsid w:val="3DB15A34"/>
    <w:rsid w:val="3DB5E53D"/>
    <w:rsid w:val="3DCBE874"/>
    <w:rsid w:val="3DD4574E"/>
    <w:rsid w:val="3DD72671"/>
    <w:rsid w:val="3DE77B80"/>
    <w:rsid w:val="3DEAC215"/>
    <w:rsid w:val="3DEB59FD"/>
    <w:rsid w:val="3DF3D5C7"/>
    <w:rsid w:val="3DFD693B"/>
    <w:rsid w:val="3DFF2784"/>
    <w:rsid w:val="3DFFDC4F"/>
    <w:rsid w:val="3E5DE891"/>
    <w:rsid w:val="3E7EC5D1"/>
    <w:rsid w:val="3EB74863"/>
    <w:rsid w:val="3ECA3916"/>
    <w:rsid w:val="3EF66B68"/>
    <w:rsid w:val="3EF79E87"/>
    <w:rsid w:val="3F37C140"/>
    <w:rsid w:val="3F3F3761"/>
    <w:rsid w:val="3F673003"/>
    <w:rsid w:val="3F7F1AE5"/>
    <w:rsid w:val="3F970488"/>
    <w:rsid w:val="3F99A132"/>
    <w:rsid w:val="3FAFD343"/>
    <w:rsid w:val="3FBB30F0"/>
    <w:rsid w:val="3FBBA733"/>
    <w:rsid w:val="3FBD332C"/>
    <w:rsid w:val="3FBE4212"/>
    <w:rsid w:val="3FBEFB5C"/>
    <w:rsid w:val="3FBF537A"/>
    <w:rsid w:val="3FBF5E7E"/>
    <w:rsid w:val="3FCF4807"/>
    <w:rsid w:val="3FCF8ACA"/>
    <w:rsid w:val="3FDF3ED9"/>
    <w:rsid w:val="3FDF676E"/>
    <w:rsid w:val="3FE6949F"/>
    <w:rsid w:val="3FEB6D5B"/>
    <w:rsid w:val="3FEF360D"/>
    <w:rsid w:val="3FEF7861"/>
    <w:rsid w:val="3FF1D5C2"/>
    <w:rsid w:val="3FF35356"/>
    <w:rsid w:val="3FF9AD5C"/>
    <w:rsid w:val="3FFA0245"/>
    <w:rsid w:val="3FFC96A4"/>
    <w:rsid w:val="3FFEB1BF"/>
    <w:rsid w:val="3FFF7F4B"/>
    <w:rsid w:val="3FFF9FBB"/>
    <w:rsid w:val="3FFFA286"/>
    <w:rsid w:val="402E5086"/>
    <w:rsid w:val="41A63871"/>
    <w:rsid w:val="421A572A"/>
    <w:rsid w:val="421E2F4D"/>
    <w:rsid w:val="425B0D45"/>
    <w:rsid w:val="428D0BB2"/>
    <w:rsid w:val="42F343AE"/>
    <w:rsid w:val="43817E6A"/>
    <w:rsid w:val="43EF1321"/>
    <w:rsid w:val="44260386"/>
    <w:rsid w:val="44EED997"/>
    <w:rsid w:val="45605CF4"/>
    <w:rsid w:val="45FF0815"/>
    <w:rsid w:val="46725C94"/>
    <w:rsid w:val="468E1469"/>
    <w:rsid w:val="471F9705"/>
    <w:rsid w:val="47C47F74"/>
    <w:rsid w:val="47DB717A"/>
    <w:rsid w:val="47E7B1C1"/>
    <w:rsid w:val="47FD46E8"/>
    <w:rsid w:val="487C33A3"/>
    <w:rsid w:val="491F48CF"/>
    <w:rsid w:val="49693D13"/>
    <w:rsid w:val="4AEE55FF"/>
    <w:rsid w:val="4AEFB419"/>
    <w:rsid w:val="4B1AD193"/>
    <w:rsid w:val="4B7744CC"/>
    <w:rsid w:val="4BB7B22D"/>
    <w:rsid w:val="4BDF11AF"/>
    <w:rsid w:val="4BE8084A"/>
    <w:rsid w:val="4CBB3BB3"/>
    <w:rsid w:val="4D5ED344"/>
    <w:rsid w:val="4D678F58"/>
    <w:rsid w:val="4D70739B"/>
    <w:rsid w:val="4DAD3831"/>
    <w:rsid w:val="4DADC526"/>
    <w:rsid w:val="4DC36B8D"/>
    <w:rsid w:val="4DEE7E83"/>
    <w:rsid w:val="4DEF6F6C"/>
    <w:rsid w:val="4DF3F31D"/>
    <w:rsid w:val="4DFBECDD"/>
    <w:rsid w:val="4E121292"/>
    <w:rsid w:val="4E7B459A"/>
    <w:rsid w:val="4EBF7240"/>
    <w:rsid w:val="4ECD10F0"/>
    <w:rsid w:val="4ED9A776"/>
    <w:rsid w:val="4EE7A5D7"/>
    <w:rsid w:val="4EFE1133"/>
    <w:rsid w:val="4F4AF30E"/>
    <w:rsid w:val="4F5E1EC6"/>
    <w:rsid w:val="4F7B89AC"/>
    <w:rsid w:val="4FAE0BB5"/>
    <w:rsid w:val="4FAFB09B"/>
    <w:rsid w:val="4FDB2894"/>
    <w:rsid w:val="4FDED40E"/>
    <w:rsid w:val="4FEC9524"/>
    <w:rsid w:val="4FEDEC58"/>
    <w:rsid w:val="4FF3C995"/>
    <w:rsid w:val="4FFA63C2"/>
    <w:rsid w:val="4FFE346F"/>
    <w:rsid w:val="4FFF02FB"/>
    <w:rsid w:val="4FFF26E9"/>
    <w:rsid w:val="4FFF9BD4"/>
    <w:rsid w:val="505A76D1"/>
    <w:rsid w:val="50F7734E"/>
    <w:rsid w:val="51ED42C6"/>
    <w:rsid w:val="51F7DAF4"/>
    <w:rsid w:val="51FE8270"/>
    <w:rsid w:val="525F4103"/>
    <w:rsid w:val="526667B8"/>
    <w:rsid w:val="52963FB5"/>
    <w:rsid w:val="52F842CA"/>
    <w:rsid w:val="53D90AE1"/>
    <w:rsid w:val="54695B81"/>
    <w:rsid w:val="55151BCF"/>
    <w:rsid w:val="553E3E88"/>
    <w:rsid w:val="55571013"/>
    <w:rsid w:val="557664CB"/>
    <w:rsid w:val="557F59FD"/>
    <w:rsid w:val="558B2ED4"/>
    <w:rsid w:val="55BFC283"/>
    <w:rsid w:val="55EA6B3E"/>
    <w:rsid w:val="55FF7BDB"/>
    <w:rsid w:val="56BF8D58"/>
    <w:rsid w:val="56C73045"/>
    <w:rsid w:val="56F30D56"/>
    <w:rsid w:val="56F33F53"/>
    <w:rsid w:val="56FFA02C"/>
    <w:rsid w:val="56FFCDE5"/>
    <w:rsid w:val="57286503"/>
    <w:rsid w:val="5736C8ED"/>
    <w:rsid w:val="57534183"/>
    <w:rsid w:val="576511D6"/>
    <w:rsid w:val="577BB77E"/>
    <w:rsid w:val="577D648C"/>
    <w:rsid w:val="57A78302"/>
    <w:rsid w:val="57BE94E1"/>
    <w:rsid w:val="57D7FB43"/>
    <w:rsid w:val="57ED2C79"/>
    <w:rsid w:val="57FB5D60"/>
    <w:rsid w:val="57FFFCD2"/>
    <w:rsid w:val="59BBC9DB"/>
    <w:rsid w:val="59D48B8A"/>
    <w:rsid w:val="59F7966E"/>
    <w:rsid w:val="5A4E5B07"/>
    <w:rsid w:val="5A7BFCFF"/>
    <w:rsid w:val="5ABE3825"/>
    <w:rsid w:val="5ACB49FE"/>
    <w:rsid w:val="5ADFFB13"/>
    <w:rsid w:val="5AEDE7B3"/>
    <w:rsid w:val="5AEF3882"/>
    <w:rsid w:val="5AFCBEAC"/>
    <w:rsid w:val="5B3FA215"/>
    <w:rsid w:val="5B671FBF"/>
    <w:rsid w:val="5B7B1FFF"/>
    <w:rsid w:val="5B93C95D"/>
    <w:rsid w:val="5BE79DD4"/>
    <w:rsid w:val="5BEEA8DA"/>
    <w:rsid w:val="5BFDFF0F"/>
    <w:rsid w:val="5BFF1A7D"/>
    <w:rsid w:val="5BFFF14A"/>
    <w:rsid w:val="5C157497"/>
    <w:rsid w:val="5C436DFB"/>
    <w:rsid w:val="5C55325F"/>
    <w:rsid w:val="5CBB6E3E"/>
    <w:rsid w:val="5CBBE0D2"/>
    <w:rsid w:val="5CBE22D7"/>
    <w:rsid w:val="5CDC117F"/>
    <w:rsid w:val="5CDF44A6"/>
    <w:rsid w:val="5CE5754D"/>
    <w:rsid w:val="5D55822B"/>
    <w:rsid w:val="5D6857E9"/>
    <w:rsid w:val="5D77BAD9"/>
    <w:rsid w:val="5D7E3057"/>
    <w:rsid w:val="5D7EA7FE"/>
    <w:rsid w:val="5D9783B0"/>
    <w:rsid w:val="5DADA34D"/>
    <w:rsid w:val="5DB4F2CF"/>
    <w:rsid w:val="5DBF61DA"/>
    <w:rsid w:val="5DCD610C"/>
    <w:rsid w:val="5DD6543D"/>
    <w:rsid w:val="5DDD7021"/>
    <w:rsid w:val="5DEF040C"/>
    <w:rsid w:val="5DF65422"/>
    <w:rsid w:val="5DF7113D"/>
    <w:rsid w:val="5DF78162"/>
    <w:rsid w:val="5DFE3C2B"/>
    <w:rsid w:val="5DFF75B0"/>
    <w:rsid w:val="5E1D3FB1"/>
    <w:rsid w:val="5E2A73C0"/>
    <w:rsid w:val="5E793521"/>
    <w:rsid w:val="5E7F79EF"/>
    <w:rsid w:val="5E8866D7"/>
    <w:rsid w:val="5E9E2F24"/>
    <w:rsid w:val="5EB2016C"/>
    <w:rsid w:val="5EB7242C"/>
    <w:rsid w:val="5ECB049D"/>
    <w:rsid w:val="5EDBF34C"/>
    <w:rsid w:val="5EDD4722"/>
    <w:rsid w:val="5EDE6DC2"/>
    <w:rsid w:val="5EE3C637"/>
    <w:rsid w:val="5EF5284B"/>
    <w:rsid w:val="5EF76C7E"/>
    <w:rsid w:val="5EFBE8D9"/>
    <w:rsid w:val="5EFCC07A"/>
    <w:rsid w:val="5EFEF3ED"/>
    <w:rsid w:val="5EFF7BE9"/>
    <w:rsid w:val="5F309A2C"/>
    <w:rsid w:val="5F370C2B"/>
    <w:rsid w:val="5F3F75F9"/>
    <w:rsid w:val="5F5EBF92"/>
    <w:rsid w:val="5F7F1A38"/>
    <w:rsid w:val="5F9F74D1"/>
    <w:rsid w:val="5FB7DB0D"/>
    <w:rsid w:val="5FBE7281"/>
    <w:rsid w:val="5FBFB419"/>
    <w:rsid w:val="5FD8A00E"/>
    <w:rsid w:val="5FDB0928"/>
    <w:rsid w:val="5FDB5B37"/>
    <w:rsid w:val="5FDF1F88"/>
    <w:rsid w:val="5FE76AAC"/>
    <w:rsid w:val="5FEC9D39"/>
    <w:rsid w:val="5FEE4964"/>
    <w:rsid w:val="5FEEF60C"/>
    <w:rsid w:val="5FEFE02B"/>
    <w:rsid w:val="5FF39D88"/>
    <w:rsid w:val="5FF54A80"/>
    <w:rsid w:val="5FF55AB5"/>
    <w:rsid w:val="5FF6FB1C"/>
    <w:rsid w:val="5FF7A055"/>
    <w:rsid w:val="5FF7A82D"/>
    <w:rsid w:val="5FF7A9D2"/>
    <w:rsid w:val="5FF9708D"/>
    <w:rsid w:val="5FFB6BAF"/>
    <w:rsid w:val="5FFDA3EE"/>
    <w:rsid w:val="5FFDD64D"/>
    <w:rsid w:val="5FFE17C6"/>
    <w:rsid w:val="5FFE8776"/>
    <w:rsid w:val="60F5C22B"/>
    <w:rsid w:val="617FDA56"/>
    <w:rsid w:val="61B50D47"/>
    <w:rsid w:val="61EF0101"/>
    <w:rsid w:val="62FA182C"/>
    <w:rsid w:val="633F6CC7"/>
    <w:rsid w:val="636F12CD"/>
    <w:rsid w:val="637E3441"/>
    <w:rsid w:val="641F491E"/>
    <w:rsid w:val="648C0471"/>
    <w:rsid w:val="64E11B2C"/>
    <w:rsid w:val="656102B9"/>
    <w:rsid w:val="657C820C"/>
    <w:rsid w:val="659C79D3"/>
    <w:rsid w:val="65B31319"/>
    <w:rsid w:val="65C65B36"/>
    <w:rsid w:val="65DF9500"/>
    <w:rsid w:val="65E747BC"/>
    <w:rsid w:val="65F78D8C"/>
    <w:rsid w:val="65FFA1F8"/>
    <w:rsid w:val="65FFE939"/>
    <w:rsid w:val="6656B455"/>
    <w:rsid w:val="667F1D5C"/>
    <w:rsid w:val="66AB100C"/>
    <w:rsid w:val="672F3A41"/>
    <w:rsid w:val="675EF6D4"/>
    <w:rsid w:val="676F4304"/>
    <w:rsid w:val="677F866B"/>
    <w:rsid w:val="67BE553D"/>
    <w:rsid w:val="67E61DB3"/>
    <w:rsid w:val="67EF3224"/>
    <w:rsid w:val="67FA6329"/>
    <w:rsid w:val="67FE857C"/>
    <w:rsid w:val="67FED58C"/>
    <w:rsid w:val="67FEEEDD"/>
    <w:rsid w:val="67FF003E"/>
    <w:rsid w:val="67FF4BB5"/>
    <w:rsid w:val="684501D4"/>
    <w:rsid w:val="686E411D"/>
    <w:rsid w:val="694D23DB"/>
    <w:rsid w:val="69650304"/>
    <w:rsid w:val="6975CD20"/>
    <w:rsid w:val="6A275F63"/>
    <w:rsid w:val="6A7A31E5"/>
    <w:rsid w:val="6AAFED99"/>
    <w:rsid w:val="6AE9C1DA"/>
    <w:rsid w:val="6B436831"/>
    <w:rsid w:val="6B6E3DC4"/>
    <w:rsid w:val="6B7179B2"/>
    <w:rsid w:val="6B76B87A"/>
    <w:rsid w:val="6B77E2D5"/>
    <w:rsid w:val="6B7FED56"/>
    <w:rsid w:val="6BD51137"/>
    <w:rsid w:val="6BDA6921"/>
    <w:rsid w:val="6BF7B077"/>
    <w:rsid w:val="6BF7EAFA"/>
    <w:rsid w:val="6BFD1422"/>
    <w:rsid w:val="6BFF5620"/>
    <w:rsid w:val="6BFF573D"/>
    <w:rsid w:val="6BFFD4BB"/>
    <w:rsid w:val="6C430D4D"/>
    <w:rsid w:val="6C642A0F"/>
    <w:rsid w:val="6CB076BA"/>
    <w:rsid w:val="6CB91F67"/>
    <w:rsid w:val="6CDFF8E8"/>
    <w:rsid w:val="6CF7BF9B"/>
    <w:rsid w:val="6CFD091F"/>
    <w:rsid w:val="6CFFC3B5"/>
    <w:rsid w:val="6CFFCCC8"/>
    <w:rsid w:val="6D1B9328"/>
    <w:rsid w:val="6D50169A"/>
    <w:rsid w:val="6D73CC41"/>
    <w:rsid w:val="6D77449D"/>
    <w:rsid w:val="6DA50DBC"/>
    <w:rsid w:val="6DB5F7F1"/>
    <w:rsid w:val="6DBA2ADD"/>
    <w:rsid w:val="6DDD1263"/>
    <w:rsid w:val="6DEF40CD"/>
    <w:rsid w:val="6DF7A849"/>
    <w:rsid w:val="6DF8D4BD"/>
    <w:rsid w:val="6DF9AADB"/>
    <w:rsid w:val="6DFB0B78"/>
    <w:rsid w:val="6DFE00E7"/>
    <w:rsid w:val="6E2BCE0B"/>
    <w:rsid w:val="6E3EF1CD"/>
    <w:rsid w:val="6EBFEB94"/>
    <w:rsid w:val="6EDA8034"/>
    <w:rsid w:val="6EF127BF"/>
    <w:rsid w:val="6EFD3EB9"/>
    <w:rsid w:val="6EFE8F88"/>
    <w:rsid w:val="6EFFC559"/>
    <w:rsid w:val="6F3B17DD"/>
    <w:rsid w:val="6F53462D"/>
    <w:rsid w:val="6F622C87"/>
    <w:rsid w:val="6F71D401"/>
    <w:rsid w:val="6F7796A3"/>
    <w:rsid w:val="6F7F319E"/>
    <w:rsid w:val="6F8F7E74"/>
    <w:rsid w:val="6F97CD45"/>
    <w:rsid w:val="6F9F8F56"/>
    <w:rsid w:val="6FB4E98C"/>
    <w:rsid w:val="6FBD54F7"/>
    <w:rsid w:val="6FBFEC2E"/>
    <w:rsid w:val="6FCF1757"/>
    <w:rsid w:val="6FCF7FB5"/>
    <w:rsid w:val="6FD902DD"/>
    <w:rsid w:val="6FD9BD33"/>
    <w:rsid w:val="6FDE7331"/>
    <w:rsid w:val="6FE5BAF3"/>
    <w:rsid w:val="6FE7C91E"/>
    <w:rsid w:val="6FEBBC72"/>
    <w:rsid w:val="6FEBF1C7"/>
    <w:rsid w:val="6FF716C9"/>
    <w:rsid w:val="6FF71E06"/>
    <w:rsid w:val="6FF7F514"/>
    <w:rsid w:val="6FFC15B4"/>
    <w:rsid w:val="6FFD4120"/>
    <w:rsid w:val="6FFE0FFC"/>
    <w:rsid w:val="6FFE3253"/>
    <w:rsid w:val="6FFEDC6E"/>
    <w:rsid w:val="6FFF03AD"/>
    <w:rsid w:val="6FFF1619"/>
    <w:rsid w:val="703F2628"/>
    <w:rsid w:val="704666B3"/>
    <w:rsid w:val="7076285A"/>
    <w:rsid w:val="70DE4677"/>
    <w:rsid w:val="70F4632C"/>
    <w:rsid w:val="70FF799B"/>
    <w:rsid w:val="7182673B"/>
    <w:rsid w:val="71AD6475"/>
    <w:rsid w:val="71C06824"/>
    <w:rsid w:val="71C542E2"/>
    <w:rsid w:val="71E094B6"/>
    <w:rsid w:val="71FB6C78"/>
    <w:rsid w:val="71FE8064"/>
    <w:rsid w:val="721FCB48"/>
    <w:rsid w:val="724E022D"/>
    <w:rsid w:val="727BDBB6"/>
    <w:rsid w:val="72874010"/>
    <w:rsid w:val="72BC1404"/>
    <w:rsid w:val="72CF0DAC"/>
    <w:rsid w:val="72F2C217"/>
    <w:rsid w:val="72F7AB6B"/>
    <w:rsid w:val="72FB5973"/>
    <w:rsid w:val="72FDE864"/>
    <w:rsid w:val="739EBC35"/>
    <w:rsid w:val="73AFD98D"/>
    <w:rsid w:val="73BB6BF6"/>
    <w:rsid w:val="73BF8F93"/>
    <w:rsid w:val="73BFDBC7"/>
    <w:rsid w:val="73DF29A0"/>
    <w:rsid w:val="73E55634"/>
    <w:rsid w:val="73E99824"/>
    <w:rsid w:val="73EFF69A"/>
    <w:rsid w:val="73F32AB8"/>
    <w:rsid w:val="73FE1197"/>
    <w:rsid w:val="73FEC688"/>
    <w:rsid w:val="73FF1F09"/>
    <w:rsid w:val="73FFA5BE"/>
    <w:rsid w:val="741811A2"/>
    <w:rsid w:val="741B741F"/>
    <w:rsid w:val="744EA2DA"/>
    <w:rsid w:val="745B3E5A"/>
    <w:rsid w:val="74EDFC71"/>
    <w:rsid w:val="74FF4A61"/>
    <w:rsid w:val="751A2D35"/>
    <w:rsid w:val="7562642D"/>
    <w:rsid w:val="75B2D8F4"/>
    <w:rsid w:val="75C326AD"/>
    <w:rsid w:val="75CB71F4"/>
    <w:rsid w:val="75CB9CA2"/>
    <w:rsid w:val="75CF66C2"/>
    <w:rsid w:val="75DFCDD0"/>
    <w:rsid w:val="75E7EC3E"/>
    <w:rsid w:val="75ED4C81"/>
    <w:rsid w:val="75EE106A"/>
    <w:rsid w:val="75FB87B9"/>
    <w:rsid w:val="75FBE869"/>
    <w:rsid w:val="75FE714E"/>
    <w:rsid w:val="75FFE904"/>
    <w:rsid w:val="76B7A01E"/>
    <w:rsid w:val="76C41C51"/>
    <w:rsid w:val="76D73466"/>
    <w:rsid w:val="76DE7069"/>
    <w:rsid w:val="76ED63DC"/>
    <w:rsid w:val="76EDFEA8"/>
    <w:rsid w:val="76EFA86B"/>
    <w:rsid w:val="76FBE0A6"/>
    <w:rsid w:val="76FEB519"/>
    <w:rsid w:val="76FFA56A"/>
    <w:rsid w:val="77120D81"/>
    <w:rsid w:val="773B6E94"/>
    <w:rsid w:val="773EA619"/>
    <w:rsid w:val="773F416B"/>
    <w:rsid w:val="773FC2B4"/>
    <w:rsid w:val="774F1A39"/>
    <w:rsid w:val="7767697B"/>
    <w:rsid w:val="776D9ABF"/>
    <w:rsid w:val="776F9D50"/>
    <w:rsid w:val="7774FCA3"/>
    <w:rsid w:val="777E1C13"/>
    <w:rsid w:val="777E241C"/>
    <w:rsid w:val="777FAAE5"/>
    <w:rsid w:val="777FE2C2"/>
    <w:rsid w:val="779ED772"/>
    <w:rsid w:val="77AC72F4"/>
    <w:rsid w:val="77B78B97"/>
    <w:rsid w:val="77BEFEDF"/>
    <w:rsid w:val="77BF0C56"/>
    <w:rsid w:val="77BF2C6C"/>
    <w:rsid w:val="77BF4469"/>
    <w:rsid w:val="77BF6CA4"/>
    <w:rsid w:val="77BF9706"/>
    <w:rsid w:val="77D3B109"/>
    <w:rsid w:val="77DA9E1C"/>
    <w:rsid w:val="77DF0902"/>
    <w:rsid w:val="77EB124C"/>
    <w:rsid w:val="77EBC94C"/>
    <w:rsid w:val="77EC7166"/>
    <w:rsid w:val="77ED6C45"/>
    <w:rsid w:val="77EFE7F7"/>
    <w:rsid w:val="77F3F99A"/>
    <w:rsid w:val="77F7B01B"/>
    <w:rsid w:val="77F7B6A1"/>
    <w:rsid w:val="77F9DC58"/>
    <w:rsid w:val="77FB3794"/>
    <w:rsid w:val="77FB69F2"/>
    <w:rsid w:val="77FC1973"/>
    <w:rsid w:val="77FF2E5D"/>
    <w:rsid w:val="77FF6BD3"/>
    <w:rsid w:val="77FF73FE"/>
    <w:rsid w:val="77FF8DE4"/>
    <w:rsid w:val="77FF96DC"/>
    <w:rsid w:val="77FF98D9"/>
    <w:rsid w:val="77FFBC37"/>
    <w:rsid w:val="77FFD07D"/>
    <w:rsid w:val="780E2ADE"/>
    <w:rsid w:val="783FA804"/>
    <w:rsid w:val="78DB50B6"/>
    <w:rsid w:val="78E751EF"/>
    <w:rsid w:val="78FFDE7F"/>
    <w:rsid w:val="795A4F5B"/>
    <w:rsid w:val="797EF658"/>
    <w:rsid w:val="797F5239"/>
    <w:rsid w:val="79B62CF8"/>
    <w:rsid w:val="79B78C19"/>
    <w:rsid w:val="79DC1776"/>
    <w:rsid w:val="79DD1813"/>
    <w:rsid w:val="79FD3966"/>
    <w:rsid w:val="79FF7B0D"/>
    <w:rsid w:val="7A4A60C9"/>
    <w:rsid w:val="7A71A7FD"/>
    <w:rsid w:val="7A97FF58"/>
    <w:rsid w:val="7ADC9D1C"/>
    <w:rsid w:val="7AF30C9D"/>
    <w:rsid w:val="7AF70606"/>
    <w:rsid w:val="7AF7D67B"/>
    <w:rsid w:val="7AFBDED6"/>
    <w:rsid w:val="7AFE0FCA"/>
    <w:rsid w:val="7B4307D3"/>
    <w:rsid w:val="7B4F838D"/>
    <w:rsid w:val="7B5D00BF"/>
    <w:rsid w:val="7B6BB10C"/>
    <w:rsid w:val="7B6F5563"/>
    <w:rsid w:val="7B6FB805"/>
    <w:rsid w:val="7B77A0CF"/>
    <w:rsid w:val="7B77F2FD"/>
    <w:rsid w:val="7B77F8E5"/>
    <w:rsid w:val="7B7E6EAB"/>
    <w:rsid w:val="7B7ED2FE"/>
    <w:rsid w:val="7B9A2410"/>
    <w:rsid w:val="7B9FA5D8"/>
    <w:rsid w:val="7BBD010F"/>
    <w:rsid w:val="7BBF5D05"/>
    <w:rsid w:val="7BC7C2B2"/>
    <w:rsid w:val="7BCDC113"/>
    <w:rsid w:val="7BD298ED"/>
    <w:rsid w:val="7BD32125"/>
    <w:rsid w:val="7BD6D01D"/>
    <w:rsid w:val="7BDB155B"/>
    <w:rsid w:val="7BDDE200"/>
    <w:rsid w:val="7BDFFAED"/>
    <w:rsid w:val="7BE74C94"/>
    <w:rsid w:val="7BE8B7E0"/>
    <w:rsid w:val="7BEFBC60"/>
    <w:rsid w:val="7BF5878C"/>
    <w:rsid w:val="7BF5E51E"/>
    <w:rsid w:val="7BF74946"/>
    <w:rsid w:val="7BF77516"/>
    <w:rsid w:val="7BF7E49A"/>
    <w:rsid w:val="7BF85915"/>
    <w:rsid w:val="7BFD6DCC"/>
    <w:rsid w:val="7BFE5FA5"/>
    <w:rsid w:val="7BFEB61B"/>
    <w:rsid w:val="7BFFE1E3"/>
    <w:rsid w:val="7C3DCC41"/>
    <w:rsid w:val="7C6E6434"/>
    <w:rsid w:val="7C7FAAAE"/>
    <w:rsid w:val="7CA144D9"/>
    <w:rsid w:val="7CE37221"/>
    <w:rsid w:val="7CE7B5D6"/>
    <w:rsid w:val="7CF37388"/>
    <w:rsid w:val="7CF78588"/>
    <w:rsid w:val="7CFA7567"/>
    <w:rsid w:val="7CFAD471"/>
    <w:rsid w:val="7CFC9292"/>
    <w:rsid w:val="7CFCE577"/>
    <w:rsid w:val="7CFE1B60"/>
    <w:rsid w:val="7CFF3F16"/>
    <w:rsid w:val="7D2FD223"/>
    <w:rsid w:val="7D5D42EC"/>
    <w:rsid w:val="7D5F71F3"/>
    <w:rsid w:val="7D696218"/>
    <w:rsid w:val="7D6E0348"/>
    <w:rsid w:val="7D732DDD"/>
    <w:rsid w:val="7D7E1CC4"/>
    <w:rsid w:val="7D7F35B0"/>
    <w:rsid w:val="7D7F7B08"/>
    <w:rsid w:val="7D7FF965"/>
    <w:rsid w:val="7D8FF4FE"/>
    <w:rsid w:val="7D9730E6"/>
    <w:rsid w:val="7D9FAF56"/>
    <w:rsid w:val="7DA55C93"/>
    <w:rsid w:val="7DAF073E"/>
    <w:rsid w:val="7DB7C70A"/>
    <w:rsid w:val="7DBA4278"/>
    <w:rsid w:val="7DBF991A"/>
    <w:rsid w:val="7DC6D82A"/>
    <w:rsid w:val="7DDB197B"/>
    <w:rsid w:val="7DDB3FF1"/>
    <w:rsid w:val="7DDB5BFD"/>
    <w:rsid w:val="7DDDE4C2"/>
    <w:rsid w:val="7DDDEA04"/>
    <w:rsid w:val="7DDF2B9D"/>
    <w:rsid w:val="7DDF54C6"/>
    <w:rsid w:val="7DDFBB82"/>
    <w:rsid w:val="7DEEADF7"/>
    <w:rsid w:val="7DEF083D"/>
    <w:rsid w:val="7DEF1F47"/>
    <w:rsid w:val="7DEFC657"/>
    <w:rsid w:val="7DF6689E"/>
    <w:rsid w:val="7DF7FC2B"/>
    <w:rsid w:val="7DFB332C"/>
    <w:rsid w:val="7DFBE697"/>
    <w:rsid w:val="7DFD5F34"/>
    <w:rsid w:val="7DFDDCC0"/>
    <w:rsid w:val="7DFE2F0F"/>
    <w:rsid w:val="7DFED8F0"/>
    <w:rsid w:val="7DFFFACA"/>
    <w:rsid w:val="7E2B1B1F"/>
    <w:rsid w:val="7E4435A0"/>
    <w:rsid w:val="7E47CD03"/>
    <w:rsid w:val="7E5FC005"/>
    <w:rsid w:val="7E6B99FE"/>
    <w:rsid w:val="7E76C969"/>
    <w:rsid w:val="7E7AE341"/>
    <w:rsid w:val="7E7F03D6"/>
    <w:rsid w:val="7E7FE21D"/>
    <w:rsid w:val="7EAFF8B5"/>
    <w:rsid w:val="7EB2B236"/>
    <w:rsid w:val="7EBC11EA"/>
    <w:rsid w:val="7EBE5878"/>
    <w:rsid w:val="7ECF4980"/>
    <w:rsid w:val="7ED9541D"/>
    <w:rsid w:val="7EDD1C07"/>
    <w:rsid w:val="7EDF7E6F"/>
    <w:rsid w:val="7EE32EEC"/>
    <w:rsid w:val="7EE71208"/>
    <w:rsid w:val="7EE9456A"/>
    <w:rsid w:val="7EEEA49A"/>
    <w:rsid w:val="7EEEBE07"/>
    <w:rsid w:val="7EF99FF1"/>
    <w:rsid w:val="7EFA5A26"/>
    <w:rsid w:val="7EFC857F"/>
    <w:rsid w:val="7EFD6A88"/>
    <w:rsid w:val="7EFF019F"/>
    <w:rsid w:val="7EFF225E"/>
    <w:rsid w:val="7EFF50EB"/>
    <w:rsid w:val="7EFF5ED2"/>
    <w:rsid w:val="7EFF9387"/>
    <w:rsid w:val="7EFFE722"/>
    <w:rsid w:val="7EFFEA84"/>
    <w:rsid w:val="7F1B85BB"/>
    <w:rsid w:val="7F37422C"/>
    <w:rsid w:val="7F37B6C6"/>
    <w:rsid w:val="7F4FE693"/>
    <w:rsid w:val="7F52B9EE"/>
    <w:rsid w:val="7F5703CD"/>
    <w:rsid w:val="7F570B34"/>
    <w:rsid w:val="7F5E35AF"/>
    <w:rsid w:val="7F5E413C"/>
    <w:rsid w:val="7F5FEFC8"/>
    <w:rsid w:val="7F6E4D68"/>
    <w:rsid w:val="7F7504E1"/>
    <w:rsid w:val="7F795B47"/>
    <w:rsid w:val="7F7E96BF"/>
    <w:rsid w:val="7F7EFBC9"/>
    <w:rsid w:val="7F7F4C63"/>
    <w:rsid w:val="7F7F88FE"/>
    <w:rsid w:val="7F9450B2"/>
    <w:rsid w:val="7F9B6B55"/>
    <w:rsid w:val="7F9E9DD4"/>
    <w:rsid w:val="7FA38CEE"/>
    <w:rsid w:val="7FA7C4F9"/>
    <w:rsid w:val="7FA932EE"/>
    <w:rsid w:val="7FABC639"/>
    <w:rsid w:val="7FAD9DD0"/>
    <w:rsid w:val="7FAF17A5"/>
    <w:rsid w:val="7FAF8AFF"/>
    <w:rsid w:val="7FAFB2CB"/>
    <w:rsid w:val="7FAFF364"/>
    <w:rsid w:val="7FB2CBDF"/>
    <w:rsid w:val="7FB30E7D"/>
    <w:rsid w:val="7FB79512"/>
    <w:rsid w:val="7FBB507C"/>
    <w:rsid w:val="7FBC335E"/>
    <w:rsid w:val="7FBC5AFD"/>
    <w:rsid w:val="7FBD1317"/>
    <w:rsid w:val="7FBD3A50"/>
    <w:rsid w:val="7FBE3A7A"/>
    <w:rsid w:val="7FBEDAF6"/>
    <w:rsid w:val="7FBF37F2"/>
    <w:rsid w:val="7FBF790E"/>
    <w:rsid w:val="7FBF7DC2"/>
    <w:rsid w:val="7FBF8B21"/>
    <w:rsid w:val="7FBFA282"/>
    <w:rsid w:val="7FBFEB69"/>
    <w:rsid w:val="7FC0448B"/>
    <w:rsid w:val="7FC9169B"/>
    <w:rsid w:val="7FC957DD"/>
    <w:rsid w:val="7FCBE30D"/>
    <w:rsid w:val="7FCD84C7"/>
    <w:rsid w:val="7FD713CC"/>
    <w:rsid w:val="7FD9127F"/>
    <w:rsid w:val="7FDAC39C"/>
    <w:rsid w:val="7FDB9331"/>
    <w:rsid w:val="7FDB945F"/>
    <w:rsid w:val="7FDCADA8"/>
    <w:rsid w:val="7FDE127E"/>
    <w:rsid w:val="7FDE2061"/>
    <w:rsid w:val="7FDE354E"/>
    <w:rsid w:val="7FDF40D7"/>
    <w:rsid w:val="7FDF9342"/>
    <w:rsid w:val="7FE37E9A"/>
    <w:rsid w:val="7FE77CC4"/>
    <w:rsid w:val="7FEB85CC"/>
    <w:rsid w:val="7FED612D"/>
    <w:rsid w:val="7FEE09D7"/>
    <w:rsid w:val="7FEF1DEB"/>
    <w:rsid w:val="7FEFBBEE"/>
    <w:rsid w:val="7FEFF6AD"/>
    <w:rsid w:val="7FF3E9BE"/>
    <w:rsid w:val="7FF453DC"/>
    <w:rsid w:val="7FF50206"/>
    <w:rsid w:val="7FF53FC6"/>
    <w:rsid w:val="7FF701E9"/>
    <w:rsid w:val="7FF72FF4"/>
    <w:rsid w:val="7FF7E6A4"/>
    <w:rsid w:val="7FF88170"/>
    <w:rsid w:val="7FF908E1"/>
    <w:rsid w:val="7FFB0636"/>
    <w:rsid w:val="7FFB51BE"/>
    <w:rsid w:val="7FFB6A91"/>
    <w:rsid w:val="7FFB6FE6"/>
    <w:rsid w:val="7FFBA9B5"/>
    <w:rsid w:val="7FFCB6FC"/>
    <w:rsid w:val="7FFD320A"/>
    <w:rsid w:val="7FFD7936"/>
    <w:rsid w:val="7FFEC9E2"/>
    <w:rsid w:val="7FFF0A39"/>
    <w:rsid w:val="7FFF18DF"/>
    <w:rsid w:val="7FFF2C6B"/>
    <w:rsid w:val="7FFF88EA"/>
    <w:rsid w:val="7FFFA237"/>
    <w:rsid w:val="7FFFA720"/>
    <w:rsid w:val="7FFFA8F0"/>
    <w:rsid w:val="7FFFB070"/>
    <w:rsid w:val="7FFFB9C6"/>
    <w:rsid w:val="7FFFC1AC"/>
    <w:rsid w:val="7FFFE1EC"/>
    <w:rsid w:val="81F18177"/>
    <w:rsid w:val="84F3EEA4"/>
    <w:rsid w:val="857DCA8C"/>
    <w:rsid w:val="873D52FC"/>
    <w:rsid w:val="89DFCF21"/>
    <w:rsid w:val="8B9F340F"/>
    <w:rsid w:val="8BCF57D2"/>
    <w:rsid w:val="8EFE3B75"/>
    <w:rsid w:val="8F7B6424"/>
    <w:rsid w:val="8FBF9EA4"/>
    <w:rsid w:val="8FDB58FC"/>
    <w:rsid w:val="8FFB5864"/>
    <w:rsid w:val="8FFD0918"/>
    <w:rsid w:val="93BB7998"/>
    <w:rsid w:val="93BDB2C2"/>
    <w:rsid w:val="93FE2EBD"/>
    <w:rsid w:val="957D9633"/>
    <w:rsid w:val="96DB80FD"/>
    <w:rsid w:val="96DD27EB"/>
    <w:rsid w:val="96F8BE8E"/>
    <w:rsid w:val="96FF837B"/>
    <w:rsid w:val="97D863FB"/>
    <w:rsid w:val="97FEA9FF"/>
    <w:rsid w:val="99D77A41"/>
    <w:rsid w:val="9AFAD547"/>
    <w:rsid w:val="9B6B0B14"/>
    <w:rsid w:val="9B6D7D98"/>
    <w:rsid w:val="9B9FF190"/>
    <w:rsid w:val="9BE7DD3E"/>
    <w:rsid w:val="9BFE5D1B"/>
    <w:rsid w:val="9C2D62C5"/>
    <w:rsid w:val="9CDF4B66"/>
    <w:rsid w:val="9CF9F38E"/>
    <w:rsid w:val="9D77CC9D"/>
    <w:rsid w:val="9E3F2FA2"/>
    <w:rsid w:val="9EE22732"/>
    <w:rsid w:val="9EEB06CE"/>
    <w:rsid w:val="9EFB34FE"/>
    <w:rsid w:val="9F1BCEB1"/>
    <w:rsid w:val="9F5F0D2C"/>
    <w:rsid w:val="9F9B1803"/>
    <w:rsid w:val="9FBB84DA"/>
    <w:rsid w:val="9FBF2280"/>
    <w:rsid w:val="9FBF7360"/>
    <w:rsid w:val="9FD3D22D"/>
    <w:rsid w:val="9FD50814"/>
    <w:rsid w:val="9FDF2FDD"/>
    <w:rsid w:val="9FFEBA99"/>
    <w:rsid w:val="9FFF3D56"/>
    <w:rsid w:val="9FFF4D92"/>
    <w:rsid w:val="A1F77455"/>
    <w:rsid w:val="A32F05C5"/>
    <w:rsid w:val="A3E70971"/>
    <w:rsid w:val="A5EEFEF4"/>
    <w:rsid w:val="A5F8D4B3"/>
    <w:rsid w:val="A67FA771"/>
    <w:rsid w:val="A73D0DD5"/>
    <w:rsid w:val="A77A9539"/>
    <w:rsid w:val="A9538121"/>
    <w:rsid w:val="A99B7769"/>
    <w:rsid w:val="A9F3492A"/>
    <w:rsid w:val="AAF784E8"/>
    <w:rsid w:val="AB9E912C"/>
    <w:rsid w:val="ABAF73A5"/>
    <w:rsid w:val="ABF7CADC"/>
    <w:rsid w:val="ACFA3339"/>
    <w:rsid w:val="AD344C61"/>
    <w:rsid w:val="ADCFA514"/>
    <w:rsid w:val="AE7F4CDB"/>
    <w:rsid w:val="AE7FC477"/>
    <w:rsid w:val="AEF3057B"/>
    <w:rsid w:val="AEFBEDE2"/>
    <w:rsid w:val="AF5F6653"/>
    <w:rsid w:val="AF6ABAE4"/>
    <w:rsid w:val="AF772FC8"/>
    <w:rsid w:val="AF7ED9C6"/>
    <w:rsid w:val="AFD72315"/>
    <w:rsid w:val="AFEFB13B"/>
    <w:rsid w:val="AFF6207F"/>
    <w:rsid w:val="AFF67AA9"/>
    <w:rsid w:val="AFF7527D"/>
    <w:rsid w:val="AFFF8512"/>
    <w:rsid w:val="AFFF9262"/>
    <w:rsid w:val="AFFFA1A6"/>
    <w:rsid w:val="B0FFBD90"/>
    <w:rsid w:val="B13BC964"/>
    <w:rsid w:val="B17B764D"/>
    <w:rsid w:val="B37FD117"/>
    <w:rsid w:val="B3CE4BA4"/>
    <w:rsid w:val="B3DCEFF3"/>
    <w:rsid w:val="B3F763FD"/>
    <w:rsid w:val="B3FB50B9"/>
    <w:rsid w:val="B4FFDFCE"/>
    <w:rsid w:val="B675F493"/>
    <w:rsid w:val="B67DB1AF"/>
    <w:rsid w:val="B6D5EC63"/>
    <w:rsid w:val="B6DD05AB"/>
    <w:rsid w:val="B6EACFCF"/>
    <w:rsid w:val="B6EC7BC0"/>
    <w:rsid w:val="B777AE16"/>
    <w:rsid w:val="B77DCC5C"/>
    <w:rsid w:val="B7BB8F72"/>
    <w:rsid w:val="B7DB01E7"/>
    <w:rsid w:val="B7DF047F"/>
    <w:rsid w:val="B7DF5616"/>
    <w:rsid w:val="B7DF7816"/>
    <w:rsid w:val="B7F842C6"/>
    <w:rsid w:val="B7FA3634"/>
    <w:rsid w:val="B991A51D"/>
    <w:rsid w:val="B9B2E082"/>
    <w:rsid w:val="B9FF6ADC"/>
    <w:rsid w:val="BA5EA294"/>
    <w:rsid w:val="BA772DB1"/>
    <w:rsid w:val="BA7B7903"/>
    <w:rsid w:val="BABFFD34"/>
    <w:rsid w:val="BAD6072E"/>
    <w:rsid w:val="BB2E45B1"/>
    <w:rsid w:val="BB3E5B44"/>
    <w:rsid w:val="BBAFBAB2"/>
    <w:rsid w:val="BBBD653F"/>
    <w:rsid w:val="BBCECFDB"/>
    <w:rsid w:val="BBE9D1DD"/>
    <w:rsid w:val="BBEF06EF"/>
    <w:rsid w:val="BBEFAEDC"/>
    <w:rsid w:val="BBF32364"/>
    <w:rsid w:val="BBFDD598"/>
    <w:rsid w:val="BC5D25E6"/>
    <w:rsid w:val="BC71A73D"/>
    <w:rsid w:val="BC7FDC1C"/>
    <w:rsid w:val="BCB73D11"/>
    <w:rsid w:val="BCFF2D51"/>
    <w:rsid w:val="BD1F5AE9"/>
    <w:rsid w:val="BD57B2B1"/>
    <w:rsid w:val="BD6F6D3F"/>
    <w:rsid w:val="BD6F761E"/>
    <w:rsid w:val="BD772A0D"/>
    <w:rsid w:val="BD7D6B85"/>
    <w:rsid w:val="BD7F4132"/>
    <w:rsid w:val="BDBE6A84"/>
    <w:rsid w:val="BDCF7ADE"/>
    <w:rsid w:val="BDEE245C"/>
    <w:rsid w:val="BDFB7FA1"/>
    <w:rsid w:val="BE75A11D"/>
    <w:rsid w:val="BEAF2139"/>
    <w:rsid w:val="BEDE61D9"/>
    <w:rsid w:val="BEECC0F3"/>
    <w:rsid w:val="BEEF69F5"/>
    <w:rsid w:val="BEF7B474"/>
    <w:rsid w:val="BEFE7628"/>
    <w:rsid w:val="BEFFD783"/>
    <w:rsid w:val="BF038994"/>
    <w:rsid w:val="BF17D58A"/>
    <w:rsid w:val="BF3DE484"/>
    <w:rsid w:val="BF3FCA5D"/>
    <w:rsid w:val="BF5FC9D0"/>
    <w:rsid w:val="BF6F2594"/>
    <w:rsid w:val="BF73E101"/>
    <w:rsid w:val="BF7E5043"/>
    <w:rsid w:val="BF7F6062"/>
    <w:rsid w:val="BF93F579"/>
    <w:rsid w:val="BFA748AE"/>
    <w:rsid w:val="BFADC2A3"/>
    <w:rsid w:val="BFAF5C73"/>
    <w:rsid w:val="BFB761DD"/>
    <w:rsid w:val="BFBF242B"/>
    <w:rsid w:val="BFBFA5EB"/>
    <w:rsid w:val="BFBFE6FC"/>
    <w:rsid w:val="BFCFBB5F"/>
    <w:rsid w:val="BFDA8798"/>
    <w:rsid w:val="BFDB645D"/>
    <w:rsid w:val="BFDDF50E"/>
    <w:rsid w:val="BFDE6F09"/>
    <w:rsid w:val="BFDFAA72"/>
    <w:rsid w:val="BFE80BB7"/>
    <w:rsid w:val="BFED88A4"/>
    <w:rsid w:val="BFEE150A"/>
    <w:rsid w:val="BFEE8048"/>
    <w:rsid w:val="BFF26A67"/>
    <w:rsid w:val="BFF7C717"/>
    <w:rsid w:val="BFFF97C2"/>
    <w:rsid w:val="BFFFE107"/>
    <w:rsid w:val="BFFFFA17"/>
    <w:rsid w:val="C3D8BF6E"/>
    <w:rsid w:val="C4EF0AE5"/>
    <w:rsid w:val="C5AC0AC5"/>
    <w:rsid w:val="C6473A2D"/>
    <w:rsid w:val="C7EFA076"/>
    <w:rsid w:val="C7FB8E09"/>
    <w:rsid w:val="C8FB5839"/>
    <w:rsid w:val="CAB22317"/>
    <w:rsid w:val="CBFE3D58"/>
    <w:rsid w:val="CBFEFB0C"/>
    <w:rsid w:val="CC8BBDE1"/>
    <w:rsid w:val="CCEC791A"/>
    <w:rsid w:val="CDF16012"/>
    <w:rsid w:val="CDFFB12E"/>
    <w:rsid w:val="CEAD47A0"/>
    <w:rsid w:val="CEEB128B"/>
    <w:rsid w:val="CEF9CFA1"/>
    <w:rsid w:val="CF3FC383"/>
    <w:rsid w:val="CF57DF9C"/>
    <w:rsid w:val="CF6F24A8"/>
    <w:rsid w:val="CF73E422"/>
    <w:rsid w:val="CF78EB40"/>
    <w:rsid w:val="CF7C7D31"/>
    <w:rsid w:val="CF7FFFB3"/>
    <w:rsid w:val="CFAF0E91"/>
    <w:rsid w:val="CFBF1DE7"/>
    <w:rsid w:val="CFE7C8E0"/>
    <w:rsid w:val="CFF734D0"/>
    <w:rsid w:val="CFF810C0"/>
    <w:rsid w:val="D1EAE632"/>
    <w:rsid w:val="D2F3BC68"/>
    <w:rsid w:val="D3E8E1CA"/>
    <w:rsid w:val="D3EE899A"/>
    <w:rsid w:val="D5BDA60A"/>
    <w:rsid w:val="D5FA850E"/>
    <w:rsid w:val="D6BF1AF4"/>
    <w:rsid w:val="D6C66085"/>
    <w:rsid w:val="D769096E"/>
    <w:rsid w:val="D77FEC1C"/>
    <w:rsid w:val="D7EB847C"/>
    <w:rsid w:val="D7F7DD0A"/>
    <w:rsid w:val="D7FAF56F"/>
    <w:rsid w:val="D8722C93"/>
    <w:rsid w:val="D8B34ED6"/>
    <w:rsid w:val="D8BDF9FC"/>
    <w:rsid w:val="D8DE3529"/>
    <w:rsid w:val="D9DECDC0"/>
    <w:rsid w:val="D9FFB7BB"/>
    <w:rsid w:val="DA595172"/>
    <w:rsid w:val="DAB92CC4"/>
    <w:rsid w:val="DACCC658"/>
    <w:rsid w:val="DAEE91DF"/>
    <w:rsid w:val="DAEF8942"/>
    <w:rsid w:val="DAFE38C3"/>
    <w:rsid w:val="DAFFEF29"/>
    <w:rsid w:val="DB3B70C9"/>
    <w:rsid w:val="DB67C22D"/>
    <w:rsid w:val="DB7B533E"/>
    <w:rsid w:val="DBA34696"/>
    <w:rsid w:val="DBDF8B4B"/>
    <w:rsid w:val="DBEF5E9D"/>
    <w:rsid w:val="DBF8E8B2"/>
    <w:rsid w:val="DBFF2ED8"/>
    <w:rsid w:val="DBFFB0A8"/>
    <w:rsid w:val="DC1B1024"/>
    <w:rsid w:val="DCEBBC93"/>
    <w:rsid w:val="DD7F2217"/>
    <w:rsid w:val="DD7F6851"/>
    <w:rsid w:val="DD9FD5B5"/>
    <w:rsid w:val="DDB4B099"/>
    <w:rsid w:val="DDDFBEB5"/>
    <w:rsid w:val="DDEF68B4"/>
    <w:rsid w:val="DDF160E4"/>
    <w:rsid w:val="DDF6DD64"/>
    <w:rsid w:val="DDFF6C41"/>
    <w:rsid w:val="DDFFC5DE"/>
    <w:rsid w:val="DE1F4019"/>
    <w:rsid w:val="DE7927F5"/>
    <w:rsid w:val="DE8BF2DB"/>
    <w:rsid w:val="DEBB921B"/>
    <w:rsid w:val="DECF1B7D"/>
    <w:rsid w:val="DED575A0"/>
    <w:rsid w:val="DEDAB6FD"/>
    <w:rsid w:val="DEECBB00"/>
    <w:rsid w:val="DEF35BCA"/>
    <w:rsid w:val="DEF51697"/>
    <w:rsid w:val="DEFD52A1"/>
    <w:rsid w:val="DEFF7FDF"/>
    <w:rsid w:val="DF2F3FF3"/>
    <w:rsid w:val="DF340EEB"/>
    <w:rsid w:val="DF3EC730"/>
    <w:rsid w:val="DF5FE7E6"/>
    <w:rsid w:val="DF7A08EE"/>
    <w:rsid w:val="DF7BA1A6"/>
    <w:rsid w:val="DF7FCA58"/>
    <w:rsid w:val="DF7FCB2E"/>
    <w:rsid w:val="DFA757FB"/>
    <w:rsid w:val="DFBD1562"/>
    <w:rsid w:val="DFBF24D1"/>
    <w:rsid w:val="DFBF5111"/>
    <w:rsid w:val="DFCD968C"/>
    <w:rsid w:val="DFD7016D"/>
    <w:rsid w:val="DFD76A57"/>
    <w:rsid w:val="DFEB36F4"/>
    <w:rsid w:val="DFEB9A5A"/>
    <w:rsid w:val="DFED50A2"/>
    <w:rsid w:val="DFEEABDF"/>
    <w:rsid w:val="DFEECAEF"/>
    <w:rsid w:val="DFEF1307"/>
    <w:rsid w:val="DFEF2AAB"/>
    <w:rsid w:val="DFF4F857"/>
    <w:rsid w:val="DFF5AD9A"/>
    <w:rsid w:val="DFF7420C"/>
    <w:rsid w:val="DFF7A57B"/>
    <w:rsid w:val="DFFDFB45"/>
    <w:rsid w:val="DFFF8F42"/>
    <w:rsid w:val="DFFF9FA5"/>
    <w:rsid w:val="DFFFB05C"/>
    <w:rsid w:val="DFFFBA83"/>
    <w:rsid w:val="DFFFBDC4"/>
    <w:rsid w:val="DFFFC6EA"/>
    <w:rsid w:val="E17F20CB"/>
    <w:rsid w:val="E2D587DA"/>
    <w:rsid w:val="E31F42E7"/>
    <w:rsid w:val="E32E06BB"/>
    <w:rsid w:val="E387722D"/>
    <w:rsid w:val="E3BE5050"/>
    <w:rsid w:val="E3BFA3CA"/>
    <w:rsid w:val="E3D74D1A"/>
    <w:rsid w:val="E3FDD47D"/>
    <w:rsid w:val="E43E529E"/>
    <w:rsid w:val="E4FE0E91"/>
    <w:rsid w:val="E4FEF684"/>
    <w:rsid w:val="E59C0E56"/>
    <w:rsid w:val="E5F5D345"/>
    <w:rsid w:val="E5FFAD4B"/>
    <w:rsid w:val="E74B0F27"/>
    <w:rsid w:val="E75E182F"/>
    <w:rsid w:val="E75FB65E"/>
    <w:rsid w:val="E78F057B"/>
    <w:rsid w:val="E79ACF5B"/>
    <w:rsid w:val="E7AA5B5A"/>
    <w:rsid w:val="E7AEA9C1"/>
    <w:rsid w:val="E7B06A65"/>
    <w:rsid w:val="E7BE4A86"/>
    <w:rsid w:val="E7BF0E98"/>
    <w:rsid w:val="E7DC86C1"/>
    <w:rsid w:val="E7DF666E"/>
    <w:rsid w:val="E7F705AF"/>
    <w:rsid w:val="E7FAF14A"/>
    <w:rsid w:val="E7FDAF71"/>
    <w:rsid w:val="E7FFFB1C"/>
    <w:rsid w:val="E8FF79B0"/>
    <w:rsid w:val="E96CF7C4"/>
    <w:rsid w:val="E98DFB77"/>
    <w:rsid w:val="E9979869"/>
    <w:rsid w:val="E9C71B84"/>
    <w:rsid w:val="E9CB3F05"/>
    <w:rsid w:val="E9FF6880"/>
    <w:rsid w:val="EA6DE035"/>
    <w:rsid w:val="EAEEC950"/>
    <w:rsid w:val="EAFFDEA4"/>
    <w:rsid w:val="EB1F867A"/>
    <w:rsid w:val="EB3F7C88"/>
    <w:rsid w:val="EB7B27EF"/>
    <w:rsid w:val="EBB5D1A1"/>
    <w:rsid w:val="EBBB7694"/>
    <w:rsid w:val="EBC75DBB"/>
    <w:rsid w:val="EBCAF011"/>
    <w:rsid w:val="EBCF2E2D"/>
    <w:rsid w:val="EBF36459"/>
    <w:rsid w:val="EBF7F591"/>
    <w:rsid w:val="EBFC93BB"/>
    <w:rsid w:val="EC3F55C1"/>
    <w:rsid w:val="EC6B5CA0"/>
    <w:rsid w:val="ECADA1C7"/>
    <w:rsid w:val="ECBF9672"/>
    <w:rsid w:val="ECCFD51D"/>
    <w:rsid w:val="ECDF8682"/>
    <w:rsid w:val="ECEDEB38"/>
    <w:rsid w:val="ECF2590C"/>
    <w:rsid w:val="ED7F22F6"/>
    <w:rsid w:val="ED9DA76E"/>
    <w:rsid w:val="EDDE6607"/>
    <w:rsid w:val="EDDEC8AC"/>
    <w:rsid w:val="EDEBA362"/>
    <w:rsid w:val="EDEBF818"/>
    <w:rsid w:val="EDEC4F9E"/>
    <w:rsid w:val="EDF7797C"/>
    <w:rsid w:val="EDFD0151"/>
    <w:rsid w:val="EDFE0E96"/>
    <w:rsid w:val="EDFF3F2D"/>
    <w:rsid w:val="EE5F0BD7"/>
    <w:rsid w:val="EE73EBDF"/>
    <w:rsid w:val="EE7759B6"/>
    <w:rsid w:val="EE7D49C7"/>
    <w:rsid w:val="EE7D761B"/>
    <w:rsid w:val="EE9F94BB"/>
    <w:rsid w:val="EEBD69DE"/>
    <w:rsid w:val="EED7D5DD"/>
    <w:rsid w:val="EEEA9F01"/>
    <w:rsid w:val="EEED24C7"/>
    <w:rsid w:val="EEEEBEA1"/>
    <w:rsid w:val="EEF344FE"/>
    <w:rsid w:val="EEF59491"/>
    <w:rsid w:val="EEFBBDF6"/>
    <w:rsid w:val="EEFBC13C"/>
    <w:rsid w:val="EEFC66CB"/>
    <w:rsid w:val="EF3BDF7C"/>
    <w:rsid w:val="EF3E0208"/>
    <w:rsid w:val="EF472444"/>
    <w:rsid w:val="EF47B156"/>
    <w:rsid w:val="EF5F87D5"/>
    <w:rsid w:val="EF5FFFC3"/>
    <w:rsid w:val="EF790E46"/>
    <w:rsid w:val="EF7BC6B7"/>
    <w:rsid w:val="EF7F047C"/>
    <w:rsid w:val="EF99C2BB"/>
    <w:rsid w:val="EFB6BB10"/>
    <w:rsid w:val="EFBB16EC"/>
    <w:rsid w:val="EFBF7D91"/>
    <w:rsid w:val="EFCE905A"/>
    <w:rsid w:val="EFD5C645"/>
    <w:rsid w:val="EFD7DBEB"/>
    <w:rsid w:val="EFDC3271"/>
    <w:rsid w:val="EFDD0567"/>
    <w:rsid w:val="EFE0FFFC"/>
    <w:rsid w:val="EFEF0728"/>
    <w:rsid w:val="EFEF2AA3"/>
    <w:rsid w:val="EFEF95CF"/>
    <w:rsid w:val="EFF59DA7"/>
    <w:rsid w:val="EFF5ED34"/>
    <w:rsid w:val="EFF7230F"/>
    <w:rsid w:val="EFF7624A"/>
    <w:rsid w:val="EFFB0E03"/>
    <w:rsid w:val="EFFB0F67"/>
    <w:rsid w:val="EFFBADC9"/>
    <w:rsid w:val="EFFD087D"/>
    <w:rsid w:val="EFFFB6DB"/>
    <w:rsid w:val="EFFFBB1F"/>
    <w:rsid w:val="EFFFD1B5"/>
    <w:rsid w:val="EFFFF9AA"/>
    <w:rsid w:val="F0E97D8B"/>
    <w:rsid w:val="F1332741"/>
    <w:rsid w:val="F2778ABC"/>
    <w:rsid w:val="F27DA92F"/>
    <w:rsid w:val="F2DD75B2"/>
    <w:rsid w:val="F3573131"/>
    <w:rsid w:val="F35F651E"/>
    <w:rsid w:val="F375DF47"/>
    <w:rsid w:val="F3ACE0DB"/>
    <w:rsid w:val="F3BD0F6A"/>
    <w:rsid w:val="F3BF09FF"/>
    <w:rsid w:val="F3EB3B85"/>
    <w:rsid w:val="F3F379BA"/>
    <w:rsid w:val="F3F65AE0"/>
    <w:rsid w:val="F3F96835"/>
    <w:rsid w:val="F3FA3C89"/>
    <w:rsid w:val="F3FD34E8"/>
    <w:rsid w:val="F3FF150C"/>
    <w:rsid w:val="F3FF7C7F"/>
    <w:rsid w:val="F4BF9CB4"/>
    <w:rsid w:val="F4F5E0BF"/>
    <w:rsid w:val="F4FF0120"/>
    <w:rsid w:val="F53FFD93"/>
    <w:rsid w:val="F57E11BD"/>
    <w:rsid w:val="F57F8151"/>
    <w:rsid w:val="F58B3755"/>
    <w:rsid w:val="F5B7BF95"/>
    <w:rsid w:val="F5BB617B"/>
    <w:rsid w:val="F5BFC447"/>
    <w:rsid w:val="F5CE2975"/>
    <w:rsid w:val="F5DBF8C1"/>
    <w:rsid w:val="F5F23960"/>
    <w:rsid w:val="F5FBCAB3"/>
    <w:rsid w:val="F5FF76FA"/>
    <w:rsid w:val="F60BFEBF"/>
    <w:rsid w:val="F65BDC4E"/>
    <w:rsid w:val="F671BAEF"/>
    <w:rsid w:val="F67B0000"/>
    <w:rsid w:val="F67F2D6B"/>
    <w:rsid w:val="F69E8F07"/>
    <w:rsid w:val="F6AE12A4"/>
    <w:rsid w:val="F6B700BC"/>
    <w:rsid w:val="F6B7EAF1"/>
    <w:rsid w:val="F6BF3B09"/>
    <w:rsid w:val="F6CBEFDC"/>
    <w:rsid w:val="F6CED197"/>
    <w:rsid w:val="F6DF63A2"/>
    <w:rsid w:val="F6EF39F4"/>
    <w:rsid w:val="F6F7095B"/>
    <w:rsid w:val="F6FA6EA4"/>
    <w:rsid w:val="F6FC9CB3"/>
    <w:rsid w:val="F727F50B"/>
    <w:rsid w:val="F73D64AE"/>
    <w:rsid w:val="F747E823"/>
    <w:rsid w:val="F76FEEA4"/>
    <w:rsid w:val="F77FDFAB"/>
    <w:rsid w:val="F77FF3DF"/>
    <w:rsid w:val="F78BBC24"/>
    <w:rsid w:val="F7971F01"/>
    <w:rsid w:val="F7978B73"/>
    <w:rsid w:val="F7992129"/>
    <w:rsid w:val="F79BF7B2"/>
    <w:rsid w:val="F79D24FB"/>
    <w:rsid w:val="F7AB552A"/>
    <w:rsid w:val="F7AB9091"/>
    <w:rsid w:val="F7AEE001"/>
    <w:rsid w:val="F7AF7C5E"/>
    <w:rsid w:val="F7BF295F"/>
    <w:rsid w:val="F7C311FC"/>
    <w:rsid w:val="F7C3B797"/>
    <w:rsid w:val="F7DD8BD8"/>
    <w:rsid w:val="F7DD942A"/>
    <w:rsid w:val="F7DDEFF1"/>
    <w:rsid w:val="F7DE7453"/>
    <w:rsid w:val="F7DF7265"/>
    <w:rsid w:val="F7EA3474"/>
    <w:rsid w:val="F7EDD196"/>
    <w:rsid w:val="F7EEBA21"/>
    <w:rsid w:val="F7EEE7EC"/>
    <w:rsid w:val="F7EF3B05"/>
    <w:rsid w:val="F7F798E8"/>
    <w:rsid w:val="F7FD5B87"/>
    <w:rsid w:val="F7FE006D"/>
    <w:rsid w:val="F7FF8F31"/>
    <w:rsid w:val="F7FFB46C"/>
    <w:rsid w:val="F7FFE84D"/>
    <w:rsid w:val="F7FFF532"/>
    <w:rsid w:val="F86FCDF2"/>
    <w:rsid w:val="F8EED86C"/>
    <w:rsid w:val="F8FE9B34"/>
    <w:rsid w:val="F8FF78C3"/>
    <w:rsid w:val="F9BF925E"/>
    <w:rsid w:val="F9CF2780"/>
    <w:rsid w:val="F9D544BC"/>
    <w:rsid w:val="F9F4B8E0"/>
    <w:rsid w:val="F9F7FDF2"/>
    <w:rsid w:val="F9FBF928"/>
    <w:rsid w:val="FA6A6CF1"/>
    <w:rsid w:val="FA75F28F"/>
    <w:rsid w:val="FA767D55"/>
    <w:rsid w:val="FA7701DE"/>
    <w:rsid w:val="FA9DB90D"/>
    <w:rsid w:val="FAB738F3"/>
    <w:rsid w:val="FABDC9E4"/>
    <w:rsid w:val="FAE7F320"/>
    <w:rsid w:val="FAF0DFC6"/>
    <w:rsid w:val="FAFD1407"/>
    <w:rsid w:val="FAFDF315"/>
    <w:rsid w:val="FAFFB8EB"/>
    <w:rsid w:val="FB2AB3E5"/>
    <w:rsid w:val="FB4D387A"/>
    <w:rsid w:val="FB5858FB"/>
    <w:rsid w:val="FB5A53A2"/>
    <w:rsid w:val="FB9FB216"/>
    <w:rsid w:val="FBA990D1"/>
    <w:rsid w:val="FBAACCCA"/>
    <w:rsid w:val="FBAFF34D"/>
    <w:rsid w:val="FBB2CBFF"/>
    <w:rsid w:val="FBB56939"/>
    <w:rsid w:val="FBB7B991"/>
    <w:rsid w:val="FBB95C7F"/>
    <w:rsid w:val="FBBB1189"/>
    <w:rsid w:val="FBBBB094"/>
    <w:rsid w:val="FBBBFA1E"/>
    <w:rsid w:val="FBBBFDBF"/>
    <w:rsid w:val="FBBD0F35"/>
    <w:rsid w:val="FBD3B090"/>
    <w:rsid w:val="FBDB9061"/>
    <w:rsid w:val="FBDF1618"/>
    <w:rsid w:val="FBDF691D"/>
    <w:rsid w:val="FBED9F05"/>
    <w:rsid w:val="FBEF3174"/>
    <w:rsid w:val="FBF38B18"/>
    <w:rsid w:val="FBF3CAA7"/>
    <w:rsid w:val="FBF77438"/>
    <w:rsid w:val="FBF7A6ED"/>
    <w:rsid w:val="FBF915E9"/>
    <w:rsid w:val="FBFA326D"/>
    <w:rsid w:val="FBFB4CA3"/>
    <w:rsid w:val="FBFB9188"/>
    <w:rsid w:val="FBFD5512"/>
    <w:rsid w:val="FBFE27BB"/>
    <w:rsid w:val="FBFE814D"/>
    <w:rsid w:val="FBFEB32C"/>
    <w:rsid w:val="FBFEB732"/>
    <w:rsid w:val="FBFF40F4"/>
    <w:rsid w:val="FBFF6A84"/>
    <w:rsid w:val="FBFFA369"/>
    <w:rsid w:val="FBFFA96C"/>
    <w:rsid w:val="FBFFD5BA"/>
    <w:rsid w:val="FC3D6C31"/>
    <w:rsid w:val="FC738A96"/>
    <w:rsid w:val="FC7EF94E"/>
    <w:rsid w:val="FC7F21D6"/>
    <w:rsid w:val="FC7F9323"/>
    <w:rsid w:val="FC8B01AA"/>
    <w:rsid w:val="FC9CDC85"/>
    <w:rsid w:val="FCAD976A"/>
    <w:rsid w:val="FCD3C473"/>
    <w:rsid w:val="FCDEE495"/>
    <w:rsid w:val="FCE7D0C1"/>
    <w:rsid w:val="FCEB6C25"/>
    <w:rsid w:val="FCEE210B"/>
    <w:rsid w:val="FCF16153"/>
    <w:rsid w:val="FCF4FD18"/>
    <w:rsid w:val="FCF73229"/>
    <w:rsid w:val="FCF78121"/>
    <w:rsid w:val="FCFC1180"/>
    <w:rsid w:val="FD371DBE"/>
    <w:rsid w:val="FD3CC562"/>
    <w:rsid w:val="FD732306"/>
    <w:rsid w:val="FD7385D8"/>
    <w:rsid w:val="FD76EC3C"/>
    <w:rsid w:val="FD7ADA0E"/>
    <w:rsid w:val="FD7B75ED"/>
    <w:rsid w:val="FD7BA142"/>
    <w:rsid w:val="FDABF936"/>
    <w:rsid w:val="FDB90CB4"/>
    <w:rsid w:val="FDB9918C"/>
    <w:rsid w:val="FDBF4BBF"/>
    <w:rsid w:val="FDC1EA84"/>
    <w:rsid w:val="FDCB7DCA"/>
    <w:rsid w:val="FDCD8301"/>
    <w:rsid w:val="FDD570B8"/>
    <w:rsid w:val="FDDAED36"/>
    <w:rsid w:val="FDDD77BE"/>
    <w:rsid w:val="FDDF099B"/>
    <w:rsid w:val="FDDFAAE7"/>
    <w:rsid w:val="FDE6B727"/>
    <w:rsid w:val="FDEBD1F7"/>
    <w:rsid w:val="FDEF6C90"/>
    <w:rsid w:val="FDF39664"/>
    <w:rsid w:val="FDF74D82"/>
    <w:rsid w:val="FDF7EF0C"/>
    <w:rsid w:val="FDFA7413"/>
    <w:rsid w:val="FDFAB1C5"/>
    <w:rsid w:val="FDFCE639"/>
    <w:rsid w:val="FDFDBFB3"/>
    <w:rsid w:val="FDFFA24A"/>
    <w:rsid w:val="FDFFA415"/>
    <w:rsid w:val="FDFFE94D"/>
    <w:rsid w:val="FDFFFF36"/>
    <w:rsid w:val="FE03C3A5"/>
    <w:rsid w:val="FE1BA4FE"/>
    <w:rsid w:val="FE370956"/>
    <w:rsid w:val="FE396B60"/>
    <w:rsid w:val="FE3BC8B1"/>
    <w:rsid w:val="FE3F3BD4"/>
    <w:rsid w:val="FE3F4037"/>
    <w:rsid w:val="FE4DB469"/>
    <w:rsid w:val="FE5EC233"/>
    <w:rsid w:val="FE5F682D"/>
    <w:rsid w:val="FE79E7CB"/>
    <w:rsid w:val="FE7EAA77"/>
    <w:rsid w:val="FE8BD1D5"/>
    <w:rsid w:val="FE92E028"/>
    <w:rsid w:val="FE9A8C7E"/>
    <w:rsid w:val="FE9D281B"/>
    <w:rsid w:val="FEAF3724"/>
    <w:rsid w:val="FEBF0FBF"/>
    <w:rsid w:val="FEBFCFF9"/>
    <w:rsid w:val="FEBFEDD9"/>
    <w:rsid w:val="FEBFEFF2"/>
    <w:rsid w:val="FEBFF8EF"/>
    <w:rsid w:val="FEC694A1"/>
    <w:rsid w:val="FECA2A23"/>
    <w:rsid w:val="FECF2E88"/>
    <w:rsid w:val="FECF3F38"/>
    <w:rsid w:val="FEDE973F"/>
    <w:rsid w:val="FEEB0125"/>
    <w:rsid w:val="FEFA309B"/>
    <w:rsid w:val="FEFB2736"/>
    <w:rsid w:val="FEFB3A46"/>
    <w:rsid w:val="FEFB56EC"/>
    <w:rsid w:val="FEFD8A40"/>
    <w:rsid w:val="FEFDC52C"/>
    <w:rsid w:val="FEFE1208"/>
    <w:rsid w:val="FEFFCD5D"/>
    <w:rsid w:val="FEFFF7C5"/>
    <w:rsid w:val="FF02AED4"/>
    <w:rsid w:val="FF130B56"/>
    <w:rsid w:val="FF1ED3D4"/>
    <w:rsid w:val="FF2F5FB9"/>
    <w:rsid w:val="FF2FF4D8"/>
    <w:rsid w:val="FF336FC0"/>
    <w:rsid w:val="FF366BFC"/>
    <w:rsid w:val="FF382914"/>
    <w:rsid w:val="FF3B2EC1"/>
    <w:rsid w:val="FF3B6C13"/>
    <w:rsid w:val="FF3C1721"/>
    <w:rsid w:val="FF3F916B"/>
    <w:rsid w:val="FF46559B"/>
    <w:rsid w:val="FF4B5C8F"/>
    <w:rsid w:val="FF4F2A57"/>
    <w:rsid w:val="FF4F4118"/>
    <w:rsid w:val="FF594D85"/>
    <w:rsid w:val="FF5D2607"/>
    <w:rsid w:val="FF6B18CD"/>
    <w:rsid w:val="FF6BD663"/>
    <w:rsid w:val="FF6FB7FC"/>
    <w:rsid w:val="FF7773DE"/>
    <w:rsid w:val="FF7B4083"/>
    <w:rsid w:val="FF7D0411"/>
    <w:rsid w:val="FF7EC806"/>
    <w:rsid w:val="FF7F554F"/>
    <w:rsid w:val="FF7F6A57"/>
    <w:rsid w:val="FF7F7715"/>
    <w:rsid w:val="FF7FD1F0"/>
    <w:rsid w:val="FF8F6DB5"/>
    <w:rsid w:val="FF8F93B5"/>
    <w:rsid w:val="FF999B46"/>
    <w:rsid w:val="FF9BB1D9"/>
    <w:rsid w:val="FF9E3875"/>
    <w:rsid w:val="FFAD8156"/>
    <w:rsid w:val="FFB327D6"/>
    <w:rsid w:val="FFBB1725"/>
    <w:rsid w:val="FFBB5C56"/>
    <w:rsid w:val="FFBD4D1A"/>
    <w:rsid w:val="FFBD5618"/>
    <w:rsid w:val="FFBDF24B"/>
    <w:rsid w:val="FFBF1974"/>
    <w:rsid w:val="FFBF5C9F"/>
    <w:rsid w:val="FFBF752D"/>
    <w:rsid w:val="FFBF7E86"/>
    <w:rsid w:val="FFBF8C84"/>
    <w:rsid w:val="FFBFD8C3"/>
    <w:rsid w:val="FFCDDD54"/>
    <w:rsid w:val="FFCF03CE"/>
    <w:rsid w:val="FFD350DE"/>
    <w:rsid w:val="FFD7F949"/>
    <w:rsid w:val="FFDD1CDC"/>
    <w:rsid w:val="FFDD6461"/>
    <w:rsid w:val="FFDE3EE8"/>
    <w:rsid w:val="FFDEA5E2"/>
    <w:rsid w:val="FFDF132E"/>
    <w:rsid w:val="FFDF521D"/>
    <w:rsid w:val="FFE575D1"/>
    <w:rsid w:val="FFE7327E"/>
    <w:rsid w:val="FFE737A9"/>
    <w:rsid w:val="FFE75614"/>
    <w:rsid w:val="FFEA88BC"/>
    <w:rsid w:val="FFEB619C"/>
    <w:rsid w:val="FFEB855A"/>
    <w:rsid w:val="FFEDE2B3"/>
    <w:rsid w:val="FFEDFD59"/>
    <w:rsid w:val="FFEE3999"/>
    <w:rsid w:val="FFEF2051"/>
    <w:rsid w:val="FFEF3A33"/>
    <w:rsid w:val="FFEF796E"/>
    <w:rsid w:val="FFEFC0E2"/>
    <w:rsid w:val="FFF13DE9"/>
    <w:rsid w:val="FFF28344"/>
    <w:rsid w:val="FFF61430"/>
    <w:rsid w:val="FFF67A9D"/>
    <w:rsid w:val="FFF6FDFC"/>
    <w:rsid w:val="FFF70967"/>
    <w:rsid w:val="FFF713DD"/>
    <w:rsid w:val="FFF7CCE5"/>
    <w:rsid w:val="FFF8CC0C"/>
    <w:rsid w:val="FFFA8E86"/>
    <w:rsid w:val="FFFB3136"/>
    <w:rsid w:val="FFFB72C0"/>
    <w:rsid w:val="FFFC7B80"/>
    <w:rsid w:val="FFFCA5FD"/>
    <w:rsid w:val="FFFD1680"/>
    <w:rsid w:val="FFFD2481"/>
    <w:rsid w:val="FFFD808F"/>
    <w:rsid w:val="FFFE301F"/>
    <w:rsid w:val="FFFE4FEB"/>
    <w:rsid w:val="FFFEC71C"/>
    <w:rsid w:val="FFFF83B4"/>
    <w:rsid w:val="FFFF930E"/>
    <w:rsid w:val="FFFFD49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5"/>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71"/>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5">
    <w:name w:val="heading 3"/>
    <w:basedOn w:val="1"/>
    <w:next w:val="1"/>
    <w:link w:val="72"/>
    <w:qFormat/>
    <w:uiPriority w:val="0"/>
    <w:pPr>
      <w:keepNext/>
      <w:keepLines/>
      <w:spacing w:before="260" w:beforeLines="0" w:after="260" w:afterLines="0" w:line="416" w:lineRule="auto"/>
      <w:outlineLvl w:val="2"/>
    </w:pPr>
    <w:rPr>
      <w:b/>
      <w:bCs/>
      <w:kern w:val="0"/>
      <w:sz w:val="32"/>
      <w:szCs w:val="32"/>
    </w:rPr>
  </w:style>
  <w:style w:type="paragraph" w:styleId="6">
    <w:name w:val="heading 4"/>
    <w:basedOn w:val="1"/>
    <w:next w:val="1"/>
    <w:link w:val="76"/>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7">
    <w:name w:val="heading 5"/>
    <w:basedOn w:val="1"/>
    <w:next w:val="8"/>
    <w:link w:val="77"/>
    <w:qFormat/>
    <w:uiPriority w:val="0"/>
    <w:pPr>
      <w:keepNext/>
      <w:keepLines/>
      <w:spacing w:before="280" w:beforeLines="0" w:after="290" w:afterLines="0" w:line="376" w:lineRule="auto"/>
      <w:outlineLvl w:val="4"/>
    </w:pPr>
    <w:rPr>
      <w:b/>
      <w:sz w:val="28"/>
    </w:rPr>
  </w:style>
  <w:style w:type="paragraph" w:styleId="9">
    <w:name w:val="heading 6"/>
    <w:basedOn w:val="1"/>
    <w:next w:val="8"/>
    <w:link w:val="78"/>
    <w:qFormat/>
    <w:uiPriority w:val="0"/>
    <w:pPr>
      <w:keepNext/>
      <w:keepLines/>
      <w:spacing w:before="240" w:beforeLines="0" w:after="64" w:afterLines="0" w:line="320" w:lineRule="auto"/>
      <w:outlineLvl w:val="5"/>
    </w:pPr>
    <w:rPr>
      <w:rFonts w:ascii="Arial" w:hAnsi="Arial" w:eastAsia="黑体"/>
      <w:b/>
      <w:sz w:val="24"/>
    </w:rPr>
  </w:style>
  <w:style w:type="paragraph" w:styleId="10">
    <w:name w:val="heading 7"/>
    <w:basedOn w:val="1"/>
    <w:next w:val="8"/>
    <w:link w:val="79"/>
    <w:qFormat/>
    <w:uiPriority w:val="0"/>
    <w:pPr>
      <w:keepNext/>
      <w:keepLines/>
      <w:spacing w:before="240" w:beforeLines="0" w:after="64" w:afterLines="0" w:line="320" w:lineRule="auto"/>
      <w:outlineLvl w:val="6"/>
    </w:pPr>
    <w:rPr>
      <w:b/>
      <w:sz w:val="24"/>
    </w:rPr>
  </w:style>
  <w:style w:type="paragraph" w:styleId="11">
    <w:name w:val="heading 8"/>
    <w:basedOn w:val="1"/>
    <w:next w:val="8"/>
    <w:link w:val="80"/>
    <w:qFormat/>
    <w:uiPriority w:val="0"/>
    <w:pPr>
      <w:keepNext/>
      <w:keepLines/>
      <w:spacing w:before="240" w:beforeLines="0" w:after="64" w:afterLines="0" w:line="320" w:lineRule="auto"/>
      <w:outlineLvl w:val="7"/>
    </w:pPr>
    <w:rPr>
      <w:rFonts w:ascii="Arial" w:hAnsi="Arial" w:eastAsia="黑体"/>
      <w:sz w:val="24"/>
    </w:rPr>
  </w:style>
  <w:style w:type="paragraph" w:styleId="12">
    <w:name w:val="heading 9"/>
    <w:basedOn w:val="1"/>
    <w:next w:val="8"/>
    <w:link w:val="81"/>
    <w:qFormat/>
    <w:uiPriority w:val="0"/>
    <w:pPr>
      <w:keepNext/>
      <w:keepLines/>
      <w:spacing w:before="240" w:beforeLines="0" w:after="64" w:afterLines="0" w:line="320" w:lineRule="auto"/>
      <w:outlineLvl w:val="8"/>
    </w:pPr>
    <w:rPr>
      <w:rFonts w:ascii="Arial" w:hAnsi="Arial" w:eastAsia="黑体"/>
    </w:rPr>
  </w:style>
  <w:style w:type="character" w:default="1" w:styleId="55">
    <w:name w:val="Default Paragraph Font"/>
    <w:semiHidden/>
    <w:qFormat/>
    <w:uiPriority w:val="0"/>
  </w:style>
  <w:style w:type="table" w:default="1" w:styleId="53">
    <w:name w:val="Normal Table"/>
    <w:unhideWhenUsed/>
    <w:qFormat/>
    <w:uiPriority w:val="99"/>
    <w:tblPr>
      <w:tblCellMar>
        <w:top w:w="0" w:type="dxa"/>
        <w:left w:w="108" w:type="dxa"/>
        <w:bottom w:w="0" w:type="dxa"/>
        <w:right w:w="108" w:type="dxa"/>
      </w:tblCellMar>
    </w:tblPr>
  </w:style>
  <w:style w:type="paragraph" w:styleId="2">
    <w:name w:val="index 1"/>
    <w:basedOn w:val="1"/>
    <w:next w:val="1"/>
    <w:semiHidden/>
    <w:qFormat/>
    <w:uiPriority w:val="0"/>
    <w:pPr>
      <w:spacing w:line="400" w:lineRule="exact"/>
      <w:ind w:firstLine="420" w:firstLineChars="200"/>
    </w:pPr>
    <w:rPr>
      <w:rFonts w:ascii="宋体" w:hAnsi="Courier New"/>
      <w:b/>
      <w:szCs w:val="20"/>
    </w:rPr>
  </w:style>
  <w:style w:type="paragraph" w:styleId="8">
    <w:name w:val="Normal Indent"/>
    <w:basedOn w:val="1"/>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Document Map"/>
    <w:basedOn w:val="1"/>
    <w:link w:val="82"/>
    <w:semiHidden/>
    <w:qFormat/>
    <w:uiPriority w:val="0"/>
    <w:pPr>
      <w:shd w:val="clear" w:color="auto" w:fill="000080"/>
    </w:pPr>
  </w:style>
  <w:style w:type="paragraph" w:styleId="17">
    <w:name w:val="toa heading"/>
    <w:basedOn w:val="1"/>
    <w:next w:val="1"/>
    <w:semiHidden/>
    <w:qFormat/>
    <w:uiPriority w:val="0"/>
    <w:pPr>
      <w:adjustRightInd w:val="0"/>
      <w:spacing w:before="120" w:line="312" w:lineRule="atLeast"/>
    </w:pPr>
    <w:rPr>
      <w:rFonts w:ascii="Arial" w:hAnsi="Arial"/>
      <w:b/>
      <w:kern w:val="0"/>
      <w:sz w:val="24"/>
    </w:rPr>
  </w:style>
  <w:style w:type="paragraph" w:styleId="18">
    <w:name w:val="annotation text"/>
    <w:basedOn w:val="1"/>
    <w:link w:val="83"/>
    <w:qFormat/>
    <w:uiPriority w:val="0"/>
    <w:pPr>
      <w:adjustRightInd w:val="0"/>
      <w:spacing w:line="360" w:lineRule="atLeast"/>
      <w:jc w:val="left"/>
      <w:textAlignment w:val="baseline"/>
    </w:pPr>
    <w:rPr>
      <w:kern w:val="0"/>
      <w:sz w:val="24"/>
      <w:szCs w:val="20"/>
    </w:rPr>
  </w:style>
  <w:style w:type="paragraph" w:styleId="19">
    <w:name w:val="Salutation"/>
    <w:basedOn w:val="1"/>
    <w:next w:val="1"/>
    <w:link w:val="84"/>
    <w:qFormat/>
    <w:uiPriority w:val="0"/>
    <w:rPr>
      <w:sz w:val="28"/>
    </w:rPr>
  </w:style>
  <w:style w:type="paragraph" w:styleId="20">
    <w:name w:val="Body Text 3"/>
    <w:basedOn w:val="1"/>
    <w:link w:val="85"/>
    <w:qFormat/>
    <w:uiPriority w:val="0"/>
    <w:pPr>
      <w:spacing w:line="500" w:lineRule="exact"/>
    </w:pPr>
    <w:rPr>
      <w:b/>
      <w:bCs/>
      <w:sz w:val="24"/>
    </w:rPr>
  </w:style>
  <w:style w:type="paragraph" w:styleId="21">
    <w:name w:val="Body Text"/>
    <w:basedOn w:val="1"/>
    <w:next w:val="1"/>
    <w:link w:val="74"/>
    <w:qFormat/>
    <w:uiPriority w:val="0"/>
    <w:pPr>
      <w:spacing w:line="380" w:lineRule="exact"/>
    </w:pPr>
    <w:rPr>
      <w:sz w:val="24"/>
    </w:rPr>
  </w:style>
  <w:style w:type="paragraph" w:styleId="22">
    <w:name w:val="Body Text Indent"/>
    <w:basedOn w:val="1"/>
    <w:next w:val="23"/>
    <w:link w:val="86"/>
    <w:qFormat/>
    <w:uiPriority w:val="0"/>
    <w:pPr>
      <w:ind w:firstLine="830" w:firstLineChars="352"/>
    </w:pPr>
    <w:rPr>
      <w:rFonts w:ascii="仿宋_GB2312" w:eastAsia="仿宋_GB2312"/>
      <w:sz w:val="32"/>
      <w:szCs w:val="20"/>
    </w:rPr>
  </w:style>
  <w:style w:type="paragraph" w:styleId="23">
    <w:name w:val="annotation subject"/>
    <w:basedOn w:val="18"/>
    <w:next w:val="1"/>
    <w:link w:val="101"/>
    <w:semiHidden/>
    <w:qFormat/>
    <w:uiPriority w:val="0"/>
    <w:pPr>
      <w:adjustRightInd/>
      <w:spacing w:line="240" w:lineRule="auto"/>
      <w:textAlignment w:val="auto"/>
    </w:pPr>
    <w:rPr>
      <w:b/>
      <w:bCs/>
      <w:kern w:val="2"/>
      <w:sz w:val="21"/>
      <w:szCs w:val="24"/>
    </w:rPr>
  </w:style>
  <w:style w:type="paragraph" w:styleId="24">
    <w:name w:val="List Number 3"/>
    <w:basedOn w:val="1"/>
    <w:qFormat/>
    <w:uiPriority w:val="0"/>
    <w:pPr>
      <w:tabs>
        <w:tab w:val="left" w:pos="360"/>
      </w:tabs>
      <w:ind w:left="360" w:hanging="360"/>
    </w:pPr>
  </w:style>
  <w:style w:type="paragraph" w:styleId="25">
    <w:name w:val="List 2"/>
    <w:basedOn w:val="1"/>
    <w:qFormat/>
    <w:uiPriority w:val="0"/>
    <w:pPr>
      <w:ind w:left="100" w:leftChars="200" w:hanging="200" w:hangingChars="200"/>
    </w:pPr>
    <w:rPr>
      <w:sz w:val="28"/>
    </w:rPr>
  </w:style>
  <w:style w:type="paragraph" w:styleId="26">
    <w:name w:val="Block Text"/>
    <w:basedOn w:val="1"/>
    <w:qFormat/>
    <w:uiPriority w:val="0"/>
    <w:pPr>
      <w:adjustRightInd w:val="0"/>
      <w:ind w:left="420" w:right="33"/>
      <w:jc w:val="left"/>
      <w:textAlignment w:val="baseline"/>
    </w:pPr>
    <w:rPr>
      <w:kern w:val="0"/>
      <w:sz w:val="24"/>
      <w:szCs w:val="20"/>
    </w:rPr>
  </w:style>
  <w:style w:type="paragraph" w:styleId="27">
    <w:name w:val="HTML Address"/>
    <w:basedOn w:val="1"/>
    <w:link w:val="87"/>
    <w:qFormat/>
    <w:uiPriority w:val="0"/>
    <w:rPr>
      <w:rFonts w:ascii="宋体"/>
      <w:i/>
      <w:iCs/>
      <w:kern w:val="21"/>
      <w:szCs w:val="21"/>
    </w:rPr>
  </w:style>
  <w:style w:type="paragraph" w:styleId="28">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9">
    <w:name w:val="toc 3"/>
    <w:basedOn w:val="1"/>
    <w:next w:val="1"/>
    <w:link w:val="88"/>
    <w:qFormat/>
    <w:uiPriority w:val="0"/>
    <w:pPr>
      <w:ind w:left="840" w:leftChars="400"/>
    </w:pPr>
  </w:style>
  <w:style w:type="paragraph" w:styleId="30">
    <w:name w:val="Plain Text"/>
    <w:basedOn w:val="1"/>
    <w:next w:val="3"/>
    <w:link w:val="89"/>
    <w:qFormat/>
    <w:uiPriority w:val="0"/>
    <w:rPr>
      <w:rFonts w:ascii="宋体" w:hAnsi="Courier New" w:cs="Courier New"/>
      <w:szCs w:val="21"/>
    </w:rPr>
  </w:style>
  <w:style w:type="paragraph" w:styleId="31">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2">
    <w:name w:val="Date"/>
    <w:basedOn w:val="1"/>
    <w:next w:val="1"/>
    <w:link w:val="90"/>
    <w:qFormat/>
    <w:uiPriority w:val="0"/>
    <w:pPr>
      <w:ind w:left="100" w:leftChars="2500"/>
    </w:pPr>
    <w:rPr>
      <w:rFonts w:ascii="宋体" w:hAnsi="Courier New" w:cs="Courier New"/>
      <w:szCs w:val="21"/>
    </w:rPr>
  </w:style>
  <w:style w:type="paragraph" w:styleId="33">
    <w:name w:val="Body Text Indent 2"/>
    <w:basedOn w:val="1"/>
    <w:link w:val="91"/>
    <w:qFormat/>
    <w:uiPriority w:val="0"/>
    <w:pPr>
      <w:ind w:firstLine="630"/>
    </w:pPr>
    <w:rPr>
      <w:sz w:val="32"/>
      <w:szCs w:val="20"/>
    </w:rPr>
  </w:style>
  <w:style w:type="paragraph" w:styleId="34">
    <w:name w:val="endnote text"/>
    <w:basedOn w:val="1"/>
    <w:link w:val="92"/>
    <w:unhideWhenUsed/>
    <w:qFormat/>
    <w:uiPriority w:val="0"/>
    <w:pPr>
      <w:snapToGrid w:val="0"/>
      <w:jc w:val="left"/>
    </w:pPr>
    <w:rPr>
      <w:rFonts w:ascii="Calibri" w:hAnsi="Calibri"/>
      <w:szCs w:val="22"/>
    </w:rPr>
  </w:style>
  <w:style w:type="paragraph" w:styleId="35">
    <w:name w:val="Balloon Text"/>
    <w:basedOn w:val="1"/>
    <w:link w:val="93"/>
    <w:semiHidden/>
    <w:qFormat/>
    <w:uiPriority w:val="0"/>
    <w:rPr>
      <w:sz w:val="18"/>
      <w:szCs w:val="18"/>
    </w:rPr>
  </w:style>
  <w:style w:type="paragraph" w:styleId="36">
    <w:name w:val="footer"/>
    <w:basedOn w:val="1"/>
    <w:next w:val="1"/>
    <w:link w:val="94"/>
    <w:qFormat/>
    <w:uiPriority w:val="99"/>
    <w:pPr>
      <w:tabs>
        <w:tab w:val="center" w:pos="4153"/>
        <w:tab w:val="right" w:pos="8306"/>
      </w:tabs>
      <w:snapToGrid w:val="0"/>
      <w:jc w:val="left"/>
    </w:pPr>
    <w:rPr>
      <w:sz w:val="18"/>
      <w:szCs w:val="18"/>
    </w:rPr>
  </w:style>
  <w:style w:type="paragraph" w:styleId="37">
    <w:name w:val="header"/>
    <w:basedOn w:val="1"/>
    <w:link w:val="95"/>
    <w:qFormat/>
    <w:uiPriority w:val="99"/>
    <w:pPr>
      <w:pBdr>
        <w:bottom w:val="single" w:color="auto" w:sz="6" w:space="1"/>
      </w:pBdr>
      <w:tabs>
        <w:tab w:val="center" w:pos="4153"/>
        <w:tab w:val="right" w:pos="8306"/>
      </w:tabs>
      <w:snapToGrid w:val="0"/>
      <w:jc w:val="center"/>
    </w:pPr>
    <w:rPr>
      <w:sz w:val="18"/>
      <w:szCs w:val="18"/>
    </w:rPr>
  </w:style>
  <w:style w:type="paragraph" w:styleId="38">
    <w:name w:val="toc 1"/>
    <w:basedOn w:val="1"/>
    <w:next w:val="1"/>
    <w:qFormat/>
    <w:uiPriority w:val="39"/>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9">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40">
    <w:name w:val="List"/>
    <w:basedOn w:val="1"/>
    <w:qFormat/>
    <w:uiPriority w:val="0"/>
    <w:pPr>
      <w:ind w:left="200" w:hanging="200" w:hangingChars="200"/>
    </w:pPr>
    <w:rPr>
      <w:sz w:val="28"/>
    </w:rPr>
  </w:style>
  <w:style w:type="paragraph" w:styleId="41">
    <w:name w:val="footnote text"/>
    <w:basedOn w:val="1"/>
    <w:link w:val="96"/>
    <w:semiHidden/>
    <w:qFormat/>
    <w:uiPriority w:val="0"/>
    <w:pPr>
      <w:snapToGrid w:val="0"/>
      <w:jc w:val="left"/>
    </w:pPr>
    <w:rPr>
      <w:rFonts w:ascii="宋体"/>
      <w:kern w:val="21"/>
      <w:sz w:val="18"/>
      <w:szCs w:val="18"/>
    </w:rPr>
  </w:style>
  <w:style w:type="paragraph" w:styleId="42">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3">
    <w:name w:val="List 5"/>
    <w:basedOn w:val="1"/>
    <w:qFormat/>
    <w:uiPriority w:val="0"/>
    <w:pPr>
      <w:ind w:left="2100" w:hanging="420"/>
    </w:pPr>
    <w:rPr>
      <w:szCs w:val="20"/>
    </w:rPr>
  </w:style>
  <w:style w:type="paragraph" w:styleId="44">
    <w:name w:val="Body Text Indent 3"/>
    <w:basedOn w:val="1"/>
    <w:link w:val="97"/>
    <w:qFormat/>
    <w:uiPriority w:val="0"/>
    <w:pPr>
      <w:spacing w:after="120" w:afterLines="0"/>
      <w:ind w:left="420" w:leftChars="200"/>
    </w:pPr>
    <w:rPr>
      <w:sz w:val="16"/>
      <w:szCs w:val="16"/>
    </w:rPr>
  </w:style>
  <w:style w:type="paragraph" w:styleId="45">
    <w:name w:val="toc 2"/>
    <w:basedOn w:val="1"/>
    <w:next w:val="1"/>
    <w:qFormat/>
    <w:uiPriority w:val="39"/>
    <w:pPr>
      <w:ind w:left="420" w:leftChars="200"/>
    </w:pPr>
  </w:style>
  <w:style w:type="paragraph" w:styleId="46">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7">
    <w:name w:val="Body Text 2"/>
    <w:basedOn w:val="1"/>
    <w:link w:val="98"/>
    <w:qFormat/>
    <w:uiPriority w:val="0"/>
    <w:pPr>
      <w:spacing w:after="120" w:afterLines="0" w:line="480" w:lineRule="auto"/>
    </w:pPr>
  </w:style>
  <w:style w:type="paragraph" w:styleId="48">
    <w:name w:val="HTML Preformatted"/>
    <w:basedOn w:val="1"/>
    <w:link w:val="99"/>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9">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50">
    <w:name w:val="Title"/>
    <w:basedOn w:val="1"/>
    <w:next w:val="1"/>
    <w:link w:val="100"/>
    <w:qFormat/>
    <w:uiPriority w:val="0"/>
    <w:pPr>
      <w:spacing w:before="240" w:beforeLines="0" w:after="60" w:afterLines="0"/>
      <w:jc w:val="center"/>
      <w:outlineLvl w:val="0"/>
    </w:pPr>
    <w:rPr>
      <w:rFonts w:ascii="Arial" w:hAnsi="Arial"/>
      <w:b/>
      <w:bCs/>
      <w:sz w:val="32"/>
      <w:szCs w:val="32"/>
    </w:rPr>
  </w:style>
  <w:style w:type="paragraph" w:styleId="51">
    <w:name w:val="Body Text First Indent"/>
    <w:basedOn w:val="1"/>
    <w:qFormat/>
    <w:uiPriority w:val="0"/>
    <w:pPr>
      <w:spacing w:after="0" w:line="380" w:lineRule="exact"/>
      <w:ind w:firstLine="420" w:firstLineChars="100"/>
    </w:pPr>
    <w:rPr>
      <w:sz w:val="24"/>
    </w:rPr>
  </w:style>
  <w:style w:type="paragraph" w:styleId="52">
    <w:name w:val="Body Text First Indent 2"/>
    <w:basedOn w:val="22"/>
    <w:qFormat/>
    <w:uiPriority w:val="0"/>
    <w:pPr>
      <w:spacing w:after="120"/>
      <w:ind w:left="200" w:leftChars="200" w:firstLine="200" w:firstLineChars="200"/>
    </w:pPr>
    <w:rPr>
      <w:rFonts w:ascii="Times New Roman" w:eastAsia="宋体"/>
      <w:kern w:val="0"/>
      <w:sz w:val="21"/>
      <w:szCs w:val="24"/>
    </w:rPr>
  </w:style>
  <w:style w:type="table" w:styleId="54">
    <w:name w:val="Table Grid"/>
    <w:basedOn w:val="5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6">
    <w:name w:val="Strong"/>
    <w:qFormat/>
    <w:uiPriority w:val="0"/>
    <w:rPr>
      <w:b/>
      <w:bCs/>
    </w:rPr>
  </w:style>
  <w:style w:type="character" w:styleId="57">
    <w:name w:val="page number"/>
    <w:basedOn w:val="55"/>
    <w:qFormat/>
    <w:uiPriority w:val="0"/>
  </w:style>
  <w:style w:type="character" w:styleId="58">
    <w:name w:val="FollowedHyperlink"/>
    <w:qFormat/>
    <w:uiPriority w:val="0"/>
    <w:rPr>
      <w:color w:val="800080"/>
      <w:u w:val="single"/>
    </w:rPr>
  </w:style>
  <w:style w:type="character" w:styleId="59">
    <w:name w:val="Emphasis"/>
    <w:qFormat/>
    <w:uiPriority w:val="0"/>
    <w:rPr>
      <w:color w:val="CC0000"/>
    </w:rPr>
  </w:style>
  <w:style w:type="character" w:styleId="60">
    <w:name w:val="HTML Definition"/>
    <w:basedOn w:val="55"/>
    <w:qFormat/>
    <w:uiPriority w:val="0"/>
    <w:rPr>
      <w:i/>
    </w:rPr>
  </w:style>
  <w:style w:type="character" w:styleId="61">
    <w:name w:val="HTML Typewriter"/>
    <w:basedOn w:val="55"/>
    <w:qFormat/>
    <w:uiPriority w:val="0"/>
    <w:rPr>
      <w:rFonts w:ascii="Courier New" w:hAnsi="Courier New"/>
      <w:sz w:val="20"/>
    </w:rPr>
  </w:style>
  <w:style w:type="character" w:styleId="62">
    <w:name w:val="HTML Acronym"/>
    <w:basedOn w:val="55"/>
    <w:qFormat/>
    <w:uiPriority w:val="0"/>
    <w:rPr>
      <w:rFonts w:cs="Times New Roman"/>
    </w:rPr>
  </w:style>
  <w:style w:type="character" w:styleId="63">
    <w:name w:val="HTML Variable"/>
    <w:basedOn w:val="55"/>
    <w:qFormat/>
    <w:uiPriority w:val="0"/>
    <w:rPr>
      <w:i/>
    </w:rPr>
  </w:style>
  <w:style w:type="character" w:styleId="64">
    <w:name w:val="Hyperlink"/>
    <w:qFormat/>
    <w:uiPriority w:val="99"/>
    <w:rPr>
      <w:color w:val="0000FF"/>
      <w:u w:val="single"/>
    </w:rPr>
  </w:style>
  <w:style w:type="character" w:styleId="65">
    <w:name w:val="HTML Code"/>
    <w:basedOn w:val="55"/>
    <w:qFormat/>
    <w:uiPriority w:val="0"/>
    <w:rPr>
      <w:rFonts w:ascii="Courier New" w:hAnsi="Courier New"/>
      <w:sz w:val="20"/>
    </w:rPr>
  </w:style>
  <w:style w:type="character" w:styleId="66">
    <w:name w:val="annotation reference"/>
    <w:qFormat/>
    <w:uiPriority w:val="0"/>
    <w:rPr>
      <w:sz w:val="21"/>
      <w:szCs w:val="21"/>
    </w:rPr>
  </w:style>
  <w:style w:type="character" w:styleId="67">
    <w:name w:val="HTML Cite"/>
    <w:basedOn w:val="55"/>
    <w:qFormat/>
    <w:uiPriority w:val="0"/>
    <w:rPr>
      <w:i/>
    </w:rPr>
  </w:style>
  <w:style w:type="character" w:styleId="68">
    <w:name w:val="HTML Keyboard"/>
    <w:basedOn w:val="55"/>
    <w:qFormat/>
    <w:uiPriority w:val="0"/>
    <w:rPr>
      <w:rFonts w:ascii="Courier New" w:hAnsi="Courier New"/>
      <w:sz w:val="20"/>
    </w:rPr>
  </w:style>
  <w:style w:type="character" w:styleId="69">
    <w:name w:val="HTML Sample"/>
    <w:basedOn w:val="55"/>
    <w:qFormat/>
    <w:uiPriority w:val="0"/>
    <w:rPr>
      <w:rFonts w:ascii="Courier New" w:hAnsi="Courier New"/>
    </w:rPr>
  </w:style>
  <w:style w:type="paragraph" w:customStyle="1" w:styleId="70">
    <w:name w:val="样式1"/>
    <w:basedOn w:val="1"/>
    <w:qFormat/>
    <w:uiPriority w:val="0"/>
    <w:pPr>
      <w:spacing w:before="120" w:beforeLines="0" w:after="120" w:afterLines="0" w:line="300" w:lineRule="auto"/>
    </w:pPr>
    <w:rPr>
      <w:rFonts w:ascii="宋体" w:hAnsi="宋体"/>
      <w:b/>
      <w:sz w:val="24"/>
      <w:szCs w:val="20"/>
    </w:rPr>
  </w:style>
  <w:style w:type="character" w:customStyle="1" w:styleId="71">
    <w:name w:val="标题 2 Char"/>
    <w:link w:val="4"/>
    <w:qFormat/>
    <w:uiPriority w:val="0"/>
    <w:rPr>
      <w:rFonts w:ascii="Arial" w:hAnsi="Arial" w:eastAsia="黑体"/>
      <w:b/>
      <w:bCs/>
      <w:sz w:val="32"/>
      <w:szCs w:val="32"/>
      <w:lang w:bidi="ar-SA"/>
    </w:rPr>
  </w:style>
  <w:style w:type="character" w:customStyle="1" w:styleId="72">
    <w:name w:val="标题 3 Char"/>
    <w:link w:val="5"/>
    <w:qFormat/>
    <w:uiPriority w:val="0"/>
    <w:rPr>
      <w:rFonts w:eastAsia="宋体"/>
      <w:b/>
      <w:bCs/>
      <w:sz w:val="32"/>
      <w:szCs w:val="32"/>
      <w:lang w:bidi="ar-SA"/>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4">
    <w:name w:val="正文文本 Char"/>
    <w:link w:val="21"/>
    <w:qFormat/>
    <w:uiPriority w:val="0"/>
    <w:rPr>
      <w:rFonts w:eastAsia="宋体"/>
      <w:kern w:val="2"/>
      <w:sz w:val="24"/>
      <w:szCs w:val="24"/>
      <w:lang w:val="en-US" w:eastAsia="zh-CN" w:bidi="ar-SA"/>
    </w:rPr>
  </w:style>
  <w:style w:type="character" w:customStyle="1" w:styleId="75">
    <w:name w:val="标题 1 Char"/>
    <w:link w:val="3"/>
    <w:qFormat/>
    <w:uiPriority w:val="0"/>
    <w:rPr>
      <w:rFonts w:eastAsia="宋体"/>
      <w:b/>
      <w:bCs/>
      <w:kern w:val="44"/>
      <w:sz w:val="44"/>
      <w:szCs w:val="44"/>
      <w:lang w:val="en-US" w:eastAsia="zh-CN" w:bidi="ar-SA"/>
    </w:rPr>
  </w:style>
  <w:style w:type="character" w:customStyle="1" w:styleId="76">
    <w:name w:val="标题 4 Char"/>
    <w:link w:val="6"/>
    <w:qFormat/>
    <w:uiPriority w:val="0"/>
    <w:rPr>
      <w:rFonts w:ascii="Arial" w:hAnsi="Arial" w:eastAsia="黑体"/>
      <w:sz w:val="28"/>
      <w:lang w:bidi="ar-SA"/>
    </w:rPr>
  </w:style>
  <w:style w:type="character" w:customStyle="1" w:styleId="77">
    <w:name w:val="标题 5 Char"/>
    <w:link w:val="7"/>
    <w:qFormat/>
    <w:uiPriority w:val="0"/>
    <w:rPr>
      <w:rFonts w:eastAsia="宋体"/>
      <w:b/>
      <w:kern w:val="2"/>
      <w:sz w:val="28"/>
      <w:szCs w:val="24"/>
      <w:lang w:val="en-US" w:eastAsia="zh-CN" w:bidi="ar-SA"/>
    </w:rPr>
  </w:style>
  <w:style w:type="character" w:customStyle="1" w:styleId="78">
    <w:name w:val="标题 6 Char"/>
    <w:link w:val="9"/>
    <w:qFormat/>
    <w:uiPriority w:val="0"/>
    <w:rPr>
      <w:rFonts w:ascii="Arial" w:hAnsi="Arial" w:eastAsia="黑体"/>
      <w:b/>
      <w:kern w:val="2"/>
      <w:sz w:val="24"/>
      <w:szCs w:val="24"/>
      <w:lang w:val="en-US" w:eastAsia="zh-CN" w:bidi="ar-SA"/>
    </w:rPr>
  </w:style>
  <w:style w:type="character" w:customStyle="1" w:styleId="79">
    <w:name w:val="标题 7 Char"/>
    <w:link w:val="10"/>
    <w:qFormat/>
    <w:uiPriority w:val="0"/>
    <w:rPr>
      <w:rFonts w:eastAsia="宋体"/>
      <w:b/>
      <w:kern w:val="2"/>
      <w:sz w:val="24"/>
      <w:szCs w:val="24"/>
      <w:lang w:val="en-US" w:eastAsia="zh-CN" w:bidi="ar-SA"/>
    </w:rPr>
  </w:style>
  <w:style w:type="character" w:customStyle="1" w:styleId="80">
    <w:name w:val="标题 8 Char"/>
    <w:link w:val="11"/>
    <w:qFormat/>
    <w:uiPriority w:val="0"/>
    <w:rPr>
      <w:rFonts w:ascii="Arial" w:hAnsi="Arial" w:eastAsia="黑体"/>
      <w:kern w:val="2"/>
      <w:sz w:val="24"/>
      <w:szCs w:val="24"/>
      <w:lang w:val="en-US" w:eastAsia="zh-CN" w:bidi="ar-SA"/>
    </w:rPr>
  </w:style>
  <w:style w:type="character" w:customStyle="1" w:styleId="81">
    <w:name w:val="标题 9 Char"/>
    <w:link w:val="12"/>
    <w:qFormat/>
    <w:uiPriority w:val="0"/>
    <w:rPr>
      <w:rFonts w:ascii="Arial" w:hAnsi="Arial" w:eastAsia="黑体"/>
      <w:kern w:val="2"/>
      <w:sz w:val="21"/>
      <w:szCs w:val="24"/>
      <w:lang w:val="en-US" w:eastAsia="zh-CN" w:bidi="ar-SA"/>
    </w:rPr>
  </w:style>
  <w:style w:type="character" w:customStyle="1" w:styleId="82">
    <w:name w:val="文档结构图 Char"/>
    <w:link w:val="16"/>
    <w:qFormat/>
    <w:uiPriority w:val="0"/>
    <w:rPr>
      <w:rFonts w:eastAsia="宋体"/>
      <w:kern w:val="2"/>
      <w:sz w:val="21"/>
      <w:szCs w:val="24"/>
      <w:lang w:val="en-US" w:eastAsia="zh-CN" w:bidi="ar-SA"/>
    </w:rPr>
  </w:style>
  <w:style w:type="character" w:customStyle="1" w:styleId="83">
    <w:name w:val="批注文字 Char"/>
    <w:link w:val="18"/>
    <w:qFormat/>
    <w:uiPriority w:val="0"/>
    <w:rPr>
      <w:rFonts w:eastAsia="宋体"/>
      <w:sz w:val="24"/>
      <w:lang w:bidi="ar-SA"/>
    </w:rPr>
  </w:style>
  <w:style w:type="character" w:customStyle="1" w:styleId="84">
    <w:name w:val="称呼 Char"/>
    <w:link w:val="19"/>
    <w:qFormat/>
    <w:uiPriority w:val="0"/>
    <w:rPr>
      <w:kern w:val="2"/>
      <w:sz w:val="28"/>
      <w:szCs w:val="24"/>
    </w:rPr>
  </w:style>
  <w:style w:type="character" w:customStyle="1" w:styleId="85">
    <w:name w:val="正文文本 3 Char"/>
    <w:link w:val="20"/>
    <w:qFormat/>
    <w:uiPriority w:val="0"/>
    <w:rPr>
      <w:rFonts w:eastAsia="宋体"/>
      <w:b/>
      <w:bCs/>
      <w:kern w:val="2"/>
      <w:sz w:val="24"/>
      <w:szCs w:val="24"/>
      <w:lang w:val="en-US" w:eastAsia="zh-CN" w:bidi="ar-SA"/>
    </w:rPr>
  </w:style>
  <w:style w:type="character" w:customStyle="1" w:styleId="86">
    <w:name w:val="正文文本缩进 Char"/>
    <w:link w:val="22"/>
    <w:qFormat/>
    <w:uiPriority w:val="0"/>
    <w:rPr>
      <w:rFonts w:ascii="仿宋_GB2312" w:eastAsia="仿宋_GB2312"/>
      <w:kern w:val="2"/>
      <w:sz w:val="32"/>
      <w:lang w:val="en-US" w:eastAsia="zh-CN" w:bidi="ar-SA"/>
    </w:rPr>
  </w:style>
  <w:style w:type="character" w:customStyle="1" w:styleId="87">
    <w:name w:val="HTML 地址 Char"/>
    <w:basedOn w:val="55"/>
    <w:link w:val="27"/>
    <w:qFormat/>
    <w:locked/>
    <w:uiPriority w:val="0"/>
    <w:rPr>
      <w:rFonts w:ascii="宋体" w:eastAsia="宋体"/>
      <w:i/>
      <w:iCs/>
      <w:kern w:val="21"/>
      <w:sz w:val="21"/>
      <w:szCs w:val="21"/>
      <w:lang w:val="en-US" w:eastAsia="zh-CN" w:bidi="ar-SA"/>
    </w:rPr>
  </w:style>
  <w:style w:type="character" w:customStyle="1" w:styleId="88">
    <w:name w:val="目录 3 Char"/>
    <w:link w:val="29"/>
    <w:qFormat/>
    <w:locked/>
    <w:uiPriority w:val="0"/>
    <w:rPr>
      <w:rFonts w:eastAsia="宋体"/>
      <w:kern w:val="2"/>
      <w:sz w:val="21"/>
      <w:szCs w:val="24"/>
      <w:lang w:val="en-US" w:eastAsia="zh-CN" w:bidi="ar-SA"/>
    </w:rPr>
  </w:style>
  <w:style w:type="character" w:customStyle="1" w:styleId="89">
    <w:name w:val="纯文本 Char2"/>
    <w:link w:val="30"/>
    <w:qFormat/>
    <w:uiPriority w:val="0"/>
    <w:rPr>
      <w:rFonts w:ascii="宋体" w:hAnsi="Courier New" w:eastAsia="宋体" w:cs="Courier New"/>
      <w:kern w:val="2"/>
      <w:sz w:val="21"/>
      <w:szCs w:val="21"/>
      <w:lang w:val="en-US" w:eastAsia="zh-CN" w:bidi="ar-SA"/>
    </w:rPr>
  </w:style>
  <w:style w:type="character" w:customStyle="1" w:styleId="90">
    <w:name w:val="日期 Char"/>
    <w:link w:val="32"/>
    <w:qFormat/>
    <w:uiPriority w:val="0"/>
    <w:rPr>
      <w:rFonts w:ascii="宋体" w:hAnsi="Courier New" w:eastAsia="宋体" w:cs="Courier New"/>
      <w:kern w:val="2"/>
      <w:sz w:val="21"/>
      <w:szCs w:val="21"/>
      <w:lang w:val="en-US" w:eastAsia="zh-CN" w:bidi="ar-SA"/>
    </w:rPr>
  </w:style>
  <w:style w:type="character" w:customStyle="1" w:styleId="91">
    <w:name w:val="正文文本缩进 2 Char"/>
    <w:link w:val="33"/>
    <w:qFormat/>
    <w:uiPriority w:val="0"/>
    <w:rPr>
      <w:rFonts w:eastAsia="宋体"/>
      <w:kern w:val="2"/>
      <w:sz w:val="32"/>
      <w:lang w:val="en-US" w:eastAsia="zh-CN" w:bidi="ar-SA"/>
    </w:rPr>
  </w:style>
  <w:style w:type="character" w:customStyle="1" w:styleId="92">
    <w:name w:val="尾注文本 Char"/>
    <w:link w:val="34"/>
    <w:qFormat/>
    <w:uiPriority w:val="0"/>
    <w:rPr>
      <w:rFonts w:ascii="Calibri" w:hAnsi="Calibri"/>
      <w:kern w:val="2"/>
      <w:sz w:val="21"/>
      <w:szCs w:val="22"/>
    </w:rPr>
  </w:style>
  <w:style w:type="character" w:customStyle="1" w:styleId="93">
    <w:name w:val="批注框文本 Char"/>
    <w:link w:val="35"/>
    <w:semiHidden/>
    <w:qFormat/>
    <w:uiPriority w:val="0"/>
    <w:rPr>
      <w:rFonts w:eastAsia="宋体"/>
      <w:kern w:val="2"/>
      <w:sz w:val="18"/>
      <w:szCs w:val="18"/>
      <w:lang w:val="en-US" w:eastAsia="zh-CN" w:bidi="ar-SA"/>
    </w:rPr>
  </w:style>
  <w:style w:type="character" w:customStyle="1" w:styleId="94">
    <w:name w:val="页脚 Char"/>
    <w:link w:val="36"/>
    <w:qFormat/>
    <w:uiPriority w:val="99"/>
    <w:rPr>
      <w:rFonts w:eastAsia="宋体"/>
      <w:kern w:val="2"/>
      <w:sz w:val="18"/>
      <w:szCs w:val="18"/>
      <w:lang w:val="en-US" w:eastAsia="zh-CN" w:bidi="ar-SA"/>
    </w:rPr>
  </w:style>
  <w:style w:type="character" w:customStyle="1" w:styleId="95">
    <w:name w:val="页眉 Char"/>
    <w:link w:val="37"/>
    <w:qFormat/>
    <w:uiPriority w:val="99"/>
    <w:rPr>
      <w:rFonts w:eastAsia="宋体"/>
      <w:kern w:val="2"/>
      <w:sz w:val="18"/>
      <w:szCs w:val="18"/>
      <w:lang w:val="en-US" w:eastAsia="zh-CN" w:bidi="ar-SA"/>
    </w:rPr>
  </w:style>
  <w:style w:type="character" w:customStyle="1" w:styleId="96">
    <w:name w:val="脚注文本 Char"/>
    <w:basedOn w:val="55"/>
    <w:link w:val="41"/>
    <w:qFormat/>
    <w:locked/>
    <w:uiPriority w:val="0"/>
    <w:rPr>
      <w:rFonts w:ascii="宋体" w:eastAsia="宋体"/>
      <w:kern w:val="21"/>
      <w:sz w:val="18"/>
      <w:szCs w:val="18"/>
      <w:lang w:val="en-US" w:eastAsia="zh-CN" w:bidi="ar-SA"/>
    </w:rPr>
  </w:style>
  <w:style w:type="character" w:customStyle="1" w:styleId="97">
    <w:name w:val="正文文本缩进 3 Char"/>
    <w:link w:val="44"/>
    <w:qFormat/>
    <w:uiPriority w:val="0"/>
    <w:rPr>
      <w:rFonts w:eastAsia="宋体"/>
      <w:kern w:val="2"/>
      <w:sz w:val="16"/>
      <w:szCs w:val="16"/>
      <w:lang w:val="en-US" w:eastAsia="zh-CN" w:bidi="ar-SA"/>
    </w:rPr>
  </w:style>
  <w:style w:type="character" w:customStyle="1" w:styleId="98">
    <w:name w:val="正文文本 2 Char"/>
    <w:link w:val="47"/>
    <w:qFormat/>
    <w:uiPriority w:val="0"/>
    <w:rPr>
      <w:rFonts w:eastAsia="宋体"/>
      <w:kern w:val="2"/>
      <w:sz w:val="21"/>
      <w:szCs w:val="24"/>
      <w:lang w:val="en-US" w:eastAsia="zh-CN" w:bidi="ar-SA"/>
    </w:rPr>
  </w:style>
  <w:style w:type="character" w:customStyle="1" w:styleId="99">
    <w:name w:val="HTML 预设格式 Char"/>
    <w:link w:val="48"/>
    <w:qFormat/>
    <w:uiPriority w:val="0"/>
    <w:rPr>
      <w:rFonts w:ascii="黑体" w:hAnsi="Courier New" w:eastAsia="黑体" w:cs="Courier New"/>
      <w:lang w:val="en-US" w:eastAsia="zh-CN" w:bidi="ar-SA"/>
    </w:rPr>
  </w:style>
  <w:style w:type="character" w:customStyle="1" w:styleId="100">
    <w:name w:val="标题 Char"/>
    <w:link w:val="50"/>
    <w:qFormat/>
    <w:uiPriority w:val="0"/>
    <w:rPr>
      <w:rFonts w:ascii="Arial" w:hAnsi="Arial" w:eastAsia="宋体"/>
      <w:b/>
      <w:bCs/>
      <w:kern w:val="2"/>
      <w:sz w:val="32"/>
      <w:szCs w:val="32"/>
      <w:lang w:bidi="ar-SA"/>
    </w:rPr>
  </w:style>
  <w:style w:type="character" w:customStyle="1" w:styleId="101">
    <w:name w:val="批注主题 Char"/>
    <w:link w:val="23"/>
    <w:semiHidden/>
    <w:qFormat/>
    <w:uiPriority w:val="0"/>
    <w:rPr>
      <w:b/>
      <w:bCs/>
      <w:kern w:val="2"/>
      <w:sz w:val="21"/>
      <w:szCs w:val="24"/>
    </w:rPr>
  </w:style>
  <w:style w:type="paragraph" w:customStyle="1" w:styleId="102">
    <w:name w:val="表格文字"/>
    <w:basedOn w:val="1"/>
    <w:next w:val="21"/>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paragraph" w:customStyle="1" w:styleId="103">
    <w:name w:val="_Style 8"/>
    <w:basedOn w:val="16"/>
    <w:qFormat/>
    <w:uiPriority w:val="0"/>
    <w:pPr>
      <w:widowControl/>
      <w:ind w:firstLine="454"/>
      <w:jc w:val="left"/>
    </w:pPr>
  </w:style>
  <w:style w:type="character" w:customStyle="1" w:styleId="104">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5">
    <w:name w:val="apple-style-span"/>
    <w:basedOn w:val="55"/>
    <w:qFormat/>
    <w:uiPriority w:val="0"/>
  </w:style>
  <w:style w:type="character" w:customStyle="1" w:styleId="106">
    <w:name w:val="无间隔 Char"/>
    <w:link w:val="107"/>
    <w:qFormat/>
    <w:uiPriority w:val="0"/>
    <w:rPr>
      <w:sz w:val="22"/>
      <w:szCs w:val="22"/>
      <w:lang w:val="en-US" w:eastAsia="zh-CN" w:bidi="ar-SA"/>
    </w:rPr>
  </w:style>
  <w:style w:type="paragraph" w:styleId="107">
    <w:name w:val="No Spacing"/>
    <w:link w:val="106"/>
    <w:qFormat/>
    <w:uiPriority w:val="0"/>
    <w:rPr>
      <w:rFonts w:ascii="Times New Roman" w:hAnsi="Times New Roman" w:eastAsia="宋体" w:cs="Times New Roman"/>
      <w:sz w:val="22"/>
      <w:szCs w:val="22"/>
      <w:lang w:val="en-US" w:eastAsia="zh-CN" w:bidi="ar-SA"/>
    </w:rPr>
  </w:style>
  <w:style w:type="character" w:customStyle="1" w:styleId="108">
    <w:name w:val="纯文本 Char"/>
    <w:qFormat/>
    <w:uiPriority w:val="99"/>
    <w:rPr>
      <w:rFonts w:ascii="宋体" w:hAnsi="Courier New" w:eastAsia="宋体"/>
      <w:kern w:val="2"/>
      <w:sz w:val="21"/>
      <w:lang w:val="en-US" w:eastAsia="zh-CN" w:bidi="ar-SA"/>
    </w:rPr>
  </w:style>
  <w:style w:type="character" w:customStyle="1" w:styleId="109">
    <w:name w:val="ca-10"/>
    <w:basedOn w:val="55"/>
    <w:qFormat/>
    <w:uiPriority w:val="0"/>
  </w:style>
  <w:style w:type="character" w:customStyle="1" w:styleId="110">
    <w:name w:val="Char Char Char Char Char"/>
    <w:qFormat/>
    <w:uiPriority w:val="0"/>
    <w:rPr>
      <w:rFonts w:hint="eastAsia" w:ascii="宋体" w:hAnsi="宋体" w:eastAsia="宋体"/>
      <w:b/>
      <w:bCs/>
      <w:kern w:val="44"/>
      <w:sz w:val="44"/>
      <w:szCs w:val="44"/>
      <w:lang w:val="en-US" w:eastAsia="zh-CN" w:bidi="ar-SA"/>
    </w:rPr>
  </w:style>
  <w:style w:type="character" w:customStyle="1" w:styleId="111">
    <w:name w:val="font41"/>
    <w:basedOn w:val="55"/>
    <w:qFormat/>
    <w:uiPriority w:val="0"/>
    <w:rPr>
      <w:rFonts w:hint="eastAsia" w:ascii="仿宋_GB2312" w:eastAsia="仿宋_GB2312" w:cs="仿宋_GB2312"/>
      <w:color w:val="000000"/>
      <w:sz w:val="20"/>
      <w:szCs w:val="20"/>
      <w:u w:val="none"/>
    </w:rPr>
  </w:style>
  <w:style w:type="character" w:customStyle="1" w:styleId="112">
    <w:name w:val="ca-11"/>
    <w:basedOn w:val="55"/>
    <w:qFormat/>
    <w:uiPriority w:val="0"/>
  </w:style>
  <w:style w:type="character" w:customStyle="1" w:styleId="113">
    <w:name w:val="Char Char12"/>
    <w:qFormat/>
    <w:uiPriority w:val="0"/>
    <w:rPr>
      <w:rFonts w:ascii="宋体" w:eastAsia="宋体" w:cs="Courier New"/>
      <w:kern w:val="2"/>
      <w:sz w:val="21"/>
      <w:szCs w:val="21"/>
      <w:lang w:val="en-US" w:eastAsia="zh-CN" w:bidi="ar-SA"/>
    </w:rPr>
  </w:style>
  <w:style w:type="character" w:customStyle="1" w:styleId="114">
    <w:name w:val="普通文字 Char Char4"/>
    <w:qFormat/>
    <w:uiPriority w:val="0"/>
    <w:rPr>
      <w:rFonts w:ascii="宋体" w:hAnsi="Courier New" w:eastAsia="宋体" w:cs="Courier New"/>
      <w:kern w:val="2"/>
      <w:sz w:val="21"/>
      <w:szCs w:val="21"/>
      <w:lang w:val="en-US" w:eastAsia="zh-CN" w:bidi="ar-SA"/>
    </w:rPr>
  </w:style>
  <w:style w:type="character" w:customStyle="1" w:styleId="115">
    <w:name w:val="ca-12"/>
    <w:basedOn w:val="55"/>
    <w:qFormat/>
    <w:uiPriority w:val="0"/>
  </w:style>
  <w:style w:type="character" w:customStyle="1" w:styleId="116">
    <w:name w:val="font71"/>
    <w:basedOn w:val="55"/>
    <w:qFormat/>
    <w:uiPriority w:val="0"/>
    <w:rPr>
      <w:rFonts w:hint="eastAsia" w:ascii="宋体" w:hAnsi="宋体" w:eastAsia="宋体" w:cs="宋体"/>
      <w:color w:val="FF0000"/>
      <w:sz w:val="18"/>
      <w:szCs w:val="18"/>
      <w:u w:val="none"/>
    </w:rPr>
  </w:style>
  <w:style w:type="character" w:customStyle="1" w:styleId="117">
    <w:name w:val="unnamed3"/>
    <w:basedOn w:val="55"/>
    <w:qFormat/>
    <w:uiPriority w:val="0"/>
  </w:style>
  <w:style w:type="character" w:customStyle="1" w:styleId="118">
    <w:name w:val="Char Char7"/>
    <w:qFormat/>
    <w:uiPriority w:val="0"/>
    <w:rPr>
      <w:rFonts w:ascii="宋体" w:eastAsia="宋体" w:cs="Courier New"/>
      <w:kern w:val="2"/>
      <w:sz w:val="21"/>
      <w:szCs w:val="21"/>
      <w:lang w:val="en-US" w:eastAsia="zh-CN" w:bidi="ar-SA"/>
    </w:rPr>
  </w:style>
  <w:style w:type="character" w:customStyle="1" w:styleId="119">
    <w:name w:val="ca-3"/>
    <w:basedOn w:val="55"/>
    <w:qFormat/>
    <w:uiPriority w:val="0"/>
  </w:style>
  <w:style w:type="character" w:customStyle="1" w:styleId="120">
    <w:name w:val="mark13"/>
    <w:basedOn w:val="55"/>
    <w:qFormat/>
    <w:uiPriority w:val="0"/>
  </w:style>
  <w:style w:type="character" w:customStyle="1" w:styleId="121">
    <w:name w:val="style21"/>
    <w:qFormat/>
    <w:uiPriority w:val="0"/>
    <w:rPr>
      <w:sz w:val="18"/>
      <w:szCs w:val="18"/>
    </w:rPr>
  </w:style>
  <w:style w:type="character" w:customStyle="1" w:styleId="122">
    <w:name w:val="Char Char14"/>
    <w:qFormat/>
    <w:uiPriority w:val="0"/>
    <w:rPr>
      <w:sz w:val="18"/>
      <w:szCs w:val="18"/>
    </w:rPr>
  </w:style>
  <w:style w:type="character" w:customStyle="1" w:styleId="123">
    <w:name w:val="Char Char15"/>
    <w:qFormat/>
    <w:uiPriority w:val="0"/>
    <w:rPr>
      <w:sz w:val="18"/>
      <w:szCs w:val="18"/>
    </w:rPr>
  </w:style>
  <w:style w:type="character" w:customStyle="1" w:styleId="124">
    <w:name w:val="p1"/>
    <w:basedOn w:val="55"/>
    <w:qFormat/>
    <w:uiPriority w:val="0"/>
  </w:style>
  <w:style w:type="character" w:customStyle="1" w:styleId="125">
    <w:name w:val="UP标题3 Char Char"/>
    <w:link w:val="126"/>
    <w:qFormat/>
    <w:locked/>
    <w:uiPriority w:val="0"/>
    <w:rPr>
      <w:rFonts w:ascii="黑体" w:eastAsia="黑体"/>
      <w:sz w:val="28"/>
      <w:szCs w:val="28"/>
      <w:lang w:bidi="ar-SA"/>
    </w:rPr>
  </w:style>
  <w:style w:type="paragraph" w:customStyle="1" w:styleId="126">
    <w:name w:val="UP标题3"/>
    <w:basedOn w:val="1"/>
    <w:link w:val="125"/>
    <w:qFormat/>
    <w:uiPriority w:val="0"/>
    <w:pPr>
      <w:spacing w:line="360" w:lineRule="auto"/>
      <w:ind w:firstLine="149" w:firstLineChars="149"/>
    </w:pPr>
    <w:rPr>
      <w:rFonts w:ascii="黑体" w:eastAsia="黑体"/>
      <w:kern w:val="0"/>
      <w:sz w:val="28"/>
      <w:szCs w:val="28"/>
    </w:rPr>
  </w:style>
  <w:style w:type="character" w:customStyle="1" w:styleId="127">
    <w:name w:val="ca-8"/>
    <w:basedOn w:val="55"/>
    <w:qFormat/>
    <w:uiPriority w:val="0"/>
  </w:style>
  <w:style w:type="character" w:customStyle="1" w:styleId="128">
    <w:name w:val="Body Text Char"/>
    <w:qFormat/>
    <w:locked/>
    <w:uiPriority w:val="0"/>
    <w:rPr>
      <w:rFonts w:eastAsia="宋体"/>
      <w:kern w:val="2"/>
      <w:sz w:val="24"/>
      <w:szCs w:val="24"/>
      <w:lang w:val="en-US" w:eastAsia="zh-CN" w:bidi="ar-SA"/>
    </w:rPr>
  </w:style>
  <w:style w:type="character" w:customStyle="1" w:styleId="129">
    <w:name w:val="ca-16"/>
    <w:basedOn w:val="55"/>
    <w:qFormat/>
    <w:uiPriority w:val="0"/>
  </w:style>
  <w:style w:type="character" w:customStyle="1" w:styleId="130">
    <w:name w:val="Char Char17"/>
    <w:qFormat/>
    <w:uiPriority w:val="0"/>
    <w:rPr>
      <w:rFonts w:hint="default" w:ascii="Times New Roman" w:hAnsi="Times New Roman" w:cs="Times New Roman"/>
      <w:b/>
      <w:bCs/>
      <w:kern w:val="2"/>
      <w:sz w:val="21"/>
      <w:szCs w:val="24"/>
    </w:rPr>
  </w:style>
  <w:style w:type="character" w:customStyle="1" w:styleId="131">
    <w:name w:val="ca-0"/>
    <w:qFormat/>
    <w:uiPriority w:val="0"/>
  </w:style>
  <w:style w:type="character" w:customStyle="1" w:styleId="132">
    <w:name w:val="Char Char8"/>
    <w:qFormat/>
    <w:uiPriority w:val="0"/>
    <w:rPr>
      <w:rFonts w:hint="eastAsia" w:ascii="仿宋_GB2312" w:eastAsia="仿宋_GB2312"/>
      <w:kern w:val="2"/>
      <w:sz w:val="32"/>
      <w:lang w:val="en-US" w:eastAsia="zh-CN" w:bidi="ar-SA"/>
    </w:rPr>
  </w:style>
  <w:style w:type="character" w:customStyle="1" w:styleId="133">
    <w:name w:val="Char Char3"/>
    <w:qFormat/>
    <w:locked/>
    <w:uiPriority w:val="0"/>
    <w:rPr>
      <w:rFonts w:ascii="宋体" w:hAnsi="Courier New" w:eastAsia="宋体" w:cs="Courier New"/>
      <w:kern w:val="2"/>
      <w:sz w:val="21"/>
      <w:szCs w:val="21"/>
      <w:lang w:val="en-US" w:eastAsia="zh-CN" w:bidi="ar-SA"/>
    </w:rPr>
  </w:style>
  <w:style w:type="character" w:customStyle="1" w:styleId="134">
    <w:name w:val="Char Char2"/>
    <w:qFormat/>
    <w:uiPriority w:val="0"/>
    <w:rPr>
      <w:rFonts w:eastAsia="宋体"/>
      <w:sz w:val="24"/>
    </w:rPr>
  </w:style>
  <w:style w:type="character" w:customStyle="1" w:styleId="135">
    <w:name w:val="批注文字 Char1"/>
    <w:semiHidden/>
    <w:qFormat/>
    <w:uiPriority w:val="0"/>
    <w:rPr>
      <w:kern w:val="2"/>
      <w:sz w:val="21"/>
      <w:szCs w:val="24"/>
    </w:rPr>
  </w:style>
  <w:style w:type="character" w:customStyle="1" w:styleId="136">
    <w:name w:val="Char Char23"/>
    <w:qFormat/>
    <w:uiPriority w:val="0"/>
    <w:rPr>
      <w:rFonts w:hint="default" w:ascii="Times New Roman" w:hAnsi="Times New Roman" w:eastAsia="宋体" w:cs="Times New Roman"/>
      <w:b/>
      <w:bCs/>
      <w:kern w:val="44"/>
      <w:sz w:val="44"/>
      <w:szCs w:val="44"/>
    </w:rPr>
  </w:style>
  <w:style w:type="character" w:customStyle="1" w:styleId="137">
    <w:name w:val="ca-5"/>
    <w:basedOn w:val="55"/>
    <w:qFormat/>
    <w:uiPriority w:val="0"/>
  </w:style>
  <w:style w:type="character" w:customStyle="1" w:styleId="138">
    <w:name w:val="cubane_hilight1"/>
    <w:qFormat/>
    <w:uiPriority w:val="0"/>
    <w:rPr>
      <w:color w:val="CC0000"/>
    </w:rPr>
  </w:style>
  <w:style w:type="character" w:customStyle="1" w:styleId="139">
    <w:name w:val="ca-7"/>
    <w:basedOn w:val="55"/>
    <w:qFormat/>
    <w:uiPriority w:val="0"/>
  </w:style>
  <w:style w:type="character" w:customStyle="1" w:styleId="140">
    <w:name w:val="普通文字 Char Char2"/>
    <w:qFormat/>
    <w:uiPriority w:val="0"/>
    <w:rPr>
      <w:rFonts w:ascii="宋体" w:hAnsi="Courier New" w:eastAsia="宋体"/>
      <w:kern w:val="2"/>
      <w:sz w:val="21"/>
      <w:lang w:val="en-US" w:eastAsia="zh-CN" w:bidi="ar-SA"/>
    </w:rPr>
  </w:style>
  <w:style w:type="character" w:customStyle="1" w:styleId="141">
    <w:name w:val="apple-converted-space"/>
    <w:basedOn w:val="55"/>
    <w:qFormat/>
    <w:uiPriority w:val="0"/>
  </w:style>
  <w:style w:type="character" w:customStyle="1" w:styleId="142">
    <w:name w:val="标题 Char1"/>
    <w:qFormat/>
    <w:uiPriority w:val="0"/>
    <w:rPr>
      <w:rFonts w:hint="default" w:ascii="Cambria" w:hAnsi="Cambria" w:cs="Times New Roman"/>
      <w:b/>
      <w:bCs/>
      <w:kern w:val="2"/>
      <w:sz w:val="32"/>
      <w:szCs w:val="32"/>
    </w:rPr>
  </w:style>
  <w:style w:type="character" w:customStyle="1" w:styleId="143">
    <w:name w:val="ca-4"/>
    <w:basedOn w:val="55"/>
    <w:qFormat/>
    <w:uiPriority w:val="0"/>
  </w:style>
  <w:style w:type="character" w:customStyle="1" w:styleId="144">
    <w:name w:val="ca-2"/>
    <w:basedOn w:val="55"/>
    <w:qFormat/>
    <w:uiPriority w:val="0"/>
  </w:style>
  <w:style w:type="character" w:customStyle="1" w:styleId="145">
    <w:name w:val="Char Char10"/>
    <w:semiHidden/>
    <w:qFormat/>
    <w:uiPriority w:val="0"/>
    <w:rPr>
      <w:rFonts w:hint="eastAsia" w:ascii="宋体" w:hAnsi="宋体" w:eastAsia="宋体"/>
      <w:kern w:val="2"/>
      <w:sz w:val="24"/>
      <w:szCs w:val="24"/>
      <w:lang w:val="en-US" w:eastAsia="zh-CN" w:bidi="ar-SA"/>
    </w:rPr>
  </w:style>
  <w:style w:type="character" w:customStyle="1" w:styleId="146">
    <w:name w:val="1ji Char Char"/>
    <w:qFormat/>
    <w:locked/>
    <w:uiPriority w:val="0"/>
    <w:rPr>
      <w:rFonts w:ascii="宋体" w:hAnsi="宋体" w:eastAsia="宋体"/>
      <w:b/>
      <w:bCs/>
      <w:kern w:val="44"/>
      <w:sz w:val="36"/>
      <w:szCs w:val="44"/>
    </w:rPr>
  </w:style>
  <w:style w:type="character" w:customStyle="1" w:styleId="147">
    <w:name w:val="H1 Char1"/>
    <w:qFormat/>
    <w:uiPriority w:val="0"/>
    <w:rPr>
      <w:rFonts w:eastAsia="宋体"/>
      <w:b/>
      <w:bCs/>
      <w:kern w:val="44"/>
      <w:sz w:val="44"/>
      <w:szCs w:val="44"/>
      <w:lang w:val="en-US" w:eastAsia="zh-CN" w:bidi="ar-SA"/>
    </w:rPr>
  </w:style>
  <w:style w:type="character" w:customStyle="1" w:styleId="148">
    <w:name w:val=" Char Char10"/>
    <w:semiHidden/>
    <w:qFormat/>
    <w:uiPriority w:val="0"/>
    <w:rPr>
      <w:rFonts w:eastAsia="宋体"/>
      <w:kern w:val="2"/>
      <w:sz w:val="24"/>
      <w:szCs w:val="24"/>
      <w:lang w:val="en-US" w:eastAsia="zh-CN" w:bidi="ar-SA"/>
    </w:rPr>
  </w:style>
  <w:style w:type="character" w:customStyle="1" w:styleId="149">
    <w:name w:val=" Char Char14"/>
    <w:qFormat/>
    <w:uiPriority w:val="0"/>
    <w:rPr>
      <w:sz w:val="18"/>
      <w:szCs w:val="18"/>
    </w:rPr>
  </w:style>
  <w:style w:type="character" w:customStyle="1" w:styleId="150">
    <w:name w:val="H1 Char2"/>
    <w:qFormat/>
    <w:uiPriority w:val="0"/>
    <w:rPr>
      <w:rFonts w:eastAsia="宋体"/>
      <w:b/>
      <w:bCs/>
      <w:kern w:val="44"/>
      <w:sz w:val="44"/>
      <w:szCs w:val="44"/>
      <w:lang w:val="en-US" w:eastAsia="zh-CN" w:bidi="ar-SA"/>
    </w:rPr>
  </w:style>
  <w:style w:type="character" w:customStyle="1" w:styleId="151">
    <w:name w:val="无间隔 Char Char"/>
    <w:qFormat/>
    <w:uiPriority w:val="0"/>
    <w:rPr>
      <w:rFonts w:ascii="Calibri" w:hAnsi="Calibri" w:eastAsia="宋体"/>
      <w:sz w:val="22"/>
      <w:szCs w:val="22"/>
      <w:lang w:val="en-US" w:eastAsia="zh-CN" w:bidi="ar-SA"/>
    </w:rPr>
  </w:style>
  <w:style w:type="character" w:customStyle="1" w:styleId="152">
    <w:name w:val="正文文本缩进 Char1"/>
    <w:semiHidden/>
    <w:qFormat/>
    <w:uiPriority w:val="0"/>
    <w:rPr>
      <w:kern w:val="2"/>
      <w:sz w:val="21"/>
      <w:szCs w:val="22"/>
    </w:rPr>
  </w:style>
  <w:style w:type="character" w:customStyle="1" w:styleId="153">
    <w:name w:val="font31"/>
    <w:basedOn w:val="55"/>
    <w:qFormat/>
    <w:uiPriority w:val="0"/>
    <w:rPr>
      <w:rFonts w:hint="eastAsia" w:ascii="宋体" w:hAnsi="宋体" w:eastAsia="宋体" w:cs="宋体"/>
      <w:color w:val="000000"/>
      <w:sz w:val="16"/>
      <w:szCs w:val="16"/>
      <w:u w:val="none"/>
    </w:rPr>
  </w:style>
  <w:style w:type="character" w:customStyle="1" w:styleId="154">
    <w:name w:val="Char Char4"/>
    <w:qFormat/>
    <w:locked/>
    <w:uiPriority w:val="0"/>
    <w:rPr>
      <w:rFonts w:ascii="宋体" w:hAnsi="Courier New" w:eastAsia="宋体" w:cs="Courier New"/>
      <w:kern w:val="2"/>
      <w:sz w:val="21"/>
      <w:szCs w:val="21"/>
      <w:lang w:val="en-US" w:eastAsia="zh-CN" w:bidi="ar-SA"/>
    </w:rPr>
  </w:style>
  <w:style w:type="character" w:customStyle="1" w:styleId="155">
    <w:name w:val="Char Char21"/>
    <w:qFormat/>
    <w:uiPriority w:val="0"/>
    <w:rPr>
      <w:rFonts w:ascii="宋体" w:eastAsia="宋体"/>
      <w:sz w:val="24"/>
    </w:rPr>
  </w:style>
  <w:style w:type="character" w:customStyle="1" w:styleId="156">
    <w:name w:val=" Char Char11"/>
    <w:qFormat/>
    <w:uiPriority w:val="0"/>
    <w:rPr>
      <w:rFonts w:ascii="Times New Roman" w:hAnsi="Times New Roman" w:eastAsia="宋体" w:cs="Times New Roman"/>
      <w:sz w:val="30"/>
      <w:szCs w:val="24"/>
    </w:rPr>
  </w:style>
  <w:style w:type="character" w:customStyle="1" w:styleId="157">
    <w:name w:val="font21"/>
    <w:basedOn w:val="55"/>
    <w:qFormat/>
    <w:uiPriority w:val="0"/>
    <w:rPr>
      <w:rFonts w:ascii="Calibri" w:hAnsi="Calibri" w:cs="Calibri"/>
      <w:color w:val="000000"/>
      <w:sz w:val="20"/>
      <w:szCs w:val="20"/>
      <w:u w:val="none"/>
    </w:rPr>
  </w:style>
  <w:style w:type="character" w:customStyle="1" w:styleId="158">
    <w:name w:val="彩色列表 - 强调文字颜色 1 Char"/>
    <w:qFormat/>
    <w:locked/>
    <w:uiPriority w:val="34"/>
    <w:rPr>
      <w:rFonts w:ascii="Calibri" w:hAnsi="Calibri"/>
      <w:sz w:val="24"/>
      <w:szCs w:val="24"/>
      <w:lang w:eastAsia="en-US"/>
    </w:rPr>
  </w:style>
  <w:style w:type="character" w:customStyle="1" w:styleId="159">
    <w:name w:val="Char Char111"/>
    <w:qFormat/>
    <w:uiPriority w:val="0"/>
    <w:rPr>
      <w:rFonts w:hint="default" w:ascii="Times New Roman" w:hAnsi="Times New Roman" w:eastAsia="宋体" w:cs="Times New Roman"/>
      <w:sz w:val="30"/>
      <w:szCs w:val="24"/>
    </w:rPr>
  </w:style>
  <w:style w:type="character" w:customStyle="1" w:styleId="160">
    <w:name w:val="ca-14"/>
    <w:basedOn w:val="55"/>
    <w:qFormat/>
    <w:uiPriority w:val="0"/>
  </w:style>
  <w:style w:type="character" w:customStyle="1" w:styleId="161">
    <w:name w:val="font11"/>
    <w:qFormat/>
    <w:uiPriority w:val="0"/>
    <w:rPr>
      <w:rFonts w:hint="eastAsia" w:ascii="宋体" w:hAnsi="宋体" w:eastAsia="宋体" w:cs="宋体"/>
      <w:color w:val="FF0000"/>
      <w:sz w:val="16"/>
      <w:szCs w:val="16"/>
      <w:u w:val="none"/>
    </w:rPr>
  </w:style>
  <w:style w:type="character" w:customStyle="1" w:styleId="162">
    <w:name w:val="row08"/>
    <w:qFormat/>
    <w:uiPriority w:val="0"/>
    <w:rPr>
      <w:rFonts w:cs="Times New Roman"/>
      <w:lang w:bidi="ar-SA"/>
    </w:rPr>
  </w:style>
  <w:style w:type="character" w:customStyle="1" w:styleId="163">
    <w:name w:val="列出段落 Char"/>
    <w:link w:val="164"/>
    <w:qFormat/>
    <w:uiPriority w:val="0"/>
    <w:rPr>
      <w:rFonts w:ascii="Calibri" w:hAnsi="Calibri" w:eastAsia="宋体"/>
      <w:kern w:val="2"/>
      <w:sz w:val="21"/>
      <w:szCs w:val="22"/>
      <w:lang w:val="en-US" w:eastAsia="zh-CN" w:bidi="ar-SA"/>
    </w:rPr>
  </w:style>
  <w:style w:type="paragraph" w:customStyle="1" w:styleId="164">
    <w:name w:val="列出段落3"/>
    <w:basedOn w:val="1"/>
    <w:link w:val="163"/>
    <w:qFormat/>
    <w:uiPriority w:val="0"/>
    <w:pPr>
      <w:ind w:firstLine="420" w:firstLineChars="200"/>
    </w:pPr>
    <w:rPr>
      <w:rFonts w:ascii="Calibri" w:hAnsi="Calibri"/>
      <w:szCs w:val="22"/>
    </w:rPr>
  </w:style>
  <w:style w:type="character" w:customStyle="1" w:styleId="165">
    <w:name w:val="自定义标题一 Char"/>
    <w:link w:val="166"/>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66">
    <w:name w:val="自定义标题一"/>
    <w:basedOn w:val="3"/>
    <w:link w:val="165"/>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67">
    <w:name w:val="Char Char6"/>
    <w:qFormat/>
    <w:locked/>
    <w:uiPriority w:val="0"/>
    <w:rPr>
      <w:rFonts w:ascii="宋体" w:hAnsi="Courier New" w:eastAsia="宋体" w:cs="Courier New"/>
      <w:kern w:val="2"/>
      <w:sz w:val="21"/>
      <w:szCs w:val="21"/>
      <w:lang w:val="en-US" w:eastAsia="zh-CN" w:bidi="ar-SA"/>
    </w:rPr>
  </w:style>
  <w:style w:type="character" w:customStyle="1" w:styleId="168">
    <w:name w:val="ca-15"/>
    <w:basedOn w:val="55"/>
    <w:qFormat/>
    <w:uiPriority w:val="0"/>
  </w:style>
  <w:style w:type="character" w:customStyle="1" w:styleId="169">
    <w:name w:val="Char Char28"/>
    <w:qFormat/>
    <w:locked/>
    <w:uiPriority w:val="0"/>
    <w:rPr>
      <w:rFonts w:eastAsia="宋体"/>
      <w:b/>
      <w:bCs/>
      <w:kern w:val="44"/>
      <w:sz w:val="44"/>
      <w:szCs w:val="44"/>
      <w:lang w:val="en-US" w:eastAsia="zh-CN" w:bidi="ar-SA"/>
    </w:rPr>
  </w:style>
  <w:style w:type="character" w:customStyle="1" w:styleId="170">
    <w:name w:val=" Char Char Char Char Char"/>
    <w:qFormat/>
    <w:uiPriority w:val="0"/>
    <w:rPr>
      <w:rFonts w:eastAsia="宋体"/>
      <w:b/>
      <w:bCs/>
      <w:kern w:val="44"/>
      <w:sz w:val="44"/>
      <w:szCs w:val="44"/>
      <w:lang w:val="en-US" w:eastAsia="zh-CN" w:bidi="ar-SA"/>
    </w:rPr>
  </w:style>
  <w:style w:type="character" w:customStyle="1" w:styleId="171">
    <w:name w:val="正文2 Char Char"/>
    <w:link w:val="172"/>
    <w:qFormat/>
    <w:locked/>
    <w:uiPriority w:val="0"/>
    <w:rPr>
      <w:kern w:val="2"/>
      <w:sz w:val="28"/>
      <w:szCs w:val="22"/>
      <w:lang w:bidi="ar-SA"/>
    </w:rPr>
  </w:style>
  <w:style w:type="paragraph" w:customStyle="1" w:styleId="172">
    <w:name w:val="正文2"/>
    <w:basedOn w:val="1"/>
    <w:link w:val="171"/>
    <w:qFormat/>
    <w:uiPriority w:val="0"/>
    <w:pPr>
      <w:spacing w:line="360" w:lineRule="auto"/>
      <w:ind w:firstLine="200" w:firstLineChars="200"/>
    </w:pPr>
    <w:rPr>
      <w:sz w:val="28"/>
      <w:szCs w:val="22"/>
    </w:rPr>
  </w:style>
  <w:style w:type="character" w:customStyle="1" w:styleId="173">
    <w:name w:val="正文文字首行缩进 Char"/>
    <w:qFormat/>
    <w:locked/>
    <w:uiPriority w:val="0"/>
    <w:rPr>
      <w:rFonts w:ascii="仿宋_GB2312" w:eastAsia="仿宋_GB2312"/>
      <w:kern w:val="2"/>
      <w:sz w:val="32"/>
    </w:rPr>
  </w:style>
  <w:style w:type="character" w:customStyle="1" w:styleId="174">
    <w:name w:val="Char Char"/>
    <w:qFormat/>
    <w:uiPriority w:val="0"/>
    <w:rPr>
      <w:rFonts w:ascii="宋体" w:eastAsia="宋体" w:cs="Courier New"/>
      <w:kern w:val="2"/>
      <w:sz w:val="21"/>
      <w:szCs w:val="21"/>
      <w:lang w:val="en-US" w:eastAsia="zh-CN" w:bidi="ar-SA"/>
    </w:rPr>
  </w:style>
  <w:style w:type="character" w:customStyle="1" w:styleId="175">
    <w:name w:val="H1 Char"/>
    <w:qFormat/>
    <w:uiPriority w:val="0"/>
    <w:rPr>
      <w:rFonts w:eastAsia="宋体"/>
      <w:b/>
      <w:bCs/>
      <w:kern w:val="44"/>
      <w:sz w:val="44"/>
      <w:szCs w:val="44"/>
      <w:lang w:val="en-US" w:eastAsia="zh-CN" w:bidi="ar-SA"/>
    </w:rPr>
  </w:style>
  <w:style w:type="character" w:customStyle="1" w:styleId="176">
    <w:name w:val="Plain Text Char"/>
    <w:link w:val="177"/>
    <w:qFormat/>
    <w:locked/>
    <w:uiPriority w:val="0"/>
    <w:rPr>
      <w:rFonts w:ascii="宋体" w:hAnsi="Courier New" w:eastAsia="宋体"/>
      <w:kern w:val="2"/>
      <w:sz w:val="21"/>
    </w:rPr>
  </w:style>
  <w:style w:type="paragraph" w:customStyle="1" w:styleId="177">
    <w:name w:val="Plain Text"/>
    <w:basedOn w:val="1"/>
    <w:link w:val="176"/>
    <w:qFormat/>
    <w:uiPriority w:val="0"/>
    <w:rPr>
      <w:rFonts w:ascii="宋体" w:hAnsi="Courier New"/>
      <w:szCs w:val="20"/>
    </w:rPr>
  </w:style>
  <w:style w:type="character" w:customStyle="1" w:styleId="178">
    <w:name w:val="style31"/>
    <w:qFormat/>
    <w:uiPriority w:val="0"/>
    <w:rPr>
      <w:sz w:val="18"/>
      <w:szCs w:val="18"/>
    </w:rPr>
  </w:style>
  <w:style w:type="character" w:customStyle="1" w:styleId="179">
    <w:name w:val="纯文本 字符"/>
    <w:qFormat/>
    <w:uiPriority w:val="0"/>
    <w:rPr>
      <w:rFonts w:ascii="宋体" w:hAnsi="Courier New" w:eastAsia="宋体" w:cs="Courier New"/>
      <w:kern w:val="2"/>
      <w:sz w:val="21"/>
      <w:szCs w:val="21"/>
      <w:lang w:val="en-US" w:eastAsia="zh-CN" w:bidi="ar-SA"/>
    </w:rPr>
  </w:style>
  <w:style w:type="character" w:customStyle="1" w:styleId="180">
    <w:name w:val="ti"/>
    <w:basedOn w:val="55"/>
    <w:qFormat/>
    <w:uiPriority w:val="0"/>
  </w:style>
  <w:style w:type="character" w:customStyle="1" w:styleId="181">
    <w:name w:val="1ji Char"/>
    <w:link w:val="182"/>
    <w:qFormat/>
    <w:uiPriority w:val="0"/>
    <w:rPr>
      <w:rFonts w:ascii="宋体" w:hAnsi="宋体" w:eastAsia="宋体"/>
      <w:b/>
      <w:bCs/>
      <w:kern w:val="44"/>
      <w:sz w:val="36"/>
      <w:szCs w:val="44"/>
      <w:lang w:val="en-US" w:eastAsia="zh-CN" w:bidi="ar-SA"/>
    </w:rPr>
  </w:style>
  <w:style w:type="paragraph" w:customStyle="1" w:styleId="182">
    <w:name w:val="1ji"/>
    <w:basedOn w:val="3"/>
    <w:link w:val="181"/>
    <w:qFormat/>
    <w:uiPriority w:val="0"/>
    <w:pPr>
      <w:keepLines w:val="0"/>
      <w:widowControl/>
      <w:spacing w:before="0" w:beforeLines="0" w:after="0" w:afterLines="0" w:line="240" w:lineRule="auto"/>
      <w:jc w:val="center"/>
    </w:pPr>
    <w:rPr>
      <w:rFonts w:ascii="宋体" w:hAnsi="宋体"/>
      <w:sz w:val="36"/>
    </w:rPr>
  </w:style>
  <w:style w:type="character" w:customStyle="1" w:styleId="183">
    <w:name w:val=" Char Char23"/>
    <w:qFormat/>
    <w:uiPriority w:val="0"/>
    <w:rPr>
      <w:rFonts w:ascii="Times New Roman" w:hAnsi="Times New Roman" w:eastAsia="宋体" w:cs="Times New Roman"/>
      <w:b/>
      <w:bCs/>
      <w:kern w:val="44"/>
      <w:sz w:val="44"/>
      <w:szCs w:val="44"/>
    </w:rPr>
  </w:style>
  <w:style w:type="character" w:customStyle="1" w:styleId="184">
    <w:name w:val="ca-13"/>
    <w:basedOn w:val="55"/>
    <w:qFormat/>
    <w:uiPriority w:val="0"/>
  </w:style>
  <w:style w:type="character" w:customStyle="1" w:styleId="185">
    <w:name w:val="纯文本 Char1"/>
    <w:qFormat/>
    <w:uiPriority w:val="99"/>
    <w:rPr>
      <w:rFonts w:ascii="宋体" w:hAnsi="Courier New" w:eastAsia="宋体" w:cs="Courier New"/>
      <w:kern w:val="2"/>
      <w:sz w:val="21"/>
      <w:szCs w:val="21"/>
      <w:lang w:val="en-US" w:eastAsia="zh-CN" w:bidi="ar-SA"/>
    </w:rPr>
  </w:style>
  <w:style w:type="character" w:customStyle="1" w:styleId="186">
    <w:name w:val="font51"/>
    <w:basedOn w:val="55"/>
    <w:qFormat/>
    <w:uiPriority w:val="0"/>
    <w:rPr>
      <w:rFonts w:hint="eastAsia" w:ascii="宋体" w:hAnsi="宋体" w:eastAsia="宋体" w:cs="宋体"/>
      <w:color w:val="FF0000"/>
      <w:sz w:val="18"/>
      <w:szCs w:val="18"/>
      <w:u w:val="none"/>
      <w:vertAlign w:val="superscript"/>
    </w:rPr>
  </w:style>
  <w:style w:type="character" w:customStyle="1" w:styleId="187">
    <w:name w:val="ca-6"/>
    <w:basedOn w:val="55"/>
    <w:qFormat/>
    <w:uiPriority w:val="0"/>
  </w:style>
  <w:style w:type="character" w:customStyle="1" w:styleId="188">
    <w:name w:val="style161"/>
    <w:qFormat/>
    <w:uiPriority w:val="0"/>
    <w:rPr>
      <w:color w:val="666666"/>
    </w:rPr>
  </w:style>
  <w:style w:type="character" w:customStyle="1" w:styleId="189">
    <w:name w:val=" Char Char15"/>
    <w:qFormat/>
    <w:uiPriority w:val="0"/>
    <w:rPr>
      <w:sz w:val="18"/>
      <w:szCs w:val="18"/>
    </w:rPr>
  </w:style>
  <w:style w:type="character" w:customStyle="1" w:styleId="190">
    <w:name w:val="llyf92"/>
    <w:qFormat/>
    <w:uiPriority w:val="0"/>
    <w:rPr>
      <w:sz w:val="18"/>
      <w:szCs w:val="18"/>
    </w:rPr>
  </w:style>
  <w:style w:type="paragraph" w:customStyle="1" w:styleId="191">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92">
    <w:name w:val="Char Char1 Char Char Char Char1"/>
    <w:basedOn w:val="16"/>
    <w:qFormat/>
    <w:uiPriority w:val="0"/>
    <w:rPr>
      <w:rFonts w:ascii="Tahoma" w:hAnsi="Tahoma"/>
      <w:sz w:val="24"/>
    </w:rPr>
  </w:style>
  <w:style w:type="paragraph" w:customStyle="1" w:styleId="193">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94">
    <w:name w:val="Char Char1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195">
    <w:name w:val="列出段落1"/>
    <w:qFormat/>
    <w:uiPriority w:val="0"/>
    <w:pPr>
      <w:ind w:firstLine="420" w:firstLineChars="200"/>
    </w:pPr>
    <w:rPr>
      <w:rFonts w:ascii="Times New Roman" w:hAnsi="Times New Roman" w:eastAsia="宋体" w:cs="Times New Roman"/>
      <w:szCs w:val="22"/>
      <w:lang w:val="en-US" w:eastAsia="zh-CN" w:bidi="ar-SA"/>
    </w:rPr>
  </w:style>
  <w:style w:type="paragraph" w:customStyle="1" w:styleId="196">
    <w:name w:val="标准文本"/>
    <w:basedOn w:val="1"/>
    <w:qFormat/>
    <w:uiPriority w:val="0"/>
    <w:pPr>
      <w:spacing w:line="360" w:lineRule="auto"/>
      <w:ind w:firstLine="200" w:firstLineChars="200"/>
    </w:pPr>
    <w:rPr>
      <w:kern w:val="0"/>
      <w:sz w:val="24"/>
      <w:szCs w:val="20"/>
    </w:rPr>
  </w:style>
  <w:style w:type="paragraph" w:customStyle="1" w:styleId="197">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98">
    <w:name w:val="font10"/>
    <w:basedOn w:val="1"/>
    <w:qFormat/>
    <w:uiPriority w:val="0"/>
    <w:pPr>
      <w:widowControl/>
      <w:spacing w:before="100" w:beforeAutospacing="1" w:after="100" w:afterAutospacing="1"/>
      <w:jc w:val="left"/>
    </w:pPr>
    <w:rPr>
      <w:color w:val="000000"/>
      <w:kern w:val="0"/>
      <w:sz w:val="24"/>
    </w:rPr>
  </w:style>
  <w:style w:type="paragraph" w:customStyle="1" w:styleId="199">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00">
    <w:name w:val="列出段落2"/>
    <w:basedOn w:val="1"/>
    <w:qFormat/>
    <w:uiPriority w:val="0"/>
    <w:pPr>
      <w:ind w:firstLine="420" w:firstLineChars="200"/>
    </w:pPr>
    <w:rPr>
      <w:sz w:val="24"/>
    </w:rPr>
  </w:style>
  <w:style w:type="paragraph" w:customStyle="1" w:styleId="201">
    <w:name w:val="Char Char18"/>
    <w:basedOn w:val="16"/>
    <w:qFormat/>
    <w:uiPriority w:val="0"/>
    <w:pPr>
      <w:widowControl/>
      <w:ind w:firstLine="454"/>
      <w:jc w:val="left"/>
    </w:pPr>
    <w:rPr>
      <w:rFonts w:ascii="Tahoma" w:hAnsi="Tahoma" w:cs="宋体"/>
      <w:kern w:val="0"/>
      <w:sz w:val="24"/>
      <w:szCs w:val="20"/>
    </w:rPr>
  </w:style>
  <w:style w:type="paragraph" w:customStyle="1" w:styleId="202">
    <w:name w:val="Char Char Char Char Char Char Char Char Char"/>
    <w:basedOn w:val="1"/>
    <w:qFormat/>
    <w:uiPriority w:val="0"/>
    <w:pPr>
      <w:widowControl/>
      <w:spacing w:after="160" w:afterLines="0" w:line="240" w:lineRule="exact"/>
      <w:jc w:val="left"/>
    </w:pPr>
    <w:rPr>
      <w:szCs w:val="20"/>
    </w:rPr>
  </w:style>
  <w:style w:type="paragraph" w:customStyle="1" w:styleId="203">
    <w:name w:val="Table Paragraph"/>
    <w:basedOn w:val="1"/>
    <w:qFormat/>
    <w:uiPriority w:val="1"/>
    <w:rPr>
      <w:rFonts w:ascii="宋体" w:hAnsi="宋体" w:cs="宋体"/>
      <w:lang w:val="zh-CN" w:bidi="zh-CN"/>
    </w:rPr>
  </w:style>
  <w:style w:type="paragraph" w:customStyle="1" w:styleId="204">
    <w:name w:val="纯文本1"/>
    <w:basedOn w:val="1"/>
    <w:qFormat/>
    <w:uiPriority w:val="0"/>
    <w:rPr>
      <w:rFonts w:ascii="宋体"/>
      <w:szCs w:val="21"/>
    </w:rPr>
  </w:style>
  <w:style w:type="paragraph" w:customStyle="1" w:styleId="205">
    <w:name w:val="1"/>
    <w:basedOn w:val="1"/>
    <w:next w:val="30"/>
    <w:qFormat/>
    <w:uiPriority w:val="0"/>
    <w:rPr>
      <w:rFonts w:ascii="宋体" w:hAnsi="Courier New"/>
      <w:szCs w:val="20"/>
    </w:rPr>
  </w:style>
  <w:style w:type="paragraph" w:customStyle="1" w:styleId="206">
    <w:name w:val="文章附标题"/>
    <w:basedOn w:val="1"/>
    <w:next w:val="3"/>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207">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208">
    <w:name w:val=" Char2"/>
    <w:basedOn w:val="1"/>
    <w:qFormat/>
    <w:uiPriority w:val="0"/>
    <w:rPr>
      <w:szCs w:val="20"/>
    </w:rPr>
  </w:style>
  <w:style w:type="paragraph" w:customStyle="1" w:styleId="209">
    <w:name w:val="_Style 205"/>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10">
    <w:name w:val="正文文本缩进 Char Char Char Char"/>
    <w:basedOn w:val="1"/>
    <w:qFormat/>
    <w:uiPriority w:val="0"/>
    <w:pPr>
      <w:ind w:firstLine="540"/>
    </w:pPr>
    <w:rPr>
      <w:rFonts w:hint="eastAsia" w:ascii="宋体" w:hAnsi="Courier New"/>
      <w:szCs w:val="20"/>
    </w:rPr>
  </w:style>
  <w:style w:type="paragraph" w:customStyle="1" w:styleId="211">
    <w:name w:val="Char Char19 Char Char Char Char"/>
    <w:basedOn w:val="16"/>
    <w:qFormat/>
    <w:uiPriority w:val="0"/>
    <w:pPr>
      <w:widowControl/>
      <w:ind w:firstLine="454"/>
      <w:jc w:val="left"/>
    </w:pPr>
  </w:style>
  <w:style w:type="paragraph" w:customStyle="1" w:styleId="212">
    <w:name w:val="pa-14"/>
    <w:basedOn w:val="1"/>
    <w:qFormat/>
    <w:uiPriority w:val="0"/>
    <w:pPr>
      <w:widowControl/>
      <w:spacing w:before="169" w:after="169"/>
      <w:jc w:val="left"/>
    </w:pPr>
    <w:rPr>
      <w:rFonts w:ascii="宋体" w:hAnsi="宋体" w:cs="宋体"/>
      <w:kern w:val="0"/>
      <w:sz w:val="24"/>
    </w:rPr>
  </w:style>
  <w:style w:type="paragraph" w:customStyle="1" w:styleId="213">
    <w:name w:val="标题3"/>
    <w:basedOn w:val="5"/>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214">
    <w:name w:val="msolistparagraph"/>
    <w:basedOn w:val="1"/>
    <w:qFormat/>
    <w:uiPriority w:val="0"/>
    <w:pPr>
      <w:ind w:firstLine="420" w:firstLineChars="200"/>
    </w:pPr>
    <w:rPr>
      <w:rFonts w:ascii="Calibri" w:hAnsi="Calibri"/>
      <w:szCs w:val="22"/>
    </w:rPr>
  </w:style>
  <w:style w:type="paragraph" w:customStyle="1" w:styleId="215">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16">
    <w:name w:val="pa-6"/>
    <w:basedOn w:val="1"/>
    <w:qFormat/>
    <w:uiPriority w:val="0"/>
    <w:pPr>
      <w:widowControl/>
      <w:spacing w:before="169" w:after="169"/>
      <w:jc w:val="left"/>
    </w:pPr>
    <w:rPr>
      <w:rFonts w:ascii="宋体" w:hAnsi="宋体" w:cs="宋体"/>
      <w:kern w:val="0"/>
      <w:sz w:val="24"/>
    </w:rPr>
  </w:style>
  <w:style w:type="paragraph" w:customStyle="1" w:styleId="217">
    <w:name w:val="_Style 213"/>
    <w:semiHidden/>
    <w:qFormat/>
    <w:uiPriority w:val="99"/>
    <w:rPr>
      <w:rFonts w:ascii="Times New Roman" w:hAnsi="Times New Roman" w:eastAsia="宋体" w:cs="Times New Roman"/>
      <w:kern w:val="2"/>
      <w:sz w:val="21"/>
      <w:szCs w:val="24"/>
      <w:lang w:val="en-US" w:eastAsia="zh-CN" w:bidi="ar-SA"/>
    </w:rPr>
  </w:style>
  <w:style w:type="paragraph" w:customStyle="1" w:styleId="218">
    <w:name w:val="pa-4"/>
    <w:basedOn w:val="1"/>
    <w:qFormat/>
    <w:uiPriority w:val="0"/>
    <w:pPr>
      <w:widowControl/>
      <w:spacing w:before="169" w:after="169"/>
      <w:jc w:val="left"/>
    </w:pPr>
    <w:rPr>
      <w:rFonts w:ascii="宋体" w:hAnsi="宋体" w:cs="宋体"/>
      <w:kern w:val="0"/>
      <w:sz w:val="24"/>
    </w:rPr>
  </w:style>
  <w:style w:type="paragraph" w:customStyle="1" w:styleId="219">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220">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221">
    <w:name w:val="样式 首行缩进:  2 字符"/>
    <w:basedOn w:val="1"/>
    <w:qFormat/>
    <w:uiPriority w:val="0"/>
    <w:pPr>
      <w:spacing w:line="400" w:lineRule="exact"/>
      <w:ind w:firstLine="200" w:firstLineChars="200"/>
    </w:pPr>
    <w:rPr>
      <w:rFonts w:cs="宋体"/>
      <w:sz w:val="24"/>
    </w:rPr>
  </w:style>
  <w:style w:type="paragraph" w:customStyle="1" w:styleId="222">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223">
    <w:name w:val="7"/>
    <w:basedOn w:val="16"/>
    <w:qFormat/>
    <w:uiPriority w:val="0"/>
    <w:pPr>
      <w:widowControl/>
      <w:ind w:firstLine="454"/>
      <w:jc w:val="left"/>
    </w:pPr>
    <w:rPr>
      <w:rFonts w:ascii="Tahoma" w:hAnsi="Tahoma" w:cs="宋体"/>
      <w:kern w:val="0"/>
      <w:sz w:val="24"/>
      <w:szCs w:val="20"/>
    </w:rPr>
  </w:style>
  <w:style w:type="paragraph" w:customStyle="1" w:styleId="224">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225">
    <w:name w:val="pa-10"/>
    <w:basedOn w:val="1"/>
    <w:qFormat/>
    <w:uiPriority w:val="0"/>
    <w:pPr>
      <w:widowControl/>
      <w:spacing w:before="169" w:after="169"/>
      <w:jc w:val="left"/>
    </w:pPr>
    <w:rPr>
      <w:rFonts w:ascii="宋体" w:hAnsi="宋体" w:cs="宋体"/>
      <w:kern w:val="0"/>
      <w:sz w:val="24"/>
    </w:rPr>
  </w:style>
  <w:style w:type="paragraph" w:customStyle="1" w:styleId="226">
    <w:name w:val="表格"/>
    <w:basedOn w:val="1"/>
    <w:qFormat/>
    <w:uiPriority w:val="0"/>
    <w:pPr>
      <w:spacing w:line="400" w:lineRule="exact"/>
    </w:pPr>
    <w:rPr>
      <w:sz w:val="24"/>
    </w:rPr>
  </w:style>
  <w:style w:type="paragraph" w:customStyle="1" w:styleId="227">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228">
    <w:name w:val="p15"/>
    <w:basedOn w:val="1"/>
    <w:qFormat/>
    <w:uiPriority w:val="0"/>
    <w:pPr>
      <w:widowControl/>
    </w:pPr>
    <w:rPr>
      <w:rFonts w:ascii="宋体" w:hAnsi="宋体" w:cs="宋体"/>
      <w:kern w:val="0"/>
      <w:szCs w:val="21"/>
    </w:rPr>
  </w:style>
  <w:style w:type="paragraph" w:customStyle="1" w:styleId="229">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30">
    <w:name w:val="正文段"/>
    <w:basedOn w:val="1"/>
    <w:qFormat/>
    <w:uiPriority w:val="0"/>
    <w:pPr>
      <w:widowControl/>
      <w:snapToGrid w:val="0"/>
      <w:spacing w:after="156" w:afterLines="50"/>
      <w:ind w:firstLine="200" w:firstLineChars="200"/>
    </w:pPr>
    <w:rPr>
      <w:kern w:val="0"/>
      <w:sz w:val="24"/>
      <w:szCs w:val="20"/>
    </w:rPr>
  </w:style>
  <w:style w:type="paragraph" w:customStyle="1" w:styleId="231">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232">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33">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4">
    <w:name w:val="p0"/>
    <w:basedOn w:val="1"/>
    <w:qFormat/>
    <w:uiPriority w:val="0"/>
    <w:pPr>
      <w:widowControl/>
    </w:pPr>
    <w:rPr>
      <w:kern w:val="0"/>
      <w:szCs w:val="21"/>
    </w:rPr>
  </w:style>
  <w:style w:type="paragraph" w:customStyle="1" w:styleId="235">
    <w:name w:val="段"/>
    <w:link w:val="23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6">
    <w:name w:val="段 Char Char"/>
    <w:link w:val="235"/>
    <w:qFormat/>
    <w:locked/>
    <w:uiPriority w:val="0"/>
    <w:rPr>
      <w:rFonts w:ascii="宋体"/>
      <w:sz w:val="21"/>
      <w:lang w:val="en-US" w:eastAsia="zh-CN" w:bidi="ar-SA"/>
    </w:rPr>
  </w:style>
  <w:style w:type="paragraph" w:customStyle="1" w:styleId="237">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238">
    <w:name w:val=" Char Char19 Char Char Char Char"/>
    <w:basedOn w:val="16"/>
    <w:qFormat/>
    <w:uiPriority w:val="0"/>
    <w:pPr>
      <w:widowControl/>
      <w:ind w:firstLine="454"/>
      <w:jc w:val="left"/>
    </w:pPr>
  </w:style>
  <w:style w:type="paragraph" w:customStyle="1" w:styleId="239">
    <w:name w:val="文章总标题"/>
    <w:basedOn w:val="1"/>
    <w:next w:val="206"/>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240">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241">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242">
    <w:name w:val="4"/>
    <w:basedOn w:val="1"/>
    <w:next w:val="33"/>
    <w:qFormat/>
    <w:uiPriority w:val="0"/>
    <w:pPr>
      <w:spacing w:line="420" w:lineRule="exact"/>
      <w:ind w:firstLine="409" w:firstLineChars="195"/>
    </w:pPr>
  </w:style>
  <w:style w:type="paragraph" w:customStyle="1" w:styleId="243">
    <w:name w:val="pa-8"/>
    <w:basedOn w:val="1"/>
    <w:qFormat/>
    <w:uiPriority w:val="0"/>
    <w:pPr>
      <w:widowControl/>
      <w:spacing w:before="169" w:after="169"/>
      <w:jc w:val="left"/>
    </w:pPr>
    <w:rPr>
      <w:rFonts w:ascii="宋体" w:hAnsi="宋体" w:cs="宋体"/>
      <w:kern w:val="0"/>
      <w:sz w:val="24"/>
    </w:rPr>
  </w:style>
  <w:style w:type="paragraph" w:customStyle="1" w:styleId="244">
    <w:name w:val="Char Char Char Char"/>
    <w:basedOn w:val="16"/>
    <w:qFormat/>
    <w:uiPriority w:val="0"/>
    <w:pPr>
      <w:adjustRightInd w:val="0"/>
      <w:snapToGrid w:val="0"/>
      <w:spacing w:line="360" w:lineRule="auto"/>
    </w:pPr>
    <w:rPr>
      <w:rFonts w:ascii="Tahoma" w:hAnsi="Tahoma"/>
      <w:sz w:val="24"/>
    </w:rPr>
  </w:style>
  <w:style w:type="paragraph" w:customStyle="1" w:styleId="245">
    <w:name w:val="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6">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247">
    <w:name w:val="样式 正文文字 + 小四 段后: 0 磅 行距: 1.5 倍行距"/>
    <w:basedOn w:val="21"/>
    <w:qFormat/>
    <w:uiPriority w:val="0"/>
    <w:pPr>
      <w:spacing w:line="360" w:lineRule="auto"/>
      <w:ind w:firstLine="480" w:firstLineChars="200"/>
    </w:pPr>
    <w:rPr>
      <w:rFonts w:cs="宋体"/>
      <w:szCs w:val="20"/>
    </w:rPr>
  </w:style>
  <w:style w:type="paragraph" w:customStyle="1" w:styleId="248">
    <w:name w:val="No Spacing11"/>
    <w:link w:val="249"/>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49">
    <w:name w:val="No Spacing Char"/>
    <w:link w:val="248"/>
    <w:qFormat/>
    <w:locked/>
    <w:uiPriority w:val="0"/>
    <w:rPr>
      <w:kern w:val="2"/>
      <w:sz w:val="21"/>
      <w:szCs w:val="22"/>
      <w:lang w:val="en-US" w:eastAsia="zh-CN" w:bidi="ar-SA"/>
    </w:rPr>
  </w:style>
  <w:style w:type="paragraph" w:customStyle="1" w:styleId="250">
    <w:name w:val="Char21"/>
    <w:basedOn w:val="1"/>
    <w:qFormat/>
    <w:uiPriority w:val="0"/>
    <w:pPr>
      <w:widowControl/>
      <w:spacing w:after="160" w:line="240" w:lineRule="exact"/>
      <w:jc w:val="left"/>
    </w:pPr>
  </w:style>
  <w:style w:type="paragraph" w:customStyle="1" w:styleId="251">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52">
    <w:name w:val="默认段落字体 Para Char"/>
    <w:basedOn w:val="1"/>
    <w:qFormat/>
    <w:uiPriority w:val="0"/>
    <w:pPr>
      <w:adjustRightInd w:val="0"/>
      <w:spacing w:line="360" w:lineRule="auto"/>
    </w:pPr>
    <w:rPr>
      <w:szCs w:val="20"/>
    </w:rPr>
  </w:style>
  <w:style w:type="paragraph" w:customStyle="1" w:styleId="253">
    <w:name w:val="Char11"/>
    <w:basedOn w:val="16"/>
    <w:qFormat/>
    <w:uiPriority w:val="0"/>
    <w:pPr>
      <w:widowControl/>
      <w:ind w:firstLine="454"/>
      <w:jc w:val="left"/>
    </w:pPr>
    <w:rPr>
      <w:rFonts w:ascii="Tahoma" w:hAnsi="Tahoma" w:cs="宋体"/>
      <w:kern w:val="0"/>
      <w:sz w:val="24"/>
      <w:szCs w:val="20"/>
    </w:rPr>
  </w:style>
  <w:style w:type="paragraph" w:customStyle="1" w:styleId="254">
    <w:name w:val="pa-11"/>
    <w:basedOn w:val="1"/>
    <w:qFormat/>
    <w:uiPriority w:val="0"/>
    <w:pPr>
      <w:widowControl/>
      <w:spacing w:before="169" w:after="169"/>
      <w:jc w:val="left"/>
    </w:pPr>
    <w:rPr>
      <w:rFonts w:ascii="宋体" w:hAnsi="宋体" w:cs="宋体"/>
      <w:kern w:val="0"/>
      <w:sz w:val="24"/>
    </w:rPr>
  </w:style>
  <w:style w:type="paragraph" w:customStyle="1" w:styleId="255">
    <w:name w:val=" Char"/>
    <w:basedOn w:val="16"/>
    <w:qFormat/>
    <w:uiPriority w:val="0"/>
    <w:pPr>
      <w:widowControl/>
      <w:ind w:firstLine="454"/>
      <w:jc w:val="left"/>
    </w:pPr>
    <w:rPr>
      <w:rFonts w:ascii="Tahoma" w:hAnsi="Tahoma" w:cs="宋体"/>
      <w:kern w:val="0"/>
      <w:sz w:val="24"/>
      <w:szCs w:val="20"/>
    </w:rPr>
  </w:style>
  <w:style w:type="paragraph" w:customStyle="1" w:styleId="256">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57">
    <w:name w:val=" Char Char1 Char Char Char Char"/>
    <w:basedOn w:val="16"/>
    <w:qFormat/>
    <w:uiPriority w:val="0"/>
    <w:rPr>
      <w:rFonts w:ascii="Tahoma" w:hAnsi="Tahoma"/>
      <w:sz w:val="24"/>
    </w:rPr>
  </w:style>
  <w:style w:type="paragraph" w:customStyle="1" w:styleId="258">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259">
    <w:name w:val="pa-12"/>
    <w:basedOn w:val="1"/>
    <w:qFormat/>
    <w:uiPriority w:val="0"/>
    <w:pPr>
      <w:widowControl/>
      <w:spacing w:before="169" w:after="169"/>
      <w:jc w:val="left"/>
    </w:pPr>
    <w:rPr>
      <w:rFonts w:ascii="宋体" w:hAnsi="宋体" w:cs="宋体"/>
      <w:kern w:val="0"/>
      <w:sz w:val="24"/>
    </w:rPr>
  </w:style>
  <w:style w:type="paragraph" w:customStyle="1" w:styleId="260">
    <w:name w:val="标题1"/>
    <w:basedOn w:val="3"/>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261">
    <w:name w:val="2ji"/>
    <w:basedOn w:val="4"/>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262">
    <w:name w:val="pa-9"/>
    <w:basedOn w:val="1"/>
    <w:qFormat/>
    <w:uiPriority w:val="0"/>
    <w:pPr>
      <w:widowControl/>
      <w:spacing w:before="169" w:after="169"/>
      <w:jc w:val="left"/>
    </w:pPr>
    <w:rPr>
      <w:rFonts w:ascii="宋体" w:hAnsi="宋体" w:cs="宋体"/>
      <w:kern w:val="0"/>
      <w:sz w:val="24"/>
    </w:rPr>
  </w:style>
  <w:style w:type="paragraph" w:customStyle="1" w:styleId="263">
    <w:name w:val="正文首行缩进两字符"/>
    <w:basedOn w:val="1"/>
    <w:qFormat/>
    <w:uiPriority w:val="0"/>
    <w:pPr>
      <w:spacing w:line="360" w:lineRule="auto"/>
      <w:ind w:firstLine="200" w:firstLineChars="200"/>
    </w:pPr>
  </w:style>
  <w:style w:type="paragraph" w:customStyle="1" w:styleId="264">
    <w:name w:val="Char Char Char1"/>
    <w:basedOn w:val="1"/>
    <w:qFormat/>
    <w:uiPriority w:val="0"/>
    <w:rPr>
      <w:rFonts w:ascii="Tahoma" w:hAnsi="Tahoma"/>
      <w:sz w:val="24"/>
      <w:szCs w:val="20"/>
    </w:rPr>
  </w:style>
  <w:style w:type="paragraph" w:customStyle="1" w:styleId="265">
    <w:name w:val="节标题"/>
    <w:basedOn w:val="1"/>
    <w:next w:val="227"/>
    <w:qFormat/>
    <w:uiPriority w:val="0"/>
    <w:pPr>
      <w:widowControl/>
      <w:spacing w:line="289" w:lineRule="atLeast"/>
      <w:jc w:val="center"/>
      <w:textAlignment w:val="baseline"/>
    </w:pPr>
    <w:rPr>
      <w:color w:val="000000"/>
      <w:kern w:val="0"/>
      <w:sz w:val="28"/>
      <w:szCs w:val="20"/>
    </w:rPr>
  </w:style>
  <w:style w:type="paragraph" w:customStyle="1" w:styleId="266">
    <w:name w:val="F2"/>
    <w:basedOn w:val="1"/>
    <w:qFormat/>
    <w:uiPriority w:val="0"/>
    <w:pPr>
      <w:autoSpaceDE w:val="0"/>
      <w:autoSpaceDN w:val="0"/>
      <w:adjustRightInd w:val="0"/>
      <w:ind w:firstLine="601"/>
    </w:pPr>
    <w:rPr>
      <w:kern w:val="0"/>
      <w:sz w:val="24"/>
      <w:szCs w:val="20"/>
    </w:rPr>
  </w:style>
  <w:style w:type="paragraph" w:customStyle="1" w:styleId="267">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68">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69">
    <w:name w:val=" Char Char9 Char Char Char Char"/>
    <w:basedOn w:val="1"/>
    <w:qFormat/>
    <w:uiPriority w:val="0"/>
    <w:pPr>
      <w:widowControl/>
      <w:spacing w:after="160" w:line="240" w:lineRule="exact"/>
      <w:jc w:val="left"/>
    </w:pPr>
  </w:style>
  <w:style w:type="paragraph" w:customStyle="1" w:styleId="270">
    <w:name w:val="p16"/>
    <w:basedOn w:val="1"/>
    <w:qFormat/>
    <w:uiPriority w:val="0"/>
    <w:pPr>
      <w:widowControl/>
    </w:pPr>
    <w:rPr>
      <w:rFonts w:ascii="宋体" w:cs="宋体"/>
      <w:kern w:val="0"/>
      <w:sz w:val="20"/>
      <w:szCs w:val="20"/>
    </w:rPr>
  </w:style>
  <w:style w:type="paragraph" w:customStyle="1" w:styleId="271">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272">
    <w:name w:val="_Style 35"/>
    <w:basedOn w:val="16"/>
    <w:qFormat/>
    <w:uiPriority w:val="0"/>
    <w:pPr>
      <w:widowControl/>
      <w:ind w:firstLine="454"/>
      <w:jc w:val="left"/>
    </w:pPr>
  </w:style>
  <w:style w:type="paragraph" w:customStyle="1" w:styleId="273">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274">
    <w:name w:val="列出段落11"/>
    <w:basedOn w:val="1"/>
    <w:qFormat/>
    <w:uiPriority w:val="0"/>
    <w:pPr>
      <w:ind w:firstLine="200" w:firstLineChars="200"/>
    </w:pPr>
    <w:rPr>
      <w:sz w:val="24"/>
    </w:rPr>
  </w:style>
  <w:style w:type="paragraph" w:customStyle="1" w:styleId="275">
    <w:name w:val="pa-7"/>
    <w:basedOn w:val="1"/>
    <w:qFormat/>
    <w:uiPriority w:val="0"/>
    <w:pPr>
      <w:widowControl/>
      <w:spacing w:before="169" w:after="169"/>
      <w:jc w:val="left"/>
    </w:pPr>
    <w:rPr>
      <w:rFonts w:ascii="宋体" w:hAnsi="宋体" w:cs="宋体"/>
      <w:kern w:val="0"/>
      <w:sz w:val="24"/>
    </w:rPr>
  </w:style>
  <w:style w:type="paragraph" w:customStyle="1" w:styleId="276">
    <w:name w:val="Char"/>
    <w:basedOn w:val="16"/>
    <w:qFormat/>
    <w:uiPriority w:val="0"/>
    <w:pPr>
      <w:widowControl/>
      <w:ind w:firstLine="454"/>
      <w:jc w:val="left"/>
    </w:pPr>
    <w:rPr>
      <w:rFonts w:ascii="Tahoma" w:hAnsi="Tahoma" w:cs="宋体"/>
      <w:kern w:val="0"/>
      <w:sz w:val="24"/>
      <w:szCs w:val="20"/>
    </w:rPr>
  </w:style>
  <w:style w:type="paragraph" w:customStyle="1" w:styleId="277">
    <w:name w:val="pa-15"/>
    <w:basedOn w:val="1"/>
    <w:qFormat/>
    <w:uiPriority w:val="0"/>
    <w:pPr>
      <w:widowControl/>
      <w:spacing w:before="169" w:after="169"/>
      <w:jc w:val="left"/>
    </w:pPr>
    <w:rPr>
      <w:rFonts w:ascii="宋体" w:hAnsi="宋体" w:cs="宋体"/>
      <w:kern w:val="0"/>
      <w:sz w:val="24"/>
    </w:rPr>
  </w:style>
  <w:style w:type="paragraph" w:customStyle="1" w:styleId="278">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79">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80">
    <w:name w:val="List Paragraph1"/>
    <w:basedOn w:val="1"/>
    <w:qFormat/>
    <w:uiPriority w:val="0"/>
    <w:pPr>
      <w:ind w:firstLine="420" w:firstLineChars="200"/>
    </w:pPr>
  </w:style>
  <w:style w:type="paragraph" w:customStyle="1" w:styleId="281">
    <w:name w:val=" 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2">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83">
    <w:name w:val="Char Char1 Char Char Char Char"/>
    <w:basedOn w:val="16"/>
    <w:qFormat/>
    <w:uiPriority w:val="0"/>
    <w:rPr>
      <w:rFonts w:ascii="Tahoma" w:hAnsi="Tahoma"/>
      <w:sz w:val="24"/>
    </w:rPr>
  </w:style>
  <w:style w:type="paragraph" w:customStyle="1" w:styleId="284">
    <w:name w:val="默认段落字体 Para Char Char Char Char Char Char Char Char Char1 Char Char Char Char"/>
    <w:basedOn w:val="1"/>
    <w:qFormat/>
    <w:uiPriority w:val="0"/>
    <w:rPr>
      <w:rFonts w:ascii="Tahoma" w:hAnsi="Tahoma"/>
      <w:sz w:val="24"/>
      <w:szCs w:val="20"/>
    </w:rPr>
  </w:style>
  <w:style w:type="paragraph" w:customStyle="1" w:styleId="285">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28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7">
    <w:name w:val="我的正文"/>
    <w:basedOn w:val="1"/>
    <w:qFormat/>
    <w:uiPriority w:val="0"/>
    <w:pPr>
      <w:spacing w:line="520" w:lineRule="exact"/>
      <w:ind w:firstLine="192" w:firstLineChars="192"/>
    </w:pPr>
    <w:rPr>
      <w:sz w:val="28"/>
      <w:szCs w:val="28"/>
    </w:rPr>
  </w:style>
  <w:style w:type="paragraph" w:customStyle="1" w:styleId="288">
    <w:name w:val="Char Char Char Char Char Char1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89">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290">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91">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2">
    <w:name w:val="Char Char9 Char Char Char Char1"/>
    <w:basedOn w:val="1"/>
    <w:qFormat/>
    <w:uiPriority w:val="0"/>
    <w:pPr>
      <w:widowControl/>
      <w:spacing w:after="160" w:line="240" w:lineRule="exact"/>
      <w:jc w:val="left"/>
    </w:pPr>
  </w:style>
  <w:style w:type="paragraph" w:customStyle="1" w:styleId="293">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94">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95">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296">
    <w:name w:val="Bullets"/>
    <w:basedOn w:val="1"/>
    <w:qFormat/>
    <w:uiPriority w:val="0"/>
    <w:pPr>
      <w:widowControl/>
      <w:adjustRightInd w:val="0"/>
      <w:snapToGrid w:val="0"/>
      <w:spacing w:before="60" w:after="60"/>
    </w:pPr>
    <w:rPr>
      <w:kern w:val="0"/>
      <w:sz w:val="24"/>
      <w:lang w:val="en-GB"/>
    </w:rPr>
  </w:style>
  <w:style w:type="paragraph" w:customStyle="1" w:styleId="297">
    <w:name w:val="Char1"/>
    <w:basedOn w:val="1"/>
    <w:qFormat/>
    <w:uiPriority w:val="0"/>
    <w:rPr>
      <w:szCs w:val="21"/>
    </w:rPr>
  </w:style>
  <w:style w:type="paragraph" w:customStyle="1" w:styleId="298">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299">
    <w:name w:val="List Paragraph"/>
    <w:basedOn w:val="1"/>
    <w:qFormat/>
    <w:uiPriority w:val="34"/>
    <w:pPr>
      <w:ind w:firstLine="420" w:firstLineChars="200"/>
    </w:pPr>
    <w:rPr>
      <w:rFonts w:ascii="Calibri" w:hAnsi="Calibri"/>
      <w:szCs w:val="22"/>
    </w:rPr>
  </w:style>
  <w:style w:type="paragraph" w:customStyle="1" w:styleId="300">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301">
    <w:name w:val="444"/>
    <w:basedOn w:val="1"/>
    <w:qFormat/>
    <w:uiPriority w:val="0"/>
    <w:pPr>
      <w:adjustRightInd w:val="0"/>
      <w:spacing w:line="312" w:lineRule="atLeast"/>
      <w:jc w:val="center"/>
      <w:textAlignment w:val="baseline"/>
    </w:pPr>
    <w:rPr>
      <w:b/>
      <w:kern w:val="0"/>
      <w:sz w:val="36"/>
      <w:szCs w:val="36"/>
    </w:rPr>
  </w:style>
  <w:style w:type="paragraph" w:customStyle="1" w:styleId="302">
    <w:name w:val="Char Char9 Char Char Char Char"/>
    <w:basedOn w:val="1"/>
    <w:qFormat/>
    <w:uiPriority w:val="0"/>
    <w:pPr>
      <w:widowControl/>
      <w:spacing w:after="160" w:line="240" w:lineRule="exact"/>
      <w:jc w:val="left"/>
    </w:pPr>
  </w:style>
  <w:style w:type="paragraph" w:customStyle="1" w:styleId="303">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304">
    <w:name w:val="2-2ji"/>
    <w:basedOn w:val="4"/>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table" w:customStyle="1" w:styleId="305">
    <w:name w:val="彩色列表 - 强调文字颜色 1111"/>
    <w:basedOn w:val="53"/>
    <w:qFormat/>
    <w:uiPriority w:val="34"/>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306">
    <w:name w:val="_Style 4"/>
    <w:basedOn w:val="1"/>
    <w:next w:val="299"/>
    <w:qFormat/>
    <w:uiPriority w:val="0"/>
    <w:pPr>
      <w:ind w:firstLine="420" w:firstLineChars="200"/>
    </w:pPr>
  </w:style>
  <w:style w:type="table" w:customStyle="1" w:styleId="307">
    <w:name w:val="彩色列表 - 强调文字颜色 11"/>
    <w:basedOn w:val="53"/>
    <w:qFormat/>
    <w:uiPriority w:val="0"/>
    <w:rPr>
      <w:rFonts w:ascii="Calibri" w:hAnsi="Calibri" w:eastAsia="等线"/>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308">
    <w:name w:val="Header Char"/>
    <w:basedOn w:val="55"/>
    <w:qFormat/>
    <w:locked/>
    <w:uiPriority w:val="0"/>
    <w:rPr>
      <w:rFonts w:ascii="Calibri" w:hAnsi="Calibri" w:eastAsia="宋体"/>
      <w:kern w:val="2"/>
      <w:sz w:val="18"/>
      <w:szCs w:val="18"/>
      <w:lang w:val="en-US" w:eastAsia="zh-CN" w:bidi="ar-SA"/>
    </w:rPr>
  </w:style>
  <w:style w:type="character" w:customStyle="1" w:styleId="309">
    <w:name w:val="Footer Char"/>
    <w:basedOn w:val="55"/>
    <w:qFormat/>
    <w:locked/>
    <w:uiPriority w:val="0"/>
    <w:rPr>
      <w:rFonts w:ascii="Calibri" w:hAnsi="Calibri" w:eastAsia="宋体"/>
      <w:kern w:val="2"/>
      <w:sz w:val="18"/>
      <w:szCs w:val="18"/>
      <w:lang w:val="en-US" w:eastAsia="zh-CN" w:bidi="ar-SA"/>
    </w:rPr>
  </w:style>
  <w:style w:type="paragraph" w:customStyle="1" w:styleId="310">
    <w:name w:val="列表段落1"/>
    <w:basedOn w:val="1"/>
    <w:qFormat/>
    <w:uiPriority w:val="0"/>
    <w:pPr>
      <w:ind w:firstLine="420" w:firstLineChars="200"/>
    </w:pPr>
    <w:rPr>
      <w:rFonts w:ascii="Calibri" w:hAnsi="Calibri"/>
      <w:szCs w:val="22"/>
    </w:rPr>
  </w:style>
  <w:style w:type="character" w:customStyle="1" w:styleId="311">
    <w:name w:val="Heading 1 Char"/>
    <w:basedOn w:val="55"/>
    <w:qFormat/>
    <w:locked/>
    <w:uiPriority w:val="0"/>
    <w:rPr>
      <w:rFonts w:ascii="宋体" w:eastAsia="宋体"/>
      <w:b/>
      <w:bCs/>
      <w:kern w:val="44"/>
      <w:sz w:val="44"/>
      <w:szCs w:val="44"/>
      <w:lang w:val="en-US" w:eastAsia="zh-CN" w:bidi="ar-SA"/>
    </w:rPr>
  </w:style>
  <w:style w:type="character" w:customStyle="1" w:styleId="312">
    <w:name w:val="Heading 2 Char"/>
    <w:basedOn w:val="55"/>
    <w:qFormat/>
    <w:locked/>
    <w:uiPriority w:val="0"/>
    <w:rPr>
      <w:rFonts w:ascii="Arial" w:hAnsi="Arial" w:eastAsia="黑体"/>
      <w:b/>
      <w:bCs/>
      <w:kern w:val="21"/>
      <w:sz w:val="32"/>
      <w:szCs w:val="32"/>
      <w:lang w:val="en-US" w:eastAsia="zh-CN" w:bidi="ar-SA"/>
    </w:rPr>
  </w:style>
  <w:style w:type="character" w:customStyle="1" w:styleId="313">
    <w:name w:val="Heading 3 Char"/>
    <w:basedOn w:val="55"/>
    <w:qFormat/>
    <w:locked/>
    <w:uiPriority w:val="0"/>
    <w:rPr>
      <w:rFonts w:ascii="宋体" w:eastAsia="宋体"/>
      <w:b/>
      <w:bCs/>
      <w:kern w:val="21"/>
      <w:sz w:val="32"/>
      <w:szCs w:val="32"/>
      <w:lang w:val="en-US" w:eastAsia="zh-CN" w:bidi="ar-SA"/>
    </w:rPr>
  </w:style>
  <w:style w:type="character" w:customStyle="1" w:styleId="314">
    <w:name w:val="Heading 4 Char"/>
    <w:basedOn w:val="55"/>
    <w:qFormat/>
    <w:locked/>
    <w:uiPriority w:val="0"/>
    <w:rPr>
      <w:rFonts w:ascii="Arial" w:hAnsi="Arial" w:eastAsia="黑体"/>
      <w:b/>
      <w:bCs/>
      <w:kern w:val="21"/>
      <w:sz w:val="28"/>
      <w:szCs w:val="28"/>
      <w:lang w:val="en-US" w:eastAsia="zh-CN" w:bidi="ar-SA"/>
    </w:rPr>
  </w:style>
  <w:style w:type="character" w:customStyle="1" w:styleId="315">
    <w:name w:val="Heading 5 Char"/>
    <w:basedOn w:val="55"/>
    <w:qFormat/>
    <w:locked/>
    <w:uiPriority w:val="0"/>
    <w:rPr>
      <w:rFonts w:ascii="宋体" w:eastAsia="宋体"/>
      <w:b/>
      <w:bCs/>
      <w:kern w:val="21"/>
      <w:sz w:val="28"/>
      <w:szCs w:val="28"/>
      <w:lang w:val="en-US" w:eastAsia="zh-CN" w:bidi="ar-SA"/>
    </w:rPr>
  </w:style>
  <w:style w:type="character" w:customStyle="1" w:styleId="316">
    <w:name w:val="Heading 6 Char"/>
    <w:basedOn w:val="55"/>
    <w:qFormat/>
    <w:locked/>
    <w:uiPriority w:val="0"/>
    <w:rPr>
      <w:rFonts w:ascii="Arial" w:hAnsi="Arial" w:eastAsia="黑体"/>
      <w:b/>
      <w:bCs/>
      <w:kern w:val="21"/>
      <w:sz w:val="24"/>
      <w:szCs w:val="21"/>
      <w:lang w:val="en-US" w:eastAsia="zh-CN" w:bidi="ar-SA"/>
    </w:rPr>
  </w:style>
  <w:style w:type="character" w:customStyle="1" w:styleId="317">
    <w:name w:val="Heading 7 Char"/>
    <w:basedOn w:val="55"/>
    <w:qFormat/>
    <w:locked/>
    <w:uiPriority w:val="0"/>
    <w:rPr>
      <w:rFonts w:ascii="宋体" w:eastAsia="宋体"/>
      <w:b/>
      <w:bCs/>
      <w:kern w:val="21"/>
      <w:sz w:val="24"/>
      <w:szCs w:val="21"/>
      <w:lang w:val="en-US" w:eastAsia="zh-CN" w:bidi="ar-SA"/>
    </w:rPr>
  </w:style>
  <w:style w:type="character" w:customStyle="1" w:styleId="318">
    <w:name w:val="Heading 8 Char"/>
    <w:basedOn w:val="55"/>
    <w:qFormat/>
    <w:locked/>
    <w:uiPriority w:val="0"/>
    <w:rPr>
      <w:rFonts w:ascii="Arial" w:hAnsi="Arial" w:eastAsia="黑体"/>
      <w:kern w:val="21"/>
      <w:sz w:val="24"/>
      <w:szCs w:val="21"/>
      <w:lang w:val="en-US" w:eastAsia="zh-CN" w:bidi="ar-SA"/>
    </w:rPr>
  </w:style>
  <w:style w:type="character" w:customStyle="1" w:styleId="319">
    <w:name w:val="Heading 9 Char"/>
    <w:basedOn w:val="55"/>
    <w:qFormat/>
    <w:locked/>
    <w:uiPriority w:val="0"/>
    <w:rPr>
      <w:rFonts w:ascii="Arial" w:hAnsi="Arial" w:eastAsia="黑体"/>
      <w:kern w:val="21"/>
      <w:sz w:val="21"/>
      <w:szCs w:val="21"/>
      <w:lang w:val="en-US" w:eastAsia="zh-CN" w:bidi="ar-SA"/>
    </w:rPr>
  </w:style>
  <w:style w:type="character" w:customStyle="1" w:styleId="320">
    <w:name w:val="一级条标题 Char"/>
    <w:basedOn w:val="321"/>
    <w:qFormat/>
    <w:uiPriority w:val="0"/>
    <w:rPr>
      <w:rFonts w:cs="黑体"/>
      <w:szCs w:val="21"/>
      <w:lang w:bidi="ar-SA"/>
    </w:rPr>
  </w:style>
  <w:style w:type="character" w:customStyle="1" w:styleId="321">
    <w:name w:val="章标题 Char"/>
    <w:qFormat/>
    <w:uiPriority w:val="0"/>
    <w:rPr>
      <w:rFonts w:ascii="黑体" w:eastAsia="黑体"/>
      <w:sz w:val="21"/>
      <w:lang w:val="en-US" w:eastAsia="zh-CN"/>
    </w:rPr>
  </w:style>
  <w:style w:type="character" w:customStyle="1" w:styleId="322">
    <w:name w:val="发布"/>
    <w:qFormat/>
    <w:uiPriority w:val="0"/>
    <w:rPr>
      <w:rFonts w:ascii="黑体" w:eastAsia="黑体"/>
      <w:spacing w:val="22"/>
      <w:w w:val="100"/>
      <w:position w:val="3"/>
      <w:sz w:val="28"/>
    </w:rPr>
  </w:style>
  <w:style w:type="character" w:customStyle="1" w:styleId="323">
    <w:name w:val="个人答复风格"/>
    <w:qFormat/>
    <w:uiPriority w:val="0"/>
    <w:rPr>
      <w:rFonts w:ascii="Arial" w:hAnsi="Arial" w:eastAsia="宋体"/>
      <w:color w:val="auto"/>
      <w:sz w:val="20"/>
    </w:rPr>
  </w:style>
  <w:style w:type="character" w:customStyle="1" w:styleId="324">
    <w:name w:val="三级条标题 Char"/>
    <w:basedOn w:val="325"/>
    <w:qFormat/>
    <w:uiPriority w:val="0"/>
  </w:style>
  <w:style w:type="character" w:customStyle="1" w:styleId="325">
    <w:name w:val="二级条标题 Char"/>
    <w:basedOn w:val="320"/>
    <w:qFormat/>
    <w:uiPriority w:val="0"/>
  </w:style>
  <w:style w:type="character" w:customStyle="1" w:styleId="326">
    <w:name w:val="章标题 Char Char"/>
    <w:link w:val="327"/>
    <w:qFormat/>
    <w:locked/>
    <w:uiPriority w:val="0"/>
    <w:rPr>
      <w:rFonts w:ascii="黑体" w:eastAsia="黑体"/>
      <w:kern w:val="2"/>
      <w:sz w:val="22"/>
      <w:lang w:val="en-US" w:eastAsia="zh-CN" w:bidi="ar-SA"/>
    </w:rPr>
  </w:style>
  <w:style w:type="paragraph" w:customStyle="1" w:styleId="327">
    <w:name w:val="章标题"/>
    <w:next w:val="235"/>
    <w:link w:val="326"/>
    <w:qFormat/>
    <w:uiPriority w:val="0"/>
    <w:pPr>
      <w:numPr>
        <w:ilvl w:val="1"/>
        <w:numId w:val="1"/>
      </w:numPr>
      <w:spacing w:beforeLines="50" w:afterLines="50"/>
      <w:jc w:val="both"/>
      <w:outlineLvl w:val="1"/>
    </w:pPr>
    <w:rPr>
      <w:rFonts w:ascii="黑体" w:hAnsi="Times New Roman" w:eastAsia="黑体" w:cs="Times New Roman"/>
      <w:kern w:val="2"/>
      <w:sz w:val="22"/>
      <w:lang w:val="en-US" w:eastAsia="zh-CN" w:bidi="ar-SA"/>
    </w:rPr>
  </w:style>
  <w:style w:type="character" w:customStyle="1" w:styleId="328">
    <w:name w:val="三级条标题 Char Char"/>
    <w:basedOn w:val="329"/>
    <w:link w:val="333"/>
    <w:qFormat/>
    <w:locked/>
    <w:uiPriority w:val="0"/>
  </w:style>
  <w:style w:type="character" w:customStyle="1" w:styleId="329">
    <w:name w:val="二级条标题 Char Char"/>
    <w:basedOn w:val="330"/>
    <w:link w:val="332"/>
    <w:qFormat/>
    <w:locked/>
    <w:uiPriority w:val="0"/>
  </w:style>
  <w:style w:type="character" w:customStyle="1" w:styleId="330">
    <w:name w:val="一级条标题 Char Char"/>
    <w:basedOn w:val="326"/>
    <w:link w:val="331"/>
    <w:qFormat/>
    <w:locked/>
    <w:uiPriority w:val="0"/>
    <w:rPr>
      <w:szCs w:val="22"/>
    </w:rPr>
  </w:style>
  <w:style w:type="paragraph" w:customStyle="1" w:styleId="331">
    <w:name w:val="一级条标题"/>
    <w:basedOn w:val="327"/>
    <w:next w:val="235"/>
    <w:link w:val="330"/>
    <w:qFormat/>
    <w:uiPriority w:val="0"/>
    <w:pPr>
      <w:numPr>
        <w:ilvl w:val="2"/>
        <w:numId w:val="1"/>
      </w:numPr>
      <w:tabs>
        <w:tab w:val="left" w:pos="312"/>
        <w:tab w:val="left" w:pos="360"/>
      </w:tabs>
      <w:spacing w:beforeLines="0" w:afterLines="0"/>
      <w:ind w:left="0"/>
      <w:outlineLvl w:val="2"/>
    </w:pPr>
    <w:rPr>
      <w:szCs w:val="22"/>
    </w:rPr>
  </w:style>
  <w:style w:type="paragraph" w:customStyle="1" w:styleId="332">
    <w:name w:val="二级条标题"/>
    <w:basedOn w:val="331"/>
    <w:next w:val="235"/>
    <w:link w:val="329"/>
    <w:qFormat/>
    <w:uiPriority w:val="0"/>
    <w:pPr>
      <w:numPr>
        <w:ilvl w:val="3"/>
        <w:numId w:val="2"/>
      </w:numPr>
      <w:outlineLvl w:val="3"/>
    </w:pPr>
  </w:style>
  <w:style w:type="paragraph" w:customStyle="1" w:styleId="333">
    <w:name w:val="三级条标题"/>
    <w:basedOn w:val="332"/>
    <w:next w:val="235"/>
    <w:link w:val="328"/>
    <w:qFormat/>
    <w:uiPriority w:val="0"/>
  </w:style>
  <w:style w:type="character" w:customStyle="1" w:styleId="334">
    <w:name w:val="个人撰写风格"/>
    <w:qFormat/>
    <w:uiPriority w:val="0"/>
    <w:rPr>
      <w:rFonts w:ascii="Arial" w:hAnsi="Arial" w:eastAsia="宋体"/>
      <w:color w:val="auto"/>
      <w:sz w:val="20"/>
    </w:rPr>
  </w:style>
  <w:style w:type="paragraph" w:customStyle="1" w:styleId="335">
    <w:name w:val="其他发布部门"/>
    <w:basedOn w:val="336"/>
    <w:qFormat/>
    <w:uiPriority w:val="0"/>
    <w:pPr>
      <w:spacing w:line="240" w:lineRule="atLeast"/>
    </w:pPr>
    <w:rPr>
      <w:rFonts w:ascii="黑体" w:eastAsia="黑体"/>
      <w:b w:val="0"/>
    </w:rPr>
  </w:style>
  <w:style w:type="paragraph" w:customStyle="1" w:styleId="336">
    <w:name w:val="发布部门"/>
    <w:next w:val="235"/>
    <w:qFormat/>
    <w:uiPriority w:val="0"/>
    <w:pPr>
      <w:jc w:val="center"/>
    </w:pPr>
    <w:rPr>
      <w:rFonts w:ascii="宋体" w:hAnsi="Times New Roman" w:eastAsia="宋体" w:cs="Times New Roman"/>
      <w:b/>
      <w:spacing w:val="20"/>
      <w:w w:val="135"/>
      <w:sz w:val="36"/>
      <w:lang w:val="en-US" w:eastAsia="zh-CN" w:bidi="ar-SA"/>
    </w:rPr>
  </w:style>
  <w:style w:type="paragraph" w:customStyle="1" w:styleId="337">
    <w:name w:val="其他标准称谓"/>
    <w:qFormat/>
    <w:uiPriority w:val="0"/>
    <w:pPr>
      <w:spacing w:line="240" w:lineRule="atLeast"/>
      <w:jc w:val="distribute"/>
    </w:pPr>
    <w:rPr>
      <w:rFonts w:ascii="黑体" w:hAnsi="宋体" w:eastAsia="黑体" w:cs="Times New Roman"/>
      <w:sz w:val="52"/>
      <w:lang w:val="en-US" w:eastAsia="zh-CN" w:bidi="ar-SA"/>
    </w:rPr>
  </w:style>
  <w:style w:type="paragraph" w:customStyle="1" w:styleId="338">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339">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customStyle="1" w:styleId="340">
    <w:name w:val="封面标准代替信息"/>
    <w:basedOn w:val="341"/>
    <w:qFormat/>
    <w:uiPriority w:val="0"/>
    <w:pPr>
      <w:spacing w:before="57"/>
    </w:pPr>
    <w:rPr>
      <w:rFonts w:ascii="宋体"/>
      <w:sz w:val="21"/>
    </w:rPr>
  </w:style>
  <w:style w:type="paragraph" w:customStyle="1" w:styleId="341">
    <w:name w:val="封面标准号2"/>
    <w:basedOn w:val="342"/>
    <w:qFormat/>
    <w:uiPriority w:val="0"/>
    <w:pPr>
      <w:adjustRightInd w:val="0"/>
      <w:spacing w:before="357" w:line="280" w:lineRule="exact"/>
    </w:pPr>
  </w:style>
  <w:style w:type="paragraph" w:customStyle="1" w:styleId="34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43">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44">
    <w:name w:val="正文表标题"/>
    <w:next w:val="235"/>
    <w:qFormat/>
    <w:uiPriority w:val="0"/>
    <w:pPr>
      <w:numPr>
        <w:ilvl w:val="0"/>
        <w:numId w:val="1"/>
      </w:numPr>
      <w:jc w:val="center"/>
    </w:pPr>
    <w:rPr>
      <w:rFonts w:ascii="黑体" w:hAnsi="Times New Roman" w:eastAsia="黑体" w:cs="Times New Roman"/>
      <w:sz w:val="21"/>
      <w:lang w:val="en-US" w:eastAsia="zh-CN" w:bidi="ar-SA"/>
    </w:rPr>
  </w:style>
  <w:style w:type="paragraph" w:customStyle="1" w:styleId="345">
    <w:name w:val="附录章标题"/>
    <w:next w:val="235"/>
    <w:qFormat/>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46">
    <w:name w:val="五级无标题条"/>
    <w:basedOn w:val="1"/>
    <w:qFormat/>
    <w:uiPriority w:val="0"/>
    <w:pPr>
      <w:numPr>
        <w:ilvl w:val="6"/>
        <w:numId w:val="3"/>
      </w:numPr>
    </w:pPr>
    <w:rPr>
      <w:rFonts w:ascii="宋体"/>
      <w:kern w:val="21"/>
      <w:szCs w:val="21"/>
    </w:rPr>
  </w:style>
  <w:style w:type="paragraph" w:customStyle="1" w:styleId="347">
    <w:name w:val="三级无标题条"/>
    <w:basedOn w:val="1"/>
    <w:qFormat/>
    <w:uiPriority w:val="0"/>
    <w:pPr>
      <w:numPr>
        <w:ilvl w:val="4"/>
        <w:numId w:val="3"/>
      </w:numPr>
    </w:pPr>
    <w:rPr>
      <w:rFonts w:ascii="宋体"/>
      <w:kern w:val="21"/>
      <w:szCs w:val="21"/>
    </w:rPr>
  </w:style>
  <w:style w:type="character" w:customStyle="1" w:styleId="348">
    <w:name w:val="Document Map Char"/>
    <w:basedOn w:val="55"/>
    <w:qFormat/>
    <w:locked/>
    <w:uiPriority w:val="0"/>
    <w:rPr>
      <w:rFonts w:ascii="宋体" w:eastAsia="宋体"/>
      <w:kern w:val="21"/>
      <w:sz w:val="21"/>
      <w:szCs w:val="21"/>
      <w:lang w:val="en-US" w:eastAsia="zh-CN" w:bidi="ar-SA"/>
    </w:rPr>
  </w:style>
  <w:style w:type="paragraph" w:customStyle="1" w:styleId="349">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50">
    <w:name w:val="目次、标准名称标题"/>
    <w:basedOn w:val="343"/>
    <w:next w:val="235"/>
    <w:qFormat/>
    <w:uiPriority w:val="0"/>
    <w:pPr>
      <w:numPr>
        <w:ilvl w:val="0"/>
        <w:numId w:val="0"/>
      </w:numPr>
      <w:spacing w:line="460" w:lineRule="exact"/>
    </w:pPr>
  </w:style>
  <w:style w:type="paragraph" w:customStyle="1" w:styleId="351">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52">
    <w:name w:val="二级无标题条"/>
    <w:basedOn w:val="1"/>
    <w:qFormat/>
    <w:uiPriority w:val="0"/>
    <w:pPr>
      <w:numPr>
        <w:ilvl w:val="3"/>
        <w:numId w:val="3"/>
      </w:numPr>
    </w:pPr>
    <w:rPr>
      <w:rFonts w:ascii="宋体"/>
      <w:kern w:val="21"/>
      <w:szCs w:val="21"/>
    </w:rPr>
  </w:style>
  <w:style w:type="paragraph" w:customStyle="1" w:styleId="353">
    <w:name w:val="条文脚注"/>
    <w:basedOn w:val="41"/>
    <w:qFormat/>
    <w:uiPriority w:val="0"/>
    <w:pPr>
      <w:ind w:left="780" w:leftChars="200" w:hanging="360" w:hangingChars="200"/>
      <w:jc w:val="both"/>
    </w:pPr>
  </w:style>
  <w:style w:type="character" w:customStyle="1" w:styleId="354">
    <w:name w:val="HTML Preformatted Char"/>
    <w:basedOn w:val="55"/>
    <w:qFormat/>
    <w:locked/>
    <w:uiPriority w:val="0"/>
    <w:rPr>
      <w:rFonts w:ascii="Courier New" w:hAnsi="Courier New" w:eastAsia="宋体" w:cs="Courier New"/>
      <w:kern w:val="21"/>
      <w:lang w:val="en-US" w:eastAsia="zh-CN" w:bidi="ar-SA"/>
    </w:rPr>
  </w:style>
  <w:style w:type="character" w:customStyle="1" w:styleId="355">
    <w:name w:val="Date Char"/>
    <w:basedOn w:val="55"/>
    <w:qFormat/>
    <w:locked/>
    <w:uiPriority w:val="0"/>
    <w:rPr>
      <w:rFonts w:ascii="宋体" w:eastAsia="宋体"/>
      <w:kern w:val="21"/>
      <w:sz w:val="24"/>
      <w:lang w:val="en-US" w:eastAsia="zh-CN" w:bidi="ar-SA"/>
    </w:rPr>
  </w:style>
  <w:style w:type="paragraph" w:customStyle="1" w:styleId="356">
    <w:name w:val="四级条标题"/>
    <w:basedOn w:val="333"/>
    <w:next w:val="235"/>
    <w:qFormat/>
    <w:uiPriority w:val="0"/>
    <w:pPr>
      <w:numPr>
        <w:ilvl w:val="5"/>
        <w:numId w:val="2"/>
      </w:numPr>
      <w:ind w:left="2316"/>
      <w:outlineLvl w:val="5"/>
    </w:pPr>
  </w:style>
  <w:style w:type="character" w:customStyle="1" w:styleId="357">
    <w:name w:val="Title Char"/>
    <w:basedOn w:val="55"/>
    <w:qFormat/>
    <w:locked/>
    <w:uiPriority w:val="0"/>
    <w:rPr>
      <w:rFonts w:ascii="Arial" w:hAnsi="Arial" w:eastAsia="宋体" w:cs="Arial"/>
      <w:b/>
      <w:bCs/>
      <w:kern w:val="21"/>
      <w:sz w:val="32"/>
      <w:szCs w:val="32"/>
      <w:lang w:val="en-US" w:eastAsia="zh-CN" w:bidi="ar-SA"/>
    </w:rPr>
  </w:style>
  <w:style w:type="paragraph" w:customStyle="1" w:styleId="358">
    <w:name w:val="注："/>
    <w:next w:val="235"/>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359">
    <w:name w:val="五级条标题"/>
    <w:basedOn w:val="356"/>
    <w:next w:val="235"/>
    <w:qFormat/>
    <w:uiPriority w:val="0"/>
    <w:pPr>
      <w:numPr>
        <w:ilvl w:val="6"/>
        <w:numId w:val="2"/>
      </w:numPr>
      <w:outlineLvl w:val="6"/>
    </w:pPr>
  </w:style>
  <w:style w:type="paragraph" w:customStyle="1" w:styleId="360">
    <w:name w:val="附录表标题"/>
    <w:next w:val="235"/>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361">
    <w:name w:val="正文图标题"/>
    <w:next w:val="235"/>
    <w:qFormat/>
    <w:uiPriority w:val="0"/>
    <w:pPr>
      <w:numPr>
        <w:ilvl w:val="0"/>
        <w:numId w:val="5"/>
      </w:numPr>
      <w:jc w:val="center"/>
    </w:pPr>
    <w:rPr>
      <w:rFonts w:ascii="黑体" w:hAnsi="Times New Roman" w:eastAsia="黑体" w:cs="Times New Roman"/>
      <w:sz w:val="21"/>
      <w:lang w:val="en-US" w:eastAsia="zh-CN" w:bidi="ar-SA"/>
    </w:rPr>
  </w:style>
  <w:style w:type="paragraph" w:customStyle="1" w:styleId="362">
    <w:name w:val="附录标识"/>
    <w:basedOn w:val="343"/>
    <w:qFormat/>
    <w:uiPriority w:val="0"/>
    <w:pPr>
      <w:numPr>
        <w:ilvl w:val="0"/>
        <w:numId w:val="6"/>
      </w:numPr>
      <w:tabs>
        <w:tab w:val="left" w:pos="6405"/>
      </w:tabs>
      <w:spacing w:after="200"/>
      <w:ind w:firstLine="0"/>
    </w:pPr>
    <w:rPr>
      <w:sz w:val="21"/>
    </w:rPr>
  </w:style>
  <w:style w:type="paragraph" w:customStyle="1" w:styleId="363">
    <w:name w:val="标准书眉_偶数页"/>
    <w:basedOn w:val="364"/>
    <w:next w:val="1"/>
    <w:qFormat/>
    <w:uiPriority w:val="0"/>
    <w:pPr>
      <w:tabs>
        <w:tab w:val="center" w:pos="4154"/>
        <w:tab w:val="right" w:pos="8306"/>
      </w:tabs>
      <w:jc w:val="left"/>
    </w:pPr>
  </w:style>
  <w:style w:type="paragraph" w:customStyle="1" w:styleId="36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65">
    <w:name w:val="附录三级条标题"/>
    <w:basedOn w:val="366"/>
    <w:next w:val="235"/>
    <w:qFormat/>
    <w:uiPriority w:val="0"/>
    <w:pPr>
      <w:numPr>
        <w:ilvl w:val="4"/>
        <w:numId w:val="6"/>
      </w:numPr>
      <w:tabs>
        <w:tab w:val="left" w:pos="1418"/>
        <w:tab w:val="left" w:pos="1984"/>
      </w:tabs>
      <w:outlineLvl w:val="4"/>
    </w:pPr>
  </w:style>
  <w:style w:type="paragraph" w:customStyle="1" w:styleId="366">
    <w:name w:val="附录二级条标题"/>
    <w:basedOn w:val="367"/>
    <w:next w:val="235"/>
    <w:qFormat/>
    <w:uiPriority w:val="0"/>
    <w:pPr>
      <w:numPr>
        <w:ilvl w:val="3"/>
        <w:numId w:val="6"/>
      </w:numPr>
      <w:tabs>
        <w:tab w:val="left" w:pos="1418"/>
      </w:tabs>
      <w:outlineLvl w:val="3"/>
    </w:pPr>
  </w:style>
  <w:style w:type="paragraph" w:customStyle="1" w:styleId="367">
    <w:name w:val="附录一级条标题"/>
    <w:basedOn w:val="345"/>
    <w:next w:val="235"/>
    <w:qFormat/>
    <w:uiPriority w:val="0"/>
    <w:pPr>
      <w:numPr>
        <w:ilvl w:val="2"/>
        <w:numId w:val="6"/>
      </w:numPr>
      <w:autoSpaceDN w:val="0"/>
      <w:spacing w:beforeLines="0" w:afterLines="0"/>
      <w:outlineLvl w:val="2"/>
    </w:pPr>
  </w:style>
  <w:style w:type="paragraph" w:customStyle="1" w:styleId="368">
    <w:name w:val="附录图标题"/>
    <w:next w:val="235"/>
    <w:qFormat/>
    <w:uiPriority w:val="0"/>
    <w:pPr>
      <w:jc w:val="center"/>
    </w:pPr>
    <w:rPr>
      <w:rFonts w:ascii="黑体" w:hAnsi="Times New Roman" w:eastAsia="黑体" w:cs="Times New Roman"/>
      <w:sz w:val="21"/>
      <w:lang w:val="en-US" w:eastAsia="zh-CN" w:bidi="ar-SA"/>
    </w:rPr>
  </w:style>
  <w:style w:type="paragraph" w:customStyle="1" w:styleId="369">
    <w:name w:val="四级无标题条"/>
    <w:basedOn w:val="1"/>
    <w:qFormat/>
    <w:uiPriority w:val="0"/>
    <w:pPr>
      <w:numPr>
        <w:ilvl w:val="5"/>
        <w:numId w:val="3"/>
      </w:numPr>
    </w:pPr>
    <w:rPr>
      <w:rFonts w:ascii="宋体"/>
      <w:kern w:val="21"/>
      <w:szCs w:val="21"/>
    </w:rPr>
  </w:style>
  <w:style w:type="paragraph" w:customStyle="1" w:styleId="370">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371">
    <w:name w:val="封面正文"/>
    <w:qFormat/>
    <w:uiPriority w:val="0"/>
    <w:pPr>
      <w:jc w:val="both"/>
    </w:pPr>
    <w:rPr>
      <w:rFonts w:ascii="Times New Roman" w:hAnsi="Times New Roman" w:eastAsia="宋体" w:cs="Times New Roman"/>
      <w:lang w:val="en-US" w:eastAsia="zh-CN" w:bidi="ar-SA"/>
    </w:rPr>
  </w:style>
  <w:style w:type="character" w:customStyle="1" w:styleId="372">
    <w:name w:val="Balloon Text Char"/>
    <w:basedOn w:val="55"/>
    <w:qFormat/>
    <w:locked/>
    <w:uiPriority w:val="0"/>
    <w:rPr>
      <w:rFonts w:ascii="宋体" w:eastAsia="宋体"/>
      <w:kern w:val="21"/>
      <w:sz w:val="18"/>
      <w:szCs w:val="18"/>
      <w:lang w:val="en-US" w:eastAsia="zh-CN" w:bidi="ar-SA"/>
    </w:rPr>
  </w:style>
  <w:style w:type="paragraph" w:customStyle="1" w:styleId="373">
    <w:name w:val="实施日期"/>
    <w:basedOn w:val="374"/>
    <w:qFormat/>
    <w:uiPriority w:val="0"/>
    <w:pPr>
      <w:jc w:val="right"/>
    </w:pPr>
  </w:style>
  <w:style w:type="paragraph" w:customStyle="1" w:styleId="374">
    <w:name w:val="发布日期"/>
    <w:qFormat/>
    <w:uiPriority w:val="0"/>
    <w:pPr>
      <w:jc w:val="both"/>
    </w:pPr>
    <w:rPr>
      <w:rFonts w:ascii="Times New Roman" w:hAnsi="Times New Roman" w:eastAsia="黑体" w:cs="Times New Roman"/>
      <w:sz w:val="28"/>
      <w:lang w:val="en-US" w:eastAsia="zh-CN" w:bidi="ar-SA"/>
    </w:rPr>
  </w:style>
  <w:style w:type="paragraph" w:customStyle="1" w:styleId="375">
    <w:name w:val="列项——"/>
    <w:qFormat/>
    <w:uiPriority w:val="0"/>
    <w:pPr>
      <w:widowControl w:val="0"/>
      <w:numPr>
        <w:ilvl w:val="0"/>
        <w:numId w:val="7"/>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376">
    <w:name w:val="示例"/>
    <w:next w:val="235"/>
    <w:qFormat/>
    <w:uiPriority w:val="0"/>
    <w:pPr>
      <w:numPr>
        <w:ilvl w:val="0"/>
        <w:numId w:val="8"/>
      </w:numPr>
      <w:tabs>
        <w:tab w:val="left" w:pos="816"/>
        <w:tab w:val="clear" w:pos="1140"/>
      </w:tabs>
      <w:ind w:firstLine="419" w:firstLineChars="233"/>
      <w:jc w:val="both"/>
    </w:pPr>
    <w:rPr>
      <w:rFonts w:ascii="宋体" w:hAnsi="Times New Roman" w:eastAsia="宋体" w:cs="Times New Roman"/>
      <w:sz w:val="18"/>
      <w:lang w:val="en-US" w:eastAsia="zh-CN" w:bidi="ar-SA"/>
    </w:rPr>
  </w:style>
  <w:style w:type="paragraph" w:customStyle="1" w:styleId="377">
    <w:name w:val="附录四级条标题"/>
    <w:basedOn w:val="365"/>
    <w:next w:val="235"/>
    <w:qFormat/>
    <w:uiPriority w:val="0"/>
    <w:pPr>
      <w:numPr>
        <w:ilvl w:val="5"/>
        <w:numId w:val="6"/>
      </w:numPr>
      <w:outlineLvl w:val="5"/>
    </w:pPr>
  </w:style>
  <w:style w:type="paragraph" w:customStyle="1" w:styleId="378">
    <w:name w:val="列项·"/>
    <w:qFormat/>
    <w:uiPriority w:val="0"/>
    <w:pPr>
      <w:numPr>
        <w:ilvl w:val="0"/>
        <w:numId w:val="9"/>
      </w:numPr>
      <w:tabs>
        <w:tab w:val="left" w:pos="840"/>
        <w:tab w:val="clear" w:pos="1120"/>
      </w:tabs>
      <w:ind w:left="840" w:leftChars="200" w:hanging="420" w:hangingChars="200"/>
      <w:jc w:val="both"/>
    </w:pPr>
    <w:rPr>
      <w:rFonts w:ascii="宋体" w:hAnsi="Times New Roman" w:eastAsia="宋体" w:cs="Times New Roman"/>
      <w:sz w:val="21"/>
      <w:lang w:val="en-US" w:eastAsia="zh-CN" w:bidi="ar-SA"/>
    </w:rPr>
  </w:style>
  <w:style w:type="paragraph" w:customStyle="1" w:styleId="379">
    <w:name w:val="图表脚注"/>
    <w:next w:val="235"/>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8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81">
    <w:name w:val="一级无标题条"/>
    <w:basedOn w:val="1"/>
    <w:qFormat/>
    <w:uiPriority w:val="0"/>
    <w:pPr>
      <w:numPr>
        <w:ilvl w:val="2"/>
        <w:numId w:val="3"/>
      </w:numPr>
    </w:pPr>
    <w:rPr>
      <w:rFonts w:ascii="宋体"/>
      <w:kern w:val="21"/>
      <w:szCs w:val="21"/>
    </w:rPr>
  </w:style>
  <w:style w:type="paragraph" w:customStyle="1" w:styleId="38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383">
    <w:name w:val="无标题条"/>
    <w:next w:val="235"/>
    <w:qFormat/>
    <w:uiPriority w:val="0"/>
    <w:pPr>
      <w:jc w:val="both"/>
    </w:pPr>
    <w:rPr>
      <w:rFonts w:ascii="Times New Roman" w:hAnsi="Times New Roman" w:eastAsia="宋体" w:cs="Times New Roman"/>
      <w:sz w:val="21"/>
      <w:lang w:val="en-US" w:eastAsia="zh-CN" w:bidi="ar-SA"/>
    </w:rPr>
  </w:style>
  <w:style w:type="paragraph" w:customStyle="1" w:styleId="384">
    <w:name w:val="标准书眉一"/>
    <w:qFormat/>
    <w:uiPriority w:val="0"/>
    <w:pPr>
      <w:jc w:val="both"/>
    </w:pPr>
    <w:rPr>
      <w:rFonts w:ascii="Times New Roman" w:hAnsi="Times New Roman" w:eastAsia="宋体" w:cs="Times New Roman"/>
      <w:lang w:val="en-US" w:eastAsia="zh-CN" w:bidi="ar-SA"/>
    </w:rPr>
  </w:style>
  <w:style w:type="paragraph" w:customStyle="1" w:styleId="385">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86">
    <w:name w:val="标准称谓"/>
    <w:next w:val="1"/>
    <w:qFormat/>
    <w:uiPriority w:val="0"/>
    <w:pPr>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387">
    <w:name w:val="附录五级条标题"/>
    <w:basedOn w:val="377"/>
    <w:next w:val="235"/>
    <w:qFormat/>
    <w:uiPriority w:val="0"/>
    <w:pPr>
      <w:numPr>
        <w:ilvl w:val="6"/>
        <w:numId w:val="6"/>
      </w:numPr>
      <w:outlineLvl w:val="6"/>
    </w:pPr>
  </w:style>
  <w:style w:type="paragraph" w:customStyle="1" w:styleId="388">
    <w:name w:val="注×："/>
    <w:qFormat/>
    <w:uiPriority w:val="0"/>
    <w:pPr>
      <w:widowControl w:val="0"/>
      <w:numPr>
        <w:ilvl w:val="0"/>
        <w:numId w:val="10"/>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38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9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91">
    <w:name w:val="参考文献、索引标题"/>
    <w:basedOn w:val="343"/>
    <w:next w:val="1"/>
    <w:qFormat/>
    <w:uiPriority w:val="0"/>
    <w:pPr>
      <w:numPr>
        <w:ilvl w:val="0"/>
        <w:numId w:val="0"/>
      </w:numPr>
      <w:spacing w:after="200"/>
    </w:pPr>
    <w:rPr>
      <w:sz w:val="21"/>
    </w:rPr>
  </w:style>
  <w:style w:type="paragraph" w:customStyle="1" w:styleId="392">
    <w:name w:val="标准书脚_偶数页"/>
    <w:qFormat/>
    <w:uiPriority w:val="0"/>
    <w:pPr>
      <w:spacing w:before="120"/>
      <w:jc w:val="both"/>
    </w:pPr>
    <w:rPr>
      <w:rFonts w:ascii="Times New Roman" w:hAnsi="Times New Roman" w:eastAsia="宋体" w:cs="Times New Roman"/>
      <w:sz w:val="18"/>
      <w:lang w:val="en-US" w:eastAsia="zh-CN" w:bidi="ar-SA"/>
    </w:rPr>
  </w:style>
  <w:style w:type="paragraph" w:customStyle="1" w:styleId="393">
    <w:name w:val="标准标志"/>
    <w:next w:val="1"/>
    <w:qFormat/>
    <w:uiPriority w:val="0"/>
    <w:pPr>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394">
    <w:name w:val="示例×："/>
    <w:basedOn w:val="1"/>
    <w:next w:val="1"/>
    <w:qFormat/>
    <w:uiPriority w:val="0"/>
    <w:pPr>
      <w:tabs>
        <w:tab w:val="left" w:pos="630"/>
        <w:tab w:val="left" w:pos="760"/>
      </w:tabs>
      <w:autoSpaceDE w:val="0"/>
      <w:autoSpaceDN w:val="0"/>
      <w:ind w:left="20" w:firstLine="380"/>
    </w:pPr>
    <w:rPr>
      <w:rFonts w:ascii="宋体"/>
      <w:kern w:val="0"/>
      <w:sz w:val="18"/>
      <w:szCs w:val="20"/>
    </w:rPr>
  </w:style>
  <w:style w:type="character" w:customStyle="1" w:styleId="395">
    <w:name w:val=" Char Char33"/>
    <w:qFormat/>
    <w:uiPriority w:val="0"/>
    <w:rPr>
      <w:rFonts w:eastAsia="宋体"/>
      <w:b/>
      <w:bCs/>
      <w:kern w:val="44"/>
      <w:sz w:val="44"/>
      <w:szCs w:val="44"/>
      <w:lang w:val="en-US" w:eastAsia="zh-CN" w:bidi="ar-SA"/>
    </w:rPr>
  </w:style>
  <w:style w:type="character" w:customStyle="1" w:styleId="396">
    <w:name w:val=" Char Char32"/>
    <w:qFormat/>
    <w:uiPriority w:val="0"/>
    <w:rPr>
      <w:rFonts w:ascii="Arial" w:hAnsi="Arial" w:eastAsia="黑体"/>
      <w:b/>
      <w:bCs/>
      <w:sz w:val="32"/>
      <w:szCs w:val="32"/>
      <w:lang w:bidi="ar-SA"/>
    </w:rPr>
  </w:style>
  <w:style w:type="character" w:customStyle="1" w:styleId="397">
    <w:name w:val=" Char Char35"/>
    <w:qFormat/>
    <w:uiPriority w:val="0"/>
    <w:rPr>
      <w:rFonts w:eastAsia="宋体"/>
      <w:b/>
      <w:bCs/>
      <w:kern w:val="44"/>
      <w:sz w:val="44"/>
      <w:szCs w:val="44"/>
      <w:lang w:val="en-US" w:eastAsia="zh-CN" w:bidi="ar-SA"/>
    </w:rPr>
  </w:style>
  <w:style w:type="character" w:customStyle="1" w:styleId="398">
    <w:name w:val=" Char Char34"/>
    <w:qFormat/>
    <w:uiPriority w:val="0"/>
    <w:rPr>
      <w:rFonts w:ascii="Arial" w:hAnsi="Arial" w:eastAsia="黑体"/>
      <w:b/>
      <w:bCs/>
      <w:sz w:val="32"/>
      <w:szCs w:val="32"/>
      <w:lang w:bidi="ar-SA"/>
    </w:rPr>
  </w:style>
  <w:style w:type="paragraph" w:customStyle="1" w:styleId="399">
    <w:name w:val="标准正文 S"/>
    <w:basedOn w:val="1"/>
    <w:qFormat/>
    <w:uiPriority w:val="0"/>
    <w:pPr>
      <w:spacing w:beforeLines="50" w:afterLines="50" w:line="360" w:lineRule="auto"/>
      <w:ind w:firstLine="480"/>
      <w:jc w:val="left"/>
    </w:pPr>
    <w:rPr>
      <w:rFonts w:ascii="Calibri" w:hAnsi="Calibri"/>
      <w:sz w:val="24"/>
    </w:rPr>
  </w:style>
  <w:style w:type="paragraph" w:customStyle="1" w:styleId="400">
    <w:name w:val="*正文"/>
    <w:basedOn w:val="1"/>
    <w:qFormat/>
    <w:uiPriority w:val="0"/>
    <w:pPr>
      <w:spacing w:line="360" w:lineRule="auto"/>
      <w:ind w:firstLine="482"/>
      <w:jc w:val="left"/>
    </w:pPr>
    <w:rPr>
      <w:rFonts w:ascii="宋体" w:hAnsi="宋体"/>
      <w:kern w:val="0"/>
      <w:sz w:val="24"/>
      <w:szCs w:val="20"/>
    </w:rPr>
  </w:style>
  <w:style w:type="character" w:customStyle="1" w:styleId="401">
    <w:name w:val="Body text|3_"/>
    <w:basedOn w:val="55"/>
    <w:link w:val="402"/>
    <w:qFormat/>
    <w:uiPriority w:val="0"/>
    <w:rPr>
      <w:rFonts w:ascii="宋体" w:hAnsi="宋体" w:eastAsia="宋体"/>
      <w:sz w:val="34"/>
      <w:szCs w:val="34"/>
      <w:lang w:bidi="ar-SA"/>
    </w:rPr>
  </w:style>
  <w:style w:type="paragraph" w:customStyle="1" w:styleId="402">
    <w:name w:val="Body text|3"/>
    <w:basedOn w:val="1"/>
    <w:link w:val="401"/>
    <w:qFormat/>
    <w:uiPriority w:val="0"/>
    <w:pPr>
      <w:spacing w:after="460"/>
      <w:jc w:val="center"/>
    </w:pPr>
    <w:rPr>
      <w:rFonts w:ascii="宋体" w:hAnsi="宋体" w:eastAsia="宋体"/>
      <w:kern w:val="0"/>
      <w:sz w:val="34"/>
      <w:szCs w:val="34"/>
    </w:rPr>
  </w:style>
  <w:style w:type="character" w:customStyle="1" w:styleId="403">
    <w:name w:val="Body text|1_"/>
    <w:basedOn w:val="55"/>
    <w:link w:val="404"/>
    <w:qFormat/>
    <w:uiPriority w:val="0"/>
    <w:rPr>
      <w:rFonts w:ascii="宋体" w:hAnsi="宋体" w:eastAsia="宋体"/>
      <w:sz w:val="30"/>
      <w:szCs w:val="30"/>
      <w:lang w:bidi="ar-SA"/>
    </w:rPr>
  </w:style>
  <w:style w:type="paragraph" w:customStyle="1" w:styleId="404">
    <w:name w:val="Body text|1"/>
    <w:basedOn w:val="1"/>
    <w:link w:val="403"/>
    <w:qFormat/>
    <w:uiPriority w:val="0"/>
    <w:pPr>
      <w:spacing w:line="353" w:lineRule="auto"/>
      <w:ind w:firstLine="400"/>
      <w:jc w:val="left"/>
    </w:pPr>
    <w:rPr>
      <w:rFonts w:ascii="宋体" w:hAnsi="宋体" w:eastAsia="宋体"/>
      <w:kern w:val="0"/>
      <w:sz w:val="30"/>
      <w:szCs w:val="30"/>
    </w:rPr>
  </w:style>
  <w:style w:type="character" w:customStyle="1" w:styleId="405">
    <w:name w:val=" Char Char37"/>
    <w:qFormat/>
    <w:uiPriority w:val="0"/>
    <w:rPr>
      <w:rFonts w:eastAsia="宋体"/>
      <w:b/>
      <w:bCs/>
      <w:kern w:val="44"/>
      <w:sz w:val="44"/>
      <w:szCs w:val="44"/>
      <w:lang w:val="en-US" w:eastAsia="zh-CN" w:bidi="ar-SA"/>
    </w:rPr>
  </w:style>
  <w:style w:type="character" w:customStyle="1" w:styleId="406">
    <w:name w:val=" Char Char36"/>
    <w:qFormat/>
    <w:uiPriority w:val="0"/>
    <w:rPr>
      <w:rFonts w:ascii="Arial" w:hAnsi="Arial" w:eastAsia="黑体"/>
      <w:b/>
      <w:bCs/>
      <w:sz w:val="32"/>
      <w:szCs w:val="32"/>
      <w:lang w:bidi="ar-SA"/>
    </w:rPr>
  </w:style>
  <w:style w:type="character" w:customStyle="1" w:styleId="407">
    <w:name w:val="无间隔 字符"/>
    <w:qFormat/>
    <w:uiPriority w:val="0"/>
    <w:rPr>
      <w:sz w:val="22"/>
      <w:szCs w:val="22"/>
      <w:lang w:val="en-US" w:eastAsia="zh-CN" w:bidi="ar-SA"/>
    </w:rPr>
  </w:style>
  <w:style w:type="character" w:customStyle="1" w:styleId="408">
    <w:name w:val="正文文本 2 字符"/>
    <w:qFormat/>
    <w:uiPriority w:val="0"/>
    <w:rPr>
      <w:rFonts w:eastAsia="宋体"/>
      <w:kern w:val="2"/>
      <w:sz w:val="21"/>
      <w:szCs w:val="24"/>
      <w:lang w:val="en-US" w:eastAsia="zh-CN" w:bidi="ar-SA"/>
    </w:rPr>
  </w:style>
  <w:style w:type="character" w:customStyle="1" w:styleId="409">
    <w:name w:val="HTML 地址 字符"/>
    <w:qFormat/>
    <w:locked/>
    <w:uiPriority w:val="0"/>
    <w:rPr>
      <w:rFonts w:ascii="宋体" w:eastAsia="宋体"/>
      <w:i/>
      <w:iCs/>
      <w:kern w:val="21"/>
      <w:sz w:val="21"/>
      <w:szCs w:val="21"/>
      <w:lang w:val="en-US" w:eastAsia="zh-CN" w:bidi="ar-SA"/>
    </w:rPr>
  </w:style>
  <w:style w:type="character" w:customStyle="1" w:styleId="410">
    <w:name w:val="标题 6 字符"/>
    <w:qFormat/>
    <w:uiPriority w:val="0"/>
    <w:rPr>
      <w:rFonts w:ascii="Arial" w:hAnsi="Arial" w:eastAsia="黑体"/>
      <w:b/>
      <w:kern w:val="2"/>
      <w:sz w:val="24"/>
      <w:szCs w:val="24"/>
      <w:lang w:val="en-US" w:eastAsia="zh-CN" w:bidi="ar-SA"/>
    </w:rPr>
  </w:style>
  <w:style w:type="character" w:customStyle="1" w:styleId="411">
    <w:name w:val="日期 字符"/>
    <w:qFormat/>
    <w:uiPriority w:val="0"/>
    <w:rPr>
      <w:rFonts w:ascii="宋体" w:hAnsi="Courier New" w:eastAsia="宋体" w:cs="Courier New"/>
      <w:kern w:val="2"/>
      <w:sz w:val="21"/>
      <w:szCs w:val="21"/>
      <w:lang w:val="en-US" w:eastAsia="zh-CN" w:bidi="ar-SA"/>
    </w:rPr>
  </w:style>
  <w:style w:type="character" w:customStyle="1" w:styleId="412">
    <w:name w:val="正文文本缩进 2 字符"/>
    <w:qFormat/>
    <w:uiPriority w:val="0"/>
    <w:rPr>
      <w:rFonts w:eastAsia="宋体"/>
      <w:kern w:val="2"/>
      <w:sz w:val="32"/>
      <w:lang w:val="en-US" w:eastAsia="zh-CN" w:bidi="ar-SA"/>
    </w:rPr>
  </w:style>
  <w:style w:type="character" w:customStyle="1" w:styleId="413">
    <w:name w:val="标题 1 字符"/>
    <w:qFormat/>
    <w:uiPriority w:val="0"/>
    <w:rPr>
      <w:rFonts w:eastAsia="宋体"/>
      <w:b/>
      <w:bCs/>
      <w:kern w:val="44"/>
      <w:sz w:val="44"/>
      <w:szCs w:val="44"/>
      <w:lang w:val="en-US" w:eastAsia="zh-CN" w:bidi="ar-SA"/>
    </w:rPr>
  </w:style>
  <w:style w:type="character" w:customStyle="1" w:styleId="414">
    <w:name w:val="正文文本缩进 3 字符"/>
    <w:qFormat/>
    <w:uiPriority w:val="0"/>
    <w:rPr>
      <w:rFonts w:eastAsia="宋体"/>
      <w:kern w:val="2"/>
      <w:sz w:val="16"/>
      <w:szCs w:val="16"/>
      <w:lang w:val="en-US" w:eastAsia="zh-CN" w:bidi="ar-SA"/>
    </w:rPr>
  </w:style>
  <w:style w:type="character" w:customStyle="1" w:styleId="415">
    <w:name w:val="标题 2 字符"/>
    <w:qFormat/>
    <w:uiPriority w:val="0"/>
    <w:rPr>
      <w:rFonts w:ascii="Arial" w:hAnsi="Arial" w:eastAsia="黑体"/>
      <w:b/>
      <w:bCs/>
      <w:sz w:val="32"/>
      <w:szCs w:val="32"/>
      <w:lang w:bidi="ar-SA"/>
    </w:rPr>
  </w:style>
  <w:style w:type="character" w:customStyle="1" w:styleId="416">
    <w:name w:val="标题 3 字符"/>
    <w:qFormat/>
    <w:uiPriority w:val="0"/>
    <w:rPr>
      <w:rFonts w:eastAsia="宋体"/>
      <w:b/>
      <w:bCs/>
      <w:sz w:val="32"/>
      <w:szCs w:val="32"/>
      <w:lang w:bidi="ar-SA"/>
    </w:rPr>
  </w:style>
  <w:style w:type="character" w:customStyle="1" w:styleId="417">
    <w:name w:val="标题 4 字符"/>
    <w:qFormat/>
    <w:uiPriority w:val="0"/>
    <w:rPr>
      <w:rFonts w:ascii="Arial" w:hAnsi="Arial" w:eastAsia="黑体"/>
      <w:sz w:val="28"/>
      <w:lang w:bidi="ar-SA"/>
    </w:rPr>
  </w:style>
  <w:style w:type="character" w:customStyle="1" w:styleId="418">
    <w:name w:val="标题 5 字符"/>
    <w:qFormat/>
    <w:uiPriority w:val="0"/>
    <w:rPr>
      <w:rFonts w:eastAsia="宋体"/>
      <w:b/>
      <w:kern w:val="2"/>
      <w:sz w:val="28"/>
      <w:szCs w:val="24"/>
      <w:lang w:val="en-US" w:eastAsia="zh-CN" w:bidi="ar-SA"/>
    </w:rPr>
  </w:style>
  <w:style w:type="character" w:customStyle="1" w:styleId="419">
    <w:name w:val="标题 7 字符"/>
    <w:qFormat/>
    <w:uiPriority w:val="0"/>
    <w:rPr>
      <w:rFonts w:eastAsia="宋体"/>
      <w:b/>
      <w:kern w:val="2"/>
      <w:sz w:val="24"/>
      <w:szCs w:val="24"/>
      <w:lang w:val="en-US" w:eastAsia="zh-CN" w:bidi="ar-SA"/>
    </w:rPr>
  </w:style>
  <w:style w:type="character" w:customStyle="1" w:styleId="420">
    <w:name w:val="标题 8 字符"/>
    <w:qFormat/>
    <w:uiPriority w:val="0"/>
    <w:rPr>
      <w:rFonts w:ascii="Arial" w:hAnsi="Arial" w:eastAsia="黑体"/>
      <w:kern w:val="2"/>
      <w:sz w:val="24"/>
      <w:szCs w:val="24"/>
      <w:lang w:val="en-US" w:eastAsia="zh-CN" w:bidi="ar-SA"/>
    </w:rPr>
  </w:style>
  <w:style w:type="character" w:customStyle="1" w:styleId="421">
    <w:name w:val="标题 9 字符"/>
    <w:qFormat/>
    <w:uiPriority w:val="0"/>
    <w:rPr>
      <w:rFonts w:ascii="Arial" w:hAnsi="Arial" w:eastAsia="黑体"/>
      <w:kern w:val="2"/>
      <w:sz w:val="21"/>
      <w:szCs w:val="24"/>
      <w:lang w:val="en-US" w:eastAsia="zh-CN" w:bidi="ar-SA"/>
    </w:rPr>
  </w:style>
  <w:style w:type="character" w:customStyle="1" w:styleId="422">
    <w:name w:val="正文文本 3 字符"/>
    <w:qFormat/>
    <w:uiPriority w:val="0"/>
    <w:rPr>
      <w:rFonts w:eastAsia="宋体"/>
      <w:b/>
      <w:bCs/>
      <w:kern w:val="2"/>
      <w:sz w:val="24"/>
      <w:szCs w:val="24"/>
      <w:lang w:val="en-US" w:eastAsia="zh-CN" w:bidi="ar-SA"/>
    </w:rPr>
  </w:style>
  <w:style w:type="character" w:customStyle="1" w:styleId="423">
    <w:name w:val="页眉 字符"/>
    <w:qFormat/>
    <w:uiPriority w:val="0"/>
    <w:rPr>
      <w:rFonts w:eastAsia="宋体"/>
      <w:kern w:val="2"/>
      <w:sz w:val="18"/>
      <w:szCs w:val="18"/>
      <w:lang w:val="en-US" w:eastAsia="zh-CN" w:bidi="ar-SA"/>
    </w:rPr>
  </w:style>
  <w:style w:type="character" w:customStyle="1" w:styleId="424">
    <w:name w:val="标题 字符"/>
    <w:qFormat/>
    <w:uiPriority w:val="0"/>
    <w:rPr>
      <w:rFonts w:ascii="Arial" w:hAnsi="Arial" w:eastAsia="宋体"/>
      <w:b/>
      <w:bCs/>
      <w:kern w:val="2"/>
      <w:sz w:val="32"/>
      <w:szCs w:val="32"/>
      <w:lang w:bidi="ar-SA"/>
    </w:rPr>
  </w:style>
  <w:style w:type="character" w:customStyle="1" w:styleId="425">
    <w:name w:val="称呼 字符"/>
    <w:qFormat/>
    <w:uiPriority w:val="0"/>
    <w:rPr>
      <w:kern w:val="2"/>
      <w:sz w:val="28"/>
      <w:szCs w:val="24"/>
    </w:rPr>
  </w:style>
  <w:style w:type="character" w:customStyle="1" w:styleId="426">
    <w:name w:val="尾注文本 字符"/>
    <w:qFormat/>
    <w:uiPriority w:val="0"/>
    <w:rPr>
      <w:rFonts w:ascii="Calibri" w:hAnsi="Calibri"/>
      <w:kern w:val="2"/>
      <w:sz w:val="21"/>
      <w:szCs w:val="22"/>
    </w:rPr>
  </w:style>
  <w:style w:type="character" w:customStyle="1" w:styleId="427">
    <w:name w:val="纯文本 字符1"/>
    <w:qFormat/>
    <w:uiPriority w:val="0"/>
    <w:rPr>
      <w:rFonts w:ascii="宋体" w:hAnsi="Courier New" w:eastAsia="宋体" w:cs="Courier New"/>
      <w:kern w:val="2"/>
      <w:sz w:val="21"/>
      <w:szCs w:val="21"/>
      <w:lang w:val="en-US" w:eastAsia="zh-CN" w:bidi="ar-SA"/>
    </w:rPr>
  </w:style>
  <w:style w:type="character" w:customStyle="1" w:styleId="428">
    <w:name w:val="页脚 字符"/>
    <w:qFormat/>
    <w:uiPriority w:val="0"/>
    <w:rPr>
      <w:rFonts w:eastAsia="宋体"/>
      <w:kern w:val="2"/>
      <w:sz w:val="18"/>
      <w:szCs w:val="18"/>
      <w:lang w:val="en-US" w:eastAsia="zh-CN" w:bidi="ar-SA"/>
    </w:rPr>
  </w:style>
  <w:style w:type="character" w:customStyle="1" w:styleId="429">
    <w:name w:val="正文文本 字符"/>
    <w:qFormat/>
    <w:uiPriority w:val="0"/>
    <w:rPr>
      <w:rFonts w:eastAsia="宋体"/>
      <w:kern w:val="2"/>
      <w:sz w:val="24"/>
      <w:szCs w:val="24"/>
      <w:lang w:val="en-US" w:eastAsia="zh-CN" w:bidi="ar-SA"/>
    </w:rPr>
  </w:style>
  <w:style w:type="character" w:customStyle="1" w:styleId="430">
    <w:name w:val="HTML 预设格式 字符"/>
    <w:qFormat/>
    <w:uiPriority w:val="0"/>
    <w:rPr>
      <w:rFonts w:ascii="黑体" w:hAnsi="Courier New" w:eastAsia="黑体" w:cs="Courier New"/>
      <w:lang w:val="en-US" w:eastAsia="zh-CN" w:bidi="ar-SA"/>
    </w:rPr>
  </w:style>
  <w:style w:type="character" w:customStyle="1" w:styleId="431">
    <w:name w:val="批注文字 字符"/>
    <w:qFormat/>
    <w:uiPriority w:val="0"/>
    <w:rPr>
      <w:rFonts w:eastAsia="宋体"/>
      <w:sz w:val="24"/>
      <w:lang w:bidi="ar-SA"/>
    </w:rPr>
  </w:style>
  <w:style w:type="character" w:customStyle="1" w:styleId="432">
    <w:name w:val="正文文本缩进 字符"/>
    <w:qFormat/>
    <w:uiPriority w:val="0"/>
    <w:rPr>
      <w:rFonts w:ascii="仿宋_GB2312" w:eastAsia="仿宋_GB2312"/>
      <w:kern w:val="2"/>
      <w:sz w:val="32"/>
      <w:lang w:val="en-US" w:eastAsia="zh-CN" w:bidi="ar-SA"/>
    </w:rPr>
  </w:style>
  <w:style w:type="character" w:customStyle="1" w:styleId="433">
    <w:name w:val="脚注文本 字符"/>
    <w:qFormat/>
    <w:locked/>
    <w:uiPriority w:val="0"/>
    <w:rPr>
      <w:rFonts w:ascii="宋体" w:eastAsia="宋体"/>
      <w:kern w:val="21"/>
      <w:sz w:val="18"/>
      <w:szCs w:val="18"/>
      <w:lang w:val="en-US" w:eastAsia="zh-CN" w:bidi="ar-SA"/>
    </w:rPr>
  </w:style>
  <w:style w:type="character" w:customStyle="1" w:styleId="434">
    <w:name w:val="文档结构图 字符"/>
    <w:qFormat/>
    <w:uiPriority w:val="0"/>
    <w:rPr>
      <w:rFonts w:eastAsia="宋体"/>
      <w:kern w:val="2"/>
      <w:sz w:val="21"/>
      <w:szCs w:val="24"/>
      <w:lang w:val="en-US" w:eastAsia="zh-CN" w:bidi="ar-SA"/>
    </w:rPr>
  </w:style>
  <w:style w:type="character" w:customStyle="1" w:styleId="435">
    <w:name w:val="标题 3 字符1"/>
    <w:qFormat/>
    <w:uiPriority w:val="0"/>
    <w:rPr>
      <w:rFonts w:eastAsia="宋体"/>
      <w:b/>
      <w:bCs/>
      <w:sz w:val="32"/>
      <w:szCs w:val="32"/>
      <w:lang w:bidi="ar-SA"/>
    </w:rPr>
  </w:style>
  <w:style w:type="character" w:customStyle="1" w:styleId="436">
    <w:name w:val="纯文本 字符2"/>
    <w:qFormat/>
    <w:uiPriority w:val="0"/>
    <w:rPr>
      <w:rFonts w:ascii="宋体" w:hAnsi="Courier New" w:eastAsia="宋体" w:cs="Courier New"/>
      <w:kern w:val="2"/>
      <w:sz w:val="21"/>
      <w:szCs w:val="21"/>
      <w:lang w:val="en-US" w:eastAsia="zh-CN" w:bidi="ar-SA"/>
    </w:rPr>
  </w:style>
  <w:style w:type="character" w:customStyle="1" w:styleId="437">
    <w:name w:val="标题 5 字符1"/>
    <w:qFormat/>
    <w:uiPriority w:val="0"/>
    <w:rPr>
      <w:rFonts w:eastAsia="宋体"/>
      <w:b/>
      <w:kern w:val="2"/>
      <w:sz w:val="28"/>
      <w:szCs w:val="24"/>
      <w:lang w:val="en-US" w:eastAsia="zh-CN" w:bidi="ar-SA"/>
    </w:rPr>
  </w:style>
  <w:style w:type="character" w:customStyle="1" w:styleId="438">
    <w:name w:val="标题 8 字符1"/>
    <w:qFormat/>
    <w:uiPriority w:val="0"/>
    <w:rPr>
      <w:rFonts w:ascii="Arial" w:hAnsi="Arial" w:eastAsia="黑体"/>
      <w:kern w:val="2"/>
      <w:sz w:val="24"/>
      <w:szCs w:val="24"/>
      <w:lang w:val="en-US" w:eastAsia="zh-CN" w:bidi="ar-SA"/>
    </w:rPr>
  </w:style>
  <w:style w:type="character" w:customStyle="1" w:styleId="439">
    <w:name w:val="文档结构图 字符1"/>
    <w:qFormat/>
    <w:uiPriority w:val="0"/>
    <w:rPr>
      <w:rFonts w:eastAsia="宋体"/>
      <w:kern w:val="2"/>
      <w:sz w:val="21"/>
      <w:szCs w:val="24"/>
      <w:lang w:val="en-US" w:eastAsia="zh-CN" w:bidi="ar-SA"/>
    </w:rPr>
  </w:style>
  <w:style w:type="character" w:customStyle="1" w:styleId="440">
    <w:name w:val="标题 1 字符1"/>
    <w:qFormat/>
    <w:uiPriority w:val="0"/>
    <w:rPr>
      <w:rFonts w:eastAsia="宋体"/>
      <w:b/>
      <w:bCs/>
      <w:kern w:val="44"/>
      <w:sz w:val="44"/>
      <w:szCs w:val="44"/>
      <w:lang w:val="en-US" w:eastAsia="zh-CN" w:bidi="ar-SA"/>
    </w:rPr>
  </w:style>
  <w:style w:type="character" w:customStyle="1" w:styleId="441">
    <w:name w:val="页眉 字符1"/>
    <w:qFormat/>
    <w:uiPriority w:val="0"/>
    <w:rPr>
      <w:rFonts w:eastAsia="宋体"/>
      <w:kern w:val="2"/>
      <w:sz w:val="18"/>
      <w:szCs w:val="18"/>
      <w:lang w:val="en-US" w:eastAsia="zh-CN" w:bidi="ar-SA"/>
    </w:rPr>
  </w:style>
  <w:style w:type="character" w:customStyle="1" w:styleId="442">
    <w:name w:val="正文文本缩进 3 字符1"/>
    <w:qFormat/>
    <w:uiPriority w:val="0"/>
    <w:rPr>
      <w:rFonts w:eastAsia="宋体"/>
      <w:kern w:val="2"/>
      <w:sz w:val="16"/>
      <w:szCs w:val="16"/>
      <w:lang w:val="en-US" w:eastAsia="zh-CN" w:bidi="ar-SA"/>
    </w:rPr>
  </w:style>
  <w:style w:type="character" w:customStyle="1" w:styleId="443">
    <w:name w:val="页脚 字符1"/>
    <w:qFormat/>
    <w:uiPriority w:val="0"/>
    <w:rPr>
      <w:rFonts w:eastAsia="宋体"/>
      <w:kern w:val="2"/>
      <w:sz w:val="18"/>
      <w:szCs w:val="18"/>
      <w:lang w:val="en-US" w:eastAsia="zh-CN" w:bidi="ar-SA"/>
    </w:rPr>
  </w:style>
  <w:style w:type="character" w:customStyle="1" w:styleId="444">
    <w:name w:val="正文文本缩进 字符1"/>
    <w:qFormat/>
    <w:uiPriority w:val="0"/>
    <w:rPr>
      <w:rFonts w:ascii="仿宋_GB2312" w:eastAsia="仿宋_GB2312"/>
      <w:kern w:val="2"/>
      <w:sz w:val="32"/>
      <w:lang w:val="en-US" w:eastAsia="zh-CN" w:bidi="ar-SA"/>
    </w:rPr>
  </w:style>
  <w:style w:type="character" w:customStyle="1" w:styleId="445">
    <w:name w:val="标题 9 字符1"/>
    <w:qFormat/>
    <w:uiPriority w:val="0"/>
    <w:rPr>
      <w:rFonts w:ascii="Arial" w:hAnsi="Arial" w:eastAsia="黑体"/>
      <w:kern w:val="2"/>
      <w:sz w:val="21"/>
      <w:szCs w:val="24"/>
      <w:lang w:val="en-US" w:eastAsia="zh-CN" w:bidi="ar-SA"/>
    </w:rPr>
  </w:style>
  <w:style w:type="character" w:customStyle="1" w:styleId="446">
    <w:name w:val="正文文本缩进 2 字符1"/>
    <w:qFormat/>
    <w:uiPriority w:val="0"/>
    <w:rPr>
      <w:rFonts w:eastAsia="宋体"/>
      <w:kern w:val="2"/>
      <w:sz w:val="32"/>
      <w:lang w:val="en-US" w:eastAsia="zh-CN" w:bidi="ar-SA"/>
    </w:rPr>
  </w:style>
  <w:style w:type="character" w:customStyle="1" w:styleId="447">
    <w:name w:val="HTML 预设格式 字符1"/>
    <w:qFormat/>
    <w:uiPriority w:val="0"/>
    <w:rPr>
      <w:rFonts w:ascii="黑体" w:hAnsi="Courier New" w:eastAsia="黑体" w:cs="Courier New"/>
      <w:lang w:val="en-US" w:eastAsia="zh-CN" w:bidi="ar-SA"/>
    </w:rPr>
  </w:style>
  <w:style w:type="character" w:customStyle="1" w:styleId="448">
    <w:name w:val="正文文本 2 字符1"/>
    <w:qFormat/>
    <w:uiPriority w:val="0"/>
    <w:rPr>
      <w:rFonts w:eastAsia="宋体"/>
      <w:kern w:val="2"/>
      <w:sz w:val="21"/>
      <w:szCs w:val="24"/>
      <w:lang w:val="en-US" w:eastAsia="zh-CN" w:bidi="ar-SA"/>
    </w:rPr>
  </w:style>
  <w:style w:type="character" w:customStyle="1" w:styleId="449">
    <w:name w:val="正文文本 字符1"/>
    <w:qFormat/>
    <w:uiPriority w:val="0"/>
    <w:rPr>
      <w:rFonts w:eastAsia="宋体"/>
      <w:kern w:val="2"/>
      <w:sz w:val="24"/>
      <w:szCs w:val="24"/>
      <w:lang w:val="en-US" w:eastAsia="zh-CN" w:bidi="ar-SA"/>
    </w:rPr>
  </w:style>
  <w:style w:type="character" w:customStyle="1" w:styleId="450">
    <w:name w:val="标题 6 字符1"/>
    <w:qFormat/>
    <w:uiPriority w:val="0"/>
    <w:rPr>
      <w:rFonts w:ascii="Arial" w:hAnsi="Arial" w:eastAsia="黑体"/>
      <w:b/>
      <w:kern w:val="2"/>
      <w:sz w:val="24"/>
      <w:szCs w:val="24"/>
      <w:lang w:val="en-US" w:eastAsia="zh-CN" w:bidi="ar-SA"/>
    </w:rPr>
  </w:style>
  <w:style w:type="character" w:customStyle="1" w:styleId="451">
    <w:name w:val="称呼 字符1"/>
    <w:qFormat/>
    <w:uiPriority w:val="0"/>
    <w:rPr>
      <w:kern w:val="2"/>
      <w:sz w:val="28"/>
      <w:szCs w:val="24"/>
    </w:rPr>
  </w:style>
  <w:style w:type="character" w:customStyle="1" w:styleId="452">
    <w:name w:val="标题 4 字符1"/>
    <w:qFormat/>
    <w:uiPriority w:val="0"/>
    <w:rPr>
      <w:rFonts w:ascii="Arial" w:hAnsi="Arial" w:eastAsia="黑体"/>
      <w:sz w:val="28"/>
      <w:lang w:bidi="ar-SA"/>
    </w:rPr>
  </w:style>
  <w:style w:type="character" w:customStyle="1" w:styleId="453">
    <w:name w:val="标题 2 字符1"/>
    <w:qFormat/>
    <w:uiPriority w:val="0"/>
    <w:rPr>
      <w:rFonts w:ascii="Arial" w:hAnsi="Arial" w:eastAsia="黑体"/>
      <w:b/>
      <w:bCs/>
      <w:sz w:val="32"/>
      <w:szCs w:val="32"/>
      <w:lang w:bidi="ar-SA"/>
    </w:rPr>
  </w:style>
  <w:style w:type="character" w:customStyle="1" w:styleId="454">
    <w:name w:val="尾注文本 字符1"/>
    <w:qFormat/>
    <w:uiPriority w:val="0"/>
    <w:rPr>
      <w:rFonts w:ascii="Calibri" w:hAnsi="Calibri"/>
      <w:kern w:val="2"/>
      <w:sz w:val="21"/>
      <w:szCs w:val="22"/>
    </w:rPr>
  </w:style>
  <w:style w:type="character" w:customStyle="1" w:styleId="455">
    <w:name w:val="正文文本 3 字符1"/>
    <w:qFormat/>
    <w:uiPriority w:val="0"/>
    <w:rPr>
      <w:rFonts w:eastAsia="宋体"/>
      <w:b/>
      <w:bCs/>
      <w:kern w:val="2"/>
      <w:sz w:val="24"/>
      <w:szCs w:val="24"/>
      <w:lang w:val="en-US" w:eastAsia="zh-CN" w:bidi="ar-SA"/>
    </w:rPr>
  </w:style>
  <w:style w:type="character" w:customStyle="1" w:styleId="456">
    <w:name w:val="日期 字符1"/>
    <w:qFormat/>
    <w:uiPriority w:val="0"/>
    <w:rPr>
      <w:rFonts w:ascii="宋体" w:hAnsi="Courier New" w:eastAsia="宋体" w:cs="Courier New"/>
      <w:kern w:val="2"/>
      <w:sz w:val="21"/>
      <w:szCs w:val="21"/>
      <w:lang w:val="en-US" w:eastAsia="zh-CN" w:bidi="ar-SA"/>
    </w:rPr>
  </w:style>
  <w:style w:type="character" w:customStyle="1" w:styleId="457">
    <w:name w:val="批注文字 字符1"/>
    <w:qFormat/>
    <w:uiPriority w:val="0"/>
    <w:rPr>
      <w:rFonts w:eastAsia="宋体"/>
      <w:sz w:val="24"/>
      <w:lang w:bidi="ar-SA"/>
    </w:rPr>
  </w:style>
  <w:style w:type="character" w:customStyle="1" w:styleId="458">
    <w:name w:val="标题 字符1"/>
    <w:qFormat/>
    <w:uiPriority w:val="0"/>
    <w:rPr>
      <w:rFonts w:ascii="Arial" w:hAnsi="Arial" w:eastAsia="宋体"/>
      <w:b/>
      <w:bCs/>
      <w:kern w:val="2"/>
      <w:sz w:val="32"/>
      <w:szCs w:val="32"/>
      <w:lang w:bidi="ar-SA"/>
    </w:rPr>
  </w:style>
  <w:style w:type="character" w:customStyle="1" w:styleId="459">
    <w:name w:val="标题 7 字符1"/>
    <w:qFormat/>
    <w:uiPriority w:val="0"/>
    <w:rPr>
      <w:rFonts w:eastAsia="宋体"/>
      <w:b/>
      <w:kern w:val="2"/>
      <w:sz w:val="24"/>
      <w:szCs w:val="24"/>
      <w:lang w:val="en-US" w:eastAsia="zh-CN" w:bidi="ar-SA"/>
    </w:rPr>
  </w:style>
  <w:style w:type="character" w:customStyle="1" w:styleId="460">
    <w:name w:val="HTML 地址 字符1"/>
    <w:qFormat/>
    <w:locked/>
    <w:uiPriority w:val="0"/>
    <w:rPr>
      <w:rFonts w:ascii="宋体" w:eastAsia="宋体"/>
      <w:i/>
      <w:iCs/>
      <w:kern w:val="21"/>
      <w:sz w:val="21"/>
      <w:szCs w:val="21"/>
      <w:lang w:val="en-US" w:eastAsia="zh-CN" w:bidi="ar-SA"/>
    </w:rPr>
  </w:style>
  <w:style w:type="character" w:customStyle="1" w:styleId="461">
    <w:name w:val="无间隔 字符1"/>
    <w:qFormat/>
    <w:uiPriority w:val="0"/>
    <w:rPr>
      <w:sz w:val="22"/>
      <w:szCs w:val="22"/>
      <w:lang w:val="en-US" w:eastAsia="zh-CN" w:bidi="ar-SA"/>
    </w:rPr>
  </w:style>
  <w:style w:type="character" w:customStyle="1" w:styleId="462">
    <w:name w:val="脚注文本 字符1"/>
    <w:qFormat/>
    <w:locked/>
    <w:uiPriority w:val="0"/>
    <w:rPr>
      <w:rFonts w:ascii="宋体" w:eastAsia="宋体"/>
      <w:kern w:val="21"/>
      <w:sz w:val="18"/>
      <w:szCs w:val="18"/>
      <w:lang w:val="en-US" w:eastAsia="zh-CN" w:bidi="ar-SA"/>
    </w:rPr>
  </w:style>
  <w:style w:type="character" w:customStyle="1" w:styleId="463">
    <w:name w:val="批注文字 字符2"/>
    <w:qFormat/>
    <w:uiPriority w:val="0"/>
    <w:rPr>
      <w:rFonts w:eastAsia="宋体"/>
      <w:sz w:val="24"/>
      <w:lang w:bidi="ar-SA"/>
    </w:rPr>
  </w:style>
  <w:style w:type="character" w:customStyle="1" w:styleId="464">
    <w:name w:val="HTML 预设格式 字符2"/>
    <w:qFormat/>
    <w:uiPriority w:val="0"/>
    <w:rPr>
      <w:rFonts w:ascii="黑体" w:hAnsi="Courier New" w:eastAsia="黑体" w:cs="Courier New"/>
      <w:lang w:val="en-US" w:eastAsia="zh-CN" w:bidi="ar-SA"/>
    </w:rPr>
  </w:style>
  <w:style w:type="character" w:customStyle="1" w:styleId="465">
    <w:name w:val="HTML 地址 字符2"/>
    <w:qFormat/>
    <w:locked/>
    <w:uiPriority w:val="0"/>
    <w:rPr>
      <w:rFonts w:ascii="宋体" w:eastAsia="宋体"/>
      <w:i/>
      <w:iCs/>
      <w:kern w:val="21"/>
      <w:sz w:val="21"/>
      <w:szCs w:val="21"/>
      <w:lang w:val="en-US" w:eastAsia="zh-CN" w:bidi="ar-SA"/>
    </w:rPr>
  </w:style>
  <w:style w:type="character" w:customStyle="1" w:styleId="466">
    <w:name w:val="页脚 字符2"/>
    <w:qFormat/>
    <w:uiPriority w:val="0"/>
    <w:rPr>
      <w:rFonts w:eastAsia="宋体"/>
      <w:kern w:val="2"/>
      <w:sz w:val="18"/>
      <w:szCs w:val="18"/>
      <w:lang w:val="en-US" w:eastAsia="zh-CN" w:bidi="ar-SA"/>
    </w:rPr>
  </w:style>
  <w:style w:type="character" w:customStyle="1" w:styleId="467">
    <w:name w:val="标题 5 字符2"/>
    <w:qFormat/>
    <w:uiPriority w:val="0"/>
    <w:rPr>
      <w:rFonts w:eastAsia="宋体"/>
      <w:b/>
      <w:kern w:val="2"/>
      <w:sz w:val="28"/>
      <w:szCs w:val="24"/>
      <w:lang w:val="en-US" w:eastAsia="zh-CN" w:bidi="ar-SA"/>
    </w:rPr>
  </w:style>
  <w:style w:type="character" w:customStyle="1" w:styleId="468">
    <w:name w:val="标题 8 字符2"/>
    <w:qFormat/>
    <w:uiPriority w:val="0"/>
    <w:rPr>
      <w:rFonts w:ascii="Arial" w:hAnsi="Arial" w:eastAsia="黑体"/>
      <w:kern w:val="2"/>
      <w:sz w:val="24"/>
      <w:szCs w:val="24"/>
      <w:lang w:val="en-US" w:eastAsia="zh-CN" w:bidi="ar-SA"/>
    </w:rPr>
  </w:style>
  <w:style w:type="character" w:customStyle="1" w:styleId="469">
    <w:name w:val="尾注文本 字符2"/>
    <w:qFormat/>
    <w:uiPriority w:val="0"/>
    <w:rPr>
      <w:rFonts w:ascii="Calibri" w:hAnsi="Calibri"/>
      <w:kern w:val="2"/>
      <w:sz w:val="21"/>
      <w:szCs w:val="22"/>
    </w:rPr>
  </w:style>
  <w:style w:type="character" w:customStyle="1" w:styleId="470">
    <w:name w:val="正文文本 2 字符2"/>
    <w:qFormat/>
    <w:uiPriority w:val="0"/>
    <w:rPr>
      <w:rFonts w:eastAsia="宋体"/>
      <w:kern w:val="2"/>
      <w:sz w:val="21"/>
      <w:szCs w:val="24"/>
      <w:lang w:val="en-US" w:eastAsia="zh-CN" w:bidi="ar-SA"/>
    </w:rPr>
  </w:style>
  <w:style w:type="character" w:customStyle="1" w:styleId="471">
    <w:name w:val="标题 1 字符2"/>
    <w:qFormat/>
    <w:uiPriority w:val="0"/>
    <w:rPr>
      <w:rFonts w:eastAsia="宋体"/>
      <w:b/>
      <w:bCs/>
      <w:kern w:val="44"/>
      <w:sz w:val="44"/>
      <w:szCs w:val="44"/>
      <w:lang w:val="en-US" w:eastAsia="zh-CN" w:bidi="ar-SA"/>
    </w:rPr>
  </w:style>
  <w:style w:type="character" w:customStyle="1" w:styleId="472">
    <w:name w:val="标题 9 字符2"/>
    <w:qFormat/>
    <w:uiPriority w:val="0"/>
    <w:rPr>
      <w:rFonts w:ascii="Arial" w:hAnsi="Arial" w:eastAsia="黑体"/>
      <w:kern w:val="2"/>
      <w:sz w:val="21"/>
      <w:szCs w:val="24"/>
      <w:lang w:val="en-US" w:eastAsia="zh-CN" w:bidi="ar-SA"/>
    </w:rPr>
  </w:style>
  <w:style w:type="character" w:customStyle="1" w:styleId="473">
    <w:name w:val="标题 6 字符2"/>
    <w:qFormat/>
    <w:uiPriority w:val="0"/>
    <w:rPr>
      <w:rFonts w:ascii="Arial" w:hAnsi="Arial" w:eastAsia="黑体"/>
      <w:b/>
      <w:kern w:val="2"/>
      <w:sz w:val="24"/>
      <w:szCs w:val="24"/>
      <w:lang w:val="en-US" w:eastAsia="zh-CN" w:bidi="ar-SA"/>
    </w:rPr>
  </w:style>
  <w:style w:type="character" w:customStyle="1" w:styleId="474">
    <w:name w:val="正文文本缩进 3 字符2"/>
    <w:qFormat/>
    <w:uiPriority w:val="0"/>
    <w:rPr>
      <w:rFonts w:eastAsia="宋体"/>
      <w:kern w:val="2"/>
      <w:sz w:val="16"/>
      <w:szCs w:val="16"/>
      <w:lang w:val="en-US" w:eastAsia="zh-CN" w:bidi="ar-SA"/>
    </w:rPr>
  </w:style>
  <w:style w:type="character" w:customStyle="1" w:styleId="475">
    <w:name w:val="标题 4 字符2"/>
    <w:qFormat/>
    <w:uiPriority w:val="0"/>
    <w:rPr>
      <w:rFonts w:ascii="Arial" w:hAnsi="Arial" w:eastAsia="黑体"/>
      <w:sz w:val="28"/>
      <w:lang w:bidi="ar-SA"/>
    </w:rPr>
  </w:style>
  <w:style w:type="character" w:customStyle="1" w:styleId="476">
    <w:name w:val="标题 字符2"/>
    <w:qFormat/>
    <w:uiPriority w:val="0"/>
    <w:rPr>
      <w:rFonts w:ascii="Arial" w:hAnsi="Arial" w:eastAsia="宋体"/>
      <w:b/>
      <w:bCs/>
      <w:kern w:val="2"/>
      <w:sz w:val="32"/>
      <w:szCs w:val="32"/>
      <w:lang w:bidi="ar-SA"/>
    </w:rPr>
  </w:style>
  <w:style w:type="character" w:customStyle="1" w:styleId="477">
    <w:name w:val="文档结构图 字符2"/>
    <w:qFormat/>
    <w:uiPriority w:val="0"/>
    <w:rPr>
      <w:rFonts w:eastAsia="宋体"/>
      <w:kern w:val="2"/>
      <w:sz w:val="21"/>
      <w:szCs w:val="24"/>
      <w:lang w:val="en-US" w:eastAsia="zh-CN" w:bidi="ar-SA"/>
    </w:rPr>
  </w:style>
  <w:style w:type="character" w:customStyle="1" w:styleId="478">
    <w:name w:val="正文文本 3 字符2"/>
    <w:qFormat/>
    <w:uiPriority w:val="0"/>
    <w:rPr>
      <w:rFonts w:eastAsia="宋体"/>
      <w:b/>
      <w:bCs/>
      <w:kern w:val="2"/>
      <w:sz w:val="24"/>
      <w:szCs w:val="24"/>
      <w:lang w:val="en-US" w:eastAsia="zh-CN" w:bidi="ar-SA"/>
    </w:rPr>
  </w:style>
  <w:style w:type="character" w:customStyle="1" w:styleId="479">
    <w:name w:val="正文文本 字符2"/>
    <w:qFormat/>
    <w:uiPriority w:val="0"/>
    <w:rPr>
      <w:rFonts w:eastAsia="宋体"/>
      <w:kern w:val="2"/>
      <w:sz w:val="24"/>
      <w:szCs w:val="24"/>
      <w:lang w:val="en-US" w:eastAsia="zh-CN" w:bidi="ar-SA"/>
    </w:rPr>
  </w:style>
  <w:style w:type="character" w:customStyle="1" w:styleId="480">
    <w:name w:val="无间隔 字符2"/>
    <w:qFormat/>
    <w:uiPriority w:val="0"/>
    <w:rPr>
      <w:sz w:val="22"/>
      <w:szCs w:val="22"/>
      <w:lang w:val="en-US" w:eastAsia="zh-CN" w:bidi="ar-SA"/>
    </w:rPr>
  </w:style>
  <w:style w:type="character" w:customStyle="1" w:styleId="481">
    <w:name w:val="正文文本缩进 字符2"/>
    <w:qFormat/>
    <w:uiPriority w:val="0"/>
    <w:rPr>
      <w:rFonts w:ascii="仿宋_GB2312" w:eastAsia="仿宋_GB2312"/>
      <w:kern w:val="2"/>
      <w:sz w:val="32"/>
      <w:lang w:val="en-US" w:eastAsia="zh-CN" w:bidi="ar-SA"/>
    </w:rPr>
  </w:style>
  <w:style w:type="character" w:customStyle="1" w:styleId="482">
    <w:name w:val="标题 2 字符2"/>
    <w:qFormat/>
    <w:uiPriority w:val="0"/>
    <w:rPr>
      <w:rFonts w:ascii="Arial" w:hAnsi="Arial" w:eastAsia="黑体"/>
      <w:b/>
      <w:bCs/>
      <w:sz w:val="32"/>
      <w:szCs w:val="32"/>
      <w:lang w:bidi="ar-SA"/>
    </w:rPr>
  </w:style>
  <w:style w:type="character" w:customStyle="1" w:styleId="483">
    <w:name w:val="标题 3 字符2"/>
    <w:qFormat/>
    <w:uiPriority w:val="0"/>
    <w:rPr>
      <w:rFonts w:eastAsia="宋体"/>
      <w:b/>
      <w:bCs/>
      <w:sz w:val="32"/>
      <w:szCs w:val="32"/>
      <w:lang w:bidi="ar-SA"/>
    </w:rPr>
  </w:style>
  <w:style w:type="character" w:customStyle="1" w:styleId="484">
    <w:name w:val="标题 7 字符2"/>
    <w:qFormat/>
    <w:uiPriority w:val="0"/>
    <w:rPr>
      <w:rFonts w:eastAsia="宋体"/>
      <w:b/>
      <w:kern w:val="2"/>
      <w:sz w:val="24"/>
      <w:szCs w:val="24"/>
      <w:lang w:val="en-US" w:eastAsia="zh-CN" w:bidi="ar-SA"/>
    </w:rPr>
  </w:style>
  <w:style w:type="character" w:customStyle="1" w:styleId="485">
    <w:name w:val="正文文本缩进 2 字符2"/>
    <w:qFormat/>
    <w:uiPriority w:val="0"/>
    <w:rPr>
      <w:rFonts w:eastAsia="宋体"/>
      <w:kern w:val="2"/>
      <w:sz w:val="32"/>
      <w:lang w:val="en-US" w:eastAsia="zh-CN" w:bidi="ar-SA"/>
    </w:rPr>
  </w:style>
  <w:style w:type="character" w:customStyle="1" w:styleId="486">
    <w:name w:val="称呼 字符2"/>
    <w:qFormat/>
    <w:uiPriority w:val="0"/>
    <w:rPr>
      <w:kern w:val="2"/>
      <w:sz w:val="28"/>
      <w:szCs w:val="24"/>
    </w:rPr>
  </w:style>
  <w:style w:type="character" w:customStyle="1" w:styleId="487">
    <w:name w:val="纯文本 字符3"/>
    <w:qFormat/>
    <w:uiPriority w:val="0"/>
    <w:rPr>
      <w:rFonts w:ascii="宋体" w:hAnsi="Courier New" w:eastAsia="宋体" w:cs="Courier New"/>
      <w:kern w:val="2"/>
      <w:sz w:val="21"/>
      <w:szCs w:val="21"/>
      <w:lang w:val="en-US" w:eastAsia="zh-CN" w:bidi="ar-SA"/>
    </w:rPr>
  </w:style>
  <w:style w:type="character" w:customStyle="1" w:styleId="488">
    <w:name w:val="日期 字符2"/>
    <w:qFormat/>
    <w:uiPriority w:val="0"/>
    <w:rPr>
      <w:rFonts w:ascii="宋体" w:hAnsi="Courier New" w:eastAsia="宋体" w:cs="Courier New"/>
      <w:kern w:val="2"/>
      <w:sz w:val="21"/>
      <w:szCs w:val="21"/>
      <w:lang w:val="en-US" w:eastAsia="zh-CN" w:bidi="ar-SA"/>
    </w:rPr>
  </w:style>
  <w:style w:type="character" w:customStyle="1" w:styleId="489">
    <w:name w:val="页眉 字符2"/>
    <w:qFormat/>
    <w:uiPriority w:val="0"/>
    <w:rPr>
      <w:rFonts w:eastAsia="宋体"/>
      <w:kern w:val="2"/>
      <w:sz w:val="18"/>
      <w:szCs w:val="18"/>
      <w:lang w:val="en-US" w:eastAsia="zh-CN" w:bidi="ar-SA"/>
    </w:rPr>
  </w:style>
  <w:style w:type="character" w:customStyle="1" w:styleId="490">
    <w:name w:val="脚注文本 字符2"/>
    <w:qFormat/>
    <w:locked/>
    <w:uiPriority w:val="0"/>
    <w:rPr>
      <w:rFonts w:ascii="宋体" w:eastAsia="宋体"/>
      <w:kern w:val="21"/>
      <w:sz w:val="18"/>
      <w:szCs w:val="18"/>
      <w:lang w:val="en-US" w:eastAsia="zh-CN" w:bidi="ar-SA"/>
    </w:rPr>
  </w:style>
  <w:style w:type="character" w:customStyle="1" w:styleId="491">
    <w:name w:val=" Char Char39"/>
    <w:qFormat/>
    <w:uiPriority w:val="0"/>
    <w:rPr>
      <w:rFonts w:eastAsia="宋体"/>
      <w:b/>
      <w:bCs/>
      <w:kern w:val="44"/>
      <w:sz w:val="44"/>
      <w:szCs w:val="44"/>
      <w:lang w:val="en-US" w:eastAsia="zh-CN" w:bidi="ar-SA"/>
    </w:rPr>
  </w:style>
  <w:style w:type="character" w:customStyle="1" w:styleId="492">
    <w:name w:val=" Char Char38"/>
    <w:qFormat/>
    <w:uiPriority w:val="0"/>
    <w:rPr>
      <w:rFonts w:ascii="Arial" w:hAnsi="Arial" w:eastAsia="黑体"/>
      <w:b/>
      <w:bCs/>
      <w:sz w:val="32"/>
      <w:szCs w:val="32"/>
      <w:lang w:bidi="ar-SA"/>
    </w:rPr>
  </w:style>
  <w:style w:type="character" w:customStyle="1" w:styleId="493">
    <w:name w:val="无间隔 字符3"/>
    <w:qFormat/>
    <w:uiPriority w:val="0"/>
    <w:rPr>
      <w:sz w:val="22"/>
      <w:szCs w:val="22"/>
      <w:lang w:val="en-US" w:eastAsia="zh-CN" w:bidi="ar-SA"/>
    </w:rPr>
  </w:style>
  <w:style w:type="character" w:customStyle="1" w:styleId="494">
    <w:name w:val="普通文字 Char Char6"/>
    <w:qFormat/>
    <w:uiPriority w:val="0"/>
    <w:rPr>
      <w:rFonts w:ascii="宋体" w:hAnsi="Courier New" w:eastAsia="宋体" w:cs="Courier New"/>
      <w:kern w:val="2"/>
      <w:sz w:val="21"/>
      <w:szCs w:val="21"/>
      <w:lang w:val="en-US" w:eastAsia="zh-CN" w:bidi="ar-SA"/>
    </w:rPr>
  </w:style>
  <w:style w:type="character" w:customStyle="1" w:styleId="495">
    <w:name w:val="页脚 Char2"/>
    <w:qFormat/>
    <w:locked/>
    <w:uiPriority w:val="0"/>
    <w:rPr>
      <w:rFonts w:hint="eastAsia" w:ascii="宋体" w:hAnsi="宋体" w:eastAsia="宋体"/>
      <w:kern w:val="2"/>
      <w:sz w:val="18"/>
      <w:szCs w:val="18"/>
    </w:rPr>
  </w:style>
  <w:style w:type="character" w:customStyle="1" w:styleId="496">
    <w:name w:val="font61"/>
    <w:basedOn w:val="55"/>
    <w:qFormat/>
    <w:uiPriority w:val="0"/>
    <w:rPr>
      <w:rFonts w:hint="eastAsia" w:ascii="宋体" w:hAnsi="宋体" w:eastAsia="宋体" w:cs="宋体"/>
      <w:color w:val="000000"/>
      <w:sz w:val="21"/>
      <w:szCs w:val="21"/>
      <w:u w:val="none"/>
    </w:rPr>
  </w:style>
  <w:style w:type="character" w:customStyle="1" w:styleId="497">
    <w:name w:val="font101"/>
    <w:basedOn w:val="55"/>
    <w:qFormat/>
    <w:uiPriority w:val="0"/>
    <w:rPr>
      <w:rFonts w:hint="eastAsia" w:ascii="宋体" w:hAnsi="宋体" w:eastAsia="宋体" w:cs="宋体"/>
      <w:color w:val="000000"/>
      <w:sz w:val="21"/>
      <w:szCs w:val="21"/>
      <w:u w:val="none"/>
    </w:rPr>
  </w:style>
  <w:style w:type="table" w:customStyle="1" w:styleId="498">
    <w:name w:val="Colorful List Accent 1"/>
    <w:qFormat/>
    <w:uiPriority w:val="0"/>
    <w:rPr>
      <w:rFonts w:ascii="Calibri" w:hAnsi="Calibri"/>
      <w:sz w:val="24"/>
      <w:szCs w:val="24"/>
      <w:lang w:val="en-US" w:eastAsia="en-US" w:bidi="ar-SA"/>
    </w:rPr>
    <w:tblPr>
      <w:tblCellMar>
        <w:top w:w="0" w:type="dxa"/>
        <w:left w:w="108" w:type="dxa"/>
        <w:bottom w:w="0" w:type="dxa"/>
        <w:right w:w="108" w:type="dxa"/>
      </w:tblCellMar>
    </w:tblPr>
    <w:tcPr>
      <w:shd w:val="clear" w:color="auto" w:fill="EDF2F8"/>
    </w:tcPr>
  </w:style>
  <w:style w:type="character" w:customStyle="1" w:styleId="499">
    <w:name w:val="Body Text Char1"/>
    <w:qFormat/>
    <w:locked/>
    <w:uiPriority w:val="0"/>
    <w:rPr>
      <w:rFonts w:eastAsia="宋体"/>
      <w:kern w:val="2"/>
      <w:sz w:val="24"/>
      <w:lang w:val="en-US" w:eastAsia="zh-CN"/>
    </w:rPr>
  </w:style>
  <w:style w:type="character" w:customStyle="1" w:styleId="500">
    <w:name w:val="Heading 1 Char1"/>
    <w:qFormat/>
    <w:locked/>
    <w:uiPriority w:val="0"/>
    <w:rPr>
      <w:rFonts w:eastAsia="宋体"/>
      <w:b/>
      <w:kern w:val="44"/>
      <w:sz w:val="44"/>
      <w:lang w:val="en-US" w:eastAsia="zh-CN"/>
    </w:rPr>
  </w:style>
  <w:style w:type="character" w:customStyle="1" w:styleId="501">
    <w:name w:val="Heading 2 Char1"/>
    <w:qFormat/>
    <w:locked/>
    <w:uiPriority w:val="0"/>
    <w:rPr>
      <w:rFonts w:ascii="Arial" w:hAnsi="Arial" w:eastAsia="黑体"/>
      <w:b/>
      <w:sz w:val="32"/>
    </w:rPr>
  </w:style>
  <w:style w:type="character" w:customStyle="1" w:styleId="502">
    <w:name w:val="Heading 3 Char1"/>
    <w:qFormat/>
    <w:locked/>
    <w:uiPriority w:val="0"/>
    <w:rPr>
      <w:rFonts w:eastAsia="宋体"/>
      <w:b/>
      <w:sz w:val="32"/>
    </w:rPr>
  </w:style>
  <w:style w:type="character" w:customStyle="1" w:styleId="503">
    <w:name w:val="Heading 4 Char1"/>
    <w:qFormat/>
    <w:locked/>
    <w:uiPriority w:val="0"/>
    <w:rPr>
      <w:rFonts w:ascii="Arial" w:hAnsi="Arial" w:eastAsia="黑体"/>
      <w:sz w:val="28"/>
    </w:rPr>
  </w:style>
  <w:style w:type="character" w:customStyle="1" w:styleId="504">
    <w:name w:val="Heading 5 Char1"/>
    <w:qFormat/>
    <w:locked/>
    <w:uiPriority w:val="0"/>
    <w:rPr>
      <w:rFonts w:eastAsia="宋体"/>
      <w:b/>
      <w:kern w:val="2"/>
      <w:sz w:val="24"/>
      <w:lang w:val="en-US" w:eastAsia="zh-CN"/>
    </w:rPr>
  </w:style>
  <w:style w:type="character" w:customStyle="1" w:styleId="505">
    <w:name w:val="Heading 6 Char1"/>
    <w:qFormat/>
    <w:locked/>
    <w:uiPriority w:val="0"/>
    <w:rPr>
      <w:rFonts w:ascii="Arial" w:hAnsi="Arial" w:eastAsia="黑体"/>
      <w:b/>
      <w:kern w:val="2"/>
      <w:sz w:val="24"/>
      <w:lang w:val="en-US" w:eastAsia="zh-CN"/>
    </w:rPr>
  </w:style>
  <w:style w:type="character" w:customStyle="1" w:styleId="506">
    <w:name w:val="Heading 7 Char1"/>
    <w:qFormat/>
    <w:locked/>
    <w:uiPriority w:val="0"/>
    <w:rPr>
      <w:rFonts w:eastAsia="宋体"/>
      <w:b/>
      <w:kern w:val="2"/>
      <w:sz w:val="24"/>
      <w:lang w:val="en-US" w:eastAsia="zh-CN"/>
    </w:rPr>
  </w:style>
  <w:style w:type="character" w:customStyle="1" w:styleId="507">
    <w:name w:val="Heading 8 Char1"/>
    <w:qFormat/>
    <w:locked/>
    <w:uiPriority w:val="0"/>
    <w:rPr>
      <w:rFonts w:ascii="Arial" w:hAnsi="Arial" w:eastAsia="黑体"/>
      <w:kern w:val="2"/>
      <w:sz w:val="24"/>
      <w:lang w:val="en-US" w:eastAsia="zh-CN"/>
    </w:rPr>
  </w:style>
  <w:style w:type="character" w:customStyle="1" w:styleId="508">
    <w:name w:val="Heading 9 Char1"/>
    <w:qFormat/>
    <w:locked/>
    <w:uiPriority w:val="0"/>
    <w:rPr>
      <w:rFonts w:ascii="Arial" w:hAnsi="Arial" w:eastAsia="黑体"/>
      <w:kern w:val="2"/>
      <w:sz w:val="24"/>
      <w:lang w:val="en-US" w:eastAsia="zh-CN"/>
    </w:rPr>
  </w:style>
  <w:style w:type="character" w:customStyle="1" w:styleId="509">
    <w:name w:val="Document Map Char1"/>
    <w:qFormat/>
    <w:locked/>
    <w:uiPriority w:val="0"/>
    <w:rPr>
      <w:rFonts w:eastAsia="宋体"/>
      <w:kern w:val="2"/>
      <w:sz w:val="24"/>
      <w:lang w:val="en-US" w:eastAsia="zh-CN"/>
    </w:rPr>
  </w:style>
  <w:style w:type="character" w:customStyle="1" w:styleId="510">
    <w:name w:val="Comment Text Char"/>
    <w:qFormat/>
    <w:locked/>
    <w:uiPriority w:val="0"/>
    <w:rPr>
      <w:rFonts w:eastAsia="宋体"/>
      <w:sz w:val="24"/>
    </w:rPr>
  </w:style>
  <w:style w:type="character" w:customStyle="1" w:styleId="511">
    <w:name w:val="Salutation Char"/>
    <w:qFormat/>
    <w:locked/>
    <w:uiPriority w:val="0"/>
    <w:rPr>
      <w:kern w:val="2"/>
      <w:sz w:val="24"/>
    </w:rPr>
  </w:style>
  <w:style w:type="character" w:customStyle="1" w:styleId="512">
    <w:name w:val="Body Text 3 Char"/>
    <w:qFormat/>
    <w:locked/>
    <w:uiPriority w:val="0"/>
    <w:rPr>
      <w:rFonts w:eastAsia="宋体"/>
      <w:b/>
      <w:kern w:val="2"/>
      <w:sz w:val="24"/>
      <w:lang w:val="en-US" w:eastAsia="zh-CN"/>
    </w:rPr>
  </w:style>
  <w:style w:type="character" w:customStyle="1" w:styleId="513">
    <w:name w:val="Body Text Indent Char"/>
    <w:qFormat/>
    <w:locked/>
    <w:uiPriority w:val="0"/>
    <w:rPr>
      <w:rFonts w:ascii="仿宋_GB2312" w:eastAsia="仿宋_GB2312"/>
      <w:kern w:val="2"/>
      <w:sz w:val="32"/>
      <w:lang w:val="en-US" w:eastAsia="zh-CN"/>
    </w:rPr>
  </w:style>
  <w:style w:type="character" w:customStyle="1" w:styleId="514">
    <w:name w:val="Plain Text Char1"/>
    <w:qFormat/>
    <w:locked/>
    <w:uiPriority w:val="0"/>
    <w:rPr>
      <w:rFonts w:ascii="宋体" w:hAnsi="Courier New" w:eastAsia="宋体"/>
      <w:kern w:val="2"/>
      <w:sz w:val="21"/>
      <w:lang w:val="en-US" w:eastAsia="zh-CN"/>
    </w:rPr>
  </w:style>
  <w:style w:type="character" w:customStyle="1" w:styleId="515">
    <w:name w:val="Date Char1"/>
    <w:qFormat/>
    <w:locked/>
    <w:uiPriority w:val="0"/>
    <w:rPr>
      <w:rFonts w:ascii="宋体" w:hAnsi="Courier New" w:eastAsia="宋体"/>
      <w:kern w:val="2"/>
      <w:sz w:val="21"/>
      <w:lang w:val="en-US" w:eastAsia="zh-CN"/>
    </w:rPr>
  </w:style>
  <w:style w:type="character" w:customStyle="1" w:styleId="516">
    <w:name w:val="Body Text Indent 2 Char"/>
    <w:qFormat/>
    <w:locked/>
    <w:uiPriority w:val="0"/>
    <w:rPr>
      <w:rFonts w:eastAsia="宋体"/>
      <w:kern w:val="2"/>
      <w:sz w:val="32"/>
      <w:lang w:val="en-US" w:eastAsia="zh-CN"/>
    </w:rPr>
  </w:style>
  <w:style w:type="character" w:customStyle="1" w:styleId="517">
    <w:name w:val="Endnote Text Char"/>
    <w:qFormat/>
    <w:locked/>
    <w:uiPriority w:val="0"/>
    <w:rPr>
      <w:rFonts w:ascii="Calibri" w:hAnsi="Calibri"/>
      <w:kern w:val="2"/>
      <w:sz w:val="22"/>
    </w:rPr>
  </w:style>
  <w:style w:type="character" w:customStyle="1" w:styleId="518">
    <w:name w:val="Balloon Text Char1"/>
    <w:semiHidden/>
    <w:qFormat/>
    <w:locked/>
    <w:uiPriority w:val="0"/>
    <w:rPr>
      <w:rFonts w:eastAsia="宋体"/>
      <w:kern w:val="2"/>
      <w:sz w:val="18"/>
      <w:lang w:val="en-US" w:eastAsia="zh-CN"/>
    </w:rPr>
  </w:style>
  <w:style w:type="character" w:customStyle="1" w:styleId="519">
    <w:name w:val="Footer Char1"/>
    <w:qFormat/>
    <w:locked/>
    <w:uiPriority w:val="0"/>
    <w:rPr>
      <w:rFonts w:eastAsia="宋体"/>
      <w:kern w:val="2"/>
      <w:sz w:val="18"/>
      <w:lang w:val="en-US" w:eastAsia="zh-CN"/>
    </w:rPr>
  </w:style>
  <w:style w:type="character" w:customStyle="1" w:styleId="520">
    <w:name w:val="Header Char1"/>
    <w:qFormat/>
    <w:locked/>
    <w:uiPriority w:val="0"/>
    <w:rPr>
      <w:rFonts w:eastAsia="宋体"/>
      <w:kern w:val="2"/>
      <w:sz w:val="18"/>
      <w:lang w:val="en-US" w:eastAsia="zh-CN"/>
    </w:rPr>
  </w:style>
  <w:style w:type="character" w:customStyle="1" w:styleId="521">
    <w:name w:val="Body Text Indent 3 Char"/>
    <w:qFormat/>
    <w:locked/>
    <w:uiPriority w:val="0"/>
    <w:rPr>
      <w:rFonts w:eastAsia="宋体"/>
      <w:kern w:val="2"/>
      <w:sz w:val="16"/>
      <w:lang w:val="en-US" w:eastAsia="zh-CN"/>
    </w:rPr>
  </w:style>
  <w:style w:type="character" w:customStyle="1" w:styleId="522">
    <w:name w:val="Body Text 2 Char"/>
    <w:qFormat/>
    <w:locked/>
    <w:uiPriority w:val="0"/>
    <w:rPr>
      <w:rFonts w:eastAsia="宋体"/>
      <w:kern w:val="2"/>
      <w:sz w:val="24"/>
      <w:lang w:val="en-US" w:eastAsia="zh-CN"/>
    </w:rPr>
  </w:style>
  <w:style w:type="character" w:customStyle="1" w:styleId="523">
    <w:name w:val="HTML Preformatted Char1"/>
    <w:qFormat/>
    <w:locked/>
    <w:uiPriority w:val="0"/>
    <w:rPr>
      <w:rFonts w:ascii="黑体" w:hAnsi="Courier New" w:eastAsia="黑体"/>
      <w:lang w:val="en-US" w:eastAsia="zh-CN"/>
    </w:rPr>
  </w:style>
  <w:style w:type="character" w:customStyle="1" w:styleId="524">
    <w:name w:val="Title Char1"/>
    <w:qFormat/>
    <w:locked/>
    <w:uiPriority w:val="0"/>
    <w:rPr>
      <w:rFonts w:ascii="Arial" w:hAnsi="Arial" w:eastAsia="宋体"/>
      <w:b/>
      <w:kern w:val="2"/>
      <w:sz w:val="32"/>
    </w:rPr>
  </w:style>
  <w:style w:type="character" w:customStyle="1" w:styleId="525">
    <w:name w:val="Comment Subject Char"/>
    <w:semiHidden/>
    <w:qFormat/>
    <w:locked/>
    <w:uiPriority w:val="0"/>
    <w:rPr>
      <w:b/>
      <w:kern w:val="2"/>
      <w:sz w:val="24"/>
    </w:rPr>
  </w:style>
  <w:style w:type="character" w:customStyle="1" w:styleId="526">
    <w:name w:val="Char Char101"/>
    <w:semiHidden/>
    <w:qFormat/>
    <w:uiPriority w:val="0"/>
    <w:rPr>
      <w:rFonts w:eastAsia="宋体"/>
      <w:kern w:val="2"/>
      <w:sz w:val="24"/>
      <w:lang w:val="en-US" w:eastAsia="zh-CN"/>
    </w:rPr>
  </w:style>
  <w:style w:type="character" w:customStyle="1" w:styleId="527">
    <w:name w:val="Char Char141"/>
    <w:qFormat/>
    <w:uiPriority w:val="0"/>
    <w:rPr>
      <w:sz w:val="18"/>
    </w:rPr>
  </w:style>
  <w:style w:type="character" w:customStyle="1" w:styleId="528">
    <w:name w:val="Char Char Char Char Char1"/>
    <w:qFormat/>
    <w:uiPriority w:val="0"/>
    <w:rPr>
      <w:rFonts w:eastAsia="宋体"/>
      <w:b/>
      <w:kern w:val="44"/>
      <w:sz w:val="44"/>
      <w:lang w:val="en-US" w:eastAsia="zh-CN"/>
    </w:rPr>
  </w:style>
  <w:style w:type="character" w:customStyle="1" w:styleId="529">
    <w:name w:val="Char Char231"/>
    <w:qFormat/>
    <w:uiPriority w:val="0"/>
    <w:rPr>
      <w:rFonts w:ascii="Times New Roman" w:hAnsi="Times New Roman" w:eastAsia="宋体"/>
      <w:b/>
      <w:kern w:val="44"/>
      <w:sz w:val="44"/>
    </w:rPr>
  </w:style>
  <w:style w:type="character" w:customStyle="1" w:styleId="530">
    <w:name w:val="Char Char151"/>
    <w:qFormat/>
    <w:uiPriority w:val="0"/>
    <w:rPr>
      <w:sz w:val="18"/>
    </w:rPr>
  </w:style>
  <w:style w:type="paragraph" w:customStyle="1" w:styleId="531">
    <w:name w:val="Char Char112"/>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32">
    <w:name w:val="纯文本11"/>
    <w:basedOn w:val="1"/>
    <w:qFormat/>
    <w:uiPriority w:val="0"/>
    <w:rPr>
      <w:rFonts w:ascii="宋体"/>
      <w:szCs w:val="21"/>
    </w:rPr>
  </w:style>
  <w:style w:type="paragraph" w:customStyle="1" w:styleId="533">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534">
    <w:name w:val="修订1"/>
    <w:semiHidden/>
    <w:qFormat/>
    <w:uiPriority w:val="0"/>
    <w:rPr>
      <w:rFonts w:ascii="Times New Roman" w:hAnsi="Times New Roman" w:eastAsia="宋体" w:cs="Times New Roman"/>
      <w:kern w:val="2"/>
      <w:sz w:val="21"/>
      <w:szCs w:val="24"/>
      <w:lang w:val="en-US" w:eastAsia="zh-CN" w:bidi="ar-SA"/>
    </w:rPr>
  </w:style>
  <w:style w:type="paragraph" w:customStyle="1" w:styleId="535">
    <w:name w:val="Char Char19 Char Char Char Char1"/>
    <w:basedOn w:val="16"/>
    <w:qFormat/>
    <w:uiPriority w:val="0"/>
    <w:pPr>
      <w:widowControl/>
      <w:ind w:firstLine="454"/>
      <w:jc w:val="left"/>
    </w:pPr>
  </w:style>
  <w:style w:type="paragraph" w:customStyle="1" w:styleId="536">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7">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38">
    <w:name w:val="Char3"/>
    <w:basedOn w:val="16"/>
    <w:qFormat/>
    <w:uiPriority w:val="0"/>
    <w:pPr>
      <w:widowControl/>
      <w:ind w:firstLine="454"/>
      <w:jc w:val="left"/>
    </w:pPr>
    <w:rPr>
      <w:rFonts w:ascii="Tahoma" w:hAnsi="Tahoma" w:cs="宋体"/>
      <w:kern w:val="0"/>
      <w:sz w:val="24"/>
      <w:szCs w:val="20"/>
    </w:rPr>
  </w:style>
  <w:style w:type="paragraph" w:customStyle="1" w:styleId="539">
    <w:name w:val="Char Char1 Char Char Char Char2"/>
    <w:basedOn w:val="16"/>
    <w:qFormat/>
    <w:uiPriority w:val="0"/>
    <w:rPr>
      <w:rFonts w:ascii="Tahoma" w:hAnsi="Tahoma"/>
      <w:sz w:val="24"/>
    </w:rPr>
  </w:style>
  <w:style w:type="paragraph" w:customStyle="1" w:styleId="540">
    <w:name w:val="Char Char Char Char Char Char1 Char2"/>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541">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542">
    <w:name w:val="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43">
    <w:name w:val="Char13"/>
    <w:basedOn w:val="1"/>
    <w:qFormat/>
    <w:uiPriority w:val="0"/>
    <w:rPr>
      <w:szCs w:val="21"/>
    </w:rPr>
  </w:style>
  <w:style w:type="paragraph" w:customStyle="1" w:styleId="544">
    <w:name w:val="列出段落4"/>
    <w:basedOn w:val="1"/>
    <w:qFormat/>
    <w:uiPriority w:val="0"/>
    <w:pPr>
      <w:ind w:firstLine="420" w:firstLineChars="200"/>
    </w:pPr>
    <w:rPr>
      <w:rFonts w:ascii="Calibri" w:hAnsi="Calibri"/>
      <w:szCs w:val="22"/>
    </w:rPr>
  </w:style>
  <w:style w:type="paragraph" w:customStyle="1" w:styleId="545">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46">
    <w:name w:val="Char Char9 Char Char Char Char2"/>
    <w:basedOn w:val="1"/>
    <w:qFormat/>
    <w:uiPriority w:val="0"/>
    <w:pPr>
      <w:widowControl/>
      <w:spacing w:after="160" w:line="240" w:lineRule="exact"/>
      <w:jc w:val="left"/>
    </w:pPr>
  </w:style>
  <w:style w:type="character" w:customStyle="1" w:styleId="547">
    <w:name w:val="Char Char33"/>
    <w:qFormat/>
    <w:uiPriority w:val="0"/>
    <w:rPr>
      <w:rFonts w:eastAsia="宋体"/>
      <w:b/>
      <w:kern w:val="44"/>
      <w:sz w:val="44"/>
      <w:lang w:val="en-US" w:eastAsia="zh-CN"/>
    </w:rPr>
  </w:style>
  <w:style w:type="character" w:customStyle="1" w:styleId="548">
    <w:name w:val="Char Char32"/>
    <w:qFormat/>
    <w:uiPriority w:val="0"/>
    <w:rPr>
      <w:rFonts w:ascii="Arial" w:hAnsi="Arial" w:eastAsia="黑体"/>
      <w:b/>
      <w:sz w:val="32"/>
    </w:rPr>
  </w:style>
  <w:style w:type="character" w:customStyle="1" w:styleId="549">
    <w:name w:val="Char Char35"/>
    <w:qFormat/>
    <w:uiPriority w:val="0"/>
    <w:rPr>
      <w:rFonts w:eastAsia="宋体"/>
      <w:b/>
      <w:kern w:val="44"/>
      <w:sz w:val="44"/>
      <w:lang w:val="en-US" w:eastAsia="zh-CN"/>
    </w:rPr>
  </w:style>
  <w:style w:type="character" w:customStyle="1" w:styleId="550">
    <w:name w:val="Char Char34"/>
    <w:qFormat/>
    <w:uiPriority w:val="0"/>
    <w:rPr>
      <w:rFonts w:ascii="Arial" w:hAnsi="Arial" w:eastAsia="黑体"/>
      <w:b/>
      <w:sz w:val="32"/>
    </w:rPr>
  </w:style>
  <w:style w:type="character" w:customStyle="1" w:styleId="551">
    <w:name w:val="Char Char37"/>
    <w:qFormat/>
    <w:uiPriority w:val="0"/>
    <w:rPr>
      <w:rFonts w:eastAsia="宋体"/>
      <w:b/>
      <w:kern w:val="44"/>
      <w:sz w:val="44"/>
      <w:lang w:val="en-US" w:eastAsia="zh-CN"/>
    </w:rPr>
  </w:style>
  <w:style w:type="character" w:customStyle="1" w:styleId="552">
    <w:name w:val="Char Char36"/>
    <w:qFormat/>
    <w:uiPriority w:val="0"/>
    <w:rPr>
      <w:rFonts w:ascii="Arial" w:hAnsi="Arial" w:eastAsia="黑体"/>
      <w:b/>
      <w:sz w:val="32"/>
    </w:rPr>
  </w:style>
  <w:style w:type="character" w:customStyle="1" w:styleId="553">
    <w:name w:val="Char Char39"/>
    <w:qFormat/>
    <w:uiPriority w:val="0"/>
    <w:rPr>
      <w:rFonts w:eastAsia="宋体"/>
      <w:b/>
      <w:kern w:val="44"/>
      <w:sz w:val="44"/>
      <w:lang w:val="en-US" w:eastAsia="zh-CN"/>
    </w:rPr>
  </w:style>
  <w:style w:type="character" w:customStyle="1" w:styleId="554">
    <w:name w:val="Char Char38"/>
    <w:qFormat/>
    <w:uiPriority w:val="0"/>
    <w:rPr>
      <w:rFonts w:ascii="Arial" w:hAnsi="Arial" w:eastAsia="黑体"/>
      <w:b/>
      <w:sz w:val="32"/>
    </w:rPr>
  </w:style>
  <w:style w:type="paragraph" w:customStyle="1" w:styleId="555">
    <w:name w:val="_Style 49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56">
    <w:name w:val=" Char Char42"/>
    <w:qFormat/>
    <w:uiPriority w:val="0"/>
    <w:rPr>
      <w:rFonts w:eastAsia="宋体"/>
      <w:b/>
      <w:bCs/>
      <w:kern w:val="44"/>
      <w:sz w:val="44"/>
      <w:szCs w:val="44"/>
      <w:lang w:val="en-US" w:eastAsia="zh-CN" w:bidi="ar-SA"/>
    </w:rPr>
  </w:style>
  <w:style w:type="character" w:customStyle="1" w:styleId="557">
    <w:name w:val=" Char Char41"/>
    <w:qFormat/>
    <w:uiPriority w:val="0"/>
    <w:rPr>
      <w:rFonts w:ascii="Arial" w:hAnsi="Arial" w:eastAsia="黑体"/>
      <w:b/>
      <w:bCs/>
      <w:sz w:val="32"/>
      <w:szCs w:val="32"/>
      <w:lang w:bidi="ar-SA"/>
    </w:rPr>
  </w:style>
  <w:style w:type="character" w:customStyle="1" w:styleId="558">
    <w:name w:val=" Char Char40"/>
    <w:qFormat/>
    <w:uiPriority w:val="0"/>
    <w:rPr>
      <w:rFonts w:eastAsia="宋体"/>
      <w:b/>
      <w:bCs/>
      <w:sz w:val="32"/>
      <w:szCs w:val="32"/>
      <w:lang w:bidi="ar-SA"/>
    </w:rPr>
  </w:style>
  <w:style w:type="character" w:customStyle="1" w:styleId="559">
    <w:name w:val=" Char Char45"/>
    <w:qFormat/>
    <w:uiPriority w:val="0"/>
    <w:rPr>
      <w:rFonts w:eastAsia="宋体"/>
      <w:b/>
      <w:bCs/>
      <w:kern w:val="44"/>
      <w:sz w:val="44"/>
      <w:szCs w:val="44"/>
      <w:lang w:val="en-US" w:eastAsia="zh-CN" w:bidi="ar-SA"/>
    </w:rPr>
  </w:style>
  <w:style w:type="character" w:customStyle="1" w:styleId="560">
    <w:name w:val=" Char Char44"/>
    <w:qFormat/>
    <w:uiPriority w:val="0"/>
    <w:rPr>
      <w:rFonts w:ascii="Arial" w:hAnsi="Arial" w:eastAsia="黑体"/>
      <w:b/>
      <w:bCs/>
      <w:sz w:val="32"/>
      <w:szCs w:val="32"/>
      <w:lang w:bidi="ar-SA"/>
    </w:rPr>
  </w:style>
  <w:style w:type="character" w:customStyle="1" w:styleId="561">
    <w:name w:val=" Char Char43"/>
    <w:qFormat/>
    <w:uiPriority w:val="0"/>
    <w:rPr>
      <w:rFonts w:eastAsia="宋体"/>
      <w:b/>
      <w:bCs/>
      <w:sz w:val="32"/>
      <w:szCs w:val="32"/>
      <w:lang w:bidi="ar-SA"/>
    </w:rPr>
  </w:style>
  <w:style w:type="table" w:customStyle="1" w:styleId="562">
    <w:name w:val="彩色列表 - 强调文字颜色 111"/>
    <w:basedOn w:val="53"/>
    <w:qFormat/>
    <w:uiPriority w:val="0"/>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63">
    <w:name w:val=" Char Char48"/>
    <w:qFormat/>
    <w:uiPriority w:val="0"/>
    <w:rPr>
      <w:rFonts w:eastAsia="宋体"/>
      <w:b/>
      <w:bCs/>
      <w:kern w:val="44"/>
      <w:sz w:val="44"/>
      <w:szCs w:val="44"/>
      <w:lang w:val="en-US" w:eastAsia="zh-CN" w:bidi="ar-SA"/>
    </w:rPr>
  </w:style>
  <w:style w:type="character" w:customStyle="1" w:styleId="564">
    <w:name w:val=" Char Char47"/>
    <w:qFormat/>
    <w:uiPriority w:val="0"/>
    <w:rPr>
      <w:rFonts w:ascii="Arial" w:hAnsi="Arial" w:eastAsia="黑体"/>
      <w:b/>
      <w:bCs/>
      <w:sz w:val="32"/>
      <w:szCs w:val="32"/>
      <w:lang w:bidi="ar-SA"/>
    </w:rPr>
  </w:style>
  <w:style w:type="character" w:customStyle="1" w:styleId="565">
    <w:name w:val=" Char Char46"/>
    <w:qFormat/>
    <w:uiPriority w:val="0"/>
    <w:rPr>
      <w:rFonts w:eastAsia="宋体"/>
      <w:b/>
      <w:bCs/>
      <w:sz w:val="32"/>
      <w:szCs w:val="32"/>
      <w:lang w:bidi="ar-SA"/>
    </w:rPr>
  </w:style>
  <w:style w:type="character" w:customStyle="1" w:styleId="566">
    <w:name w:val="普通文字 Char Char3"/>
    <w:qFormat/>
    <w:uiPriority w:val="0"/>
    <w:rPr>
      <w:rFonts w:ascii="宋体" w:hAnsi="Courier New" w:eastAsia="宋体" w:cs="Courier New"/>
      <w:kern w:val="2"/>
      <w:sz w:val="21"/>
      <w:szCs w:val="21"/>
      <w:lang w:val="en-US" w:eastAsia="zh-CN" w:bidi="ar-SA"/>
    </w:rPr>
  </w:style>
  <w:style w:type="character" w:customStyle="1" w:styleId="567">
    <w:name w:val="普通文字 Char Char5"/>
    <w:qFormat/>
    <w:uiPriority w:val="0"/>
    <w:rPr>
      <w:rFonts w:ascii="宋体" w:hAnsi="Courier New" w:eastAsia="宋体" w:cs="Courier New"/>
      <w:kern w:val="2"/>
      <w:sz w:val="21"/>
      <w:szCs w:val="21"/>
      <w:lang w:val="en-US" w:eastAsia="zh-CN" w:bidi="ar-SA"/>
    </w:rPr>
  </w:style>
  <w:style w:type="paragraph" w:customStyle="1" w:styleId="568">
    <w:name w:val="首行缩进"/>
    <w:basedOn w:val="1"/>
    <w:qFormat/>
    <w:uiPriority w:val="0"/>
    <w:pPr>
      <w:ind w:firstLine="480" w:firstLineChars="200"/>
    </w:pPr>
    <w:rPr>
      <w:sz w:val="24"/>
    </w:rPr>
  </w:style>
  <w:style w:type="paragraph" w:customStyle="1" w:styleId="569">
    <w:name w:val="_Style 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70">
    <w:name w:val="称呼 字符3"/>
    <w:qFormat/>
    <w:uiPriority w:val="0"/>
    <w:rPr>
      <w:kern w:val="2"/>
      <w:sz w:val="28"/>
      <w:szCs w:val="24"/>
    </w:rPr>
  </w:style>
  <w:style w:type="character" w:customStyle="1" w:styleId="571">
    <w:name w:val="批注文字 字符3"/>
    <w:qFormat/>
    <w:uiPriority w:val="0"/>
    <w:rPr>
      <w:rFonts w:eastAsia="宋体"/>
      <w:sz w:val="24"/>
      <w:lang w:bidi="ar-SA"/>
    </w:rPr>
  </w:style>
  <w:style w:type="character" w:customStyle="1" w:styleId="572">
    <w:name w:val="正文文本缩进 2 字符3"/>
    <w:qFormat/>
    <w:uiPriority w:val="0"/>
    <w:rPr>
      <w:rFonts w:eastAsia="宋体"/>
      <w:kern w:val="2"/>
      <w:sz w:val="32"/>
      <w:lang w:val="en-US" w:eastAsia="zh-CN" w:bidi="ar-SA"/>
    </w:rPr>
  </w:style>
  <w:style w:type="character" w:customStyle="1" w:styleId="573">
    <w:name w:val="标题 5 字符3"/>
    <w:qFormat/>
    <w:uiPriority w:val="0"/>
    <w:rPr>
      <w:rFonts w:eastAsia="宋体"/>
      <w:b/>
      <w:kern w:val="2"/>
      <w:sz w:val="28"/>
      <w:szCs w:val="24"/>
      <w:lang w:val="en-US" w:eastAsia="zh-CN" w:bidi="ar-SA"/>
    </w:rPr>
  </w:style>
  <w:style w:type="character" w:customStyle="1" w:styleId="574">
    <w:name w:val="正文文本 3 字符3"/>
    <w:qFormat/>
    <w:uiPriority w:val="0"/>
    <w:rPr>
      <w:rFonts w:eastAsia="宋体"/>
      <w:b/>
      <w:bCs/>
      <w:kern w:val="2"/>
      <w:sz w:val="24"/>
      <w:szCs w:val="24"/>
      <w:lang w:val="en-US" w:eastAsia="zh-CN" w:bidi="ar-SA"/>
    </w:rPr>
  </w:style>
  <w:style w:type="character" w:customStyle="1" w:styleId="575">
    <w:name w:val="标题 8 字符3"/>
    <w:qFormat/>
    <w:uiPriority w:val="0"/>
    <w:rPr>
      <w:rFonts w:ascii="Arial" w:hAnsi="Arial" w:eastAsia="黑体"/>
      <w:kern w:val="2"/>
      <w:sz w:val="24"/>
      <w:szCs w:val="24"/>
      <w:lang w:val="en-US" w:eastAsia="zh-CN" w:bidi="ar-SA"/>
    </w:rPr>
  </w:style>
  <w:style w:type="character" w:customStyle="1" w:styleId="576">
    <w:name w:val="正文文本 字符3"/>
    <w:qFormat/>
    <w:uiPriority w:val="0"/>
    <w:rPr>
      <w:rFonts w:eastAsia="宋体"/>
      <w:kern w:val="2"/>
      <w:sz w:val="24"/>
      <w:szCs w:val="24"/>
      <w:lang w:val="en-US" w:eastAsia="zh-CN" w:bidi="ar-SA"/>
    </w:rPr>
  </w:style>
  <w:style w:type="character" w:customStyle="1" w:styleId="577">
    <w:name w:val="标题 1 字符3"/>
    <w:qFormat/>
    <w:uiPriority w:val="0"/>
    <w:rPr>
      <w:rFonts w:eastAsia="宋体"/>
      <w:b/>
      <w:bCs/>
      <w:kern w:val="44"/>
      <w:sz w:val="44"/>
      <w:szCs w:val="44"/>
      <w:lang w:val="en-US" w:eastAsia="zh-CN" w:bidi="ar-SA"/>
    </w:rPr>
  </w:style>
  <w:style w:type="character" w:customStyle="1" w:styleId="578">
    <w:name w:val="文档结构图 字符3"/>
    <w:qFormat/>
    <w:uiPriority w:val="0"/>
    <w:rPr>
      <w:rFonts w:eastAsia="宋体"/>
      <w:kern w:val="2"/>
      <w:sz w:val="21"/>
      <w:szCs w:val="24"/>
      <w:lang w:val="en-US" w:eastAsia="zh-CN" w:bidi="ar-SA"/>
    </w:rPr>
  </w:style>
  <w:style w:type="character" w:customStyle="1" w:styleId="579">
    <w:name w:val="标题 7 字符3"/>
    <w:qFormat/>
    <w:uiPriority w:val="0"/>
    <w:rPr>
      <w:rFonts w:eastAsia="宋体"/>
      <w:b/>
      <w:kern w:val="2"/>
      <w:sz w:val="24"/>
      <w:szCs w:val="24"/>
      <w:lang w:val="en-US" w:eastAsia="zh-CN" w:bidi="ar-SA"/>
    </w:rPr>
  </w:style>
  <w:style w:type="character" w:customStyle="1" w:styleId="580">
    <w:name w:val="标题 6 字符3"/>
    <w:qFormat/>
    <w:uiPriority w:val="0"/>
    <w:rPr>
      <w:rFonts w:ascii="Arial" w:hAnsi="Arial" w:eastAsia="黑体"/>
      <w:b/>
      <w:kern w:val="2"/>
      <w:sz w:val="24"/>
      <w:szCs w:val="24"/>
      <w:lang w:val="en-US" w:eastAsia="zh-CN" w:bidi="ar-SA"/>
    </w:rPr>
  </w:style>
  <w:style w:type="character" w:customStyle="1" w:styleId="581">
    <w:name w:val="标题 3 字符3"/>
    <w:qFormat/>
    <w:uiPriority w:val="0"/>
    <w:rPr>
      <w:rFonts w:eastAsia="宋体"/>
      <w:b/>
      <w:bCs/>
      <w:sz w:val="32"/>
      <w:szCs w:val="32"/>
      <w:lang w:bidi="ar-SA"/>
    </w:rPr>
  </w:style>
  <w:style w:type="character" w:customStyle="1" w:styleId="582">
    <w:name w:val="页脚 字符3"/>
    <w:qFormat/>
    <w:uiPriority w:val="0"/>
    <w:rPr>
      <w:rFonts w:eastAsia="宋体"/>
      <w:kern w:val="2"/>
      <w:sz w:val="18"/>
      <w:szCs w:val="18"/>
      <w:lang w:val="en-US" w:eastAsia="zh-CN" w:bidi="ar-SA"/>
    </w:rPr>
  </w:style>
  <w:style w:type="character" w:customStyle="1" w:styleId="583">
    <w:name w:val="尾注文本 字符3"/>
    <w:qFormat/>
    <w:uiPriority w:val="0"/>
    <w:rPr>
      <w:rFonts w:ascii="Calibri" w:hAnsi="Calibri"/>
      <w:kern w:val="2"/>
      <w:sz w:val="21"/>
      <w:szCs w:val="22"/>
    </w:rPr>
  </w:style>
  <w:style w:type="character" w:customStyle="1" w:styleId="584">
    <w:name w:val="日期 字符3"/>
    <w:qFormat/>
    <w:uiPriority w:val="0"/>
    <w:rPr>
      <w:rFonts w:ascii="宋体" w:hAnsi="Courier New" w:eastAsia="宋体" w:cs="Courier New"/>
      <w:kern w:val="2"/>
      <w:sz w:val="21"/>
      <w:szCs w:val="21"/>
      <w:lang w:val="en-US" w:eastAsia="zh-CN" w:bidi="ar-SA"/>
    </w:rPr>
  </w:style>
  <w:style w:type="character" w:customStyle="1" w:styleId="585">
    <w:name w:val="正文文本缩进 字符3"/>
    <w:qFormat/>
    <w:uiPriority w:val="0"/>
    <w:rPr>
      <w:rFonts w:ascii="仿宋_GB2312" w:eastAsia="仿宋_GB2312"/>
      <w:kern w:val="2"/>
      <w:sz w:val="32"/>
      <w:lang w:val="en-US" w:eastAsia="zh-CN" w:bidi="ar-SA"/>
    </w:rPr>
  </w:style>
  <w:style w:type="character" w:customStyle="1" w:styleId="586">
    <w:name w:val="标题 9 字符3"/>
    <w:qFormat/>
    <w:uiPriority w:val="0"/>
    <w:rPr>
      <w:rFonts w:ascii="Arial" w:hAnsi="Arial" w:eastAsia="黑体"/>
      <w:kern w:val="2"/>
      <w:sz w:val="21"/>
      <w:szCs w:val="24"/>
      <w:lang w:val="en-US" w:eastAsia="zh-CN" w:bidi="ar-SA"/>
    </w:rPr>
  </w:style>
  <w:style w:type="character" w:customStyle="1" w:styleId="587">
    <w:name w:val="正文文本缩进 3 字符3"/>
    <w:qFormat/>
    <w:uiPriority w:val="0"/>
    <w:rPr>
      <w:rFonts w:eastAsia="宋体"/>
      <w:kern w:val="2"/>
      <w:sz w:val="16"/>
      <w:szCs w:val="16"/>
      <w:lang w:val="en-US" w:eastAsia="zh-CN" w:bidi="ar-SA"/>
    </w:rPr>
  </w:style>
  <w:style w:type="character" w:customStyle="1" w:styleId="588">
    <w:name w:val="脚注文本 字符3"/>
    <w:qFormat/>
    <w:locked/>
    <w:uiPriority w:val="0"/>
    <w:rPr>
      <w:rFonts w:ascii="宋体" w:eastAsia="宋体"/>
      <w:kern w:val="21"/>
      <w:sz w:val="18"/>
      <w:szCs w:val="18"/>
      <w:lang w:val="en-US" w:eastAsia="zh-CN" w:bidi="ar-SA"/>
    </w:rPr>
  </w:style>
  <w:style w:type="character" w:customStyle="1" w:styleId="589">
    <w:name w:val="纯文本 字符4"/>
    <w:qFormat/>
    <w:uiPriority w:val="0"/>
    <w:rPr>
      <w:rFonts w:ascii="宋体" w:hAnsi="Courier New" w:eastAsia="宋体" w:cs="Courier New"/>
      <w:kern w:val="2"/>
      <w:sz w:val="21"/>
      <w:szCs w:val="21"/>
      <w:lang w:val="en-US" w:eastAsia="zh-CN" w:bidi="ar-SA"/>
    </w:rPr>
  </w:style>
  <w:style w:type="character" w:customStyle="1" w:styleId="590">
    <w:name w:val="HTML 预设格式 字符3"/>
    <w:qFormat/>
    <w:uiPriority w:val="0"/>
    <w:rPr>
      <w:rFonts w:ascii="黑体" w:hAnsi="Courier New" w:eastAsia="黑体" w:cs="Courier New"/>
      <w:lang w:val="en-US" w:eastAsia="zh-CN" w:bidi="ar-SA"/>
    </w:rPr>
  </w:style>
  <w:style w:type="character" w:customStyle="1" w:styleId="591">
    <w:name w:val="标题 2 字符3"/>
    <w:qFormat/>
    <w:uiPriority w:val="0"/>
    <w:rPr>
      <w:rFonts w:ascii="Arial" w:hAnsi="Arial" w:eastAsia="黑体"/>
      <w:b/>
      <w:bCs/>
      <w:sz w:val="32"/>
      <w:szCs w:val="32"/>
      <w:lang w:bidi="ar-SA"/>
    </w:rPr>
  </w:style>
  <w:style w:type="character" w:customStyle="1" w:styleId="592">
    <w:name w:val="HTML 地址 字符3"/>
    <w:qFormat/>
    <w:locked/>
    <w:uiPriority w:val="0"/>
    <w:rPr>
      <w:rFonts w:ascii="宋体" w:eastAsia="宋体"/>
      <w:i/>
      <w:iCs/>
      <w:kern w:val="21"/>
      <w:sz w:val="21"/>
      <w:szCs w:val="21"/>
      <w:lang w:val="en-US" w:eastAsia="zh-CN" w:bidi="ar-SA"/>
    </w:rPr>
  </w:style>
  <w:style w:type="character" w:customStyle="1" w:styleId="593">
    <w:name w:val="页眉 字符3"/>
    <w:qFormat/>
    <w:uiPriority w:val="0"/>
    <w:rPr>
      <w:rFonts w:eastAsia="宋体"/>
      <w:kern w:val="2"/>
      <w:sz w:val="18"/>
      <w:szCs w:val="18"/>
      <w:lang w:val="en-US" w:eastAsia="zh-CN" w:bidi="ar-SA"/>
    </w:rPr>
  </w:style>
  <w:style w:type="character" w:customStyle="1" w:styleId="594">
    <w:name w:val="无间隔 字符4"/>
    <w:qFormat/>
    <w:uiPriority w:val="0"/>
    <w:rPr>
      <w:sz w:val="22"/>
      <w:szCs w:val="22"/>
      <w:lang w:val="en-US" w:eastAsia="zh-CN" w:bidi="ar-SA"/>
    </w:rPr>
  </w:style>
  <w:style w:type="character" w:customStyle="1" w:styleId="595">
    <w:name w:val="正文文本 2 字符3"/>
    <w:qFormat/>
    <w:uiPriority w:val="0"/>
    <w:rPr>
      <w:rFonts w:eastAsia="宋体"/>
      <w:kern w:val="2"/>
      <w:sz w:val="21"/>
      <w:szCs w:val="24"/>
      <w:lang w:val="en-US" w:eastAsia="zh-CN" w:bidi="ar-SA"/>
    </w:rPr>
  </w:style>
  <w:style w:type="character" w:customStyle="1" w:styleId="596">
    <w:name w:val="标题 字符3"/>
    <w:qFormat/>
    <w:uiPriority w:val="0"/>
    <w:rPr>
      <w:rFonts w:ascii="Arial" w:hAnsi="Arial" w:eastAsia="宋体"/>
      <w:b/>
      <w:bCs/>
      <w:kern w:val="2"/>
      <w:sz w:val="32"/>
      <w:szCs w:val="32"/>
      <w:lang w:bidi="ar-SA"/>
    </w:rPr>
  </w:style>
  <w:style w:type="character" w:customStyle="1" w:styleId="597">
    <w:name w:val="标题 4 字符3"/>
    <w:qFormat/>
    <w:uiPriority w:val="0"/>
    <w:rPr>
      <w:rFonts w:ascii="Arial" w:hAnsi="Arial" w:eastAsia="黑体"/>
      <w:sz w:val="28"/>
      <w:lang w:bidi="ar-SA"/>
    </w:rPr>
  </w:style>
  <w:style w:type="character" w:customStyle="1" w:styleId="598">
    <w:name w:val=" Char Char50"/>
    <w:qFormat/>
    <w:uiPriority w:val="0"/>
    <w:rPr>
      <w:rFonts w:eastAsia="宋体"/>
      <w:b/>
      <w:bCs/>
      <w:kern w:val="44"/>
      <w:sz w:val="44"/>
      <w:szCs w:val="44"/>
      <w:lang w:val="en-US" w:eastAsia="zh-CN" w:bidi="ar-SA"/>
    </w:rPr>
  </w:style>
  <w:style w:type="character" w:customStyle="1" w:styleId="599">
    <w:name w:val=" Char Char49"/>
    <w:qFormat/>
    <w:uiPriority w:val="0"/>
    <w:rPr>
      <w:rFonts w:ascii="Arial" w:hAnsi="Arial" w:eastAsia="黑体"/>
      <w:b/>
      <w:bCs/>
      <w:sz w:val="32"/>
      <w:szCs w:val="32"/>
      <w:lang w:bidi="ar-SA"/>
    </w:rPr>
  </w:style>
  <w:style w:type="character" w:customStyle="1" w:styleId="600">
    <w:name w:val="普通文字 Char Char7"/>
    <w:qFormat/>
    <w:uiPriority w:val="0"/>
    <w:rPr>
      <w:rFonts w:ascii="宋体" w:hAnsi="Courier New" w:eastAsia="宋体" w:cs="Courier New"/>
      <w:kern w:val="2"/>
      <w:sz w:val="21"/>
      <w:szCs w:val="21"/>
      <w:lang w:val="en-US" w:eastAsia="zh-CN" w:bidi="ar-SA"/>
    </w:rPr>
  </w:style>
  <w:style w:type="paragraph" w:customStyle="1" w:styleId="601">
    <w:name w:val="Char Char Char3"/>
    <w:basedOn w:val="1"/>
    <w:qFormat/>
    <w:uiPriority w:val="0"/>
    <w:pPr>
      <w:widowControl/>
      <w:spacing w:after="160" w:line="240" w:lineRule="exact"/>
      <w:jc w:val="left"/>
    </w:pPr>
    <w:rPr>
      <w:rFonts w:ascii="Verdana" w:hAnsi="Verdana"/>
      <w:kern w:val="0"/>
      <w:sz w:val="20"/>
      <w:szCs w:val="20"/>
      <w:lang w:eastAsia="en-US"/>
    </w:rPr>
  </w:style>
  <w:style w:type="character" w:customStyle="1" w:styleId="602">
    <w:name w:val="普通文字 Char Char2 Char"/>
    <w:qFormat/>
    <w:locked/>
    <w:uiPriority w:val="0"/>
    <w:rPr>
      <w:rFonts w:ascii="宋体" w:hAnsi="Courier New" w:eastAsia="宋体"/>
      <w:kern w:val="2"/>
      <w:sz w:val="21"/>
      <w:lang w:val="en-US" w:eastAsia="zh-CN" w:bidi="ar-SA"/>
    </w:rPr>
  </w:style>
  <w:style w:type="character" w:customStyle="1" w:styleId="603">
    <w:name w:val="标题 1 字符4"/>
    <w:qFormat/>
    <w:uiPriority w:val="0"/>
    <w:rPr>
      <w:rFonts w:eastAsia="宋体"/>
      <w:b/>
      <w:bCs/>
      <w:kern w:val="44"/>
      <w:sz w:val="44"/>
      <w:szCs w:val="44"/>
      <w:lang w:val="en-US" w:eastAsia="zh-CN" w:bidi="ar-SA"/>
    </w:rPr>
  </w:style>
  <w:style w:type="character" w:customStyle="1" w:styleId="604">
    <w:name w:val="标题 2 字符4"/>
    <w:qFormat/>
    <w:uiPriority w:val="0"/>
    <w:rPr>
      <w:rFonts w:ascii="Arial" w:hAnsi="Arial" w:eastAsia="黑体"/>
      <w:b/>
      <w:bCs/>
      <w:sz w:val="32"/>
      <w:szCs w:val="32"/>
      <w:lang w:bidi="ar-SA"/>
    </w:rPr>
  </w:style>
  <w:style w:type="character" w:customStyle="1" w:styleId="605">
    <w:name w:val="标题 3 字符4"/>
    <w:qFormat/>
    <w:uiPriority w:val="0"/>
    <w:rPr>
      <w:rFonts w:eastAsia="宋体"/>
      <w:b/>
      <w:bCs/>
      <w:sz w:val="32"/>
      <w:szCs w:val="32"/>
      <w:lang w:bidi="ar-SA"/>
    </w:rPr>
  </w:style>
  <w:style w:type="character" w:customStyle="1" w:styleId="606">
    <w:name w:val="标题 4 字符4"/>
    <w:qFormat/>
    <w:uiPriority w:val="0"/>
    <w:rPr>
      <w:rFonts w:ascii="Arial" w:hAnsi="Arial" w:eastAsia="黑体"/>
      <w:sz w:val="28"/>
      <w:lang w:bidi="ar-SA"/>
    </w:rPr>
  </w:style>
  <w:style w:type="character" w:customStyle="1" w:styleId="607">
    <w:name w:val="标题 5 字符4"/>
    <w:qFormat/>
    <w:uiPriority w:val="0"/>
    <w:rPr>
      <w:rFonts w:eastAsia="宋体"/>
      <w:b/>
      <w:kern w:val="2"/>
      <w:sz w:val="28"/>
      <w:szCs w:val="24"/>
      <w:lang w:val="en-US" w:eastAsia="zh-CN" w:bidi="ar-SA"/>
    </w:rPr>
  </w:style>
  <w:style w:type="character" w:customStyle="1" w:styleId="608">
    <w:name w:val="标题 6 字符4"/>
    <w:qFormat/>
    <w:uiPriority w:val="0"/>
    <w:rPr>
      <w:rFonts w:ascii="Arial" w:hAnsi="Arial" w:eastAsia="黑体"/>
      <w:b/>
      <w:kern w:val="2"/>
      <w:sz w:val="24"/>
      <w:szCs w:val="24"/>
      <w:lang w:val="en-US" w:eastAsia="zh-CN" w:bidi="ar-SA"/>
    </w:rPr>
  </w:style>
  <w:style w:type="character" w:customStyle="1" w:styleId="609">
    <w:name w:val="标题 7 字符4"/>
    <w:qFormat/>
    <w:uiPriority w:val="0"/>
    <w:rPr>
      <w:rFonts w:eastAsia="宋体"/>
      <w:b/>
      <w:kern w:val="2"/>
      <w:sz w:val="24"/>
      <w:szCs w:val="24"/>
      <w:lang w:val="en-US" w:eastAsia="zh-CN" w:bidi="ar-SA"/>
    </w:rPr>
  </w:style>
  <w:style w:type="character" w:customStyle="1" w:styleId="610">
    <w:name w:val="标题 8 字符4"/>
    <w:qFormat/>
    <w:uiPriority w:val="0"/>
    <w:rPr>
      <w:rFonts w:ascii="Arial" w:hAnsi="Arial" w:eastAsia="黑体"/>
      <w:kern w:val="2"/>
      <w:sz w:val="24"/>
      <w:szCs w:val="24"/>
      <w:lang w:val="en-US" w:eastAsia="zh-CN" w:bidi="ar-SA"/>
    </w:rPr>
  </w:style>
  <w:style w:type="character" w:customStyle="1" w:styleId="611">
    <w:name w:val="标题 9 字符4"/>
    <w:qFormat/>
    <w:uiPriority w:val="0"/>
    <w:rPr>
      <w:rFonts w:ascii="Arial" w:hAnsi="Arial" w:eastAsia="黑体"/>
      <w:kern w:val="2"/>
      <w:sz w:val="21"/>
      <w:szCs w:val="24"/>
      <w:lang w:val="en-US" w:eastAsia="zh-CN" w:bidi="ar-SA"/>
    </w:rPr>
  </w:style>
  <w:style w:type="character" w:customStyle="1" w:styleId="612">
    <w:name w:val="文档结构图 字符4"/>
    <w:qFormat/>
    <w:uiPriority w:val="0"/>
    <w:rPr>
      <w:rFonts w:eastAsia="宋体"/>
      <w:kern w:val="2"/>
      <w:sz w:val="21"/>
      <w:szCs w:val="24"/>
      <w:lang w:val="en-US" w:eastAsia="zh-CN" w:bidi="ar-SA"/>
    </w:rPr>
  </w:style>
  <w:style w:type="character" w:customStyle="1" w:styleId="613">
    <w:name w:val="批注文字 字符4"/>
    <w:qFormat/>
    <w:uiPriority w:val="0"/>
    <w:rPr>
      <w:rFonts w:eastAsia="宋体"/>
      <w:sz w:val="24"/>
      <w:lang w:bidi="ar-SA"/>
    </w:rPr>
  </w:style>
  <w:style w:type="character" w:customStyle="1" w:styleId="614">
    <w:name w:val="称呼 字符4"/>
    <w:qFormat/>
    <w:uiPriority w:val="0"/>
    <w:rPr>
      <w:kern w:val="2"/>
      <w:sz w:val="28"/>
      <w:szCs w:val="24"/>
    </w:rPr>
  </w:style>
  <w:style w:type="character" w:customStyle="1" w:styleId="615">
    <w:name w:val="正文文本 3 字符4"/>
    <w:qFormat/>
    <w:uiPriority w:val="0"/>
    <w:rPr>
      <w:rFonts w:eastAsia="宋体"/>
      <w:b/>
      <w:bCs/>
      <w:kern w:val="2"/>
      <w:sz w:val="24"/>
      <w:szCs w:val="24"/>
      <w:lang w:val="en-US" w:eastAsia="zh-CN" w:bidi="ar-SA"/>
    </w:rPr>
  </w:style>
  <w:style w:type="character" w:customStyle="1" w:styleId="616">
    <w:name w:val="正文文本 字符4"/>
    <w:qFormat/>
    <w:uiPriority w:val="0"/>
    <w:rPr>
      <w:rFonts w:eastAsia="宋体"/>
      <w:kern w:val="2"/>
      <w:sz w:val="24"/>
      <w:szCs w:val="24"/>
      <w:lang w:val="en-US" w:eastAsia="zh-CN" w:bidi="ar-SA"/>
    </w:rPr>
  </w:style>
  <w:style w:type="character" w:customStyle="1" w:styleId="617">
    <w:name w:val="正文文本缩进 字符4"/>
    <w:qFormat/>
    <w:uiPriority w:val="0"/>
    <w:rPr>
      <w:rFonts w:ascii="仿宋_GB2312" w:eastAsia="仿宋_GB2312"/>
      <w:kern w:val="2"/>
      <w:sz w:val="32"/>
      <w:lang w:val="en-US" w:eastAsia="zh-CN" w:bidi="ar-SA"/>
    </w:rPr>
  </w:style>
  <w:style w:type="character" w:customStyle="1" w:styleId="618">
    <w:name w:val="HTML 地址 字符4"/>
    <w:qFormat/>
    <w:locked/>
    <w:uiPriority w:val="0"/>
    <w:rPr>
      <w:rFonts w:ascii="宋体" w:eastAsia="宋体"/>
      <w:i/>
      <w:iCs/>
      <w:kern w:val="21"/>
      <w:sz w:val="21"/>
      <w:szCs w:val="21"/>
      <w:lang w:val="en-US" w:eastAsia="zh-CN" w:bidi="ar-SA"/>
    </w:rPr>
  </w:style>
  <w:style w:type="character" w:customStyle="1" w:styleId="619">
    <w:name w:val="TOC 3 字符"/>
    <w:qFormat/>
    <w:locked/>
    <w:uiPriority w:val="0"/>
    <w:rPr>
      <w:rFonts w:eastAsia="宋体"/>
      <w:kern w:val="2"/>
      <w:sz w:val="21"/>
      <w:szCs w:val="24"/>
      <w:lang w:val="en-US" w:eastAsia="zh-CN" w:bidi="ar-SA"/>
    </w:rPr>
  </w:style>
  <w:style w:type="character" w:customStyle="1" w:styleId="620">
    <w:name w:val="纯文本 字符5"/>
    <w:qFormat/>
    <w:uiPriority w:val="0"/>
    <w:rPr>
      <w:rFonts w:ascii="宋体" w:hAnsi="Courier New" w:eastAsia="宋体" w:cs="Courier New"/>
      <w:kern w:val="2"/>
      <w:sz w:val="21"/>
      <w:szCs w:val="21"/>
      <w:lang w:val="en-US" w:eastAsia="zh-CN" w:bidi="ar-SA"/>
    </w:rPr>
  </w:style>
  <w:style w:type="character" w:customStyle="1" w:styleId="621">
    <w:name w:val="日期 字符4"/>
    <w:qFormat/>
    <w:uiPriority w:val="0"/>
    <w:rPr>
      <w:rFonts w:ascii="宋体" w:hAnsi="Courier New" w:eastAsia="宋体" w:cs="Courier New"/>
      <w:kern w:val="2"/>
      <w:sz w:val="21"/>
      <w:szCs w:val="21"/>
      <w:lang w:val="en-US" w:eastAsia="zh-CN" w:bidi="ar-SA"/>
    </w:rPr>
  </w:style>
  <w:style w:type="character" w:customStyle="1" w:styleId="622">
    <w:name w:val="正文文本缩进 2 字符4"/>
    <w:qFormat/>
    <w:uiPriority w:val="0"/>
    <w:rPr>
      <w:rFonts w:eastAsia="宋体"/>
      <w:kern w:val="2"/>
      <w:sz w:val="32"/>
      <w:lang w:val="en-US" w:eastAsia="zh-CN" w:bidi="ar-SA"/>
    </w:rPr>
  </w:style>
  <w:style w:type="character" w:customStyle="1" w:styleId="623">
    <w:name w:val="尾注文本 字符4"/>
    <w:qFormat/>
    <w:uiPriority w:val="0"/>
    <w:rPr>
      <w:rFonts w:ascii="Calibri" w:hAnsi="Calibri"/>
      <w:kern w:val="2"/>
      <w:sz w:val="21"/>
      <w:szCs w:val="22"/>
    </w:rPr>
  </w:style>
  <w:style w:type="character" w:customStyle="1" w:styleId="624">
    <w:name w:val="页脚 字符4"/>
    <w:qFormat/>
    <w:uiPriority w:val="0"/>
    <w:rPr>
      <w:rFonts w:eastAsia="宋体"/>
      <w:kern w:val="2"/>
      <w:sz w:val="18"/>
      <w:szCs w:val="18"/>
      <w:lang w:val="en-US" w:eastAsia="zh-CN" w:bidi="ar-SA"/>
    </w:rPr>
  </w:style>
  <w:style w:type="character" w:customStyle="1" w:styleId="625">
    <w:name w:val="页眉 字符4"/>
    <w:qFormat/>
    <w:uiPriority w:val="0"/>
    <w:rPr>
      <w:rFonts w:eastAsia="宋体"/>
      <w:kern w:val="2"/>
      <w:sz w:val="18"/>
      <w:szCs w:val="18"/>
      <w:lang w:val="en-US" w:eastAsia="zh-CN" w:bidi="ar-SA"/>
    </w:rPr>
  </w:style>
  <w:style w:type="character" w:customStyle="1" w:styleId="626">
    <w:name w:val="脚注文本 字符4"/>
    <w:qFormat/>
    <w:locked/>
    <w:uiPriority w:val="0"/>
    <w:rPr>
      <w:rFonts w:ascii="宋体" w:eastAsia="宋体"/>
      <w:kern w:val="21"/>
      <w:sz w:val="18"/>
      <w:szCs w:val="18"/>
      <w:lang w:val="en-US" w:eastAsia="zh-CN" w:bidi="ar-SA"/>
    </w:rPr>
  </w:style>
  <w:style w:type="character" w:customStyle="1" w:styleId="627">
    <w:name w:val="正文文本缩进 3 字符4"/>
    <w:qFormat/>
    <w:uiPriority w:val="0"/>
    <w:rPr>
      <w:rFonts w:eastAsia="宋体"/>
      <w:kern w:val="2"/>
      <w:sz w:val="16"/>
      <w:szCs w:val="16"/>
      <w:lang w:val="en-US" w:eastAsia="zh-CN" w:bidi="ar-SA"/>
    </w:rPr>
  </w:style>
  <w:style w:type="character" w:customStyle="1" w:styleId="628">
    <w:name w:val="正文文本 2 字符4"/>
    <w:qFormat/>
    <w:uiPriority w:val="0"/>
    <w:rPr>
      <w:rFonts w:eastAsia="宋体"/>
      <w:kern w:val="2"/>
      <w:sz w:val="21"/>
      <w:szCs w:val="24"/>
      <w:lang w:val="en-US" w:eastAsia="zh-CN" w:bidi="ar-SA"/>
    </w:rPr>
  </w:style>
  <w:style w:type="character" w:customStyle="1" w:styleId="629">
    <w:name w:val="HTML 预设格式 字符4"/>
    <w:qFormat/>
    <w:uiPriority w:val="0"/>
    <w:rPr>
      <w:rFonts w:ascii="黑体" w:hAnsi="Courier New" w:eastAsia="黑体" w:cs="Courier New"/>
      <w:lang w:val="en-US" w:eastAsia="zh-CN" w:bidi="ar-SA"/>
    </w:rPr>
  </w:style>
  <w:style w:type="character" w:customStyle="1" w:styleId="630">
    <w:name w:val="标题 字符4"/>
    <w:qFormat/>
    <w:uiPriority w:val="0"/>
    <w:rPr>
      <w:rFonts w:ascii="Arial" w:hAnsi="Arial" w:eastAsia="宋体"/>
      <w:b/>
      <w:bCs/>
      <w:kern w:val="2"/>
      <w:sz w:val="32"/>
      <w:szCs w:val="32"/>
      <w:lang w:bidi="ar-SA"/>
    </w:rPr>
  </w:style>
  <w:style w:type="character" w:customStyle="1" w:styleId="631">
    <w:name w:val="无间隔 字符5"/>
    <w:qFormat/>
    <w:uiPriority w:val="0"/>
    <w:rPr>
      <w:sz w:val="22"/>
      <w:szCs w:val="22"/>
      <w:lang w:val="en-US" w:eastAsia="zh-CN" w:bidi="ar-SA"/>
    </w:rPr>
  </w:style>
  <w:style w:type="character" w:customStyle="1" w:styleId="632">
    <w:name w:val=" Char Char53"/>
    <w:qFormat/>
    <w:uiPriority w:val="0"/>
    <w:rPr>
      <w:rFonts w:eastAsia="宋体"/>
      <w:b/>
      <w:bCs/>
      <w:kern w:val="44"/>
      <w:sz w:val="44"/>
      <w:szCs w:val="44"/>
      <w:lang w:val="en-US" w:eastAsia="zh-CN" w:bidi="ar-SA"/>
    </w:rPr>
  </w:style>
  <w:style w:type="character" w:customStyle="1" w:styleId="633">
    <w:name w:val=" Char Char52"/>
    <w:qFormat/>
    <w:uiPriority w:val="0"/>
    <w:rPr>
      <w:rFonts w:ascii="Arial" w:hAnsi="Arial" w:eastAsia="黑体"/>
      <w:b/>
      <w:bCs/>
      <w:sz w:val="32"/>
      <w:szCs w:val="32"/>
      <w:lang w:bidi="ar-SA"/>
    </w:rPr>
  </w:style>
  <w:style w:type="character" w:customStyle="1" w:styleId="634">
    <w:name w:val=" Char Char51"/>
    <w:qFormat/>
    <w:uiPriority w:val="0"/>
    <w:rPr>
      <w:rFonts w:eastAsia="宋体"/>
      <w:b/>
      <w:bCs/>
      <w:sz w:val="32"/>
      <w:szCs w:val="32"/>
      <w:lang w:bidi="ar-SA"/>
    </w:rPr>
  </w:style>
  <w:style w:type="character" w:customStyle="1" w:styleId="635">
    <w:name w:val="无间隔 字符6"/>
    <w:qFormat/>
    <w:uiPriority w:val="0"/>
    <w:rPr>
      <w:sz w:val="22"/>
      <w:szCs w:val="22"/>
      <w:lang w:val="en-US" w:eastAsia="zh-CN" w:bidi="ar-SA"/>
    </w:rPr>
  </w:style>
  <w:style w:type="character" w:customStyle="1" w:styleId="636">
    <w:name w:val="普通文字 Char Char8"/>
    <w:qFormat/>
    <w:uiPriority w:val="0"/>
    <w:rPr>
      <w:rFonts w:ascii="宋体" w:hAnsi="Courier New" w:eastAsia="宋体" w:cs="Courier New"/>
      <w:kern w:val="2"/>
      <w:sz w:val="21"/>
      <w:szCs w:val="21"/>
      <w:lang w:val="en-US" w:eastAsia="zh-CN" w:bidi="ar-SA"/>
    </w:rPr>
  </w:style>
  <w:style w:type="character" w:customStyle="1" w:styleId="637">
    <w:name w:val="font81"/>
    <w:basedOn w:val="55"/>
    <w:qFormat/>
    <w:uiPriority w:val="0"/>
    <w:rPr>
      <w:rFonts w:ascii="微软雅黑" w:hAnsi="微软雅黑" w:eastAsia="微软雅黑" w:cs="微软雅黑"/>
      <w:color w:val="000000"/>
      <w:sz w:val="18"/>
      <w:szCs w:val="18"/>
      <w:u w:val="none"/>
    </w:rPr>
  </w:style>
  <w:style w:type="character" w:customStyle="1" w:styleId="638">
    <w:name w:val=" Char Char57"/>
    <w:qFormat/>
    <w:uiPriority w:val="0"/>
    <w:rPr>
      <w:rFonts w:eastAsia="宋体"/>
      <w:b/>
      <w:bCs/>
      <w:kern w:val="44"/>
      <w:sz w:val="44"/>
      <w:szCs w:val="44"/>
      <w:lang w:val="en-US" w:eastAsia="zh-CN" w:bidi="ar-SA"/>
    </w:rPr>
  </w:style>
  <w:style w:type="character" w:customStyle="1" w:styleId="639">
    <w:name w:val=" Char Char56"/>
    <w:qFormat/>
    <w:uiPriority w:val="0"/>
    <w:rPr>
      <w:rFonts w:ascii="Arial" w:hAnsi="Arial" w:eastAsia="黑体"/>
      <w:b/>
      <w:bCs/>
      <w:sz w:val="32"/>
      <w:szCs w:val="32"/>
      <w:lang w:bidi="ar-SA"/>
    </w:rPr>
  </w:style>
  <w:style w:type="character" w:customStyle="1" w:styleId="640">
    <w:name w:val=" Char Char55"/>
    <w:qFormat/>
    <w:uiPriority w:val="0"/>
    <w:rPr>
      <w:rFonts w:eastAsia="宋体"/>
      <w:b/>
      <w:bCs/>
      <w:sz w:val="32"/>
      <w:szCs w:val="32"/>
      <w:lang w:bidi="ar-SA"/>
    </w:rPr>
  </w:style>
  <w:style w:type="character" w:customStyle="1" w:styleId="641">
    <w:name w:val=" Char Char54"/>
    <w:qFormat/>
    <w:uiPriority w:val="0"/>
    <w:rPr>
      <w:rFonts w:ascii="Arial" w:hAnsi="Arial" w:eastAsia="黑体"/>
      <w:sz w:val="28"/>
      <w:lang w:bidi="ar-SA"/>
    </w:rPr>
  </w:style>
  <w:style w:type="character" w:customStyle="1" w:styleId="642">
    <w:name w:val="无间隔 字符7"/>
    <w:qFormat/>
    <w:uiPriority w:val="0"/>
    <w:rPr>
      <w:sz w:val="22"/>
      <w:szCs w:val="22"/>
      <w:lang w:val="en-US" w:eastAsia="zh-CN" w:bidi="ar-SA"/>
    </w:rPr>
  </w:style>
  <w:style w:type="paragraph" w:customStyle="1" w:styleId="643">
    <w:name w:val="_Style 637"/>
    <w:basedOn w:val="1"/>
    <w:next w:val="1"/>
    <w:qFormat/>
    <w:uiPriority w:val="0"/>
    <w:pPr>
      <w:tabs>
        <w:tab w:val="right" w:leader="dot" w:pos="9185"/>
      </w:tabs>
      <w:adjustRightInd w:val="0"/>
      <w:spacing w:line="312" w:lineRule="atLeast"/>
      <w:ind w:left="3360"/>
      <w:textAlignment w:val="baseline"/>
    </w:pPr>
    <w:rPr>
      <w:kern w:val="0"/>
      <w:szCs w:val="20"/>
    </w:rPr>
  </w:style>
  <w:style w:type="character" w:customStyle="1" w:styleId="644">
    <w:name w:val=" Char Char61"/>
    <w:qFormat/>
    <w:uiPriority w:val="0"/>
    <w:rPr>
      <w:rFonts w:eastAsia="宋体"/>
      <w:b/>
      <w:bCs/>
      <w:kern w:val="44"/>
      <w:sz w:val="44"/>
      <w:szCs w:val="44"/>
      <w:lang w:val="en-US" w:eastAsia="zh-CN" w:bidi="ar-SA"/>
    </w:rPr>
  </w:style>
  <w:style w:type="character" w:customStyle="1" w:styleId="645">
    <w:name w:val=" Char Char60"/>
    <w:qFormat/>
    <w:uiPriority w:val="0"/>
    <w:rPr>
      <w:rFonts w:ascii="Arial" w:hAnsi="Arial" w:eastAsia="黑体"/>
      <w:b/>
      <w:bCs/>
      <w:sz w:val="32"/>
      <w:szCs w:val="32"/>
      <w:lang w:bidi="ar-SA"/>
    </w:rPr>
  </w:style>
  <w:style w:type="character" w:customStyle="1" w:styleId="646">
    <w:name w:val=" Char Char59"/>
    <w:qFormat/>
    <w:uiPriority w:val="0"/>
    <w:rPr>
      <w:rFonts w:eastAsia="宋体"/>
      <w:b/>
      <w:bCs/>
      <w:sz w:val="32"/>
      <w:szCs w:val="32"/>
      <w:lang w:bidi="ar-SA"/>
    </w:rPr>
  </w:style>
  <w:style w:type="character" w:customStyle="1" w:styleId="647">
    <w:name w:val=" Char Char58"/>
    <w:qFormat/>
    <w:uiPriority w:val="0"/>
    <w:rPr>
      <w:rFonts w:ascii="Arial" w:hAnsi="Arial" w:eastAsia="黑体"/>
      <w:sz w:val="28"/>
      <w:lang w:bidi="ar-SA"/>
    </w:rPr>
  </w:style>
  <w:style w:type="character" w:customStyle="1" w:styleId="648">
    <w:name w:val="无间隔 字符8"/>
    <w:qFormat/>
    <w:uiPriority w:val="0"/>
    <w:rPr>
      <w:sz w:val="22"/>
      <w:szCs w:val="22"/>
      <w:lang w:val="en-US" w:eastAsia="zh-CN" w:bidi="ar-SA"/>
    </w:rPr>
  </w:style>
  <w:style w:type="character" w:customStyle="1" w:styleId="649">
    <w:name w:val="font121"/>
    <w:basedOn w:val="55"/>
    <w:qFormat/>
    <w:uiPriority w:val="0"/>
    <w:rPr>
      <w:rFonts w:hint="eastAsia" w:ascii="宋体" w:hAnsi="宋体" w:eastAsia="宋体" w:cs="宋体"/>
      <w:b/>
      <w:bCs/>
      <w:color w:val="000000"/>
      <w:sz w:val="12"/>
      <w:szCs w:val="12"/>
      <w:u w:val="none"/>
    </w:rPr>
  </w:style>
  <w:style w:type="paragraph" w:customStyle="1" w:styleId="650">
    <w:name w:val="Table Text"/>
    <w:basedOn w:val="1"/>
    <w:semiHidden/>
    <w:qFormat/>
    <w:uiPriority w:val="0"/>
    <w:rPr>
      <w:rFonts w:ascii="宋体" w:hAnsi="宋体" w:eastAsia="宋体" w:cs="宋体"/>
      <w:sz w:val="20"/>
      <w:szCs w:val="20"/>
    </w:rPr>
  </w:style>
  <w:style w:type="paragraph" w:customStyle="1" w:styleId="651">
    <w:name w:val="null3"/>
    <w:basedOn w:val="1"/>
    <w:unhideWhenUsed/>
    <w:qFormat/>
    <w:uiPriority w:val="99"/>
    <w:pPr>
      <w:widowControl/>
    </w:pPr>
    <w:rPr>
      <w:rFonts w:hint="eastAsia" w:ascii="Calibri" w:hAnsi="Calibri" w:cs="Calibri"/>
      <w:sz w:val="20"/>
      <w:szCs w:val="20"/>
    </w:rPr>
  </w:style>
  <w:style w:type="paragraph" w:customStyle="1" w:styleId="652">
    <w:name w:val="列表段落11"/>
    <w:basedOn w:val="1"/>
    <w:qFormat/>
    <w:uiPriority w:val="34"/>
    <w:pPr>
      <w:ind w:firstLine="420" w:firstLineChars="200"/>
    </w:pPr>
    <w:rPr>
      <w:rFonts w:ascii="Calibri" w:hAnsi="Calibri"/>
      <w:szCs w:val="22"/>
    </w:rPr>
  </w:style>
  <w:style w:type="paragraph" w:customStyle="1" w:styleId="653">
    <w:name w:val="正文格式"/>
    <w:qFormat/>
    <w:uiPriority w:val="0"/>
    <w:pPr>
      <w:adjustRightInd w:val="0"/>
      <w:snapToGrid w:val="0"/>
      <w:spacing w:line="400" w:lineRule="atLeast"/>
      <w:ind w:firstLine="482"/>
      <w:jc w:val="both"/>
      <w:textAlignment w:val="baseline"/>
    </w:pPr>
    <w:rPr>
      <w:rFonts w:ascii="Times New Roman" w:hAnsi="Times New Roman" w:eastAsia="宋体" w:cs="Times New Roman"/>
      <w:sz w:val="24"/>
      <w:szCs w:val="24"/>
      <w:lang w:val="en-US" w:eastAsia="zh-CN" w:bidi="ar-SA"/>
    </w:rPr>
  </w:style>
  <w:style w:type="character" w:customStyle="1" w:styleId="654">
    <w:name w:val="bookmark-item uuid-1596004663203 code-00014 editdisable interval-text-box-cls readonly"/>
    <w:basedOn w:val="55"/>
    <w:qFormat/>
    <w:uiPriority w:val="0"/>
  </w:style>
  <w:style w:type="character" w:customStyle="1" w:styleId="655">
    <w:name w:val="bookmark-item uuid-1595940643756 code-00004 addword single-line-text-input-box-cls"/>
    <w:basedOn w:val="55"/>
    <w:qFormat/>
    <w:uiPriority w:val="0"/>
  </w:style>
  <w:style w:type="paragraph" w:customStyle="1" w:styleId="656">
    <w:name w:val="正文 首行缩进:  2 字符"/>
    <w:basedOn w:val="1"/>
    <w:qFormat/>
    <w:uiPriority w:val="99"/>
    <w:pPr>
      <w:ind w:firstLine="200" w:firstLineChars="200"/>
    </w:pPr>
    <w:rPr>
      <w:rFonts w:ascii="Times New Roman" w:hAnsi="Times New Roman" w:eastAsia="宋体" w:cs="Times New Roman"/>
      <w:sz w:val="24"/>
      <w:szCs w:val="24"/>
    </w:rPr>
  </w:style>
  <w:style w:type="character" w:customStyle="1" w:styleId="657">
    <w:name w:val="font01"/>
    <w:qFormat/>
    <w:uiPriority w:val="0"/>
    <w:rPr>
      <w:rFonts w:hint="default" w:ascii="Times New Roman" w:hAnsi="Times New Roman" w:cs="Times New Roman"/>
      <w:color w:val="000000"/>
      <w:sz w:val="24"/>
      <w:szCs w:val="24"/>
      <w:u w:val="none"/>
    </w:rPr>
  </w:style>
  <w:style w:type="character" w:customStyle="1" w:styleId="658">
    <w:name w:val="bookmark-item uuid-1595940687802 code-23021 editdisable multi-line-text-input-box-cls readonly"/>
    <w:basedOn w:val="5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49</Pages>
  <Words>9220</Words>
  <Characters>10015</Characters>
  <Lines>411</Lines>
  <Paragraphs>115</Paragraphs>
  <TotalTime>6</TotalTime>
  <ScaleCrop>false</ScaleCrop>
  <LinksUpToDate>false</LinksUpToDate>
  <CharactersWithSpaces>10215</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2022-06-04T19:06:00Z</dcterms:created>
  <dc:creator>聂泉源</dc:creator>
  <cp:lastModifiedBy>gxxc</cp:lastModifiedBy>
  <cp:lastPrinted>2026-04-26T23:24:00Z</cp:lastPrinted>
  <dcterms:modified xsi:type="dcterms:W3CDTF">2026-07-20T11:20:35Z</dcterms:modified>
  <dc:title>3</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eyJoZGlkIjoiYmNlMDI4MDQ5ZGE1NWY3YjdhN2QwMjk3NWY4MjBlMWYiLCJ1c2VySWQiOiIzMTkyNjA1NDYifQ==</vt:lpwstr>
  </property>
  <property fmtid="{D5CDD505-2E9C-101B-9397-08002B2CF9AE}" pid="4" name="ICV">
    <vt:lpwstr>B3744C717CA540A5947D5AA13EDAFFFB_13</vt:lpwstr>
  </property>
</Properties>
</file>