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仿宋_GB2312" w:hAnsi="仿宋_GB2312" w:eastAsia="仿宋_GB2312"/>
          <w:color w:val="auto"/>
          <w:sz w:val="32"/>
          <w:szCs w:val="32"/>
        </w:rPr>
      </w:pPr>
      <w:r>
        <w:rPr>
          <w:rFonts w:hint="eastAsia" w:ascii="仿宋_GB2312" w:hAnsi="仿宋_GB2312" w:eastAsia="仿宋_GB2312"/>
          <w:color w:val="auto"/>
          <w:sz w:val="32"/>
          <w:szCs w:val="32"/>
        </w:rPr>
        <w:t xml:space="preserve">  </w:t>
      </w:r>
    </w:p>
    <w:p>
      <w:pPr>
        <w:spacing w:line="400" w:lineRule="exact"/>
        <w:jc w:val="center"/>
        <w:rPr>
          <w:rFonts w:ascii="仿宋_GB2312" w:hAnsi="仿宋_GB2312" w:eastAsia="仿宋_GB2312"/>
          <w:color w:val="auto"/>
          <w:sz w:val="72"/>
          <w:szCs w:val="72"/>
        </w:rPr>
      </w:pPr>
    </w:p>
    <w:p>
      <w:pPr>
        <w:spacing w:line="400" w:lineRule="exact"/>
        <w:jc w:val="center"/>
        <w:rPr>
          <w:rFonts w:ascii="仿宋_GB2312" w:hAnsi="仿宋_GB2312" w:eastAsia="仿宋_GB2312"/>
          <w:color w:val="auto"/>
          <w:sz w:val="72"/>
          <w:szCs w:val="72"/>
        </w:rPr>
      </w:pPr>
    </w:p>
    <w:p>
      <w:pPr>
        <w:spacing w:line="400" w:lineRule="exact"/>
        <w:jc w:val="center"/>
        <w:rPr>
          <w:rFonts w:ascii="仿宋_GB2312" w:hAnsi="仿宋_GB2312" w:eastAsia="仿宋_GB2312"/>
          <w:color w:val="auto"/>
          <w:sz w:val="72"/>
          <w:szCs w:val="72"/>
        </w:rPr>
      </w:pPr>
    </w:p>
    <w:p>
      <w:pPr>
        <w:jc w:val="center"/>
        <w:rPr>
          <w:rFonts w:ascii="仿宋_GB2312" w:hAnsi="仿宋_GB2312" w:eastAsia="仿宋_GB2312"/>
          <w:color w:val="auto"/>
          <w:sz w:val="72"/>
          <w:szCs w:val="72"/>
        </w:rPr>
      </w:pPr>
      <w:r>
        <w:rPr>
          <w:rFonts w:hint="eastAsia" w:ascii="仿宋_GB2312" w:hAnsi="仿宋_GB2312" w:eastAsia="仿宋_GB2312"/>
          <w:color w:val="auto"/>
          <w:sz w:val="72"/>
          <w:szCs w:val="72"/>
        </w:rPr>
        <w:t>竞争性谈判文件</w:t>
      </w:r>
    </w:p>
    <w:p>
      <w:pPr>
        <w:pStyle w:val="22"/>
        <w:spacing w:before="120" w:after="120" w:line="360" w:lineRule="auto"/>
        <w:ind w:firstLine="151"/>
        <w:rPr>
          <w:rFonts w:ascii="仿宋_GB2312" w:hAnsi="仿宋_GB2312" w:eastAsia="仿宋_GB2312"/>
          <w:b/>
          <w:color w:val="auto"/>
          <w:sz w:val="30"/>
          <w:szCs w:val="30"/>
        </w:rPr>
      </w:pPr>
    </w:p>
    <w:p>
      <w:pPr>
        <w:pStyle w:val="22"/>
        <w:spacing w:before="120" w:after="120" w:line="360" w:lineRule="auto"/>
        <w:ind w:firstLine="151"/>
        <w:rPr>
          <w:rFonts w:ascii="仿宋_GB2312" w:hAnsi="仿宋_GB2312" w:eastAsia="仿宋_GB2312"/>
          <w:b/>
          <w:color w:val="auto"/>
          <w:sz w:val="30"/>
          <w:szCs w:val="30"/>
        </w:rPr>
      </w:pPr>
    </w:p>
    <w:p>
      <w:pPr>
        <w:pStyle w:val="22"/>
        <w:spacing w:before="120" w:after="120" w:line="360" w:lineRule="auto"/>
        <w:ind w:firstLine="151"/>
        <w:rPr>
          <w:rFonts w:hint="eastAsia"/>
          <w:b/>
          <w:color w:val="auto"/>
          <w:sz w:val="30"/>
          <w:szCs w:val="30"/>
        </w:rPr>
      </w:pPr>
    </w:p>
    <w:p>
      <w:pPr>
        <w:pStyle w:val="22"/>
        <w:spacing w:before="120" w:after="120" w:line="360" w:lineRule="auto"/>
        <w:ind w:firstLine="151"/>
        <w:rPr>
          <w:rFonts w:hint="eastAsia"/>
          <w:b/>
          <w:color w:val="auto"/>
          <w:sz w:val="30"/>
          <w:szCs w:val="30"/>
        </w:rPr>
      </w:pPr>
    </w:p>
    <w:p>
      <w:pPr>
        <w:pStyle w:val="22"/>
        <w:spacing w:before="120" w:after="120" w:line="360" w:lineRule="auto"/>
        <w:ind w:firstLine="2127"/>
        <w:rPr>
          <w:rFonts w:hint="eastAsia"/>
          <w:b/>
          <w:color w:val="auto"/>
          <w:sz w:val="30"/>
          <w:szCs w:val="30"/>
        </w:rPr>
      </w:pPr>
      <w:r>
        <w:rPr>
          <w:rFonts w:hint="eastAsia"/>
          <w:b/>
          <w:color w:val="auto"/>
          <w:sz w:val="30"/>
          <w:szCs w:val="30"/>
        </w:rPr>
        <w:t>项目编号：GXZC2026-J1-</w:t>
      </w:r>
      <w:r>
        <w:rPr>
          <w:rFonts w:hint="default"/>
          <w:b/>
          <w:color w:val="auto"/>
          <w:sz w:val="30"/>
          <w:szCs w:val="30"/>
          <w:lang w:val="en"/>
        </w:rPr>
        <w:t>003586</w:t>
      </w:r>
      <w:r>
        <w:rPr>
          <w:rFonts w:hint="eastAsia"/>
          <w:b/>
          <w:color w:val="auto"/>
          <w:sz w:val="30"/>
          <w:szCs w:val="30"/>
        </w:rPr>
        <w:t>-CGZX</w:t>
      </w:r>
    </w:p>
    <w:p>
      <w:pPr>
        <w:widowControl/>
        <w:jc w:val="left"/>
        <w:rPr>
          <w:rFonts w:hint="eastAsia"/>
          <w:b/>
          <w:color w:val="auto"/>
          <w:sz w:val="30"/>
          <w:szCs w:val="72"/>
        </w:rPr>
      </w:pPr>
      <w:r>
        <w:rPr>
          <w:rFonts w:hint="eastAsia"/>
          <w:b/>
          <w:color w:val="auto"/>
          <w:sz w:val="30"/>
          <w:szCs w:val="72"/>
        </w:rPr>
        <w:t xml:space="preserve">              项目名称：广西医科大学武鸣校区教学云终端一体机采购</w:t>
      </w:r>
    </w:p>
    <w:p>
      <w:pPr>
        <w:pStyle w:val="22"/>
        <w:spacing w:before="120" w:after="120" w:line="360" w:lineRule="auto"/>
        <w:rPr>
          <w:rFonts w:hint="eastAsia"/>
          <w:b/>
          <w:color w:val="auto"/>
          <w:sz w:val="30"/>
          <w:szCs w:val="72"/>
        </w:rPr>
      </w:pPr>
      <w:r>
        <w:rPr>
          <w:rFonts w:hint="eastAsia"/>
          <w:b/>
          <w:color w:val="auto"/>
          <w:sz w:val="30"/>
          <w:szCs w:val="72"/>
        </w:rPr>
        <w:t xml:space="preserve"> </w:t>
      </w:r>
    </w:p>
    <w:p>
      <w:pPr>
        <w:pStyle w:val="22"/>
        <w:spacing w:before="120" w:after="120" w:line="360" w:lineRule="auto"/>
        <w:ind w:firstLine="752" w:firstLineChars="250"/>
        <w:rPr>
          <w:rFonts w:hint="eastAsia"/>
          <w:b/>
          <w:color w:val="auto"/>
          <w:sz w:val="30"/>
          <w:szCs w:val="72"/>
        </w:rPr>
      </w:pPr>
    </w:p>
    <w:p>
      <w:pPr>
        <w:pStyle w:val="22"/>
        <w:spacing w:before="120" w:after="120" w:line="360" w:lineRule="auto"/>
        <w:ind w:firstLine="2108" w:firstLineChars="700"/>
        <w:rPr>
          <w:rFonts w:hint="eastAsia"/>
          <w:b/>
          <w:color w:val="auto"/>
          <w:sz w:val="30"/>
          <w:szCs w:val="72"/>
        </w:rPr>
      </w:pPr>
      <w:r>
        <w:rPr>
          <w:rFonts w:hint="eastAsia"/>
          <w:b/>
          <w:color w:val="auto"/>
          <w:sz w:val="30"/>
          <w:szCs w:val="72"/>
        </w:rPr>
        <w:t>采 购 人：广西医科大学</w:t>
      </w:r>
    </w:p>
    <w:p>
      <w:pPr>
        <w:pStyle w:val="22"/>
        <w:spacing w:before="120" w:after="120" w:line="360" w:lineRule="auto"/>
        <w:ind w:firstLine="2127"/>
        <w:rPr>
          <w:b/>
          <w:color w:val="auto"/>
          <w:sz w:val="30"/>
          <w:szCs w:val="72"/>
        </w:rPr>
      </w:pPr>
      <w:r>
        <w:rPr>
          <w:b/>
          <w:color w:val="auto"/>
          <w:sz w:val="30"/>
          <w:szCs w:val="72"/>
        </w:rPr>
        <w:t xml:space="preserve"> </w:t>
      </w:r>
    </w:p>
    <w:p>
      <w:pPr>
        <w:spacing w:line="360" w:lineRule="auto"/>
        <w:ind w:firstLine="450"/>
        <w:rPr>
          <w:rFonts w:ascii="仿宋_GB2312" w:hAnsi="仿宋_GB2312" w:eastAsia="仿宋_GB2312"/>
          <w:b/>
          <w:color w:val="auto"/>
          <w:sz w:val="30"/>
          <w:szCs w:val="72"/>
        </w:rPr>
      </w:pPr>
    </w:p>
    <w:p>
      <w:pPr>
        <w:spacing w:line="360" w:lineRule="auto"/>
        <w:ind w:firstLine="450"/>
        <w:rPr>
          <w:rFonts w:ascii="仿宋_GB2312" w:hAnsi="仿宋_GB2312" w:eastAsia="仿宋_GB2312"/>
          <w:b/>
          <w:color w:val="auto"/>
          <w:sz w:val="30"/>
          <w:szCs w:val="72"/>
        </w:rPr>
      </w:pPr>
    </w:p>
    <w:p>
      <w:pPr>
        <w:pStyle w:val="29"/>
        <w:rPr>
          <w:rFonts w:ascii="仿宋_GB2312" w:hAnsi="仿宋_GB2312" w:eastAsia="仿宋_GB2312"/>
          <w:b/>
          <w:color w:val="auto"/>
          <w:sz w:val="30"/>
          <w:szCs w:val="72"/>
        </w:rPr>
      </w:pPr>
    </w:p>
    <w:p>
      <w:pPr>
        <w:rPr>
          <w:b/>
          <w:color w:val="auto"/>
        </w:rPr>
      </w:pPr>
    </w:p>
    <w:p>
      <w:pPr>
        <w:pStyle w:val="29"/>
        <w:rPr>
          <w:b/>
          <w:color w:val="auto"/>
        </w:rPr>
      </w:pPr>
    </w:p>
    <w:p>
      <w:pPr>
        <w:spacing w:line="360" w:lineRule="auto"/>
        <w:jc w:val="center"/>
        <w:rPr>
          <w:rFonts w:hint="eastAsia" w:ascii="宋体" w:hAnsi="宋体"/>
          <w:b/>
          <w:color w:val="auto"/>
          <w:sz w:val="30"/>
          <w:szCs w:val="72"/>
        </w:rPr>
      </w:pPr>
      <w:r>
        <w:rPr>
          <w:rFonts w:hint="eastAsia" w:ascii="宋体" w:hAnsi="宋体"/>
          <w:b/>
          <w:color w:val="auto"/>
          <w:sz w:val="30"/>
          <w:szCs w:val="72"/>
        </w:rPr>
        <w:t>采购代理机构：广西壮族自治区政府采购中心</w:t>
      </w:r>
    </w:p>
    <w:p>
      <w:pPr>
        <w:spacing w:line="360" w:lineRule="auto"/>
        <w:jc w:val="center"/>
        <w:rPr>
          <w:rFonts w:hint="eastAsia" w:ascii="宋体" w:hAnsi="宋体"/>
          <w:b/>
          <w:color w:val="auto"/>
          <w:sz w:val="30"/>
          <w:szCs w:val="72"/>
        </w:rPr>
      </w:pPr>
      <w:r>
        <w:rPr>
          <w:rFonts w:ascii="宋体" w:hAnsi="宋体"/>
          <w:b/>
          <w:color w:val="auto"/>
          <w:sz w:val="30"/>
          <w:szCs w:val="72"/>
          <w:lang w:val="en"/>
        </w:rPr>
        <w:t>202</w:t>
      </w:r>
      <w:r>
        <w:rPr>
          <w:rFonts w:hint="eastAsia" w:ascii="宋体" w:hAnsi="宋体"/>
          <w:b/>
          <w:color w:val="auto"/>
          <w:sz w:val="30"/>
          <w:szCs w:val="72"/>
        </w:rPr>
        <w:t>6年10月</w:t>
      </w:r>
    </w:p>
    <w:p>
      <w:pPr>
        <w:spacing w:line="360" w:lineRule="auto"/>
        <w:rPr>
          <w:rFonts w:hint="eastAsia" w:ascii="宋体" w:hAnsi="宋体"/>
          <w:b/>
          <w:color w:val="auto"/>
          <w:sz w:val="30"/>
          <w:szCs w:val="72"/>
        </w:rPr>
      </w:pPr>
    </w:p>
    <w:p>
      <w:pPr>
        <w:pageBreakBefore/>
        <w:spacing w:line="400" w:lineRule="exact"/>
        <w:jc w:val="center"/>
        <w:rPr>
          <w:rFonts w:ascii="仿宋_GB2312" w:hAnsi="仿宋_GB2312" w:eastAsia="仿宋_GB2312"/>
          <w:b/>
          <w:color w:val="auto"/>
          <w:sz w:val="32"/>
          <w:szCs w:val="32"/>
        </w:rPr>
      </w:pPr>
    </w:p>
    <w:p>
      <w:pPr>
        <w:spacing w:line="600" w:lineRule="exact"/>
        <w:jc w:val="center"/>
        <w:rPr>
          <w:rFonts w:ascii="宋体" w:hAnsi="宋体"/>
          <w:b/>
          <w:color w:val="auto"/>
          <w:sz w:val="44"/>
          <w:szCs w:val="44"/>
        </w:rPr>
      </w:pPr>
      <w:r>
        <w:rPr>
          <w:rFonts w:hint="eastAsia" w:ascii="宋体" w:hAnsi="宋体"/>
          <w:b/>
          <w:color w:val="auto"/>
          <w:sz w:val="44"/>
          <w:szCs w:val="44"/>
        </w:rPr>
        <w:t>目 录</w:t>
      </w:r>
    </w:p>
    <w:p>
      <w:pPr>
        <w:pStyle w:val="29"/>
        <w:tabs>
          <w:tab w:val="right" w:leader="dot" w:pos="10456"/>
        </w:tabs>
        <w:spacing w:line="480" w:lineRule="exact"/>
        <w:rPr>
          <w:rFonts w:ascii="宋体" w:hAnsi="宋体"/>
          <w:b/>
          <w:color w:val="auto"/>
          <w:sz w:val="28"/>
          <w:szCs w:val="28"/>
        </w:rPr>
      </w:pPr>
    </w:p>
    <w:p>
      <w:pPr>
        <w:pStyle w:val="29"/>
        <w:tabs>
          <w:tab w:val="right" w:leader="dot" w:pos="10456"/>
        </w:tabs>
        <w:spacing w:line="480" w:lineRule="exact"/>
        <w:rPr>
          <w:b/>
          <w:color w:val="auto"/>
          <w:kern w:val="2"/>
          <w:sz w:val="28"/>
          <w:szCs w:val="28"/>
        </w:rPr>
      </w:pPr>
      <w:r>
        <w:rPr>
          <w:rFonts w:ascii="宋体" w:hAnsi="宋体"/>
          <w:b/>
          <w:color w:val="auto"/>
          <w:sz w:val="28"/>
          <w:szCs w:val="28"/>
        </w:rPr>
        <w:fldChar w:fldCharType="begin"/>
      </w:r>
      <w:r>
        <w:rPr>
          <w:rFonts w:ascii="宋体" w:hAnsi="宋体"/>
          <w:b/>
          <w:color w:val="auto"/>
          <w:sz w:val="28"/>
          <w:szCs w:val="28"/>
        </w:rPr>
        <w:instrText xml:space="preserve"> TOC \o "1-3" \h \z \u </w:instrText>
      </w:r>
      <w:r>
        <w:rPr>
          <w:rFonts w:ascii="宋体" w:hAnsi="宋体"/>
          <w:b/>
          <w:color w:val="auto"/>
          <w:sz w:val="28"/>
          <w:szCs w:val="28"/>
        </w:rPr>
        <w:fldChar w:fldCharType="separate"/>
      </w:r>
      <w:r>
        <w:rPr>
          <w:b/>
          <w:color w:val="auto"/>
          <w:sz w:val="28"/>
          <w:szCs w:val="28"/>
        </w:rPr>
        <w:fldChar w:fldCharType="begin"/>
      </w:r>
      <w:r>
        <w:rPr>
          <w:rStyle w:val="48"/>
          <w:b/>
          <w:color w:val="auto"/>
          <w:sz w:val="28"/>
          <w:szCs w:val="28"/>
        </w:rPr>
        <w:instrText xml:space="preserve"> </w:instrText>
      </w:r>
      <w:r>
        <w:rPr>
          <w:b/>
          <w:color w:val="auto"/>
          <w:sz w:val="28"/>
          <w:szCs w:val="28"/>
        </w:rPr>
        <w:instrText xml:space="preserve">HYPERLINK \l "_Toc46136756"</w:instrText>
      </w:r>
      <w:r>
        <w:rPr>
          <w:rStyle w:val="48"/>
          <w:b/>
          <w:color w:val="auto"/>
          <w:sz w:val="28"/>
          <w:szCs w:val="28"/>
        </w:rPr>
        <w:instrText xml:space="preserve"> </w:instrText>
      </w:r>
      <w:r>
        <w:rPr>
          <w:b/>
          <w:color w:val="auto"/>
          <w:sz w:val="28"/>
          <w:szCs w:val="28"/>
        </w:rPr>
        <w:fldChar w:fldCharType="separate"/>
      </w:r>
      <w:r>
        <w:rPr>
          <w:rStyle w:val="48"/>
          <w:rFonts w:hint="eastAsia"/>
          <w:b/>
          <w:color w:val="auto"/>
          <w:sz w:val="28"/>
          <w:szCs w:val="28"/>
        </w:rPr>
        <w:t>第一章</w:t>
      </w:r>
      <w:r>
        <w:rPr>
          <w:rStyle w:val="48"/>
          <w:b/>
          <w:color w:val="auto"/>
          <w:sz w:val="28"/>
          <w:szCs w:val="28"/>
        </w:rPr>
        <w:t xml:space="preserve">  </w:t>
      </w:r>
      <w:r>
        <w:rPr>
          <w:rStyle w:val="48"/>
          <w:rFonts w:hint="eastAsia"/>
          <w:b/>
          <w:color w:val="auto"/>
          <w:sz w:val="28"/>
          <w:szCs w:val="28"/>
        </w:rPr>
        <w:t>竞争性谈判公告</w:t>
      </w:r>
      <w:r>
        <w:rPr>
          <w:b/>
          <w:color w:val="auto"/>
          <w:sz w:val="28"/>
          <w:szCs w:val="28"/>
        </w:rPr>
        <w:tab/>
      </w:r>
      <w:r>
        <w:rPr>
          <w:b/>
          <w:color w:val="auto"/>
          <w:sz w:val="28"/>
          <w:szCs w:val="28"/>
        </w:rPr>
        <w:fldChar w:fldCharType="begin"/>
      </w:r>
      <w:r>
        <w:rPr>
          <w:b/>
          <w:color w:val="auto"/>
          <w:sz w:val="28"/>
          <w:szCs w:val="28"/>
        </w:rPr>
        <w:instrText xml:space="preserve"> PAGEREF _Toc46136756 \h </w:instrText>
      </w:r>
      <w:r>
        <w:rPr>
          <w:b/>
          <w:color w:val="auto"/>
          <w:sz w:val="28"/>
          <w:szCs w:val="28"/>
        </w:rPr>
        <w:fldChar w:fldCharType="separate"/>
      </w:r>
      <w:r>
        <w:rPr>
          <w:b/>
          <w:color w:val="auto"/>
          <w:sz w:val="28"/>
          <w:szCs w:val="28"/>
        </w:rPr>
        <w:t>2</w:t>
      </w:r>
      <w:r>
        <w:rPr>
          <w:b/>
          <w:color w:val="auto"/>
          <w:sz w:val="28"/>
          <w:szCs w:val="28"/>
        </w:rPr>
        <w:fldChar w:fldCharType="end"/>
      </w:r>
      <w:r>
        <w:rPr>
          <w:b/>
          <w:color w:val="auto"/>
          <w:sz w:val="28"/>
          <w:szCs w:val="28"/>
        </w:rPr>
        <w:fldChar w:fldCharType="end"/>
      </w:r>
    </w:p>
    <w:p>
      <w:pPr>
        <w:pStyle w:val="29"/>
        <w:tabs>
          <w:tab w:val="right" w:leader="dot" w:pos="10456"/>
        </w:tabs>
        <w:spacing w:line="480" w:lineRule="exact"/>
        <w:rPr>
          <w:b/>
          <w:color w:val="auto"/>
          <w:sz w:val="28"/>
          <w:szCs w:val="28"/>
        </w:rPr>
      </w:pPr>
    </w:p>
    <w:p>
      <w:pPr>
        <w:pStyle w:val="29"/>
        <w:tabs>
          <w:tab w:val="right" w:leader="dot" w:pos="10456"/>
        </w:tabs>
        <w:spacing w:line="480" w:lineRule="exact"/>
        <w:rPr>
          <w:b/>
          <w:color w:val="auto"/>
          <w:kern w:val="2"/>
          <w:sz w:val="28"/>
          <w:szCs w:val="28"/>
        </w:rPr>
      </w:pPr>
      <w:r>
        <w:rPr>
          <w:b/>
          <w:color w:val="auto"/>
          <w:sz w:val="28"/>
          <w:szCs w:val="28"/>
        </w:rPr>
        <w:fldChar w:fldCharType="begin"/>
      </w:r>
      <w:r>
        <w:rPr>
          <w:rStyle w:val="48"/>
          <w:b/>
          <w:color w:val="auto"/>
          <w:sz w:val="28"/>
          <w:szCs w:val="28"/>
        </w:rPr>
        <w:instrText xml:space="preserve"> </w:instrText>
      </w:r>
      <w:r>
        <w:rPr>
          <w:b/>
          <w:color w:val="auto"/>
          <w:sz w:val="28"/>
          <w:szCs w:val="28"/>
        </w:rPr>
        <w:instrText xml:space="preserve">HYPERLINK \l "_Toc46136757"</w:instrText>
      </w:r>
      <w:r>
        <w:rPr>
          <w:rStyle w:val="48"/>
          <w:b/>
          <w:color w:val="auto"/>
          <w:sz w:val="28"/>
          <w:szCs w:val="28"/>
        </w:rPr>
        <w:instrText xml:space="preserve"> </w:instrText>
      </w:r>
      <w:r>
        <w:rPr>
          <w:b/>
          <w:color w:val="auto"/>
          <w:sz w:val="28"/>
          <w:szCs w:val="28"/>
        </w:rPr>
        <w:fldChar w:fldCharType="separate"/>
      </w:r>
      <w:r>
        <w:rPr>
          <w:rStyle w:val="48"/>
          <w:rFonts w:hint="eastAsia"/>
          <w:b/>
          <w:color w:val="auto"/>
          <w:sz w:val="28"/>
          <w:szCs w:val="28"/>
        </w:rPr>
        <w:t>第二章</w:t>
      </w:r>
      <w:r>
        <w:rPr>
          <w:rStyle w:val="48"/>
          <w:b/>
          <w:color w:val="auto"/>
          <w:sz w:val="28"/>
          <w:szCs w:val="28"/>
        </w:rPr>
        <w:t xml:space="preserve">  </w:t>
      </w:r>
      <w:r>
        <w:rPr>
          <w:rStyle w:val="48"/>
          <w:rFonts w:hint="eastAsia"/>
          <w:b/>
          <w:color w:val="auto"/>
          <w:sz w:val="28"/>
          <w:szCs w:val="28"/>
        </w:rPr>
        <w:t>谈判供应商须知</w:t>
      </w:r>
      <w:r>
        <w:rPr>
          <w:b/>
          <w:color w:val="auto"/>
          <w:sz w:val="28"/>
          <w:szCs w:val="28"/>
        </w:rPr>
        <w:tab/>
      </w:r>
      <w:r>
        <w:rPr>
          <w:b/>
          <w:color w:val="auto"/>
          <w:sz w:val="28"/>
          <w:szCs w:val="28"/>
        </w:rPr>
        <w:fldChar w:fldCharType="begin"/>
      </w:r>
      <w:r>
        <w:rPr>
          <w:b/>
          <w:color w:val="auto"/>
          <w:sz w:val="28"/>
          <w:szCs w:val="28"/>
        </w:rPr>
        <w:instrText xml:space="preserve"> PAGEREF _Toc46136757 \h </w:instrText>
      </w:r>
      <w:r>
        <w:rPr>
          <w:b/>
          <w:color w:val="auto"/>
          <w:sz w:val="28"/>
          <w:szCs w:val="28"/>
        </w:rPr>
        <w:fldChar w:fldCharType="separate"/>
      </w:r>
      <w:r>
        <w:rPr>
          <w:b/>
          <w:color w:val="auto"/>
          <w:sz w:val="28"/>
          <w:szCs w:val="28"/>
        </w:rPr>
        <w:t>6</w:t>
      </w:r>
      <w:r>
        <w:rPr>
          <w:b/>
          <w:color w:val="auto"/>
          <w:sz w:val="28"/>
          <w:szCs w:val="28"/>
        </w:rPr>
        <w:fldChar w:fldCharType="end"/>
      </w:r>
      <w:r>
        <w:rPr>
          <w:b/>
          <w:color w:val="auto"/>
          <w:sz w:val="28"/>
          <w:szCs w:val="28"/>
        </w:rPr>
        <w:fldChar w:fldCharType="end"/>
      </w:r>
    </w:p>
    <w:p>
      <w:pPr>
        <w:pStyle w:val="29"/>
        <w:tabs>
          <w:tab w:val="right" w:leader="dot" w:pos="10456"/>
        </w:tabs>
        <w:spacing w:line="480" w:lineRule="exact"/>
        <w:rPr>
          <w:b/>
          <w:color w:val="auto"/>
          <w:sz w:val="28"/>
          <w:szCs w:val="28"/>
        </w:rPr>
      </w:pPr>
    </w:p>
    <w:p>
      <w:pPr>
        <w:pStyle w:val="29"/>
        <w:tabs>
          <w:tab w:val="right" w:leader="dot" w:pos="10456"/>
        </w:tabs>
        <w:spacing w:line="480" w:lineRule="exact"/>
        <w:rPr>
          <w:rFonts w:hint="default" w:eastAsia="宋体"/>
          <w:b/>
          <w:color w:val="auto"/>
          <w:kern w:val="2"/>
          <w:sz w:val="28"/>
          <w:szCs w:val="28"/>
          <w:lang w:val="en-US" w:eastAsia="zh-CN"/>
        </w:rPr>
      </w:pPr>
      <w:r>
        <w:rPr>
          <w:b/>
          <w:color w:val="auto"/>
          <w:sz w:val="28"/>
          <w:szCs w:val="28"/>
        </w:rPr>
        <w:fldChar w:fldCharType="begin"/>
      </w:r>
      <w:r>
        <w:rPr>
          <w:rStyle w:val="48"/>
          <w:b/>
          <w:color w:val="auto"/>
          <w:sz w:val="28"/>
          <w:szCs w:val="28"/>
        </w:rPr>
        <w:instrText xml:space="preserve"> </w:instrText>
      </w:r>
      <w:r>
        <w:rPr>
          <w:b/>
          <w:color w:val="auto"/>
          <w:sz w:val="28"/>
          <w:szCs w:val="28"/>
        </w:rPr>
        <w:instrText xml:space="preserve">HYPERLINK \l "_Toc46136758"</w:instrText>
      </w:r>
      <w:r>
        <w:rPr>
          <w:rStyle w:val="48"/>
          <w:b/>
          <w:color w:val="auto"/>
          <w:sz w:val="28"/>
          <w:szCs w:val="28"/>
        </w:rPr>
        <w:instrText xml:space="preserve"> </w:instrText>
      </w:r>
      <w:r>
        <w:rPr>
          <w:b/>
          <w:color w:val="auto"/>
          <w:sz w:val="28"/>
          <w:szCs w:val="28"/>
        </w:rPr>
        <w:fldChar w:fldCharType="separate"/>
      </w:r>
      <w:r>
        <w:rPr>
          <w:rStyle w:val="48"/>
          <w:rFonts w:hint="eastAsia"/>
          <w:b/>
          <w:color w:val="auto"/>
          <w:sz w:val="28"/>
          <w:szCs w:val="28"/>
        </w:rPr>
        <w:t>第三章</w:t>
      </w:r>
      <w:r>
        <w:rPr>
          <w:rStyle w:val="48"/>
          <w:b/>
          <w:color w:val="auto"/>
          <w:sz w:val="28"/>
          <w:szCs w:val="28"/>
        </w:rPr>
        <w:t xml:space="preserve">  </w:t>
      </w:r>
      <w:r>
        <w:rPr>
          <w:rStyle w:val="48"/>
          <w:rFonts w:hint="eastAsia"/>
          <w:b/>
          <w:color w:val="auto"/>
          <w:sz w:val="28"/>
          <w:szCs w:val="28"/>
        </w:rPr>
        <w:t>采购需求</w:t>
      </w:r>
      <w:bookmarkStart w:id="0" w:name="_Hlt49957164"/>
      <w:bookmarkStart w:id="1" w:name="_Hlt49957165"/>
      <w:r>
        <w:rPr>
          <w:b/>
          <w:color w:val="auto"/>
          <w:sz w:val="28"/>
          <w:szCs w:val="28"/>
        </w:rPr>
        <w:tab/>
      </w:r>
      <w:bookmarkEnd w:id="0"/>
      <w:bookmarkEnd w:id="1"/>
      <w:r>
        <w:rPr>
          <w:b/>
          <w:color w:val="auto"/>
          <w:sz w:val="28"/>
          <w:szCs w:val="28"/>
        </w:rPr>
        <w:fldChar w:fldCharType="end"/>
      </w:r>
      <w:r>
        <w:rPr>
          <w:rFonts w:hint="eastAsia"/>
          <w:b/>
          <w:color w:val="auto"/>
          <w:sz w:val="28"/>
          <w:szCs w:val="28"/>
          <w:lang w:val="en-US" w:eastAsia="zh-CN"/>
        </w:rPr>
        <w:t>17</w:t>
      </w:r>
    </w:p>
    <w:p>
      <w:pPr>
        <w:pStyle w:val="29"/>
        <w:tabs>
          <w:tab w:val="right" w:leader="dot" w:pos="10456"/>
        </w:tabs>
        <w:spacing w:line="480" w:lineRule="exact"/>
        <w:rPr>
          <w:b/>
          <w:color w:val="auto"/>
          <w:sz w:val="28"/>
          <w:szCs w:val="28"/>
        </w:rPr>
      </w:pPr>
    </w:p>
    <w:p>
      <w:pPr>
        <w:pStyle w:val="29"/>
        <w:tabs>
          <w:tab w:val="right" w:leader="dot" w:pos="10456"/>
        </w:tabs>
        <w:spacing w:line="480" w:lineRule="exact"/>
        <w:rPr>
          <w:rFonts w:hint="default" w:eastAsia="宋体"/>
          <w:b/>
          <w:color w:val="auto"/>
          <w:kern w:val="2"/>
          <w:sz w:val="28"/>
          <w:szCs w:val="28"/>
          <w:lang w:val="en-US" w:eastAsia="zh-CN"/>
        </w:rPr>
      </w:pPr>
      <w:r>
        <w:rPr>
          <w:b/>
          <w:color w:val="auto"/>
          <w:sz w:val="28"/>
          <w:szCs w:val="28"/>
        </w:rPr>
        <w:fldChar w:fldCharType="begin"/>
      </w:r>
      <w:r>
        <w:rPr>
          <w:rStyle w:val="48"/>
          <w:b/>
          <w:color w:val="auto"/>
          <w:sz w:val="28"/>
          <w:szCs w:val="28"/>
        </w:rPr>
        <w:instrText xml:space="preserve"> </w:instrText>
      </w:r>
      <w:r>
        <w:rPr>
          <w:b/>
          <w:color w:val="auto"/>
          <w:sz w:val="28"/>
          <w:szCs w:val="28"/>
        </w:rPr>
        <w:instrText xml:space="preserve">HYPERLINK \l "_Toc46136759"</w:instrText>
      </w:r>
      <w:r>
        <w:rPr>
          <w:rStyle w:val="48"/>
          <w:b/>
          <w:color w:val="auto"/>
          <w:sz w:val="28"/>
          <w:szCs w:val="28"/>
        </w:rPr>
        <w:instrText xml:space="preserve"> </w:instrText>
      </w:r>
      <w:r>
        <w:rPr>
          <w:b/>
          <w:color w:val="auto"/>
          <w:sz w:val="28"/>
          <w:szCs w:val="28"/>
        </w:rPr>
        <w:fldChar w:fldCharType="separate"/>
      </w:r>
      <w:r>
        <w:rPr>
          <w:rStyle w:val="48"/>
          <w:rFonts w:hint="eastAsia"/>
          <w:b/>
          <w:color w:val="auto"/>
          <w:sz w:val="28"/>
          <w:szCs w:val="28"/>
        </w:rPr>
        <w:t>第四章</w:t>
      </w:r>
      <w:r>
        <w:rPr>
          <w:rStyle w:val="48"/>
          <w:b/>
          <w:color w:val="auto"/>
          <w:sz w:val="28"/>
          <w:szCs w:val="28"/>
        </w:rPr>
        <w:t xml:space="preserve">  </w:t>
      </w:r>
      <w:r>
        <w:rPr>
          <w:rStyle w:val="48"/>
          <w:rFonts w:hint="eastAsia"/>
          <w:b/>
          <w:color w:val="auto"/>
          <w:sz w:val="28"/>
          <w:szCs w:val="28"/>
        </w:rPr>
        <w:t>竞争性谈判响应文件格式</w:t>
      </w:r>
      <w:r>
        <w:rPr>
          <w:b/>
          <w:color w:val="auto"/>
          <w:sz w:val="28"/>
          <w:szCs w:val="28"/>
        </w:rPr>
        <w:tab/>
      </w:r>
      <w:r>
        <w:rPr>
          <w:b/>
          <w:color w:val="auto"/>
          <w:sz w:val="28"/>
          <w:szCs w:val="28"/>
        </w:rPr>
        <w:fldChar w:fldCharType="end"/>
      </w:r>
      <w:r>
        <w:rPr>
          <w:rFonts w:hint="eastAsia"/>
          <w:b/>
          <w:color w:val="auto"/>
          <w:sz w:val="28"/>
          <w:szCs w:val="28"/>
          <w:lang w:val="en-US" w:eastAsia="zh-CN"/>
        </w:rPr>
        <w:t>28</w:t>
      </w:r>
    </w:p>
    <w:p>
      <w:pPr>
        <w:pStyle w:val="29"/>
        <w:tabs>
          <w:tab w:val="right" w:leader="dot" w:pos="10456"/>
        </w:tabs>
        <w:spacing w:line="480" w:lineRule="exact"/>
        <w:rPr>
          <w:b/>
          <w:color w:val="auto"/>
          <w:sz w:val="28"/>
          <w:szCs w:val="28"/>
        </w:rPr>
      </w:pPr>
    </w:p>
    <w:p>
      <w:pPr>
        <w:pStyle w:val="29"/>
        <w:tabs>
          <w:tab w:val="right" w:leader="dot" w:pos="10456"/>
        </w:tabs>
        <w:spacing w:line="480" w:lineRule="exact"/>
        <w:rPr>
          <w:rFonts w:hint="default" w:eastAsia="宋体"/>
          <w:b/>
          <w:color w:val="auto"/>
          <w:kern w:val="2"/>
          <w:sz w:val="28"/>
          <w:szCs w:val="28"/>
          <w:lang w:val="en-US" w:eastAsia="zh-CN"/>
        </w:rPr>
      </w:pPr>
      <w:r>
        <w:rPr>
          <w:b/>
          <w:color w:val="auto"/>
          <w:sz w:val="28"/>
          <w:szCs w:val="28"/>
        </w:rPr>
        <w:fldChar w:fldCharType="begin"/>
      </w:r>
      <w:r>
        <w:rPr>
          <w:rStyle w:val="48"/>
          <w:b/>
          <w:color w:val="auto"/>
          <w:sz w:val="28"/>
          <w:szCs w:val="28"/>
        </w:rPr>
        <w:instrText xml:space="preserve"> </w:instrText>
      </w:r>
      <w:r>
        <w:rPr>
          <w:b/>
          <w:color w:val="auto"/>
          <w:sz w:val="28"/>
          <w:szCs w:val="28"/>
        </w:rPr>
        <w:instrText xml:space="preserve">HYPERLINK \l "_Toc46136760"</w:instrText>
      </w:r>
      <w:r>
        <w:rPr>
          <w:rStyle w:val="48"/>
          <w:b/>
          <w:color w:val="auto"/>
          <w:sz w:val="28"/>
          <w:szCs w:val="28"/>
        </w:rPr>
        <w:instrText xml:space="preserve"> </w:instrText>
      </w:r>
      <w:r>
        <w:rPr>
          <w:b/>
          <w:color w:val="auto"/>
          <w:sz w:val="28"/>
          <w:szCs w:val="28"/>
        </w:rPr>
        <w:fldChar w:fldCharType="separate"/>
      </w:r>
      <w:r>
        <w:rPr>
          <w:rStyle w:val="48"/>
          <w:rFonts w:hint="eastAsia"/>
          <w:b/>
          <w:color w:val="auto"/>
          <w:sz w:val="28"/>
          <w:szCs w:val="28"/>
        </w:rPr>
        <w:t>第五章</w:t>
      </w:r>
      <w:r>
        <w:rPr>
          <w:rStyle w:val="48"/>
          <w:b/>
          <w:color w:val="auto"/>
          <w:sz w:val="28"/>
          <w:szCs w:val="28"/>
        </w:rPr>
        <w:t xml:space="preserve">  </w:t>
      </w:r>
      <w:r>
        <w:rPr>
          <w:rStyle w:val="48"/>
          <w:rFonts w:hint="eastAsia"/>
          <w:b/>
          <w:color w:val="auto"/>
          <w:sz w:val="28"/>
          <w:szCs w:val="28"/>
        </w:rPr>
        <w:t>合同主要条款</w:t>
      </w:r>
      <w:r>
        <w:rPr>
          <w:b/>
          <w:color w:val="auto"/>
          <w:sz w:val="28"/>
          <w:szCs w:val="28"/>
        </w:rPr>
        <w:tab/>
      </w:r>
      <w:r>
        <w:rPr>
          <w:b/>
          <w:color w:val="auto"/>
          <w:sz w:val="28"/>
          <w:szCs w:val="28"/>
        </w:rPr>
        <w:fldChar w:fldCharType="end"/>
      </w:r>
      <w:r>
        <w:rPr>
          <w:rFonts w:hint="eastAsia"/>
          <w:b/>
          <w:color w:val="auto"/>
          <w:sz w:val="28"/>
          <w:szCs w:val="28"/>
          <w:lang w:val="en-US" w:eastAsia="zh-CN"/>
        </w:rPr>
        <w:t>37</w:t>
      </w:r>
    </w:p>
    <w:p>
      <w:pPr>
        <w:pStyle w:val="29"/>
        <w:tabs>
          <w:tab w:val="right" w:leader="dot" w:pos="10456"/>
        </w:tabs>
        <w:spacing w:line="480" w:lineRule="exact"/>
        <w:rPr>
          <w:b/>
          <w:color w:val="auto"/>
          <w:sz w:val="28"/>
          <w:szCs w:val="28"/>
        </w:rPr>
      </w:pPr>
    </w:p>
    <w:p>
      <w:pPr>
        <w:pStyle w:val="29"/>
        <w:tabs>
          <w:tab w:val="right" w:leader="dot" w:pos="10456"/>
        </w:tabs>
        <w:rPr>
          <w:rFonts w:hint="eastAsia" w:ascii="宋体" w:hAnsi="宋体" w:eastAsia="宋体"/>
          <w:b/>
          <w:color w:val="auto"/>
          <w:sz w:val="28"/>
          <w:szCs w:val="28"/>
          <w:lang w:eastAsia="zh-CN"/>
        </w:rPr>
      </w:pPr>
      <w:r>
        <w:rPr>
          <w:b/>
          <w:color w:val="auto"/>
          <w:sz w:val="28"/>
          <w:szCs w:val="28"/>
        </w:rPr>
        <w:fldChar w:fldCharType="begin"/>
      </w:r>
      <w:r>
        <w:rPr>
          <w:rStyle w:val="48"/>
          <w:b/>
          <w:color w:val="auto"/>
          <w:sz w:val="28"/>
          <w:szCs w:val="28"/>
        </w:rPr>
        <w:instrText xml:space="preserve"> </w:instrText>
      </w:r>
      <w:r>
        <w:rPr>
          <w:b/>
          <w:color w:val="auto"/>
          <w:sz w:val="28"/>
          <w:szCs w:val="28"/>
        </w:rPr>
        <w:instrText xml:space="preserve">HYPERLINK \l "_Toc46136761"</w:instrText>
      </w:r>
      <w:r>
        <w:rPr>
          <w:rStyle w:val="48"/>
          <w:b/>
          <w:color w:val="auto"/>
          <w:sz w:val="28"/>
          <w:szCs w:val="28"/>
        </w:rPr>
        <w:instrText xml:space="preserve"> </w:instrText>
      </w:r>
      <w:r>
        <w:rPr>
          <w:b/>
          <w:color w:val="auto"/>
          <w:sz w:val="28"/>
          <w:szCs w:val="28"/>
        </w:rPr>
        <w:fldChar w:fldCharType="separate"/>
      </w:r>
      <w:r>
        <w:rPr>
          <w:rStyle w:val="48"/>
          <w:rFonts w:hint="eastAsia"/>
          <w:b/>
          <w:color w:val="auto"/>
          <w:sz w:val="28"/>
          <w:szCs w:val="28"/>
        </w:rPr>
        <w:t>第六章</w:t>
      </w:r>
      <w:r>
        <w:rPr>
          <w:rStyle w:val="48"/>
          <w:b/>
          <w:color w:val="auto"/>
          <w:sz w:val="28"/>
          <w:szCs w:val="28"/>
        </w:rPr>
        <w:t xml:space="preserve">  </w:t>
      </w:r>
      <w:r>
        <w:rPr>
          <w:rStyle w:val="48"/>
          <w:rFonts w:hint="eastAsia"/>
          <w:b/>
          <w:color w:val="auto"/>
          <w:sz w:val="28"/>
          <w:szCs w:val="28"/>
        </w:rPr>
        <w:t>评审方法与评定标准</w:t>
      </w:r>
      <w:r>
        <w:rPr>
          <w:b/>
          <w:color w:val="auto"/>
          <w:sz w:val="28"/>
          <w:szCs w:val="28"/>
        </w:rPr>
        <w:tab/>
      </w:r>
      <w:r>
        <w:rPr>
          <w:b/>
          <w:color w:val="auto"/>
          <w:sz w:val="28"/>
          <w:szCs w:val="28"/>
        </w:rPr>
        <w:fldChar w:fldCharType="end"/>
      </w:r>
      <w:r>
        <w:rPr>
          <w:rFonts w:ascii="宋体" w:hAnsi="宋体"/>
          <w:b/>
          <w:color w:val="auto"/>
          <w:sz w:val="28"/>
          <w:szCs w:val="28"/>
        </w:rPr>
        <w:fldChar w:fldCharType="end"/>
      </w:r>
      <w:r>
        <w:rPr>
          <w:rFonts w:hint="eastAsia"/>
          <w:b/>
          <w:color w:val="auto"/>
          <w:sz w:val="28"/>
          <w:szCs w:val="28"/>
        </w:rPr>
        <w:t>4</w:t>
      </w:r>
      <w:r>
        <w:rPr>
          <w:rFonts w:hint="eastAsia"/>
          <w:b/>
          <w:color w:val="auto"/>
          <w:sz w:val="28"/>
          <w:szCs w:val="28"/>
          <w:lang w:val="en-US" w:eastAsia="zh-CN"/>
        </w:rPr>
        <w:t>5</w:t>
      </w:r>
    </w:p>
    <w:p>
      <w:pPr>
        <w:spacing w:line="400" w:lineRule="exact"/>
        <w:jc w:val="center"/>
        <w:rPr>
          <w:rFonts w:ascii="仿宋_GB2312" w:hAnsi="仿宋_GB2312" w:eastAsia="仿宋_GB2312"/>
          <w:b/>
          <w:color w:val="auto"/>
          <w:sz w:val="32"/>
          <w:szCs w:val="32"/>
        </w:rPr>
      </w:pPr>
    </w:p>
    <w:p>
      <w:pPr>
        <w:pageBreakBefore/>
        <w:spacing w:line="400" w:lineRule="exact"/>
        <w:jc w:val="center"/>
        <w:rPr>
          <w:rFonts w:ascii="仿宋_GB2312" w:hAnsi="仿宋_GB2312" w:eastAsia="仿宋_GB2312"/>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600" w:lineRule="exact"/>
        <w:jc w:val="center"/>
        <w:rPr>
          <w:rFonts w:ascii="仿宋_GB2312" w:hAnsi="仿宋_GB2312" w:eastAsia="仿宋_GB2312"/>
          <w:b/>
          <w:color w:val="auto"/>
          <w:sz w:val="44"/>
          <w:szCs w:val="44"/>
        </w:rPr>
      </w:pPr>
    </w:p>
    <w:p>
      <w:pPr>
        <w:spacing w:line="600" w:lineRule="exact"/>
        <w:jc w:val="center"/>
        <w:rPr>
          <w:rFonts w:ascii="仿宋_GB2312" w:hAnsi="仿宋_GB2312" w:eastAsia="仿宋_GB2312"/>
          <w:b/>
          <w:color w:val="auto"/>
          <w:sz w:val="44"/>
          <w:szCs w:val="44"/>
        </w:rPr>
      </w:pPr>
    </w:p>
    <w:p>
      <w:pPr>
        <w:pStyle w:val="2"/>
        <w:jc w:val="center"/>
        <w:rPr>
          <w:color w:val="auto"/>
        </w:rPr>
      </w:pPr>
      <w:bookmarkStart w:id="2" w:name="_Toc46136756"/>
      <w:r>
        <w:rPr>
          <w:rFonts w:hint="eastAsia"/>
          <w:color w:val="auto"/>
        </w:rPr>
        <w:t>第一章  竞争性谈判公告</w:t>
      </w:r>
      <w:bookmarkEnd w:id="2"/>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spacing w:line="400" w:lineRule="exact"/>
        <w:jc w:val="center"/>
        <w:rPr>
          <w:rFonts w:ascii="黑体" w:hAnsi="黑体" w:eastAsia="黑体"/>
          <w:b/>
          <w:color w:val="auto"/>
          <w:sz w:val="32"/>
          <w:szCs w:val="32"/>
        </w:rPr>
      </w:pPr>
    </w:p>
    <w:p>
      <w:pPr>
        <w:rPr>
          <w:rFonts w:ascii="仿宋" w:hAnsi="仿宋" w:eastAsia="仿宋"/>
          <w:color w:val="auto"/>
          <w:sz w:val="28"/>
          <w:szCs w:val="28"/>
        </w:rPr>
      </w:pPr>
    </w:p>
    <w:p>
      <w:pPr>
        <w:pageBreakBefore/>
        <w:jc w:val="center"/>
        <w:rPr>
          <w:b/>
          <w:color w:val="auto"/>
          <w:sz w:val="44"/>
          <w:szCs w:val="44"/>
        </w:rPr>
      </w:pPr>
      <w:bookmarkStart w:id="3" w:name="_Toc28359011"/>
      <w:bookmarkEnd w:id="3"/>
      <w:bookmarkStart w:id="4" w:name="_Toc35393797"/>
      <w:bookmarkEnd w:id="4"/>
      <w:r>
        <w:rPr>
          <w:rFonts w:hint="eastAsia"/>
          <w:b/>
          <w:color w:val="auto"/>
          <w:sz w:val="44"/>
          <w:szCs w:val="44"/>
        </w:rPr>
        <w:t>第一章  竞争性谈判公告</w:t>
      </w:r>
    </w:p>
    <w:p>
      <w:pPr>
        <w:spacing w:line="320" w:lineRule="exact"/>
        <w:rPr>
          <w:color w:val="auto"/>
        </w:rPr>
      </w:pPr>
    </w:p>
    <w:p>
      <w:pPr>
        <w:pBdr>
          <w:top w:val="single" w:color="000000" w:sz="4" w:space="1"/>
          <w:left w:val="single" w:color="000000" w:sz="4" w:space="4"/>
          <w:bottom w:val="single" w:color="000000" w:sz="4" w:space="1"/>
          <w:right w:val="single" w:color="000000" w:sz="4" w:space="4"/>
        </w:pBdr>
        <w:spacing w:line="360" w:lineRule="exact"/>
        <w:ind w:firstLine="422"/>
        <w:rPr>
          <w:rFonts w:hint="eastAsia" w:ascii="Calibri Light" w:hAnsi="Calibri Light"/>
          <w:b/>
          <w:color w:val="auto"/>
          <w:szCs w:val="21"/>
        </w:rPr>
      </w:pPr>
      <w:r>
        <w:rPr>
          <w:rFonts w:hint="eastAsia" w:ascii="Calibri Light" w:hAnsi="Calibri Light" w:eastAsia="Calibri Light"/>
          <w:b/>
          <w:color w:val="auto"/>
          <w:szCs w:val="21"/>
        </w:rPr>
        <w:t>项目概况</w:t>
      </w:r>
    </w:p>
    <w:p>
      <w:pPr>
        <w:pBdr>
          <w:top w:val="single" w:color="000000" w:sz="4" w:space="1"/>
          <w:left w:val="single" w:color="000000" w:sz="4" w:space="4"/>
          <w:bottom w:val="single" w:color="000000" w:sz="4" w:space="1"/>
          <w:right w:val="single" w:color="000000" w:sz="4" w:space="4"/>
        </w:pBdr>
        <w:spacing w:line="360" w:lineRule="exact"/>
        <w:rPr>
          <w:rFonts w:ascii="Calibri Light" w:hAnsi="Calibri Light"/>
          <w:b/>
          <w:color w:val="auto"/>
          <w:szCs w:val="21"/>
        </w:rPr>
      </w:pPr>
      <w:r>
        <w:rPr>
          <w:rFonts w:hint="eastAsia" w:ascii="仿宋" w:hAnsi="仿宋" w:cs="Arial"/>
          <w:color w:val="auto"/>
          <w:kern w:val="0"/>
          <w:szCs w:val="21"/>
        </w:rPr>
        <w:t xml:space="preserve">     </w:t>
      </w:r>
      <w:r>
        <w:rPr>
          <w:rFonts w:hint="eastAsia" w:ascii="仿宋" w:hAnsi="仿宋" w:cs="Arial"/>
          <w:b/>
          <w:bCs/>
          <w:color w:val="auto"/>
          <w:kern w:val="0"/>
          <w:szCs w:val="21"/>
        </w:rPr>
        <w:t>广西医科大学武鸣校区教学云终端一体机采购</w:t>
      </w:r>
      <w:r>
        <w:rPr>
          <w:rFonts w:ascii="仿宋" w:hAnsi="仿宋" w:cs="Arial"/>
          <w:color w:val="auto"/>
          <w:kern w:val="0"/>
          <w:szCs w:val="21"/>
        </w:rPr>
        <w:t>项目的潜在供应商应在</w:t>
      </w:r>
      <w:r>
        <w:rPr>
          <w:rFonts w:hint="eastAsia" w:ascii="仿宋" w:hAnsi="仿宋" w:cs="Arial"/>
          <w:color w:val="auto"/>
          <w:kern w:val="0"/>
          <w:szCs w:val="21"/>
        </w:rPr>
        <w:t>广西政府采购云平台线上获取采购文件</w:t>
      </w:r>
      <w:r>
        <w:rPr>
          <w:rFonts w:hint="eastAsia" w:ascii="宋体" w:hAnsi="宋体" w:cs="宋体"/>
          <w:color w:val="auto"/>
        </w:rPr>
        <w:t>，并于</w:t>
      </w:r>
      <w:r>
        <w:rPr>
          <w:rFonts w:hint="eastAsia" w:ascii="宋体" w:hAnsi="宋体" w:cs="宋体"/>
          <w:b/>
          <w:bCs/>
          <w:color w:val="auto"/>
          <w:u w:val="single"/>
        </w:rPr>
        <w:t>2026年</w:t>
      </w:r>
      <w:r>
        <w:rPr>
          <w:rFonts w:hint="eastAsia" w:ascii="宋体" w:hAnsi="宋体" w:cs="宋体"/>
          <w:b/>
          <w:bCs/>
          <w:color w:val="auto"/>
          <w:u w:val="single"/>
          <w:lang w:val="en-US" w:eastAsia="zh-CN"/>
        </w:rPr>
        <w:t>11</w:t>
      </w:r>
      <w:r>
        <w:rPr>
          <w:rFonts w:ascii="仿宋" w:hAnsi="仿宋" w:cs="Arial"/>
          <w:b/>
          <w:bCs/>
          <w:color w:val="auto"/>
          <w:kern w:val="0"/>
          <w:szCs w:val="21"/>
          <w:u w:val="single"/>
        </w:rPr>
        <w:t>月</w:t>
      </w:r>
      <w:r>
        <w:rPr>
          <w:rFonts w:hint="eastAsia" w:ascii="仿宋" w:hAnsi="仿宋" w:cs="Arial"/>
          <w:b/>
          <w:bCs/>
          <w:color w:val="auto"/>
          <w:kern w:val="0"/>
          <w:szCs w:val="21"/>
          <w:u w:val="single"/>
          <w:lang w:val="en-US" w:eastAsia="zh-CN"/>
        </w:rPr>
        <w:t>11</w:t>
      </w:r>
      <w:r>
        <w:rPr>
          <w:rFonts w:ascii="仿宋" w:hAnsi="仿宋" w:cs="Arial"/>
          <w:b/>
          <w:bCs/>
          <w:color w:val="auto"/>
          <w:kern w:val="0"/>
          <w:szCs w:val="21"/>
          <w:u w:val="single"/>
        </w:rPr>
        <w:t>日 10:00（北京时间）</w:t>
      </w:r>
      <w:r>
        <w:rPr>
          <w:rFonts w:ascii="仿宋" w:hAnsi="仿宋" w:cs="Arial"/>
          <w:color w:val="auto"/>
          <w:kern w:val="0"/>
          <w:szCs w:val="21"/>
        </w:rPr>
        <w:t>前提交响应文件。</w:t>
      </w:r>
    </w:p>
    <w:p>
      <w:pPr>
        <w:widowControl/>
        <w:spacing w:before="60" w:after="60" w:line="360" w:lineRule="exact"/>
        <w:ind w:firstLine="324"/>
        <w:jc w:val="left"/>
        <w:rPr>
          <w:rFonts w:hint="eastAsia" w:ascii="仿宋" w:hAnsi="仿宋" w:cs="宋体"/>
          <w:b/>
          <w:bCs/>
          <w:color w:val="auto"/>
          <w:kern w:val="0"/>
          <w:szCs w:val="21"/>
        </w:rPr>
      </w:pPr>
      <w:bookmarkStart w:id="5" w:name="_Toc28359012"/>
      <w:bookmarkEnd w:id="5"/>
      <w:bookmarkStart w:id="6" w:name="_Toc35393798"/>
      <w:bookmarkEnd w:id="6"/>
      <w:bookmarkStart w:id="7" w:name="_Toc28359089"/>
      <w:bookmarkEnd w:id="7"/>
      <w:bookmarkStart w:id="8" w:name="_Toc35393629"/>
      <w:bookmarkEnd w:id="8"/>
      <w:r>
        <w:rPr>
          <w:rFonts w:hint="eastAsia" w:ascii="仿宋" w:hAnsi="仿宋" w:cs="宋体"/>
          <w:b/>
          <w:bCs/>
          <w:color w:val="auto"/>
          <w:kern w:val="0"/>
          <w:szCs w:val="21"/>
        </w:rPr>
        <w:t xml:space="preserve">一、项目基本情况                                            </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项目编号：GXZC2026-J1-</w:t>
      </w:r>
      <w:r>
        <w:rPr>
          <w:rFonts w:hint="eastAsia" w:ascii="仿宋" w:hAnsi="仿宋" w:cs="宋体"/>
          <w:color w:val="auto"/>
          <w:kern w:val="0"/>
          <w:szCs w:val="21"/>
          <w:lang w:val="en"/>
        </w:rPr>
        <w:t>003586</w:t>
      </w:r>
      <w:r>
        <w:rPr>
          <w:rFonts w:hint="eastAsia" w:ascii="仿宋" w:hAnsi="仿宋" w:cs="宋体"/>
          <w:color w:val="auto"/>
          <w:kern w:val="0"/>
          <w:szCs w:val="21"/>
        </w:rPr>
        <w:t>-CGZX</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项目名称：广西医科大学武鸣校区教学云终端一体机采购</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采购方式：竞争性谈判 </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预算总金额（元）：</w:t>
      </w:r>
      <w:r>
        <w:rPr>
          <w:rFonts w:ascii="仿宋" w:hAnsi="仿宋" w:cs="宋体"/>
          <w:color w:val="auto"/>
          <w:kern w:val="0"/>
          <w:szCs w:val="21"/>
          <w:lang w:val="en"/>
        </w:rPr>
        <w:t>13393</w:t>
      </w:r>
      <w:r>
        <w:rPr>
          <w:rFonts w:hint="eastAsia" w:ascii="仿宋" w:hAnsi="仿宋" w:cs="宋体"/>
          <w:color w:val="auto"/>
          <w:kern w:val="0"/>
          <w:szCs w:val="21"/>
        </w:rPr>
        <w:t>00</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采购需求：</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w:t>
      </w:r>
    </w:p>
    <w:p>
      <w:pPr>
        <w:widowControl/>
        <w:spacing w:before="60" w:after="60" w:line="360" w:lineRule="exact"/>
        <w:ind w:firstLine="324"/>
        <w:jc w:val="left"/>
        <w:rPr>
          <w:rFonts w:hint="eastAsia" w:ascii="仿宋" w:hAnsi="仿宋" w:cs="宋体"/>
          <w:color w:val="auto"/>
          <w:kern w:val="0"/>
          <w:szCs w:val="21"/>
          <w:highlight w:val="none"/>
        </w:rPr>
      </w:pPr>
      <w:r>
        <w:rPr>
          <w:rFonts w:hint="eastAsia" w:ascii="仿宋" w:hAnsi="仿宋" w:cs="宋体"/>
          <w:color w:val="auto"/>
          <w:kern w:val="0"/>
          <w:szCs w:val="21"/>
        </w:rPr>
        <w:t xml:space="preserve">    </w:t>
      </w:r>
      <w:r>
        <w:rPr>
          <w:rFonts w:hint="eastAsia" w:ascii="仿宋" w:hAnsi="仿宋" w:cs="宋体"/>
          <w:color w:val="auto"/>
          <w:kern w:val="0"/>
          <w:szCs w:val="21"/>
          <w:highlight w:val="none"/>
        </w:rPr>
        <w:t>标项名称： 广西医科大学武鸣校区教学云终端一体机采购</w:t>
      </w:r>
    </w:p>
    <w:p>
      <w:pPr>
        <w:widowControl/>
        <w:spacing w:before="60" w:after="60" w:line="360" w:lineRule="exact"/>
        <w:ind w:firstLine="324"/>
        <w:jc w:val="left"/>
        <w:rPr>
          <w:rFonts w:hint="eastAsia" w:ascii="仿宋" w:hAnsi="仿宋" w:cs="宋体"/>
          <w:color w:val="auto"/>
          <w:kern w:val="0"/>
          <w:szCs w:val="21"/>
          <w:highlight w:val="none"/>
        </w:rPr>
      </w:pPr>
      <w:r>
        <w:rPr>
          <w:rFonts w:hint="eastAsia" w:ascii="仿宋" w:hAnsi="仿宋" w:cs="宋体"/>
          <w:color w:val="auto"/>
          <w:kern w:val="0"/>
          <w:szCs w:val="21"/>
          <w:highlight w:val="none"/>
        </w:rPr>
        <w:t xml:space="preserve">    数量:1</w:t>
      </w:r>
    </w:p>
    <w:p>
      <w:pPr>
        <w:widowControl/>
        <w:spacing w:before="60" w:after="60" w:line="360" w:lineRule="exact"/>
        <w:ind w:firstLine="324"/>
        <w:jc w:val="left"/>
        <w:rPr>
          <w:rFonts w:ascii="仿宋" w:hAnsi="仿宋" w:cs="宋体"/>
          <w:color w:val="auto"/>
          <w:kern w:val="0"/>
          <w:szCs w:val="21"/>
          <w:highlight w:val="none"/>
        </w:rPr>
      </w:pPr>
      <w:r>
        <w:rPr>
          <w:rFonts w:hint="eastAsia" w:ascii="仿宋" w:hAnsi="仿宋" w:cs="宋体"/>
          <w:color w:val="auto"/>
          <w:kern w:val="0"/>
          <w:szCs w:val="21"/>
          <w:highlight w:val="none"/>
        </w:rPr>
        <w:t xml:space="preserve">    预算金额（元）：</w:t>
      </w:r>
      <w:r>
        <w:rPr>
          <w:rFonts w:ascii="仿宋" w:hAnsi="仿宋" w:cs="宋体"/>
          <w:color w:val="auto"/>
          <w:kern w:val="0"/>
          <w:szCs w:val="21"/>
          <w:highlight w:val="none"/>
          <w:lang w:val="en"/>
        </w:rPr>
        <w:t>13393</w:t>
      </w:r>
      <w:r>
        <w:rPr>
          <w:rFonts w:hint="eastAsia" w:ascii="仿宋" w:hAnsi="仿宋" w:cs="宋体"/>
          <w:color w:val="auto"/>
          <w:kern w:val="0"/>
          <w:szCs w:val="21"/>
          <w:highlight w:val="none"/>
        </w:rPr>
        <w:t>00</w:t>
      </w:r>
    </w:p>
    <w:p>
      <w:pPr>
        <w:ind w:left="218" w:leftChars="104"/>
        <w:rPr>
          <w:rFonts w:hint="eastAsia" w:ascii="仿宋" w:hAnsi="仿宋" w:cs="宋体"/>
          <w:color w:val="auto"/>
          <w:kern w:val="0"/>
          <w:szCs w:val="21"/>
        </w:rPr>
      </w:pPr>
      <w:r>
        <w:rPr>
          <w:rFonts w:hint="eastAsia" w:ascii="仿宋" w:hAnsi="仿宋" w:cs="宋体"/>
          <w:color w:val="auto"/>
          <w:kern w:val="0"/>
          <w:szCs w:val="21"/>
          <w:highlight w:val="none"/>
        </w:rPr>
        <w:t xml:space="preserve">     简要规格描述或项目基本概况介绍、用途：</w:t>
      </w:r>
      <w:r>
        <w:rPr>
          <w:rFonts w:hint="eastAsia" w:ascii="仿宋" w:hAnsi="仿宋" w:cs="宋体"/>
          <w:b/>
          <w:bCs/>
          <w:color w:val="auto"/>
          <w:kern w:val="0"/>
          <w:szCs w:val="21"/>
          <w:highlight w:val="none"/>
        </w:rPr>
        <w:t>教学云终端一体机</w:t>
      </w:r>
      <w:r>
        <w:rPr>
          <w:rFonts w:hint="eastAsia" w:ascii="仿宋" w:hAnsi="仿宋" w:cs="宋体"/>
          <w:b/>
          <w:bCs/>
          <w:color w:val="auto"/>
          <w:kern w:val="0"/>
          <w:szCs w:val="21"/>
          <w:highlight w:val="none"/>
          <w:lang w:val="en-US" w:eastAsia="zh-CN"/>
        </w:rPr>
        <w:t>118台</w:t>
      </w:r>
      <w:r>
        <w:rPr>
          <w:rFonts w:hint="eastAsia" w:ascii="仿宋" w:hAnsi="仿宋" w:cs="宋体"/>
          <w:b/>
          <w:bCs/>
          <w:color w:val="auto"/>
          <w:kern w:val="0"/>
          <w:szCs w:val="21"/>
          <w:highlight w:val="none"/>
        </w:rPr>
        <w:t>。（详见“谈判文件”）</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最高限价（如有）：</w:t>
      </w:r>
      <w:r>
        <w:rPr>
          <w:rFonts w:ascii="仿宋" w:hAnsi="仿宋" w:cs="宋体"/>
          <w:color w:val="auto"/>
          <w:kern w:val="0"/>
          <w:szCs w:val="21"/>
          <w:lang w:val="en"/>
        </w:rPr>
        <w:t>13393</w:t>
      </w:r>
      <w:r>
        <w:rPr>
          <w:rFonts w:hint="eastAsia" w:ascii="仿宋" w:hAnsi="仿宋" w:cs="宋体"/>
          <w:color w:val="auto"/>
          <w:kern w:val="0"/>
          <w:szCs w:val="21"/>
        </w:rPr>
        <w:t>00</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合同履约期限：自合同签订之日起至项目履约完毕。</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本项目（否）接受联合体竞标</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备注：本项目为线上电子招标项目，有意向参与本项目的供应商应当做好参与全流程电子招投标交易的充</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分准备。</w:t>
      </w:r>
    </w:p>
    <w:p>
      <w:pPr>
        <w:widowControl/>
        <w:spacing w:before="60" w:after="60" w:line="360" w:lineRule="exact"/>
        <w:ind w:firstLine="324"/>
        <w:jc w:val="left"/>
        <w:rPr>
          <w:rFonts w:hint="eastAsia" w:ascii="仿宋" w:hAnsi="仿宋" w:cs="宋体"/>
          <w:b/>
          <w:bCs/>
          <w:color w:val="auto"/>
          <w:kern w:val="0"/>
          <w:szCs w:val="21"/>
        </w:rPr>
      </w:pPr>
      <w:r>
        <w:rPr>
          <w:rFonts w:hint="eastAsia" w:ascii="仿宋" w:hAnsi="仿宋" w:cs="宋体"/>
          <w:b/>
          <w:bCs/>
          <w:color w:val="auto"/>
          <w:kern w:val="0"/>
          <w:szCs w:val="21"/>
        </w:rPr>
        <w:t>二、申请人的资格要求：</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1.满足《中华人民共和国政府采购法》第二十二条规定；</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2.落实政府采购政策需满足的资格要求：分标1：无； </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3.本项目的特定资格要求：分标1：无</w:t>
      </w:r>
      <w:r>
        <w:rPr>
          <w:rFonts w:hint="eastAsia" w:ascii="宋体" w:hAnsi="宋体"/>
          <w:color w:val="auto"/>
          <w:szCs w:val="21"/>
        </w:rPr>
        <w:t>。</w:t>
      </w:r>
      <w:r>
        <w:rPr>
          <w:rFonts w:hint="eastAsia" w:ascii="仿宋" w:hAnsi="仿宋" w:cs="宋体"/>
          <w:color w:val="auto"/>
          <w:kern w:val="0"/>
          <w:szCs w:val="21"/>
        </w:rPr>
        <w:t xml:space="preserve"> </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三、获取采购文件</w:t>
      </w:r>
    </w:p>
    <w:p>
      <w:pPr>
        <w:widowControl/>
        <w:spacing w:before="60" w:after="60" w:line="360" w:lineRule="exact"/>
        <w:ind w:firstLine="324"/>
        <w:jc w:val="left"/>
        <w:rPr>
          <w:rFonts w:hint="eastAsia" w:ascii="仿宋" w:hAnsi="仿宋" w:cs="宋体"/>
          <w:b/>
          <w:bCs/>
          <w:color w:val="auto"/>
          <w:kern w:val="0"/>
          <w:szCs w:val="21"/>
        </w:rPr>
      </w:pPr>
      <w:r>
        <w:rPr>
          <w:rFonts w:hint="eastAsia" w:ascii="仿宋" w:hAnsi="仿宋" w:cs="宋体"/>
          <w:color w:val="auto"/>
          <w:kern w:val="0"/>
          <w:szCs w:val="21"/>
        </w:rPr>
        <w:t xml:space="preserve">   </w:t>
      </w:r>
      <w:r>
        <w:rPr>
          <w:rFonts w:hint="eastAsia" w:ascii="仿宋" w:hAnsi="仿宋" w:cs="宋体"/>
          <w:b/>
          <w:bCs/>
          <w:color w:val="auto"/>
          <w:kern w:val="0"/>
          <w:szCs w:val="21"/>
        </w:rPr>
        <w:t xml:space="preserve"> 时间：2026年</w:t>
      </w:r>
      <w:r>
        <w:rPr>
          <w:rFonts w:hint="eastAsia" w:ascii="仿宋" w:hAnsi="仿宋" w:cs="宋体"/>
          <w:b/>
          <w:bCs/>
          <w:color w:val="auto"/>
          <w:kern w:val="0"/>
          <w:szCs w:val="21"/>
          <w:lang w:val="en-US" w:eastAsia="zh-CN"/>
        </w:rPr>
        <w:t>11</w:t>
      </w:r>
      <w:r>
        <w:rPr>
          <w:rFonts w:hint="eastAsia" w:ascii="仿宋" w:hAnsi="仿宋" w:cs="宋体"/>
          <w:b/>
          <w:bCs/>
          <w:color w:val="auto"/>
          <w:kern w:val="0"/>
          <w:szCs w:val="21"/>
        </w:rPr>
        <w:t>月</w:t>
      </w:r>
      <w:r>
        <w:rPr>
          <w:rFonts w:hint="eastAsia" w:ascii="仿宋" w:hAnsi="仿宋" w:cs="宋体"/>
          <w:b/>
          <w:bCs/>
          <w:color w:val="auto"/>
          <w:kern w:val="0"/>
          <w:szCs w:val="21"/>
          <w:lang w:val="en-US" w:eastAsia="zh-CN"/>
        </w:rPr>
        <w:t>4</w:t>
      </w:r>
      <w:r>
        <w:rPr>
          <w:rFonts w:hint="eastAsia" w:ascii="仿宋" w:hAnsi="仿宋" w:cs="宋体"/>
          <w:b/>
          <w:bCs/>
          <w:color w:val="auto"/>
          <w:kern w:val="0"/>
          <w:szCs w:val="21"/>
        </w:rPr>
        <w:t>日至2026年</w:t>
      </w:r>
      <w:r>
        <w:rPr>
          <w:rFonts w:hint="eastAsia" w:ascii="仿宋" w:hAnsi="仿宋" w:cs="宋体"/>
          <w:b/>
          <w:bCs/>
          <w:color w:val="auto"/>
          <w:kern w:val="0"/>
          <w:szCs w:val="21"/>
          <w:lang w:val="en-US" w:eastAsia="zh-CN"/>
        </w:rPr>
        <w:t>11</w:t>
      </w:r>
      <w:r>
        <w:rPr>
          <w:rFonts w:hint="eastAsia" w:ascii="仿宋" w:hAnsi="仿宋" w:cs="宋体"/>
          <w:b/>
          <w:bCs/>
          <w:color w:val="auto"/>
          <w:kern w:val="0"/>
          <w:szCs w:val="21"/>
        </w:rPr>
        <w:t>月</w:t>
      </w:r>
      <w:r>
        <w:rPr>
          <w:rFonts w:hint="eastAsia" w:ascii="仿宋" w:hAnsi="仿宋" w:cs="宋体"/>
          <w:b/>
          <w:bCs/>
          <w:color w:val="auto"/>
          <w:kern w:val="0"/>
          <w:szCs w:val="21"/>
          <w:lang w:val="en-US" w:eastAsia="zh-CN"/>
        </w:rPr>
        <w:t>9</w:t>
      </w:r>
      <w:r>
        <w:rPr>
          <w:rFonts w:hint="eastAsia" w:ascii="仿宋" w:hAnsi="仿宋" w:cs="宋体"/>
          <w:b/>
          <w:bCs/>
          <w:color w:val="auto"/>
          <w:kern w:val="0"/>
          <w:szCs w:val="21"/>
        </w:rPr>
        <w:t>日，每天上午00:00至12:00，下午12:00至23:59（北京时</w:t>
      </w:r>
    </w:p>
    <w:p>
      <w:pPr>
        <w:widowControl/>
        <w:spacing w:before="60" w:after="60" w:line="360" w:lineRule="exact"/>
        <w:ind w:firstLine="324"/>
        <w:jc w:val="left"/>
        <w:rPr>
          <w:rFonts w:hint="eastAsia" w:ascii="仿宋" w:hAnsi="仿宋" w:cs="宋体"/>
          <w:b/>
          <w:bCs/>
          <w:color w:val="auto"/>
          <w:kern w:val="0"/>
          <w:szCs w:val="21"/>
        </w:rPr>
      </w:pPr>
      <w:r>
        <w:rPr>
          <w:rFonts w:hint="eastAsia" w:ascii="仿宋" w:hAnsi="仿宋" w:cs="宋体"/>
          <w:b/>
          <w:bCs/>
          <w:color w:val="auto"/>
          <w:kern w:val="0"/>
          <w:szCs w:val="21"/>
        </w:rPr>
        <w:t>间，法定节假日除外）</w:t>
      </w:r>
    </w:p>
    <w:p>
      <w:pPr>
        <w:pStyle w:val="37"/>
        <w:ind w:firstLine="422"/>
        <w:rPr>
          <w:rFonts w:cs="宋体"/>
          <w:b w:val="0"/>
          <w:bCs/>
          <w:color w:val="auto"/>
          <w:kern w:val="0"/>
          <w:szCs w:val="21"/>
        </w:rPr>
      </w:pPr>
      <w:r>
        <w:rPr>
          <w:rFonts w:hint="eastAsia" w:ascii="仿宋" w:hAnsi="仿宋" w:cs="宋体"/>
          <w:color w:val="auto"/>
          <w:kern w:val="0"/>
          <w:szCs w:val="21"/>
        </w:rPr>
        <w:t xml:space="preserve">   </w:t>
      </w:r>
      <w:r>
        <w:rPr>
          <w:rFonts w:hint="eastAsia" w:cs="宋体"/>
          <w:b w:val="0"/>
          <w:color w:val="auto"/>
          <w:kern w:val="0"/>
          <w:szCs w:val="21"/>
        </w:rPr>
        <w:t>地点（网址）：</w:t>
      </w:r>
      <w:r>
        <w:rPr>
          <w:rStyle w:val="143"/>
          <w:b w:val="0"/>
          <w:bCs/>
          <w:color w:val="auto"/>
          <w:szCs w:val="21"/>
          <w:lang w:val="en"/>
        </w:rPr>
        <w:t>广西政府采购云平台</w:t>
      </w:r>
      <w:r>
        <w:rPr>
          <w:rStyle w:val="143"/>
          <w:rFonts w:hint="eastAsia"/>
          <w:b w:val="0"/>
          <w:bCs/>
          <w:color w:val="auto"/>
          <w:szCs w:val="21"/>
        </w:rPr>
        <w:t>线上</w:t>
      </w:r>
      <w:r>
        <w:rPr>
          <w:rFonts w:hint="eastAsia" w:cs="宋体"/>
          <w:b w:val="0"/>
          <w:bCs/>
          <w:color w:val="auto"/>
          <w:kern w:val="0"/>
          <w:szCs w:val="21"/>
        </w:rPr>
        <w:t> </w:t>
      </w:r>
    </w:p>
    <w:p>
      <w:pPr>
        <w:pStyle w:val="37"/>
        <w:ind w:firstLine="0" w:firstLineChars="0"/>
        <w:rPr>
          <w:rFonts w:hAnsi="宋体" w:cs="宋体"/>
          <w:b w:val="0"/>
          <w:color w:val="auto"/>
          <w:kern w:val="0"/>
          <w:szCs w:val="21"/>
        </w:rPr>
      </w:pPr>
      <w:r>
        <w:rPr>
          <w:rFonts w:hint="eastAsia" w:cs="宋体"/>
          <w:b w:val="0"/>
          <w:color w:val="auto"/>
          <w:kern w:val="0"/>
          <w:szCs w:val="21"/>
        </w:rPr>
        <w:t xml:space="preserve">       方式：</w:t>
      </w:r>
      <w:r>
        <w:rPr>
          <w:rFonts w:hAnsi="宋体" w:cs="宋体"/>
          <w:b w:val="0"/>
          <w:color w:val="auto"/>
          <w:kern w:val="0"/>
          <w:szCs w:val="21"/>
        </w:rPr>
        <w:t>登录</w:t>
      </w:r>
      <w:r>
        <w:rPr>
          <w:rStyle w:val="77"/>
          <w:rFonts w:hint="eastAsia" w:cs="宋体"/>
          <w:b w:val="0"/>
          <w:color w:val="auto"/>
          <w:szCs w:val="21"/>
        </w:rPr>
        <w:t>广西政府采购云平台（网址：</w:t>
      </w:r>
      <w:r>
        <w:rPr>
          <w:rStyle w:val="77"/>
          <w:rFonts w:hint="eastAsia" w:cs="宋体"/>
          <w:b w:val="0"/>
          <w:color w:val="auto"/>
          <w:szCs w:val="21"/>
        </w:rPr>
        <w:fldChar w:fldCharType="begin"/>
      </w:r>
      <w:r>
        <w:rPr>
          <w:rStyle w:val="77"/>
          <w:rFonts w:hint="eastAsia" w:cs="宋体"/>
          <w:b w:val="0"/>
          <w:color w:val="auto"/>
          <w:szCs w:val="21"/>
        </w:rPr>
        <w:instrText xml:space="preserve"> HYPERLINK "https://www.gcy.zfcg.gxzf.gov.cn）进行报名并获取采购文" </w:instrText>
      </w:r>
      <w:r>
        <w:rPr>
          <w:rStyle w:val="77"/>
          <w:rFonts w:hint="eastAsia" w:cs="宋体"/>
          <w:b w:val="0"/>
          <w:color w:val="auto"/>
          <w:szCs w:val="21"/>
        </w:rPr>
        <w:fldChar w:fldCharType="separate"/>
      </w:r>
      <w:r>
        <w:rPr>
          <w:rStyle w:val="48"/>
          <w:rFonts w:hint="eastAsia"/>
          <w:b w:val="0"/>
          <w:color w:val="auto"/>
          <w:szCs w:val="21"/>
        </w:rPr>
        <w:t>https://www.gcy.zfcg.gxzf.gov.cn</w:t>
      </w:r>
      <w:r>
        <w:rPr>
          <w:rStyle w:val="48"/>
          <w:rFonts w:hint="eastAsia"/>
          <w:b w:val="0"/>
          <w:color w:val="auto"/>
          <w:szCs w:val="21"/>
          <w:u w:val="none"/>
        </w:rPr>
        <w:t>）进行报名并获取采购文</w:t>
      </w:r>
      <w:r>
        <w:rPr>
          <w:rStyle w:val="77"/>
          <w:rFonts w:hint="eastAsia" w:cs="宋体"/>
          <w:b w:val="0"/>
          <w:color w:val="auto"/>
          <w:szCs w:val="21"/>
        </w:rPr>
        <w:fldChar w:fldCharType="end"/>
      </w:r>
      <w:r>
        <w:rPr>
          <w:rStyle w:val="77"/>
          <w:rFonts w:hint="eastAsia" w:cs="宋体"/>
          <w:b w:val="0"/>
          <w:color w:val="auto"/>
          <w:szCs w:val="21"/>
        </w:rPr>
        <w:t>件</w:t>
      </w:r>
      <w:r>
        <w:rPr>
          <w:rFonts w:hAnsi="宋体" w:cs="宋体"/>
          <w:b w:val="0"/>
          <w:color w:val="auto"/>
          <w:kern w:val="0"/>
          <w:szCs w:val="21"/>
        </w:rPr>
        <w:t>；</w:t>
      </w:r>
    </w:p>
    <w:p>
      <w:pPr>
        <w:pStyle w:val="37"/>
        <w:ind w:firstLine="0" w:firstLineChars="0"/>
        <w:rPr>
          <w:rFonts w:hAnsi="宋体" w:cs="宋体"/>
          <w:b w:val="0"/>
          <w:color w:val="auto"/>
          <w:kern w:val="0"/>
          <w:szCs w:val="21"/>
        </w:rPr>
      </w:pPr>
      <w:r>
        <w:rPr>
          <w:rFonts w:hint="eastAsia" w:hAnsi="宋体" w:cs="宋体"/>
          <w:b w:val="0"/>
          <w:color w:val="auto"/>
          <w:kern w:val="0"/>
          <w:szCs w:val="21"/>
        </w:rPr>
        <w:t xml:space="preserve">   </w:t>
      </w:r>
      <w:r>
        <w:rPr>
          <w:rFonts w:hAnsi="宋体" w:cs="宋体"/>
          <w:b w:val="0"/>
          <w:color w:val="auto"/>
          <w:kern w:val="0"/>
          <w:szCs w:val="21"/>
        </w:rPr>
        <w:t>未注册的供应商可在</w:t>
      </w:r>
      <w:r>
        <w:rPr>
          <w:rFonts w:hAnsi="宋体" w:cs="宋体"/>
          <w:b w:val="0"/>
          <w:color w:val="auto"/>
          <w:kern w:val="0"/>
          <w:szCs w:val="21"/>
          <w:lang w:val="en"/>
        </w:rPr>
        <w:t>广西政府采购云平台</w:t>
      </w:r>
      <w:r>
        <w:rPr>
          <w:rFonts w:hAnsi="宋体" w:cs="宋体"/>
          <w:b w:val="0"/>
          <w:color w:val="auto"/>
          <w:kern w:val="0"/>
          <w:szCs w:val="21"/>
        </w:rPr>
        <w:t>完成注册后再行报名。如在操作过程中遇到问题或需技术支持，请致</w:t>
      </w:r>
    </w:p>
    <w:p>
      <w:pPr>
        <w:pStyle w:val="37"/>
        <w:ind w:firstLine="0" w:firstLineChars="0"/>
        <w:rPr>
          <w:rFonts w:hint="eastAsia" w:hAnsi="宋体" w:cs="宋体"/>
          <w:b w:val="0"/>
          <w:color w:val="auto"/>
          <w:kern w:val="0"/>
          <w:szCs w:val="21"/>
        </w:rPr>
      </w:pPr>
      <w:r>
        <w:rPr>
          <w:rFonts w:hint="eastAsia" w:hAnsi="宋体" w:cs="宋体"/>
          <w:b w:val="0"/>
          <w:color w:val="auto"/>
          <w:kern w:val="0"/>
          <w:szCs w:val="21"/>
        </w:rPr>
        <w:t xml:space="preserve">   </w:t>
      </w:r>
      <w:r>
        <w:rPr>
          <w:rFonts w:hAnsi="宋体" w:cs="宋体"/>
          <w:b w:val="0"/>
          <w:color w:val="auto"/>
          <w:kern w:val="0"/>
          <w:szCs w:val="21"/>
        </w:rPr>
        <w:t>电政采云客服热线：</w:t>
      </w:r>
      <w:r>
        <w:rPr>
          <w:rFonts w:hAnsi="宋体" w:cs="宋体"/>
          <w:b w:val="0"/>
          <w:color w:val="auto"/>
          <w:kern w:val="0"/>
          <w:szCs w:val="21"/>
          <w:lang w:val="en"/>
        </w:rPr>
        <w:t>95763</w:t>
      </w:r>
      <w:r>
        <w:rPr>
          <w:rFonts w:hAnsi="宋体" w:cs="宋体"/>
          <w:b w:val="0"/>
          <w:color w:val="auto"/>
          <w:kern w:val="0"/>
          <w:szCs w:val="21"/>
        </w:rPr>
        <w:t>。</w:t>
      </w:r>
    </w:p>
    <w:p>
      <w:pPr>
        <w:widowControl/>
        <w:spacing w:before="60" w:after="60" w:line="360" w:lineRule="exact"/>
        <w:ind w:firstLine="324"/>
        <w:jc w:val="left"/>
        <w:rPr>
          <w:rFonts w:hint="eastAsia" w:hAnsi="宋体" w:cs="宋体"/>
          <w:color w:val="auto"/>
          <w:kern w:val="0"/>
          <w:szCs w:val="21"/>
        </w:rPr>
      </w:pPr>
      <w:r>
        <w:rPr>
          <w:rFonts w:hint="eastAsia" w:hAnsi="宋体" w:cs="宋体"/>
          <w:color w:val="auto"/>
          <w:kern w:val="0"/>
          <w:szCs w:val="21"/>
        </w:rPr>
        <w:t xml:space="preserve">    </w:t>
      </w:r>
      <w:r>
        <w:rPr>
          <w:rFonts w:hAnsi="宋体" w:cs="宋体"/>
          <w:color w:val="auto"/>
          <w:kern w:val="0"/>
          <w:szCs w:val="21"/>
        </w:rPr>
        <w:t>提示：</w:t>
      </w:r>
      <w:r>
        <w:rPr>
          <w:rFonts w:hint="eastAsia" w:hAnsi="宋体" w:cs="宋体"/>
          <w:color w:val="auto"/>
          <w:kern w:val="0"/>
          <w:szCs w:val="21"/>
        </w:rPr>
        <w:t>采购</w:t>
      </w:r>
      <w:r>
        <w:rPr>
          <w:rFonts w:hAnsi="宋体" w:cs="宋体"/>
          <w:color w:val="auto"/>
          <w:kern w:val="0"/>
          <w:szCs w:val="21"/>
        </w:rPr>
        <w:t>公告附件内的</w:t>
      </w:r>
      <w:r>
        <w:rPr>
          <w:rFonts w:hint="eastAsia" w:hAnsi="宋体" w:cs="宋体"/>
          <w:color w:val="auto"/>
          <w:kern w:val="0"/>
          <w:szCs w:val="21"/>
        </w:rPr>
        <w:t>采购文件</w:t>
      </w:r>
      <w:r>
        <w:rPr>
          <w:rFonts w:hAnsi="宋体" w:cs="宋体"/>
          <w:color w:val="auto"/>
          <w:kern w:val="0"/>
          <w:szCs w:val="21"/>
        </w:rPr>
        <w:t>仅供阅览使用</w:t>
      </w:r>
      <w:r>
        <w:rPr>
          <w:rFonts w:hint="eastAsia" w:hAnsi="宋体" w:cs="宋体"/>
          <w:color w:val="auto"/>
          <w:kern w:val="0"/>
          <w:szCs w:val="21"/>
        </w:rPr>
        <w:t>；</w:t>
      </w:r>
      <w:r>
        <w:rPr>
          <w:rFonts w:hAnsi="宋体" w:cs="宋体"/>
          <w:color w:val="auto"/>
          <w:kern w:val="0"/>
          <w:szCs w:val="21"/>
        </w:rPr>
        <w:t>供应商只有在“</w:t>
      </w:r>
      <w:r>
        <w:rPr>
          <w:rFonts w:hAnsi="宋体" w:cs="宋体"/>
          <w:color w:val="auto"/>
          <w:kern w:val="0"/>
          <w:szCs w:val="21"/>
          <w:lang w:val="en"/>
        </w:rPr>
        <w:t>广西政府采购云平台</w:t>
      </w:r>
      <w:r>
        <w:rPr>
          <w:rFonts w:hAnsi="宋体" w:cs="宋体"/>
          <w:color w:val="auto"/>
          <w:kern w:val="0"/>
          <w:szCs w:val="21"/>
        </w:rPr>
        <w:t>”完成获取</w:t>
      </w:r>
      <w:r>
        <w:rPr>
          <w:rFonts w:hint="eastAsia" w:hAnsi="宋体" w:cs="宋体"/>
          <w:color w:val="auto"/>
          <w:kern w:val="0"/>
          <w:szCs w:val="21"/>
        </w:rPr>
        <w:t>采购文</w:t>
      </w:r>
    </w:p>
    <w:p>
      <w:pPr>
        <w:widowControl/>
        <w:spacing w:before="60" w:after="60" w:line="360" w:lineRule="exact"/>
        <w:ind w:firstLine="324"/>
        <w:jc w:val="left"/>
        <w:rPr>
          <w:rFonts w:hAnsi="宋体" w:cs="宋体"/>
          <w:color w:val="auto"/>
          <w:kern w:val="0"/>
          <w:szCs w:val="21"/>
        </w:rPr>
      </w:pPr>
      <w:r>
        <w:rPr>
          <w:rFonts w:hint="eastAsia" w:hAnsi="宋体" w:cs="宋体"/>
          <w:color w:val="auto"/>
          <w:kern w:val="0"/>
          <w:szCs w:val="21"/>
        </w:rPr>
        <w:t>件</w:t>
      </w:r>
      <w:r>
        <w:rPr>
          <w:rFonts w:hAnsi="宋体" w:cs="宋体"/>
          <w:color w:val="auto"/>
          <w:kern w:val="0"/>
          <w:szCs w:val="21"/>
        </w:rPr>
        <w:t>申请并下载了</w:t>
      </w:r>
      <w:r>
        <w:rPr>
          <w:rFonts w:hint="eastAsia" w:hAnsi="宋体" w:cs="宋体"/>
          <w:color w:val="auto"/>
          <w:kern w:val="0"/>
          <w:szCs w:val="21"/>
        </w:rPr>
        <w:t>采购文件</w:t>
      </w:r>
      <w:r>
        <w:rPr>
          <w:rFonts w:hAnsi="宋体" w:cs="宋体"/>
          <w:color w:val="auto"/>
          <w:kern w:val="0"/>
          <w:szCs w:val="21"/>
        </w:rPr>
        <w:t>后才视作依法获取</w:t>
      </w:r>
      <w:r>
        <w:rPr>
          <w:rFonts w:hint="eastAsia" w:hAnsi="宋体" w:cs="宋体"/>
          <w:color w:val="auto"/>
          <w:kern w:val="0"/>
          <w:szCs w:val="21"/>
        </w:rPr>
        <w:t>采购文件</w:t>
      </w:r>
      <w:r>
        <w:rPr>
          <w:rFonts w:hAnsi="宋体" w:cs="宋体"/>
          <w:color w:val="auto"/>
          <w:kern w:val="0"/>
          <w:szCs w:val="21"/>
        </w:rPr>
        <w:t>（法律法规所指的供应商获取</w:t>
      </w:r>
      <w:r>
        <w:rPr>
          <w:rFonts w:hint="eastAsia" w:hAnsi="宋体" w:cs="宋体"/>
          <w:color w:val="auto"/>
          <w:kern w:val="0"/>
          <w:szCs w:val="21"/>
        </w:rPr>
        <w:t>采购文件</w:t>
      </w:r>
      <w:r>
        <w:rPr>
          <w:rFonts w:hAnsi="宋体" w:cs="宋体"/>
          <w:color w:val="auto"/>
          <w:kern w:val="0"/>
          <w:szCs w:val="21"/>
        </w:rPr>
        <w:t>时间以供应商完成</w:t>
      </w:r>
    </w:p>
    <w:p>
      <w:pPr>
        <w:widowControl/>
        <w:spacing w:before="60" w:after="60" w:line="360" w:lineRule="exact"/>
        <w:ind w:firstLine="324"/>
        <w:jc w:val="left"/>
        <w:rPr>
          <w:rFonts w:hint="eastAsia" w:ascii="仿宋" w:hAnsi="仿宋" w:cs="宋体"/>
          <w:color w:val="auto"/>
          <w:kern w:val="0"/>
          <w:szCs w:val="21"/>
        </w:rPr>
      </w:pPr>
      <w:r>
        <w:rPr>
          <w:rFonts w:hAnsi="宋体" w:cs="宋体"/>
          <w:color w:val="auto"/>
          <w:kern w:val="0"/>
          <w:szCs w:val="21"/>
        </w:rPr>
        <w:t>获取</w:t>
      </w:r>
      <w:r>
        <w:rPr>
          <w:rFonts w:hint="eastAsia" w:hAnsi="宋体" w:cs="宋体"/>
          <w:color w:val="auto"/>
          <w:kern w:val="0"/>
          <w:szCs w:val="21"/>
        </w:rPr>
        <w:t>采购文件</w:t>
      </w:r>
      <w:r>
        <w:rPr>
          <w:rFonts w:hAnsi="宋体" w:cs="宋体"/>
          <w:color w:val="auto"/>
          <w:kern w:val="0"/>
          <w:szCs w:val="21"/>
        </w:rPr>
        <w:t>申请后下载</w:t>
      </w:r>
      <w:r>
        <w:rPr>
          <w:rFonts w:hint="eastAsia" w:hAnsi="宋体" w:cs="宋体"/>
          <w:color w:val="auto"/>
          <w:kern w:val="0"/>
          <w:szCs w:val="21"/>
        </w:rPr>
        <w:t>采购文件</w:t>
      </w:r>
      <w:r>
        <w:rPr>
          <w:rFonts w:hAnsi="宋体" w:cs="宋体"/>
          <w:color w:val="auto"/>
          <w:kern w:val="0"/>
          <w:szCs w:val="21"/>
        </w:rPr>
        <w:t>的时间为准）。</w:t>
      </w:r>
      <w:r>
        <w:rPr>
          <w:rFonts w:hint="eastAsia" w:ascii="仿宋" w:hAnsi="仿宋" w:cs="宋体"/>
          <w:color w:val="auto"/>
          <w:kern w:val="0"/>
          <w:szCs w:val="21"/>
        </w:rPr>
        <w:t xml:space="preserve"> </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售价（元）：0 </w:t>
      </w:r>
    </w:p>
    <w:p>
      <w:pPr>
        <w:widowControl/>
        <w:spacing w:before="60" w:after="60" w:line="360" w:lineRule="exact"/>
        <w:ind w:firstLine="324"/>
        <w:jc w:val="left"/>
        <w:rPr>
          <w:rFonts w:hint="eastAsia" w:ascii="仿宋" w:hAnsi="仿宋" w:cs="宋体"/>
          <w:b/>
          <w:bCs/>
          <w:color w:val="auto"/>
          <w:kern w:val="0"/>
          <w:szCs w:val="21"/>
        </w:rPr>
      </w:pPr>
      <w:r>
        <w:rPr>
          <w:rFonts w:hint="eastAsia" w:ascii="仿宋" w:hAnsi="仿宋" w:cs="宋体"/>
          <w:b/>
          <w:bCs/>
          <w:color w:val="auto"/>
          <w:kern w:val="0"/>
          <w:szCs w:val="21"/>
        </w:rPr>
        <w:t>四、响应文件提交</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截止时间：</w:t>
      </w:r>
      <w:r>
        <w:rPr>
          <w:rFonts w:hint="eastAsia" w:ascii="仿宋" w:hAnsi="仿宋" w:cs="宋体"/>
          <w:b/>
          <w:bCs/>
          <w:color w:val="auto"/>
          <w:kern w:val="0"/>
          <w:szCs w:val="21"/>
        </w:rPr>
        <w:t>202</w:t>
      </w:r>
      <w:r>
        <w:rPr>
          <w:rFonts w:ascii="仿宋" w:hAnsi="仿宋" w:cs="宋体"/>
          <w:b/>
          <w:bCs/>
          <w:color w:val="auto"/>
          <w:kern w:val="0"/>
          <w:szCs w:val="21"/>
          <w:lang w:val="en"/>
        </w:rPr>
        <w:t>6</w:t>
      </w:r>
      <w:r>
        <w:rPr>
          <w:rFonts w:hint="eastAsia" w:ascii="仿宋" w:hAnsi="仿宋" w:cs="宋体"/>
          <w:b/>
          <w:bCs/>
          <w:color w:val="auto"/>
          <w:kern w:val="0"/>
          <w:szCs w:val="21"/>
        </w:rPr>
        <w:t>年</w:t>
      </w:r>
      <w:r>
        <w:rPr>
          <w:rFonts w:hint="eastAsia" w:ascii="仿宋" w:hAnsi="仿宋" w:cs="宋体"/>
          <w:b/>
          <w:bCs/>
          <w:color w:val="auto"/>
          <w:kern w:val="0"/>
          <w:szCs w:val="21"/>
          <w:lang w:val="en-US" w:eastAsia="zh-CN"/>
        </w:rPr>
        <w:t>11</w:t>
      </w:r>
      <w:r>
        <w:rPr>
          <w:rFonts w:hint="eastAsia" w:ascii="仿宋" w:hAnsi="仿宋" w:cs="宋体"/>
          <w:b/>
          <w:bCs/>
          <w:color w:val="auto"/>
          <w:kern w:val="0"/>
          <w:szCs w:val="21"/>
        </w:rPr>
        <w:t>月</w:t>
      </w:r>
      <w:r>
        <w:rPr>
          <w:rFonts w:hint="eastAsia" w:ascii="仿宋" w:hAnsi="仿宋" w:cs="宋体"/>
          <w:b/>
          <w:bCs/>
          <w:color w:val="auto"/>
          <w:kern w:val="0"/>
          <w:szCs w:val="21"/>
          <w:lang w:val="en-US" w:eastAsia="zh-CN"/>
        </w:rPr>
        <w:t>11</w:t>
      </w:r>
      <w:r>
        <w:rPr>
          <w:rFonts w:hint="eastAsia" w:ascii="仿宋" w:hAnsi="仿宋" w:cs="宋体"/>
          <w:b/>
          <w:bCs/>
          <w:color w:val="auto"/>
          <w:kern w:val="0"/>
          <w:szCs w:val="21"/>
        </w:rPr>
        <w:t>日 10:00（北京时间）</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w:t>
      </w:r>
      <w:r>
        <w:rPr>
          <w:rFonts w:hint="eastAsia" w:cs="宋体"/>
          <w:color w:val="auto"/>
          <w:kern w:val="0"/>
          <w:szCs w:val="21"/>
        </w:rPr>
        <w:t>地点（网址）：请登录广西政府采购云平台投标客户端投标</w:t>
      </w:r>
    </w:p>
    <w:p>
      <w:pPr>
        <w:widowControl/>
        <w:spacing w:before="60" w:after="60" w:line="360" w:lineRule="exact"/>
        <w:ind w:firstLine="324"/>
        <w:jc w:val="left"/>
        <w:rPr>
          <w:rFonts w:hint="eastAsia" w:ascii="仿宋" w:hAnsi="仿宋" w:cs="宋体"/>
          <w:b/>
          <w:bCs/>
          <w:color w:val="auto"/>
          <w:kern w:val="0"/>
          <w:szCs w:val="21"/>
        </w:rPr>
      </w:pPr>
      <w:r>
        <w:rPr>
          <w:rFonts w:hint="eastAsia" w:ascii="仿宋" w:hAnsi="仿宋" w:cs="宋体"/>
          <w:b/>
          <w:bCs/>
          <w:color w:val="auto"/>
          <w:kern w:val="0"/>
          <w:szCs w:val="21"/>
        </w:rPr>
        <w:t xml:space="preserve">五、响应文件开启 </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开启时间：</w:t>
      </w:r>
      <w:r>
        <w:rPr>
          <w:rFonts w:hint="eastAsia" w:ascii="仿宋" w:hAnsi="仿宋" w:cs="宋体"/>
          <w:b/>
          <w:bCs/>
          <w:color w:val="auto"/>
          <w:kern w:val="0"/>
          <w:szCs w:val="21"/>
        </w:rPr>
        <w:t>202</w:t>
      </w:r>
      <w:r>
        <w:rPr>
          <w:rFonts w:ascii="仿宋" w:hAnsi="仿宋" w:cs="宋体"/>
          <w:b/>
          <w:bCs/>
          <w:color w:val="auto"/>
          <w:kern w:val="0"/>
          <w:szCs w:val="21"/>
          <w:lang w:val="en"/>
        </w:rPr>
        <w:t>6</w:t>
      </w:r>
      <w:r>
        <w:rPr>
          <w:rFonts w:hint="eastAsia" w:ascii="仿宋" w:hAnsi="仿宋" w:cs="宋体"/>
          <w:b/>
          <w:bCs/>
          <w:color w:val="auto"/>
          <w:kern w:val="0"/>
          <w:szCs w:val="21"/>
        </w:rPr>
        <w:t>年</w:t>
      </w:r>
      <w:r>
        <w:rPr>
          <w:rFonts w:hint="eastAsia" w:ascii="仿宋" w:hAnsi="仿宋" w:cs="宋体"/>
          <w:b/>
          <w:bCs/>
          <w:color w:val="auto"/>
          <w:kern w:val="0"/>
          <w:szCs w:val="21"/>
          <w:lang w:val="en-US" w:eastAsia="zh-CN"/>
        </w:rPr>
        <w:t>11</w:t>
      </w:r>
      <w:r>
        <w:rPr>
          <w:rFonts w:hint="eastAsia" w:ascii="仿宋" w:hAnsi="仿宋" w:cs="宋体"/>
          <w:b/>
          <w:bCs/>
          <w:color w:val="auto"/>
          <w:kern w:val="0"/>
          <w:szCs w:val="21"/>
        </w:rPr>
        <w:t>月</w:t>
      </w:r>
      <w:r>
        <w:rPr>
          <w:rFonts w:hint="eastAsia" w:ascii="仿宋" w:hAnsi="仿宋" w:cs="宋体"/>
          <w:b/>
          <w:bCs/>
          <w:color w:val="auto"/>
          <w:kern w:val="0"/>
          <w:szCs w:val="21"/>
          <w:lang w:val="en-US" w:eastAsia="zh-CN"/>
        </w:rPr>
        <w:t>11</w:t>
      </w:r>
      <w:r>
        <w:rPr>
          <w:rFonts w:hint="eastAsia" w:ascii="仿宋" w:hAnsi="仿宋" w:cs="宋体"/>
          <w:b/>
          <w:bCs/>
          <w:color w:val="auto"/>
          <w:kern w:val="0"/>
          <w:szCs w:val="21"/>
        </w:rPr>
        <w:t>日 10:00（北京时间）</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w:t>
      </w:r>
      <w:r>
        <w:rPr>
          <w:rFonts w:hint="eastAsia" w:cs="宋体"/>
          <w:color w:val="auto"/>
          <w:kern w:val="0"/>
          <w:szCs w:val="21"/>
        </w:rPr>
        <w:t>地点：南宁市青秀区广西政府采购云平台开标大厅</w:t>
      </w:r>
      <w:r>
        <w:rPr>
          <w:rFonts w:hint="eastAsia" w:ascii="仿宋" w:hAnsi="仿宋" w:cs="宋体"/>
          <w:color w:val="auto"/>
          <w:kern w:val="0"/>
          <w:szCs w:val="21"/>
        </w:rPr>
        <w:t xml:space="preserve"> </w:t>
      </w:r>
    </w:p>
    <w:p>
      <w:pPr>
        <w:widowControl/>
        <w:spacing w:before="60" w:after="60" w:line="360" w:lineRule="exact"/>
        <w:ind w:firstLine="324"/>
        <w:jc w:val="left"/>
        <w:rPr>
          <w:rFonts w:hint="eastAsia" w:ascii="仿宋" w:hAnsi="仿宋" w:cs="宋体"/>
          <w:b/>
          <w:bCs/>
          <w:color w:val="auto"/>
          <w:kern w:val="0"/>
          <w:szCs w:val="21"/>
        </w:rPr>
      </w:pPr>
      <w:r>
        <w:rPr>
          <w:rFonts w:hint="eastAsia" w:ascii="仿宋" w:hAnsi="仿宋" w:cs="宋体"/>
          <w:b/>
          <w:bCs/>
          <w:color w:val="auto"/>
          <w:kern w:val="0"/>
          <w:szCs w:val="21"/>
        </w:rPr>
        <w:t xml:space="preserve">六、公告期限 </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自本公告发布之日起3个工作日。</w:t>
      </w:r>
    </w:p>
    <w:p>
      <w:pPr>
        <w:widowControl/>
        <w:spacing w:before="60" w:after="60" w:line="360" w:lineRule="exact"/>
        <w:ind w:firstLine="324"/>
        <w:jc w:val="left"/>
        <w:rPr>
          <w:rFonts w:hint="eastAsia" w:ascii="仿宋" w:hAnsi="仿宋" w:cs="宋体"/>
          <w:b/>
          <w:bCs/>
          <w:color w:val="auto"/>
          <w:kern w:val="0"/>
          <w:szCs w:val="21"/>
        </w:rPr>
      </w:pPr>
      <w:r>
        <w:rPr>
          <w:rFonts w:hint="eastAsia" w:ascii="仿宋" w:hAnsi="仿宋" w:cs="宋体"/>
          <w:b/>
          <w:bCs/>
          <w:color w:val="auto"/>
          <w:kern w:val="0"/>
          <w:szCs w:val="21"/>
        </w:rPr>
        <w:t xml:space="preserve">七、其他补充事宜 </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1.</w:t>
      </w:r>
      <w:r>
        <w:rPr>
          <w:rFonts w:hint="eastAsia" w:ascii="仿宋" w:hAnsi="仿宋" w:cs="宋体"/>
          <w:b/>
          <w:bCs/>
          <w:color w:val="auto"/>
          <w:kern w:val="0"/>
          <w:szCs w:val="21"/>
        </w:rPr>
        <w:t>竞标保证金（人民币）：</w:t>
      </w:r>
      <w:r>
        <w:rPr>
          <w:rFonts w:hint="eastAsia" w:ascii="仿宋" w:hAnsi="仿宋" w:cs="宋体"/>
          <w:b/>
          <w:bCs/>
          <w:color w:val="auto"/>
          <w:kern w:val="0"/>
          <w:szCs w:val="21"/>
          <w:u w:val="single"/>
        </w:rPr>
        <w:t xml:space="preserve">1万元。 (必须足额交纳) </w:t>
      </w:r>
    </w:p>
    <w:p>
      <w:pPr>
        <w:widowControl/>
        <w:spacing w:before="60" w:after="60" w:line="360" w:lineRule="exact"/>
        <w:ind w:firstLine="324"/>
        <w:jc w:val="left"/>
        <w:rPr>
          <w:rFonts w:hint="eastAsia" w:ascii="仿宋" w:hAnsi="仿宋" w:cs="宋体"/>
          <w:color w:val="auto"/>
          <w:kern w:val="0"/>
          <w:szCs w:val="21"/>
        </w:rPr>
      </w:pPr>
      <w:r>
        <w:rPr>
          <w:rFonts w:ascii="仿宋" w:hAnsi="仿宋" w:cs="宋体"/>
          <w:color w:val="auto"/>
          <w:kern w:val="0"/>
          <w:szCs w:val="21"/>
          <w:lang w:val="en"/>
        </w:rPr>
        <w:t xml:space="preserve">   </w:t>
      </w:r>
      <w:r>
        <w:rPr>
          <w:rFonts w:hint="eastAsia" w:ascii="仿宋" w:hAnsi="仿宋" w:cs="宋体"/>
          <w:color w:val="auto"/>
          <w:kern w:val="0"/>
          <w:szCs w:val="21"/>
        </w:rPr>
        <w:t xml:space="preserve">（1）竞标保证金交纳形式：支票、汇票、本票、网上银行或者金融机构、担保机构出具的保函等非现金形 </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式。 </w:t>
      </w:r>
    </w:p>
    <w:p>
      <w:pPr>
        <w:widowControl/>
        <w:spacing w:before="60" w:after="60" w:line="360" w:lineRule="exact"/>
        <w:ind w:firstLine="324"/>
        <w:jc w:val="left"/>
        <w:rPr>
          <w:rFonts w:hint="eastAsia" w:ascii="仿宋" w:hAnsi="仿宋" w:cs="宋体"/>
          <w:color w:val="auto"/>
          <w:kern w:val="0"/>
          <w:szCs w:val="21"/>
        </w:rPr>
      </w:pPr>
      <w:r>
        <w:rPr>
          <w:rFonts w:ascii="仿宋" w:hAnsi="仿宋" w:cs="宋体"/>
          <w:color w:val="auto"/>
          <w:kern w:val="0"/>
          <w:szCs w:val="21"/>
          <w:lang w:val="en"/>
        </w:rPr>
        <w:t xml:space="preserve">   </w:t>
      </w:r>
      <w:r>
        <w:rPr>
          <w:rFonts w:hint="eastAsia" w:ascii="仿宋" w:hAnsi="仿宋" w:cs="宋体"/>
          <w:color w:val="auto"/>
          <w:kern w:val="0"/>
          <w:szCs w:val="21"/>
        </w:rPr>
        <w:t xml:space="preserve">（2）采用网上银行转账形式的，供应商应于提交响应文件截止时间前将竞标保证金交至以下账户。 </w:t>
      </w:r>
    </w:p>
    <w:p>
      <w:pPr>
        <w:widowControl/>
        <w:spacing w:before="60" w:after="60" w:line="360" w:lineRule="exact"/>
        <w:ind w:firstLine="324"/>
        <w:jc w:val="left"/>
        <w:rPr>
          <w:rFonts w:hint="eastAsia" w:ascii="仿宋" w:hAnsi="仿宋" w:cs="宋体"/>
          <w:b/>
          <w:bCs/>
          <w:color w:val="auto"/>
          <w:kern w:val="0"/>
          <w:szCs w:val="21"/>
        </w:rPr>
      </w:pPr>
      <w:r>
        <w:rPr>
          <w:rFonts w:ascii="仿宋" w:hAnsi="仿宋" w:cs="宋体"/>
          <w:color w:val="auto"/>
          <w:kern w:val="0"/>
          <w:szCs w:val="21"/>
          <w:lang w:val="en"/>
        </w:rPr>
        <w:t xml:space="preserve">     </w:t>
      </w:r>
      <w:r>
        <w:rPr>
          <w:rFonts w:hint="eastAsia" w:ascii="仿宋" w:hAnsi="仿宋" w:cs="宋体"/>
          <w:b/>
          <w:bCs/>
          <w:color w:val="auto"/>
          <w:kern w:val="0"/>
          <w:szCs w:val="21"/>
        </w:rPr>
        <w:t xml:space="preserve">开户名称：广西壮族自治区政府采购中心 </w:t>
      </w:r>
    </w:p>
    <w:p>
      <w:pPr>
        <w:widowControl/>
        <w:spacing w:before="60" w:after="60" w:line="360" w:lineRule="exact"/>
        <w:ind w:firstLine="324"/>
        <w:jc w:val="left"/>
        <w:rPr>
          <w:rFonts w:hint="eastAsia" w:ascii="仿宋" w:hAnsi="仿宋" w:cs="宋体"/>
          <w:b/>
          <w:bCs/>
          <w:color w:val="auto"/>
          <w:kern w:val="0"/>
          <w:szCs w:val="21"/>
        </w:rPr>
      </w:pPr>
      <w:r>
        <w:rPr>
          <w:rFonts w:ascii="仿宋" w:hAnsi="仿宋" w:cs="宋体"/>
          <w:b/>
          <w:bCs/>
          <w:color w:val="auto"/>
          <w:kern w:val="0"/>
          <w:szCs w:val="21"/>
          <w:lang w:val="en"/>
        </w:rPr>
        <w:t xml:space="preserve">     </w:t>
      </w:r>
      <w:r>
        <w:rPr>
          <w:rFonts w:hint="eastAsia" w:ascii="仿宋" w:hAnsi="仿宋" w:cs="宋体"/>
          <w:b/>
          <w:bCs/>
          <w:color w:val="auto"/>
          <w:kern w:val="0"/>
          <w:szCs w:val="21"/>
        </w:rPr>
        <w:t xml:space="preserve">开户银行：中国农业银行股份有限公司南宁市古城支行 </w:t>
      </w:r>
    </w:p>
    <w:p>
      <w:pPr>
        <w:widowControl/>
        <w:spacing w:before="60" w:after="60" w:line="360" w:lineRule="exact"/>
        <w:ind w:firstLine="324"/>
        <w:jc w:val="left"/>
        <w:rPr>
          <w:rFonts w:hint="eastAsia" w:ascii="仿宋" w:hAnsi="仿宋" w:cs="宋体"/>
          <w:color w:val="auto"/>
          <w:kern w:val="0"/>
          <w:szCs w:val="21"/>
        </w:rPr>
      </w:pPr>
      <w:r>
        <w:rPr>
          <w:rFonts w:ascii="仿宋" w:hAnsi="仿宋" w:cs="宋体"/>
          <w:b/>
          <w:bCs/>
          <w:color w:val="auto"/>
          <w:kern w:val="0"/>
          <w:szCs w:val="21"/>
          <w:lang w:val="en"/>
        </w:rPr>
        <w:t xml:space="preserve">     </w:t>
      </w:r>
      <w:r>
        <w:rPr>
          <w:rFonts w:hint="eastAsia" w:ascii="仿宋" w:hAnsi="仿宋" w:cs="宋体"/>
          <w:b/>
          <w:bCs/>
          <w:color w:val="auto"/>
          <w:kern w:val="0"/>
          <w:szCs w:val="21"/>
        </w:rPr>
        <w:t xml:space="preserve">银行账号：20009101040051648 </w:t>
      </w:r>
      <w:r>
        <w:rPr>
          <w:rFonts w:hint="eastAsia" w:ascii="仿宋" w:hAnsi="仿宋" w:cs="宋体"/>
          <w:color w:val="auto"/>
          <w:kern w:val="0"/>
          <w:szCs w:val="21"/>
        </w:rPr>
        <w:t xml:space="preserve"> </w:t>
      </w:r>
    </w:p>
    <w:p>
      <w:pPr>
        <w:widowControl/>
        <w:spacing w:before="60" w:after="60" w:line="360" w:lineRule="exact"/>
        <w:ind w:firstLine="324"/>
        <w:jc w:val="left"/>
        <w:rPr>
          <w:rFonts w:hint="eastAsia" w:ascii="仿宋" w:hAnsi="仿宋" w:cs="宋体"/>
          <w:color w:val="auto"/>
          <w:kern w:val="0"/>
          <w:szCs w:val="21"/>
        </w:rPr>
      </w:pPr>
      <w:r>
        <w:rPr>
          <w:rFonts w:ascii="仿宋" w:hAnsi="仿宋" w:cs="宋体"/>
          <w:color w:val="auto"/>
          <w:kern w:val="0"/>
          <w:szCs w:val="21"/>
          <w:lang w:val="en"/>
        </w:rPr>
        <w:t xml:space="preserve">   </w:t>
      </w:r>
      <w:r>
        <w:rPr>
          <w:rFonts w:hint="eastAsia" w:ascii="仿宋" w:hAnsi="仿宋" w:cs="宋体"/>
          <w:color w:val="auto"/>
          <w:kern w:val="0"/>
          <w:szCs w:val="21"/>
        </w:rPr>
        <w:t>（3）采用支票、汇票、本票或者保函等形式的，竞标人应于提交竞标文件截止时间前递交单独密封的支票、汇票、本票或者保函（电子保函除外）原件至我中心财务处。</w:t>
      </w:r>
    </w:p>
    <w:p>
      <w:pPr>
        <w:widowControl/>
        <w:spacing w:before="60" w:after="60" w:line="360" w:lineRule="exact"/>
        <w:ind w:firstLine="324"/>
        <w:jc w:val="left"/>
        <w:rPr>
          <w:rFonts w:hint="eastAsia" w:ascii="仿宋" w:hAnsi="仿宋" w:cs="宋体"/>
          <w:b/>
          <w:bCs/>
          <w:color w:val="auto"/>
          <w:kern w:val="0"/>
          <w:szCs w:val="21"/>
        </w:rPr>
      </w:pPr>
      <w:r>
        <w:rPr>
          <w:rFonts w:ascii="仿宋" w:hAnsi="仿宋" w:cs="宋体"/>
          <w:color w:val="auto"/>
          <w:kern w:val="0"/>
          <w:szCs w:val="21"/>
          <w:lang w:val="en"/>
        </w:rPr>
        <w:t xml:space="preserve">   </w:t>
      </w:r>
      <w:r>
        <w:rPr>
          <w:rFonts w:hint="eastAsia" w:ascii="仿宋" w:hAnsi="仿宋" w:cs="宋体"/>
          <w:b/>
          <w:bCs/>
          <w:color w:val="auto"/>
          <w:kern w:val="0"/>
          <w:szCs w:val="21"/>
        </w:rPr>
        <w:t>（4）本中心财务处联系方式：地址：广西南宁市星湖路22号广西壮族自治区政府采购中心综合楼3楼306</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b/>
          <w:bCs/>
          <w:color w:val="auto"/>
          <w:kern w:val="0"/>
          <w:szCs w:val="21"/>
        </w:rPr>
        <w:t>室；电话：0771-8600309。</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2.本项目需要落实的政府采购政策：政府采购促进中小企业发展；政府采购支持采用本国产品的政策；强</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制采购节能产品；优先采购节能产品、环境标志产品；政府采购促进残疾人就业政策；政府采购支持监狱企业</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发展；政府采购扶持不发达地区和少数民族地区等。</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3.网上公告媒体查询：中国政府采购网（www.ccgp.gov.cn）、广西壮族自治区政府采购网</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（zfcg.gxzf.gov.cn）、广西壮族自治区公共资源交易中心网站（gxggzy.gxzf.gov.cn）。</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    4.其他注意事项：</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（1）本项目实行电子投标，供应商应按照本项目招标文件和广西政府采购云平台的要求编制、加密并提交投</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标文件。供应商在使用系统参与投标过程中遇到涉及平台使用的任何问题，可致电广西政府采购云平台技术支</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持热线咨询，</w:t>
      </w:r>
      <w:r>
        <w:rPr>
          <w:rFonts w:hint="eastAsia" w:ascii="仿宋" w:hAnsi="仿宋" w:cs="宋体"/>
          <w:b/>
          <w:bCs/>
          <w:color w:val="auto"/>
          <w:kern w:val="0"/>
          <w:szCs w:val="21"/>
        </w:rPr>
        <w:t>联系方式：95763。</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（2）供应商应及时熟悉掌握电子标系统操作指南（见政采云电子卖场首页右上角—服务中心—帮助文档—项</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目采购）：https://helpcenter.zcygov.cn/document/#/document/dashboard?siteCode=gx。</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（3）供应商应及时完成CA申领和绑定（见广西壮族自治区政府采购网—办事服务—下载专区-政采云CA证书</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办理操作指南）。</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（4）供应商通过政采云投标客户端软件制作投标文件，政采云投标客户端软件请供应商自行前往下载并安装</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（见广西壮族自治区政府采购网—办事服务—下载专区-广西壮族自治区全流程电子招投标项目管理系统--供</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应商客户端）。</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（5）因未注册入库、未办理CA数字证书、CA证书故障、操作不当等原因造成无法投标或投标失败等后果由供</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应商自行承担。</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（6）投标文件网上提交截止后，政采云（电子标系统）自动提取所有投标文件，各供应商须在开标开始后30</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分钟内对上传政采云的投标文件进行解密，所有供应商在规定的解密时限内解密完成或解密时限结束后，本中</w:t>
      </w:r>
    </w:p>
    <w:p>
      <w:pPr>
        <w:widowControl/>
        <w:spacing w:before="60" w:after="60" w:line="360" w:lineRule="exact"/>
        <w:ind w:firstLine="324"/>
        <w:jc w:val="left"/>
        <w:rPr>
          <w:rFonts w:hint="eastAsia" w:ascii="仿宋" w:hAnsi="仿宋" w:cs="宋体"/>
          <w:color w:val="auto"/>
          <w:kern w:val="0"/>
          <w:szCs w:val="21"/>
        </w:rPr>
      </w:pPr>
      <w:r>
        <w:rPr>
          <w:rFonts w:hint="eastAsia" w:ascii="仿宋" w:hAnsi="仿宋" w:cs="宋体"/>
          <w:color w:val="auto"/>
          <w:kern w:val="0"/>
          <w:szCs w:val="21"/>
        </w:rPr>
        <w:t xml:space="preserve">心开启投标文件；供应商超过解密时限未完成解密的，系统默认其自动放弃。  </w:t>
      </w:r>
    </w:p>
    <w:p>
      <w:pPr>
        <w:widowControl/>
        <w:spacing w:before="60" w:after="60" w:line="360" w:lineRule="exact"/>
        <w:ind w:firstLine="324"/>
        <w:jc w:val="left"/>
        <w:rPr>
          <w:rFonts w:hint="eastAsia" w:ascii="仿宋" w:hAnsi="仿宋" w:cs="宋体"/>
          <w:b/>
          <w:bCs/>
          <w:color w:val="auto"/>
          <w:kern w:val="0"/>
          <w:szCs w:val="21"/>
        </w:rPr>
      </w:pPr>
      <w:r>
        <w:rPr>
          <w:rFonts w:hint="eastAsia" w:ascii="仿宋" w:hAnsi="仿宋" w:cs="宋体"/>
          <w:b/>
          <w:bCs/>
          <w:color w:val="auto"/>
          <w:kern w:val="0"/>
          <w:szCs w:val="21"/>
        </w:rPr>
        <w:t>八、凡对本次招标提出询问，请按以下方式联系</w:t>
      </w:r>
    </w:p>
    <w:p>
      <w:pPr>
        <w:pStyle w:val="37"/>
        <w:ind w:firstLine="422"/>
        <w:rPr>
          <w:rFonts w:hint="eastAsia" w:cs="宋体"/>
          <w:b w:val="0"/>
          <w:color w:val="auto"/>
          <w:kern w:val="0"/>
          <w:szCs w:val="21"/>
        </w:rPr>
      </w:pPr>
      <w:r>
        <w:rPr>
          <w:rFonts w:hint="eastAsia" w:ascii="仿宋" w:hAnsi="仿宋" w:cs="宋体"/>
          <w:color w:val="auto"/>
          <w:kern w:val="0"/>
          <w:szCs w:val="21"/>
        </w:rPr>
        <w:t xml:space="preserve">    </w:t>
      </w:r>
      <w:r>
        <w:rPr>
          <w:rFonts w:hint="eastAsia" w:cs="宋体"/>
          <w:b w:val="0"/>
          <w:color w:val="auto"/>
          <w:kern w:val="0"/>
          <w:szCs w:val="21"/>
        </w:rPr>
        <w:t>1.采购人信息</w:t>
      </w:r>
    </w:p>
    <w:p>
      <w:pPr>
        <w:pStyle w:val="37"/>
        <w:rPr>
          <w:rFonts w:hint="eastAsia" w:cs="宋体"/>
          <w:b w:val="0"/>
          <w:color w:val="auto"/>
          <w:kern w:val="0"/>
          <w:szCs w:val="21"/>
        </w:rPr>
      </w:pPr>
      <w:r>
        <w:rPr>
          <w:rFonts w:hint="eastAsia" w:cs="宋体"/>
          <w:b w:val="0"/>
          <w:color w:val="auto"/>
          <w:kern w:val="0"/>
          <w:szCs w:val="21"/>
        </w:rPr>
        <w:t xml:space="preserve">      名   称：广西医科大学 </w:t>
      </w:r>
      <w:r>
        <w:rPr>
          <w:rFonts w:hint="eastAsia" w:hAnsi="宋体" w:cs="宋体"/>
          <w:b w:val="0"/>
          <w:bCs/>
          <w:color w:val="auto"/>
          <w:kern w:val="0"/>
          <w:szCs w:val="21"/>
        </w:rPr>
        <w:t xml:space="preserve"> </w:t>
      </w:r>
    </w:p>
    <w:p>
      <w:pPr>
        <w:pStyle w:val="37"/>
        <w:rPr>
          <w:rFonts w:hint="eastAsia" w:cs="宋体"/>
          <w:b w:val="0"/>
          <w:color w:val="auto"/>
          <w:kern w:val="0"/>
          <w:szCs w:val="21"/>
        </w:rPr>
      </w:pPr>
      <w:r>
        <w:rPr>
          <w:rFonts w:hint="eastAsia" w:cs="宋体"/>
          <w:b w:val="0"/>
          <w:color w:val="auto"/>
          <w:kern w:val="0"/>
          <w:szCs w:val="21"/>
        </w:rPr>
        <w:t xml:space="preserve">      地   址：广西南宁市双拥路22号 </w:t>
      </w:r>
      <w:r>
        <w:rPr>
          <w:rFonts w:hint="eastAsia" w:hAnsi="宋体" w:cs="宋体"/>
          <w:b w:val="0"/>
          <w:bCs/>
          <w:color w:val="auto"/>
          <w:kern w:val="0"/>
          <w:szCs w:val="21"/>
        </w:rPr>
        <w:t xml:space="preserve"> </w:t>
      </w:r>
    </w:p>
    <w:p>
      <w:pPr>
        <w:pStyle w:val="37"/>
        <w:rPr>
          <w:rFonts w:hint="eastAsia" w:cs="宋体"/>
          <w:b w:val="0"/>
          <w:color w:val="auto"/>
          <w:kern w:val="0"/>
          <w:szCs w:val="21"/>
        </w:rPr>
      </w:pPr>
      <w:r>
        <w:rPr>
          <w:rFonts w:hint="eastAsia" w:cs="宋体"/>
          <w:b w:val="0"/>
          <w:color w:val="auto"/>
          <w:kern w:val="0"/>
          <w:szCs w:val="21"/>
        </w:rPr>
        <w:t xml:space="preserve">      项目联系人：黄敏 </w:t>
      </w:r>
      <w:r>
        <w:rPr>
          <w:rFonts w:hint="eastAsia" w:hAnsi="宋体" w:cs="宋体"/>
          <w:b w:val="0"/>
          <w:bCs/>
          <w:color w:val="auto"/>
          <w:kern w:val="0"/>
          <w:szCs w:val="21"/>
        </w:rPr>
        <w:t xml:space="preserve"> </w:t>
      </w:r>
    </w:p>
    <w:p>
      <w:pPr>
        <w:pStyle w:val="37"/>
        <w:ind w:firstLine="0" w:firstLineChars="0"/>
        <w:rPr>
          <w:rFonts w:hint="eastAsia" w:cs="宋体"/>
          <w:b w:val="0"/>
          <w:color w:val="auto"/>
          <w:kern w:val="0"/>
          <w:szCs w:val="21"/>
        </w:rPr>
      </w:pPr>
      <w:r>
        <w:rPr>
          <w:rFonts w:hint="eastAsia" w:cs="宋体"/>
          <w:b w:val="0"/>
          <w:color w:val="auto"/>
          <w:kern w:val="0"/>
          <w:szCs w:val="21"/>
        </w:rPr>
        <w:t xml:space="preserve">          项目联系方式：0771-5358884</w:t>
      </w:r>
      <w:r>
        <w:rPr>
          <w:rFonts w:hint="eastAsia" w:hAnsi="宋体" w:cs="宋体"/>
          <w:b w:val="0"/>
          <w:bCs/>
          <w:color w:val="auto"/>
          <w:kern w:val="0"/>
          <w:szCs w:val="21"/>
        </w:rPr>
        <w:t xml:space="preserve"> </w:t>
      </w:r>
    </w:p>
    <w:p>
      <w:pPr>
        <w:pStyle w:val="37"/>
        <w:rPr>
          <w:rFonts w:hint="eastAsia" w:cs="宋体"/>
          <w:b w:val="0"/>
          <w:color w:val="auto"/>
          <w:kern w:val="0"/>
          <w:szCs w:val="21"/>
        </w:rPr>
      </w:pPr>
      <w:r>
        <w:rPr>
          <w:rFonts w:hint="eastAsia" w:cs="宋体"/>
          <w:b w:val="0"/>
          <w:color w:val="auto"/>
          <w:kern w:val="0"/>
          <w:szCs w:val="21"/>
        </w:rPr>
        <w:t xml:space="preserve">    2.采购代理机构信息</w:t>
      </w:r>
    </w:p>
    <w:p>
      <w:pPr>
        <w:pStyle w:val="37"/>
        <w:rPr>
          <w:rFonts w:hint="eastAsia" w:cs="宋体"/>
          <w:b w:val="0"/>
          <w:color w:val="auto"/>
          <w:kern w:val="0"/>
          <w:szCs w:val="21"/>
        </w:rPr>
      </w:pPr>
      <w:r>
        <w:rPr>
          <w:rFonts w:hint="eastAsia" w:cs="宋体"/>
          <w:b w:val="0"/>
          <w:color w:val="auto"/>
          <w:kern w:val="0"/>
          <w:szCs w:val="21"/>
        </w:rPr>
        <w:t xml:space="preserve">      名   称：广西壮族自治区政府采购中心 </w:t>
      </w:r>
    </w:p>
    <w:p>
      <w:pPr>
        <w:pStyle w:val="37"/>
        <w:rPr>
          <w:rFonts w:hint="eastAsia" w:cs="宋体"/>
          <w:b w:val="0"/>
          <w:color w:val="auto"/>
          <w:kern w:val="0"/>
          <w:szCs w:val="21"/>
        </w:rPr>
      </w:pPr>
      <w:r>
        <w:rPr>
          <w:rFonts w:hint="eastAsia" w:cs="宋体"/>
          <w:b w:val="0"/>
          <w:color w:val="auto"/>
          <w:kern w:val="0"/>
          <w:szCs w:val="21"/>
        </w:rPr>
        <w:t>      地   址：广西南宁市星湖路22号 </w:t>
      </w:r>
    </w:p>
    <w:p>
      <w:pPr>
        <w:pStyle w:val="37"/>
        <w:rPr>
          <w:rFonts w:hint="eastAsia" w:cs="宋体"/>
          <w:b w:val="0"/>
          <w:color w:val="auto"/>
          <w:kern w:val="0"/>
          <w:szCs w:val="21"/>
        </w:rPr>
      </w:pPr>
      <w:r>
        <w:rPr>
          <w:rFonts w:hint="eastAsia" w:cs="宋体"/>
          <w:b w:val="0"/>
          <w:color w:val="auto"/>
          <w:kern w:val="0"/>
          <w:szCs w:val="21"/>
        </w:rPr>
        <w:t xml:space="preserve">      项目联系人：廖婕  </w:t>
      </w:r>
    </w:p>
    <w:p>
      <w:pPr>
        <w:widowControl/>
        <w:spacing w:before="60" w:after="60" w:line="360" w:lineRule="exact"/>
        <w:ind w:firstLine="324"/>
        <w:jc w:val="left"/>
        <w:rPr>
          <w:rFonts w:ascii="仿宋" w:hAnsi="仿宋" w:cs="宋体"/>
          <w:color w:val="auto"/>
          <w:kern w:val="0"/>
          <w:szCs w:val="21"/>
        </w:rPr>
      </w:pPr>
      <w:r>
        <w:rPr>
          <w:rFonts w:hint="eastAsia" w:cs="宋体"/>
          <w:color w:val="auto"/>
          <w:kern w:val="0"/>
          <w:szCs w:val="21"/>
        </w:rPr>
        <w:t xml:space="preserve">      </w:t>
      </w:r>
      <w:r>
        <w:rPr>
          <w:rFonts w:hint="eastAsia" w:ascii="宋体" w:hAnsi="宋体" w:cs="宋体"/>
          <w:color w:val="auto"/>
          <w:kern w:val="0"/>
          <w:szCs w:val="21"/>
        </w:rPr>
        <w:t xml:space="preserve"> 项目联系方式：0771-8600349</w:t>
      </w:r>
      <w:r>
        <w:rPr>
          <w:rFonts w:hint="eastAsia" w:ascii="仿宋" w:hAnsi="仿宋" w:cs="宋体"/>
          <w:color w:val="auto"/>
          <w:kern w:val="0"/>
          <w:szCs w:val="21"/>
        </w:rPr>
        <w:t xml:space="preserve"> </w:t>
      </w:r>
    </w:p>
    <w:p>
      <w:pPr>
        <w:widowControl/>
        <w:spacing w:before="60" w:after="60" w:line="360" w:lineRule="exact"/>
        <w:ind w:firstLine="324"/>
        <w:jc w:val="left"/>
        <w:rPr>
          <w:rFonts w:hint="eastAsia" w:ascii="仿宋" w:hAnsi="仿宋" w:cs="宋体"/>
          <w:color w:val="auto"/>
          <w:kern w:val="0"/>
          <w:szCs w:val="21"/>
        </w:rPr>
      </w:pPr>
    </w:p>
    <w:p>
      <w:pPr>
        <w:pStyle w:val="29"/>
        <w:rPr>
          <w:rFonts w:hint="eastAsia" w:ascii="仿宋" w:hAnsi="仿宋" w:cs="宋体"/>
          <w:color w:val="auto"/>
          <w:kern w:val="0"/>
          <w:szCs w:val="21"/>
        </w:rPr>
      </w:pPr>
    </w:p>
    <w:p>
      <w:pPr>
        <w:rPr>
          <w:rFonts w:hint="eastAsia"/>
          <w:color w:val="auto"/>
        </w:rPr>
      </w:pPr>
    </w:p>
    <w:p>
      <w:pPr>
        <w:widowControl/>
        <w:spacing w:before="60" w:after="60" w:line="360" w:lineRule="exact"/>
        <w:ind w:firstLine="324"/>
        <w:jc w:val="left"/>
        <w:rPr>
          <w:rFonts w:hint="eastAsia" w:ascii="仿宋" w:hAnsi="仿宋" w:cs="宋体"/>
          <w:color w:val="auto"/>
          <w:kern w:val="0"/>
          <w:szCs w:val="21"/>
        </w:rPr>
      </w:pPr>
    </w:p>
    <w:p>
      <w:pPr>
        <w:snapToGrid w:val="0"/>
        <w:spacing w:line="360" w:lineRule="exact"/>
        <w:ind w:left="238"/>
        <w:jc w:val="right"/>
        <w:rPr>
          <w:rFonts w:ascii="宋体" w:cs="宋体"/>
          <w:color w:val="auto"/>
          <w:szCs w:val="21"/>
        </w:rPr>
      </w:pPr>
      <w:r>
        <w:rPr>
          <w:rFonts w:hint="eastAsia" w:ascii="仿宋" w:hAnsi="仿宋" w:cs="宋体"/>
          <w:color w:val="auto"/>
          <w:kern w:val="0"/>
          <w:szCs w:val="21"/>
        </w:rPr>
        <w:t xml:space="preserve">                                                        </w:t>
      </w:r>
      <w:r>
        <w:rPr>
          <w:rFonts w:hint="eastAsia" w:ascii="宋体" w:hAnsi="宋体" w:cs="宋体"/>
          <w:color w:val="auto"/>
          <w:szCs w:val="21"/>
        </w:rPr>
        <w:t>广西壮族自治区政府采购中心</w:t>
      </w:r>
    </w:p>
    <w:p>
      <w:pPr>
        <w:widowControl/>
        <w:wordWrap w:val="0"/>
        <w:adjustRightInd w:val="0"/>
        <w:snapToGrid w:val="0"/>
        <w:spacing w:line="360" w:lineRule="exact"/>
        <w:ind w:right="384" w:rightChars="183"/>
        <w:jc w:val="right"/>
        <w:rPr>
          <w:rFonts w:ascii="仿宋" w:hAnsi="仿宋" w:eastAsia="仿宋"/>
          <w:color w:val="auto"/>
          <w:szCs w:val="21"/>
        </w:rPr>
      </w:pPr>
      <w:r>
        <w:rPr>
          <w:rFonts w:ascii="宋体" w:hAnsi="宋体" w:cs="宋体"/>
          <w:color w:val="auto"/>
          <w:szCs w:val="21"/>
          <w:lang w:val="en"/>
        </w:rPr>
        <w:t>202</w:t>
      </w:r>
      <w:r>
        <w:rPr>
          <w:rFonts w:hint="eastAsia" w:ascii="宋体" w:hAnsi="宋体" w:cs="宋体"/>
          <w:color w:val="auto"/>
          <w:szCs w:val="21"/>
        </w:rPr>
        <w:t>6年</w:t>
      </w:r>
      <w:r>
        <w:rPr>
          <w:rFonts w:hint="eastAsia" w:ascii="宋体" w:hAnsi="宋体" w:cs="宋体"/>
          <w:color w:val="auto"/>
          <w:szCs w:val="21"/>
          <w:lang w:val="en-US" w:eastAsia="zh-CN"/>
        </w:rPr>
        <w:t>11</w:t>
      </w:r>
      <w:r>
        <w:rPr>
          <w:rFonts w:hint="eastAsia" w:ascii="宋体" w:hAnsi="宋体" w:cs="宋体"/>
          <w:color w:val="auto"/>
          <w:szCs w:val="21"/>
        </w:rPr>
        <w:t>月</w:t>
      </w:r>
      <w:r>
        <w:rPr>
          <w:rFonts w:hint="eastAsia" w:ascii="宋体" w:hAnsi="宋体" w:cs="宋体"/>
          <w:color w:val="auto"/>
          <w:szCs w:val="21"/>
          <w:lang w:val="en-US" w:eastAsia="zh-CN"/>
        </w:rPr>
        <w:t>4</w:t>
      </w:r>
      <w:r>
        <w:rPr>
          <w:rFonts w:hint="eastAsia" w:ascii="宋体" w:hAnsi="宋体" w:cs="宋体"/>
          <w:color w:val="auto"/>
          <w:szCs w:val="21"/>
        </w:rPr>
        <w:t>日</w:t>
      </w:r>
    </w:p>
    <w:p>
      <w:pPr>
        <w:pageBreakBefore/>
        <w:spacing w:line="600" w:lineRule="exact"/>
        <w:jc w:val="center"/>
        <w:rPr>
          <w:rFonts w:ascii="仿宋_GB2312" w:hAnsi="仿宋_GB2312" w:eastAsia="仿宋_GB2312"/>
          <w:b/>
          <w:color w:val="auto"/>
          <w:sz w:val="44"/>
          <w:szCs w:val="44"/>
        </w:rPr>
      </w:pPr>
    </w:p>
    <w:p>
      <w:pPr>
        <w:spacing w:line="600" w:lineRule="exact"/>
        <w:jc w:val="center"/>
        <w:rPr>
          <w:rFonts w:ascii="仿宋_GB2312" w:hAnsi="仿宋_GB2312" w:eastAsia="仿宋_GB2312"/>
          <w:b/>
          <w:color w:val="auto"/>
          <w:sz w:val="44"/>
          <w:szCs w:val="44"/>
        </w:rPr>
      </w:pPr>
    </w:p>
    <w:p>
      <w:pPr>
        <w:spacing w:line="600" w:lineRule="exact"/>
        <w:rPr>
          <w:rFonts w:ascii="仿宋_GB2312" w:hAnsi="仿宋_GB2312" w:eastAsia="仿宋_GB2312"/>
          <w:b/>
          <w:color w:val="auto"/>
          <w:sz w:val="44"/>
          <w:szCs w:val="44"/>
        </w:rPr>
      </w:pPr>
    </w:p>
    <w:p>
      <w:pPr>
        <w:spacing w:line="600" w:lineRule="exact"/>
        <w:jc w:val="center"/>
        <w:rPr>
          <w:rFonts w:ascii="仿宋_GB2312" w:hAnsi="仿宋_GB2312" w:eastAsia="仿宋_GB2312"/>
          <w:b/>
          <w:color w:val="auto"/>
          <w:sz w:val="44"/>
          <w:szCs w:val="44"/>
        </w:rPr>
      </w:pPr>
    </w:p>
    <w:p>
      <w:pPr>
        <w:spacing w:line="600" w:lineRule="exact"/>
        <w:jc w:val="center"/>
        <w:rPr>
          <w:rFonts w:ascii="仿宋_GB2312" w:hAnsi="仿宋_GB2312" w:eastAsia="仿宋_GB2312"/>
          <w:b/>
          <w:color w:val="auto"/>
          <w:sz w:val="44"/>
          <w:szCs w:val="44"/>
        </w:rPr>
      </w:pPr>
    </w:p>
    <w:p>
      <w:pPr>
        <w:spacing w:line="600" w:lineRule="exact"/>
        <w:jc w:val="center"/>
        <w:rPr>
          <w:rFonts w:ascii="仿宋_GB2312" w:hAnsi="仿宋_GB2312" w:eastAsia="仿宋_GB2312"/>
          <w:b/>
          <w:color w:val="auto"/>
          <w:sz w:val="44"/>
          <w:szCs w:val="44"/>
        </w:rPr>
      </w:pPr>
    </w:p>
    <w:p>
      <w:pPr>
        <w:spacing w:line="600" w:lineRule="exact"/>
        <w:jc w:val="center"/>
        <w:rPr>
          <w:rFonts w:ascii="仿宋_GB2312" w:hAnsi="仿宋_GB2312" w:eastAsia="仿宋_GB2312"/>
          <w:b/>
          <w:color w:val="auto"/>
          <w:sz w:val="44"/>
          <w:szCs w:val="44"/>
        </w:rPr>
      </w:pPr>
    </w:p>
    <w:p>
      <w:pPr>
        <w:spacing w:line="600" w:lineRule="exact"/>
        <w:jc w:val="center"/>
        <w:rPr>
          <w:rFonts w:ascii="仿宋_GB2312" w:hAnsi="仿宋_GB2312" w:eastAsia="仿宋_GB2312"/>
          <w:b/>
          <w:color w:val="auto"/>
          <w:sz w:val="44"/>
          <w:szCs w:val="44"/>
        </w:rPr>
      </w:pPr>
    </w:p>
    <w:p>
      <w:pPr>
        <w:pStyle w:val="2"/>
        <w:jc w:val="center"/>
        <w:rPr>
          <w:color w:val="auto"/>
        </w:rPr>
      </w:pPr>
      <w:bookmarkStart w:id="9" w:name="_Toc46136757"/>
      <w:r>
        <w:rPr>
          <w:rFonts w:hint="eastAsia"/>
          <w:color w:val="auto"/>
        </w:rPr>
        <w:t>第二章  谈判供应商须知</w:t>
      </w:r>
      <w:bookmarkEnd w:id="9"/>
    </w:p>
    <w:p>
      <w:pPr>
        <w:spacing w:line="400" w:lineRule="exact"/>
        <w:jc w:val="center"/>
        <w:rPr>
          <w:rFonts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rPr>
          <w:rFonts w:hint="eastAsia" w:ascii="仿宋_GB2312" w:hAnsi="仿宋_GB2312" w:eastAsia="仿宋_GB2312"/>
          <w:b/>
          <w:color w:val="auto"/>
          <w:sz w:val="32"/>
          <w:szCs w:val="32"/>
        </w:rPr>
      </w:pPr>
    </w:p>
    <w:p>
      <w:pPr>
        <w:spacing w:line="600" w:lineRule="exact"/>
        <w:jc w:val="center"/>
        <w:rPr>
          <w:rFonts w:ascii="仿宋_GB2312" w:hAnsi="仿宋_GB2312" w:eastAsia="仿宋_GB2312"/>
          <w:b/>
          <w:color w:val="auto"/>
          <w:sz w:val="32"/>
          <w:szCs w:val="32"/>
        </w:rPr>
      </w:pPr>
      <w:r>
        <w:rPr>
          <w:rFonts w:hint="eastAsia" w:ascii="仿宋_GB2312" w:hAnsi="仿宋_GB2312" w:eastAsia="仿宋_GB2312"/>
          <w:b/>
          <w:color w:val="auto"/>
          <w:sz w:val="32"/>
          <w:szCs w:val="32"/>
        </w:rPr>
        <w:t>谈判供应商须知前附表</w:t>
      </w:r>
    </w:p>
    <w:tbl>
      <w:tblPr>
        <w:tblStyle w:val="41"/>
        <w:tblpPr w:leftFromText="180" w:rightFromText="180" w:vertAnchor="text" w:horzAnchor="page" w:tblpX="829" w:tblpY="229"/>
        <w:tblOverlap w:val="never"/>
        <w:tblW w:w="0" w:type="auto"/>
        <w:tblInd w:w="0" w:type="dxa"/>
        <w:tblLayout w:type="fixed"/>
        <w:tblCellMar>
          <w:top w:w="0" w:type="dxa"/>
          <w:left w:w="108" w:type="dxa"/>
          <w:bottom w:w="0" w:type="dxa"/>
          <w:right w:w="108" w:type="dxa"/>
        </w:tblCellMar>
      </w:tblPr>
      <w:tblGrid>
        <w:gridCol w:w="790"/>
        <w:gridCol w:w="8855"/>
      </w:tblGrid>
      <w:tr>
        <w:trPr>
          <w:trHeight w:val="321" w:hRule="atLeast"/>
        </w:trPr>
        <w:tc>
          <w:tcPr>
            <w:tcW w:w="790" w:type="dxa"/>
            <w:tcBorders>
              <w:top w:val="single" w:color="000000" w:sz="4" w:space="0"/>
              <w:left w:val="single" w:color="000000" w:sz="4" w:space="0"/>
              <w:bottom w:val="single" w:color="000000" w:sz="4" w:space="0"/>
              <w:right w:val="single" w:color="000000" w:sz="4" w:space="0"/>
            </w:tcBorders>
            <w:noWrap w:val="0"/>
            <w:vAlign w:val="top"/>
          </w:tcPr>
          <w:p>
            <w:pPr>
              <w:pStyle w:val="128"/>
              <w:keepNext w:val="0"/>
              <w:keepLines w:val="0"/>
              <w:suppressLineNumbers w:val="0"/>
              <w:spacing w:before="0" w:beforeAutospacing="0" w:after="0" w:afterAutospacing="0" w:line="320" w:lineRule="exact"/>
              <w:ind w:left="0" w:right="0"/>
              <w:jc w:val="center"/>
              <w:rPr>
                <w:rFonts w:hint="default" w:cs="Times New Roman"/>
                <w:color w:val="auto"/>
              </w:rPr>
            </w:pPr>
            <w:r>
              <w:rPr>
                <w:rFonts w:hint="eastAsia" w:cs="Times New Roman"/>
                <w:color w:val="auto"/>
              </w:rPr>
              <w:t>序号</w:t>
            </w:r>
          </w:p>
        </w:tc>
        <w:tc>
          <w:tcPr>
            <w:tcW w:w="8855" w:type="dxa"/>
            <w:tcBorders>
              <w:top w:val="single" w:color="000000" w:sz="4" w:space="0"/>
              <w:left w:val="single" w:color="000000" w:sz="4" w:space="0"/>
              <w:bottom w:val="single" w:color="000000" w:sz="4" w:space="0"/>
              <w:right w:val="single" w:color="000000" w:sz="4" w:space="0"/>
            </w:tcBorders>
            <w:noWrap w:val="0"/>
            <w:vAlign w:val="top"/>
          </w:tcPr>
          <w:p>
            <w:pPr>
              <w:pStyle w:val="128"/>
              <w:keepNext w:val="0"/>
              <w:keepLines w:val="0"/>
              <w:suppressLineNumbers w:val="0"/>
              <w:spacing w:before="0" w:beforeAutospacing="0" w:after="0" w:afterAutospacing="0" w:line="320" w:lineRule="exact"/>
              <w:ind w:left="0" w:right="0"/>
              <w:jc w:val="center"/>
              <w:rPr>
                <w:rFonts w:hint="default" w:cs="Times New Roman"/>
                <w:color w:val="auto"/>
              </w:rPr>
            </w:pPr>
            <w:r>
              <w:rPr>
                <w:rFonts w:hint="eastAsia" w:cs="Times New Roman"/>
                <w:color w:val="auto"/>
              </w:rPr>
              <w:t>内    容</w:t>
            </w:r>
          </w:p>
        </w:tc>
      </w:tr>
      <w:tr>
        <w:tblPrEx>
          <w:tblCellMar>
            <w:top w:w="0" w:type="dxa"/>
            <w:left w:w="108" w:type="dxa"/>
            <w:bottom w:w="0" w:type="dxa"/>
            <w:right w:w="108" w:type="dxa"/>
          </w:tblCellMar>
        </w:tblPrEx>
        <w:trPr>
          <w:trHeight w:val="4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default" w:cs="Times New Roman"/>
                <w:color w:val="auto"/>
              </w:rPr>
            </w:pPr>
            <w:r>
              <w:rPr>
                <w:rFonts w:hint="eastAsia" w:cs="Times New Roman"/>
                <w:color w:val="auto"/>
              </w:rPr>
              <w:t>1</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400" w:lineRule="exact"/>
              <w:ind w:left="0" w:right="0"/>
              <w:rPr>
                <w:rFonts w:hint="eastAsia" w:cs="Times New Roman"/>
                <w:color w:val="auto"/>
              </w:rPr>
            </w:pPr>
            <w:r>
              <w:rPr>
                <w:rFonts w:hint="eastAsia" w:cs="Times New Roman"/>
                <w:color w:val="auto"/>
              </w:rPr>
              <w:t>项目名称：</w:t>
            </w:r>
            <w:r>
              <w:rPr>
                <w:rFonts w:hint="eastAsia" w:ascii="仿宋" w:hAnsi="仿宋" w:cs="宋体"/>
                <w:color w:val="auto"/>
                <w:kern w:val="0"/>
                <w:szCs w:val="21"/>
              </w:rPr>
              <w:t>广西医科大学武鸣校区教学云终端一体机采购</w:t>
            </w:r>
          </w:p>
          <w:p>
            <w:pPr>
              <w:pStyle w:val="128"/>
              <w:keepNext w:val="0"/>
              <w:keepLines w:val="0"/>
              <w:suppressLineNumbers w:val="0"/>
              <w:spacing w:before="0" w:beforeAutospacing="0" w:after="0" w:afterAutospacing="0" w:line="400" w:lineRule="exact"/>
              <w:ind w:left="0" w:right="0"/>
              <w:rPr>
                <w:rFonts w:hint="eastAsia" w:cs="Times New Roman"/>
                <w:color w:val="auto"/>
                <w:u w:val="single"/>
              </w:rPr>
            </w:pPr>
            <w:r>
              <w:rPr>
                <w:rFonts w:hint="eastAsia" w:cs="Times New Roman"/>
                <w:color w:val="auto"/>
              </w:rPr>
              <w:t>项目编号：GXZC2026-J1-</w:t>
            </w:r>
            <w:r>
              <w:rPr>
                <w:rFonts w:hint="eastAsia" w:cs="Times New Roman"/>
                <w:color w:val="auto"/>
                <w:lang w:val="en"/>
              </w:rPr>
              <w:t>003586</w:t>
            </w:r>
            <w:r>
              <w:rPr>
                <w:rFonts w:hint="eastAsia" w:cs="Times New Roman"/>
                <w:color w:val="auto"/>
              </w:rPr>
              <w:t xml:space="preserve">-CGZX </w:t>
            </w:r>
          </w:p>
        </w:tc>
      </w:tr>
      <w:tr>
        <w:tblPrEx>
          <w:tblCellMar>
            <w:top w:w="0" w:type="dxa"/>
            <w:left w:w="108" w:type="dxa"/>
            <w:bottom w:w="0" w:type="dxa"/>
            <w:right w:w="108" w:type="dxa"/>
          </w:tblCellMar>
        </w:tblPrEx>
        <w:trPr>
          <w:trHeight w:val="604"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default" w:cs="Times New Roman"/>
                <w:color w:val="auto"/>
              </w:rPr>
            </w:pPr>
            <w:r>
              <w:rPr>
                <w:rFonts w:hint="eastAsia" w:cs="Times New Roman"/>
                <w:color w:val="auto"/>
              </w:rPr>
              <w:t>2</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36" w:right="0" w:firstLine="36"/>
              <w:rPr>
                <w:rFonts w:hint="default" w:cs="Times New Roman"/>
                <w:color w:val="auto"/>
              </w:rPr>
            </w:pPr>
            <w:r>
              <w:rPr>
                <w:rFonts w:hint="eastAsia" w:cs="Times New Roman"/>
                <w:color w:val="auto"/>
              </w:rPr>
              <w:t>谈判供应商资格：</w:t>
            </w:r>
            <w:r>
              <w:rPr>
                <w:rFonts w:hint="eastAsia" w:cs="Times New Roman"/>
                <w:color w:val="auto"/>
                <w:u w:val="single"/>
              </w:rPr>
              <w:t xml:space="preserve">详见《第一章 </w:t>
            </w:r>
            <w:r>
              <w:rPr>
                <w:rFonts w:hint="eastAsia" w:ascii="Times New Roman" w:hAnsi="Times New Roman" w:cs="Times New Roman"/>
                <w:color w:val="auto"/>
                <w:szCs w:val="24"/>
                <w:u w:val="single"/>
              </w:rPr>
              <w:t>竞争性谈判公告</w:t>
            </w:r>
            <w:r>
              <w:rPr>
                <w:rFonts w:hint="eastAsia" w:cs="Times New Roman"/>
                <w:color w:val="auto"/>
                <w:u w:val="single"/>
              </w:rPr>
              <w:t>》</w:t>
            </w:r>
            <w:r>
              <w:rPr>
                <w:rFonts w:hint="eastAsia" w:cs="Times New Roman"/>
                <w:color w:val="auto"/>
              </w:rPr>
              <w:t>。</w:t>
            </w:r>
          </w:p>
        </w:tc>
      </w:tr>
      <w:tr>
        <w:trPr>
          <w:trHeight w:val="57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default" w:cs="Times New Roman"/>
                <w:color w:val="auto"/>
              </w:rPr>
            </w:pPr>
            <w:r>
              <w:rPr>
                <w:rFonts w:hint="eastAsia" w:cs="Times New Roman"/>
                <w:color w:val="auto"/>
              </w:rPr>
              <w:t>3</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20" w:lineRule="exact"/>
              <w:ind w:left="0" w:right="0"/>
              <w:rPr>
                <w:rFonts w:hint="default" w:ascii="宋体" w:hAnsi="宋体" w:cs="Times New Roman"/>
                <w:color w:val="auto"/>
                <w:szCs w:val="21"/>
              </w:rPr>
            </w:pPr>
            <w:r>
              <w:rPr>
                <w:rFonts w:hint="eastAsia" w:ascii="Times New Roman" w:hAnsi="Times New Roman" w:cs="Times New Roman"/>
                <w:color w:val="auto"/>
              </w:rPr>
              <w:t>报价：</w:t>
            </w:r>
            <w:r>
              <w:rPr>
                <w:rFonts w:hint="eastAsia" w:ascii="宋体" w:hAnsi="宋体" w:cs="Times New Roman"/>
                <w:b/>
                <w:bCs/>
                <w:color w:val="auto"/>
              </w:rPr>
              <w:t>竞标人可就《采购需求》中的货物和服务内容做完整唯一报价</w:t>
            </w:r>
            <w:r>
              <w:rPr>
                <w:rFonts w:hint="eastAsia" w:ascii="宋体" w:hAnsi="宋体" w:cs="Times New Roman"/>
                <w:color w:val="auto"/>
              </w:rPr>
              <w:t>。</w:t>
            </w:r>
          </w:p>
        </w:tc>
      </w:tr>
      <w:tr>
        <w:trPr>
          <w:trHeight w:val="678"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default" w:cs="Times New Roman"/>
                <w:color w:val="auto"/>
              </w:rPr>
            </w:pPr>
            <w:r>
              <w:rPr>
                <w:rFonts w:hint="eastAsia" w:cs="Times New Roman"/>
                <w:color w:val="auto"/>
              </w:rPr>
              <w:t>4</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line="400" w:lineRule="exact"/>
              <w:ind w:left="0" w:right="0"/>
              <w:rPr>
                <w:rFonts w:hint="default"/>
                <w:color w:val="auto"/>
              </w:rPr>
            </w:pPr>
            <w:r>
              <w:rPr>
                <w:rFonts w:hint="eastAsia"/>
                <w:color w:val="auto"/>
              </w:rPr>
              <w:t>响应文件的上传和提交：本项目通过“广西政府采购云平台（http://www.gcy.</w:t>
            </w:r>
            <w:r>
              <w:rPr>
                <w:rFonts w:hint="eastAsia"/>
                <w:color w:val="auto"/>
                <w:lang w:val="en"/>
              </w:rPr>
              <w:t>zfcg.gxzf.gov.</w:t>
            </w:r>
            <w:r>
              <w:rPr>
                <w:rFonts w:hint="eastAsia"/>
                <w:color w:val="auto"/>
              </w:rPr>
              <w:t>cn</w:t>
            </w:r>
            <w:r>
              <w:rPr>
                <w:rFonts w:hint="eastAsia"/>
                <w:color w:val="auto"/>
                <w:lang w:val="en"/>
              </w:rPr>
              <w:t>/</w:t>
            </w:r>
            <w:r>
              <w:rPr>
                <w:rFonts w:hint="default"/>
                <w:color w:val="auto"/>
              </w:rPr>
              <w:t>）”实行在线</w:t>
            </w:r>
            <w:r>
              <w:rPr>
                <w:rFonts w:hint="eastAsia"/>
                <w:color w:val="auto"/>
              </w:rPr>
              <w:t>竞标</w:t>
            </w:r>
            <w:r>
              <w:rPr>
                <w:rFonts w:hint="default"/>
                <w:color w:val="auto"/>
              </w:rPr>
              <w:t>响应（电子标），</w:t>
            </w:r>
            <w:r>
              <w:rPr>
                <w:rFonts w:hint="eastAsia"/>
                <w:color w:val="auto"/>
              </w:rPr>
              <w:t>竞标</w:t>
            </w:r>
            <w:r>
              <w:rPr>
                <w:rFonts w:hint="default"/>
                <w:color w:val="auto"/>
              </w:rPr>
              <w:t>供应商应当在</w:t>
            </w:r>
            <w:r>
              <w:rPr>
                <w:rFonts w:hint="eastAsia"/>
                <w:b/>
                <w:color w:val="auto"/>
              </w:rPr>
              <w:t>上传响应文件截止时间</w:t>
            </w:r>
            <w:r>
              <w:rPr>
                <w:rFonts w:hint="default"/>
                <w:color w:val="auto"/>
              </w:rPr>
              <w:t>前，将生成的“电子加密</w:t>
            </w:r>
            <w:r>
              <w:rPr>
                <w:rFonts w:hint="eastAsia"/>
                <w:color w:val="auto"/>
              </w:rPr>
              <w:t>响应</w:t>
            </w:r>
            <w:r>
              <w:rPr>
                <w:rFonts w:hint="default"/>
                <w:color w:val="auto"/>
              </w:rPr>
              <w:t>文件”上传</w:t>
            </w:r>
            <w:r>
              <w:rPr>
                <w:rFonts w:hint="eastAsia"/>
                <w:color w:val="auto"/>
              </w:rPr>
              <w:t>提交</w:t>
            </w:r>
            <w:r>
              <w:rPr>
                <w:rFonts w:hint="default"/>
                <w:color w:val="auto"/>
              </w:rPr>
              <w:t>至“</w:t>
            </w:r>
            <w:r>
              <w:rPr>
                <w:rFonts w:hint="eastAsia"/>
                <w:color w:val="auto"/>
              </w:rPr>
              <w:t>广西政府采购云平台</w:t>
            </w:r>
            <w:r>
              <w:rPr>
                <w:rFonts w:hint="default"/>
                <w:color w:val="auto"/>
              </w:rPr>
              <w:t>”。</w:t>
            </w:r>
          </w:p>
          <w:p>
            <w:pPr>
              <w:pStyle w:val="22"/>
              <w:keepNext w:val="0"/>
              <w:keepLines w:val="0"/>
              <w:suppressLineNumbers w:val="0"/>
              <w:spacing w:before="0" w:beforeAutospacing="0" w:after="0" w:afterAutospacing="0" w:line="400" w:lineRule="exact"/>
              <w:ind w:left="0" w:right="0"/>
              <w:rPr>
                <w:rFonts w:hint="default"/>
                <w:color w:val="auto"/>
              </w:rPr>
            </w:pPr>
            <w:r>
              <w:rPr>
                <w:rFonts w:hint="eastAsia"/>
                <w:color w:val="auto"/>
              </w:rPr>
              <w:t>“电子加密响应文件”的上传、提交：</w:t>
            </w:r>
          </w:p>
          <w:p>
            <w:pPr>
              <w:pStyle w:val="22"/>
              <w:keepNext w:val="0"/>
              <w:keepLines w:val="0"/>
              <w:suppressLineNumbers w:val="0"/>
              <w:spacing w:before="0" w:beforeAutospacing="0" w:after="0" w:afterAutospacing="0" w:line="400" w:lineRule="exact"/>
              <w:ind w:left="0" w:right="0"/>
              <w:rPr>
                <w:rFonts w:hint="default"/>
                <w:color w:val="auto"/>
              </w:rPr>
            </w:pPr>
            <w:r>
              <w:rPr>
                <w:rFonts w:hint="eastAsia"/>
                <w:color w:val="auto"/>
              </w:rPr>
              <w:t>a.谈判供应商应在</w:t>
            </w:r>
            <w:r>
              <w:rPr>
                <w:rFonts w:hint="eastAsia"/>
                <w:b/>
                <w:color w:val="auto"/>
              </w:rPr>
              <w:t>上传响应文件截止时间</w:t>
            </w:r>
            <w:r>
              <w:rPr>
                <w:rFonts w:hint="eastAsia"/>
                <w:color w:val="auto"/>
              </w:rPr>
              <w:t>前将“电子加密响应文件”成功上传提交至“广西政府采购云平台”，否则谈判无效。</w:t>
            </w:r>
          </w:p>
          <w:p>
            <w:pPr>
              <w:pStyle w:val="22"/>
              <w:keepNext w:val="0"/>
              <w:keepLines w:val="0"/>
              <w:suppressLineNumbers w:val="0"/>
              <w:spacing w:before="0" w:beforeAutospacing="0" w:after="0" w:afterAutospacing="0" w:line="400" w:lineRule="exact"/>
              <w:ind w:left="0" w:right="0"/>
              <w:rPr>
                <w:rFonts w:hint="default"/>
                <w:color w:val="auto"/>
              </w:rPr>
            </w:pPr>
            <w:r>
              <w:rPr>
                <w:rFonts w:hint="eastAsia"/>
                <w:color w:val="auto"/>
              </w:rPr>
              <w:t>b.“电子加密谈判响应文件”成功上传提交后，供应商可自行打印响应文件接收回执。</w:t>
            </w:r>
          </w:p>
        </w:tc>
      </w:tr>
      <w:tr>
        <w:tblPrEx>
          <w:tblCellMar>
            <w:top w:w="0" w:type="dxa"/>
            <w:left w:w="108" w:type="dxa"/>
            <w:bottom w:w="0" w:type="dxa"/>
            <w:right w:w="108" w:type="dxa"/>
          </w:tblCellMar>
        </w:tblPrEx>
        <w:trPr>
          <w:trHeight w:val="511"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default" w:cs="Times New Roman"/>
                <w:color w:val="auto"/>
              </w:rPr>
            </w:pPr>
            <w:r>
              <w:rPr>
                <w:rFonts w:hint="eastAsia" w:cs="Times New Roman"/>
                <w:color w:val="auto"/>
              </w:rPr>
              <w:t>5</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line="320" w:lineRule="exact"/>
              <w:ind w:left="0" w:right="0"/>
              <w:rPr>
                <w:rFonts w:hint="default"/>
                <w:color w:val="auto"/>
              </w:rPr>
            </w:pPr>
            <w:r>
              <w:rPr>
                <w:rFonts w:hint="eastAsia"/>
                <w:color w:val="auto"/>
              </w:rPr>
              <w:t>提交响应文件截止时间：见竞争性谈判公告。</w:t>
            </w:r>
          </w:p>
        </w:tc>
      </w:tr>
      <w:tr>
        <w:tblPrEx>
          <w:tblCellMar>
            <w:top w:w="0" w:type="dxa"/>
            <w:left w:w="108" w:type="dxa"/>
            <w:bottom w:w="0" w:type="dxa"/>
            <w:right w:w="108" w:type="dxa"/>
          </w:tblCellMar>
        </w:tblPrEx>
        <w:trPr>
          <w:trHeight w:val="492"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default" w:cs="Times New Roman"/>
                <w:color w:val="auto"/>
              </w:rPr>
            </w:pPr>
            <w:r>
              <w:rPr>
                <w:rFonts w:hint="eastAsia" w:cs="Times New Roman"/>
                <w:color w:val="auto"/>
              </w:rPr>
              <w:t>6</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rPr>
                <w:rFonts w:hint="default" w:cs="Times New Roman"/>
                <w:color w:val="auto"/>
              </w:rPr>
            </w:pPr>
            <w:r>
              <w:rPr>
                <w:rFonts w:hint="eastAsia" w:cs="Times New Roman"/>
                <w:color w:val="auto"/>
              </w:rPr>
              <w:t>响应文件有效期：响应文件提交截止日期后六十日。</w:t>
            </w:r>
          </w:p>
        </w:tc>
      </w:tr>
      <w:tr>
        <w:trPr>
          <w:trHeight w:val="452"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default" w:cs="Times New Roman"/>
                <w:color w:val="auto"/>
              </w:rPr>
            </w:pPr>
            <w:r>
              <w:rPr>
                <w:rFonts w:hint="eastAsia" w:cs="Times New Roman"/>
                <w:color w:val="auto"/>
              </w:rPr>
              <w:t>7</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line="320" w:lineRule="exact"/>
              <w:ind w:left="0" w:right="0"/>
              <w:rPr>
                <w:rFonts w:hint="default"/>
                <w:color w:val="auto"/>
              </w:rPr>
            </w:pPr>
            <w:r>
              <w:rPr>
                <w:rFonts w:hint="eastAsia"/>
                <w:color w:val="auto"/>
              </w:rPr>
              <w:t>保证金（人民币）：</w:t>
            </w:r>
            <w:r>
              <w:rPr>
                <w:rFonts w:hint="eastAsia"/>
                <w:color w:val="auto"/>
                <w:u w:val="single"/>
              </w:rPr>
              <w:t xml:space="preserve">    详见《第一章 竞争性谈判公告》  </w:t>
            </w:r>
          </w:p>
        </w:tc>
      </w:tr>
      <w:tr>
        <w:trPr>
          <w:trHeight w:val="57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default" w:cs="Times New Roman"/>
                <w:color w:val="auto"/>
              </w:rPr>
            </w:pPr>
            <w:r>
              <w:rPr>
                <w:rFonts w:hint="eastAsia" w:cs="Times New Roman"/>
                <w:color w:val="auto"/>
              </w:rPr>
              <w:t>8</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400" w:lineRule="exact"/>
              <w:ind w:left="0" w:right="0"/>
              <w:rPr>
                <w:rFonts w:hint="default" w:cs="Times New Roman"/>
                <w:b/>
                <w:color w:val="auto"/>
              </w:rPr>
            </w:pPr>
            <w:r>
              <w:rPr>
                <w:rFonts w:hint="eastAsia" w:cs="Times New Roman"/>
                <w:b/>
                <w:color w:val="auto"/>
              </w:rPr>
              <w:t>谈判时间：</w:t>
            </w:r>
            <w:r>
              <w:rPr>
                <w:rFonts w:hint="default" w:ascii="仿宋" w:hAnsi="仿宋" w:cs="宋体"/>
                <w:b/>
                <w:bCs/>
                <w:color w:val="auto"/>
                <w:kern w:val="0"/>
                <w:szCs w:val="21"/>
                <w:lang w:val="en"/>
              </w:rPr>
              <w:t>202</w:t>
            </w:r>
            <w:r>
              <w:rPr>
                <w:rFonts w:hint="eastAsia" w:ascii="仿宋" w:hAnsi="仿宋" w:cs="宋体"/>
                <w:b/>
                <w:bCs/>
                <w:color w:val="auto"/>
                <w:kern w:val="0"/>
                <w:szCs w:val="21"/>
              </w:rPr>
              <w:t>5</w:t>
            </w:r>
            <w:r>
              <w:rPr>
                <w:rFonts w:hint="default" w:ascii="仿宋" w:hAnsi="仿宋" w:cs="宋体"/>
                <w:b/>
                <w:bCs/>
                <w:color w:val="auto"/>
                <w:kern w:val="0"/>
                <w:szCs w:val="21"/>
              </w:rPr>
              <w:t>年</w:t>
            </w:r>
            <w:r>
              <w:rPr>
                <w:rFonts w:hint="eastAsia" w:ascii="仿宋" w:hAnsi="仿宋" w:cs="宋体"/>
                <w:b/>
                <w:bCs/>
                <w:color w:val="auto"/>
                <w:kern w:val="0"/>
                <w:szCs w:val="21"/>
                <w:lang w:val="en-US" w:eastAsia="zh-CN"/>
              </w:rPr>
              <w:t>11</w:t>
            </w:r>
            <w:r>
              <w:rPr>
                <w:rFonts w:hint="default" w:ascii="仿宋" w:hAnsi="仿宋" w:cs="宋体"/>
                <w:b/>
                <w:bCs/>
                <w:color w:val="auto"/>
                <w:kern w:val="0"/>
                <w:szCs w:val="21"/>
              </w:rPr>
              <w:t>月</w:t>
            </w:r>
            <w:r>
              <w:rPr>
                <w:rFonts w:hint="eastAsia" w:ascii="仿宋" w:hAnsi="仿宋" w:cs="宋体"/>
                <w:b/>
                <w:bCs/>
                <w:color w:val="auto"/>
                <w:kern w:val="0"/>
                <w:szCs w:val="21"/>
                <w:lang w:val="en-US" w:eastAsia="zh-CN"/>
              </w:rPr>
              <w:t>4</w:t>
            </w:r>
            <w:r>
              <w:rPr>
                <w:rFonts w:hint="default" w:ascii="仿宋" w:hAnsi="仿宋" w:cs="宋体"/>
                <w:b/>
                <w:bCs/>
                <w:color w:val="auto"/>
                <w:kern w:val="0"/>
                <w:szCs w:val="21"/>
              </w:rPr>
              <w:t>日</w:t>
            </w:r>
            <w:r>
              <w:rPr>
                <w:rFonts w:hint="eastAsia" w:cs="Times New Roman"/>
                <w:b/>
                <w:color w:val="auto"/>
              </w:rPr>
              <w:t>10时截标后（如有变更，具体变更时间由广西壮族自治区政府采购中心另行通知）</w:t>
            </w:r>
          </w:p>
          <w:p>
            <w:pPr>
              <w:pStyle w:val="128"/>
              <w:keepNext w:val="0"/>
              <w:keepLines w:val="0"/>
              <w:suppressLineNumbers w:val="0"/>
              <w:spacing w:before="0" w:beforeAutospacing="0" w:after="0" w:afterAutospacing="0" w:line="400" w:lineRule="exact"/>
              <w:ind w:left="0" w:right="0"/>
              <w:rPr>
                <w:rFonts w:hint="eastAsia" w:cs="Times New Roman"/>
                <w:color w:val="auto"/>
              </w:rPr>
            </w:pPr>
            <w:r>
              <w:rPr>
                <w:rFonts w:hint="eastAsia" w:cs="Times New Roman"/>
                <w:b/>
                <w:bCs/>
                <w:color w:val="auto"/>
              </w:rPr>
              <w:t>谈判地点：南宁市星湖路22号广西壮族自治区政府采购中心开标室</w:t>
            </w:r>
            <w:r>
              <w:rPr>
                <w:rFonts w:hint="eastAsia" w:cs="宋体"/>
                <w:color w:val="auto"/>
                <w:szCs w:val="21"/>
              </w:rPr>
              <w:t>，广西壮族自治区政府采购中心</w:t>
            </w:r>
            <w:r>
              <w:rPr>
                <w:rFonts w:hint="eastAsia" w:ascii="Calibri Light" w:hAnsi="Calibri Light" w:cs="Times New Roman"/>
                <w:color w:val="auto"/>
                <w:szCs w:val="21"/>
              </w:rPr>
              <w:t>评标室。</w:t>
            </w:r>
            <w:r>
              <w:rPr>
                <w:rFonts w:hint="eastAsia" w:cs="Times New Roman"/>
                <w:color w:val="auto"/>
              </w:rPr>
              <w:t>（</w:t>
            </w:r>
            <w:r>
              <w:rPr>
                <w:rFonts w:hint="eastAsia" w:cs="Times New Roman"/>
                <w:color w:val="auto"/>
                <w:sz w:val="22"/>
              </w:rPr>
              <w:t>本项目采用全流程电子标方式，供应商无须前往谈判地点</w:t>
            </w:r>
            <w:r>
              <w:rPr>
                <w:rFonts w:hint="eastAsia" w:cs="Times New Roman"/>
                <w:color w:val="auto"/>
              </w:rPr>
              <w:t>）</w:t>
            </w:r>
          </w:p>
        </w:tc>
      </w:tr>
      <w:tr>
        <w:tblPrEx>
          <w:tblCellMar>
            <w:top w:w="0" w:type="dxa"/>
            <w:left w:w="108" w:type="dxa"/>
            <w:bottom w:w="0" w:type="dxa"/>
            <w:right w:w="108" w:type="dxa"/>
          </w:tblCellMar>
        </w:tblPrEx>
        <w:trPr>
          <w:trHeight w:val="57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default" w:cs="Times New Roman"/>
                <w:color w:val="auto"/>
              </w:rPr>
            </w:pPr>
            <w:r>
              <w:rPr>
                <w:rFonts w:hint="eastAsia" w:cs="Times New Roman"/>
                <w:color w:val="auto"/>
              </w:rPr>
              <w:t>9</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rPr>
                <w:rFonts w:hint="default" w:cs="Times New Roman"/>
                <w:color w:val="auto"/>
              </w:rPr>
            </w:pPr>
            <w:r>
              <w:rPr>
                <w:rFonts w:hint="eastAsia" w:cs="Times New Roman"/>
                <w:b/>
                <w:bCs/>
                <w:color w:val="auto"/>
              </w:rPr>
              <w:t>评审方法：最低评标价法（详细见第六章）</w:t>
            </w:r>
          </w:p>
        </w:tc>
      </w:tr>
      <w:tr>
        <w:tblPrEx>
          <w:tblCellMar>
            <w:top w:w="0" w:type="dxa"/>
            <w:left w:w="108" w:type="dxa"/>
            <w:bottom w:w="0" w:type="dxa"/>
            <w:right w:w="108" w:type="dxa"/>
          </w:tblCellMar>
        </w:tblPrEx>
        <w:trPr>
          <w:trHeight w:val="57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eastAsia" w:cs="Times New Roman"/>
                <w:color w:val="auto"/>
              </w:rPr>
            </w:pPr>
            <w:r>
              <w:rPr>
                <w:rFonts w:hint="eastAsia" w:cs="Times New Roman"/>
                <w:color w:val="auto"/>
              </w:rPr>
              <w:t>10</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400" w:lineRule="exact"/>
              <w:ind w:left="0" w:right="0"/>
              <w:rPr>
                <w:rFonts w:hint="default" w:ascii="宋体" w:hAnsi="Times New Roman" w:cs="Times New Roman"/>
                <w:snapToGrid w:val="0"/>
                <w:color w:val="auto"/>
                <w:sz w:val="22"/>
              </w:rPr>
            </w:pPr>
            <w:r>
              <w:rPr>
                <w:rFonts w:hint="eastAsia" w:ascii="宋体" w:hAnsi="宋体" w:cs="Times New Roman"/>
                <w:color w:val="auto"/>
              </w:rPr>
              <w:t>响应文件形式：</w:t>
            </w:r>
            <w:r>
              <w:rPr>
                <w:rFonts w:hint="eastAsia" w:ascii="宋体" w:hAnsi="Times New Roman" w:cs="Times New Roman"/>
                <w:snapToGrid w:val="0"/>
                <w:color w:val="auto"/>
                <w:sz w:val="22"/>
              </w:rPr>
              <w:t>谈判供应商应准备电子响应文件。</w:t>
            </w:r>
          </w:p>
          <w:p>
            <w:pPr>
              <w:pStyle w:val="128"/>
              <w:keepNext w:val="0"/>
              <w:keepLines w:val="0"/>
              <w:suppressLineNumbers w:val="0"/>
              <w:spacing w:before="0" w:beforeAutospacing="0" w:after="0" w:afterAutospacing="0" w:line="400" w:lineRule="exact"/>
              <w:ind w:left="0" w:right="0"/>
              <w:rPr>
                <w:rFonts w:hint="eastAsia" w:cs="Times New Roman"/>
                <w:color w:val="auto"/>
              </w:rPr>
            </w:pPr>
            <w:r>
              <w:rPr>
                <w:rFonts w:hint="eastAsia" w:cs="Times New Roman"/>
                <w:snapToGrid w:val="0"/>
                <w:color w:val="auto"/>
                <w:sz w:val="22"/>
              </w:rPr>
              <w:t>电子响应文件是指通过“政采云电子</w:t>
            </w:r>
            <w:r>
              <w:rPr>
                <w:rFonts w:hint="default" w:cs="Times New Roman"/>
                <w:snapToGrid w:val="0"/>
                <w:color w:val="auto"/>
                <w:sz w:val="22"/>
                <w:lang w:val="en"/>
              </w:rPr>
              <w:t>竞标</w:t>
            </w:r>
            <w:r>
              <w:rPr>
                <w:rFonts w:hint="eastAsia" w:cs="Times New Roman"/>
                <w:snapToGrid w:val="0"/>
                <w:color w:val="auto"/>
                <w:sz w:val="22"/>
              </w:rPr>
              <w:t>客户端”完成响应文件编制后生成并加密的数据电文形式的电子加密响应文件。</w:t>
            </w:r>
          </w:p>
        </w:tc>
      </w:tr>
      <w:tr>
        <w:trPr>
          <w:trHeight w:val="57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eastAsia" w:cs="Times New Roman"/>
                <w:color w:val="auto"/>
              </w:rPr>
            </w:pPr>
            <w:r>
              <w:rPr>
                <w:rFonts w:hint="eastAsia" w:cs="Times New Roman"/>
                <w:color w:val="auto"/>
              </w:rPr>
              <w:t>11</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400" w:lineRule="exact"/>
              <w:ind w:left="0" w:right="0"/>
              <w:rPr>
                <w:rFonts w:hint="eastAsia" w:cs="Times New Roman"/>
                <w:color w:val="auto"/>
              </w:rPr>
            </w:pPr>
            <w:r>
              <w:rPr>
                <w:rFonts w:hint="eastAsia" w:cs="Times New Roman"/>
                <w:snapToGrid w:val="0"/>
                <w:color w:val="auto"/>
                <w:sz w:val="22"/>
              </w:rPr>
              <w:t>响应文件的编制：供应商应先安装“政采云电子</w:t>
            </w:r>
            <w:r>
              <w:rPr>
                <w:rFonts w:hint="default" w:cs="Times New Roman"/>
                <w:snapToGrid w:val="0"/>
                <w:color w:val="auto"/>
                <w:sz w:val="22"/>
                <w:lang w:val="en"/>
              </w:rPr>
              <w:t>竞标</w:t>
            </w:r>
            <w:r>
              <w:rPr>
                <w:rFonts w:hint="eastAsia" w:cs="Times New Roman"/>
                <w:snapToGrid w:val="0"/>
                <w:color w:val="auto"/>
                <w:sz w:val="22"/>
              </w:rPr>
              <w:t>客户端”，并按照本竞争性谈判文件和“广西政府采购云平台”的要求，通过“政采云电子</w:t>
            </w:r>
            <w:r>
              <w:rPr>
                <w:rFonts w:hint="default" w:cs="Times New Roman"/>
                <w:snapToGrid w:val="0"/>
                <w:color w:val="auto"/>
                <w:sz w:val="22"/>
                <w:lang w:val="en"/>
              </w:rPr>
              <w:t>竞标</w:t>
            </w:r>
            <w:r>
              <w:rPr>
                <w:rFonts w:hint="eastAsia" w:cs="Times New Roman"/>
                <w:snapToGrid w:val="0"/>
                <w:color w:val="auto"/>
                <w:sz w:val="22"/>
              </w:rPr>
              <w:t>客户端”编制并加密响应文件。</w:t>
            </w:r>
          </w:p>
        </w:tc>
      </w:tr>
      <w:tr>
        <w:trPr>
          <w:trHeight w:val="57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eastAsia" w:cs="Times New Roman"/>
                <w:color w:val="auto"/>
              </w:rPr>
            </w:pPr>
            <w:r>
              <w:rPr>
                <w:rFonts w:hint="eastAsia" w:cs="Times New Roman"/>
                <w:color w:val="auto"/>
              </w:rPr>
              <w:t>12</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rPr>
                <w:rFonts w:hint="eastAsia" w:cs="Times New Roman"/>
                <w:color w:val="auto"/>
              </w:rPr>
            </w:pPr>
            <w:r>
              <w:rPr>
                <w:rFonts w:hint="eastAsia" w:cs="Times New Roman"/>
                <w:snapToGrid w:val="0"/>
                <w:color w:val="auto"/>
                <w:sz w:val="22"/>
              </w:rPr>
              <w:t>响应文件的盖章：响应文件中所涉及的加盖公章均采用CA电子签章。</w:t>
            </w:r>
          </w:p>
        </w:tc>
      </w:tr>
      <w:tr>
        <w:tblPrEx>
          <w:tblCellMar>
            <w:top w:w="0" w:type="dxa"/>
            <w:left w:w="108" w:type="dxa"/>
            <w:bottom w:w="0" w:type="dxa"/>
            <w:right w:w="108" w:type="dxa"/>
          </w:tblCellMar>
        </w:tblPrEx>
        <w:trPr>
          <w:trHeight w:val="57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eastAsia" w:cs="Times New Roman"/>
                <w:color w:val="auto"/>
              </w:rPr>
            </w:pPr>
            <w:r>
              <w:rPr>
                <w:rFonts w:hint="eastAsia" w:cs="Times New Roman"/>
                <w:color w:val="auto"/>
              </w:rPr>
              <w:t>13</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400" w:lineRule="exact"/>
              <w:ind w:left="0" w:right="0"/>
              <w:rPr>
                <w:rFonts w:hint="eastAsia" w:cs="Times New Roman"/>
                <w:color w:val="auto"/>
              </w:rPr>
            </w:pPr>
            <w:r>
              <w:rPr>
                <w:rFonts w:hint="eastAsia" w:cs="Times New Roman"/>
                <w:snapToGrid w:val="0"/>
                <w:color w:val="auto"/>
                <w:sz w:val="22"/>
              </w:rPr>
              <w:t>法定代表人或其授权代表签字或盖章：本竞争性谈判文件所涉及的法定代表人或其授权代表签字或盖章的内容，如果谈判供应商没有法定代表人电子签章，涉及到法定代表人或其授权代表签字或盖章的内容，谈判供应商可以线下签字或盖章后扫描上传。</w:t>
            </w:r>
          </w:p>
        </w:tc>
      </w:tr>
      <w:tr>
        <w:tblPrEx>
          <w:tblCellMar>
            <w:top w:w="0" w:type="dxa"/>
            <w:left w:w="108" w:type="dxa"/>
            <w:bottom w:w="0" w:type="dxa"/>
            <w:right w:w="108" w:type="dxa"/>
          </w:tblCellMar>
        </w:tblPrEx>
        <w:trPr>
          <w:trHeight w:val="57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eastAsia" w:cs="Times New Roman"/>
                <w:color w:val="auto"/>
              </w:rPr>
            </w:pPr>
            <w:r>
              <w:rPr>
                <w:rFonts w:hint="eastAsia" w:cs="Times New Roman"/>
                <w:color w:val="auto"/>
              </w:rPr>
              <w:t>14</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rPr>
                <w:rFonts w:hint="eastAsia" w:cs="Times New Roman"/>
                <w:color w:val="auto"/>
              </w:rPr>
            </w:pPr>
            <w:r>
              <w:rPr>
                <w:rFonts w:hint="eastAsia" w:cs="Times New Roman"/>
                <w:snapToGrid w:val="0"/>
                <w:color w:val="auto"/>
                <w:sz w:val="22"/>
              </w:rPr>
              <w:t>响应文件份数：电子加密响应文件在线上传提交一份。</w:t>
            </w:r>
          </w:p>
        </w:tc>
      </w:tr>
      <w:tr>
        <w:trPr>
          <w:trHeight w:val="57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eastAsia" w:cs="Times New Roman"/>
                <w:color w:val="auto"/>
              </w:rPr>
            </w:pPr>
            <w:r>
              <w:rPr>
                <w:rFonts w:hint="eastAsia" w:cs="Times New Roman"/>
                <w:color w:val="auto"/>
              </w:rPr>
              <w:t>15</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400" w:lineRule="exact"/>
              <w:ind w:left="0" w:right="0"/>
              <w:rPr>
                <w:rFonts w:hint="eastAsia" w:cs="Times New Roman"/>
                <w:snapToGrid w:val="0"/>
                <w:color w:val="auto"/>
                <w:sz w:val="22"/>
              </w:rPr>
            </w:pPr>
            <w:r>
              <w:rPr>
                <w:rFonts w:hint="eastAsia" w:cs="Times New Roman"/>
                <w:snapToGrid w:val="0"/>
                <w:color w:val="auto"/>
                <w:sz w:val="22"/>
              </w:rPr>
              <w:t>电子加密响应文件的解密：</w:t>
            </w:r>
          </w:p>
          <w:p>
            <w:pPr>
              <w:pStyle w:val="128"/>
              <w:keepNext w:val="0"/>
              <w:keepLines w:val="0"/>
              <w:suppressLineNumbers w:val="0"/>
              <w:spacing w:before="0" w:beforeAutospacing="0" w:after="0" w:afterAutospacing="0" w:line="400" w:lineRule="exact"/>
              <w:ind w:left="0" w:right="0"/>
              <w:rPr>
                <w:rFonts w:hint="eastAsia" w:cs="Times New Roman"/>
                <w:snapToGrid w:val="0"/>
                <w:color w:val="auto"/>
                <w:sz w:val="22"/>
              </w:rPr>
            </w:pPr>
            <w:r>
              <w:rPr>
                <w:rFonts w:hint="eastAsia" w:cs="Times New Roman"/>
                <w:snapToGrid w:val="0"/>
                <w:color w:val="auto"/>
                <w:sz w:val="22"/>
              </w:rPr>
              <w:t>谈判响应文件开启后，本中心将向各参与谈判供应商发出“电子加密响应文件”的解密通知，各谈判供应商代表应当在接到解密通知后30分钟内自行完成“电子加密响应文件”的在线解密。</w:t>
            </w:r>
          </w:p>
        </w:tc>
      </w:tr>
      <w:tr>
        <w:trPr>
          <w:trHeight w:val="570"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eastAsia" w:cs="Times New Roman"/>
                <w:color w:val="auto"/>
              </w:rPr>
            </w:pPr>
            <w:r>
              <w:rPr>
                <w:rFonts w:hint="eastAsia" w:cs="Times New Roman"/>
                <w:color w:val="auto"/>
              </w:rPr>
              <w:t>16</w:t>
            </w: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400" w:lineRule="exact"/>
              <w:ind w:left="0" w:right="0"/>
              <w:rPr>
                <w:rFonts w:hint="eastAsia" w:cs="Times New Roman"/>
                <w:snapToGrid w:val="0"/>
                <w:color w:val="auto"/>
                <w:sz w:val="22"/>
              </w:rPr>
            </w:pPr>
            <w:r>
              <w:rPr>
                <w:rFonts w:hint="eastAsia" w:cs="Times New Roman"/>
                <w:b/>
                <w:bCs/>
                <w:snapToGrid w:val="0"/>
                <w:color w:val="auto"/>
                <w:sz w:val="22"/>
              </w:rPr>
              <w:t>对竞争性谈判文件、采购过程或者成交结果的质疑由采购人接收或采购代理机构代为接收，由采购人负责答复。</w:t>
            </w:r>
          </w:p>
        </w:tc>
      </w:tr>
      <w:tr>
        <w:tblPrEx>
          <w:tblCellMar>
            <w:top w:w="0" w:type="dxa"/>
            <w:left w:w="108" w:type="dxa"/>
            <w:bottom w:w="0" w:type="dxa"/>
            <w:right w:w="108" w:type="dxa"/>
          </w:tblCellMar>
        </w:tblPrEx>
        <w:trPr>
          <w:trHeight w:val="570"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eastAsia" w:cs="Times New Roman"/>
                <w:b/>
                <w:bCs/>
                <w:color w:val="auto"/>
              </w:rPr>
            </w:pP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rPr>
                <w:rFonts w:hint="eastAsia" w:cs="Times New Roman"/>
                <w:b/>
                <w:bCs/>
                <w:snapToGrid w:val="0"/>
                <w:color w:val="auto"/>
                <w:sz w:val="22"/>
              </w:rPr>
            </w:pPr>
            <w:r>
              <w:rPr>
                <w:rFonts w:hint="eastAsia" w:cs="Times New Roman"/>
                <w:b/>
                <w:bCs/>
                <w:snapToGrid w:val="0"/>
                <w:color w:val="auto"/>
                <w:sz w:val="22"/>
              </w:rPr>
              <w:t>接收质疑函方式：以书面形式。</w:t>
            </w:r>
          </w:p>
        </w:tc>
      </w:tr>
      <w:tr>
        <w:tblPrEx>
          <w:tblCellMar>
            <w:top w:w="0" w:type="dxa"/>
            <w:left w:w="108" w:type="dxa"/>
            <w:bottom w:w="0" w:type="dxa"/>
            <w:right w:w="108" w:type="dxa"/>
          </w:tblCellMar>
        </w:tblPrEx>
        <w:trPr>
          <w:trHeight w:val="570"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eastAsia" w:cs="Times New Roman"/>
                <w:b/>
                <w:bCs/>
                <w:color w:val="auto"/>
              </w:rPr>
            </w:pP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400" w:lineRule="exact"/>
              <w:ind w:left="0" w:right="0"/>
              <w:rPr>
                <w:rFonts w:hint="eastAsia" w:cs="Times New Roman"/>
                <w:b/>
                <w:bCs/>
                <w:snapToGrid w:val="0"/>
                <w:color w:val="auto"/>
                <w:sz w:val="22"/>
              </w:rPr>
            </w:pPr>
            <w:r>
              <w:rPr>
                <w:rFonts w:hint="eastAsia" w:cs="Times New Roman"/>
                <w:b/>
                <w:bCs/>
                <w:snapToGrid w:val="0"/>
                <w:color w:val="auto"/>
                <w:sz w:val="22"/>
              </w:rPr>
              <w:t>质疑联系部门及联系方式：</w:t>
            </w:r>
          </w:p>
          <w:p>
            <w:pPr>
              <w:pStyle w:val="128"/>
              <w:keepNext w:val="0"/>
              <w:keepLines w:val="0"/>
              <w:suppressLineNumbers w:val="0"/>
              <w:spacing w:before="0" w:beforeAutospacing="0" w:after="0" w:afterAutospacing="0" w:line="400" w:lineRule="exact"/>
              <w:ind w:left="0" w:right="0"/>
              <w:rPr>
                <w:rFonts w:hint="eastAsia" w:cs="Times New Roman"/>
                <w:b/>
                <w:bCs/>
                <w:snapToGrid w:val="0"/>
                <w:color w:val="auto"/>
                <w:sz w:val="22"/>
              </w:rPr>
            </w:pPr>
            <w:r>
              <w:rPr>
                <w:rFonts w:hint="eastAsia" w:cs="Times New Roman"/>
                <w:b/>
                <w:bCs/>
                <w:snapToGrid w:val="0"/>
                <w:color w:val="auto"/>
                <w:sz w:val="22"/>
              </w:rPr>
              <w:t xml:space="preserve">（1）广西壮族自治区政府采购中心内审科     </w:t>
            </w:r>
          </w:p>
          <w:p>
            <w:pPr>
              <w:pStyle w:val="128"/>
              <w:keepNext w:val="0"/>
              <w:keepLines w:val="0"/>
              <w:suppressLineNumbers w:val="0"/>
              <w:spacing w:before="0" w:beforeAutospacing="0" w:after="0" w:afterAutospacing="0" w:line="400" w:lineRule="exact"/>
              <w:ind w:left="0" w:right="0"/>
              <w:rPr>
                <w:rFonts w:hint="eastAsia" w:cs="Times New Roman"/>
                <w:b/>
                <w:bCs/>
                <w:snapToGrid w:val="0"/>
                <w:color w:val="auto"/>
                <w:sz w:val="22"/>
              </w:rPr>
            </w:pPr>
            <w:r>
              <w:rPr>
                <w:rFonts w:hint="eastAsia" w:cs="Times New Roman"/>
                <w:b/>
                <w:bCs/>
                <w:snapToGrid w:val="0"/>
                <w:color w:val="auto"/>
                <w:sz w:val="22"/>
              </w:rPr>
              <w:t>电话：0771-8600453</w:t>
            </w:r>
          </w:p>
          <w:p>
            <w:pPr>
              <w:pStyle w:val="128"/>
              <w:keepNext w:val="0"/>
              <w:keepLines w:val="0"/>
              <w:suppressLineNumbers w:val="0"/>
              <w:spacing w:before="0" w:beforeAutospacing="0" w:after="0" w:afterAutospacing="0" w:line="400" w:lineRule="exact"/>
              <w:ind w:left="0" w:right="0"/>
              <w:rPr>
                <w:rFonts w:hint="eastAsia" w:cs="Times New Roman"/>
                <w:b/>
                <w:bCs/>
                <w:snapToGrid w:val="0"/>
                <w:color w:val="auto"/>
                <w:sz w:val="22"/>
              </w:rPr>
            </w:pPr>
            <w:r>
              <w:rPr>
                <w:rFonts w:hint="eastAsia" w:cs="Times New Roman"/>
                <w:b/>
                <w:bCs/>
                <w:snapToGrid w:val="0"/>
                <w:color w:val="auto"/>
                <w:sz w:val="22"/>
              </w:rPr>
              <w:t>地址：广西南宁市星湖路22号</w:t>
            </w:r>
          </w:p>
          <w:p>
            <w:pPr>
              <w:pStyle w:val="128"/>
              <w:keepNext w:val="0"/>
              <w:keepLines w:val="0"/>
              <w:numPr>
                <w:ilvl w:val="0"/>
                <w:numId w:val="1"/>
              </w:numPr>
              <w:suppressLineNumbers w:val="0"/>
              <w:spacing w:before="0" w:beforeAutospacing="0" w:after="0" w:afterAutospacing="0" w:line="400" w:lineRule="exact"/>
              <w:ind w:left="0" w:right="0"/>
              <w:rPr>
                <w:rFonts w:hint="eastAsia" w:cs="Times New Roman"/>
                <w:b/>
                <w:bCs/>
                <w:snapToGrid w:val="0"/>
                <w:color w:val="auto"/>
                <w:sz w:val="22"/>
                <w:lang w:val="en"/>
              </w:rPr>
            </w:pPr>
            <w:r>
              <w:rPr>
                <w:rFonts w:hint="eastAsia" w:cs="Times New Roman"/>
                <w:b/>
                <w:bCs/>
                <w:snapToGrid w:val="0"/>
                <w:color w:val="auto"/>
                <w:sz w:val="22"/>
              </w:rPr>
              <w:t>广西医科大学</w:t>
            </w:r>
          </w:p>
          <w:p>
            <w:pPr>
              <w:pStyle w:val="128"/>
              <w:keepNext w:val="0"/>
              <w:keepLines w:val="0"/>
              <w:suppressLineNumbers w:val="0"/>
              <w:spacing w:before="0" w:beforeAutospacing="0" w:after="0" w:afterAutospacing="0" w:line="400" w:lineRule="exact"/>
              <w:ind w:left="0" w:right="0"/>
              <w:rPr>
                <w:rFonts w:hint="default" w:cs="Times New Roman"/>
                <w:b/>
                <w:bCs/>
                <w:snapToGrid w:val="0"/>
                <w:color w:val="auto"/>
                <w:sz w:val="22"/>
              </w:rPr>
            </w:pPr>
            <w:r>
              <w:rPr>
                <w:rFonts w:hint="eastAsia" w:cs="Times New Roman"/>
                <w:b/>
                <w:bCs/>
                <w:snapToGrid w:val="0"/>
                <w:color w:val="auto"/>
                <w:sz w:val="22"/>
              </w:rPr>
              <w:t xml:space="preserve">电话：0771-5358884 </w:t>
            </w:r>
            <w:r>
              <w:rPr>
                <w:rFonts w:hint="eastAsia" w:cs="宋体"/>
                <w:b/>
                <w:bCs/>
                <w:color w:val="auto"/>
                <w:kern w:val="0"/>
                <w:szCs w:val="21"/>
              </w:rPr>
              <w:t xml:space="preserve"> </w:t>
            </w:r>
          </w:p>
          <w:p>
            <w:pPr>
              <w:pStyle w:val="128"/>
              <w:keepNext w:val="0"/>
              <w:keepLines w:val="0"/>
              <w:suppressLineNumbers w:val="0"/>
              <w:spacing w:before="0" w:beforeAutospacing="0" w:after="0" w:afterAutospacing="0" w:line="400" w:lineRule="exact"/>
              <w:ind w:left="0" w:right="0"/>
              <w:rPr>
                <w:rFonts w:hint="default" w:cs="Times New Roman"/>
                <w:b/>
                <w:bCs/>
                <w:snapToGrid w:val="0"/>
                <w:color w:val="auto"/>
                <w:sz w:val="22"/>
              </w:rPr>
            </w:pPr>
            <w:r>
              <w:rPr>
                <w:rFonts w:hint="eastAsia" w:cs="Times New Roman"/>
                <w:b/>
                <w:bCs/>
                <w:snapToGrid w:val="0"/>
                <w:color w:val="auto"/>
                <w:sz w:val="22"/>
              </w:rPr>
              <w:t>地址：广西南宁市双拥路22号</w:t>
            </w:r>
          </w:p>
        </w:tc>
      </w:tr>
      <w:tr>
        <w:trPr>
          <w:trHeight w:val="570"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320" w:lineRule="exact"/>
              <w:ind w:left="0" w:right="0"/>
              <w:jc w:val="center"/>
              <w:rPr>
                <w:rFonts w:hint="eastAsia" w:cs="Times New Roman"/>
                <w:b/>
                <w:bCs/>
                <w:color w:val="auto"/>
              </w:rPr>
            </w:pPr>
          </w:p>
        </w:tc>
        <w:tc>
          <w:tcPr>
            <w:tcW w:w="8855" w:type="dxa"/>
            <w:tcBorders>
              <w:top w:val="single" w:color="000000" w:sz="4" w:space="0"/>
              <w:left w:val="single" w:color="000000" w:sz="4" w:space="0"/>
              <w:bottom w:val="single" w:color="000000" w:sz="4" w:space="0"/>
              <w:right w:val="single" w:color="000000" w:sz="4" w:space="0"/>
            </w:tcBorders>
            <w:noWrap w:val="0"/>
            <w:vAlign w:val="center"/>
          </w:tcPr>
          <w:p>
            <w:pPr>
              <w:pStyle w:val="128"/>
              <w:keepNext w:val="0"/>
              <w:keepLines w:val="0"/>
              <w:suppressLineNumbers w:val="0"/>
              <w:spacing w:before="0" w:beforeAutospacing="0" w:after="0" w:afterAutospacing="0" w:line="400" w:lineRule="exact"/>
              <w:ind w:left="0" w:right="0"/>
              <w:rPr>
                <w:rFonts w:hint="eastAsia" w:cs="Times New Roman"/>
                <w:b/>
                <w:bCs/>
                <w:snapToGrid w:val="0"/>
                <w:color w:val="auto"/>
                <w:sz w:val="22"/>
              </w:rPr>
            </w:pPr>
            <w:r>
              <w:rPr>
                <w:rFonts w:hint="eastAsia" w:cs="Times New Roman"/>
                <w:b/>
                <w:bCs/>
                <w:snapToGrid w:val="0"/>
                <w:color w:val="auto"/>
                <w:sz w:val="22"/>
              </w:rPr>
              <w:t>现场提交质疑办理业务时间：质疑期内每个工作日采购人或采购代理机构正常工作时间（其中采购代理机构为9：00-12：00，14：00-17：00）</w:t>
            </w:r>
          </w:p>
        </w:tc>
      </w:tr>
    </w:tbl>
    <w:p>
      <w:pPr>
        <w:spacing w:line="400" w:lineRule="exact"/>
        <w:jc w:val="center"/>
        <w:rPr>
          <w:rFonts w:ascii="仿宋_GB2312" w:hAnsi="仿宋_GB2312" w:eastAsia="仿宋_GB2312"/>
          <w:b/>
          <w:bCs/>
          <w:color w:val="auto"/>
          <w:sz w:val="32"/>
          <w:szCs w:val="32"/>
        </w:rPr>
      </w:pPr>
    </w:p>
    <w:p>
      <w:pPr>
        <w:pageBreakBefore/>
        <w:spacing w:line="600" w:lineRule="exact"/>
        <w:jc w:val="center"/>
        <w:rPr>
          <w:rFonts w:ascii="仿宋_GB2312" w:hAnsi="仿宋_GB2312" w:eastAsia="仿宋_GB2312"/>
          <w:b/>
          <w:color w:val="auto"/>
          <w:sz w:val="32"/>
          <w:szCs w:val="32"/>
        </w:rPr>
      </w:pPr>
      <w:r>
        <w:rPr>
          <w:rFonts w:hint="eastAsia" w:ascii="仿宋_GB2312" w:hAnsi="仿宋_GB2312" w:eastAsia="仿宋_GB2312"/>
          <w:b/>
          <w:color w:val="auto"/>
          <w:sz w:val="32"/>
          <w:szCs w:val="32"/>
        </w:rPr>
        <w:t>谈判供应商须知</w:t>
      </w:r>
    </w:p>
    <w:p>
      <w:pPr>
        <w:spacing w:line="400" w:lineRule="exact"/>
        <w:rPr>
          <w:rFonts w:ascii="仿宋_GB2312" w:hAnsi="仿宋_GB2312" w:eastAsia="仿宋_GB2312"/>
          <w:color w:val="auto"/>
          <w:szCs w:val="21"/>
        </w:rPr>
      </w:pPr>
    </w:p>
    <w:p>
      <w:pPr>
        <w:spacing w:line="380" w:lineRule="exact"/>
        <w:ind w:firstLine="422"/>
        <w:rPr>
          <w:rFonts w:ascii="宋体" w:hAnsi="宋体"/>
          <w:b/>
          <w:color w:val="auto"/>
          <w:szCs w:val="21"/>
        </w:rPr>
      </w:pPr>
      <w:r>
        <w:rPr>
          <w:rFonts w:hint="eastAsia" w:ascii="宋体" w:hAnsi="宋体"/>
          <w:b/>
          <w:color w:val="auto"/>
          <w:szCs w:val="21"/>
        </w:rPr>
        <w:t>一、总　则</w:t>
      </w:r>
    </w:p>
    <w:p>
      <w:pPr>
        <w:spacing w:line="380" w:lineRule="exact"/>
        <w:ind w:firstLine="420"/>
        <w:rPr>
          <w:rFonts w:ascii="宋体" w:hAnsi="宋体"/>
          <w:color w:val="auto"/>
          <w:szCs w:val="21"/>
        </w:rPr>
      </w:pPr>
      <w:r>
        <w:rPr>
          <w:rFonts w:hint="eastAsia" w:ascii="宋体" w:hAnsi="宋体"/>
          <w:color w:val="auto"/>
          <w:szCs w:val="21"/>
        </w:rPr>
        <w:t>1. 适用范围</w:t>
      </w:r>
    </w:p>
    <w:p>
      <w:pPr>
        <w:spacing w:line="380" w:lineRule="exact"/>
        <w:ind w:firstLine="420"/>
        <w:rPr>
          <w:rFonts w:hint="eastAsia" w:ascii="宋体" w:hAnsi="宋体"/>
          <w:color w:val="auto"/>
          <w:szCs w:val="21"/>
        </w:rPr>
      </w:pPr>
      <w:r>
        <w:rPr>
          <w:rFonts w:hint="eastAsia" w:ascii="宋体" w:hAnsi="宋体"/>
          <w:color w:val="auto"/>
          <w:szCs w:val="21"/>
        </w:rPr>
        <w:t>1.1项目名称：</w:t>
      </w:r>
      <w:r>
        <w:rPr>
          <w:rFonts w:hint="eastAsia" w:ascii="宋体" w:hAnsi="宋体"/>
          <w:b/>
          <w:bCs/>
          <w:color w:val="auto"/>
          <w:szCs w:val="21"/>
        </w:rPr>
        <w:t>广西医科大学武鸣校区教学云终端一体机采购</w:t>
      </w:r>
    </w:p>
    <w:p>
      <w:pPr>
        <w:spacing w:line="380" w:lineRule="exact"/>
        <w:ind w:firstLine="420"/>
        <w:rPr>
          <w:rFonts w:ascii="宋体" w:hAnsi="宋体"/>
          <w:color w:val="auto"/>
          <w:szCs w:val="21"/>
        </w:rPr>
      </w:pPr>
      <w:r>
        <w:rPr>
          <w:rFonts w:hint="eastAsia" w:ascii="宋体" w:hAnsi="宋体"/>
          <w:color w:val="auto"/>
          <w:szCs w:val="21"/>
        </w:rPr>
        <w:t>本文件仅适用于本文件中所叙述的货物类政府采购项目。</w:t>
      </w:r>
    </w:p>
    <w:p>
      <w:pPr>
        <w:spacing w:line="380" w:lineRule="exact"/>
        <w:ind w:firstLine="420"/>
        <w:rPr>
          <w:rFonts w:ascii="宋体" w:hAnsi="宋体"/>
          <w:color w:val="auto"/>
          <w:szCs w:val="21"/>
        </w:rPr>
      </w:pPr>
      <w:r>
        <w:rPr>
          <w:rFonts w:hint="eastAsia" w:ascii="宋体" w:hAnsi="宋体"/>
          <w:color w:val="auto"/>
          <w:szCs w:val="21"/>
        </w:rPr>
        <w:t>2. 定义</w:t>
      </w:r>
    </w:p>
    <w:p>
      <w:pPr>
        <w:spacing w:line="380" w:lineRule="exact"/>
        <w:ind w:firstLine="420"/>
        <w:rPr>
          <w:rFonts w:hint="eastAsia" w:ascii="宋体" w:hAnsi="宋体"/>
          <w:b/>
          <w:bCs/>
          <w:color w:val="auto"/>
          <w:szCs w:val="21"/>
        </w:rPr>
      </w:pPr>
      <w:r>
        <w:rPr>
          <w:rFonts w:hint="eastAsia" w:ascii="宋体" w:hAnsi="宋体"/>
          <w:color w:val="auto"/>
          <w:szCs w:val="21"/>
        </w:rPr>
        <w:t>2.1“采购人”是指：</w:t>
      </w:r>
      <w:r>
        <w:rPr>
          <w:rFonts w:hint="eastAsia" w:ascii="宋体" w:hAnsi="宋体"/>
          <w:b/>
          <w:bCs/>
          <w:color w:val="auto"/>
          <w:szCs w:val="21"/>
        </w:rPr>
        <w:t>广西医科大学</w:t>
      </w:r>
    </w:p>
    <w:p>
      <w:pPr>
        <w:spacing w:line="380" w:lineRule="exact"/>
        <w:ind w:firstLine="420"/>
        <w:rPr>
          <w:rFonts w:ascii="宋体" w:hAnsi="宋体"/>
          <w:color w:val="auto"/>
          <w:szCs w:val="21"/>
        </w:rPr>
      </w:pPr>
      <w:r>
        <w:rPr>
          <w:rFonts w:hint="eastAsia" w:ascii="宋体" w:hAnsi="宋体"/>
          <w:color w:val="auto"/>
          <w:szCs w:val="21"/>
        </w:rPr>
        <w:t>2.2“采购代理机构”是指：</w:t>
      </w:r>
      <w:r>
        <w:rPr>
          <w:rFonts w:hint="eastAsia"/>
          <w:color w:val="auto"/>
        </w:rPr>
        <w:t>广西壮族自治区政府采购中心(以下简称“本中心”)。</w:t>
      </w:r>
    </w:p>
    <w:p>
      <w:pPr>
        <w:spacing w:line="380" w:lineRule="exact"/>
        <w:ind w:firstLine="420"/>
        <w:rPr>
          <w:rFonts w:ascii="宋体" w:hAnsi="宋体"/>
          <w:color w:val="auto"/>
          <w:szCs w:val="21"/>
        </w:rPr>
      </w:pPr>
      <w:r>
        <w:rPr>
          <w:rFonts w:hint="eastAsia" w:ascii="宋体" w:hAnsi="宋体"/>
          <w:color w:val="auto"/>
          <w:szCs w:val="21"/>
        </w:rPr>
        <w:t>2.3“谈判供应商”是指响应本文件要求，参加谈判的法人或者其他组织和自然人。如果该供应商在本次谈判中成交,即成为“成交供应商”。</w:t>
      </w:r>
    </w:p>
    <w:p>
      <w:pPr>
        <w:spacing w:line="380" w:lineRule="exact"/>
        <w:ind w:firstLine="420"/>
        <w:rPr>
          <w:rFonts w:ascii="宋体" w:hAnsi="宋体"/>
          <w:color w:val="auto"/>
          <w:szCs w:val="21"/>
        </w:rPr>
      </w:pPr>
      <w:r>
        <w:rPr>
          <w:rFonts w:hint="eastAsia" w:ascii="宋体" w:hAnsi="宋体"/>
          <w:color w:val="auto"/>
          <w:szCs w:val="21"/>
        </w:rPr>
        <w:t>2.4“货物”是指各种形态和种类的物品，包括原材料、燃料、设备、产品等。</w:t>
      </w:r>
    </w:p>
    <w:p>
      <w:pPr>
        <w:spacing w:line="380" w:lineRule="exact"/>
        <w:ind w:firstLine="420"/>
        <w:rPr>
          <w:rFonts w:ascii="宋体" w:hAnsi="宋体"/>
          <w:color w:val="auto"/>
          <w:szCs w:val="21"/>
        </w:rPr>
      </w:pPr>
      <w:r>
        <w:rPr>
          <w:rFonts w:hint="eastAsia" w:ascii="宋体" w:hAnsi="宋体"/>
          <w:color w:val="auto"/>
          <w:szCs w:val="21"/>
        </w:rPr>
        <w:t>2.5“服务”是指除货物和工程以外的其他政府采购对象。</w:t>
      </w:r>
    </w:p>
    <w:p>
      <w:pPr>
        <w:spacing w:line="380" w:lineRule="exact"/>
        <w:ind w:firstLine="420"/>
        <w:rPr>
          <w:rFonts w:ascii="宋体" w:hAnsi="宋体"/>
          <w:color w:val="auto"/>
          <w:szCs w:val="21"/>
        </w:rPr>
      </w:pPr>
      <w:r>
        <w:rPr>
          <w:rFonts w:hint="eastAsia" w:ascii="宋体" w:hAnsi="宋体"/>
          <w:color w:val="auto"/>
          <w:szCs w:val="21"/>
        </w:rPr>
        <w:t>2.6“竞争性谈判响应文件”是指：供应商根据本文件要求，编制包含报价、技术和服务等所有内容的文件。</w:t>
      </w:r>
    </w:p>
    <w:p>
      <w:pPr>
        <w:spacing w:line="380" w:lineRule="exact"/>
        <w:ind w:firstLine="422"/>
        <w:rPr>
          <w:rFonts w:ascii="宋体" w:hAnsi="宋体"/>
          <w:b/>
          <w:color w:val="auto"/>
          <w:szCs w:val="21"/>
          <w:u w:val="single"/>
        </w:rPr>
      </w:pPr>
      <w:r>
        <w:rPr>
          <w:rFonts w:hint="eastAsia" w:ascii="宋体" w:hAnsi="宋体"/>
          <w:b/>
          <w:color w:val="auto"/>
          <w:szCs w:val="21"/>
        </w:rPr>
        <w:t>3. 谈判供应商资格：</w:t>
      </w:r>
      <w:r>
        <w:rPr>
          <w:rFonts w:hint="eastAsia" w:ascii="宋体" w:hAnsi="宋体"/>
          <w:b/>
          <w:color w:val="auto"/>
          <w:szCs w:val="21"/>
          <w:u w:val="single"/>
        </w:rPr>
        <w:t xml:space="preserve">   </w:t>
      </w:r>
      <w:r>
        <w:rPr>
          <w:rFonts w:hint="eastAsia"/>
          <w:color w:val="auto"/>
          <w:u w:val="single"/>
        </w:rPr>
        <w:t>详见《第一章 竞争性谈判公告》  。</w:t>
      </w:r>
    </w:p>
    <w:p>
      <w:pPr>
        <w:spacing w:line="380" w:lineRule="exact"/>
        <w:ind w:firstLine="413"/>
        <w:rPr>
          <w:rFonts w:ascii="宋体" w:hAnsi="宋体"/>
          <w:b/>
          <w:color w:val="auto"/>
          <w:szCs w:val="21"/>
        </w:rPr>
      </w:pPr>
      <w:r>
        <w:rPr>
          <w:rFonts w:hint="eastAsia" w:ascii="宋体" w:hAnsi="宋体"/>
          <w:b/>
          <w:color w:val="auto"/>
          <w:szCs w:val="21"/>
        </w:rPr>
        <w:t>4. 谈判费用、竞争性谈判公告、竞争性谈判文件的澄清和修改</w:t>
      </w:r>
    </w:p>
    <w:p>
      <w:pPr>
        <w:spacing w:line="380" w:lineRule="exact"/>
        <w:ind w:firstLine="420"/>
        <w:rPr>
          <w:rFonts w:ascii="宋体" w:hAnsi="宋体"/>
          <w:color w:val="auto"/>
          <w:szCs w:val="21"/>
        </w:rPr>
      </w:pPr>
      <w:r>
        <w:rPr>
          <w:rFonts w:hint="eastAsia" w:ascii="宋体" w:hAnsi="宋体"/>
          <w:color w:val="auto"/>
          <w:szCs w:val="21"/>
        </w:rPr>
        <w:t>4.1谈判费用：谈判供应商应自行承担所有与编写和提交竞争性谈判响应文件有关的费用，不论谈判结果如何，采购人和</w:t>
      </w:r>
      <w:r>
        <w:rPr>
          <w:rFonts w:hint="eastAsia" w:ascii="宋体" w:hAnsi="宋体"/>
          <w:color w:val="auto"/>
        </w:rPr>
        <w:t>本中心</w:t>
      </w:r>
      <w:r>
        <w:rPr>
          <w:rFonts w:hint="eastAsia" w:ascii="宋体" w:hAnsi="宋体"/>
          <w:color w:val="auto"/>
          <w:szCs w:val="21"/>
        </w:rPr>
        <w:t>在任何情况下无义务和责任承担此类费用。</w:t>
      </w:r>
    </w:p>
    <w:p>
      <w:pPr>
        <w:pStyle w:val="22"/>
        <w:spacing w:line="380" w:lineRule="exact"/>
        <w:ind w:firstLine="420"/>
        <w:rPr>
          <w:color w:val="auto"/>
        </w:rPr>
      </w:pPr>
      <w:r>
        <w:rPr>
          <w:rFonts w:hint="eastAsia"/>
          <w:color w:val="auto"/>
        </w:rPr>
        <w:t>4.2竞争性谈判公告：</w:t>
      </w:r>
      <w:r>
        <w:rPr>
          <w:rFonts w:hint="eastAsia"/>
          <w:color w:val="auto"/>
          <w:u w:val="single"/>
        </w:rPr>
        <w:t>见中国政府采购网(</w:t>
      </w:r>
      <w:r>
        <w:rPr>
          <w:color w:val="auto"/>
          <w:u w:val="single"/>
        </w:rPr>
        <w:fldChar w:fldCharType="begin"/>
      </w:r>
      <w:r>
        <w:rPr>
          <w:color w:val="auto"/>
          <w:u w:val="single"/>
        </w:rPr>
        <w:instrText xml:space="preserve"> HYPERLINK "http://www.ccgp.gov.cn" </w:instrText>
      </w:r>
      <w:r>
        <w:rPr>
          <w:color w:val="auto"/>
          <w:u w:val="single"/>
        </w:rPr>
        <w:fldChar w:fldCharType="separate"/>
      </w:r>
      <w:r>
        <w:rPr>
          <w:color w:val="auto"/>
          <w:u w:val="single"/>
        </w:rPr>
        <w:t>www.ccgp.gov.cn</w:t>
      </w:r>
      <w:r>
        <w:rPr>
          <w:color w:val="auto"/>
        </w:rPr>
        <w:fldChar w:fldCharType="end"/>
      </w:r>
      <w:r>
        <w:rPr>
          <w:rFonts w:hint="eastAsia"/>
          <w:color w:val="auto"/>
        </w:rPr>
        <w:t>)、广西壮族自治区政府采购网（</w:t>
      </w:r>
      <w:r>
        <w:rPr>
          <w:color w:val="auto"/>
        </w:rPr>
        <w:t>zfcg.gxzf.gov.cn</w:t>
      </w:r>
      <w:r>
        <w:rPr>
          <w:rFonts w:hint="eastAsia"/>
          <w:color w:val="auto"/>
        </w:rPr>
        <w:t>）及本中心网站（</w:t>
      </w:r>
      <w:r>
        <w:rPr>
          <w:color w:val="auto"/>
          <w:lang w:val="en"/>
        </w:rPr>
        <w:t>gxggzy.gxzf.gov.cn</w:t>
      </w:r>
      <w:r>
        <w:rPr>
          <w:rFonts w:hint="eastAsia"/>
          <w:color w:val="auto"/>
        </w:rPr>
        <w:t>）。</w:t>
      </w:r>
    </w:p>
    <w:p>
      <w:pPr>
        <w:spacing w:line="380" w:lineRule="exact"/>
        <w:ind w:firstLine="420"/>
        <w:rPr>
          <w:rFonts w:ascii="宋体" w:hAnsi="宋体"/>
          <w:color w:val="auto"/>
        </w:rPr>
      </w:pPr>
      <w:r>
        <w:rPr>
          <w:rFonts w:hint="eastAsia" w:ascii="宋体" w:hAnsi="宋体"/>
          <w:color w:val="auto"/>
          <w:szCs w:val="21"/>
        </w:rPr>
        <w:t>4.3竞争性</w:t>
      </w:r>
      <w:r>
        <w:rPr>
          <w:rFonts w:hint="eastAsia" w:ascii="宋体" w:hAnsi="宋体"/>
          <w:color w:val="auto"/>
        </w:rPr>
        <w:t>谈判文件的澄清和修改：</w:t>
      </w:r>
    </w:p>
    <w:p>
      <w:pPr>
        <w:pStyle w:val="22"/>
        <w:spacing w:line="380" w:lineRule="exact"/>
        <w:ind w:firstLine="420"/>
        <w:rPr>
          <w:color w:val="auto"/>
        </w:rPr>
      </w:pPr>
      <w:r>
        <w:rPr>
          <w:rFonts w:hint="eastAsia"/>
          <w:color w:val="auto"/>
        </w:rPr>
        <w:t>4.3.1</w:t>
      </w:r>
      <w:r>
        <w:rPr>
          <w:rFonts w:hint="eastAsia"/>
          <w:bCs/>
          <w:color w:val="auto"/>
        </w:rPr>
        <w:t>谈判供应商应认真审核《采购需求》中的技术参数、配置及要求，如发现表中技术参数、配置有误或要求不合理的，谈判供应商必须在规定的时间前要求澄清，否则，由此产生的后果由谈判供应商负责。</w:t>
      </w:r>
    </w:p>
    <w:p>
      <w:pPr>
        <w:pStyle w:val="22"/>
        <w:spacing w:line="380" w:lineRule="exact"/>
        <w:ind w:firstLine="420"/>
        <w:rPr>
          <w:color w:val="auto"/>
        </w:rPr>
      </w:pPr>
      <w:r>
        <w:rPr>
          <w:rFonts w:hint="eastAsia"/>
          <w:color w:val="auto"/>
        </w:rPr>
        <w:t>4.3.2任何要求澄清竞争性谈判文件的谈判供应商，均应在响应文件提交截止日期三日前的正常工作时间以传真等书面形式通知本中心，同时认定其他澄清方式为无效。本中心将以书面形式予以答复。</w:t>
      </w:r>
    </w:p>
    <w:p>
      <w:pPr>
        <w:pStyle w:val="22"/>
        <w:spacing w:line="380" w:lineRule="exact"/>
        <w:ind w:firstLine="420"/>
        <w:rPr>
          <w:color w:val="auto"/>
        </w:rPr>
      </w:pPr>
      <w:r>
        <w:rPr>
          <w:rFonts w:hint="eastAsia"/>
          <w:color w:val="auto"/>
          <w:szCs w:val="20"/>
        </w:rPr>
        <w:t>4.3.3</w:t>
      </w:r>
      <w:r>
        <w:rPr>
          <w:rFonts w:hint="eastAsia"/>
          <w:color w:val="auto"/>
        </w:rPr>
        <w:t>本中心对已发出的谈判文件进行必要澄清或者修改的，在竞争性谈判文件要求提交竞争性谈判响应文件截止时间三个工作日前（不足三个工作日顺延），在</w:t>
      </w:r>
      <w:r>
        <w:rPr>
          <w:rFonts w:hint="eastAsia"/>
          <w:color w:val="auto"/>
          <w:u w:val="single"/>
        </w:rPr>
        <w:t>中国政府采购网(</w:t>
      </w:r>
      <w:r>
        <w:rPr>
          <w:color w:val="auto"/>
          <w:u w:val="single"/>
        </w:rPr>
        <w:t>www.ccgp.gov.cn</w:t>
      </w:r>
      <w:r>
        <w:rPr>
          <w:rFonts w:hint="eastAsia"/>
          <w:color w:val="auto"/>
          <w:u w:val="single"/>
        </w:rPr>
        <w:t>)、广西壮族自治区政府采购网（</w:t>
      </w:r>
      <w:r>
        <w:rPr>
          <w:color w:val="auto"/>
          <w:u w:val="single"/>
        </w:rPr>
        <w:t>zfcg.gxzf.gov.cn</w:t>
      </w:r>
      <w:r>
        <w:rPr>
          <w:rFonts w:hint="eastAsia"/>
          <w:color w:val="auto"/>
          <w:u w:val="single"/>
        </w:rPr>
        <w:t>）及本中心网站（</w:t>
      </w:r>
      <w:r>
        <w:rPr>
          <w:color w:val="auto"/>
          <w:u w:val="single"/>
          <w:lang w:val="en"/>
        </w:rPr>
        <w:t>gxggzy.gxzf.gov.cn</w:t>
      </w:r>
      <w:r>
        <w:rPr>
          <w:rFonts w:hint="eastAsia"/>
          <w:color w:val="auto"/>
          <w:u w:val="single"/>
        </w:rPr>
        <w:t>）</w:t>
      </w:r>
      <w:r>
        <w:rPr>
          <w:rFonts w:hint="eastAsia"/>
          <w:color w:val="auto"/>
        </w:rPr>
        <w:t>上发布更正公告，并以书面形式通知所有竞争性谈判文件收受人。该澄清或者修改的内容为竞争性谈判文件的组成部分。</w:t>
      </w:r>
    </w:p>
    <w:p>
      <w:pPr>
        <w:pStyle w:val="22"/>
        <w:spacing w:line="380" w:lineRule="exact"/>
        <w:ind w:firstLine="420"/>
        <w:rPr>
          <w:color w:val="auto"/>
        </w:rPr>
      </w:pPr>
      <w:r>
        <w:rPr>
          <w:rFonts w:hint="eastAsia"/>
          <w:color w:val="auto"/>
        </w:rPr>
        <w:t>4.3.4本中心可视具体情况，延长响应文件提交截止时间和开标时间。本中心至少在竞争性谈判文件要求提交竞争性谈判响应文件的截止时间一日前，将变更时间书面通知所有竞争性谈判文件收受人，并在</w:t>
      </w:r>
      <w:r>
        <w:rPr>
          <w:rFonts w:hint="eastAsia"/>
          <w:color w:val="auto"/>
          <w:u w:val="single"/>
        </w:rPr>
        <w:t>中国政府采购网(</w:t>
      </w:r>
      <w:r>
        <w:rPr>
          <w:color w:val="auto"/>
          <w:u w:val="single"/>
        </w:rPr>
        <w:t>www.ccgp.gov.cn</w:t>
      </w:r>
      <w:r>
        <w:rPr>
          <w:rFonts w:hint="eastAsia"/>
          <w:color w:val="auto"/>
          <w:u w:val="single"/>
        </w:rPr>
        <w:t>)、广西壮族自治区政府采购网（</w:t>
      </w:r>
      <w:r>
        <w:rPr>
          <w:color w:val="auto"/>
          <w:u w:val="single"/>
        </w:rPr>
        <w:t>zfcg.gxzf.gov.cn</w:t>
      </w:r>
      <w:r>
        <w:rPr>
          <w:rFonts w:hint="eastAsia"/>
          <w:color w:val="auto"/>
          <w:u w:val="single"/>
        </w:rPr>
        <w:t>）及本中心网站（</w:t>
      </w:r>
      <w:r>
        <w:rPr>
          <w:color w:val="auto"/>
          <w:u w:val="single"/>
          <w:lang w:val="en"/>
        </w:rPr>
        <w:t>gxggzy.gxzf.gov.cn</w:t>
      </w:r>
      <w:r>
        <w:rPr>
          <w:rFonts w:hint="eastAsia"/>
          <w:color w:val="auto"/>
          <w:u w:val="single"/>
        </w:rPr>
        <w:t>）</w:t>
      </w:r>
      <w:r>
        <w:rPr>
          <w:rFonts w:hint="eastAsia"/>
          <w:color w:val="auto"/>
        </w:rPr>
        <w:t>上发布变更公告。</w:t>
      </w:r>
    </w:p>
    <w:p>
      <w:pPr>
        <w:snapToGrid w:val="0"/>
        <w:spacing w:before="120" w:beforeLines="50" w:line="360" w:lineRule="exact"/>
        <w:ind w:firstLine="413" w:firstLineChars="196"/>
        <w:jc w:val="left"/>
        <w:outlineLvl w:val="0"/>
        <w:rPr>
          <w:rFonts w:hint="eastAsia" w:ascii="宋体" w:hAnsi="宋体"/>
          <w:b/>
          <w:color w:val="auto"/>
          <w:szCs w:val="21"/>
        </w:rPr>
      </w:pPr>
      <w:r>
        <w:rPr>
          <w:rFonts w:hint="eastAsia" w:ascii="宋体" w:hAnsi="宋体"/>
          <w:b/>
          <w:color w:val="auto"/>
          <w:szCs w:val="21"/>
        </w:rPr>
        <w:t>5.特别说明：</w:t>
      </w:r>
    </w:p>
    <w:p>
      <w:pPr>
        <w:snapToGrid w:val="0"/>
        <w:spacing w:line="36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▲5.1 单位负责人为同一人或者存在直接控股、管理关系的不同供应商，不得参加同一合同项下的政府采购活动。</w:t>
      </w:r>
    </w:p>
    <w:p>
      <w:pPr>
        <w:snapToGrid w:val="0"/>
        <w:spacing w:line="36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▲5.2谈判供应商在谈判响应活动中提供任何虚假材料、互相串通投标，其响应无效，并报监管部门查处。</w:t>
      </w:r>
    </w:p>
    <w:p>
      <w:pPr>
        <w:snapToGrid w:val="0"/>
        <w:spacing w:line="36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5.3中小企业价格评审优惠：根据《政府采购促进中小企业发展管理办法》（财库〔2020〕46号）的规定，本项目非面向中小企业采购，对符合条件的小型、微型企业（以下简称“中小企业”）的最后报价给予价格扣除优惠，扣除比例详见评审方法及评定标准。谈判供应商如申请享受此项价格扣除，必须按本文件“响应文件格式”要求，填写并提交《中小企业声明函》。未提交或提交不符合要求的，不享受扣除，按其原最后报价评审。</w:t>
      </w:r>
    </w:p>
    <w:p>
      <w:pPr>
        <w:snapToGrid w:val="0"/>
        <w:spacing w:line="36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▲5.4本国产品价格扣除： 根据《国务院办公厅关于在政府采购中实施本国产品标准及相关政策的通知》（国办发〔2025〕34号），在政府采购活动中既有本国产品又有非本国产品参与竞争的情况下，依法对本国产品给予价格评审优惠。本项目对本国产品给予价格扣除，扣除比例详见评审方法及评定标准。谈判供应商如申请享受此项价格扣除，必须按本文件“响应文件格式”要求，填写并提交《关于符合本国产品标准的声明函》。未提交或提交不符合要求的，不享受扣除，按其原最后报价评审。</w:t>
      </w:r>
    </w:p>
    <w:p>
      <w:pPr>
        <w:snapToGrid w:val="0"/>
        <w:spacing w:line="360" w:lineRule="exact"/>
        <w:ind w:firstLine="420" w:firstLineChars="200"/>
        <w:rPr>
          <w:rFonts w:hint="eastAsia" w:ascii="宋体" w:hAnsi="宋体"/>
          <w:b/>
          <w:color w:val="auto"/>
          <w:szCs w:val="21"/>
        </w:rPr>
      </w:pPr>
      <w:r>
        <w:rPr>
          <w:rFonts w:hint="eastAsia" w:ascii="宋体" w:hAnsi="宋体" w:cs="宋体"/>
          <w:color w:val="auto"/>
          <w:kern w:val="0"/>
          <w:szCs w:val="21"/>
        </w:rPr>
        <w:t>▲5.5 异常低价响应的风险警示：为维护公平竞争和项目质量，谈判小组将对疑似异常低价的响应进行认定。若谈判供应商的最后报价被认定为异常低价且无法在合理期限内证明其报价合理性的，其报价将被视为无效。具体认定标准和处理程序，详见“谈判程序”及“评审方法及评定标准”。</w:t>
      </w:r>
    </w:p>
    <w:p>
      <w:pPr>
        <w:spacing w:line="380" w:lineRule="exact"/>
        <w:ind w:firstLine="422"/>
        <w:rPr>
          <w:rFonts w:ascii="宋体" w:hAnsi="宋体"/>
          <w:b/>
          <w:color w:val="auto"/>
          <w:szCs w:val="21"/>
        </w:rPr>
      </w:pPr>
      <w:r>
        <w:rPr>
          <w:rFonts w:hint="eastAsia" w:ascii="宋体" w:hAnsi="宋体"/>
          <w:b/>
          <w:color w:val="auto"/>
          <w:szCs w:val="21"/>
        </w:rPr>
        <w:t>二、竞争性谈判响应文件的编制</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6. 竞争性谈判响应文件编制基本要求</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6.1谈判供应商应按本竞争性谈判文件规定的格式和顺序编制并标注页码，响应文件内容不完整、编排混乱导致响应文件被误读、漏读或者查找不到相关内容的后果由谈判供应商承担。供应商应准确设置评审关联点。未设置或设置错误导致响应文件被误读、漏读或者查找不到相关内容的后果由谈判供应商承担。</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6.2响应文件须由竞标供应商在规定位置盖章并由法定代表人或法定代表人的授权委托人签署，谈判供应商应写全称。</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6.3响应文件不得涂改，若有修改错漏处，须加盖单位公章或者法定代表人或授权委托人签字或盖章。响应文件因扫描不清晰或乱码或表达不清所引起的后果由谈判供应商承担。</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6.4竞争性谈判响应文件的组成：竞争性谈判响应文件应分为价格文件和商务技术文件两个部分组成。</w:t>
      </w:r>
    </w:p>
    <w:p>
      <w:pPr>
        <w:spacing w:line="380" w:lineRule="exact"/>
        <w:ind w:firstLine="422"/>
        <w:rPr>
          <w:rFonts w:ascii="宋体" w:hAnsi="宋体"/>
          <w:b/>
          <w:color w:val="auto"/>
          <w:szCs w:val="21"/>
        </w:rPr>
      </w:pPr>
      <w:r>
        <w:rPr>
          <w:rFonts w:hint="eastAsia" w:ascii="宋体" w:hAnsi="宋体"/>
          <w:b/>
          <w:color w:val="auto"/>
          <w:szCs w:val="21"/>
        </w:rPr>
        <w:t>6.5.1价格文件</w:t>
      </w:r>
    </w:p>
    <w:p>
      <w:pPr>
        <w:spacing w:line="380" w:lineRule="exact"/>
        <w:ind w:firstLine="420"/>
        <w:rPr>
          <w:rFonts w:ascii="宋体" w:hAnsi="宋体"/>
          <w:b/>
          <w:bCs/>
          <w:color w:val="auto"/>
          <w:szCs w:val="21"/>
        </w:rPr>
      </w:pPr>
      <w:r>
        <w:rPr>
          <w:rFonts w:hint="eastAsia" w:ascii="宋体" w:hAnsi="宋体"/>
          <w:b/>
          <w:bCs/>
          <w:color w:val="auto"/>
          <w:szCs w:val="21"/>
        </w:rPr>
        <w:t>1）报价表；（附件二）[必须提供]</w:t>
      </w:r>
    </w:p>
    <w:p>
      <w:pPr>
        <w:spacing w:line="380" w:lineRule="exact"/>
        <w:ind w:firstLine="422"/>
        <w:rPr>
          <w:rFonts w:ascii="宋体" w:hAnsi="宋体"/>
          <w:color w:val="auto"/>
          <w:szCs w:val="21"/>
        </w:rPr>
      </w:pPr>
      <w:r>
        <w:rPr>
          <w:rFonts w:hint="eastAsia" w:ascii="宋体" w:hAnsi="宋体"/>
          <w:b/>
          <w:color w:val="auto"/>
          <w:szCs w:val="21"/>
        </w:rPr>
        <w:t>6.5.2 商务技术文件</w:t>
      </w:r>
      <w:r>
        <w:rPr>
          <w:rFonts w:hint="eastAsia" w:ascii="宋体" w:hAnsi="宋体"/>
          <w:color w:val="auto"/>
          <w:szCs w:val="21"/>
        </w:rPr>
        <w:t xml:space="preserve">（应该有的必须提供,如未提供,谈判小组有权拒绝其竞争性谈判响应文件） </w:t>
      </w:r>
    </w:p>
    <w:p>
      <w:pPr>
        <w:spacing w:line="380" w:lineRule="exact"/>
        <w:ind w:firstLine="420"/>
        <w:rPr>
          <w:rFonts w:ascii="宋体" w:hAnsi="宋体"/>
          <w:b/>
          <w:bCs/>
          <w:color w:val="auto"/>
          <w:szCs w:val="21"/>
        </w:rPr>
      </w:pPr>
      <w:r>
        <w:rPr>
          <w:rFonts w:hint="eastAsia" w:ascii="宋体" w:hAnsi="宋体"/>
          <w:b/>
          <w:bCs/>
          <w:color w:val="auto"/>
          <w:szCs w:val="21"/>
        </w:rPr>
        <w:t>1）谈判响应函；（附件一）[必须提供]</w:t>
      </w:r>
    </w:p>
    <w:p>
      <w:pPr>
        <w:spacing w:line="380" w:lineRule="exact"/>
        <w:ind w:firstLine="420"/>
        <w:rPr>
          <w:rFonts w:ascii="宋体" w:hAnsi="宋体"/>
          <w:b/>
          <w:bCs/>
          <w:color w:val="auto"/>
          <w:szCs w:val="21"/>
        </w:rPr>
      </w:pPr>
      <w:r>
        <w:rPr>
          <w:rFonts w:hint="eastAsia" w:ascii="宋体" w:hAnsi="宋体"/>
          <w:b/>
          <w:bCs/>
          <w:color w:val="auto"/>
          <w:szCs w:val="21"/>
        </w:rPr>
        <w:t>2）商务、技术响应、偏离情况说明表；（附件三）[必须提供]</w:t>
      </w:r>
    </w:p>
    <w:p>
      <w:pPr>
        <w:spacing w:line="380" w:lineRule="exact"/>
        <w:ind w:firstLine="412"/>
        <w:jc w:val="left"/>
        <w:rPr>
          <w:rFonts w:ascii="宋体" w:hAnsi="宋体"/>
          <w:color w:val="auto"/>
          <w:szCs w:val="21"/>
        </w:rPr>
      </w:pPr>
      <w:r>
        <w:rPr>
          <w:rFonts w:hint="eastAsia" w:ascii="宋体" w:hAnsi="宋体"/>
          <w:color w:val="auto"/>
          <w:szCs w:val="21"/>
        </w:rPr>
        <w:t>3）法定代表人授权委托书原件</w:t>
      </w:r>
      <w:r>
        <w:rPr>
          <w:rFonts w:hint="eastAsia" w:ascii="宋体" w:hAnsi="宋体"/>
          <w:color w:val="auto"/>
        </w:rPr>
        <w:t>、委托代理人身份证扫描件或其他电子文件；[</w:t>
      </w:r>
      <w:r>
        <w:rPr>
          <w:rFonts w:hint="eastAsia" w:ascii="宋体" w:hAnsi="宋体"/>
          <w:b/>
          <w:color w:val="auto"/>
        </w:rPr>
        <w:t>委托代理时</w:t>
      </w:r>
      <w:r>
        <w:rPr>
          <w:rFonts w:hint="eastAsia" w:ascii="宋体" w:hAnsi="宋体"/>
          <w:b/>
          <w:bCs/>
          <w:color w:val="auto"/>
        </w:rPr>
        <w:t>必须提供</w:t>
      </w:r>
      <w:r>
        <w:rPr>
          <w:rFonts w:hint="eastAsia" w:ascii="宋体" w:hAnsi="宋体"/>
          <w:color w:val="auto"/>
        </w:rPr>
        <w:t>]</w:t>
      </w:r>
      <w:r>
        <w:rPr>
          <w:rFonts w:hint="eastAsia" w:ascii="宋体" w:hAnsi="宋体"/>
          <w:color w:val="auto"/>
          <w:szCs w:val="21"/>
        </w:rPr>
        <w:t xml:space="preserve">；[附件四]； </w:t>
      </w:r>
    </w:p>
    <w:p>
      <w:pPr>
        <w:spacing w:line="380" w:lineRule="exact"/>
        <w:ind w:firstLine="420"/>
        <w:rPr>
          <w:rFonts w:ascii="宋体" w:hAnsi="宋体"/>
          <w:color w:val="auto"/>
          <w:szCs w:val="21"/>
        </w:rPr>
      </w:pPr>
      <w:r>
        <w:rPr>
          <w:rFonts w:hint="eastAsia" w:ascii="宋体" w:hAnsi="宋体"/>
          <w:color w:val="auto"/>
          <w:szCs w:val="21"/>
        </w:rPr>
        <w:t>4）法定代表人身份证</w:t>
      </w:r>
      <w:r>
        <w:rPr>
          <w:rFonts w:hint="eastAsia" w:ascii="宋体" w:hAnsi="宋体"/>
          <w:color w:val="auto"/>
        </w:rPr>
        <w:t>扫描件或其他电子文件</w:t>
      </w:r>
      <w:r>
        <w:rPr>
          <w:rFonts w:hint="eastAsia" w:ascii="宋体" w:hAnsi="宋体"/>
          <w:b/>
          <w:color w:val="auto"/>
          <w:szCs w:val="21"/>
        </w:rPr>
        <w:t>；[法定代表人参加谈判时，必须提供]</w:t>
      </w:r>
    </w:p>
    <w:p>
      <w:pPr>
        <w:spacing w:line="380" w:lineRule="exact"/>
        <w:ind w:firstLine="420"/>
        <w:rPr>
          <w:rFonts w:ascii="宋体" w:hAnsi="宋体"/>
          <w:color w:val="auto"/>
          <w:szCs w:val="21"/>
        </w:rPr>
      </w:pPr>
      <w:r>
        <w:rPr>
          <w:rFonts w:hint="eastAsia" w:ascii="宋体" w:hAnsi="宋体"/>
          <w:color w:val="auto"/>
          <w:szCs w:val="21"/>
        </w:rPr>
        <w:t>5）有效的营业执照等证明文件</w:t>
      </w:r>
      <w:r>
        <w:rPr>
          <w:rFonts w:hint="eastAsia" w:ascii="宋体" w:hAnsi="宋体"/>
          <w:color w:val="auto"/>
        </w:rPr>
        <w:t>扫描件或其他电子文件</w:t>
      </w:r>
      <w:r>
        <w:rPr>
          <w:rFonts w:hint="eastAsia" w:ascii="宋体" w:hAnsi="宋体"/>
          <w:color w:val="auto"/>
          <w:szCs w:val="21"/>
        </w:rPr>
        <w:t>；</w:t>
      </w:r>
    </w:p>
    <w:p>
      <w:pPr>
        <w:pStyle w:val="22"/>
        <w:spacing w:line="380" w:lineRule="exact"/>
        <w:ind w:firstLine="410"/>
        <w:rPr>
          <w:color w:val="auto"/>
        </w:rPr>
      </w:pPr>
      <w:r>
        <w:rPr>
          <w:rFonts w:hint="eastAsia"/>
          <w:color w:val="auto"/>
        </w:rPr>
        <w:t>①谈判供应商有效的“营业执照”等证明文件扫描件或其他电子文件；</w:t>
      </w:r>
      <w:r>
        <w:rPr>
          <w:rFonts w:hint="eastAsia"/>
          <w:b/>
          <w:bCs/>
          <w:color w:val="auto"/>
        </w:rPr>
        <w:t xml:space="preserve"> [必须提供，原件备查]</w:t>
      </w:r>
      <w:r>
        <w:rPr>
          <w:rFonts w:hint="eastAsia"/>
          <w:color w:val="auto"/>
        </w:rPr>
        <w:t>；</w:t>
      </w:r>
    </w:p>
    <w:p>
      <w:pPr>
        <w:spacing w:line="380" w:lineRule="exact"/>
        <w:ind w:firstLine="420"/>
        <w:rPr>
          <w:rFonts w:ascii="宋体" w:hAnsi="宋体"/>
          <w:color w:val="auto"/>
          <w:szCs w:val="21"/>
        </w:rPr>
      </w:pPr>
      <w:r>
        <w:rPr>
          <w:rFonts w:hint="eastAsia" w:ascii="宋体" w:hAnsi="宋体"/>
          <w:bCs/>
          <w:color w:val="auto"/>
        </w:rPr>
        <w:t>②对于有经营资质要求的，</w:t>
      </w:r>
      <w:r>
        <w:rPr>
          <w:rFonts w:hint="eastAsia" w:ascii="宋体" w:hAnsi="宋体"/>
          <w:color w:val="auto"/>
        </w:rPr>
        <w:t>谈判供应商</w:t>
      </w:r>
      <w:r>
        <w:rPr>
          <w:rFonts w:hint="eastAsia" w:ascii="宋体" w:hAnsi="宋体"/>
          <w:bCs/>
          <w:color w:val="auto"/>
        </w:rPr>
        <w:t>必须提供有效的经营资质证书副本内页</w:t>
      </w:r>
      <w:r>
        <w:rPr>
          <w:rFonts w:hint="eastAsia" w:ascii="宋体" w:hAnsi="宋体"/>
          <w:color w:val="auto"/>
        </w:rPr>
        <w:t>扫描件或其他电子文件</w:t>
      </w:r>
      <w:r>
        <w:rPr>
          <w:rFonts w:hint="eastAsia" w:ascii="宋体" w:hAnsi="宋体"/>
          <w:bCs/>
          <w:color w:val="auto"/>
        </w:rPr>
        <w:t>，要求清晰反映该</w:t>
      </w:r>
      <w:r>
        <w:rPr>
          <w:rFonts w:hint="eastAsia" w:ascii="宋体" w:hAnsi="宋体"/>
          <w:color w:val="auto"/>
        </w:rPr>
        <w:t>谈判供应商</w:t>
      </w:r>
      <w:r>
        <w:rPr>
          <w:rFonts w:hint="eastAsia" w:ascii="宋体" w:hAnsi="宋体"/>
          <w:bCs/>
          <w:color w:val="auto"/>
        </w:rPr>
        <w:t>本年度经营资质，同时要加盖单位公章。</w:t>
      </w:r>
      <w:r>
        <w:rPr>
          <w:rFonts w:hint="eastAsia" w:ascii="宋体" w:hAnsi="宋体"/>
          <w:b/>
          <w:color w:val="auto"/>
          <w:szCs w:val="21"/>
        </w:rPr>
        <w:t>[</w:t>
      </w:r>
      <w:r>
        <w:rPr>
          <w:rFonts w:hint="eastAsia" w:ascii="宋体" w:hAnsi="宋体"/>
          <w:b/>
          <w:color w:val="auto"/>
        </w:rPr>
        <w:t>必须提供，原件备查</w:t>
      </w:r>
      <w:r>
        <w:rPr>
          <w:rFonts w:hint="eastAsia" w:ascii="宋体" w:hAnsi="宋体"/>
          <w:b/>
          <w:color w:val="auto"/>
          <w:szCs w:val="21"/>
        </w:rPr>
        <w:t>]</w:t>
      </w:r>
      <w:r>
        <w:rPr>
          <w:rFonts w:hint="eastAsia" w:ascii="宋体" w:hAnsi="宋体"/>
          <w:b/>
          <w:color w:val="auto"/>
        </w:rPr>
        <w:t>；</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6）财务状况报告</w:t>
      </w:r>
      <w:r>
        <w:rPr>
          <w:rFonts w:hint="eastAsia" w:ascii="宋体" w:hAnsi="宋体"/>
          <w:b/>
          <w:bCs/>
          <w:color w:val="auto"/>
          <w:szCs w:val="21"/>
        </w:rPr>
        <w:t>[格式自拟，必须提供]</w:t>
      </w:r>
      <w:r>
        <w:rPr>
          <w:rFonts w:hint="eastAsia" w:ascii="宋体" w:hAnsi="宋体"/>
          <w:color w:val="auto"/>
          <w:szCs w:val="21"/>
        </w:rPr>
        <w:t>；</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7）响应文件提交截止之日前半年内谈判供应商</w:t>
      </w:r>
      <w:r>
        <w:rPr>
          <w:rFonts w:hint="eastAsia" w:ascii="宋体" w:hAnsi="宋体"/>
          <w:color w:val="auto"/>
          <w:szCs w:val="21"/>
          <w:lang w:eastAsia="zh-CN"/>
        </w:rPr>
        <w:t>一个</w:t>
      </w:r>
      <w:r>
        <w:rPr>
          <w:rFonts w:hint="eastAsia" w:ascii="宋体" w:hAnsi="宋体"/>
          <w:color w:val="auto"/>
          <w:szCs w:val="21"/>
        </w:rPr>
        <w:t>月的依法缴纳税费或依法免缴税费的证明[扫描件或其他电子文件，原件备查，格式自拟，</w:t>
      </w:r>
      <w:r>
        <w:rPr>
          <w:rFonts w:hint="eastAsia" w:ascii="宋体" w:hAnsi="宋体"/>
          <w:b/>
          <w:bCs/>
          <w:color w:val="auto"/>
          <w:szCs w:val="21"/>
        </w:rPr>
        <w:t>必须提供</w:t>
      </w:r>
      <w:r>
        <w:rPr>
          <w:rFonts w:hint="eastAsia" w:ascii="宋体" w:hAnsi="宋体"/>
          <w:color w:val="auto"/>
          <w:szCs w:val="21"/>
        </w:rPr>
        <w:t>]；无纳税记录的，应提供由谈判供应商所在地主管国税或地税部门出具的《依法纳税或依法免税证明》[格式自拟，扫描件或其他电子文件，原件备查]。</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8）响应文件提交截止之日前半年内谈判供应商</w:t>
      </w:r>
      <w:r>
        <w:rPr>
          <w:rFonts w:hint="eastAsia" w:ascii="宋体" w:hAnsi="宋体"/>
          <w:color w:val="auto"/>
          <w:szCs w:val="21"/>
          <w:lang w:eastAsia="zh-CN"/>
        </w:rPr>
        <w:t>一</w:t>
      </w:r>
      <w:r>
        <w:rPr>
          <w:rFonts w:hint="eastAsia" w:ascii="宋体" w:hAnsi="宋体"/>
          <w:color w:val="auto"/>
          <w:szCs w:val="21"/>
        </w:rPr>
        <w:t>个月的依法缴纳社保费的缴费凭证（复印件，原件备查，格式自拟）</w:t>
      </w:r>
      <w:r>
        <w:rPr>
          <w:rFonts w:hint="eastAsia" w:ascii="宋体" w:hAnsi="宋体"/>
          <w:b/>
          <w:bCs/>
          <w:color w:val="auto"/>
          <w:szCs w:val="21"/>
        </w:rPr>
        <w:t>[必须提供</w:t>
      </w:r>
      <w:r>
        <w:rPr>
          <w:rFonts w:hint="eastAsia" w:ascii="宋体" w:hAnsi="宋体"/>
          <w:color w:val="auto"/>
          <w:szCs w:val="21"/>
        </w:rPr>
        <w:t>]；无缴费记录的，应提供由谈判供应商所在地社保部门出具的《依法缴纳或依法免缴社保费证明》[格式自拟，复印件，原件备查]。</w:t>
      </w:r>
    </w:p>
    <w:p>
      <w:pPr>
        <w:spacing w:line="380" w:lineRule="exact"/>
        <w:ind w:firstLine="413"/>
        <w:jc w:val="left"/>
        <w:rPr>
          <w:rFonts w:ascii="宋体" w:hAnsi="宋体" w:cs="宋体"/>
          <w:b/>
          <w:color w:val="auto"/>
          <w:szCs w:val="21"/>
        </w:rPr>
      </w:pPr>
      <w:r>
        <w:rPr>
          <w:rFonts w:hint="eastAsia" w:ascii="宋体" w:hAnsi="宋体" w:cs="宋体"/>
          <w:b/>
          <w:color w:val="auto"/>
          <w:szCs w:val="21"/>
        </w:rPr>
        <w:t>9）</w:t>
      </w:r>
      <w:r>
        <w:rPr>
          <w:rFonts w:ascii="宋体" w:hAnsi="宋体"/>
          <w:b/>
          <w:color w:val="auto"/>
          <w:szCs w:val="21"/>
        </w:rPr>
        <w:t>具备履行合同所必需的设备和专业技术能力的证明材料</w:t>
      </w:r>
      <w:r>
        <w:rPr>
          <w:rFonts w:hint="eastAsia" w:ascii="宋体" w:hAnsi="宋体"/>
          <w:b/>
          <w:color w:val="auto"/>
          <w:szCs w:val="21"/>
        </w:rPr>
        <w:t>[格式自拟，必须提供]</w:t>
      </w:r>
      <w:r>
        <w:rPr>
          <w:rFonts w:hint="eastAsia" w:ascii="宋体" w:hAnsi="宋体" w:cs="宋体"/>
          <w:b/>
          <w:color w:val="auto"/>
          <w:szCs w:val="21"/>
        </w:rPr>
        <w:t>；</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10）参加政府采购活动前三年内在经营活动中没有重大违法记录的书面声明和信用记录查询方法；</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①参加政府采购活动前三年内在经营活动中没有重大违法记录的书面声明（格式自拟，</w:t>
      </w:r>
      <w:r>
        <w:rPr>
          <w:rFonts w:hint="eastAsia" w:ascii="宋体" w:hAnsi="宋体"/>
          <w:b/>
          <w:bCs/>
          <w:color w:val="auto"/>
          <w:szCs w:val="21"/>
        </w:rPr>
        <w:t>必须提供</w:t>
      </w:r>
      <w:r>
        <w:rPr>
          <w:rFonts w:hint="eastAsia" w:ascii="宋体" w:hAnsi="宋体"/>
          <w:color w:val="auto"/>
          <w:szCs w:val="21"/>
        </w:rPr>
        <w:t>）[附件五]；</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②供应商可在“信用中国”网站（www.creditchina.gov.cn）、中国政府采购网（www.ccgp.gov.cn）</w:t>
      </w:r>
      <w:r>
        <w:rPr>
          <w:rFonts w:hint="eastAsia" w:ascii="宋体" w:hAnsi="宋体"/>
          <w:b/>
          <w:bCs/>
          <w:color w:val="auto"/>
          <w:szCs w:val="21"/>
        </w:rPr>
        <w:t>查询相关供应商主体信用记录</w:t>
      </w:r>
      <w:r>
        <w:rPr>
          <w:rFonts w:hint="eastAsia" w:ascii="宋体" w:hAnsi="宋体"/>
          <w:color w:val="auto"/>
          <w:szCs w:val="21"/>
        </w:rPr>
        <w:t>。</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“信用中国”网站查询方法：竞标人在本项目竞标截止时间前10日内,进入竞标人基本信息页面，点击“下载信用报告”后点击“下载”。</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 xml:space="preserve"> “中国政府采购网”的查询方法：点击“政府采购严重违法失信行为记录名单”进行查询。截止时间为本项目竞标截止时间前10日至竞标截止时间中任意一天。</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pacing w:line="380" w:lineRule="exact"/>
        <w:ind w:firstLine="412"/>
        <w:jc w:val="left"/>
        <w:rPr>
          <w:rFonts w:hint="eastAsia" w:ascii="宋体" w:hAnsi="宋体"/>
          <w:color w:val="auto"/>
          <w:szCs w:val="21"/>
        </w:rPr>
      </w:pPr>
      <w:r>
        <w:rPr>
          <w:rFonts w:hint="eastAsia" w:ascii="宋体" w:hAnsi="宋体"/>
          <w:color w:val="auto"/>
          <w:szCs w:val="21"/>
        </w:rPr>
        <w:t>11）具备法律、行政法规规定的其他条件的证明材料</w:t>
      </w:r>
      <w:r>
        <w:rPr>
          <w:rFonts w:hint="eastAsia" w:ascii="宋体" w:hAnsi="宋体"/>
          <w:b/>
          <w:color w:val="auto"/>
          <w:szCs w:val="21"/>
        </w:rPr>
        <w:t>[如有规定，则必须提供]；</w:t>
      </w:r>
    </w:p>
    <w:p>
      <w:pPr>
        <w:spacing w:line="380" w:lineRule="exact"/>
        <w:ind w:firstLine="420"/>
        <w:rPr>
          <w:rFonts w:ascii="宋体" w:hAnsi="宋体"/>
          <w:b/>
          <w:bCs/>
          <w:color w:val="auto"/>
          <w:szCs w:val="21"/>
        </w:rPr>
      </w:pPr>
      <w:r>
        <w:rPr>
          <w:rFonts w:hint="eastAsia" w:ascii="宋体" w:hAnsi="宋体"/>
          <w:b/>
          <w:bCs/>
          <w:color w:val="auto"/>
          <w:szCs w:val="21"/>
        </w:rPr>
        <w:t>12）售后服务承诺书（内容可以是提供的切实可行的售后服务和优惠承诺）[格式自拟，必须提供]；</w:t>
      </w:r>
    </w:p>
    <w:p>
      <w:pPr>
        <w:spacing w:line="380" w:lineRule="exact"/>
        <w:ind w:firstLine="420"/>
        <w:rPr>
          <w:rFonts w:hint="eastAsia" w:ascii="宋体" w:hAnsi="宋体"/>
          <w:color w:val="auto"/>
          <w:szCs w:val="21"/>
        </w:rPr>
      </w:pPr>
      <w:r>
        <w:rPr>
          <w:rFonts w:hint="eastAsia" w:ascii="宋体" w:hAnsi="宋体"/>
          <w:color w:val="auto"/>
          <w:szCs w:val="21"/>
        </w:rPr>
        <w:t>13）项目需求表中要求提供的文件</w:t>
      </w:r>
      <w:r>
        <w:rPr>
          <w:rFonts w:hint="eastAsia" w:ascii="宋体" w:hAnsi="宋体"/>
          <w:b/>
          <w:color w:val="auto"/>
          <w:szCs w:val="21"/>
        </w:rPr>
        <w:t>[如有,则必须提供]；</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14）生产、销售许可证（如国家实行强制性要求的）；</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15）货物制造、检验、测试、验收执行的标准；</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16）货物认证、检测报告、鉴定证书等；</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 xml:space="preserve">17）产品获奖证书； </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18）货物名称、型号、规格、数量、性能、内部配置、使用原材料，引进新技术、新工艺、新材料的等情况；</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19）质量保证措施；</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20）产品样本、使用保养说明书、图纸等技术资料；</w:t>
      </w:r>
    </w:p>
    <w:p>
      <w:pPr>
        <w:spacing w:line="380" w:lineRule="exact"/>
        <w:ind w:firstLine="420"/>
        <w:rPr>
          <w:rFonts w:hint="eastAsia" w:ascii="宋体" w:hAnsi="宋体"/>
          <w:b/>
          <w:bCs/>
          <w:color w:val="auto"/>
          <w:szCs w:val="21"/>
        </w:rPr>
      </w:pPr>
      <w:r>
        <w:rPr>
          <w:rFonts w:hint="eastAsia" w:ascii="宋体" w:hAnsi="宋体"/>
          <w:b/>
          <w:bCs/>
          <w:color w:val="auto"/>
          <w:szCs w:val="21"/>
        </w:rPr>
        <w:t>21）中小企业声明函；（如有，请提供）[附件六]</w:t>
      </w:r>
    </w:p>
    <w:p>
      <w:pPr>
        <w:spacing w:line="380" w:lineRule="exact"/>
        <w:ind w:firstLine="420"/>
        <w:rPr>
          <w:rFonts w:hint="eastAsia" w:ascii="宋体" w:hAnsi="宋体"/>
          <w:b/>
          <w:bCs/>
          <w:color w:val="auto"/>
          <w:szCs w:val="21"/>
        </w:rPr>
      </w:pPr>
      <w:r>
        <w:rPr>
          <w:rFonts w:hint="eastAsia" w:ascii="宋体" w:hAnsi="宋体"/>
          <w:b/>
          <w:bCs/>
          <w:color w:val="auto"/>
          <w:szCs w:val="21"/>
        </w:rPr>
        <w:t>22）</w:t>
      </w:r>
      <w:r>
        <w:rPr>
          <w:rFonts w:hint="eastAsia" w:hAnsi="宋体"/>
          <w:color w:val="auto"/>
          <w:kern w:val="2"/>
          <w:szCs w:val="21"/>
        </w:rPr>
        <w:t>关于符合本国产品标准的声明函</w:t>
      </w:r>
      <w:r>
        <w:rPr>
          <w:rFonts w:hint="eastAsia" w:ascii="宋体" w:hAnsi="宋体"/>
          <w:b/>
          <w:bCs/>
          <w:color w:val="auto"/>
          <w:szCs w:val="21"/>
        </w:rPr>
        <w:t>（如有，请提供）[附件七]</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23）谈判供应商认为需要提供的有关资料。</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7. 计量单位</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7.1除技术要求中另有规定外，本文件所要求使用的计量单位均应采用国家法定计量单位。</w:t>
      </w:r>
    </w:p>
    <w:p>
      <w:pPr>
        <w:spacing w:line="380" w:lineRule="exact"/>
        <w:ind w:firstLine="422"/>
        <w:rPr>
          <w:rFonts w:ascii="宋体" w:hAnsi="宋体"/>
          <w:b/>
          <w:color w:val="auto"/>
          <w:szCs w:val="21"/>
        </w:rPr>
      </w:pPr>
      <w:r>
        <w:rPr>
          <w:rFonts w:hint="eastAsia" w:ascii="宋体" w:hAnsi="宋体"/>
          <w:b/>
          <w:color w:val="auto"/>
          <w:szCs w:val="21"/>
        </w:rPr>
        <w:t>三、报价要求</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8.1对于本文件中未列明，而谈判供应商认为必需的费用也需列入总报价。在合同实施时，采购人将不予支付成交供应商没有列入的项目费用，并认为此项目的费用已包括在总报价中。</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8.2成交供应商负责本项目所需货物的制造、运输、售后服务等全部工作。</w:t>
      </w:r>
    </w:p>
    <w:p>
      <w:pPr>
        <w:widowControl/>
        <w:spacing w:line="380" w:lineRule="exact"/>
        <w:ind w:firstLine="420" w:firstLineChars="200"/>
        <w:jc w:val="left"/>
        <w:rPr>
          <w:rFonts w:hint="eastAsia" w:ascii="宋体" w:hAnsi="宋体"/>
          <w:color w:val="auto"/>
          <w:szCs w:val="21"/>
        </w:rPr>
      </w:pPr>
      <w:r>
        <w:rPr>
          <w:rFonts w:hint="eastAsia" w:ascii="宋体" w:hAnsi="宋体"/>
          <w:color w:val="auto"/>
          <w:szCs w:val="21"/>
        </w:rPr>
        <w:t>8.3谈判供应商应在报价表上标明单价和总价。大写金额和小写金额不一致的，以大写金额为准；总价金额与按单价汇总金额不一致的，以单价金额计算结果为准；单价金额小数点有明显错位的，应以总价为准，并修改单价；对不同文字文本竞争性谈判响应文件的解释发生异议的，以中文文本为准。除上述原因以外，如果因谈判供应商原因引起的报价失误，并在谈判时被接受，其后果由谈判供应商自负。</w:t>
      </w:r>
    </w:p>
    <w:p>
      <w:pPr>
        <w:spacing w:line="380" w:lineRule="exact"/>
        <w:ind w:firstLine="420"/>
        <w:rPr>
          <w:rFonts w:ascii="宋体" w:hAnsi="宋体"/>
          <w:color w:val="auto"/>
        </w:rPr>
      </w:pPr>
      <w:r>
        <w:rPr>
          <w:rFonts w:hint="eastAsia" w:ascii="宋体" w:hAnsi="宋体"/>
          <w:color w:val="auto"/>
        </w:rPr>
        <w:t>8.4</w:t>
      </w:r>
      <w:r>
        <w:rPr>
          <w:rFonts w:hint="eastAsia"/>
          <w:b/>
          <w:color w:val="auto"/>
        </w:rPr>
        <w:t>报价：</w:t>
      </w:r>
      <w:r>
        <w:rPr>
          <w:rFonts w:hint="eastAsia" w:ascii="宋体" w:hAnsi="宋体"/>
          <w:b/>
          <w:color w:val="auto"/>
        </w:rPr>
        <w:t>竞标人可就《采购需求》中的货物和服务内容做完整唯一报价</w:t>
      </w:r>
      <w:r>
        <w:rPr>
          <w:rFonts w:hint="eastAsia" w:ascii="宋体" w:hAnsi="宋体"/>
          <w:color w:val="auto"/>
        </w:rPr>
        <w:t>。</w:t>
      </w:r>
    </w:p>
    <w:p>
      <w:pPr>
        <w:spacing w:line="380" w:lineRule="exact"/>
        <w:ind w:firstLine="422"/>
        <w:rPr>
          <w:rFonts w:ascii="宋体" w:hAnsi="宋体"/>
          <w:b/>
          <w:color w:val="auto"/>
          <w:szCs w:val="21"/>
        </w:rPr>
      </w:pPr>
      <w:r>
        <w:rPr>
          <w:rFonts w:hint="eastAsia" w:ascii="宋体" w:hAnsi="宋体"/>
          <w:b/>
          <w:color w:val="auto"/>
          <w:szCs w:val="21"/>
        </w:rPr>
        <w:t>四、竞争性谈判响应文件的上传、提交、修改、撤回、解密</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9. 竞争性谈判响应文件的上传和提交：见本须知前附表。</w:t>
      </w:r>
    </w:p>
    <w:p>
      <w:pPr>
        <w:widowControl/>
        <w:spacing w:line="380" w:lineRule="exact"/>
        <w:ind w:firstLine="420"/>
        <w:jc w:val="left"/>
        <w:rPr>
          <w:rFonts w:hint="eastAsia" w:ascii="宋体" w:hAnsi="宋体"/>
          <w:color w:val="auto"/>
          <w:szCs w:val="21"/>
          <w:lang w:val="zh-CN"/>
        </w:rPr>
      </w:pPr>
      <w:r>
        <w:rPr>
          <w:rFonts w:hint="eastAsia" w:ascii="宋体" w:hAnsi="宋体"/>
          <w:color w:val="auto"/>
          <w:szCs w:val="21"/>
        </w:rPr>
        <w:t>10. 竞争性谈判响应文件的修改、撤回和解密：</w:t>
      </w:r>
      <w:r>
        <w:rPr>
          <w:rFonts w:hint="eastAsia" w:ascii="宋体" w:hAnsi="宋体"/>
          <w:color w:val="auto"/>
          <w:szCs w:val="21"/>
          <w:lang w:val="zh-CN"/>
        </w:rPr>
        <w:t>供应商应当在截止时间前完成响应文件的上传、提交，并可以补充、修改或者撤回响应文件。补充或者修改响应文件的，应当先行撤回原文件，补充、修改后重新上传、提交。截止时间前未完成上传、提交的，视为撤回响应文件。截止时间后提交的响应文件，“广西政府采购云平台”将予以拒收。截止时间后，供应商不得撤回、修改响应文件。</w:t>
      </w:r>
    </w:p>
    <w:p>
      <w:pPr>
        <w:pStyle w:val="72"/>
        <w:ind w:firstLine="420" w:firstLineChars="200"/>
        <w:rPr>
          <w:rFonts w:hint="eastAsia" w:hAnsi="宋体" w:cs="Times New Roman"/>
          <w:color w:val="auto"/>
          <w:kern w:val="1"/>
          <w:sz w:val="21"/>
          <w:szCs w:val="21"/>
          <w:lang w:val="zh-CN"/>
        </w:rPr>
      </w:pPr>
      <w:r>
        <w:rPr>
          <w:rFonts w:hint="eastAsia" w:hAnsi="宋体" w:cs="Times New Roman"/>
          <w:color w:val="auto"/>
          <w:kern w:val="1"/>
          <w:sz w:val="21"/>
          <w:szCs w:val="21"/>
          <w:lang w:val="zh-CN"/>
        </w:rPr>
        <w:t>电子加密响应文件的解密：见须知前附表。</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11.保证金说明及要求</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11.1保证金应用人民币：具体金额详见采购公告。</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11.2 保证金交纳方式：支票、汇票、本票、网上银行或者金融机构、担保机构出具的保函等非现金形式交纳。</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11.3办理保证金手续时，请务必在银行相关票据（非现金）或凭证的用途或空白栏上注明项目名称及项目编号，以免耽误竞争性谈判。</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11.4保证金相关事宜：电话：0771-8600309，地址：广西南宁市星湖路22号广西壮族自治区政府采购中心综合楼3楼306室。</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11.5未成交供应商的保证金，将在成交通知书发出后四个工作日内予以退还，不计利息。</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成交人的保证金在合同签订后四个工作日内退还（合同签订后送达本中心），不计利息。</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11.6对应交未交保证金的竞争性谈判响应文件，将会在评审中按照无效竞争性谈判响应文件处理。</w:t>
      </w:r>
    </w:p>
    <w:p>
      <w:pPr>
        <w:widowControl/>
        <w:spacing w:line="380" w:lineRule="exact"/>
        <w:jc w:val="left"/>
        <w:rPr>
          <w:rFonts w:hint="eastAsia" w:ascii="宋体" w:hAnsi="宋体"/>
          <w:color w:val="auto"/>
          <w:szCs w:val="21"/>
        </w:rPr>
      </w:pPr>
      <w:r>
        <w:rPr>
          <w:rFonts w:hint="eastAsia" w:ascii="宋体" w:hAnsi="宋体"/>
          <w:color w:val="auto"/>
          <w:szCs w:val="21"/>
        </w:rPr>
        <w:t>（说明：评审时，谈判小组将以本中心财务室编制的《采购文件报名登记名单及保证金收缴情况表》作为评审依据）。</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注：在采购过程中符合竞争要求的供应商或者报价未超过采购预算（最高限价）的供应商不足3家的，本中心将按政府采购管理的有关规定处理。</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11.7谈判供应商有下列情形之一的，保证金将不予退还：</w:t>
      </w:r>
    </w:p>
    <w:p>
      <w:pPr>
        <w:widowControl/>
        <w:spacing w:line="380" w:lineRule="exact"/>
        <w:ind w:firstLine="420" w:firstLineChars="200"/>
        <w:jc w:val="left"/>
        <w:rPr>
          <w:rFonts w:hint="eastAsia" w:ascii="宋体" w:hAnsi="宋体"/>
          <w:color w:val="auto"/>
          <w:szCs w:val="21"/>
        </w:rPr>
      </w:pPr>
      <w:r>
        <w:rPr>
          <w:rFonts w:hint="eastAsia" w:ascii="宋体" w:hAnsi="宋体"/>
          <w:color w:val="auto"/>
          <w:szCs w:val="21"/>
        </w:rPr>
        <w:t>（1）谈判供应商在竞争性谈判有效期内撤回竞争性谈判响应文件的；</w:t>
      </w:r>
    </w:p>
    <w:p>
      <w:pPr>
        <w:widowControl/>
        <w:spacing w:line="380" w:lineRule="exact"/>
        <w:ind w:firstLine="420" w:firstLineChars="200"/>
        <w:jc w:val="left"/>
        <w:rPr>
          <w:rFonts w:hint="eastAsia" w:ascii="宋体" w:hAnsi="宋体"/>
          <w:color w:val="auto"/>
          <w:szCs w:val="21"/>
        </w:rPr>
      </w:pPr>
      <w:r>
        <w:rPr>
          <w:rFonts w:hint="eastAsia" w:ascii="宋体" w:hAnsi="宋体"/>
          <w:color w:val="auto"/>
          <w:szCs w:val="21"/>
        </w:rPr>
        <w:t>（2）谈判供应商在竞争性谈判响应文件中提供虚假材料的；</w:t>
      </w:r>
    </w:p>
    <w:p>
      <w:pPr>
        <w:widowControl/>
        <w:spacing w:line="380" w:lineRule="exact"/>
        <w:ind w:firstLine="420" w:firstLineChars="200"/>
        <w:jc w:val="left"/>
        <w:rPr>
          <w:rFonts w:hint="eastAsia" w:ascii="宋体" w:hAnsi="宋体"/>
          <w:color w:val="auto"/>
          <w:szCs w:val="21"/>
        </w:rPr>
      </w:pPr>
      <w:r>
        <w:rPr>
          <w:rFonts w:hint="eastAsia" w:ascii="宋体" w:hAnsi="宋体"/>
          <w:color w:val="auto"/>
          <w:szCs w:val="21"/>
        </w:rPr>
        <w:t>（3）除因不可抗力或竞争性谈判文件认可的情形以外，成交供应商不与采购人签订合同的；</w:t>
      </w:r>
    </w:p>
    <w:p>
      <w:pPr>
        <w:widowControl/>
        <w:spacing w:line="380" w:lineRule="exact"/>
        <w:ind w:firstLine="420" w:firstLineChars="200"/>
        <w:jc w:val="left"/>
        <w:rPr>
          <w:rFonts w:hint="eastAsia" w:ascii="宋体" w:hAnsi="宋体"/>
          <w:color w:val="auto"/>
          <w:szCs w:val="21"/>
        </w:rPr>
      </w:pPr>
      <w:r>
        <w:rPr>
          <w:rFonts w:hint="eastAsia" w:ascii="宋体" w:hAnsi="宋体"/>
          <w:color w:val="auto"/>
          <w:szCs w:val="21"/>
        </w:rPr>
        <w:t>（4）谈判供应商与采购人、其他供应商或者采购代理机构恶意串通的。</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（5） 谈判文件规定的其他情形。</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注：谈判供应商已经被推荐为第一成交候选人后撤回竞争性谈判响应文件或拒绝签订政府采购合同的，其保证金将不予退还，并上缴国库，给采购人造成其损失的，还应当赔偿损失，并作为不良行为记录在案。</w:t>
      </w:r>
    </w:p>
    <w:p>
      <w:pPr>
        <w:spacing w:line="380" w:lineRule="exact"/>
        <w:ind w:firstLine="422"/>
        <w:rPr>
          <w:rFonts w:hint="eastAsia" w:ascii="宋体" w:hAnsi="宋体"/>
          <w:b/>
          <w:color w:val="auto"/>
          <w:szCs w:val="21"/>
        </w:rPr>
      </w:pPr>
      <w:r>
        <w:rPr>
          <w:rFonts w:hint="eastAsia" w:ascii="宋体" w:hAnsi="宋体"/>
          <w:b/>
          <w:color w:val="auto"/>
          <w:szCs w:val="21"/>
        </w:rPr>
        <w:t>五</w:t>
      </w:r>
      <w:r>
        <w:rPr>
          <w:rFonts w:hint="eastAsia"/>
          <w:b/>
          <w:color w:val="auto"/>
        </w:rPr>
        <w:t>、谈判程序</w:t>
      </w:r>
      <w:r>
        <w:rPr>
          <w:rFonts w:hint="eastAsia" w:ascii="宋体" w:hAnsi="宋体"/>
          <w:b/>
          <w:color w:val="auto"/>
          <w:szCs w:val="21"/>
        </w:rPr>
        <w:t>及</w:t>
      </w:r>
      <w:r>
        <w:rPr>
          <w:rFonts w:hint="eastAsia"/>
          <w:b/>
          <w:color w:val="auto"/>
        </w:rPr>
        <w:t>评审方法</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12.1在谈判正式开始前由谈判小组对竞争性谈判文件进行确认，认可竞争性谈判文件的内容符合法律法规的规定、不存在歧视性或排他性内容。</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12.2竞争性谈判响应文件无效的情形：</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12.2.1未实质性响应竞争性谈判文件的竞争性谈判响应文件按无效处理；</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12.2.2最后报价超过采购预算、最高限价或经启动异常低价响应审查程序后，供应商不能证明其最后报价合理性的，其响应文件按无效处理。</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12.2.3有下列情形之一的视为供应商相互串通参与谈判活动，竞争性谈判响应文件将被视为无效：</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（1）不同供应商的竞争性谈判响应文件由同一单位或者个人编制；或不同供应商报名的IP地址一致的；</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（2）不同供应商委托同一单位或者个人办理谈判活动事宜；</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（3）不同的供应商的竞争性谈判响应文件载明的项目管理员为同一个人；</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（4）不同供应商的竞争性谈判响应文件异常一致或谈判报价呈规律性差异；</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（5）不同供应商的竞争性谈判响应文件相互混装；</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（6）不同供应商的保证金从同一单位或者个人账户转出。</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12.2.4单位负责人为同一人或者存在直接控股、管理关系的不同供应商，参加同一合同项下政府采购活动。</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12.2.5其他竞标无效的情形：</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（1）竞争性谈判响应文件未按竞争性谈判文件要求签署或CA电子签章的；</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（2）供应商提交两份或两份以上内容不同的竞争性谈判响应文件；</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（3）谈判供应商在线制作竞争性谈判响应文件时填写的报价金额与解密后“电子加密响应文件”中《报价文件》填写的金额不一致并拒绝按采购文件要求接受调整的；</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（4）法律、法规和采购文件规定的其他无效情形（或出现重大偏差）。</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12.2.6被拒绝的响应文件为无效。</w:t>
      </w:r>
    </w:p>
    <w:p>
      <w:pPr>
        <w:spacing w:line="380" w:lineRule="exact"/>
        <w:ind w:firstLine="422"/>
        <w:rPr>
          <w:b/>
          <w:color w:val="auto"/>
        </w:rPr>
      </w:pPr>
      <w:r>
        <w:rPr>
          <w:rFonts w:hint="eastAsia"/>
          <w:b/>
          <w:color w:val="auto"/>
        </w:rPr>
        <w:t xml:space="preserve">  谈判供应商竞争性谈判响应文件无效的，谈判小组应当告知有关供应商。</w:t>
      </w:r>
    </w:p>
    <w:p>
      <w:pPr>
        <w:widowControl/>
        <w:spacing w:line="380" w:lineRule="exact"/>
        <w:ind w:firstLine="420"/>
        <w:jc w:val="left"/>
        <w:rPr>
          <w:rFonts w:hint="eastAsia" w:ascii="宋体" w:hAnsi="宋体"/>
          <w:color w:val="auto"/>
          <w:szCs w:val="21"/>
        </w:rPr>
      </w:pPr>
      <w:r>
        <w:rPr>
          <w:rFonts w:hint="eastAsia" w:ascii="宋体" w:hAnsi="宋体"/>
          <w:b/>
          <w:bCs/>
          <w:color w:val="auto"/>
          <w:szCs w:val="21"/>
        </w:rPr>
        <w:t>12.3第一轮谈判</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（一）谈判准备</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本中心将在规定的时间和地点进行电子谈判，谈判供应商的法定代表人或其委托代理人应做好谈判准备，准时在线参加电子谈判会议，随时关注谈判进度。</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（二） 第一轮谈判程序：</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1.谈判会由本中心主持，主持人宣布谈判会议开始；</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 xml:space="preserve">2.主持人介绍参加谈判会的人员名单； </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3.主持人宣布谈判会议纪律及评审期间的有关事项；告知应当回避的情形,提请有关人员回避；</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4.谈判及评审程序</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（1）在谈判开始时间截止后30分钟内由各供应商自行对谈判响应文件进行解密；</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（2）由谈判小组进行资格审查和符合性审查，审查结束后，在线通知无效谈判供应商谈判响应文件无效理由，有效谈判供应商进入谈判程序。</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（3）系统对各供应商的商务技术进行汇总；</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（4）谈判小组所有成员应当集中与单一供应商分别进行在线谈判，并给予所有参加谈判的供应商平等的谈判机会。</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5）当谈判小组一致确定供应商的竞争性谈判响应文件能够详细列明采购标的的技术、服务要求且符合竞争性谈判文件要求，无需再谈判的，谈判小组按竞争性谈判文件设定的程序和评审方法确定成交候选人。第一轮谈判后竞争性谈判文件有实质性变动或仍需谈判的，谈判小组对竞争性谈判文件变动或提出谈判意见后进行第二轮谈判。</w:t>
      </w:r>
    </w:p>
    <w:p>
      <w:pPr>
        <w:widowControl/>
        <w:spacing w:line="380" w:lineRule="exact"/>
        <w:ind w:firstLine="420"/>
        <w:jc w:val="left"/>
        <w:rPr>
          <w:rFonts w:hint="eastAsia" w:ascii="宋体" w:hAnsi="宋体"/>
          <w:b/>
          <w:bCs/>
          <w:color w:val="auto"/>
          <w:szCs w:val="21"/>
        </w:rPr>
      </w:pPr>
      <w:r>
        <w:rPr>
          <w:rFonts w:hint="eastAsia" w:ascii="宋体" w:hAnsi="宋体"/>
          <w:b/>
          <w:bCs/>
          <w:color w:val="auto"/>
          <w:szCs w:val="21"/>
        </w:rPr>
        <w:t>12.4竞争性谈判文件变动</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⑴第一轮谈判结束后，由谈判小组组长主持，根据竞争性谈判文件和谈判情况结合第一轮谈判整体情况，可以对竞争性谈判文件采购需求中已事先明确的可能实质性变动采购需求中的技术、服务要求以及合同草案条款进行统一变动，但不得变动竞争性谈判文件中的其他内容。实质性变动的内容，须经采购人代表确认。</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对竞争性谈判文件作出的实质性变动是竞争性谈判文件的有效组成部分，谈判小组应当在询标规定时间内及时通知所有参加谈判的供应商，并要求供应商做出响应（需盖CA电子签章）。</w:t>
      </w:r>
    </w:p>
    <w:p>
      <w:pPr>
        <w:widowControl/>
        <w:spacing w:line="380" w:lineRule="exact"/>
        <w:ind w:firstLine="420"/>
        <w:jc w:val="left"/>
        <w:rPr>
          <w:rFonts w:hint="eastAsia" w:ascii="宋体" w:hAnsi="宋体"/>
          <w:b/>
          <w:bCs/>
          <w:color w:val="auto"/>
          <w:szCs w:val="21"/>
        </w:rPr>
      </w:pPr>
      <w:r>
        <w:rPr>
          <w:rFonts w:hint="eastAsia" w:ascii="宋体" w:hAnsi="宋体"/>
          <w:b/>
          <w:bCs/>
          <w:color w:val="auto"/>
          <w:szCs w:val="21"/>
        </w:rPr>
        <w:t>12.5第二轮谈判</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谈判小组集中就重新提交的响应材料或谈判小组提出的谈判意见与单一响应供应商分别进行在线谈判。</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谈判后，在询标规定时间内供应商根据谈判小组统一整理的谈判记录要求做出承诺（需盖CA电子签章）。</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当谈判小组一致确定供应商的竞争性谈判响应文件能够详细列明采购标的的技术、服务要求且符合竞争性谈判文件要求，无需再谈判的，谈判小组按竞争性谈判文件设定的程序和评审方法确定成交候选人。第二轮谈判后竞争性谈判文件仍有实质性变动的或仍需谈判的，谈判小组对竞争性谈判文件变动或提出谈判意见后进行第三轮谈判。以此类推。</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特别说明：</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政采云公司如对电子化开标及评审程序有调整的，按调整后的程序操作。</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谈判评审在严格保密的情况下进行，谈判的任何一方不得透露与谈判有关的其他供应商的技术资料、价格和其他信息。</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电子谈判过程中需要供应商在线确认的所有内容，供应商不予确认的应说明理由，超过规定时间未确认的，将被视为放弃确认或者无异议。</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澄清问题的形式：对响应文件中含义不明确、同类问题表述不一致或者有明显文字和计算错误的内容，谈判小组可要求供应商作出必要的澄清、说明或者纠正，供应商应在询标规定时间内进行澄清或说明（需盖CA电子签章），并不得超出采购文件的范围或者改变谈判响应文件的实质性内容。</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12.6最后报价及成交候选人推荐</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12.6.1 最后报价</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谈判结束后，谈判小组应要求所有实质性响应谈判文件且继续参加谈判的供应商，在规定时间内通过广西政府采购云平台提交最终、不可更改的最后报价。该报价须由供应商的法定代表人或其授权代表进行CA电子签章确认方为有效。</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供应商提交的最后报价，自动成为其竞争性谈判响应文件的组成部分。</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12.6.2 异常低价审查</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供应商的最后报价如触发下列任一情形，谈判小组应当启动异常低价审查程序：</w:t>
      </w:r>
    </w:p>
    <w:p>
      <w:pPr>
        <w:snapToGrid w:val="0"/>
        <w:spacing w:line="360" w:lineRule="exact"/>
        <w:ind w:firstLine="420" w:firstLineChars="200"/>
        <w:rPr>
          <w:rFonts w:hint="eastAsia" w:ascii="宋体" w:hAnsi="宋体"/>
          <w:color w:val="auto"/>
          <w:szCs w:val="21"/>
        </w:rPr>
      </w:pPr>
      <w:r>
        <w:rPr>
          <w:rFonts w:hint="eastAsia" w:ascii="宋体" w:hAnsi="宋体"/>
          <w:color w:val="auto"/>
          <w:szCs w:val="21"/>
        </w:rPr>
        <w:t>　１）报价低于全部通过符合性审查供应商响应报价平均值50%的；</w:t>
      </w:r>
    </w:p>
    <w:p>
      <w:pPr>
        <w:snapToGrid w:val="0"/>
        <w:spacing w:line="360" w:lineRule="exact"/>
        <w:ind w:firstLine="420" w:firstLineChars="200"/>
        <w:rPr>
          <w:rFonts w:hint="eastAsia" w:ascii="宋体" w:hAnsi="宋体"/>
          <w:color w:val="auto"/>
          <w:szCs w:val="21"/>
        </w:rPr>
      </w:pPr>
      <w:r>
        <w:rPr>
          <w:rFonts w:hint="eastAsia" w:ascii="宋体" w:hAnsi="宋体"/>
          <w:color w:val="auto"/>
          <w:szCs w:val="21"/>
        </w:rPr>
        <w:t>　２）报价低于通过符合性审查的次低报价供应商响应报价50%的；</w:t>
      </w:r>
    </w:p>
    <w:p>
      <w:pPr>
        <w:snapToGrid w:val="0"/>
        <w:spacing w:line="360" w:lineRule="exact"/>
        <w:ind w:firstLine="420" w:firstLineChars="200"/>
        <w:rPr>
          <w:rFonts w:hint="eastAsia" w:ascii="宋体" w:hAnsi="宋体"/>
          <w:color w:val="auto"/>
          <w:szCs w:val="21"/>
        </w:rPr>
      </w:pPr>
      <w:r>
        <w:rPr>
          <w:rFonts w:hint="eastAsia" w:ascii="宋体" w:hAnsi="宋体"/>
          <w:color w:val="auto"/>
          <w:szCs w:val="21"/>
        </w:rPr>
        <w:t>　３）报价低于采购项目最高限价45%的；</w:t>
      </w:r>
    </w:p>
    <w:p>
      <w:pPr>
        <w:snapToGrid w:val="0"/>
        <w:spacing w:line="360" w:lineRule="exact"/>
        <w:ind w:firstLine="420" w:firstLineChars="200"/>
        <w:rPr>
          <w:rFonts w:hint="eastAsia" w:ascii="宋体" w:hAnsi="宋体"/>
          <w:color w:val="auto"/>
          <w:szCs w:val="21"/>
        </w:rPr>
      </w:pPr>
      <w:r>
        <w:rPr>
          <w:rFonts w:hint="eastAsia" w:ascii="宋体" w:hAnsi="宋体"/>
          <w:color w:val="auto"/>
          <w:szCs w:val="21"/>
        </w:rPr>
        <w:t>　４）谈判小组基于专业判断，认为供应商报价过低，有可能影响产品质量或者不能诚信履约的其他情形。</w:t>
      </w:r>
    </w:p>
    <w:p>
      <w:pPr>
        <w:snapToGrid w:val="0"/>
        <w:spacing w:line="360" w:lineRule="exact"/>
        <w:ind w:firstLine="420" w:firstLineChars="200"/>
        <w:rPr>
          <w:rFonts w:hint="eastAsia" w:ascii="宋体" w:hAnsi="宋体"/>
          <w:color w:val="auto"/>
          <w:szCs w:val="21"/>
        </w:rPr>
      </w:pPr>
      <w:r>
        <w:rPr>
          <w:rFonts w:hint="eastAsia" w:ascii="宋体" w:hAnsi="宋体"/>
          <w:color w:val="auto"/>
          <w:szCs w:val="21"/>
        </w:rPr>
        <w:t>谈判小组通过电子询标方式，要求相关供应商在规定时间内提供有关书面说明及必要的证明材料。供应商不能提供书面说明、证明材料，或者提供的提供书面说明、证明材料不能证明其报价合理性的，谈判小组应将其作为无效响应处理。</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12.6.3 成交候选人推荐</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在完成符合性审查、详细评审及异常低价审查后，谈判小组应从最后报价未被判定为无效响应且质量和服务均能满足竞争性谈判文件实质性响应要求的供应商中，按照评标价由低到高的顺序提出3名以上成交候选人，评标价相同时，由谈判小组根据竞争性谈判响应文件中技术、服务、合同条款情况确定排序，按确定排序由低到高的原则推荐成交候选人，并对《评审报告》予以确认。最后报价是供应商竞争性谈判响应文件的有效组成部分。</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谈判小组按照少数服从多数的原则推荐成交候选人，采购程序继续进行。对评审报告有异议的谈判小组成员，应当明确不同意见并说明理由。谈判小组成员拒绝提出理由的，视为同意评审结果。</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12.7供应商的报价均超过了政府采购最高限价，采购人不能支付的，谈判活动终止。</w:t>
      </w:r>
    </w:p>
    <w:p>
      <w:pPr>
        <w:widowControl/>
        <w:spacing w:line="380" w:lineRule="exact"/>
        <w:ind w:firstLine="420" w:firstLineChars="200"/>
        <w:jc w:val="left"/>
        <w:rPr>
          <w:rFonts w:hint="eastAsia" w:ascii="宋体" w:hAnsi="宋体"/>
          <w:color w:val="auto"/>
          <w:kern w:val="0"/>
        </w:rPr>
      </w:pPr>
      <w:r>
        <w:rPr>
          <w:rFonts w:hint="eastAsia" w:ascii="宋体" w:hAnsi="宋体"/>
          <w:color w:val="auto"/>
          <w:kern w:val="0"/>
        </w:rPr>
        <w:t>12.8</w:t>
      </w:r>
      <w:r>
        <w:rPr>
          <w:rFonts w:hint="eastAsia"/>
          <w:color w:val="auto"/>
        </w:rPr>
        <w:t>本采购项目的评审依据为竞争性谈判文件和竞争性谈判响应文件，采用的评审方法为</w:t>
      </w:r>
      <w:r>
        <w:rPr>
          <w:rFonts w:hint="eastAsia"/>
          <w:b/>
          <w:color w:val="auto"/>
        </w:rPr>
        <w:t>最低评标价法</w:t>
      </w:r>
      <w:r>
        <w:rPr>
          <w:rFonts w:hint="eastAsia"/>
          <w:color w:val="auto"/>
        </w:rPr>
        <w:t>。</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12.9可中止电子交易活动的情形</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采购过程中出现以下情形，导致电子交易平台无法正常运行，或者无法保证电子交易的公平、公正和安全时，本中心可中止电子标活动：</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(1)电子交易平台发生故障而无法登录访问的；</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(2)电子交易平台应用或数据库出现错误，不能进行正常操作的；</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(3)电子交易平台发现严重安全漏洞，有潜在泄密危险的；</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(4)病毒发作导致不能进行正常操作的；</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(5)其他无法保证电子交易的公平、公正和安全的情况。</w:t>
      </w:r>
    </w:p>
    <w:p>
      <w:pPr>
        <w:widowControl/>
        <w:spacing w:line="400" w:lineRule="exact"/>
        <w:ind w:firstLine="420" w:firstLineChars="200"/>
        <w:jc w:val="left"/>
        <w:rPr>
          <w:rFonts w:hint="eastAsia" w:ascii="宋体" w:hAnsi="宋体"/>
          <w:color w:val="auto"/>
          <w:kern w:val="0"/>
        </w:rPr>
      </w:pPr>
      <w:r>
        <w:rPr>
          <w:rFonts w:hint="eastAsia" w:ascii="宋体" w:hAnsi="宋体"/>
          <w:color w:val="auto"/>
          <w:kern w:val="0"/>
        </w:rPr>
        <w:t>12.10终止竞争性谈判采购活动</w:t>
      </w:r>
    </w:p>
    <w:p>
      <w:pPr>
        <w:widowControl/>
        <w:spacing w:line="400" w:lineRule="exact"/>
        <w:ind w:firstLine="420" w:firstLineChars="200"/>
        <w:jc w:val="left"/>
        <w:rPr>
          <w:rFonts w:hint="eastAsia" w:ascii="宋体" w:hAnsi="宋体"/>
          <w:color w:val="auto"/>
          <w:kern w:val="0"/>
        </w:rPr>
      </w:pPr>
      <w:r>
        <w:rPr>
          <w:rFonts w:hint="eastAsia" w:ascii="宋体" w:hAnsi="宋体"/>
          <w:color w:val="auto"/>
          <w:kern w:val="0"/>
        </w:rPr>
        <w:t>在竞争性谈判采购活动过程中，出现下列情形之一的，采购人或者本中心将终止竞争性谈判采购活动，发布项目终止公告并说明原因，重新开展采购活动：</w:t>
      </w:r>
    </w:p>
    <w:p>
      <w:pPr>
        <w:widowControl/>
        <w:spacing w:line="400" w:lineRule="exact"/>
        <w:ind w:firstLine="420" w:firstLineChars="200"/>
        <w:jc w:val="left"/>
        <w:rPr>
          <w:rFonts w:hint="eastAsia" w:ascii="宋体" w:hAnsi="宋体"/>
          <w:color w:val="auto"/>
          <w:kern w:val="0"/>
        </w:rPr>
      </w:pPr>
      <w:r>
        <w:rPr>
          <w:rFonts w:hint="eastAsia" w:ascii="宋体" w:hAnsi="宋体"/>
          <w:color w:val="auto"/>
          <w:kern w:val="0"/>
        </w:rPr>
        <w:t>(</w:t>
      </w:r>
      <w:r>
        <w:rPr>
          <w:rFonts w:ascii="宋体" w:hAnsi="宋体"/>
          <w:color w:val="auto"/>
          <w:kern w:val="0"/>
        </w:rPr>
        <w:t>1)</w:t>
      </w:r>
      <w:r>
        <w:rPr>
          <w:rFonts w:hint="eastAsia" w:ascii="宋体" w:hAnsi="宋体"/>
          <w:color w:val="auto"/>
          <w:kern w:val="0"/>
        </w:rPr>
        <w:t>因情况变化，不再符合规定的竞争性谈判采购方式适用情形的；</w:t>
      </w:r>
    </w:p>
    <w:p>
      <w:pPr>
        <w:widowControl/>
        <w:spacing w:line="400" w:lineRule="exact"/>
        <w:ind w:firstLine="420" w:firstLineChars="200"/>
        <w:jc w:val="left"/>
        <w:rPr>
          <w:rFonts w:hint="eastAsia" w:ascii="宋体" w:hAnsi="宋体"/>
          <w:color w:val="auto"/>
          <w:kern w:val="0"/>
        </w:rPr>
      </w:pPr>
      <w:r>
        <w:rPr>
          <w:rFonts w:hint="eastAsia" w:ascii="宋体" w:hAnsi="宋体"/>
          <w:color w:val="auto"/>
          <w:kern w:val="0"/>
        </w:rPr>
        <w:t>(</w:t>
      </w:r>
      <w:r>
        <w:rPr>
          <w:rFonts w:ascii="宋体" w:hAnsi="宋体"/>
          <w:color w:val="auto"/>
          <w:kern w:val="0"/>
        </w:rPr>
        <w:t>2)</w:t>
      </w:r>
      <w:r>
        <w:rPr>
          <w:rFonts w:hint="eastAsia" w:ascii="宋体" w:hAnsi="宋体"/>
          <w:color w:val="auto"/>
          <w:kern w:val="0"/>
        </w:rPr>
        <w:t>出现影响采购公正的违法、违规行为的；</w:t>
      </w:r>
    </w:p>
    <w:p>
      <w:pPr>
        <w:widowControl/>
        <w:spacing w:line="400" w:lineRule="exact"/>
        <w:ind w:firstLine="420" w:firstLineChars="200"/>
        <w:jc w:val="left"/>
        <w:rPr>
          <w:rFonts w:hint="eastAsia" w:ascii="宋体" w:hAnsi="宋体"/>
          <w:color w:val="auto"/>
          <w:kern w:val="0"/>
        </w:rPr>
      </w:pPr>
      <w:r>
        <w:rPr>
          <w:rFonts w:hint="eastAsia" w:ascii="宋体" w:hAnsi="宋体"/>
          <w:color w:val="auto"/>
          <w:kern w:val="0"/>
        </w:rPr>
        <w:t>(</w:t>
      </w:r>
      <w:r>
        <w:rPr>
          <w:rFonts w:ascii="宋体" w:hAnsi="宋体"/>
          <w:color w:val="auto"/>
          <w:kern w:val="0"/>
        </w:rPr>
        <w:t>3)</w:t>
      </w:r>
      <w:r>
        <w:rPr>
          <w:rFonts w:hint="eastAsia" w:ascii="宋体" w:hAnsi="宋体"/>
          <w:color w:val="auto"/>
          <w:kern w:val="0"/>
        </w:rPr>
        <w:t>在采购过程中符合要求的供应商或者报价未超过采购预算（最高限价）的供应商不足 3 家的。</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出现前款规定情形，不影响采购公平、公正性的，本中心待上述情形消除后继续组织电子交易活动；影响或可能影响采购公平、公正性的，重新组织采购活动。</w:t>
      </w:r>
    </w:p>
    <w:p>
      <w:pPr>
        <w:spacing w:line="380" w:lineRule="exact"/>
        <w:ind w:firstLine="422"/>
        <w:rPr>
          <w:rFonts w:ascii="宋体" w:hAnsi="宋体"/>
          <w:b/>
          <w:color w:val="auto"/>
          <w:szCs w:val="21"/>
        </w:rPr>
      </w:pPr>
      <w:r>
        <w:rPr>
          <w:rFonts w:hint="eastAsia" w:ascii="宋体" w:hAnsi="宋体"/>
          <w:b/>
          <w:color w:val="auto"/>
          <w:szCs w:val="21"/>
        </w:rPr>
        <w:t>六、确定成交供应商办法</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13.1 根据以下原则确定成交供应商：</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13.2质量和服务均能满足竞争性谈判文件实质性响应要求的供应商中按评标价最低的原则确定成交供应商。</w:t>
      </w:r>
    </w:p>
    <w:p>
      <w:pPr>
        <w:pStyle w:val="22"/>
        <w:spacing w:line="380" w:lineRule="exact"/>
        <w:ind w:firstLine="413"/>
        <w:rPr>
          <w:b/>
          <w:color w:val="auto"/>
        </w:rPr>
      </w:pPr>
      <w:r>
        <w:rPr>
          <w:rFonts w:hint="eastAsia"/>
          <w:b/>
          <w:color w:val="auto"/>
        </w:rPr>
        <w:t>七、成交结果公告</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14.本中心在评审结束后2个工作日内将谈判评审报告送采购人确认，采购人确认后，成交结果公告将在中国政府采购网(www.ccgp.gov.cn)、广西壮族自治区政府采购网（zfcg.gxzf.gov.cn）及本中心网站（</w:t>
      </w:r>
      <w:r>
        <w:rPr>
          <w:rFonts w:hint="eastAsia" w:ascii="宋体" w:hAnsi="宋体"/>
          <w:color w:val="auto"/>
          <w:szCs w:val="21"/>
          <w:lang w:val="en"/>
        </w:rPr>
        <w:t>gxggzy.gxzf.gov.cn</w:t>
      </w:r>
      <w:r>
        <w:rPr>
          <w:rFonts w:hint="eastAsia" w:ascii="宋体" w:hAnsi="宋体"/>
          <w:color w:val="auto"/>
          <w:szCs w:val="21"/>
        </w:rPr>
        <w:t>）上发布，同时向成交供应商发出成交通知书。</w:t>
      </w:r>
    </w:p>
    <w:p>
      <w:pPr>
        <w:spacing w:line="380" w:lineRule="exact"/>
        <w:ind w:left="420" w:firstLine="105"/>
        <w:rPr>
          <w:rFonts w:ascii="宋体" w:hAnsi="宋体"/>
          <w:b/>
          <w:color w:val="auto"/>
          <w:szCs w:val="21"/>
        </w:rPr>
      </w:pPr>
      <w:r>
        <w:rPr>
          <w:rFonts w:hint="eastAsia" w:ascii="宋体" w:hAnsi="宋体"/>
          <w:b/>
          <w:color w:val="auto"/>
          <w:szCs w:val="21"/>
        </w:rPr>
        <w:t>八、签订合同</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15.1成交供应商自成交通知书发出之日起：</w:t>
      </w:r>
      <w:r>
        <w:rPr>
          <w:rFonts w:hint="eastAsia" w:ascii="宋体" w:hAnsi="宋体"/>
          <w:b/>
          <w:bCs/>
          <w:color w:val="auto"/>
          <w:szCs w:val="21"/>
        </w:rPr>
        <w:t>25日内</w:t>
      </w:r>
      <w:r>
        <w:rPr>
          <w:rFonts w:hint="eastAsia" w:ascii="宋体" w:hAnsi="宋体"/>
          <w:color w:val="auto"/>
          <w:szCs w:val="21"/>
        </w:rPr>
        <w:t>与采购人签订合同（采购需求中另有要求的，按要求执行）。</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15.2成交供应商拒绝签订政府采购合同的，采购人可以根据谈判评审报告确定排名第二的成交候选人作为成交供应商并签订政府采购合同，以此类推。拒绝签订政府采购合同的成交供应商不得参加对该项目重新开展的采购活动。</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15.3成交供应商拒绝签订政府采购合同的，其保证金将不予退还，并上缴国库，给采购人造成其损失的，还应当赔偿损失，并作为不良行为记录在案。</w:t>
      </w:r>
    </w:p>
    <w:p>
      <w:pPr>
        <w:spacing w:line="380" w:lineRule="exact"/>
        <w:ind w:left="420" w:firstLine="105"/>
        <w:rPr>
          <w:rFonts w:ascii="宋体" w:hAnsi="宋体"/>
          <w:b/>
          <w:color w:val="auto"/>
          <w:szCs w:val="21"/>
        </w:rPr>
      </w:pPr>
      <w:r>
        <w:rPr>
          <w:rFonts w:hint="eastAsia" w:ascii="宋体" w:hAnsi="宋体"/>
          <w:b/>
          <w:color w:val="auto"/>
          <w:szCs w:val="21"/>
        </w:rPr>
        <w:t>九、</w:t>
      </w:r>
      <w:r>
        <w:rPr>
          <w:rFonts w:hint="eastAsia"/>
          <w:b/>
          <w:color w:val="auto"/>
        </w:rPr>
        <w:t>询问、质疑和投诉</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16.1 供应商对政府采购活动事项有疑问的，可以向采购人、采购代理机构提出询问。</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16.2 供应商认为竞争性谈判文件、采购过程或成交结果使自己的合法权益受到损害的，应当在知道或者应知其权益受到损害之日起七个工作日内，以书面形式向采购人提出质疑。具体计算时间如下：</w:t>
      </w:r>
    </w:p>
    <w:p>
      <w:pPr>
        <w:spacing w:line="380" w:lineRule="exact"/>
        <w:ind w:firstLine="420"/>
        <w:rPr>
          <w:rFonts w:hint="eastAsia" w:ascii="宋体" w:hAnsi="宋体"/>
          <w:b/>
          <w:bCs/>
          <w:color w:val="auto"/>
          <w:szCs w:val="21"/>
        </w:rPr>
      </w:pPr>
      <w:r>
        <w:rPr>
          <w:rFonts w:hint="eastAsia" w:ascii="宋体" w:hAnsi="宋体"/>
          <w:b/>
          <w:bCs/>
          <w:color w:val="auto"/>
          <w:szCs w:val="21"/>
        </w:rPr>
        <w:t>（1）对可以质疑的竞争性谈判文件提出质疑的，为收到竞争性谈判文件之日；</w:t>
      </w:r>
    </w:p>
    <w:p>
      <w:pPr>
        <w:widowControl/>
        <w:spacing w:line="380" w:lineRule="exact"/>
        <w:ind w:firstLine="420"/>
        <w:jc w:val="left"/>
        <w:rPr>
          <w:rFonts w:hint="eastAsia" w:ascii="宋体" w:hAnsi="宋体"/>
          <w:b/>
          <w:bCs/>
          <w:color w:val="auto"/>
          <w:szCs w:val="21"/>
        </w:rPr>
      </w:pPr>
      <w:r>
        <w:rPr>
          <w:rFonts w:hint="eastAsia" w:ascii="宋体" w:hAnsi="宋体"/>
          <w:b/>
          <w:bCs/>
          <w:color w:val="auto"/>
          <w:szCs w:val="21"/>
        </w:rPr>
        <w:t>（2）对采购过程提出质疑的，为各采购程序环节结束之日；</w:t>
      </w:r>
    </w:p>
    <w:p>
      <w:pPr>
        <w:widowControl/>
        <w:spacing w:line="380" w:lineRule="exact"/>
        <w:ind w:firstLine="420"/>
        <w:jc w:val="left"/>
        <w:rPr>
          <w:rFonts w:hint="eastAsia" w:ascii="宋体" w:hAnsi="宋体"/>
          <w:b/>
          <w:bCs/>
          <w:color w:val="auto"/>
          <w:szCs w:val="21"/>
        </w:rPr>
      </w:pPr>
      <w:r>
        <w:rPr>
          <w:rFonts w:hint="eastAsia" w:ascii="宋体" w:hAnsi="宋体"/>
          <w:b/>
          <w:bCs/>
          <w:color w:val="auto"/>
          <w:szCs w:val="21"/>
        </w:rPr>
        <w:t>（3）对成交结果提出质疑的，为成交结果公告期限届满之日。供应商对采购人的质疑答复不满意或者采购人未在规定时间内作出答复的，可以在答复期满后十五个工作日内向同级政府采购监督管理部门投诉。</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16.3 质疑、投诉应当采用书面形式，质疑函、投诉书均应明确阐述竞争性谈判文件、采购过程、成交结果中使自己合法权益受到损害的实质性内容，提供相关事实、明确的请求、必要的证明材料，便于有关单位调查、答复和处理。</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16.4采购人、采购代理机构接收质疑函的方式、联系部门、联系电话和地址等信息详见“供应商须知前附表”。</w:t>
      </w:r>
    </w:p>
    <w:p>
      <w:pPr>
        <w:spacing w:line="380" w:lineRule="exact"/>
        <w:ind w:left="420" w:firstLine="105"/>
        <w:rPr>
          <w:rFonts w:ascii="宋体" w:hAnsi="宋体"/>
          <w:b/>
          <w:color w:val="auto"/>
          <w:szCs w:val="21"/>
        </w:rPr>
      </w:pPr>
      <w:r>
        <w:rPr>
          <w:rFonts w:hint="eastAsia" w:ascii="宋体" w:hAnsi="宋体"/>
          <w:b/>
          <w:color w:val="auto"/>
          <w:szCs w:val="21"/>
        </w:rPr>
        <w:t>十、适用法律</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17.采购当事人的一切活动均适用于《中华人民共和国政府采购法》及相关规定。最终谈判结束后，谈判小组不得再与供应商进行任何形式的谈判。</w:t>
      </w:r>
    </w:p>
    <w:p>
      <w:pPr>
        <w:spacing w:line="380" w:lineRule="exact"/>
        <w:ind w:left="420" w:firstLine="105"/>
        <w:rPr>
          <w:rFonts w:hint="eastAsia" w:ascii="宋体" w:hAnsi="宋体"/>
          <w:b/>
          <w:color w:val="auto"/>
          <w:szCs w:val="21"/>
        </w:rPr>
      </w:pPr>
      <w:r>
        <w:rPr>
          <w:rFonts w:hint="eastAsia" w:ascii="宋体" w:hAnsi="宋体"/>
          <w:b/>
          <w:color w:val="auto"/>
          <w:szCs w:val="21"/>
        </w:rPr>
        <w:t>十一、其他事项</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18.1解释权</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本竞争性谈判文件解释权属本中心。</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18.2 有关事宜</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所有与本竞争性谈判文件有关的函件请按下列通讯地址联系：</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广西壮族自治区政府采购中心</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邮政编码：530011</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通讯地址：广西南宁市星湖路22号</w:t>
      </w:r>
    </w:p>
    <w:p>
      <w:pPr>
        <w:widowControl/>
        <w:spacing w:line="380" w:lineRule="exact"/>
        <w:ind w:firstLine="420"/>
        <w:jc w:val="left"/>
        <w:rPr>
          <w:rFonts w:hint="eastAsia" w:ascii="宋体" w:hAnsi="宋体"/>
          <w:color w:val="auto"/>
          <w:szCs w:val="21"/>
        </w:rPr>
      </w:pPr>
      <w:r>
        <w:rPr>
          <w:rFonts w:hint="eastAsia" w:ascii="宋体" w:hAnsi="宋体"/>
          <w:color w:val="auto"/>
          <w:szCs w:val="21"/>
        </w:rPr>
        <w:t>电    话：0771-8600349</w:t>
      </w:r>
    </w:p>
    <w:p>
      <w:pPr>
        <w:spacing w:line="400" w:lineRule="exact"/>
        <w:jc w:val="center"/>
        <w:rPr>
          <w:rFonts w:ascii="仿宋_GB2312" w:hAnsi="仿宋_GB2312" w:eastAsia="仿宋_GB2312"/>
          <w:b/>
          <w:color w:val="auto"/>
          <w:sz w:val="32"/>
          <w:szCs w:val="32"/>
        </w:rPr>
      </w:pPr>
    </w:p>
    <w:p>
      <w:pPr>
        <w:pageBreakBefore/>
        <w:spacing w:line="400" w:lineRule="exact"/>
        <w:jc w:val="center"/>
        <w:rPr>
          <w:rFonts w:ascii="仿宋_GB2312" w:hAnsi="仿宋_GB2312" w:eastAsia="仿宋_GB2312"/>
          <w:b/>
          <w:color w:val="auto"/>
          <w:sz w:val="32"/>
          <w:szCs w:val="32"/>
        </w:rPr>
      </w:pPr>
    </w:p>
    <w:p>
      <w:pPr>
        <w:spacing w:line="400" w:lineRule="exact"/>
        <w:jc w:val="center"/>
        <w:rPr>
          <w:rFonts w:ascii="仿宋_GB2312" w:hAnsi="仿宋_GB2312" w:eastAsia="仿宋_GB2312"/>
          <w:b/>
          <w:color w:val="auto"/>
          <w:sz w:val="32"/>
          <w:szCs w:val="32"/>
        </w:rPr>
      </w:pPr>
    </w:p>
    <w:p>
      <w:pPr>
        <w:spacing w:line="400" w:lineRule="exact"/>
        <w:jc w:val="center"/>
        <w:rPr>
          <w:rFonts w:ascii="仿宋_GB2312" w:hAnsi="仿宋_GB2312" w:eastAsia="仿宋_GB2312"/>
          <w:b/>
          <w:color w:val="auto"/>
          <w:sz w:val="32"/>
          <w:szCs w:val="32"/>
        </w:rPr>
      </w:pPr>
    </w:p>
    <w:p>
      <w:pPr>
        <w:spacing w:line="620" w:lineRule="exact"/>
        <w:jc w:val="center"/>
        <w:rPr>
          <w:rFonts w:ascii="仿宋_GB2312" w:hAnsi="仿宋_GB2312" w:eastAsia="仿宋_GB2312"/>
          <w:b/>
          <w:color w:val="auto"/>
          <w:sz w:val="44"/>
          <w:szCs w:val="44"/>
        </w:rPr>
      </w:pPr>
    </w:p>
    <w:p>
      <w:pPr>
        <w:spacing w:line="620" w:lineRule="exact"/>
        <w:jc w:val="center"/>
        <w:rPr>
          <w:rFonts w:ascii="仿宋_GB2312" w:hAnsi="仿宋_GB2312" w:eastAsia="仿宋_GB2312"/>
          <w:b/>
          <w:color w:val="auto"/>
          <w:sz w:val="44"/>
          <w:szCs w:val="44"/>
        </w:rPr>
      </w:pPr>
    </w:p>
    <w:p>
      <w:pPr>
        <w:spacing w:line="620" w:lineRule="exact"/>
        <w:jc w:val="center"/>
        <w:rPr>
          <w:rFonts w:ascii="仿宋_GB2312" w:hAnsi="仿宋_GB2312" w:eastAsia="仿宋_GB2312"/>
          <w:b/>
          <w:color w:val="auto"/>
          <w:sz w:val="44"/>
          <w:szCs w:val="44"/>
        </w:rPr>
      </w:pPr>
    </w:p>
    <w:p>
      <w:pPr>
        <w:spacing w:line="620" w:lineRule="exact"/>
        <w:jc w:val="center"/>
        <w:rPr>
          <w:rFonts w:ascii="仿宋_GB2312" w:hAnsi="仿宋_GB2312" w:eastAsia="仿宋_GB2312"/>
          <w:b/>
          <w:color w:val="auto"/>
          <w:sz w:val="44"/>
          <w:szCs w:val="44"/>
        </w:rPr>
      </w:pPr>
    </w:p>
    <w:p>
      <w:pPr>
        <w:spacing w:line="620" w:lineRule="exact"/>
        <w:jc w:val="center"/>
        <w:rPr>
          <w:rFonts w:ascii="仿宋_GB2312" w:hAnsi="仿宋_GB2312" w:eastAsia="仿宋_GB2312"/>
          <w:b/>
          <w:color w:val="auto"/>
          <w:sz w:val="44"/>
          <w:szCs w:val="44"/>
        </w:rPr>
      </w:pPr>
    </w:p>
    <w:p>
      <w:pPr>
        <w:spacing w:line="620" w:lineRule="exact"/>
        <w:jc w:val="center"/>
        <w:rPr>
          <w:rFonts w:ascii="仿宋_GB2312" w:hAnsi="仿宋_GB2312" w:eastAsia="仿宋_GB2312"/>
          <w:b/>
          <w:color w:val="auto"/>
          <w:sz w:val="44"/>
          <w:szCs w:val="44"/>
        </w:rPr>
      </w:pPr>
    </w:p>
    <w:p>
      <w:pPr>
        <w:spacing w:line="620" w:lineRule="exact"/>
        <w:jc w:val="center"/>
        <w:rPr>
          <w:rFonts w:ascii="仿宋_GB2312" w:hAnsi="仿宋_GB2312" w:eastAsia="仿宋_GB2312"/>
          <w:b/>
          <w:color w:val="auto"/>
          <w:sz w:val="44"/>
          <w:szCs w:val="44"/>
        </w:rPr>
      </w:pPr>
    </w:p>
    <w:p>
      <w:pPr>
        <w:pStyle w:val="2"/>
        <w:jc w:val="center"/>
        <w:rPr>
          <w:color w:val="auto"/>
        </w:rPr>
      </w:pPr>
      <w:bookmarkStart w:id="10" w:name="_Toc46136758"/>
      <w:r>
        <w:rPr>
          <w:rFonts w:hint="eastAsia"/>
          <w:color w:val="auto"/>
        </w:rPr>
        <w:t>第三章  采购需求</w:t>
      </w:r>
      <w:bookmarkEnd w:id="10"/>
    </w:p>
    <w:p>
      <w:pPr>
        <w:spacing w:line="500" w:lineRule="exact"/>
        <w:jc w:val="center"/>
        <w:rPr>
          <w:rFonts w:ascii="宋体" w:hAnsi="宋体"/>
          <w:b/>
          <w:color w:val="auto"/>
          <w:szCs w:val="21"/>
        </w:rPr>
      </w:pPr>
    </w:p>
    <w:p>
      <w:pPr>
        <w:spacing w:line="500" w:lineRule="exact"/>
        <w:jc w:val="center"/>
        <w:rPr>
          <w:rFonts w:ascii="宋体" w:hAnsi="宋体"/>
          <w:b/>
          <w:color w:val="auto"/>
          <w:szCs w:val="21"/>
        </w:rPr>
      </w:pPr>
    </w:p>
    <w:p>
      <w:pPr>
        <w:spacing w:line="500" w:lineRule="exact"/>
        <w:jc w:val="center"/>
        <w:rPr>
          <w:rFonts w:ascii="宋体" w:hAnsi="宋体"/>
          <w:b/>
          <w:color w:val="auto"/>
          <w:szCs w:val="21"/>
        </w:rPr>
      </w:pPr>
    </w:p>
    <w:p>
      <w:pPr>
        <w:spacing w:line="500" w:lineRule="exact"/>
        <w:jc w:val="center"/>
        <w:rPr>
          <w:rFonts w:ascii="宋体" w:hAnsi="宋体"/>
          <w:b/>
          <w:color w:val="auto"/>
          <w:szCs w:val="21"/>
        </w:rPr>
      </w:pPr>
    </w:p>
    <w:p>
      <w:pPr>
        <w:spacing w:line="500" w:lineRule="exact"/>
        <w:jc w:val="center"/>
        <w:rPr>
          <w:rFonts w:hint="eastAsia" w:ascii="仿宋_GB2312" w:hAnsi="宋体" w:eastAsia="仿宋_GB2312"/>
          <w:b/>
          <w:color w:val="auto"/>
          <w:sz w:val="32"/>
          <w:szCs w:val="32"/>
        </w:rPr>
      </w:pPr>
      <w:r>
        <w:rPr>
          <w:rFonts w:ascii="宋体" w:hAnsi="宋体"/>
          <w:b/>
          <w:color w:val="auto"/>
          <w:szCs w:val="21"/>
        </w:rPr>
        <w:br w:type="page"/>
      </w:r>
      <w:r>
        <w:rPr>
          <w:rFonts w:hint="eastAsia" w:ascii="仿宋_GB2312" w:hAnsi="宋体" w:eastAsia="仿宋_GB2312"/>
          <w:b/>
          <w:color w:val="auto"/>
          <w:sz w:val="32"/>
          <w:szCs w:val="32"/>
        </w:rPr>
        <w:t>采购项目技术规格、参数及要求</w:t>
      </w:r>
    </w:p>
    <w:p>
      <w:pPr>
        <w:tabs>
          <w:tab w:val="left" w:pos="180"/>
          <w:tab w:val="left" w:pos="1620"/>
        </w:tabs>
        <w:spacing w:line="500" w:lineRule="exact"/>
        <w:ind w:firstLine="420"/>
        <w:rPr>
          <w:rFonts w:hint="eastAsia" w:ascii="宋体" w:hAnsi="宋体"/>
          <w:color w:val="auto"/>
          <w:szCs w:val="21"/>
        </w:rPr>
      </w:pPr>
    </w:p>
    <w:p>
      <w:pPr>
        <w:numPr>
          <w:ilvl w:val="0"/>
          <w:numId w:val="2"/>
        </w:numPr>
        <w:tabs>
          <w:tab w:val="left" w:pos="180"/>
          <w:tab w:val="left" w:pos="1620"/>
        </w:tabs>
        <w:spacing w:line="360" w:lineRule="auto"/>
        <w:rPr>
          <w:rFonts w:hint="eastAsia" w:ascii="宋体" w:hAnsi="宋体"/>
          <w:b/>
          <w:color w:val="auto"/>
          <w:szCs w:val="21"/>
        </w:rPr>
      </w:pPr>
      <w:r>
        <w:rPr>
          <w:rFonts w:hint="eastAsia" w:ascii="宋体" w:hAnsi="宋体"/>
          <w:b/>
          <w:color w:val="auto"/>
          <w:szCs w:val="21"/>
        </w:rPr>
        <w:t>项目编号：</w:t>
      </w:r>
      <w:r>
        <w:rPr>
          <w:rFonts w:hint="eastAsia" w:ascii="宋体" w:hAnsi="宋体"/>
          <w:b/>
          <w:color w:val="auto"/>
          <w:szCs w:val="21"/>
          <w:u w:val="single"/>
        </w:rPr>
        <w:t>GXZC2026-J1-</w:t>
      </w:r>
      <w:r>
        <w:rPr>
          <w:rFonts w:hint="eastAsia" w:ascii="宋体" w:hAnsi="宋体"/>
          <w:b/>
          <w:color w:val="auto"/>
          <w:szCs w:val="21"/>
          <w:u w:val="single"/>
          <w:lang w:val="en"/>
        </w:rPr>
        <w:t>003586</w:t>
      </w:r>
      <w:r>
        <w:rPr>
          <w:rFonts w:hint="eastAsia" w:ascii="宋体" w:hAnsi="宋体"/>
          <w:b/>
          <w:color w:val="auto"/>
          <w:szCs w:val="21"/>
          <w:u w:val="single"/>
        </w:rPr>
        <w:t>-CGZX</w:t>
      </w:r>
    </w:p>
    <w:p>
      <w:pPr>
        <w:tabs>
          <w:tab w:val="left" w:pos="180"/>
          <w:tab w:val="left" w:pos="1620"/>
        </w:tabs>
        <w:spacing w:line="360" w:lineRule="auto"/>
        <w:ind w:left="525"/>
        <w:rPr>
          <w:rFonts w:ascii="宋体" w:hAnsi="宋体"/>
          <w:b/>
          <w:color w:val="auto"/>
          <w:szCs w:val="21"/>
          <w:u w:val="single"/>
        </w:rPr>
      </w:pPr>
      <w:r>
        <w:rPr>
          <w:rFonts w:hint="eastAsia" w:ascii="宋体" w:hAnsi="宋体"/>
          <w:b/>
          <w:color w:val="auto"/>
          <w:szCs w:val="21"/>
        </w:rPr>
        <w:t>二、项目类别：</w:t>
      </w:r>
      <w:r>
        <w:rPr>
          <w:rFonts w:ascii="宋体" w:hAnsi="宋体"/>
          <w:b/>
          <w:color w:val="auto"/>
          <w:szCs w:val="21"/>
          <w:u w:val="single"/>
          <w:lang w:val="en"/>
        </w:rPr>
        <w:t xml:space="preserve"> </w:t>
      </w:r>
      <w:r>
        <w:rPr>
          <w:rFonts w:hint="eastAsia" w:ascii="宋体" w:hAnsi="宋体"/>
          <w:b/>
          <w:color w:val="auto"/>
          <w:szCs w:val="21"/>
          <w:u w:val="single"/>
        </w:rPr>
        <w:t xml:space="preserve">        货物          </w:t>
      </w:r>
    </w:p>
    <w:p>
      <w:pPr>
        <w:tabs>
          <w:tab w:val="left" w:pos="180"/>
          <w:tab w:val="left" w:pos="1620"/>
        </w:tabs>
        <w:spacing w:line="360" w:lineRule="auto"/>
        <w:ind w:firstLine="421" w:firstLineChars="200"/>
        <w:rPr>
          <w:rFonts w:hint="default" w:ascii="宋体" w:hAnsi="宋体"/>
          <w:b/>
          <w:color w:val="auto"/>
          <w:szCs w:val="21"/>
          <w:lang w:val="en"/>
        </w:rPr>
      </w:pPr>
      <w:r>
        <w:rPr>
          <w:rFonts w:hint="eastAsia" w:ascii="宋体" w:hAnsi="宋体"/>
          <w:b/>
          <w:color w:val="auto"/>
          <w:szCs w:val="21"/>
        </w:rPr>
        <w:t xml:space="preserve"> 三、本项目采购预算：</w:t>
      </w:r>
      <w:r>
        <w:rPr>
          <w:rFonts w:hint="eastAsia" w:ascii="宋体" w:hAnsi="宋体"/>
          <w:b/>
          <w:color w:val="auto"/>
          <w:szCs w:val="21"/>
          <w:u w:val="single"/>
        </w:rPr>
        <w:t xml:space="preserve">  </w:t>
      </w:r>
      <w:r>
        <w:rPr>
          <w:rFonts w:ascii="仿宋" w:hAnsi="仿宋" w:cs="宋体"/>
          <w:b/>
          <w:color w:val="auto"/>
          <w:kern w:val="0"/>
          <w:szCs w:val="21"/>
          <w:u w:val="single"/>
          <w:lang w:val="en"/>
        </w:rPr>
        <w:t>13393</w:t>
      </w:r>
      <w:r>
        <w:rPr>
          <w:rFonts w:hint="eastAsia" w:ascii="仿宋" w:hAnsi="仿宋" w:cs="宋体"/>
          <w:b/>
          <w:color w:val="auto"/>
          <w:kern w:val="0"/>
          <w:szCs w:val="21"/>
          <w:u w:val="single"/>
        </w:rPr>
        <w:t>00.00</w:t>
      </w:r>
      <w:r>
        <w:rPr>
          <w:rFonts w:hint="eastAsia" w:ascii="宋体" w:hAnsi="宋体"/>
          <w:b/>
          <w:color w:val="auto"/>
          <w:szCs w:val="21"/>
          <w:u w:val="single"/>
        </w:rPr>
        <w:t xml:space="preserve">元  </w:t>
      </w:r>
    </w:p>
    <w:p>
      <w:pPr>
        <w:tabs>
          <w:tab w:val="left" w:pos="180"/>
          <w:tab w:val="left" w:pos="1620"/>
        </w:tabs>
        <w:spacing w:line="360" w:lineRule="auto"/>
        <w:ind w:firstLine="421" w:firstLineChars="200"/>
        <w:rPr>
          <w:rFonts w:hint="eastAsia" w:ascii="宋体" w:hAnsi="宋体"/>
          <w:b/>
          <w:color w:val="auto"/>
          <w:szCs w:val="21"/>
        </w:rPr>
      </w:pPr>
      <w:r>
        <w:rPr>
          <w:rFonts w:hint="eastAsia" w:ascii="宋体" w:hAnsi="宋体"/>
          <w:b/>
          <w:color w:val="auto"/>
          <w:szCs w:val="21"/>
        </w:rPr>
        <w:t xml:space="preserve"> 四、本项目标的所属行业均为：</w:t>
      </w:r>
      <w:r>
        <w:rPr>
          <w:rFonts w:hint="eastAsia" w:ascii="宋体" w:hAnsi="宋体"/>
          <w:b/>
          <w:color w:val="auto"/>
          <w:szCs w:val="21"/>
          <w:u w:val="single"/>
        </w:rPr>
        <w:t xml:space="preserve">    工业  </w:t>
      </w:r>
      <w:r>
        <w:rPr>
          <w:rFonts w:hint="eastAsia" w:ascii="宋体" w:hAnsi="宋体"/>
          <w:b/>
          <w:color w:val="auto"/>
          <w:szCs w:val="21"/>
        </w:rPr>
        <w:t>；划分依据：《关于印发中小企业划型标准规定的通知》（工信部联企业[2011]300号）。</w:t>
      </w:r>
    </w:p>
    <w:p>
      <w:pPr>
        <w:pStyle w:val="29"/>
        <w:spacing w:line="380" w:lineRule="exact"/>
        <w:ind w:firstLine="421" w:firstLineChars="200"/>
        <w:rPr>
          <w:rFonts w:hint="eastAsia" w:ascii="宋体" w:hAnsi="宋体" w:cs="宋体"/>
        </w:rPr>
      </w:pPr>
      <w:r>
        <w:rPr>
          <w:rFonts w:hint="eastAsia" w:ascii="宋体" w:hAnsi="宋体" w:cs="宋体"/>
          <w:b/>
          <w:bCs/>
          <w:color w:val="auto"/>
        </w:rPr>
        <w:t xml:space="preserve"> </w:t>
      </w:r>
      <w:r>
        <w:rPr>
          <w:rFonts w:hint="eastAsia" w:ascii="宋体" w:hAnsi="宋体" w:cs="宋体"/>
          <w:b/>
          <w:bCs/>
        </w:rPr>
        <w:t>五、“主要技术参数及性能（配置）要求”中的“≥”和“≤”偏离说明，“≥”：“=”为无偏离，“＞”为正偏离；“＜”为负偏离，“≤”：“=”为无偏离，“＜”为正偏离，“＞”为负偏离。</w:t>
      </w:r>
      <w:r>
        <w:rPr>
          <w:rStyle w:val="145"/>
          <w:rFonts w:hint="eastAsia" w:ascii="宋体" w:hAnsi="宋体" w:cs="宋体"/>
          <w:b/>
          <w:bCs/>
        </w:rPr>
        <w:t>谈判供应商</w:t>
      </w:r>
      <w:r>
        <w:rPr>
          <w:rFonts w:hint="eastAsia" w:ascii="宋体" w:hAnsi="宋体" w:cs="宋体"/>
          <w:b/>
          <w:bCs/>
        </w:rPr>
        <w:t>响应时必须明确</w:t>
      </w:r>
      <w:r>
        <w:rPr>
          <w:rStyle w:val="145"/>
          <w:rFonts w:hint="eastAsia" w:ascii="宋体" w:hAnsi="宋体" w:cs="宋体"/>
          <w:b/>
          <w:bCs/>
        </w:rPr>
        <w:t>具体响应数值，仅复制竞争性谈判文件要求的，都将导致谈判被拒绝，响应文件作无效</w:t>
      </w:r>
      <w:r>
        <w:rPr>
          <w:rFonts w:hint="eastAsia" w:ascii="宋体" w:hAnsi="宋体" w:cs="宋体"/>
          <w:b/>
          <w:spacing w:val="-6"/>
        </w:rPr>
        <w:t>处理</w:t>
      </w:r>
      <w:r>
        <w:rPr>
          <w:rStyle w:val="145"/>
          <w:rFonts w:hint="eastAsia" w:ascii="宋体" w:hAnsi="宋体" w:cs="宋体"/>
          <w:b/>
          <w:bCs/>
        </w:rPr>
        <w:t>。</w:t>
      </w:r>
    </w:p>
    <w:p>
      <w:pPr>
        <w:pStyle w:val="29"/>
        <w:spacing w:line="380" w:lineRule="exact"/>
        <w:ind w:firstLine="421" w:firstLineChars="200"/>
        <w:rPr>
          <w:rStyle w:val="145"/>
          <w:rFonts w:hint="eastAsia" w:ascii="宋体" w:hAnsi="宋体" w:cs="宋体"/>
          <w:b/>
          <w:bCs/>
        </w:rPr>
      </w:pPr>
      <w:r>
        <w:rPr>
          <w:rFonts w:hint="eastAsia" w:ascii="宋体" w:hAnsi="宋体" w:cs="宋体"/>
          <w:b/>
          <w:bCs/>
        </w:rPr>
        <w:t xml:space="preserve"> 六、提供“</w:t>
      </w:r>
      <w:r>
        <w:rPr>
          <w:rStyle w:val="145"/>
          <w:rFonts w:hint="eastAsia" w:ascii="宋体" w:hAnsi="宋体" w:cs="宋体"/>
          <w:b/>
          <w:bCs/>
        </w:rPr>
        <w:t>商务、技术响应、偏离情况说明表</w:t>
      </w:r>
      <w:r>
        <w:rPr>
          <w:rFonts w:hint="eastAsia" w:ascii="宋体" w:hAnsi="宋体" w:cs="宋体"/>
          <w:b/>
          <w:bCs/>
        </w:rPr>
        <w:t>”时，必须</w:t>
      </w:r>
      <w:r>
        <w:rPr>
          <w:rStyle w:val="145"/>
          <w:rFonts w:hint="eastAsia" w:ascii="宋体" w:hAnsi="宋体" w:cs="宋体"/>
          <w:b/>
          <w:bCs/>
        </w:rPr>
        <w:t>对照竞争性谈判文件“第三章采购项目技术规格、参数及要求”，逐条列明（不允许缺项）所提供货物和服务对竞争性谈判文件的商务、技术做出的响应情况，并逐条写明对“采购项目技术规格、参数及要求”的偏离情况（如：“满足”或者“负偏离”或者“正偏离”）。</w:t>
      </w:r>
      <w:r>
        <w:rPr>
          <w:rFonts w:hint="eastAsia" w:ascii="宋体" w:hAnsi="宋体" w:cs="宋体"/>
          <w:b/>
          <w:bCs/>
        </w:rPr>
        <w:t>“</w:t>
      </w:r>
      <w:r>
        <w:rPr>
          <w:rStyle w:val="145"/>
          <w:rFonts w:hint="eastAsia" w:ascii="宋体" w:hAnsi="宋体" w:cs="宋体"/>
          <w:b/>
          <w:bCs/>
        </w:rPr>
        <w:t>商务、技术响应、偏离情况说明表</w:t>
      </w:r>
      <w:r>
        <w:rPr>
          <w:rFonts w:hint="eastAsia" w:ascii="宋体" w:hAnsi="宋体" w:cs="宋体"/>
          <w:b/>
          <w:bCs/>
        </w:rPr>
        <w:t>”中的“竞争性谈判响应文件具体响应”一栏</w:t>
      </w:r>
      <w:r>
        <w:rPr>
          <w:rStyle w:val="145"/>
          <w:rFonts w:hint="eastAsia" w:ascii="宋体" w:hAnsi="宋体" w:cs="宋体"/>
          <w:b/>
          <w:bCs/>
        </w:rPr>
        <w:t>未逐条列明或仅注明“符合”或“满足”或仅复制竞争性谈判文件要求的，都将导致谈判被拒绝，响应文件作无效</w:t>
      </w:r>
      <w:r>
        <w:rPr>
          <w:rFonts w:hint="eastAsia" w:ascii="宋体" w:hAnsi="宋体" w:cs="宋体"/>
          <w:b/>
          <w:spacing w:val="-6"/>
        </w:rPr>
        <w:t>处理</w:t>
      </w:r>
      <w:r>
        <w:rPr>
          <w:rStyle w:val="145"/>
          <w:rFonts w:hint="eastAsia" w:ascii="宋体" w:hAnsi="宋体" w:cs="宋体"/>
          <w:b/>
          <w:bCs/>
        </w:rPr>
        <w:t>。</w:t>
      </w:r>
    </w:p>
    <w:p>
      <w:pPr>
        <w:spacing w:line="380" w:lineRule="exact"/>
        <w:ind w:firstLine="421" w:firstLineChars="200"/>
        <w:rPr>
          <w:rStyle w:val="145"/>
          <w:rFonts w:hint="eastAsia" w:ascii="宋体" w:hAnsi="宋体" w:cs="宋体"/>
          <w:b/>
          <w:bCs/>
        </w:rPr>
      </w:pPr>
      <w:r>
        <w:rPr>
          <w:rStyle w:val="145"/>
          <w:rFonts w:hint="eastAsia" w:ascii="宋体" w:hAnsi="宋体" w:cs="宋体"/>
          <w:b/>
          <w:bCs/>
        </w:rPr>
        <w:t xml:space="preserve"> 七、采购需求中出现的品牌、型号或者生产供应商仅起参考作用，不属于指定品牌、型号或者生产供应商的情形。供应商可参照或者选用其他相当的品牌、型号或者生产供应商替代。</w:t>
      </w:r>
    </w:p>
    <w:p>
      <w:pPr>
        <w:spacing w:line="380" w:lineRule="exact"/>
        <w:ind w:firstLine="421" w:firstLineChars="200"/>
        <w:rPr>
          <w:rStyle w:val="145"/>
          <w:rFonts w:hint="eastAsia" w:ascii="宋体" w:hAnsi="宋体" w:cs="宋体"/>
          <w:b/>
          <w:bCs/>
        </w:rPr>
      </w:pPr>
      <w:r>
        <w:rPr>
          <w:rStyle w:val="145"/>
          <w:rFonts w:hint="eastAsia" w:ascii="宋体" w:hAnsi="宋体" w:cs="宋体"/>
          <w:b/>
          <w:bCs/>
        </w:rPr>
        <w:t xml:space="preserve"> 八、“▲”号说明：“采购项目技术规格、参数及要求”中标注“▲”的条款或要求系指实质性条款或实质性要求，必须满足，如存在负偏离的在评审中按照无效竞争性谈判响应文件处理。</w:t>
      </w:r>
    </w:p>
    <w:p>
      <w:pPr>
        <w:spacing w:line="380" w:lineRule="exact"/>
        <w:ind w:firstLine="421" w:firstLineChars="200"/>
        <w:rPr>
          <w:rStyle w:val="145"/>
          <w:rFonts w:hint="eastAsia" w:ascii="宋体" w:hAnsi="宋体" w:cs="宋体"/>
          <w:b/>
          <w:bCs/>
        </w:rPr>
      </w:pPr>
    </w:p>
    <w:tbl>
      <w:tblPr>
        <w:tblStyle w:val="41"/>
        <w:tblW w:w="10342" w:type="dxa"/>
        <w:tblInd w:w="113" w:type="dxa"/>
        <w:tblLayout w:type="fixed"/>
        <w:tblCellMar>
          <w:top w:w="0" w:type="dxa"/>
          <w:left w:w="108" w:type="dxa"/>
          <w:bottom w:w="0" w:type="dxa"/>
          <w:right w:w="108" w:type="dxa"/>
        </w:tblCellMar>
      </w:tblPr>
      <w:tblGrid>
        <w:gridCol w:w="687"/>
        <w:gridCol w:w="1249"/>
        <w:gridCol w:w="778"/>
        <w:gridCol w:w="962"/>
        <w:gridCol w:w="6666"/>
      </w:tblGrid>
      <w:tr>
        <w:tblPrEx>
          <w:tblCellMar>
            <w:top w:w="0" w:type="dxa"/>
            <w:left w:w="108" w:type="dxa"/>
            <w:bottom w:w="0" w:type="dxa"/>
            <w:right w:w="108" w:type="dxa"/>
          </w:tblCellMar>
        </w:tblPrEx>
        <w:trPr>
          <w:trHeight w:val="712" w:hRule="atLeast"/>
        </w:trPr>
        <w:tc>
          <w:tcPr>
            <w:tcW w:w="68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color w:val="auto"/>
                <w:kern w:val="0"/>
                <w:szCs w:val="21"/>
              </w:rPr>
            </w:pPr>
            <w:r>
              <w:rPr>
                <w:rFonts w:hint="eastAsia" w:ascii="宋体" w:hAnsi="宋体" w:cs="宋体"/>
                <w:b/>
                <w:bCs/>
                <w:color w:val="auto"/>
                <w:kern w:val="0"/>
                <w:szCs w:val="21"/>
              </w:rPr>
              <w:t>项号</w:t>
            </w:r>
          </w:p>
        </w:tc>
        <w:tc>
          <w:tcPr>
            <w:tcW w:w="124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color w:val="auto"/>
                <w:kern w:val="0"/>
                <w:szCs w:val="21"/>
              </w:rPr>
            </w:pPr>
            <w:r>
              <w:rPr>
                <w:rFonts w:hint="eastAsia" w:ascii="宋体" w:hAnsi="宋体" w:cs="宋体"/>
                <w:b/>
                <w:bCs/>
                <w:color w:val="auto"/>
                <w:kern w:val="0"/>
                <w:szCs w:val="21"/>
              </w:rPr>
              <w:t>货物名称</w:t>
            </w:r>
          </w:p>
        </w:tc>
        <w:tc>
          <w:tcPr>
            <w:tcW w:w="7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color w:val="auto"/>
                <w:kern w:val="0"/>
                <w:szCs w:val="21"/>
              </w:rPr>
            </w:pPr>
            <w:r>
              <w:rPr>
                <w:rFonts w:hint="eastAsia" w:ascii="宋体" w:hAnsi="宋体" w:cs="宋体"/>
                <w:b/>
                <w:bCs/>
                <w:color w:val="auto"/>
                <w:kern w:val="0"/>
                <w:szCs w:val="21"/>
              </w:rPr>
              <w:t>单位</w:t>
            </w:r>
          </w:p>
        </w:tc>
        <w:tc>
          <w:tcPr>
            <w:tcW w:w="962"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color w:val="auto"/>
                <w:kern w:val="0"/>
                <w:szCs w:val="21"/>
              </w:rPr>
            </w:pPr>
            <w:r>
              <w:rPr>
                <w:rFonts w:hint="eastAsia" w:ascii="宋体" w:hAnsi="宋体" w:cs="宋体"/>
                <w:b/>
                <w:bCs/>
                <w:color w:val="auto"/>
                <w:kern w:val="0"/>
                <w:szCs w:val="21"/>
              </w:rPr>
              <w:t>数量</w:t>
            </w:r>
          </w:p>
        </w:tc>
        <w:tc>
          <w:tcPr>
            <w:tcW w:w="6666"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color w:val="auto"/>
                <w:kern w:val="0"/>
                <w:szCs w:val="21"/>
              </w:rPr>
            </w:pPr>
            <w:r>
              <w:rPr>
                <w:rFonts w:hint="eastAsia" w:ascii="宋体" w:hAnsi="宋体" w:cs="宋体"/>
                <w:b/>
                <w:bCs/>
                <w:color w:val="auto"/>
              </w:rPr>
              <w:t>主要技术参数及性能（配置）要求</w:t>
            </w:r>
          </w:p>
        </w:tc>
      </w:tr>
      <w:tr>
        <w:tblPrEx>
          <w:tblCellMar>
            <w:top w:w="0" w:type="dxa"/>
            <w:left w:w="108" w:type="dxa"/>
            <w:bottom w:w="0" w:type="dxa"/>
            <w:right w:w="108" w:type="dxa"/>
          </w:tblCellMar>
        </w:tblPrEx>
        <w:trPr>
          <w:trHeight w:val="532" w:hRule="atLeast"/>
        </w:trPr>
        <w:tc>
          <w:tcPr>
            <w:tcW w:w="687"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auto"/>
                <w:kern w:val="0"/>
                <w:szCs w:val="21"/>
              </w:rPr>
            </w:pPr>
            <w:r>
              <w:rPr>
                <w:rFonts w:hint="eastAsia" w:ascii="宋体" w:hAnsi="宋体" w:cs="宋体"/>
                <w:color w:val="auto"/>
                <w:kern w:val="0"/>
                <w:szCs w:val="21"/>
              </w:rPr>
              <w:t>1</w:t>
            </w:r>
          </w:p>
        </w:tc>
        <w:tc>
          <w:tcPr>
            <w:tcW w:w="1249" w:type="dxa"/>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教学云终端一体机</w:t>
            </w:r>
          </w:p>
        </w:tc>
        <w:tc>
          <w:tcPr>
            <w:tcW w:w="778" w:type="dxa"/>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118</w:t>
            </w:r>
          </w:p>
        </w:tc>
        <w:tc>
          <w:tcPr>
            <w:tcW w:w="962" w:type="dxa"/>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台</w:t>
            </w:r>
          </w:p>
        </w:tc>
        <w:tc>
          <w:tcPr>
            <w:tcW w:w="6666" w:type="dxa"/>
            <w:tcBorders>
              <w:top w:val="nil"/>
              <w:left w:val="nil"/>
              <w:bottom w:val="single" w:color="auto" w:sz="4" w:space="0"/>
              <w:right w:val="single" w:color="auto" w:sz="4" w:space="0"/>
            </w:tcBorders>
            <w:noWrap w:val="0"/>
            <w:vAlign w:val="center"/>
          </w:tcPr>
          <w:p>
            <w:pPr>
              <w:pStyle w:val="15"/>
              <w:keepNext w:val="0"/>
              <w:keepLines w:val="0"/>
              <w:suppressLineNumbers w:val="0"/>
              <w:spacing w:before="0" w:beforeAutospacing="0" w:after="0" w:afterAutospacing="0" w:line="400" w:lineRule="exact"/>
              <w:ind w:left="0" w:right="0"/>
              <w:rPr>
                <w:rFonts w:hint="eastAsia" w:ascii="宋体" w:hAnsi="宋体" w:cs="宋体"/>
                <w:sz w:val="20"/>
                <w:szCs w:val="20"/>
              </w:rPr>
            </w:pPr>
            <w:r>
              <w:rPr>
                <w:rFonts w:hint="eastAsia" w:ascii="宋体" w:hAnsi="宋体" w:cs="宋体"/>
                <w:kern w:val="0"/>
                <w:sz w:val="20"/>
                <w:szCs w:val="20"/>
                <w:lang w:bidi="ar"/>
              </w:rPr>
              <w:t>一、硬件部分：</w:t>
            </w:r>
            <w:r>
              <w:rPr>
                <w:rFonts w:hint="eastAsia" w:ascii="宋体" w:hAnsi="宋体" w:cs="宋体"/>
                <w:kern w:val="0"/>
                <w:sz w:val="20"/>
                <w:szCs w:val="20"/>
                <w:lang w:bidi="ar"/>
              </w:rPr>
              <w:br w:type="textWrapping"/>
            </w:r>
            <w:r>
              <w:rPr>
                <w:rFonts w:hint="default" w:ascii="宋体" w:hAnsi="宋体" w:cs="宋体"/>
                <w:color w:val="auto"/>
                <w:kern w:val="0"/>
                <w:sz w:val="20"/>
                <w:szCs w:val="20"/>
                <w:lang w:bidi="ar"/>
              </w:rPr>
              <w:t>▲</w:t>
            </w:r>
            <w:r>
              <w:rPr>
                <w:rFonts w:hint="eastAsia" w:ascii="宋体" w:hAnsi="宋体" w:cs="宋体"/>
                <w:kern w:val="0"/>
                <w:sz w:val="20"/>
                <w:szCs w:val="20"/>
                <w:lang w:bidi="ar"/>
              </w:rPr>
              <w:t>1、主机：商用云终端一体式电脑；≥23.8英寸全高清窄边框液晶显示器，侧面设计有亮度-按键、亮度+按键、静音按键、关闭屏幕按键、Reset按键、Power按键；显示屏分辨率≥1920x1080；</w:t>
            </w:r>
            <w:r>
              <w:rPr>
                <w:rFonts w:hint="eastAsia" w:ascii="宋体" w:hAnsi="宋体" w:cs="宋体"/>
                <w:kern w:val="0"/>
                <w:sz w:val="20"/>
                <w:szCs w:val="20"/>
                <w:lang w:bidi="ar"/>
              </w:rPr>
              <w:br w:type="textWrapping"/>
            </w:r>
            <w:r>
              <w:rPr>
                <w:rFonts w:hint="default" w:ascii="宋体" w:hAnsi="宋体" w:cs="宋体"/>
                <w:color w:val="auto"/>
                <w:kern w:val="0"/>
                <w:sz w:val="20"/>
                <w:szCs w:val="20"/>
                <w:lang w:bidi="ar"/>
              </w:rPr>
              <w:t>▲</w:t>
            </w:r>
            <w:r>
              <w:rPr>
                <w:rFonts w:hint="eastAsia" w:ascii="宋体" w:hAnsi="宋体" w:cs="宋体"/>
                <w:kern w:val="0"/>
                <w:sz w:val="20"/>
                <w:szCs w:val="20"/>
                <w:lang w:bidi="ar"/>
              </w:rPr>
              <w:t>2、处理器：型号≥Intel Core 7-240H、物理核心数≥10核、主频≥1.8GHz，最大睿频≥5.2GHz、末级缓存容量≥24M、线程数≥16线程、内存的最高速率、通道数和位宽：≥DDR5 5200内存，最大通道数≥2；</w:t>
            </w:r>
            <w:r>
              <w:rPr>
                <w:rFonts w:hint="eastAsia" w:ascii="宋体" w:hAnsi="宋体" w:cs="宋体"/>
                <w:kern w:val="0"/>
                <w:sz w:val="20"/>
                <w:szCs w:val="20"/>
                <w:lang w:bidi="ar"/>
              </w:rPr>
              <w:br w:type="textWrapping"/>
            </w:r>
            <w:r>
              <w:rPr>
                <w:rFonts w:hint="eastAsia" w:ascii="宋体" w:hAnsi="宋体" w:cs="宋体"/>
                <w:kern w:val="0"/>
                <w:sz w:val="20"/>
                <w:szCs w:val="20"/>
                <w:lang w:bidi="ar"/>
              </w:rPr>
              <w:t>3、扩展插槽：≥2个SoDIMM插槽、1×PCIe x16，2×M.2接口；</w:t>
            </w:r>
            <w:r>
              <w:rPr>
                <w:rFonts w:hint="eastAsia" w:ascii="宋体" w:hAnsi="宋体" w:cs="宋体"/>
                <w:kern w:val="0"/>
                <w:sz w:val="20"/>
                <w:szCs w:val="20"/>
                <w:lang w:bidi="ar"/>
              </w:rPr>
              <w:br w:type="textWrapping"/>
            </w:r>
            <w:r>
              <w:rPr>
                <w:rFonts w:hint="eastAsia" w:ascii="宋体" w:hAnsi="宋体" w:cs="宋体"/>
                <w:kern w:val="0"/>
                <w:sz w:val="20"/>
                <w:szCs w:val="20"/>
                <w:lang w:bidi="ar"/>
              </w:rPr>
              <w:t>▲4、内存：≥16G DDR5 5200，提供双内存槽位最大可支持64G内存；内存读写速率：≥5200MT/s；</w:t>
            </w:r>
            <w:r>
              <w:rPr>
                <w:rFonts w:hint="eastAsia" w:ascii="宋体" w:hAnsi="宋体" w:cs="宋体"/>
                <w:kern w:val="0"/>
                <w:sz w:val="20"/>
                <w:szCs w:val="20"/>
                <w:lang w:bidi="ar"/>
              </w:rPr>
              <w:br w:type="textWrapping"/>
            </w:r>
            <w:r>
              <w:rPr>
                <w:rFonts w:hint="eastAsia" w:ascii="宋体" w:hAnsi="宋体" w:cs="宋体"/>
                <w:kern w:val="0"/>
                <w:sz w:val="20"/>
                <w:szCs w:val="20"/>
                <w:lang w:bidi="ar"/>
              </w:rPr>
              <w:t>5、硬盘：≥1TB M.2 NVMe 固态硬盘；存储设备扩展盘位≥1，产品应支持外出接口可以与独立的存储设备进行数据交互；</w:t>
            </w:r>
            <w:r>
              <w:rPr>
                <w:rFonts w:hint="eastAsia" w:ascii="宋体" w:hAnsi="宋体" w:cs="宋体"/>
                <w:kern w:val="0"/>
                <w:sz w:val="20"/>
                <w:szCs w:val="20"/>
                <w:lang w:bidi="ar"/>
              </w:rPr>
              <w:br w:type="textWrapping"/>
            </w:r>
            <w:r>
              <w:rPr>
                <w:rFonts w:hint="eastAsia" w:ascii="宋体" w:hAnsi="宋体" w:cs="宋体"/>
                <w:kern w:val="0"/>
                <w:sz w:val="20"/>
                <w:szCs w:val="20"/>
                <w:lang w:bidi="ar"/>
              </w:rPr>
              <w:t xml:space="preserve">6、显卡：高性能集成显卡； </w:t>
            </w:r>
            <w:r>
              <w:rPr>
                <w:rFonts w:hint="eastAsia" w:ascii="宋体" w:hAnsi="宋体" w:cs="宋体"/>
                <w:kern w:val="0"/>
                <w:sz w:val="20"/>
                <w:szCs w:val="20"/>
                <w:lang w:bidi="ar"/>
              </w:rPr>
              <w:br w:type="textWrapping"/>
            </w:r>
            <w:r>
              <w:rPr>
                <w:rFonts w:hint="eastAsia" w:ascii="宋体" w:hAnsi="宋体" w:cs="宋体"/>
                <w:kern w:val="0"/>
                <w:sz w:val="20"/>
                <w:szCs w:val="20"/>
                <w:lang w:bidi="ar"/>
              </w:rPr>
              <w:t>7、声卡：集成HD Audio，支持5.1声道；</w:t>
            </w:r>
            <w:r>
              <w:rPr>
                <w:rFonts w:hint="eastAsia" w:ascii="宋体" w:hAnsi="宋体" w:cs="宋体"/>
                <w:kern w:val="0"/>
                <w:sz w:val="20"/>
                <w:szCs w:val="20"/>
                <w:lang w:bidi="ar"/>
              </w:rPr>
              <w:br w:type="textWrapping"/>
            </w:r>
            <w:r>
              <w:rPr>
                <w:rFonts w:hint="eastAsia" w:ascii="宋体" w:hAnsi="宋体" w:cs="宋体"/>
                <w:kern w:val="0"/>
                <w:sz w:val="20"/>
                <w:szCs w:val="20"/>
                <w:lang w:bidi="ar"/>
              </w:rPr>
              <w:t>8、网卡：千兆有线网卡数量≥1，内置Wi-Fi6(802.11ax) + Bluetooth5.4；</w:t>
            </w:r>
            <w:r>
              <w:rPr>
                <w:rFonts w:hint="eastAsia" w:ascii="宋体" w:hAnsi="宋体" w:cs="宋体"/>
                <w:kern w:val="0"/>
                <w:sz w:val="20"/>
                <w:szCs w:val="20"/>
                <w:lang w:bidi="ar"/>
              </w:rPr>
              <w:br w:type="textWrapping"/>
            </w:r>
            <w:r>
              <w:rPr>
                <w:rFonts w:hint="eastAsia" w:ascii="宋体" w:hAnsi="宋体" w:cs="宋体"/>
                <w:kern w:val="0"/>
                <w:sz w:val="20"/>
                <w:szCs w:val="20"/>
                <w:lang w:bidi="ar"/>
              </w:rPr>
              <w:t>9、鼠标键盘：原厂标配USB光电鼠标/防水键盘；</w:t>
            </w:r>
            <w:r>
              <w:rPr>
                <w:rFonts w:hint="eastAsia" w:ascii="宋体" w:hAnsi="宋体" w:cs="宋体"/>
                <w:kern w:val="0"/>
                <w:sz w:val="20"/>
                <w:szCs w:val="20"/>
                <w:lang w:bidi="ar"/>
              </w:rPr>
              <w:br w:type="textWrapping"/>
            </w:r>
            <w:r>
              <w:rPr>
                <w:rFonts w:hint="eastAsia" w:ascii="宋体" w:hAnsi="宋体" w:cs="宋体"/>
                <w:kern w:val="0"/>
                <w:sz w:val="20"/>
                <w:szCs w:val="20"/>
                <w:lang w:bidi="ar"/>
              </w:rPr>
              <w:t>▲10、端口：原生前端侧面≥2×USB3.2（支持关机充电），背面≥4×USB3.2；视频接口数量≥1；音频接口数量≥2。</w:t>
            </w:r>
            <w:r>
              <w:rPr>
                <w:rFonts w:hint="eastAsia" w:ascii="宋体" w:hAnsi="宋体" w:cs="宋体"/>
                <w:kern w:val="0"/>
                <w:sz w:val="20"/>
                <w:szCs w:val="20"/>
                <w:lang w:bidi="ar"/>
              </w:rPr>
              <w:br w:type="textWrapping"/>
            </w:r>
            <w:r>
              <w:rPr>
                <w:rFonts w:hint="eastAsia" w:ascii="宋体" w:hAnsi="宋体" w:cs="宋体"/>
                <w:kern w:val="0"/>
                <w:sz w:val="20"/>
                <w:szCs w:val="20"/>
                <w:lang w:bidi="ar"/>
              </w:rPr>
              <w:t>11、电源：≤120W外置电源适配器；</w:t>
            </w:r>
            <w:r>
              <w:rPr>
                <w:rFonts w:hint="eastAsia" w:ascii="宋体" w:hAnsi="宋体" w:cs="宋体"/>
                <w:kern w:val="0"/>
                <w:sz w:val="20"/>
                <w:szCs w:val="20"/>
                <w:lang w:bidi="ar"/>
              </w:rPr>
              <w:br w:type="textWrapping"/>
            </w:r>
            <w:r>
              <w:rPr>
                <w:rFonts w:hint="eastAsia" w:ascii="宋体" w:hAnsi="宋体" w:cs="宋体"/>
                <w:kern w:val="0"/>
                <w:sz w:val="20"/>
                <w:szCs w:val="20"/>
                <w:lang w:bidi="ar"/>
              </w:rPr>
              <w:t>▲12、多媒体功能：传声器≥1个；扬声器≥2个；内置麦克风，摄像头≥1个，摄像头像素≥200万，摄像头分辨率≥1600*1200，可在不使用时将摄像头收起，起到物理屏蔽作用；</w:t>
            </w:r>
            <w:r>
              <w:rPr>
                <w:rFonts w:hint="eastAsia" w:ascii="宋体" w:hAnsi="宋体" w:cs="宋体"/>
                <w:kern w:val="0"/>
                <w:sz w:val="20"/>
                <w:szCs w:val="20"/>
                <w:lang w:bidi="ar"/>
              </w:rPr>
              <w:br w:type="textWrapping"/>
            </w:r>
            <w:r>
              <w:rPr>
                <w:rFonts w:hint="eastAsia" w:ascii="宋体" w:hAnsi="宋体" w:cs="宋体"/>
                <w:kern w:val="0"/>
                <w:sz w:val="20"/>
                <w:szCs w:val="20"/>
                <w:lang w:bidi="ar"/>
              </w:rPr>
              <w:t xml:space="preserve">13、操作系统：预装正版Windows 11操作系统。                                                  </w:t>
            </w:r>
            <w:r>
              <w:rPr>
                <w:rFonts w:hint="eastAsia" w:ascii="宋体" w:hAnsi="宋体" w:cs="宋体"/>
                <w:kern w:val="0"/>
                <w:sz w:val="20"/>
                <w:szCs w:val="20"/>
                <w:lang w:bidi="ar"/>
              </w:rPr>
              <w:br w:type="textWrapping"/>
            </w:r>
            <w:r>
              <w:rPr>
                <w:rFonts w:hint="eastAsia" w:ascii="宋体" w:hAnsi="宋体" w:cs="宋体"/>
                <w:kern w:val="0"/>
                <w:sz w:val="20"/>
                <w:szCs w:val="20"/>
                <w:lang w:bidi="ar"/>
              </w:rPr>
              <w:t>二、配套应用防护软件：</w:t>
            </w:r>
            <w:r>
              <w:rPr>
                <w:rFonts w:hint="eastAsia" w:ascii="宋体" w:hAnsi="宋体" w:cs="宋体"/>
                <w:kern w:val="0"/>
                <w:sz w:val="20"/>
                <w:szCs w:val="20"/>
                <w:lang w:bidi="ar"/>
              </w:rPr>
              <w:br w:type="textWrapping"/>
            </w:r>
            <w:r>
              <w:rPr>
                <w:rFonts w:hint="eastAsia" w:ascii="宋体" w:hAnsi="宋体" w:cs="宋体"/>
                <w:kern w:val="0"/>
                <w:sz w:val="20"/>
                <w:szCs w:val="20"/>
                <w:lang w:bidi="ar"/>
              </w:rPr>
              <w:t>1、服务端控制中心支持多种部署环境，至少支持X86架构的CentOS 7.6/RedHat7/麒麟V10SP1、UOS20或ARM架构的麒麟V10/UOS20操作系统。客户端支持多类型操作系统同台管理，包括但不限于 Windows XP_SP3/Windows Vista ultimate/Windows 7/Windows 8/Windows 10，以及macOS 10.12/10.13/10.14/10.15。支持对国产终端进行统一管理，包括但不限于麒麟V10/麒麟V10 SP1/统信UOS。支持CentOS 6.10/7.7/7.9，Ubuntu 16.04 LTS/18.04.4 LTS/20、龙蜥操作系统等；</w:t>
            </w:r>
            <w:r>
              <w:rPr>
                <w:rFonts w:hint="eastAsia" w:ascii="宋体" w:hAnsi="宋体" w:cs="宋体"/>
                <w:kern w:val="0"/>
                <w:sz w:val="20"/>
                <w:szCs w:val="20"/>
                <w:lang w:bidi="ar"/>
              </w:rPr>
              <w:br w:type="textWrapping"/>
            </w:r>
            <w:r>
              <w:rPr>
                <w:rFonts w:hint="eastAsia" w:ascii="宋体" w:hAnsi="宋体" w:cs="宋体"/>
                <w:kern w:val="0"/>
                <w:sz w:val="20"/>
                <w:szCs w:val="20"/>
                <w:lang w:bidi="ar"/>
              </w:rPr>
              <w:t>2、支持对内网中的网络设备进行探测发现，可查看全网发现终端数、已安装客户端数、未安装客户端数以及不活跃终端数，显示全网客户端安装率；支持查看各个分组的客户端安装信息，包含分组名称、终端总数、已安装客户端数量、安装率、未安装客户端数量、不活跃终端数量，其中，发现终端数/已安装客户端数/未安装客户端数/客户端安装率支持进一步细分国产与非国产信息；</w:t>
            </w:r>
            <w:r>
              <w:rPr>
                <w:rFonts w:hint="eastAsia" w:ascii="宋体" w:hAnsi="宋体" w:cs="宋体"/>
                <w:kern w:val="0"/>
                <w:sz w:val="20"/>
                <w:szCs w:val="20"/>
                <w:lang w:bidi="ar"/>
              </w:rPr>
              <w:br w:type="textWrapping"/>
            </w:r>
            <w:r>
              <w:rPr>
                <w:rFonts w:hint="eastAsia" w:ascii="宋体" w:hAnsi="宋体" w:cs="宋体"/>
                <w:kern w:val="0"/>
                <w:sz w:val="20"/>
                <w:szCs w:val="20"/>
                <w:lang w:bidi="ar"/>
              </w:rPr>
              <w:t>▲3、针对Windows64位操作系统，可利用CPU的硬件虚拟化机制，增强64位系统的安全防护，提供核晶防护功能；</w:t>
            </w:r>
            <w:r>
              <w:rPr>
                <w:rFonts w:hint="eastAsia" w:ascii="宋体" w:hAnsi="宋体" w:cs="宋体"/>
                <w:b/>
                <w:bCs/>
                <w:kern w:val="0"/>
                <w:sz w:val="20"/>
                <w:szCs w:val="20"/>
                <w:lang w:bidi="ar"/>
              </w:rPr>
              <w:br w:type="textWrapping"/>
            </w:r>
            <w:r>
              <w:rPr>
                <w:rFonts w:hint="eastAsia" w:ascii="宋体" w:hAnsi="宋体" w:cs="宋体"/>
                <w:kern w:val="0"/>
                <w:sz w:val="20"/>
                <w:szCs w:val="20"/>
                <w:lang w:bidi="ar"/>
              </w:rPr>
              <w:t>4、提供多引擎查杀矩阵，包括云查杀引擎、大数据特征引擎、自学习智能引擎以及脚本引擎，客户端支持以图形化方式展示各个引擎的信息；</w:t>
            </w:r>
            <w:r>
              <w:rPr>
                <w:rFonts w:hint="eastAsia" w:ascii="宋体" w:hAnsi="宋体" w:cs="宋体"/>
                <w:kern w:val="0"/>
                <w:sz w:val="20"/>
                <w:szCs w:val="20"/>
                <w:lang w:bidi="ar"/>
              </w:rPr>
              <w:br w:type="textWrapping"/>
            </w:r>
            <w:r>
              <w:rPr>
                <w:rFonts w:hint="eastAsia" w:ascii="宋体" w:hAnsi="宋体" w:cs="宋体"/>
                <w:kern w:val="0"/>
                <w:sz w:val="20"/>
                <w:szCs w:val="20"/>
                <w:lang w:bidi="ar"/>
              </w:rPr>
              <w:t xml:space="preserve">5、防病毒功能要支持脚本类型的病毒查杀，支持基于脚本类型判断的病毒检测相关技术，通过预设数量的脚本作为样本，计算特征向量建立分类模型，由此建立的分类模型可以对待测脚本的类型进行判定，根据判定结果把脚本提供给对应的脚本引擎进行处理； </w:t>
            </w:r>
            <w:r>
              <w:rPr>
                <w:rFonts w:hint="eastAsia" w:ascii="宋体" w:hAnsi="宋体" w:cs="宋体"/>
                <w:kern w:val="0"/>
                <w:sz w:val="20"/>
                <w:szCs w:val="20"/>
                <w:lang w:bidi="ar"/>
              </w:rPr>
              <w:br w:type="textWrapping"/>
            </w:r>
            <w:r>
              <w:rPr>
                <w:rFonts w:hint="eastAsia" w:ascii="宋体" w:hAnsi="宋体" w:cs="宋体"/>
                <w:kern w:val="0"/>
                <w:sz w:val="20"/>
                <w:szCs w:val="20"/>
                <w:lang w:bidi="ar"/>
              </w:rPr>
              <w:t>▲6、支持终端用户提交故障信息并可上传相关附件，管理员收到信息后可查阅并处理。支持终端用户提交意见反馈信息，管理员收到信息后可查阅并处理；</w:t>
            </w:r>
            <w:r>
              <w:rPr>
                <w:rFonts w:hint="eastAsia" w:ascii="宋体" w:hAnsi="宋体" w:cs="宋体"/>
                <w:kern w:val="0"/>
                <w:sz w:val="20"/>
                <w:szCs w:val="20"/>
                <w:lang w:bidi="ar"/>
              </w:rPr>
              <w:br w:type="textWrapping"/>
            </w:r>
            <w:r>
              <w:rPr>
                <w:rFonts w:hint="eastAsia" w:ascii="宋体" w:hAnsi="宋体" w:cs="宋体"/>
                <w:kern w:val="0"/>
                <w:sz w:val="20"/>
                <w:szCs w:val="20"/>
                <w:lang w:bidi="ar"/>
              </w:rPr>
              <w:t>▲7、依据内网病毒查杀日志关联病毒家族/团伙信息，信息包括威胁类型、传播方式、特点、简介以及处置建议；</w:t>
            </w:r>
            <w:r>
              <w:rPr>
                <w:rFonts w:hint="eastAsia" w:ascii="宋体" w:hAnsi="宋体" w:cs="宋体"/>
                <w:kern w:val="0"/>
                <w:sz w:val="20"/>
                <w:szCs w:val="20"/>
                <w:lang w:bidi="ar"/>
              </w:rPr>
              <w:br w:type="textWrapping"/>
            </w:r>
            <w:r>
              <w:rPr>
                <w:rFonts w:hint="eastAsia" w:ascii="宋体" w:hAnsi="宋体" w:cs="宋体"/>
                <w:kern w:val="0"/>
                <w:sz w:val="20"/>
                <w:szCs w:val="20"/>
                <w:lang w:bidi="ar"/>
              </w:rPr>
              <w:t>▲8、提供针对域名、IP、URL、文件hash、邮箱地址等信息进行威胁查询，帮助获取风险评估、置信度等信息；</w:t>
            </w:r>
            <w:r>
              <w:rPr>
                <w:rFonts w:hint="eastAsia" w:ascii="宋体" w:hAnsi="宋体" w:cs="宋体"/>
                <w:strike/>
                <w:kern w:val="0"/>
                <w:sz w:val="20"/>
                <w:szCs w:val="20"/>
                <w:lang w:bidi="ar"/>
              </w:rPr>
              <w:br w:type="textWrapping"/>
            </w:r>
            <w:r>
              <w:rPr>
                <w:rFonts w:hint="eastAsia" w:ascii="宋体" w:hAnsi="宋体" w:cs="宋体"/>
                <w:kern w:val="0"/>
                <w:sz w:val="20"/>
                <w:szCs w:val="20"/>
                <w:lang w:bidi="ar"/>
              </w:rPr>
              <w:t>9、产品需具备勒索防护功能，对勒索病毒提供多重防御能力，包括禁用客户端远程服务、拦截RDP攻击、拦截数据库攻击、锁定RDP攻击IP地址、客户端账户弱密码检测、弱密码软件检测（如SQL Server和MySQL数据库软件）；</w:t>
            </w:r>
            <w:r>
              <w:rPr>
                <w:rFonts w:hint="eastAsia" w:ascii="宋体" w:hAnsi="宋体" w:cs="宋体"/>
                <w:kern w:val="0"/>
                <w:sz w:val="20"/>
                <w:szCs w:val="20"/>
                <w:lang w:bidi="ar"/>
              </w:rPr>
              <w:br w:type="textWrapping"/>
            </w:r>
            <w:r>
              <w:rPr>
                <w:rFonts w:hint="eastAsia" w:ascii="宋体" w:hAnsi="宋体" w:cs="宋体"/>
                <w:kern w:val="0"/>
                <w:sz w:val="20"/>
                <w:szCs w:val="20"/>
                <w:lang w:bidi="ar"/>
              </w:rPr>
              <w:t>10、产品支持蓝屏修复功能，当安装补丁出现蓝屏时可恢复系统。支持查看服务端下载的补丁文件信息，并可通过服务端页面提供的下载链接下载相关补丁文件。支持管理员配置补丁包含列表、补丁排除列表。终端用户可查看已安装的补丁、已忽略的补丁，可按照KB号卸载指定补丁，支持清理补丁安装包，减少对磁盘空间的占用；</w:t>
            </w:r>
            <w:r>
              <w:rPr>
                <w:rFonts w:hint="eastAsia" w:ascii="宋体" w:hAnsi="宋体" w:cs="宋体"/>
                <w:kern w:val="0"/>
                <w:sz w:val="20"/>
                <w:szCs w:val="20"/>
                <w:lang w:bidi="ar"/>
              </w:rPr>
              <w:br w:type="textWrapping"/>
            </w:r>
            <w:r>
              <w:rPr>
                <w:rFonts w:hint="eastAsia" w:ascii="宋体" w:hAnsi="宋体" w:cs="宋体"/>
                <w:kern w:val="0"/>
                <w:sz w:val="20"/>
                <w:szCs w:val="20"/>
                <w:lang w:bidi="ar"/>
              </w:rPr>
              <w:t>11、支持对客户端手动执行全盘扫描，对全部路径进行文件扫描，通过文件MD5对比，排查已知高级威胁。支持管理员手动上传第三方或者自定义威胁自查库，并进行管理。可查看单个客户端的高级威胁日志和全网终端的威胁自查报表，支持通过威胁情报订阅查询获取文件的基本信息、风险等级、置信度、文件类型、恶意类型、家族/团伙信息等，提供专有APT的MD5情报库，并支持联网更新；</w:t>
            </w:r>
            <w:r>
              <w:rPr>
                <w:rFonts w:hint="eastAsia" w:ascii="宋体" w:hAnsi="宋体" w:cs="宋体"/>
                <w:kern w:val="0"/>
                <w:sz w:val="20"/>
                <w:szCs w:val="20"/>
                <w:lang w:bidi="ar"/>
              </w:rPr>
              <w:br w:type="textWrapping"/>
            </w:r>
            <w:r>
              <w:rPr>
                <w:rFonts w:hint="eastAsia" w:ascii="宋体" w:hAnsi="宋体" w:cs="宋体"/>
                <w:kern w:val="0"/>
                <w:sz w:val="20"/>
                <w:szCs w:val="20"/>
                <w:lang w:bidi="ar"/>
              </w:rPr>
              <w:t>12、提供客户端管控中心，包含防病毒、漏洞与补丁管理、资产管理、安全体检、桌面优化、终端管控功能，提供一年特征库升级和软件升级服务。</w:t>
            </w:r>
            <w:r>
              <w:rPr>
                <w:rFonts w:hint="eastAsia" w:ascii="宋体" w:hAnsi="宋体" w:cs="宋体"/>
                <w:kern w:val="0"/>
                <w:sz w:val="20"/>
                <w:szCs w:val="20"/>
                <w:lang w:bidi="ar"/>
              </w:rPr>
              <w:br w:type="textWrapping"/>
            </w:r>
            <w:r>
              <w:rPr>
                <w:rFonts w:hint="eastAsia" w:ascii="宋体" w:hAnsi="宋体" w:cs="宋体"/>
                <w:kern w:val="0"/>
                <w:sz w:val="20"/>
                <w:szCs w:val="20"/>
                <w:lang w:bidi="ar"/>
              </w:rPr>
              <w:t>三、质量及服务保证：</w:t>
            </w:r>
            <w:r>
              <w:rPr>
                <w:rFonts w:hint="eastAsia" w:ascii="宋体" w:hAnsi="宋体" w:cs="宋体"/>
                <w:kern w:val="0"/>
                <w:sz w:val="20"/>
                <w:szCs w:val="20"/>
                <w:lang w:bidi="ar"/>
              </w:rPr>
              <w:br w:type="textWrapping"/>
            </w:r>
            <w:r>
              <w:rPr>
                <w:rFonts w:hint="eastAsia" w:ascii="宋体" w:hAnsi="宋体" w:cs="宋体"/>
                <w:kern w:val="0"/>
                <w:sz w:val="20"/>
                <w:szCs w:val="20"/>
                <w:lang w:bidi="ar"/>
              </w:rPr>
              <w:t>▲1、提供3C、节能认证；</w:t>
            </w:r>
            <w:r>
              <w:rPr>
                <w:rFonts w:hint="eastAsia" w:ascii="宋体" w:hAnsi="宋体" w:cs="宋体"/>
                <w:kern w:val="0"/>
                <w:sz w:val="20"/>
                <w:szCs w:val="20"/>
                <w:lang w:bidi="ar"/>
              </w:rPr>
              <w:br w:type="textWrapping"/>
            </w:r>
            <w:r>
              <w:rPr>
                <w:rFonts w:hint="eastAsia" w:ascii="宋体" w:hAnsi="宋体" w:cs="宋体"/>
                <w:kern w:val="0"/>
                <w:sz w:val="20"/>
                <w:szCs w:val="20"/>
                <w:lang w:bidi="ar"/>
              </w:rPr>
              <w:t>▲2、提供原厂五年上门保修服务，为确保参数及服务真实有效性，供货时需提供设备生产厂商400/800售后服务电话对以上服务内容进行严格查验，并提供满足服务要求的售后服务承诺函原件及参数确认函原件（加盖原厂印章），否则不予验收。</w:t>
            </w:r>
          </w:p>
        </w:tc>
      </w:tr>
      <w:tr>
        <w:tblPrEx>
          <w:tblCellMar>
            <w:top w:w="0" w:type="dxa"/>
            <w:left w:w="108" w:type="dxa"/>
            <w:bottom w:w="0" w:type="dxa"/>
            <w:right w:w="108" w:type="dxa"/>
          </w:tblCellMar>
        </w:tblPrEx>
        <w:trPr>
          <w:trHeight w:val="532" w:hRule="atLeast"/>
        </w:trPr>
        <w:tc>
          <w:tcPr>
            <w:tcW w:w="687"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lang w:val="en-US" w:eastAsia="zh-CN"/>
              </w:rPr>
            </w:pPr>
            <w:r>
              <w:rPr>
                <w:rFonts w:hint="eastAsia" w:ascii="宋体" w:hAnsi="宋体" w:cs="宋体"/>
                <w:color w:val="auto"/>
                <w:kern w:val="0"/>
                <w:szCs w:val="21"/>
                <w:lang w:val="en-US" w:eastAsia="zh-CN"/>
              </w:rPr>
              <w:t>2</w:t>
            </w:r>
          </w:p>
        </w:tc>
        <w:tc>
          <w:tcPr>
            <w:tcW w:w="1249" w:type="dxa"/>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配套分布式桌面云系统</w:t>
            </w:r>
          </w:p>
        </w:tc>
        <w:tc>
          <w:tcPr>
            <w:tcW w:w="778"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kern w:val="0"/>
                <w:sz w:val="20"/>
                <w:szCs w:val="20"/>
                <w:lang w:val="en-US" w:eastAsia="zh-CN" w:bidi="ar"/>
              </w:rPr>
            </w:pPr>
            <w:r>
              <w:rPr>
                <w:rFonts w:hint="eastAsia" w:ascii="宋体" w:hAnsi="宋体" w:cs="宋体"/>
                <w:kern w:val="0"/>
                <w:sz w:val="20"/>
                <w:szCs w:val="20"/>
                <w:lang w:bidi="ar"/>
              </w:rPr>
              <w:t>118</w:t>
            </w:r>
          </w:p>
        </w:tc>
        <w:tc>
          <w:tcPr>
            <w:tcW w:w="962"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lang w:val="en-US" w:eastAsia="zh-CN" w:bidi="ar"/>
              </w:rPr>
            </w:pPr>
            <w:r>
              <w:rPr>
                <w:rFonts w:hint="eastAsia" w:ascii="宋体" w:hAnsi="宋体" w:cs="宋体"/>
                <w:kern w:val="0"/>
                <w:sz w:val="20"/>
                <w:szCs w:val="20"/>
                <w:lang w:val="en-US" w:eastAsia="zh-CN" w:bidi="ar"/>
              </w:rPr>
              <w:t>套</w:t>
            </w:r>
          </w:p>
        </w:tc>
        <w:tc>
          <w:tcPr>
            <w:tcW w:w="6666" w:type="dxa"/>
            <w:tcBorders>
              <w:top w:val="nil"/>
              <w:left w:val="nil"/>
              <w:bottom w:val="single" w:color="auto" w:sz="4" w:space="0"/>
              <w:right w:val="single" w:color="auto" w:sz="4" w:space="0"/>
            </w:tcBorders>
            <w:noWrap w:val="0"/>
            <w:vAlign w:val="center"/>
          </w:tcPr>
          <w:p>
            <w:pPr>
              <w:pStyle w:val="15"/>
              <w:keepNext w:val="0"/>
              <w:keepLines w:val="0"/>
              <w:suppressLineNumbers w:val="0"/>
              <w:spacing w:before="0" w:beforeAutospacing="0" w:after="0" w:afterAutospacing="0" w:line="400" w:lineRule="exact"/>
              <w:ind w:left="0" w:right="0"/>
              <w:rPr>
                <w:rFonts w:hint="eastAsia" w:ascii="宋体" w:hAnsi="宋体" w:cs="宋体"/>
                <w:kern w:val="0"/>
                <w:sz w:val="20"/>
                <w:szCs w:val="20"/>
                <w:lang w:bidi="ar"/>
              </w:rPr>
            </w:pPr>
            <w:r>
              <w:rPr>
                <w:rFonts w:hint="eastAsia" w:ascii="宋体" w:hAnsi="宋体" w:cs="宋体"/>
                <w:kern w:val="0"/>
                <w:sz w:val="20"/>
                <w:szCs w:val="20"/>
                <w:lang w:bidi="ar"/>
              </w:rPr>
              <w:t>1.在首页页面，通过单一IP地址可访问 Web 管理平台并管理所有区域对象，多区域之间可以进行切换；在系统设置页面，可设定默认访问的主区域;在区域管理页面，可新增、修改、删除子区域，新增区域时验证对应平台的账号和密码。</w:t>
            </w:r>
            <w:r>
              <w:rPr>
                <w:rFonts w:hint="eastAsia" w:ascii="宋体" w:hAnsi="宋体" w:cs="宋体"/>
                <w:kern w:val="0"/>
                <w:sz w:val="20"/>
                <w:szCs w:val="20"/>
                <w:lang w:bidi="ar"/>
              </w:rPr>
              <w:br w:type="textWrapping"/>
            </w:r>
            <w:r>
              <w:rPr>
                <w:rFonts w:hint="eastAsia" w:ascii="宋体" w:hAnsi="宋体" w:cs="宋体"/>
                <w:kern w:val="0"/>
                <w:sz w:val="20"/>
                <w:szCs w:val="20"/>
                <w:lang w:bidi="ar"/>
              </w:rPr>
              <w:t>2.为保障安全自主可控的使用需求，平台的服务端部署于国产化服务器操作系统上（如欧拉），同时平台底层数据库应采用国产化数据库系统（如GreatSQL），且支持将同品牌的采用非国产化操作系统（如CentOS）的老版本平台，升级并通过迁移工具将原有使用数据迁移至安全自主可控的部署环境中运行；</w:t>
            </w:r>
            <w:r>
              <w:rPr>
                <w:rFonts w:hint="eastAsia" w:ascii="宋体" w:hAnsi="宋体" w:cs="宋体"/>
                <w:kern w:val="0"/>
                <w:sz w:val="20"/>
                <w:szCs w:val="20"/>
                <w:lang w:bidi="ar"/>
              </w:rPr>
              <w:br w:type="textWrapping"/>
            </w:r>
            <w:r>
              <w:rPr>
                <w:rFonts w:hint="eastAsia" w:ascii="宋体" w:hAnsi="宋体" w:cs="宋体"/>
                <w:kern w:val="0"/>
                <w:sz w:val="20"/>
                <w:szCs w:val="20"/>
                <w:lang w:bidi="ar"/>
              </w:rPr>
              <w:t>▲3.在操作日志页面，统计并整合呈现多个区域平台的操作日志，操作日志无法被管理员删除或修改，日志内容涵盖对操作者、操作者IP、操作时间、操作主机 IP、操作内容、操作状态、操作对象及操作对象类型，管理员可按照时间段筛选该时间段内所有的操作记录，也可通过搜索栏搜索操作内容、操作者、主机 IP 及操作对象快速筛选对应的信息。</w:t>
            </w:r>
            <w:r>
              <w:rPr>
                <w:rFonts w:hint="eastAsia" w:ascii="宋体" w:hAnsi="宋体" w:cs="宋体"/>
                <w:b/>
                <w:bCs/>
                <w:strike w:val="0"/>
                <w:kern w:val="0"/>
                <w:sz w:val="20"/>
                <w:szCs w:val="20"/>
                <w:lang w:bidi="ar"/>
              </w:rPr>
              <w:t>（竞标时提供第三方检测机构出具的具备CNAS或CMA标识的产品功能测试报告复印件或扫描件）</w:t>
            </w:r>
            <w:r>
              <w:rPr>
                <w:rFonts w:hint="eastAsia" w:ascii="宋体" w:hAnsi="宋体" w:cs="宋体"/>
                <w:b/>
                <w:bCs/>
                <w:strike/>
                <w:kern w:val="0"/>
                <w:sz w:val="20"/>
                <w:szCs w:val="20"/>
                <w:lang w:bidi="ar"/>
              </w:rPr>
              <w:br w:type="textWrapping"/>
            </w:r>
            <w:r>
              <w:rPr>
                <w:rFonts w:hint="eastAsia" w:ascii="宋体" w:hAnsi="宋体" w:cs="宋体"/>
                <w:kern w:val="0"/>
                <w:sz w:val="20"/>
                <w:szCs w:val="20"/>
                <w:lang w:bidi="ar"/>
              </w:rPr>
              <w:t xml:space="preserve">4.支持底层Linux系统或windows系统手动备份保护和实时自动备份保护两种模式； </w:t>
            </w:r>
            <w:r>
              <w:rPr>
                <w:rFonts w:hint="eastAsia" w:ascii="宋体" w:hAnsi="宋体" w:cs="宋体"/>
                <w:kern w:val="0"/>
                <w:sz w:val="20"/>
                <w:szCs w:val="20"/>
                <w:lang w:bidi="ar"/>
              </w:rPr>
              <w:br w:type="textWrapping"/>
            </w:r>
            <w:r>
              <w:rPr>
                <w:rFonts w:hint="eastAsia" w:ascii="宋体" w:hAnsi="宋体" w:cs="宋体"/>
                <w:kern w:val="0"/>
                <w:sz w:val="20"/>
                <w:szCs w:val="20"/>
                <w:lang w:bidi="ar"/>
              </w:rPr>
              <w:t>▲5.在区域管理页面，可对服务器进行维护管理，包括关机、重启、查看服务器详细硬件配置、CPU/内存/磁盘/显卡型号与数量;实时查看系统服务的开启、关闭状态，一键重启关键进程。</w:t>
            </w:r>
            <w:r>
              <w:rPr>
                <w:rFonts w:hint="eastAsia" w:ascii="宋体" w:hAnsi="宋体" w:cs="宋体"/>
                <w:kern w:val="0"/>
                <w:sz w:val="20"/>
                <w:szCs w:val="20"/>
                <w:lang w:bidi="ar"/>
              </w:rPr>
              <w:br w:type="textWrapping"/>
            </w:r>
            <w:r>
              <w:rPr>
                <w:rFonts w:hint="eastAsia" w:ascii="宋体" w:hAnsi="宋体" w:cs="宋体"/>
                <w:kern w:val="0"/>
                <w:sz w:val="20"/>
                <w:szCs w:val="20"/>
                <w:lang w:bidi="ar"/>
              </w:rPr>
              <w:t>6.可根据办公、实训、教学等不同场景应用需求来为模板自定义划分不同分组，新增模板时可设定模板分组，支持根据模板的操作系统选择固件为BIOS或UEFI，可列表式选择已生成的硬件配置进行模板的性能设置，可自定义开启磁盘兼容模式，自定义设置模板的网络配置，支持调用已上传的操作系统镜像作为模板的系统从而生成新的模板；</w:t>
            </w:r>
            <w:r>
              <w:rPr>
                <w:rFonts w:hint="eastAsia" w:ascii="宋体" w:hAnsi="宋体" w:cs="宋体"/>
                <w:kern w:val="0"/>
                <w:sz w:val="20"/>
                <w:szCs w:val="20"/>
                <w:lang w:bidi="ar"/>
              </w:rPr>
              <w:br w:type="textWrapping"/>
            </w:r>
            <w:r>
              <w:rPr>
                <w:rFonts w:hint="eastAsia" w:ascii="宋体" w:hAnsi="宋体" w:cs="宋体"/>
                <w:kern w:val="0"/>
                <w:sz w:val="20"/>
                <w:szCs w:val="20"/>
                <w:lang w:bidi="ar"/>
              </w:rPr>
              <w:t>7.在资源池管理页面，可设置集群内节点多个网卡的bond 模式,涵盖 activebackup、broadcast、roundrobin、random、lacp和loadbalance 六种模式。</w:t>
            </w:r>
            <w:r>
              <w:rPr>
                <w:rFonts w:hint="eastAsia" w:ascii="宋体" w:hAnsi="宋体" w:cs="宋体"/>
                <w:kern w:val="0"/>
                <w:sz w:val="20"/>
                <w:szCs w:val="20"/>
                <w:lang w:bidi="ar"/>
              </w:rPr>
              <w:br w:type="textWrapping"/>
            </w:r>
            <w:r>
              <w:rPr>
                <w:rFonts w:hint="eastAsia" w:ascii="宋体" w:hAnsi="宋体" w:cs="宋体"/>
                <w:kern w:val="0"/>
                <w:sz w:val="20"/>
                <w:szCs w:val="20"/>
                <w:lang w:bidi="ar"/>
              </w:rPr>
              <w:t>8.支持在WEB管理平台上直接对服务器SSD硬盘进行性能测试，不依赖第三方测试工具，可获取SSD硬盘16K随机读、顺序写数值，并给出测试评级结果，便于管理员定位系统故障；</w:t>
            </w:r>
            <w:r>
              <w:rPr>
                <w:rFonts w:hint="eastAsia" w:ascii="宋体" w:hAnsi="宋体" w:cs="宋体"/>
                <w:kern w:val="0"/>
                <w:sz w:val="20"/>
                <w:szCs w:val="20"/>
                <w:lang w:bidi="ar"/>
              </w:rPr>
              <w:br w:type="textWrapping"/>
            </w:r>
            <w:r>
              <w:rPr>
                <w:rFonts w:hint="eastAsia" w:ascii="宋体" w:hAnsi="宋体" w:cs="宋体"/>
                <w:kern w:val="0"/>
                <w:sz w:val="20"/>
                <w:szCs w:val="20"/>
                <w:lang w:bidi="ar"/>
              </w:rPr>
              <w:t>9.支持为批量桌面挂载共享磁盘，所有人具备资料共享区的读写权限，桌面上传区可查看个人上传的资料，管理员可手动立即清除共享磁盘空间，也可设定每周、每月指定日期和时间点自动清理共享磁盘空间；可导出系统镜像文件至U盘，将终端置于底层界面，通过快捷键导入U盘里的镜像文件从而恢复终端原有操作系统，恢复后的系统仍可被管理平台识别和管理。</w:t>
            </w:r>
            <w:r>
              <w:rPr>
                <w:rFonts w:hint="eastAsia" w:ascii="宋体" w:hAnsi="宋体" w:cs="宋体"/>
                <w:kern w:val="0"/>
                <w:sz w:val="20"/>
                <w:szCs w:val="20"/>
                <w:lang w:bidi="ar"/>
              </w:rPr>
              <w:br w:type="textWrapping"/>
            </w:r>
            <w:r>
              <w:rPr>
                <w:rFonts w:hint="eastAsia" w:ascii="宋体" w:hAnsi="宋体" w:cs="宋体"/>
                <w:kern w:val="0"/>
                <w:sz w:val="20"/>
                <w:szCs w:val="20"/>
                <w:lang w:bidi="ar"/>
              </w:rPr>
              <w:t>10.在教学模板页面，可在线制作模板;在测试客户端上安装 VOI Client软件，可在本地样机制作模板，测试客户端重启后可以进行模板上传系统操作，模板的操作系统支持使用黄金镜像、纯净镜像及用户现有系统镜像；</w:t>
            </w:r>
            <w:r>
              <w:rPr>
                <w:rFonts w:hint="eastAsia" w:ascii="宋体" w:hAnsi="宋体" w:cs="宋体"/>
                <w:kern w:val="0"/>
                <w:sz w:val="20"/>
                <w:szCs w:val="20"/>
                <w:lang w:bidi="ar"/>
              </w:rPr>
              <w:br w:type="textWrapping"/>
            </w:r>
            <w:r>
              <w:rPr>
                <w:rFonts w:hint="eastAsia" w:ascii="宋体" w:hAnsi="宋体" w:cs="宋体"/>
                <w:kern w:val="0"/>
                <w:sz w:val="20"/>
                <w:szCs w:val="20"/>
                <w:lang w:bidi="ar"/>
              </w:rPr>
              <w:t>▲11.在教学模板页面，可基于模板克隆一个无需设置硬件配置的新模板，支持克隆为VOI教学模板和个人模板，完整克隆模式不依赖原有模板数据创建完整副本模板并进行完整数据下发，链接克隆模式依赖原有模板数据创建增量模板并进行增量数据下发。</w:t>
            </w:r>
            <w:r>
              <w:rPr>
                <w:rFonts w:hint="eastAsia" w:ascii="宋体" w:hAnsi="宋体" w:cs="宋体"/>
                <w:kern w:val="0"/>
                <w:sz w:val="20"/>
                <w:szCs w:val="20"/>
                <w:lang w:bidi="ar"/>
              </w:rPr>
              <w:br w:type="textWrapping"/>
            </w:r>
            <w:r>
              <w:rPr>
                <w:rFonts w:hint="eastAsia" w:ascii="宋体" w:hAnsi="宋体" w:cs="宋体"/>
                <w:kern w:val="0"/>
                <w:sz w:val="20"/>
                <w:szCs w:val="20"/>
                <w:lang w:bidi="ar"/>
              </w:rPr>
              <w:t>12.单台终端可部署多个操作系统，基于VOI桌面可在管理平台上设置终端数据盘（VOI），可任意选定可使用数据盘的操作系统数量，可设置终端数据盘的容量大小，并能设定清除策略，包含不清除/每周清除/每月清除；</w:t>
            </w:r>
            <w:r>
              <w:rPr>
                <w:rFonts w:hint="eastAsia" w:ascii="宋体" w:hAnsi="宋体" w:cs="宋体"/>
                <w:kern w:val="0"/>
                <w:sz w:val="20"/>
                <w:szCs w:val="20"/>
                <w:lang w:bidi="ar"/>
              </w:rPr>
              <w:br w:type="textWrapping"/>
            </w:r>
            <w:r>
              <w:rPr>
                <w:rFonts w:hint="eastAsia" w:ascii="宋体" w:hAnsi="宋体" w:cs="宋体"/>
                <w:kern w:val="0"/>
                <w:sz w:val="20"/>
                <w:szCs w:val="20"/>
                <w:lang w:bidi="ar"/>
              </w:rPr>
              <w:t>▲13.在物理教室页面，可通过单双号方式筛选对应序号类型的终端；可通过Windows系统在线、Linux系统在线、底层选单在线、维护模式在线、部署模式在线、离线这六种终端运行状态筛选定位查看终端，</w:t>
            </w:r>
            <w:r>
              <w:rPr>
                <w:rFonts w:hint="eastAsia" w:ascii="宋体" w:hAnsi="宋体" w:cs="宋体"/>
                <w:b/>
                <w:bCs/>
                <w:strike w:val="0"/>
                <w:kern w:val="0"/>
                <w:sz w:val="20"/>
                <w:szCs w:val="20"/>
                <w:lang w:bidi="ar"/>
              </w:rPr>
              <w:t>（竞标时提供第三方检测机构出具的具备CNAS或CMA标识的产品功能测试报告复印件或扫描件）</w:t>
            </w:r>
            <w:r>
              <w:rPr>
                <w:rFonts w:hint="eastAsia" w:ascii="宋体" w:hAnsi="宋体" w:cs="宋体"/>
                <w:kern w:val="0"/>
                <w:sz w:val="20"/>
                <w:szCs w:val="20"/>
                <w:lang w:bidi="ar"/>
              </w:rPr>
              <w:br w:type="textWrapping"/>
            </w:r>
            <w:r>
              <w:rPr>
                <w:rFonts w:hint="eastAsia" w:ascii="宋体" w:hAnsi="宋体" w:cs="宋体"/>
                <w:kern w:val="0"/>
                <w:sz w:val="20"/>
                <w:szCs w:val="20"/>
                <w:lang w:bidi="ar"/>
              </w:rPr>
              <w:t>14.支持管理平台的暴力破解防护，管理员可设置一定时间内用户连续密码校验错误的次数，当输入账号密码错误时会提示剩余错误次数，密码错误数达到管理员设置的阈值时对应账号变为禁用状态即刻强制冻结，管理员可设定强制冻结后自动解禁的时间阈值，当自动解禁后对应账号状态变为正常方可正常登录，也可由管理员将对应冻结账号一键解锁；</w:t>
            </w:r>
            <w:r>
              <w:rPr>
                <w:rFonts w:hint="eastAsia" w:ascii="宋体" w:hAnsi="宋体" w:cs="宋体"/>
                <w:kern w:val="0"/>
                <w:sz w:val="20"/>
                <w:szCs w:val="20"/>
                <w:lang w:bidi="ar"/>
              </w:rPr>
              <w:br w:type="textWrapping"/>
            </w:r>
            <w:r>
              <w:rPr>
                <w:rFonts w:hint="eastAsia" w:ascii="宋体" w:hAnsi="宋体" w:cs="宋体"/>
                <w:kern w:val="0"/>
                <w:sz w:val="20"/>
                <w:szCs w:val="20"/>
                <w:lang w:bidi="ar"/>
              </w:rPr>
              <w:t>15.桌面云助手软件可以检测服务器连接状态、终端连接状态、集群网络状态、数据库状态、文件系统状态、脏数据状态、授权激活状态、主控 HA 状态、Redis 服务状态、Rabbitmg Server服务状态、Guesttools 状态、模板状态、桌面状态；展示体检分数和检测结果详情；生成可下载的检测报告；提示检测异常并给出解决建议，可一键修复体检异常项。</w:t>
            </w:r>
            <w:r>
              <w:rPr>
                <w:rFonts w:hint="eastAsia" w:ascii="宋体" w:hAnsi="宋体" w:cs="宋体"/>
                <w:kern w:val="0"/>
                <w:sz w:val="20"/>
                <w:szCs w:val="20"/>
                <w:lang w:bidi="ar"/>
              </w:rPr>
              <w:br w:type="textWrapping"/>
            </w:r>
            <w:r>
              <w:rPr>
                <w:rFonts w:hint="eastAsia" w:ascii="宋体" w:hAnsi="宋体" w:cs="宋体"/>
                <w:kern w:val="0"/>
                <w:sz w:val="20"/>
                <w:szCs w:val="20"/>
                <w:lang w:bidi="ar"/>
              </w:rPr>
              <w:t>▲16.为保证产品兼容性、便于维护与管理，要求与多媒体教学管理软件为同一品牌；</w:t>
            </w:r>
            <w:r>
              <w:rPr>
                <w:rFonts w:hint="eastAsia" w:ascii="宋体" w:hAnsi="宋体" w:cs="宋体"/>
                <w:kern w:val="0"/>
                <w:sz w:val="20"/>
                <w:szCs w:val="20"/>
                <w:lang w:bidi="ar"/>
              </w:rPr>
              <w:br w:type="textWrapping"/>
            </w:r>
            <w:r>
              <w:rPr>
                <w:rFonts w:hint="eastAsia" w:ascii="宋体" w:hAnsi="宋体" w:cs="宋体"/>
                <w:kern w:val="0"/>
                <w:sz w:val="20"/>
                <w:szCs w:val="20"/>
                <w:lang w:bidi="ar"/>
              </w:rPr>
              <w:t>17.在排课计划页面，可以编辑学期课表，设置学期开始/结束时间、单双周、每节课起始时间；可以通过拖拽的方式，将场景拖拽到课表中，与课程时间进行对应；可一键清除全部课表；桌面系统可根据课表时间自动启动。</w:t>
            </w:r>
            <w:r>
              <w:rPr>
                <w:rFonts w:hint="eastAsia" w:ascii="宋体" w:hAnsi="宋体" w:cs="宋体"/>
                <w:kern w:val="0"/>
                <w:sz w:val="20"/>
                <w:szCs w:val="20"/>
                <w:lang w:bidi="ar"/>
              </w:rPr>
              <w:br w:type="textWrapping"/>
            </w:r>
            <w:r>
              <w:rPr>
                <w:rFonts w:hint="eastAsia" w:ascii="宋体" w:hAnsi="宋体" w:cs="宋体"/>
                <w:kern w:val="0"/>
                <w:sz w:val="20"/>
                <w:szCs w:val="20"/>
                <w:lang w:bidi="ar"/>
              </w:rPr>
              <w:t>18.为了避免因紧急的终端桌面更新而无法上课的情况，支持静默更新，开启静默更新后，面向VOI终端的桌面下发并不会影响到师生上课正常的操作系统使用，学生也无法关闭或影响当前下发任务，且支持断点续传，下发完成后重启终端即可使用到先下发的桌面。</w:t>
            </w:r>
            <w:r>
              <w:rPr>
                <w:rFonts w:hint="eastAsia" w:ascii="宋体" w:hAnsi="宋体" w:cs="宋体"/>
                <w:kern w:val="0"/>
                <w:sz w:val="20"/>
                <w:szCs w:val="20"/>
                <w:lang w:bidi="ar"/>
              </w:rPr>
              <w:br w:type="textWrapping"/>
            </w:r>
            <w:r>
              <w:rPr>
                <w:rFonts w:hint="eastAsia" w:ascii="宋体" w:hAnsi="宋体" w:cs="宋体"/>
                <w:kern w:val="0"/>
                <w:sz w:val="20"/>
                <w:szCs w:val="20"/>
                <w:lang w:bidi="ar"/>
              </w:rPr>
              <w:t>▲19.学校已部署一批桌面云设备（噢易、戴尔），为保护已有投资且简化管理，要求本期所投分布式桌面云系统能与学校现有的桌面云系统无缝对接，在同一集群同一平台下统一管理，此次建设软件要求可以实现同步更新我校计算机室终端的数据，已有数据要求保留。采购人负责竞标时提供对接所需的原系统相关技术资料及相关协调工作，费用由</w:t>
            </w:r>
            <w:r>
              <w:rPr>
                <w:rFonts w:hint="default" w:ascii="宋体" w:hAnsi="宋体" w:cs="宋体"/>
                <w:kern w:val="0"/>
                <w:sz w:val="20"/>
                <w:szCs w:val="20"/>
                <w:lang w:val="en" w:bidi="ar"/>
              </w:rPr>
              <w:t>成交人</w:t>
            </w:r>
            <w:r>
              <w:rPr>
                <w:rFonts w:hint="eastAsia" w:ascii="宋体" w:hAnsi="宋体" w:cs="宋体"/>
                <w:kern w:val="0"/>
                <w:sz w:val="20"/>
                <w:szCs w:val="20"/>
                <w:lang w:bidi="ar"/>
              </w:rPr>
              <w:t>承担。本对接与管理的实现可接受以下形式（其中一种或多种均可）：（1）原平台并入新建平台管理；（2）新建平台接入原平台管理；（3）采用第三方平台进行统一对接管控；（4）可实现的具有成功案例的其他的对接与管理形式，并竞标时提供无缝对接承诺函</w:t>
            </w:r>
            <w:r>
              <w:rPr>
                <w:rFonts w:hint="eastAsia" w:ascii="宋体" w:hAnsi="宋体" w:cs="宋体"/>
                <w:b/>
                <w:bCs/>
                <w:kern w:val="0"/>
                <w:sz w:val="20"/>
                <w:szCs w:val="20"/>
                <w:lang w:bidi="ar"/>
              </w:rPr>
              <w:t>（竞标时须提供承诺函，格式自拟）。</w:t>
            </w:r>
          </w:p>
        </w:tc>
      </w:tr>
      <w:tr>
        <w:tblPrEx>
          <w:tblCellMar>
            <w:top w:w="0" w:type="dxa"/>
            <w:left w:w="108" w:type="dxa"/>
            <w:bottom w:w="0" w:type="dxa"/>
            <w:right w:w="108" w:type="dxa"/>
          </w:tblCellMar>
        </w:tblPrEx>
        <w:trPr>
          <w:trHeight w:val="532" w:hRule="atLeast"/>
        </w:trPr>
        <w:tc>
          <w:tcPr>
            <w:tcW w:w="687"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Cs w:val="21"/>
                <w:lang w:val="en-US" w:eastAsia="zh-CN"/>
              </w:rPr>
            </w:pPr>
            <w:r>
              <w:rPr>
                <w:rFonts w:hint="eastAsia" w:ascii="宋体" w:hAnsi="宋体" w:cs="宋体"/>
                <w:color w:val="auto"/>
                <w:kern w:val="0"/>
                <w:szCs w:val="21"/>
                <w:lang w:val="en-US" w:eastAsia="zh-CN"/>
              </w:rPr>
              <w:t>3</w:t>
            </w:r>
          </w:p>
        </w:tc>
        <w:tc>
          <w:tcPr>
            <w:tcW w:w="1249" w:type="dxa"/>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配套多媒体教学管理软件</w:t>
            </w:r>
          </w:p>
        </w:tc>
        <w:tc>
          <w:tcPr>
            <w:tcW w:w="778" w:type="dxa"/>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118</w:t>
            </w:r>
          </w:p>
        </w:tc>
        <w:tc>
          <w:tcPr>
            <w:tcW w:w="962" w:type="dxa"/>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val="en-US" w:eastAsia="zh-CN" w:bidi="ar"/>
              </w:rPr>
              <w:t>套</w:t>
            </w:r>
          </w:p>
        </w:tc>
        <w:tc>
          <w:tcPr>
            <w:tcW w:w="6666" w:type="dxa"/>
            <w:tcBorders>
              <w:top w:val="nil"/>
              <w:left w:val="nil"/>
              <w:bottom w:val="single" w:color="auto" w:sz="4" w:space="0"/>
              <w:right w:val="single" w:color="auto" w:sz="4" w:space="0"/>
            </w:tcBorders>
            <w:noWrap w:val="0"/>
            <w:vAlign w:val="center"/>
          </w:tcPr>
          <w:p>
            <w:pPr>
              <w:pStyle w:val="15"/>
              <w:keepNext w:val="0"/>
              <w:keepLines w:val="0"/>
              <w:suppressLineNumbers w:val="0"/>
              <w:spacing w:before="0" w:beforeAutospacing="0" w:after="0" w:afterAutospacing="0" w:line="400" w:lineRule="exact"/>
              <w:ind w:left="0" w:right="0"/>
              <w:rPr>
                <w:rFonts w:hint="eastAsia" w:ascii="宋体" w:hAnsi="宋体" w:cs="宋体"/>
                <w:kern w:val="0"/>
                <w:sz w:val="20"/>
                <w:szCs w:val="20"/>
                <w:lang w:bidi="ar"/>
              </w:rPr>
            </w:pPr>
            <w:r>
              <w:rPr>
                <w:rFonts w:hint="eastAsia" w:ascii="宋体" w:hAnsi="宋体" w:cs="宋体"/>
                <w:kern w:val="0"/>
                <w:sz w:val="20"/>
                <w:szCs w:val="20"/>
                <w:lang w:bidi="ar"/>
              </w:rPr>
              <w:t>▲1.支持IPV4、IPV6网络环境下安装和正常使用，支持windows 7 32位/64位，windows10 64位、windows11 64位操作系统；</w:t>
            </w:r>
            <w:r>
              <w:rPr>
                <w:rFonts w:hint="eastAsia" w:ascii="宋体" w:hAnsi="宋体" w:cs="宋体"/>
                <w:kern w:val="0"/>
                <w:sz w:val="20"/>
                <w:szCs w:val="20"/>
                <w:lang w:bidi="ar"/>
              </w:rPr>
              <w:br w:type="textWrapping"/>
            </w:r>
            <w:r>
              <w:rPr>
                <w:rFonts w:hint="eastAsia" w:ascii="宋体" w:hAnsi="宋体" w:cs="宋体"/>
                <w:kern w:val="0"/>
                <w:sz w:val="20"/>
                <w:szCs w:val="20"/>
                <w:lang w:bidi="ar"/>
              </w:rPr>
              <w:t>2.教师自带笔记本可通过mac绑定和ip绑定两种方式快速连接服务器和学生端，实现多媒体互动教学；</w:t>
            </w:r>
            <w:r>
              <w:rPr>
                <w:rFonts w:hint="eastAsia" w:ascii="宋体" w:hAnsi="宋体" w:cs="宋体"/>
                <w:kern w:val="0"/>
                <w:sz w:val="20"/>
                <w:szCs w:val="20"/>
                <w:lang w:bidi="ar"/>
              </w:rPr>
              <w:br w:type="textWrapping"/>
            </w:r>
            <w:r>
              <w:rPr>
                <w:rFonts w:hint="eastAsia" w:ascii="宋体" w:hAnsi="宋体" w:cs="宋体"/>
                <w:kern w:val="0"/>
                <w:sz w:val="20"/>
                <w:szCs w:val="20"/>
                <w:lang w:bidi="ar"/>
              </w:rPr>
              <w:t xml:space="preserve">3.屏幕广播支持区域广播方式，教师端可选取一块区域广播给学生机；   </w:t>
            </w:r>
            <w:r>
              <w:rPr>
                <w:rFonts w:hint="eastAsia" w:ascii="宋体" w:hAnsi="宋体" w:cs="宋体"/>
                <w:kern w:val="0"/>
                <w:sz w:val="20"/>
                <w:szCs w:val="20"/>
                <w:lang w:bidi="ar"/>
              </w:rPr>
              <w:br w:type="textWrapping"/>
            </w:r>
            <w:r>
              <w:rPr>
                <w:rFonts w:hint="eastAsia" w:ascii="宋体" w:hAnsi="宋体" w:cs="宋体"/>
                <w:kern w:val="0"/>
                <w:sz w:val="20"/>
                <w:szCs w:val="20"/>
                <w:lang w:bidi="ar"/>
              </w:rPr>
              <w:t>4.屏幕广播状态下，教师可开启实时语音，学生端可以通过耳机接听教师语音，同时支持屏幕笔功能，教师可通过屏幕笔将屏幕当做画板进行绘制，便于教学互动；</w:t>
            </w:r>
            <w:r>
              <w:rPr>
                <w:rFonts w:hint="eastAsia" w:ascii="宋体" w:hAnsi="宋体" w:cs="宋体"/>
                <w:kern w:val="0"/>
                <w:sz w:val="20"/>
                <w:szCs w:val="20"/>
                <w:lang w:bidi="ar"/>
              </w:rPr>
              <w:br w:type="textWrapping"/>
            </w:r>
            <w:r>
              <w:rPr>
                <w:rFonts w:hint="eastAsia" w:ascii="宋体" w:hAnsi="宋体" w:cs="宋体"/>
                <w:kern w:val="0"/>
                <w:sz w:val="20"/>
                <w:szCs w:val="20"/>
                <w:lang w:bidi="ar"/>
              </w:rPr>
              <w:t>5.屏幕广播支持弹幕，教师机开启弹幕后，教师机和学生机可发送弹幕信息，便于及时交流、增强教学互动性；</w:t>
            </w:r>
            <w:r>
              <w:rPr>
                <w:rFonts w:hint="eastAsia" w:ascii="宋体" w:hAnsi="宋体" w:cs="宋体"/>
                <w:kern w:val="0"/>
                <w:sz w:val="20"/>
                <w:szCs w:val="20"/>
                <w:lang w:bidi="ar"/>
              </w:rPr>
              <w:br w:type="textWrapping"/>
            </w:r>
            <w:r>
              <w:rPr>
                <w:rFonts w:hint="eastAsia" w:ascii="宋体" w:hAnsi="宋体" w:cs="宋体"/>
                <w:kern w:val="0"/>
                <w:sz w:val="20"/>
                <w:szCs w:val="20"/>
                <w:lang w:bidi="ar"/>
              </w:rPr>
              <w:t>6.屏幕广播支持笔记截屏，教师机开启笔记截屏后，全屏广播时学生机可一键截取屏幕，保存上课重点信息；</w:t>
            </w:r>
            <w:r>
              <w:rPr>
                <w:rFonts w:hint="eastAsia" w:ascii="宋体" w:hAnsi="宋体" w:cs="宋体"/>
                <w:kern w:val="0"/>
                <w:sz w:val="20"/>
                <w:szCs w:val="20"/>
                <w:lang w:bidi="ar"/>
              </w:rPr>
              <w:br w:type="textWrapping"/>
            </w:r>
            <w:r>
              <w:rPr>
                <w:rFonts w:hint="eastAsia" w:ascii="宋体" w:hAnsi="宋体" w:cs="宋体"/>
                <w:kern w:val="0"/>
                <w:sz w:val="20"/>
                <w:szCs w:val="20"/>
                <w:lang w:bidi="ar"/>
              </w:rPr>
              <w:t>7.支持影音广播，即使在终端未进入桌面的状态，也能够实现全体学生的影音广播，影音广播下支持视频的切换、暂停，并支持点击进度条任意地方以改变视频播放进度；</w:t>
            </w:r>
            <w:r>
              <w:rPr>
                <w:rFonts w:hint="eastAsia" w:ascii="宋体" w:hAnsi="宋体" w:cs="宋体"/>
                <w:kern w:val="0"/>
                <w:sz w:val="20"/>
                <w:szCs w:val="20"/>
                <w:lang w:bidi="ar"/>
              </w:rPr>
              <w:br w:type="textWrapping"/>
            </w:r>
            <w:r>
              <w:rPr>
                <w:rFonts w:hint="eastAsia" w:ascii="宋体" w:hAnsi="宋体" w:cs="宋体"/>
                <w:kern w:val="0"/>
                <w:sz w:val="20"/>
                <w:szCs w:val="20"/>
                <w:lang w:bidi="ar"/>
              </w:rPr>
              <w:t>8.在屏幕广播之后连接上来的终端可直接接收屏幕广播内容，用户终端关闭虚拟桌面仍可同步广播教师机屏幕和视频，不会中断教学，供货时竞标时提供对针对多台电脑/桌面的软件激活方法及激活系统技术的国家主管行政机关认可的技术证明证书复印件并加盖竞标人公章；</w:t>
            </w:r>
            <w:r>
              <w:rPr>
                <w:rFonts w:hint="eastAsia" w:ascii="宋体" w:hAnsi="宋体" w:cs="宋体"/>
                <w:kern w:val="0"/>
                <w:sz w:val="20"/>
                <w:szCs w:val="20"/>
                <w:lang w:bidi="ar"/>
              </w:rPr>
              <w:br w:type="textWrapping"/>
            </w:r>
            <w:r>
              <w:rPr>
                <w:rFonts w:hint="eastAsia" w:ascii="宋体" w:hAnsi="宋体" w:cs="宋体"/>
                <w:kern w:val="0"/>
                <w:sz w:val="20"/>
                <w:szCs w:val="20"/>
                <w:lang w:bidi="ar"/>
              </w:rPr>
              <w:t>9.教师可选定一个学生操作本机或操作教师机进行教学演示，并将该学生演示的画面广播给每一个学生；被广播的学生将全屏/窗口接收演示学生的画面，全屏状态键盘和鼠标被锁定；</w:t>
            </w:r>
            <w:r>
              <w:rPr>
                <w:rFonts w:hint="eastAsia" w:ascii="宋体" w:hAnsi="宋体" w:cs="宋体"/>
                <w:kern w:val="0"/>
                <w:sz w:val="20"/>
                <w:szCs w:val="20"/>
                <w:lang w:bidi="ar"/>
              </w:rPr>
              <w:br w:type="textWrapping"/>
            </w:r>
            <w:r>
              <w:rPr>
                <w:rFonts w:hint="eastAsia" w:ascii="宋体" w:hAnsi="宋体" w:cs="宋体"/>
                <w:kern w:val="0"/>
                <w:sz w:val="20"/>
                <w:szCs w:val="20"/>
                <w:lang w:bidi="ar"/>
              </w:rPr>
              <w:t>▲10.教师机可以连续监看所选学生机屏幕，每屏可监视多个学生,可设置每屏学生机的数量以及学生机屏幕轮循的时间间隔；</w:t>
            </w:r>
            <w:r>
              <w:rPr>
                <w:rFonts w:hint="eastAsia" w:ascii="宋体" w:hAnsi="宋体" w:cs="宋体"/>
                <w:b/>
                <w:bCs/>
                <w:kern w:val="0"/>
                <w:sz w:val="20"/>
                <w:szCs w:val="20"/>
                <w:lang w:bidi="ar"/>
              </w:rPr>
              <w:br w:type="textWrapping"/>
            </w:r>
            <w:r>
              <w:rPr>
                <w:rFonts w:hint="eastAsia" w:ascii="宋体" w:hAnsi="宋体" w:cs="宋体"/>
                <w:kern w:val="0"/>
                <w:sz w:val="20"/>
                <w:szCs w:val="20"/>
                <w:lang w:bidi="ar"/>
              </w:rPr>
              <w:t>11.上课过程中，老师可对学生奖励小红花，教师机可显示小红花奖励排行榜，显示每个学生的奖励数量，并可向学生发布奖励排行榜，提升学生参与感和学习兴趣；</w:t>
            </w:r>
            <w:r>
              <w:rPr>
                <w:rFonts w:hint="eastAsia" w:ascii="宋体" w:hAnsi="宋体" w:cs="宋体"/>
                <w:kern w:val="0"/>
                <w:sz w:val="20"/>
                <w:szCs w:val="20"/>
                <w:lang w:bidi="ar"/>
              </w:rPr>
              <w:br w:type="textWrapping"/>
            </w:r>
            <w:r>
              <w:rPr>
                <w:rFonts w:hint="eastAsia" w:ascii="宋体" w:hAnsi="宋体" w:cs="宋体"/>
                <w:kern w:val="0"/>
                <w:sz w:val="20"/>
                <w:szCs w:val="20"/>
                <w:lang w:bidi="ar"/>
              </w:rPr>
              <w:t>12.教师机可控制学生机是否可开启麦克风进行对话，开启语音连麦后，教师和学生可通过麦克风对话，语音交流可被班级其它所有学生听到，便于课堂语音互动；</w:t>
            </w:r>
            <w:r>
              <w:rPr>
                <w:rFonts w:hint="eastAsia" w:ascii="宋体" w:hAnsi="宋体" w:cs="宋体"/>
                <w:kern w:val="0"/>
                <w:sz w:val="20"/>
                <w:szCs w:val="20"/>
                <w:lang w:bidi="ar"/>
              </w:rPr>
              <w:br w:type="textWrapping"/>
            </w:r>
            <w:r>
              <w:rPr>
                <w:rFonts w:hint="eastAsia" w:ascii="宋体" w:hAnsi="宋体" w:cs="宋体"/>
                <w:kern w:val="0"/>
                <w:sz w:val="20"/>
                <w:szCs w:val="20"/>
                <w:lang w:bidi="ar"/>
              </w:rPr>
              <w:t>13.支持保存电子点名信息为班级座位信息，老师可导入班级座位信息，将机房上机机位与学生信息进行绑定，便于学生来机房后使用固定位置上机；</w:t>
            </w:r>
            <w:r>
              <w:rPr>
                <w:rFonts w:hint="eastAsia" w:ascii="宋体" w:hAnsi="宋体" w:cs="宋体"/>
                <w:kern w:val="0"/>
                <w:sz w:val="20"/>
                <w:szCs w:val="20"/>
                <w:lang w:bidi="ar"/>
              </w:rPr>
              <w:br w:type="textWrapping"/>
            </w:r>
            <w:r>
              <w:rPr>
                <w:rFonts w:hint="eastAsia" w:ascii="宋体" w:hAnsi="宋体" w:cs="宋体"/>
                <w:kern w:val="0"/>
                <w:sz w:val="20"/>
                <w:szCs w:val="20"/>
                <w:lang w:bidi="ar"/>
              </w:rPr>
              <w:t>14.支持作业下发，教师机可将自己机器上的文件传输到学生机，支持一对多传输，当选中多台学生机执行下发文件时，教师端需选择其中一台学生机作为样本机，并选择存放路径，支持发送文件或文件夹；</w:t>
            </w:r>
            <w:r>
              <w:rPr>
                <w:rFonts w:hint="eastAsia" w:ascii="宋体" w:hAnsi="宋体" w:cs="宋体"/>
                <w:kern w:val="0"/>
                <w:sz w:val="20"/>
                <w:szCs w:val="20"/>
                <w:lang w:bidi="ar"/>
              </w:rPr>
              <w:br w:type="textWrapping"/>
            </w:r>
            <w:r>
              <w:rPr>
                <w:rFonts w:hint="eastAsia" w:ascii="宋体" w:hAnsi="宋体" w:cs="宋体"/>
                <w:kern w:val="0"/>
                <w:sz w:val="20"/>
                <w:szCs w:val="20"/>
                <w:lang w:bidi="ar"/>
              </w:rPr>
              <w:t>15.支持收取作业，教师可发起作业提交，学生提交作业后自动收取，默认将收取上来的作业存放在桌面，该路径可自定义更换；作业命名方式支持学生自定义和教师自定义，教师自定义命名支持加入学生姓名、学号、学生机器名或学生机IP地址中的一种方式；</w:t>
            </w:r>
            <w:r>
              <w:rPr>
                <w:rFonts w:hint="eastAsia" w:ascii="宋体" w:hAnsi="宋体" w:cs="宋体"/>
                <w:kern w:val="0"/>
                <w:sz w:val="20"/>
                <w:szCs w:val="20"/>
                <w:lang w:bidi="ar"/>
              </w:rPr>
              <w:br w:type="textWrapping"/>
            </w:r>
            <w:r>
              <w:rPr>
                <w:rFonts w:hint="eastAsia" w:ascii="宋体" w:hAnsi="宋体" w:cs="宋体"/>
                <w:kern w:val="0"/>
                <w:sz w:val="20"/>
                <w:szCs w:val="20"/>
                <w:lang w:bidi="ar"/>
              </w:rPr>
              <w:t>16.支持电子白板功能，可用电子白板进行绘制演示，并可共享到学生机，支持教师和学生协作共同通过电子白板进行知识总结、画面制作等；</w:t>
            </w:r>
            <w:r>
              <w:rPr>
                <w:rFonts w:hint="eastAsia" w:ascii="宋体" w:hAnsi="宋体" w:cs="宋体"/>
                <w:kern w:val="0"/>
                <w:sz w:val="20"/>
                <w:szCs w:val="20"/>
                <w:lang w:bidi="ar"/>
              </w:rPr>
              <w:br w:type="textWrapping"/>
            </w:r>
            <w:r>
              <w:rPr>
                <w:rFonts w:hint="eastAsia" w:ascii="宋体" w:hAnsi="宋体" w:cs="宋体"/>
                <w:kern w:val="0"/>
                <w:sz w:val="20"/>
                <w:szCs w:val="20"/>
                <w:lang w:bidi="ar"/>
              </w:rPr>
              <w:t>▲17.支持黑屏肃静，教师可对学生执行黑屏肃静操作，能够自定义黑屏肃静的提示信息，支持手动解锁、按时解锁、按时长解锁；</w:t>
            </w:r>
            <w:r>
              <w:rPr>
                <w:rFonts w:hint="eastAsia" w:ascii="宋体" w:hAnsi="宋体" w:cs="宋体"/>
                <w:b/>
                <w:bCs/>
                <w:kern w:val="0"/>
                <w:sz w:val="20"/>
                <w:szCs w:val="20"/>
                <w:lang w:bidi="ar"/>
              </w:rPr>
              <w:br w:type="textWrapping"/>
            </w:r>
            <w:r>
              <w:rPr>
                <w:rFonts w:hint="eastAsia" w:ascii="宋体" w:hAnsi="宋体" w:cs="宋体"/>
                <w:kern w:val="0"/>
                <w:sz w:val="20"/>
                <w:szCs w:val="20"/>
                <w:lang w:bidi="ar"/>
              </w:rPr>
              <w:t>18.教师机对学生执行黑屏肃静后，支持追加学生执行黑屏肃静，也支持对单个学生机取消黑屏肃静，上课管理更灵活；</w:t>
            </w:r>
            <w:r>
              <w:rPr>
                <w:rFonts w:hint="eastAsia" w:ascii="宋体" w:hAnsi="宋体" w:cs="宋体"/>
                <w:kern w:val="0"/>
                <w:sz w:val="20"/>
                <w:szCs w:val="20"/>
                <w:lang w:bidi="ar"/>
              </w:rPr>
              <w:br w:type="textWrapping"/>
            </w:r>
            <w:r>
              <w:rPr>
                <w:rFonts w:hint="eastAsia" w:ascii="宋体" w:hAnsi="宋体" w:cs="宋体"/>
                <w:kern w:val="0"/>
                <w:sz w:val="20"/>
                <w:szCs w:val="20"/>
                <w:lang w:bidi="ar"/>
              </w:rPr>
              <w:t>19.支持班级学生使用固定位置上机，开机后学生机显示该座位绑定的学生信息，学生可根据自己的姓名找到上一次上机的位置进行上机，并可直接上机签到；</w:t>
            </w:r>
            <w:r>
              <w:rPr>
                <w:rFonts w:hint="eastAsia" w:ascii="宋体" w:hAnsi="宋体" w:cs="宋体"/>
                <w:kern w:val="0"/>
                <w:sz w:val="20"/>
                <w:szCs w:val="20"/>
                <w:lang w:bidi="ar"/>
              </w:rPr>
              <w:br w:type="textWrapping"/>
            </w:r>
            <w:r>
              <w:rPr>
                <w:rFonts w:hint="eastAsia" w:ascii="宋体" w:hAnsi="宋体" w:cs="宋体"/>
                <w:kern w:val="0"/>
                <w:sz w:val="20"/>
                <w:szCs w:val="20"/>
                <w:lang w:bidi="ar"/>
              </w:rPr>
              <w:t xml:space="preserve">20.提供行为管控模块，支持程序黑白名单限制，支持禁用外网，禁用USB设备，教师端主界面可展示USB设备、程序、网络禁用状态； </w:t>
            </w:r>
            <w:r>
              <w:rPr>
                <w:rFonts w:hint="eastAsia" w:ascii="宋体" w:hAnsi="宋体" w:cs="宋体"/>
                <w:kern w:val="0"/>
                <w:sz w:val="20"/>
                <w:szCs w:val="20"/>
                <w:lang w:bidi="ar"/>
              </w:rPr>
              <w:br w:type="textWrapping"/>
            </w:r>
            <w:r>
              <w:rPr>
                <w:rFonts w:hint="eastAsia" w:ascii="宋体" w:hAnsi="宋体" w:cs="宋体"/>
                <w:kern w:val="0"/>
                <w:sz w:val="20"/>
                <w:szCs w:val="20"/>
                <w:lang w:bidi="ar"/>
              </w:rPr>
              <w:t xml:space="preserve">21.支持对学生的网络搜索进行关键字屏蔽，教师机设置限制搜索的关键词后，学生机通过浏览器搜索禁用的关键词，会自动弹出提示信息，或直接关闭学生机浏览器； </w:t>
            </w:r>
            <w:r>
              <w:rPr>
                <w:rFonts w:hint="eastAsia" w:ascii="宋体" w:hAnsi="宋体" w:cs="宋体"/>
                <w:kern w:val="0"/>
                <w:sz w:val="20"/>
                <w:szCs w:val="20"/>
                <w:lang w:bidi="ar"/>
              </w:rPr>
              <w:br w:type="textWrapping"/>
            </w:r>
            <w:r>
              <w:rPr>
                <w:rFonts w:hint="eastAsia" w:ascii="宋体" w:hAnsi="宋体" w:cs="宋体"/>
                <w:kern w:val="0"/>
                <w:sz w:val="20"/>
                <w:szCs w:val="20"/>
                <w:lang w:bidi="ar"/>
              </w:rPr>
              <w:t>22.支持考试功能，包括试题编辑、下发试卷、考试监控、成绩统计。可添加单选题、多选题、判断题、填空题、问答题；可设置考试时长，倒计时结束后自动结束考试。阅卷时，单选题、多选题、判断题支持自动评分和统计正确率。</w:t>
            </w:r>
            <w:r>
              <w:rPr>
                <w:rFonts w:hint="eastAsia" w:ascii="宋体" w:hAnsi="宋体" w:cs="宋体"/>
                <w:kern w:val="0"/>
                <w:sz w:val="20"/>
                <w:szCs w:val="20"/>
                <w:lang w:bidi="ar"/>
              </w:rPr>
              <w:br w:type="textWrapping"/>
            </w:r>
            <w:r>
              <w:rPr>
                <w:rFonts w:hint="eastAsia" w:ascii="宋体" w:hAnsi="宋体" w:cs="宋体"/>
                <w:kern w:val="0"/>
                <w:sz w:val="20"/>
                <w:szCs w:val="20"/>
                <w:lang w:bidi="ar"/>
              </w:rPr>
              <w:t>23.支持与桌面云软件融合打通，通过教学软件实现操作系统一键切换，可关闭云桌面服务器和学生机。</w:t>
            </w:r>
          </w:p>
        </w:tc>
      </w:tr>
      <w:tr>
        <w:tblPrEx>
          <w:tblCellMar>
            <w:top w:w="0" w:type="dxa"/>
            <w:left w:w="108" w:type="dxa"/>
            <w:bottom w:w="0" w:type="dxa"/>
            <w:right w:w="108" w:type="dxa"/>
          </w:tblCellMar>
        </w:tblPrEx>
        <w:trPr>
          <w:trHeight w:val="529" w:hRule="atLeast"/>
        </w:trPr>
        <w:tc>
          <w:tcPr>
            <w:tcW w:w="10342" w:type="dxa"/>
            <w:gridSpan w:val="5"/>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400" w:lineRule="atLeast"/>
              <w:ind w:left="0" w:right="0"/>
              <w:jc w:val="left"/>
              <w:rPr>
                <w:rFonts w:hint="default" w:ascii="宋体" w:hAnsi="宋体" w:cs="宋体"/>
                <w:color w:val="auto"/>
                <w:szCs w:val="21"/>
                <w:shd w:val="clear" w:color="auto" w:fill="FFFFFF"/>
                <w:lang w:bidi="ar"/>
              </w:rPr>
            </w:pPr>
            <w:r>
              <w:rPr>
                <w:rFonts w:hint="eastAsia" w:ascii="宋体" w:hAnsi="宋体" w:cs="Times New Roman"/>
                <w:b/>
                <w:bCs/>
                <w:color w:val="auto"/>
                <w:sz w:val="24"/>
                <w:szCs w:val="24"/>
              </w:rPr>
              <w:t>▲</w:t>
            </w:r>
            <w:r>
              <w:rPr>
                <w:rFonts w:hint="eastAsia" w:ascii="Times New Roman" w:hAnsi="Times New Roman" w:cs="Times New Roman"/>
                <w:b/>
                <w:bCs/>
                <w:color w:val="auto"/>
                <w:sz w:val="24"/>
                <w:szCs w:val="24"/>
              </w:rPr>
              <w:t xml:space="preserve">商务及其他要求 </w:t>
            </w:r>
            <w:r>
              <w:rPr>
                <w:rFonts w:hint="eastAsia" w:ascii="Times New Roman" w:hAnsi="Times New Roman" w:cs="Times New Roman"/>
                <w:b/>
                <w:bCs/>
                <w:color w:val="auto"/>
                <w:szCs w:val="21"/>
              </w:rPr>
              <w:t xml:space="preserve"> </w:t>
            </w:r>
          </w:p>
        </w:tc>
      </w:tr>
      <w:tr>
        <w:tblPrEx>
          <w:tblCellMar>
            <w:top w:w="0" w:type="dxa"/>
            <w:left w:w="108" w:type="dxa"/>
            <w:bottom w:w="0" w:type="dxa"/>
            <w:right w:w="108" w:type="dxa"/>
          </w:tblCellMar>
        </w:tblPrEx>
        <w:trPr>
          <w:trHeight w:val="1004" w:hRule="atLeast"/>
        </w:trPr>
        <w:tc>
          <w:tcPr>
            <w:tcW w:w="2714" w:type="dxa"/>
            <w:gridSpan w:val="3"/>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400" w:lineRule="atLeast"/>
              <w:ind w:left="0" w:right="0"/>
              <w:jc w:val="center"/>
              <w:rPr>
                <w:rFonts w:hint="eastAsia" w:ascii="宋体" w:hAnsi="宋体" w:cs="宋体"/>
                <w:b/>
                <w:bCs/>
                <w:color w:val="auto"/>
                <w:szCs w:val="21"/>
                <w:shd w:val="clear" w:color="auto" w:fill="FFFFFF"/>
                <w:lang w:bidi="ar"/>
              </w:rPr>
            </w:pPr>
            <w:r>
              <w:rPr>
                <w:rFonts w:hint="eastAsia" w:ascii="宋体" w:hAnsi="宋体" w:cs="宋体"/>
                <w:b/>
                <w:bCs/>
                <w:color w:val="auto"/>
                <w:szCs w:val="21"/>
                <w:shd w:val="clear" w:color="auto" w:fill="FFFFFF"/>
                <w:lang w:bidi="ar"/>
              </w:rPr>
              <w:t>交货时间及地点</w:t>
            </w:r>
          </w:p>
        </w:tc>
        <w:tc>
          <w:tcPr>
            <w:tcW w:w="7628"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400" w:lineRule="atLeast"/>
              <w:ind w:left="0" w:right="0"/>
              <w:jc w:val="left"/>
              <w:rPr>
                <w:rFonts w:hint="eastAsia" w:ascii="宋体" w:hAnsi="宋体" w:cs="宋体"/>
                <w:color w:val="auto"/>
                <w:szCs w:val="21"/>
                <w:shd w:val="clear" w:color="auto" w:fill="FFFFFF"/>
                <w:lang w:bidi="ar"/>
              </w:rPr>
            </w:pPr>
            <w:r>
              <w:rPr>
                <w:rFonts w:hint="eastAsia" w:ascii="宋体" w:hAnsi="宋体" w:cs="宋体"/>
                <w:color w:val="auto"/>
                <w:szCs w:val="21"/>
                <w:shd w:val="clear" w:color="auto" w:fill="FFFFFF"/>
                <w:lang w:bidi="ar"/>
              </w:rPr>
              <w:t>1、合同签订期：自成交通知书发出之日起</w:t>
            </w:r>
            <w:r>
              <w:rPr>
                <w:rFonts w:hint="eastAsia" w:ascii="宋体" w:hAnsi="宋体" w:cs="宋体"/>
                <w:color w:val="auto"/>
                <w:szCs w:val="21"/>
                <w:u w:val="single"/>
                <w:shd w:val="clear" w:color="auto" w:fill="FFFFFF"/>
                <w:lang w:bidi="ar"/>
              </w:rPr>
              <w:t xml:space="preserve">    25    </w:t>
            </w:r>
            <w:r>
              <w:rPr>
                <w:rFonts w:hint="eastAsia" w:ascii="宋体" w:hAnsi="宋体" w:cs="宋体"/>
                <w:color w:val="auto"/>
                <w:szCs w:val="21"/>
                <w:shd w:val="clear" w:color="auto" w:fill="FFFFFF"/>
                <w:lang w:bidi="ar"/>
              </w:rPr>
              <w:t>日内。</w:t>
            </w:r>
          </w:p>
          <w:p>
            <w:pPr>
              <w:keepNext w:val="0"/>
              <w:keepLines w:val="0"/>
              <w:widowControl/>
              <w:suppressLineNumbers w:val="0"/>
              <w:spacing w:before="0" w:beforeAutospacing="0" w:after="0" w:afterAutospacing="0" w:line="400" w:lineRule="atLeast"/>
              <w:ind w:left="0" w:right="0"/>
              <w:jc w:val="left"/>
              <w:rPr>
                <w:rFonts w:hint="eastAsia" w:ascii="Times New Roman" w:hAnsi="Times New Roman" w:cs="宋体"/>
                <w:color w:val="auto"/>
              </w:rPr>
            </w:pPr>
            <w:r>
              <w:rPr>
                <w:rFonts w:hint="eastAsia" w:ascii="宋体" w:hAnsi="宋体" w:cs="宋体"/>
                <w:color w:val="auto"/>
                <w:szCs w:val="21"/>
                <w:shd w:val="clear" w:color="auto" w:fill="FFFFFF"/>
                <w:lang w:bidi="ar"/>
              </w:rPr>
              <w:t>2、交付使用时间：</w:t>
            </w:r>
            <w:r>
              <w:rPr>
                <w:rFonts w:hint="eastAsia" w:ascii="Times New Roman" w:hAnsi="Times New Roman" w:cs="宋体"/>
                <w:color w:val="auto"/>
              </w:rPr>
              <w:t>合同签订之日起</w:t>
            </w:r>
            <w:r>
              <w:rPr>
                <w:rFonts w:hint="eastAsia" w:ascii="Times New Roman" w:hAnsi="Times New Roman" w:cs="宋体"/>
                <w:color w:val="auto"/>
                <w:u w:val="single"/>
              </w:rPr>
              <w:t xml:space="preserve"> </w:t>
            </w:r>
            <w:r>
              <w:rPr>
                <w:rFonts w:hint="eastAsia" w:ascii="宋体" w:hAnsi="宋体" w:cs="宋体"/>
                <w:color w:val="auto"/>
                <w:szCs w:val="21"/>
                <w:u w:val="single"/>
                <w:shd w:val="clear" w:color="auto" w:fill="FFFFFF"/>
                <w:lang w:bidi="ar"/>
              </w:rPr>
              <w:t xml:space="preserve">30 </w:t>
            </w:r>
            <w:r>
              <w:rPr>
                <w:rFonts w:hint="eastAsia" w:ascii="宋体" w:hAnsi="宋体" w:cs="宋体"/>
                <w:color w:val="auto"/>
                <w:szCs w:val="21"/>
                <w:shd w:val="clear" w:color="auto" w:fill="FFFFFF"/>
                <w:lang w:bidi="ar"/>
              </w:rPr>
              <w:t>日</w:t>
            </w:r>
            <w:r>
              <w:rPr>
                <w:rFonts w:hint="eastAsia" w:ascii="Times New Roman" w:hAnsi="Times New Roman" w:cs="宋体"/>
                <w:color w:val="auto"/>
              </w:rPr>
              <w:t>历日内将货物运至交货地点并安装调试完毕且通过验收。供应商应将所提供货物的装箱清单、质量检验证明书、用户手册、原厂保修卡、随机资料、工具和备品、备件等附于货物内交付给采购人，如有缺失应及时补齐，否则视为逾期交货。</w:t>
            </w:r>
          </w:p>
          <w:p>
            <w:pPr>
              <w:keepNext w:val="0"/>
              <w:keepLines w:val="0"/>
              <w:widowControl/>
              <w:suppressLineNumbers w:val="0"/>
              <w:spacing w:before="0" w:beforeAutospacing="0" w:after="0" w:afterAutospacing="0" w:line="400" w:lineRule="atLeast"/>
              <w:ind w:left="0" w:right="0"/>
              <w:rPr>
                <w:rFonts w:hint="eastAsia" w:ascii="宋体" w:hAnsi="宋体" w:cs="宋体"/>
                <w:color w:val="auto"/>
                <w:szCs w:val="21"/>
                <w:shd w:val="clear" w:color="auto" w:fill="FFFFFF"/>
                <w:lang w:bidi="ar"/>
              </w:rPr>
            </w:pPr>
            <w:r>
              <w:rPr>
                <w:rFonts w:hint="eastAsia" w:ascii="宋体" w:hAnsi="宋体" w:cs="宋体"/>
                <w:color w:val="auto"/>
                <w:szCs w:val="21"/>
                <w:shd w:val="clear" w:color="auto" w:fill="FFFFFF"/>
                <w:lang w:bidi="ar"/>
              </w:rPr>
              <w:t>3、交货地点：广西区内采购人指定地点。</w:t>
            </w:r>
          </w:p>
        </w:tc>
      </w:tr>
      <w:tr>
        <w:tblPrEx>
          <w:tblCellMar>
            <w:top w:w="0" w:type="dxa"/>
            <w:left w:w="108" w:type="dxa"/>
            <w:bottom w:w="0" w:type="dxa"/>
            <w:right w:w="108" w:type="dxa"/>
          </w:tblCellMar>
        </w:tblPrEx>
        <w:trPr>
          <w:trHeight w:val="1004" w:hRule="atLeast"/>
        </w:trPr>
        <w:tc>
          <w:tcPr>
            <w:tcW w:w="2714" w:type="dxa"/>
            <w:gridSpan w:val="3"/>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400" w:lineRule="atLeast"/>
              <w:ind w:left="0" w:right="0"/>
              <w:jc w:val="center"/>
              <w:rPr>
                <w:rFonts w:hint="eastAsia" w:ascii="宋体" w:hAnsi="宋体" w:cs="宋体"/>
                <w:b/>
                <w:bCs/>
                <w:color w:val="auto"/>
                <w:szCs w:val="21"/>
                <w:shd w:val="clear" w:color="auto" w:fill="FFFFFF"/>
                <w:lang w:bidi="ar"/>
              </w:rPr>
            </w:pPr>
            <w:r>
              <w:rPr>
                <w:rFonts w:hint="eastAsia" w:ascii="宋体" w:hAnsi="宋体" w:cs="宋体"/>
                <w:b/>
                <w:bCs/>
                <w:color w:val="auto"/>
                <w:szCs w:val="21"/>
                <w:shd w:val="clear" w:color="auto" w:fill="FFFFFF"/>
                <w:lang w:bidi="ar"/>
              </w:rPr>
              <w:t>报价要求</w:t>
            </w:r>
          </w:p>
        </w:tc>
        <w:tc>
          <w:tcPr>
            <w:tcW w:w="7628"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400" w:lineRule="exact"/>
              <w:ind w:left="0" w:right="0"/>
              <w:rPr>
                <w:rFonts w:hint="eastAsia" w:ascii="宋体" w:hAnsi="宋体" w:cs="宋体"/>
                <w:color w:val="auto"/>
                <w:szCs w:val="21"/>
                <w:shd w:val="clear" w:color="auto" w:fill="FFFFFF"/>
                <w:lang w:bidi="ar"/>
              </w:rPr>
            </w:pPr>
            <w:r>
              <w:rPr>
                <w:rFonts w:hint="eastAsia" w:ascii="宋体" w:hAnsi="宋体" w:cs="宋体"/>
                <w:color w:val="auto"/>
                <w:szCs w:val="21"/>
                <w:shd w:val="clear" w:color="auto" w:fill="FFFFFF"/>
                <w:lang w:bidi="ar"/>
              </w:rPr>
              <w:t>供应商报价应为按采购人指定地点交货及完成安装、调试、培训、验收的总包干价，包括但不限于：设备（材料）采购运输及安装（施工）、调试、验收、技术培训、售后服务费，系统升级至最高版本、技术规范中特别要求的或出厂标准供应的备品备件（备品备件费）、拆装特殊工具（工具费）和易损件、包装固定费、运输费、运输保险费、税收在内的直至设备运行交付使用的一切全部费用，供应商不得以任何理由要求另外增加服务费或要求采购人另行支付其他任何费用。</w:t>
            </w:r>
          </w:p>
        </w:tc>
      </w:tr>
      <w:tr>
        <w:tblPrEx>
          <w:tblCellMar>
            <w:top w:w="0" w:type="dxa"/>
            <w:left w:w="108" w:type="dxa"/>
            <w:bottom w:w="0" w:type="dxa"/>
            <w:right w:w="108" w:type="dxa"/>
          </w:tblCellMar>
        </w:tblPrEx>
        <w:trPr>
          <w:trHeight w:val="1004" w:hRule="atLeast"/>
        </w:trPr>
        <w:tc>
          <w:tcPr>
            <w:tcW w:w="2714" w:type="dxa"/>
            <w:gridSpan w:val="3"/>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400" w:lineRule="atLeast"/>
              <w:ind w:left="0" w:right="0"/>
              <w:jc w:val="center"/>
              <w:rPr>
                <w:rFonts w:hint="eastAsia" w:ascii="宋体" w:hAnsi="宋体" w:cs="宋体"/>
                <w:b/>
                <w:bCs/>
                <w:color w:val="auto"/>
                <w:szCs w:val="21"/>
                <w:shd w:val="clear" w:color="auto" w:fill="FFFFFF"/>
                <w:lang w:bidi="ar"/>
              </w:rPr>
            </w:pPr>
            <w:r>
              <w:rPr>
                <w:rFonts w:hint="eastAsia" w:ascii="宋体" w:hAnsi="宋体" w:cs="宋体"/>
                <w:b/>
                <w:bCs/>
                <w:color w:val="auto"/>
                <w:szCs w:val="21"/>
                <w:shd w:val="clear" w:color="auto" w:fill="FFFFFF"/>
                <w:lang w:bidi="ar"/>
              </w:rPr>
              <w:t>维保期要求</w:t>
            </w:r>
          </w:p>
        </w:tc>
        <w:tc>
          <w:tcPr>
            <w:tcW w:w="7628" w:type="dxa"/>
            <w:gridSpan w:val="2"/>
            <w:tcBorders>
              <w:top w:val="nil"/>
              <w:left w:val="nil"/>
              <w:bottom w:val="single" w:color="auto" w:sz="4" w:space="0"/>
              <w:right w:val="single" w:color="auto" w:sz="4" w:space="0"/>
            </w:tcBorders>
            <w:noWrap w:val="0"/>
            <w:vAlign w:val="center"/>
          </w:tcPr>
          <w:p>
            <w:pPr>
              <w:keepNext w:val="0"/>
              <w:keepLines w:val="0"/>
              <w:widowControl/>
              <w:numPr>
                <w:ilvl w:val="0"/>
                <w:numId w:val="3"/>
              </w:numPr>
              <w:suppressLineNumbers w:val="0"/>
              <w:spacing w:before="0" w:beforeAutospacing="0" w:after="0" w:afterAutospacing="0" w:line="440" w:lineRule="exact"/>
              <w:ind w:left="0" w:right="0"/>
              <w:rPr>
                <w:rFonts w:hint="default" w:ascii="宋体" w:hAnsi="宋体" w:cs="宋体"/>
                <w:color w:val="auto"/>
                <w:kern w:val="0"/>
                <w:szCs w:val="21"/>
              </w:rPr>
            </w:pPr>
            <w:r>
              <w:rPr>
                <w:rFonts w:hint="default" w:ascii="宋体" w:hAnsi="宋体" w:cs="宋体"/>
                <w:color w:val="auto"/>
                <w:kern w:val="0"/>
                <w:szCs w:val="21"/>
              </w:rPr>
              <w:t>除“技术需求及要求”中另有约定外，其余货物按国家有关产品“三包”规定执行“三包”，质保期自货物验收合格之日起计算，不少于1年（若产品生产厂家免费质保期超过此年限的</w:t>
            </w:r>
            <w:r>
              <w:rPr>
                <w:rFonts w:hint="eastAsia" w:ascii="宋体" w:hAnsi="宋体" w:cs="宋体"/>
                <w:color w:val="auto"/>
                <w:kern w:val="0"/>
                <w:szCs w:val="21"/>
              </w:rPr>
              <w:t>，在</w:t>
            </w:r>
            <w:r>
              <w:rPr>
                <w:rFonts w:hint="default" w:ascii="宋体" w:hAnsi="宋体" w:cs="宋体"/>
                <w:color w:val="auto"/>
                <w:kern w:val="0"/>
                <w:szCs w:val="21"/>
              </w:rPr>
              <w:t>合同履行过程中按厂家规定执行；若</w:t>
            </w:r>
            <w:r>
              <w:rPr>
                <w:rFonts w:hint="eastAsia" w:ascii="宋体" w:hAnsi="宋体" w:cs="宋体"/>
                <w:color w:val="auto"/>
                <w:kern w:val="0"/>
                <w:szCs w:val="21"/>
              </w:rPr>
              <w:t>成交供应商</w:t>
            </w:r>
            <w:r>
              <w:rPr>
                <w:rFonts w:hint="default" w:ascii="宋体" w:hAnsi="宋体" w:cs="宋体"/>
                <w:color w:val="auto"/>
                <w:kern w:val="0"/>
                <w:szCs w:val="21"/>
              </w:rPr>
              <w:t>质保期承诺优于产品生产厂家质保年限的，以</w:t>
            </w:r>
            <w:r>
              <w:rPr>
                <w:rFonts w:hint="eastAsia" w:ascii="宋体" w:hAnsi="宋体" w:cs="宋体"/>
                <w:color w:val="auto"/>
                <w:kern w:val="0"/>
                <w:szCs w:val="21"/>
              </w:rPr>
              <w:t>成交供应商</w:t>
            </w:r>
            <w:r>
              <w:rPr>
                <w:rFonts w:hint="default" w:ascii="宋体" w:hAnsi="宋体" w:cs="宋体"/>
                <w:color w:val="auto"/>
                <w:kern w:val="0"/>
                <w:szCs w:val="21"/>
              </w:rPr>
              <w:t>承诺执行）。</w:t>
            </w:r>
          </w:p>
          <w:p>
            <w:pPr>
              <w:keepNext w:val="0"/>
              <w:keepLines w:val="0"/>
              <w:widowControl/>
              <w:numPr>
                <w:ilvl w:val="0"/>
                <w:numId w:val="3"/>
              </w:numPr>
              <w:suppressLineNumbers w:val="0"/>
              <w:spacing w:before="0" w:beforeAutospacing="0" w:after="0" w:afterAutospacing="0" w:line="440" w:lineRule="exact"/>
              <w:ind w:left="0" w:right="0"/>
              <w:rPr>
                <w:rFonts w:hint="eastAsia" w:ascii="宋体" w:hAnsi="宋体" w:cs="宋体"/>
                <w:color w:val="auto"/>
                <w:szCs w:val="21"/>
                <w:shd w:val="clear" w:color="auto" w:fill="FFFFFF"/>
                <w:lang w:bidi="ar"/>
              </w:rPr>
            </w:pPr>
            <w:r>
              <w:rPr>
                <w:rFonts w:hint="default" w:ascii="宋体" w:hAnsi="宋体" w:cs="宋体"/>
                <w:color w:val="auto"/>
                <w:kern w:val="0"/>
                <w:szCs w:val="21"/>
              </w:rPr>
              <w:t>在质量保证期内</w:t>
            </w:r>
            <w:r>
              <w:rPr>
                <w:rFonts w:hint="eastAsia" w:ascii="宋体" w:hAnsi="宋体" w:cs="宋体"/>
                <w:color w:val="auto"/>
                <w:szCs w:val="21"/>
                <w:shd w:val="clear" w:color="auto" w:fill="FFFFFF"/>
                <w:lang w:bidi="ar"/>
              </w:rPr>
              <w:t>免费上门维修（免收维修费和元器件费）、</w:t>
            </w:r>
            <w:r>
              <w:rPr>
                <w:rFonts w:hint="default" w:ascii="宋体" w:hAnsi="宋体" w:cs="宋体"/>
                <w:color w:val="auto"/>
                <w:kern w:val="0"/>
                <w:szCs w:val="21"/>
              </w:rPr>
              <w:t>免费提供系统软件升级</w:t>
            </w:r>
            <w:r>
              <w:rPr>
                <w:rFonts w:hint="eastAsia" w:ascii="宋体" w:hAnsi="宋体" w:cs="宋体"/>
                <w:color w:val="auto"/>
                <w:kern w:val="0"/>
                <w:szCs w:val="21"/>
              </w:rPr>
              <w:t>，</w:t>
            </w:r>
            <w:r>
              <w:rPr>
                <w:rFonts w:hint="eastAsia" w:ascii="宋体" w:hAnsi="宋体" w:cs="宋体"/>
                <w:color w:val="auto"/>
                <w:szCs w:val="21"/>
                <w:shd w:val="clear" w:color="auto" w:fill="FFFFFF"/>
                <w:lang w:bidi="ar"/>
              </w:rPr>
              <w:t>并提供终身维修服务。</w:t>
            </w:r>
          </w:p>
          <w:p>
            <w:pPr>
              <w:keepNext w:val="0"/>
              <w:keepLines w:val="0"/>
              <w:widowControl/>
              <w:numPr>
                <w:ilvl w:val="0"/>
                <w:numId w:val="3"/>
              </w:numPr>
              <w:suppressLineNumbers w:val="0"/>
              <w:spacing w:before="0" w:beforeAutospacing="0" w:after="0" w:afterAutospacing="0" w:line="440" w:lineRule="exact"/>
              <w:ind w:left="0" w:right="0"/>
              <w:rPr>
                <w:rFonts w:hint="eastAsia" w:ascii="宋体" w:hAnsi="宋体" w:cs="宋体"/>
                <w:color w:val="auto"/>
                <w:szCs w:val="21"/>
                <w:shd w:val="clear" w:color="auto" w:fill="FFFFFF"/>
                <w:lang w:bidi="ar"/>
              </w:rPr>
            </w:pPr>
            <w:r>
              <w:rPr>
                <w:rFonts w:hint="eastAsia" w:ascii="宋体" w:hAnsi="宋体" w:cs="宋体"/>
                <w:color w:val="auto"/>
                <w:szCs w:val="21"/>
                <w:shd w:val="clear" w:color="auto" w:fill="FFFFFF"/>
                <w:lang w:bidi="ar"/>
              </w:rPr>
              <w:t>维保期满后，按照维保期内售后服务内容及标准继续提供维保服务，直至采购人确认更换维保单位。不能因维保期满而出现缓修、拒修等情况，维修所产生费用由供应商和采购人另行结算。</w:t>
            </w:r>
          </w:p>
        </w:tc>
      </w:tr>
      <w:tr>
        <w:tblPrEx>
          <w:tblCellMar>
            <w:top w:w="0" w:type="dxa"/>
            <w:left w:w="108" w:type="dxa"/>
            <w:bottom w:w="0" w:type="dxa"/>
            <w:right w:w="108" w:type="dxa"/>
          </w:tblCellMar>
        </w:tblPrEx>
        <w:trPr>
          <w:trHeight w:val="1004" w:hRule="atLeast"/>
        </w:trPr>
        <w:tc>
          <w:tcPr>
            <w:tcW w:w="2714" w:type="dxa"/>
            <w:gridSpan w:val="3"/>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400" w:lineRule="exact"/>
              <w:ind w:left="0" w:right="0"/>
              <w:jc w:val="center"/>
              <w:rPr>
                <w:rFonts w:hint="eastAsia" w:ascii="宋体" w:hAnsi="宋体" w:cs="宋体"/>
                <w:b/>
                <w:bCs/>
                <w:color w:val="auto"/>
                <w:szCs w:val="21"/>
                <w:shd w:val="clear" w:color="auto" w:fill="FFFFFF"/>
                <w:lang w:bidi="ar"/>
              </w:rPr>
            </w:pPr>
            <w:r>
              <w:rPr>
                <w:rFonts w:hint="eastAsia" w:ascii="宋体" w:hAnsi="宋体" w:cs="宋体"/>
                <w:b/>
                <w:bCs/>
                <w:color w:val="auto"/>
                <w:szCs w:val="21"/>
                <w:shd w:val="clear" w:color="auto" w:fill="FFFFFF"/>
                <w:lang w:bidi="ar"/>
              </w:rPr>
              <w:t>售后服务要求</w:t>
            </w:r>
          </w:p>
        </w:tc>
        <w:tc>
          <w:tcPr>
            <w:tcW w:w="7628" w:type="dxa"/>
            <w:gridSpan w:val="2"/>
            <w:tcBorders>
              <w:top w:val="nil"/>
              <w:left w:val="nil"/>
              <w:bottom w:val="single" w:color="auto" w:sz="4" w:space="0"/>
              <w:right w:val="single" w:color="auto" w:sz="4" w:space="0"/>
            </w:tcBorders>
            <w:noWrap w:val="0"/>
            <w:vAlign w:val="top"/>
          </w:tcPr>
          <w:p>
            <w:pPr>
              <w:keepNext w:val="0"/>
              <w:keepLines w:val="0"/>
              <w:widowControl/>
              <w:suppressLineNumbers w:val="0"/>
              <w:spacing w:before="0" w:beforeAutospacing="0" w:after="0" w:afterAutospacing="0" w:line="440" w:lineRule="exact"/>
              <w:ind w:left="0" w:right="0"/>
              <w:jc w:val="left"/>
              <w:rPr>
                <w:rFonts w:hint="eastAsia" w:ascii="宋体" w:hAnsi="宋体" w:cs="宋体"/>
                <w:bCs/>
                <w:color w:val="auto"/>
                <w:szCs w:val="21"/>
              </w:rPr>
            </w:pPr>
            <w:r>
              <w:rPr>
                <w:rFonts w:hint="eastAsia" w:ascii="宋体" w:hAnsi="宋体" w:cs="宋体"/>
                <w:color w:val="auto"/>
                <w:szCs w:val="21"/>
              </w:rPr>
              <w:t>1.</w:t>
            </w:r>
            <w:r>
              <w:rPr>
                <w:rFonts w:hint="default" w:ascii="宋体" w:hAnsi="宋体" w:cs="宋体"/>
                <w:color w:val="auto"/>
                <w:szCs w:val="21"/>
              </w:rPr>
              <w:t>所投货物必须为经合法渠道销售的全新原装产品；</w:t>
            </w:r>
            <w:r>
              <w:rPr>
                <w:rFonts w:hint="default" w:ascii="宋体" w:hAnsi="宋体" w:cs="宋体"/>
                <w:bCs/>
                <w:color w:val="auto"/>
                <w:szCs w:val="21"/>
              </w:rPr>
              <w:t>免费送货上门、免费安装调试、免费培训。</w:t>
            </w:r>
          </w:p>
          <w:p>
            <w:pPr>
              <w:keepNext w:val="0"/>
              <w:keepLines w:val="0"/>
              <w:widowControl/>
              <w:suppressLineNumbers w:val="0"/>
              <w:spacing w:before="0" w:beforeAutospacing="0" w:after="0" w:afterAutospacing="0" w:line="440" w:lineRule="exact"/>
              <w:ind w:left="0" w:right="0"/>
              <w:jc w:val="left"/>
              <w:rPr>
                <w:rFonts w:hint="eastAsia" w:ascii="宋体" w:hAnsi="宋体" w:cs="宋体"/>
                <w:bCs/>
                <w:color w:val="auto"/>
                <w:szCs w:val="21"/>
              </w:rPr>
            </w:pPr>
            <w:r>
              <w:rPr>
                <w:rFonts w:hint="default" w:ascii="宋体" w:hAnsi="宋体" w:cs="宋体"/>
                <w:bCs/>
                <w:color w:val="auto"/>
                <w:szCs w:val="21"/>
              </w:rPr>
              <w:t>2</w:t>
            </w:r>
            <w:r>
              <w:rPr>
                <w:rFonts w:hint="eastAsia" w:ascii="宋体" w:hAnsi="宋体" w:cs="宋体"/>
                <w:bCs/>
                <w:color w:val="auto"/>
                <w:szCs w:val="21"/>
              </w:rPr>
              <w:t>.</w:t>
            </w:r>
            <w:r>
              <w:rPr>
                <w:rFonts w:hint="default" w:ascii="宋体" w:hAnsi="宋体" w:cs="宋体"/>
                <w:bCs/>
                <w:color w:val="auto"/>
                <w:szCs w:val="21"/>
              </w:rPr>
              <w:t>安装调试和培训：到货后，</w:t>
            </w:r>
            <w:r>
              <w:rPr>
                <w:rFonts w:hint="eastAsia" w:ascii="宋体" w:hAnsi="宋体" w:cs="宋体"/>
                <w:bCs/>
                <w:color w:val="auto"/>
                <w:szCs w:val="21"/>
              </w:rPr>
              <w:t>成交供应商</w:t>
            </w:r>
            <w:r>
              <w:rPr>
                <w:rFonts w:hint="default" w:ascii="宋体" w:hAnsi="宋体" w:cs="宋体"/>
                <w:bCs/>
                <w:color w:val="auto"/>
                <w:szCs w:val="21"/>
              </w:rPr>
              <w:t>需在采购人指定的时间内进行安装调试；提供采购人的现场操作使用及基本维护的免费培训。</w:t>
            </w:r>
          </w:p>
          <w:p>
            <w:pPr>
              <w:keepNext w:val="0"/>
              <w:keepLines w:val="0"/>
              <w:widowControl/>
              <w:suppressLineNumbers w:val="0"/>
              <w:spacing w:before="0" w:beforeAutospacing="0" w:after="0" w:afterAutospacing="0" w:line="400" w:lineRule="exact"/>
              <w:ind w:left="0" w:right="0"/>
              <w:rPr>
                <w:rFonts w:hint="eastAsia" w:ascii="宋体" w:hAnsi="宋体" w:cs="宋体"/>
                <w:color w:val="auto"/>
                <w:szCs w:val="21"/>
                <w:shd w:val="clear" w:color="auto" w:fill="FFFFFF"/>
                <w:lang w:bidi="ar"/>
              </w:rPr>
            </w:pPr>
            <w:r>
              <w:rPr>
                <w:rFonts w:hint="default" w:ascii="宋体" w:hAnsi="宋体" w:cs="宋体"/>
                <w:bCs/>
                <w:color w:val="auto"/>
                <w:szCs w:val="21"/>
              </w:rPr>
              <w:t>3</w:t>
            </w:r>
            <w:r>
              <w:rPr>
                <w:rFonts w:hint="eastAsia" w:ascii="宋体" w:hAnsi="宋体" w:cs="宋体"/>
                <w:bCs/>
                <w:color w:val="auto"/>
                <w:szCs w:val="21"/>
              </w:rPr>
              <w:t>.</w:t>
            </w:r>
            <w:r>
              <w:rPr>
                <w:rFonts w:hint="default" w:ascii="宋体" w:hAnsi="宋体" w:cs="宋体"/>
                <w:bCs/>
                <w:color w:val="auto"/>
                <w:szCs w:val="21"/>
              </w:rPr>
              <w:t>服务响应时间：质量保证期内，</w:t>
            </w:r>
            <w:r>
              <w:rPr>
                <w:rFonts w:hint="eastAsia" w:ascii="宋体" w:hAnsi="宋体" w:cs="宋体"/>
                <w:bCs/>
                <w:color w:val="auto"/>
                <w:szCs w:val="21"/>
              </w:rPr>
              <w:t>成交供应商</w:t>
            </w:r>
            <w:r>
              <w:rPr>
                <w:rFonts w:hint="default" w:ascii="宋体" w:hAnsi="宋体" w:cs="宋体"/>
                <w:bCs/>
                <w:color w:val="auto"/>
                <w:szCs w:val="21"/>
              </w:rPr>
              <w:t>应当提供24小时电话支持服务。采购人遇到使用或技术问题，</w:t>
            </w:r>
            <w:r>
              <w:rPr>
                <w:rFonts w:hint="eastAsia" w:ascii="宋体" w:hAnsi="宋体" w:cs="宋体"/>
                <w:bCs/>
                <w:color w:val="auto"/>
                <w:szCs w:val="21"/>
              </w:rPr>
              <w:t>成交供应商</w:t>
            </w:r>
            <w:r>
              <w:rPr>
                <w:rFonts w:hint="default" w:ascii="宋体" w:hAnsi="宋体" w:cs="宋体"/>
                <w:bCs/>
                <w:color w:val="auto"/>
                <w:szCs w:val="21"/>
              </w:rPr>
              <w:t>应在接到通知后24小时内响应，48个小时内排除故障。特殊情况无法到达</w:t>
            </w:r>
            <w:r>
              <w:rPr>
                <w:rFonts w:hint="eastAsia" w:ascii="宋体" w:hAnsi="宋体" w:cs="宋体"/>
                <w:bCs/>
                <w:color w:val="auto"/>
                <w:szCs w:val="21"/>
              </w:rPr>
              <w:t>需</w:t>
            </w:r>
            <w:r>
              <w:rPr>
                <w:rFonts w:hint="default" w:ascii="宋体" w:hAnsi="宋体" w:cs="宋体"/>
                <w:bCs/>
                <w:color w:val="auto"/>
                <w:szCs w:val="21"/>
              </w:rPr>
              <w:t>提前与采购人沟通。设备出现严重故障无法修复的，质保期内</w:t>
            </w:r>
            <w:r>
              <w:rPr>
                <w:rFonts w:hint="eastAsia" w:ascii="宋体" w:hAnsi="宋体" w:cs="宋体"/>
                <w:bCs/>
                <w:color w:val="auto"/>
                <w:szCs w:val="21"/>
              </w:rPr>
              <w:t>成交供应商</w:t>
            </w:r>
            <w:r>
              <w:rPr>
                <w:rFonts w:hint="default" w:ascii="宋体" w:hAnsi="宋体" w:cs="宋体"/>
                <w:bCs/>
                <w:color w:val="auto"/>
                <w:szCs w:val="21"/>
              </w:rPr>
              <w:t>应无条件更换新货物或提供代用货物，或采取使货物可正常运转的措施，并出具书面报告给采购人，双方按实际情况协商修复时限。产生的一切费用由</w:t>
            </w:r>
            <w:r>
              <w:rPr>
                <w:rFonts w:hint="eastAsia" w:ascii="宋体" w:hAnsi="宋体" w:cs="宋体"/>
                <w:bCs/>
                <w:color w:val="auto"/>
                <w:szCs w:val="21"/>
              </w:rPr>
              <w:t>成交供应商</w:t>
            </w:r>
            <w:r>
              <w:rPr>
                <w:rFonts w:hint="default" w:ascii="宋体" w:hAnsi="宋体" w:cs="宋体"/>
                <w:bCs/>
                <w:color w:val="auto"/>
                <w:szCs w:val="21"/>
              </w:rPr>
              <w:t>承担。</w:t>
            </w:r>
          </w:p>
        </w:tc>
      </w:tr>
      <w:tr>
        <w:tblPrEx>
          <w:tblCellMar>
            <w:top w:w="0" w:type="dxa"/>
            <w:left w:w="108" w:type="dxa"/>
            <w:bottom w:w="0" w:type="dxa"/>
            <w:right w:w="108" w:type="dxa"/>
          </w:tblCellMar>
        </w:tblPrEx>
        <w:trPr>
          <w:trHeight w:val="844" w:hRule="atLeast"/>
        </w:trPr>
        <w:tc>
          <w:tcPr>
            <w:tcW w:w="2714" w:type="dxa"/>
            <w:gridSpan w:val="3"/>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400" w:lineRule="exact"/>
              <w:ind w:left="0" w:right="0" w:firstLine="843" w:firstLineChars="400"/>
              <w:jc w:val="both"/>
              <w:rPr>
                <w:rFonts w:hint="eastAsia" w:ascii="宋体" w:hAnsi="宋体" w:cs="宋体"/>
                <w:b/>
                <w:bCs/>
                <w:color w:val="auto"/>
                <w:szCs w:val="21"/>
                <w:shd w:val="clear" w:color="auto" w:fill="FFFFFF"/>
                <w:lang w:bidi="ar"/>
              </w:rPr>
            </w:pPr>
            <w:r>
              <w:rPr>
                <w:rFonts w:hint="eastAsia" w:ascii="宋体" w:hAnsi="宋体" w:cs="宋体"/>
                <w:b/>
                <w:bCs/>
                <w:color w:val="auto"/>
                <w:szCs w:val="21"/>
                <w:shd w:val="clear" w:color="auto" w:fill="FFFFFF"/>
                <w:lang w:bidi="ar"/>
              </w:rPr>
              <w:t>付款方式</w:t>
            </w:r>
          </w:p>
        </w:tc>
        <w:tc>
          <w:tcPr>
            <w:tcW w:w="7628"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440" w:lineRule="exact"/>
              <w:ind w:left="0" w:right="0"/>
              <w:rPr>
                <w:rFonts w:hint="eastAsia" w:ascii="宋体" w:hAnsi="宋体" w:cs="宋体"/>
                <w:bCs/>
                <w:color w:val="auto"/>
                <w:szCs w:val="21"/>
              </w:rPr>
            </w:pPr>
            <w:r>
              <w:rPr>
                <w:rFonts w:hint="eastAsia" w:ascii="宋体" w:hAnsi="宋体" w:cs="宋体"/>
                <w:bCs/>
                <w:color w:val="auto"/>
                <w:szCs w:val="21"/>
              </w:rPr>
              <w:t>自签订合同之日起十个工作日内，</w:t>
            </w:r>
            <w:r>
              <w:rPr>
                <w:rFonts w:hint="default" w:ascii="宋体" w:hAnsi="宋体" w:cs="宋体"/>
                <w:bCs/>
                <w:color w:val="auto"/>
                <w:szCs w:val="21"/>
              </w:rPr>
              <w:t>采购人</w:t>
            </w:r>
            <w:r>
              <w:rPr>
                <w:rFonts w:hint="eastAsia" w:ascii="宋体" w:hAnsi="宋体" w:cs="宋体"/>
                <w:bCs/>
                <w:color w:val="auto"/>
                <w:szCs w:val="21"/>
              </w:rPr>
              <w:t>支付合同款总额</w:t>
            </w:r>
            <w:r>
              <w:rPr>
                <w:rFonts w:hint="eastAsia" w:ascii="宋体" w:hAnsi="宋体" w:cs="宋体"/>
                <w:b/>
                <w:color w:val="auto"/>
                <w:szCs w:val="21"/>
              </w:rPr>
              <w:t>30%</w:t>
            </w:r>
            <w:r>
              <w:rPr>
                <w:rFonts w:hint="eastAsia" w:ascii="宋体" w:hAnsi="宋体" w:cs="宋体"/>
                <w:bCs/>
                <w:color w:val="auto"/>
                <w:szCs w:val="21"/>
              </w:rPr>
              <w:t>作为预付款，货物交付并验收合格，</w:t>
            </w:r>
            <w:r>
              <w:rPr>
                <w:rFonts w:hint="default" w:ascii="宋体" w:hAnsi="宋体" w:cs="宋体"/>
                <w:bCs/>
                <w:color w:val="auto"/>
                <w:szCs w:val="21"/>
              </w:rPr>
              <w:t>成交供应商</w:t>
            </w:r>
            <w:r>
              <w:rPr>
                <w:rFonts w:hint="eastAsia" w:ascii="宋体" w:hAnsi="宋体" w:cs="宋体"/>
                <w:bCs/>
                <w:color w:val="auto"/>
                <w:szCs w:val="21"/>
              </w:rPr>
              <w:t>提供相应金额真实、合法、有效的正式发票后，</w:t>
            </w:r>
            <w:r>
              <w:rPr>
                <w:rFonts w:hint="default" w:ascii="宋体" w:hAnsi="宋体" w:cs="宋体"/>
                <w:bCs/>
                <w:color w:val="auto"/>
                <w:szCs w:val="21"/>
              </w:rPr>
              <w:t>采购人</w:t>
            </w:r>
            <w:r>
              <w:rPr>
                <w:rFonts w:hint="eastAsia" w:ascii="宋体" w:hAnsi="宋体" w:cs="宋体"/>
                <w:bCs/>
                <w:color w:val="auto"/>
                <w:szCs w:val="21"/>
              </w:rPr>
              <w:t>十个工作日内支付剩余款项。</w:t>
            </w:r>
            <w:r>
              <w:rPr>
                <w:rFonts w:hint="default" w:ascii="宋体" w:hAnsi="宋体" w:cs="宋体"/>
                <w:bCs/>
                <w:color w:val="auto"/>
                <w:szCs w:val="21"/>
              </w:rPr>
              <w:t>【乙方应提供货款全额的发票（货物采购须开具增值税专用发票）】。</w:t>
            </w:r>
          </w:p>
        </w:tc>
      </w:tr>
      <w:tr>
        <w:tblPrEx>
          <w:tblCellMar>
            <w:top w:w="0" w:type="dxa"/>
            <w:left w:w="108" w:type="dxa"/>
            <w:bottom w:w="0" w:type="dxa"/>
            <w:right w:w="108" w:type="dxa"/>
          </w:tblCellMar>
        </w:tblPrEx>
        <w:trPr>
          <w:trHeight w:val="482" w:hRule="atLeast"/>
        </w:trPr>
        <w:tc>
          <w:tcPr>
            <w:tcW w:w="2714" w:type="dxa"/>
            <w:gridSpan w:val="3"/>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400" w:lineRule="exact"/>
              <w:ind w:left="0" w:right="0"/>
              <w:jc w:val="center"/>
              <w:rPr>
                <w:rFonts w:hint="eastAsia" w:ascii="宋体" w:hAnsi="宋体" w:cs="宋体"/>
                <w:b/>
                <w:bCs/>
                <w:color w:val="auto"/>
                <w:szCs w:val="21"/>
                <w:shd w:val="clear" w:color="auto" w:fill="FFFFFF"/>
                <w:lang w:bidi="ar"/>
              </w:rPr>
            </w:pPr>
            <w:r>
              <w:rPr>
                <w:rFonts w:hint="eastAsia" w:ascii="宋体" w:hAnsi="宋体" w:cs="宋体"/>
                <w:b/>
                <w:bCs/>
                <w:color w:val="auto"/>
                <w:szCs w:val="21"/>
                <w:shd w:val="clear" w:color="auto" w:fill="FFFFFF"/>
                <w:lang w:bidi="ar"/>
              </w:rPr>
              <w:t>知识产权及其他</w:t>
            </w:r>
          </w:p>
        </w:tc>
        <w:tc>
          <w:tcPr>
            <w:tcW w:w="7628"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440" w:lineRule="exact"/>
              <w:ind w:left="0" w:right="0"/>
              <w:jc w:val="left"/>
              <w:rPr>
                <w:rFonts w:hint="default" w:ascii="宋体" w:hAnsi="宋体" w:cs="宋体"/>
                <w:bCs/>
                <w:color w:val="auto"/>
                <w:szCs w:val="21"/>
                <w:lang w:bidi="ar"/>
              </w:rPr>
            </w:pPr>
            <w:r>
              <w:rPr>
                <w:rFonts w:hint="default" w:ascii="宋体" w:hAnsi="宋体" w:cs="宋体"/>
                <w:bCs/>
                <w:color w:val="auto"/>
                <w:szCs w:val="21"/>
                <w:lang w:bidi="ar"/>
              </w:rPr>
              <w:t>1、采购人在中华人民共和国境内使用供应商提供的服务或零配件时免受第三方提出的侵犯其专利权或其它知识产权的起诉。如果第三方提出侵权指控，成交供应商应承担由此而引起的一切法律责任和费用。</w:t>
            </w:r>
          </w:p>
          <w:p>
            <w:pPr>
              <w:keepNext w:val="0"/>
              <w:keepLines w:val="0"/>
              <w:widowControl/>
              <w:suppressLineNumbers w:val="0"/>
              <w:spacing w:before="0" w:beforeAutospacing="0" w:after="0" w:afterAutospacing="0" w:line="440" w:lineRule="exact"/>
              <w:ind w:left="0" w:right="0"/>
              <w:jc w:val="left"/>
              <w:rPr>
                <w:rFonts w:hint="default" w:ascii="宋体" w:hAnsi="宋体" w:cs="宋体"/>
                <w:bCs/>
                <w:color w:val="auto"/>
                <w:szCs w:val="21"/>
                <w:lang w:bidi="ar"/>
              </w:rPr>
            </w:pPr>
            <w:r>
              <w:rPr>
                <w:rFonts w:hint="default" w:ascii="宋体" w:hAnsi="宋体" w:cs="宋体"/>
                <w:bCs/>
                <w:color w:val="auto"/>
                <w:szCs w:val="21"/>
                <w:lang w:bidi="ar"/>
              </w:rPr>
              <w:t>2、保密要求：成交供应商在项目实施过程中，必须对本项目接触到的材料及信息予以保密，未经采购人书面许可，成交供应商不得以任何形式向第三方透露。</w:t>
            </w:r>
          </w:p>
        </w:tc>
      </w:tr>
      <w:tr>
        <w:tblPrEx>
          <w:tblCellMar>
            <w:top w:w="0" w:type="dxa"/>
            <w:left w:w="108" w:type="dxa"/>
            <w:bottom w:w="0" w:type="dxa"/>
            <w:right w:w="108" w:type="dxa"/>
          </w:tblCellMar>
        </w:tblPrEx>
        <w:trPr>
          <w:trHeight w:val="482" w:hRule="atLeast"/>
        </w:trPr>
        <w:tc>
          <w:tcPr>
            <w:tcW w:w="2714" w:type="dxa"/>
            <w:gridSpan w:val="3"/>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400" w:lineRule="exact"/>
              <w:ind w:left="0" w:right="0"/>
              <w:jc w:val="center"/>
              <w:rPr>
                <w:rFonts w:hint="eastAsia" w:ascii="宋体" w:hAnsi="宋体" w:cs="宋体"/>
                <w:b/>
                <w:bCs/>
                <w:color w:val="auto"/>
                <w:szCs w:val="21"/>
                <w:shd w:val="clear" w:color="auto" w:fill="FFFFFF"/>
                <w:lang w:bidi="ar"/>
              </w:rPr>
            </w:pPr>
            <w:r>
              <w:rPr>
                <w:rFonts w:hint="eastAsia" w:ascii="宋体" w:hAnsi="宋体" w:cs="宋体"/>
                <w:b/>
                <w:bCs/>
                <w:color w:val="auto"/>
                <w:szCs w:val="21"/>
                <w:shd w:val="clear" w:color="auto" w:fill="FFFFFF"/>
                <w:lang w:val="en-US" w:eastAsia="zh-CN" w:bidi="ar"/>
              </w:rPr>
              <w:t xml:space="preserve">   </w:t>
            </w:r>
            <w:r>
              <w:rPr>
                <w:rFonts w:hint="eastAsia" w:ascii="宋体" w:hAnsi="宋体" w:cs="宋体"/>
                <w:b/>
                <w:bCs/>
                <w:color w:val="auto"/>
                <w:szCs w:val="21"/>
                <w:shd w:val="clear" w:color="auto" w:fill="FFFFFF"/>
                <w:lang w:bidi="ar"/>
              </w:rPr>
              <w:t>验收要求</w:t>
            </w:r>
          </w:p>
        </w:tc>
        <w:tc>
          <w:tcPr>
            <w:tcW w:w="7628" w:type="dxa"/>
            <w:gridSpan w:val="2"/>
            <w:tcBorders>
              <w:top w:val="nil"/>
              <w:left w:val="nil"/>
              <w:bottom w:val="single" w:color="auto" w:sz="4" w:space="0"/>
              <w:right w:val="single" w:color="auto" w:sz="4" w:space="0"/>
            </w:tcBorders>
            <w:noWrap w:val="0"/>
            <w:vAlign w:val="top"/>
          </w:tcPr>
          <w:p>
            <w:pPr>
              <w:keepNext w:val="0"/>
              <w:keepLines w:val="0"/>
              <w:widowControl/>
              <w:suppressLineNumbers w:val="0"/>
              <w:spacing w:before="0" w:beforeAutospacing="0" w:after="0" w:afterAutospacing="0" w:line="400" w:lineRule="exact"/>
              <w:ind w:left="0" w:right="0"/>
              <w:rPr>
                <w:rFonts w:hint="eastAsia" w:ascii="宋体" w:hAnsi="宋体" w:cs="宋体"/>
                <w:color w:val="auto"/>
                <w:szCs w:val="21"/>
                <w:shd w:val="clear" w:color="auto" w:fill="FFFFFF"/>
                <w:lang w:bidi="ar"/>
              </w:rPr>
            </w:pPr>
            <w:r>
              <w:rPr>
                <w:rFonts w:hint="eastAsia" w:ascii="宋体" w:hAnsi="宋体" w:cs="宋体"/>
                <w:color w:val="auto"/>
                <w:szCs w:val="21"/>
                <w:shd w:val="clear" w:color="auto" w:fill="FFFFFF"/>
                <w:lang w:bidi="ar"/>
              </w:rPr>
              <w:t>1、采购人验收的标准以项目采购需求作为验收合格的根据。经采购人验收，不符合招、响应文件和本合同规定的成果，采购人有权拒绝接受。成交供应商应根据国家及广西壮族自治区的标准及采购人相关要求进行返工，所造成的经济损失由成交供应商承担。</w:t>
            </w:r>
          </w:p>
          <w:p>
            <w:pPr>
              <w:keepNext w:val="0"/>
              <w:keepLines w:val="0"/>
              <w:widowControl/>
              <w:suppressLineNumbers w:val="0"/>
              <w:spacing w:before="0" w:beforeAutospacing="0" w:after="0" w:afterAutospacing="0" w:line="400" w:lineRule="exact"/>
              <w:ind w:left="0" w:right="0"/>
              <w:rPr>
                <w:rFonts w:hint="eastAsia" w:ascii="宋体" w:hAnsi="宋体" w:cs="宋体"/>
                <w:color w:val="auto"/>
                <w:szCs w:val="21"/>
                <w:shd w:val="clear" w:color="auto" w:fill="FFFFFF"/>
                <w:lang w:bidi="ar"/>
              </w:rPr>
            </w:pPr>
            <w:r>
              <w:rPr>
                <w:rFonts w:hint="eastAsia" w:ascii="宋体" w:hAnsi="宋体" w:cs="宋体"/>
                <w:color w:val="auto"/>
                <w:szCs w:val="21"/>
                <w:shd w:val="clear" w:color="auto" w:fill="FFFFFF"/>
                <w:lang w:bidi="ar"/>
              </w:rPr>
              <w:t>2、采购人应当在服务成果提交并安装、测试、检验、试运行完后 7 个工作日内进行验收。采购人无故逾期不验收的，成交供应商可视同验收合格（但在合同验收期内难以发现的服务问题除外）。验收合格后由采购人及成交供应商双方签署验收单，在验收过程中发现成交供应商有违约问题，成交供应商须承担违约责任，采购人可暂缓资金结算，待违约问题解决后，方可办理资金结算事宜。</w:t>
            </w:r>
          </w:p>
          <w:p>
            <w:pPr>
              <w:keepNext w:val="0"/>
              <w:keepLines w:val="0"/>
              <w:widowControl/>
              <w:suppressLineNumbers w:val="0"/>
              <w:spacing w:before="0" w:beforeAutospacing="0" w:after="0" w:afterAutospacing="0" w:line="400" w:lineRule="exact"/>
              <w:ind w:left="0" w:right="0"/>
              <w:rPr>
                <w:rFonts w:hint="eastAsia" w:ascii="宋体" w:hAnsi="宋体" w:cs="宋体"/>
                <w:color w:val="auto"/>
                <w:szCs w:val="21"/>
                <w:shd w:val="clear" w:color="auto" w:fill="FFFFFF"/>
                <w:lang w:bidi="ar"/>
              </w:rPr>
            </w:pPr>
            <w:r>
              <w:rPr>
                <w:rFonts w:hint="eastAsia" w:ascii="宋体" w:hAnsi="宋体" w:cs="宋体"/>
                <w:color w:val="auto"/>
                <w:szCs w:val="21"/>
                <w:shd w:val="clear" w:color="auto" w:fill="FFFFFF"/>
                <w:lang w:bidi="ar"/>
              </w:rPr>
              <w:t>3、采购人对验收有异议的，在验收后5个工作日内以书面形式向成交供应商提出，成交供应商应自收到采购人书面异议后10日内及时予以解决。</w:t>
            </w:r>
          </w:p>
        </w:tc>
      </w:tr>
      <w:tr>
        <w:tblPrEx>
          <w:tblCellMar>
            <w:top w:w="0" w:type="dxa"/>
            <w:left w:w="108" w:type="dxa"/>
            <w:bottom w:w="0" w:type="dxa"/>
            <w:right w:w="108" w:type="dxa"/>
          </w:tblCellMar>
        </w:tblPrEx>
        <w:trPr>
          <w:trHeight w:val="507" w:hRule="atLeast"/>
        </w:trPr>
        <w:tc>
          <w:tcPr>
            <w:tcW w:w="2714" w:type="dxa"/>
            <w:gridSpan w:val="3"/>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400" w:lineRule="atLeast"/>
              <w:ind w:left="0" w:right="0"/>
              <w:jc w:val="center"/>
              <w:rPr>
                <w:rFonts w:hint="eastAsia" w:ascii="宋体" w:hAnsi="宋体" w:cs="宋体"/>
                <w:b/>
                <w:bCs/>
                <w:color w:val="auto"/>
                <w:szCs w:val="21"/>
                <w:shd w:val="clear" w:color="auto" w:fill="FFFFFF"/>
                <w:lang w:bidi="ar"/>
              </w:rPr>
            </w:pPr>
            <w:r>
              <w:rPr>
                <w:rFonts w:hint="eastAsia" w:ascii="宋体" w:hAnsi="宋体" w:cs="宋体"/>
                <w:b/>
                <w:bCs/>
                <w:color w:val="auto"/>
                <w:szCs w:val="21"/>
                <w:shd w:val="clear" w:color="auto" w:fill="FFFFFF"/>
                <w:lang w:val="en-US" w:eastAsia="zh-CN" w:bidi="ar"/>
              </w:rPr>
              <w:t xml:space="preserve"> </w:t>
            </w:r>
            <w:r>
              <w:rPr>
                <w:rFonts w:hint="eastAsia" w:ascii="宋体" w:hAnsi="宋体" w:cs="宋体"/>
                <w:b/>
                <w:bCs/>
                <w:color w:val="auto"/>
                <w:szCs w:val="21"/>
                <w:shd w:val="clear" w:color="auto" w:fill="FFFFFF"/>
                <w:lang w:bidi="ar"/>
              </w:rPr>
              <w:t>其他要求</w:t>
            </w:r>
          </w:p>
        </w:tc>
        <w:tc>
          <w:tcPr>
            <w:tcW w:w="7628"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400" w:lineRule="atLeast"/>
              <w:ind w:left="0" w:right="0"/>
              <w:jc w:val="left"/>
              <w:rPr>
                <w:rFonts w:hint="eastAsia" w:ascii="宋体" w:hAnsi="宋体" w:cs="宋体"/>
                <w:color w:val="auto"/>
                <w:szCs w:val="21"/>
                <w:shd w:val="clear" w:color="auto" w:fill="FFFFFF"/>
                <w:lang w:bidi="ar"/>
              </w:rPr>
            </w:pPr>
            <w:r>
              <w:rPr>
                <w:rFonts w:hint="eastAsia" w:ascii="宋体" w:hAnsi="宋体" w:cs="宋体"/>
                <w:color w:val="auto"/>
                <w:szCs w:val="21"/>
                <w:shd w:val="clear" w:color="auto" w:fill="FFFFFF"/>
                <w:lang w:bidi="ar"/>
              </w:rPr>
              <w:t>1、本项目货物不接受进口产品（即通过中国海关报关验放进入中国境内且产自关境外的产品）参与响应，如有进口产品参与竞标的，其响应文件作无效处理。</w:t>
            </w:r>
          </w:p>
          <w:p>
            <w:pPr>
              <w:keepNext w:val="0"/>
              <w:keepLines w:val="0"/>
              <w:widowControl/>
              <w:suppressLineNumbers w:val="0"/>
              <w:spacing w:before="0" w:beforeAutospacing="0" w:after="0" w:afterAutospacing="0" w:line="400" w:lineRule="atLeast"/>
              <w:ind w:left="0" w:right="0"/>
              <w:jc w:val="left"/>
              <w:rPr>
                <w:rFonts w:hint="eastAsia" w:ascii="宋体" w:hAnsi="宋体" w:cs="宋体"/>
                <w:color w:val="auto"/>
                <w:szCs w:val="21"/>
                <w:shd w:val="clear" w:color="auto" w:fill="FFFFFF"/>
                <w:lang w:bidi="ar"/>
              </w:rPr>
            </w:pPr>
            <w:r>
              <w:rPr>
                <w:rFonts w:hint="eastAsia" w:ascii="宋体" w:hAnsi="宋体" w:cs="宋体"/>
                <w:color w:val="auto"/>
                <w:szCs w:val="21"/>
                <w:shd w:val="clear" w:color="auto" w:fill="FFFFFF"/>
                <w:lang w:bidi="ar"/>
              </w:rPr>
              <w:t>2、竞标产品须是按厂家出厂标准配置提供的整套全新，具备正规合法经销渠道，符合国家各项有关质量标准的合格产品。相关部件及服务须满足本表中各项要求。所有设备除满足上表要求的技术参数和配置外，其余均按国家标准及生产厂家出厂标准配置，若产品在运输过程中损坏须无偿调换同样产品。</w:t>
            </w:r>
          </w:p>
          <w:p>
            <w:pPr>
              <w:keepNext w:val="0"/>
              <w:keepLines w:val="0"/>
              <w:widowControl/>
              <w:suppressLineNumbers w:val="0"/>
              <w:spacing w:before="0" w:beforeAutospacing="0" w:after="0" w:afterAutospacing="0" w:line="400" w:lineRule="atLeast"/>
              <w:ind w:left="0" w:right="0"/>
              <w:jc w:val="left"/>
              <w:rPr>
                <w:rFonts w:hint="eastAsia" w:ascii="宋体" w:hAnsi="宋体" w:cs="宋体"/>
                <w:color w:val="auto"/>
                <w:szCs w:val="21"/>
                <w:shd w:val="clear" w:color="auto" w:fill="FFFFFF"/>
                <w:lang w:bidi="ar"/>
              </w:rPr>
            </w:pPr>
            <w:r>
              <w:rPr>
                <w:rFonts w:hint="eastAsia" w:ascii="宋体" w:hAnsi="宋体" w:cs="宋体"/>
                <w:color w:val="auto"/>
                <w:szCs w:val="21"/>
                <w:shd w:val="clear" w:color="auto" w:fill="FFFFFF"/>
                <w:lang w:bidi="ar"/>
              </w:rPr>
              <w:t>3、供货时成交供应商应将关键货物的用户手册、保修手册、有关单证资料及配备件等交付给采购人，使用操作及安全须知等重要资料应附有中文说明。</w:t>
            </w:r>
          </w:p>
          <w:p>
            <w:pPr>
              <w:keepNext w:val="0"/>
              <w:keepLines w:val="0"/>
              <w:widowControl/>
              <w:suppressLineNumbers w:val="0"/>
              <w:spacing w:before="0" w:beforeAutospacing="0" w:after="0" w:afterAutospacing="0" w:line="400" w:lineRule="atLeast"/>
              <w:ind w:left="0" w:right="0"/>
              <w:jc w:val="left"/>
              <w:rPr>
                <w:rFonts w:hint="eastAsia" w:ascii="宋体" w:hAnsi="宋体" w:cs="宋体"/>
                <w:color w:val="auto"/>
                <w:szCs w:val="21"/>
                <w:shd w:val="clear" w:color="auto" w:fill="FFFFFF"/>
                <w:lang w:bidi="ar"/>
              </w:rPr>
            </w:pPr>
            <w:r>
              <w:rPr>
                <w:rFonts w:hint="eastAsia" w:ascii="宋体" w:hAnsi="宋体" w:cs="宋体"/>
                <w:color w:val="auto"/>
                <w:szCs w:val="21"/>
                <w:shd w:val="clear" w:color="auto" w:fill="FFFFFF"/>
                <w:lang w:bidi="ar"/>
              </w:rPr>
              <w:t>4、若供应商为本项目标的及标的涉及的相关材料、设备、人员、运输等购买保险的，相关费用由供应商自行承担。</w:t>
            </w:r>
          </w:p>
          <w:p>
            <w:pPr>
              <w:keepNext w:val="0"/>
              <w:keepLines w:val="0"/>
              <w:widowControl/>
              <w:suppressLineNumbers w:val="0"/>
              <w:spacing w:before="0" w:beforeAutospacing="0" w:after="0" w:afterAutospacing="0" w:line="400" w:lineRule="atLeast"/>
              <w:ind w:left="0" w:right="0"/>
              <w:jc w:val="left"/>
              <w:rPr>
                <w:rFonts w:hint="eastAsia" w:ascii="宋体" w:hAnsi="宋体" w:cs="宋体"/>
                <w:b w:val="0"/>
                <w:bCs w:val="0"/>
                <w:color w:val="auto"/>
                <w:szCs w:val="21"/>
                <w:shd w:val="clear" w:color="auto" w:fill="FFFFFF"/>
                <w:lang w:bidi="ar"/>
              </w:rPr>
            </w:pPr>
            <w:r>
              <w:rPr>
                <w:rFonts w:hint="eastAsia" w:ascii="宋体" w:hAnsi="宋体" w:cs="宋体"/>
                <w:b w:val="0"/>
                <w:bCs w:val="0"/>
                <w:color w:val="auto"/>
                <w:szCs w:val="21"/>
                <w:shd w:val="clear" w:color="auto" w:fill="FFFFFF"/>
                <w:lang w:bidi="ar"/>
              </w:rPr>
              <w:t>5、</w:t>
            </w:r>
            <w:r>
              <w:rPr>
                <w:rFonts w:hint="default" w:ascii="宋体" w:hAnsi="宋体" w:cs="宋体"/>
                <w:b w:val="0"/>
                <w:bCs w:val="0"/>
                <w:color w:val="auto"/>
                <w:szCs w:val="21"/>
              </w:rPr>
              <w:t>供应商</w:t>
            </w:r>
            <w:r>
              <w:rPr>
                <w:rFonts w:hint="default" w:ascii="宋体" w:hAnsi="宋体" w:cs="宋体"/>
                <w:b w:val="0"/>
                <w:bCs w:val="0"/>
                <w:color w:val="auto"/>
                <w:szCs w:val="21"/>
                <w:lang w:val="en"/>
              </w:rPr>
              <w:t>竞标</w:t>
            </w:r>
            <w:r>
              <w:rPr>
                <w:rFonts w:hint="default" w:ascii="宋体" w:hAnsi="宋体" w:cs="宋体"/>
                <w:b w:val="0"/>
                <w:bCs w:val="0"/>
                <w:color w:val="auto"/>
                <w:szCs w:val="21"/>
              </w:rPr>
              <w:t>产品的配件（辅材）涉及节能认证、国家强制认证的，在验收时必须提供产品、配件的相关节能认证证书、国家强制认证证书，不能提供认证证书的采购人有权拒绝验收，由此产生的一切后果由供应商承担。</w:t>
            </w:r>
          </w:p>
          <w:p>
            <w:pPr>
              <w:keepNext w:val="0"/>
              <w:keepLines w:val="0"/>
              <w:widowControl/>
              <w:suppressLineNumbers w:val="0"/>
              <w:spacing w:before="0" w:beforeAutospacing="0" w:after="0" w:afterAutospacing="0" w:line="440" w:lineRule="exact"/>
              <w:ind w:left="0" w:right="0"/>
              <w:jc w:val="left"/>
              <w:rPr>
                <w:rFonts w:hint="eastAsia" w:ascii="宋体" w:hAnsi="宋体" w:cs="宋体"/>
                <w:b w:val="0"/>
                <w:bCs w:val="0"/>
                <w:color w:val="auto"/>
                <w:szCs w:val="21"/>
              </w:rPr>
            </w:pPr>
            <w:r>
              <w:rPr>
                <w:rFonts w:hint="default" w:ascii="宋体" w:hAnsi="宋体" w:cs="宋体"/>
                <w:b w:val="0"/>
                <w:bCs w:val="0"/>
                <w:color w:val="auto"/>
                <w:szCs w:val="21"/>
                <w:lang w:val="en"/>
              </w:rPr>
              <w:t>6、</w:t>
            </w:r>
            <w:r>
              <w:rPr>
                <w:rFonts w:hint="default" w:ascii="宋体" w:hAnsi="宋体" w:cs="宋体"/>
                <w:b w:val="0"/>
                <w:bCs w:val="0"/>
                <w:color w:val="auto"/>
                <w:szCs w:val="21"/>
                <w:lang w:val="zh-CN"/>
              </w:rPr>
              <w:t>严格执行（财库〔2019〕9号）及（财库〔2019〕19号），本次</w:t>
            </w:r>
            <w:r>
              <w:rPr>
                <w:rFonts w:hint="eastAsia" w:ascii="宋体" w:hAnsi="宋体" w:cs="宋体"/>
                <w:b w:val="0"/>
                <w:bCs w:val="0"/>
                <w:color w:val="auto"/>
                <w:szCs w:val="21"/>
                <w:lang w:val="zh-CN"/>
              </w:rPr>
              <w:t>竞标</w:t>
            </w:r>
            <w:r>
              <w:rPr>
                <w:rFonts w:hint="default" w:ascii="宋体" w:hAnsi="宋体" w:cs="宋体"/>
                <w:b w:val="0"/>
                <w:bCs w:val="0"/>
                <w:color w:val="auto"/>
                <w:szCs w:val="21"/>
                <w:lang w:val="zh-CN"/>
              </w:rPr>
              <w:t>产品类别属于政府强制采购产品类别的，须按照《市场监管总局关于发布参与实施政府采购节能产品、环境标志产品认证机构名录的公告》（2019年第16号）要求提供依据国家确定的认证机构出具的、处于有效期之内的节能产品认证证书扫描件或其他电子文件并加盖</w:t>
            </w:r>
            <w:r>
              <w:rPr>
                <w:rFonts w:hint="eastAsia" w:ascii="宋体" w:hAnsi="宋体" w:cs="宋体"/>
                <w:b w:val="0"/>
                <w:bCs w:val="0"/>
                <w:color w:val="auto"/>
                <w:szCs w:val="21"/>
                <w:lang w:val="zh-CN"/>
              </w:rPr>
              <w:t>竞标</w:t>
            </w:r>
            <w:r>
              <w:rPr>
                <w:rFonts w:hint="default" w:ascii="宋体" w:hAnsi="宋体" w:cs="宋体"/>
                <w:b w:val="0"/>
                <w:bCs w:val="0"/>
                <w:color w:val="auto"/>
                <w:szCs w:val="21"/>
                <w:lang w:val="zh-CN"/>
              </w:rPr>
              <w:t>人公章，否则</w:t>
            </w:r>
            <w:r>
              <w:rPr>
                <w:rFonts w:hint="eastAsia" w:ascii="宋体" w:hAnsi="宋体" w:cs="宋体"/>
                <w:b w:val="0"/>
                <w:bCs w:val="0"/>
                <w:color w:val="auto"/>
                <w:szCs w:val="21"/>
                <w:lang w:val="zh-CN"/>
              </w:rPr>
              <w:t>竞标</w:t>
            </w:r>
            <w:r>
              <w:rPr>
                <w:rFonts w:hint="default" w:ascii="宋体" w:hAnsi="宋体" w:cs="宋体"/>
                <w:b w:val="0"/>
                <w:bCs w:val="0"/>
                <w:color w:val="auto"/>
                <w:szCs w:val="21"/>
                <w:lang w:val="zh-CN"/>
              </w:rPr>
              <w:t>无效</w:t>
            </w:r>
            <w:r>
              <w:rPr>
                <w:rFonts w:hint="default" w:ascii="宋体" w:hAnsi="宋体" w:cs="宋体"/>
                <w:b w:val="0"/>
                <w:bCs w:val="0"/>
                <w:color w:val="auto"/>
                <w:szCs w:val="21"/>
              </w:rPr>
              <w:t>。</w:t>
            </w:r>
          </w:p>
          <w:p>
            <w:pPr>
              <w:keepNext w:val="0"/>
              <w:keepLines w:val="0"/>
              <w:widowControl/>
              <w:suppressLineNumbers w:val="0"/>
              <w:spacing w:before="0" w:beforeAutospacing="0" w:after="0" w:afterAutospacing="0" w:line="400" w:lineRule="atLeast"/>
              <w:ind w:left="0" w:right="0"/>
              <w:jc w:val="left"/>
              <w:rPr>
                <w:rFonts w:hint="eastAsia" w:ascii="宋体" w:hAnsi="宋体" w:cs="宋体"/>
                <w:color w:val="auto"/>
                <w:szCs w:val="21"/>
                <w:shd w:val="clear" w:color="auto" w:fill="FFFFFF"/>
                <w:lang w:bidi="ar"/>
              </w:rPr>
            </w:pPr>
            <w:r>
              <w:rPr>
                <w:rFonts w:hint="default" w:ascii="宋体" w:hAnsi="宋体" w:cs="宋体"/>
                <w:color w:val="auto"/>
                <w:szCs w:val="21"/>
                <w:shd w:val="clear" w:color="auto" w:fill="FFFFFF"/>
                <w:lang w:val="en" w:bidi="ar"/>
              </w:rPr>
              <w:t>7</w:t>
            </w:r>
            <w:r>
              <w:rPr>
                <w:rFonts w:hint="eastAsia" w:ascii="宋体" w:hAnsi="宋体" w:cs="宋体"/>
                <w:color w:val="auto"/>
                <w:szCs w:val="21"/>
                <w:shd w:val="clear" w:color="auto" w:fill="FFFFFF"/>
                <w:lang w:bidi="ar"/>
              </w:rPr>
              <w:t>、执行《财政部发展改革委生态环境部市场监管总局关于调整优化节能产品、环境标志产品政府采购执行机制的通知》（财库〔2019〕9号）、《关于印发节能产品政府采购品目清单的通知》（财库〔2019〕19号）及《关于印发环境标志产品政府采购品目清单的通知》（财库〔2019〕18号），属于政府优先采购产品类别的，竞标人按照《市场监管总局关于发布参与实施政府采购节能产品、环境标志产品认证机构名录的公告》（2019年第16号）要求提供依据国家确定的认证机构出具的、处于有效期之内的节能产品或环境标志产品认证证书复印件并加盖竞标人公章，否则不予认定。</w:t>
            </w:r>
          </w:p>
          <w:p>
            <w:pPr>
              <w:keepNext w:val="0"/>
              <w:keepLines w:val="0"/>
              <w:widowControl/>
              <w:suppressLineNumbers w:val="0"/>
              <w:spacing w:before="0" w:beforeAutospacing="0" w:after="0" w:afterAutospacing="0" w:line="400" w:lineRule="atLeast"/>
              <w:ind w:left="0" w:right="0"/>
              <w:jc w:val="left"/>
              <w:rPr>
                <w:rFonts w:hint="eastAsia" w:ascii="Times New Roman" w:hAnsi="Times New Roman" w:cs="Times New Roman"/>
                <w:color w:val="auto"/>
              </w:rPr>
            </w:pPr>
            <w:r>
              <w:rPr>
                <w:rFonts w:hint="default" w:ascii="宋体" w:hAnsi="宋体" w:cs="宋体"/>
                <w:color w:val="auto"/>
                <w:szCs w:val="21"/>
                <w:shd w:val="clear" w:color="auto" w:fill="FFFFFF"/>
                <w:lang w:val="en" w:bidi="ar"/>
              </w:rPr>
              <w:t>8</w:t>
            </w:r>
            <w:r>
              <w:rPr>
                <w:rFonts w:hint="eastAsia" w:ascii="宋体" w:hAnsi="宋体" w:cs="宋体"/>
                <w:color w:val="auto"/>
                <w:szCs w:val="21"/>
                <w:shd w:val="clear" w:color="auto" w:fill="FFFFFF"/>
                <w:lang w:bidi="ar"/>
              </w:rPr>
              <w:t>、货物配置、附件清单及货物生产厂商提供的标准同属本合同组成部分，具有同等法律效力。</w:t>
            </w:r>
          </w:p>
        </w:tc>
      </w:tr>
      <w:tr>
        <w:tblPrEx>
          <w:tblCellMar>
            <w:top w:w="0" w:type="dxa"/>
            <w:left w:w="108" w:type="dxa"/>
            <w:bottom w:w="0" w:type="dxa"/>
            <w:right w:w="108" w:type="dxa"/>
          </w:tblCellMar>
        </w:tblPrEx>
        <w:trPr>
          <w:trHeight w:val="507" w:hRule="atLeast"/>
        </w:trPr>
        <w:tc>
          <w:tcPr>
            <w:tcW w:w="2714" w:type="dxa"/>
            <w:gridSpan w:val="3"/>
            <w:tcBorders>
              <w:top w:val="nil"/>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400" w:lineRule="atLeast"/>
              <w:ind w:left="0" w:right="0"/>
              <w:jc w:val="center"/>
              <w:rPr>
                <w:rFonts w:hint="eastAsia" w:ascii="宋体" w:hAnsi="宋体" w:cs="宋体"/>
                <w:b/>
                <w:bCs/>
                <w:color w:val="auto"/>
                <w:szCs w:val="21"/>
                <w:shd w:val="clear" w:color="auto" w:fill="FFFFFF"/>
                <w:lang w:bidi="ar"/>
              </w:rPr>
            </w:pPr>
            <w:r>
              <w:rPr>
                <w:rFonts w:hint="eastAsia" w:ascii="宋体" w:hAnsi="宋体" w:cs="宋体"/>
                <w:b/>
                <w:bCs/>
                <w:color w:val="auto"/>
                <w:szCs w:val="21"/>
              </w:rPr>
              <w:t>可谈判内容</w:t>
            </w:r>
          </w:p>
        </w:tc>
        <w:tc>
          <w:tcPr>
            <w:tcW w:w="7628"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400" w:lineRule="atLeast"/>
              <w:ind w:left="0" w:right="0"/>
              <w:jc w:val="left"/>
              <w:rPr>
                <w:rFonts w:hint="eastAsia" w:ascii="宋体" w:hAnsi="宋体" w:cs="宋体"/>
                <w:color w:val="auto"/>
                <w:szCs w:val="21"/>
                <w:shd w:val="clear" w:color="auto" w:fill="FFFFFF"/>
                <w:lang w:bidi="ar"/>
              </w:rPr>
            </w:pPr>
            <w:r>
              <w:rPr>
                <w:rFonts w:hint="eastAsia" w:ascii="宋体" w:hAnsi="宋体" w:cs="宋体"/>
                <w:b/>
                <w:bCs/>
                <w:color w:val="auto"/>
              </w:rPr>
              <w:t>未标记三角符号实质性的内容均谈判</w:t>
            </w:r>
            <w:r>
              <w:rPr>
                <w:rFonts w:hint="eastAsia" w:ascii="宋体" w:hAnsi="宋体" w:cs="宋体"/>
                <w:b/>
                <w:bCs/>
                <w:color w:val="auto"/>
                <w:szCs w:val="21"/>
              </w:rPr>
              <w:t>。</w:t>
            </w:r>
          </w:p>
        </w:tc>
      </w:tr>
    </w:tbl>
    <w:p>
      <w:pPr>
        <w:spacing w:line="500" w:lineRule="exact"/>
        <w:ind w:firstLine="420" w:firstLineChars="200"/>
        <w:rPr>
          <w:rFonts w:hint="eastAsia" w:ascii="宋体" w:hAnsi="宋体"/>
          <w:color w:val="auto"/>
          <w:szCs w:val="21"/>
        </w:rPr>
      </w:pPr>
    </w:p>
    <w:p>
      <w:pPr>
        <w:spacing w:line="500" w:lineRule="exact"/>
        <w:ind w:firstLine="420" w:firstLineChars="200"/>
        <w:rPr>
          <w:rFonts w:hint="eastAsia" w:ascii="宋体" w:hAnsi="宋体"/>
          <w:color w:val="auto"/>
          <w:szCs w:val="21"/>
        </w:rPr>
      </w:pPr>
    </w:p>
    <w:p>
      <w:pPr>
        <w:spacing w:line="620" w:lineRule="exact"/>
        <w:rPr>
          <w:rFonts w:hint="eastAsia" w:ascii="仿宋_GB2312" w:hAnsi="仿宋_GB2312" w:eastAsia="仿宋_GB2312"/>
          <w:b/>
          <w:color w:val="auto"/>
          <w:sz w:val="44"/>
          <w:szCs w:val="44"/>
        </w:rPr>
      </w:pPr>
      <w:r>
        <w:rPr>
          <w:rFonts w:hint="eastAsia" w:ascii="仿宋_GB2312" w:hAnsi="仿宋_GB2312" w:eastAsia="仿宋_GB2312"/>
          <w:b/>
          <w:color w:val="auto"/>
          <w:sz w:val="44"/>
          <w:szCs w:val="44"/>
        </w:rPr>
        <w:br w:type="page"/>
      </w:r>
    </w:p>
    <w:p>
      <w:pPr>
        <w:spacing w:line="620" w:lineRule="exact"/>
        <w:ind w:firstLine="1749"/>
        <w:rPr>
          <w:rFonts w:hint="eastAsia" w:ascii="仿宋_GB2312" w:hAnsi="仿宋_GB2312" w:eastAsia="仿宋_GB2312"/>
          <w:b/>
          <w:color w:val="auto"/>
          <w:sz w:val="44"/>
          <w:szCs w:val="44"/>
        </w:rPr>
      </w:pPr>
    </w:p>
    <w:p>
      <w:pPr>
        <w:rPr>
          <w:rFonts w:hint="eastAsia"/>
          <w:color w:val="auto"/>
        </w:rPr>
      </w:pPr>
      <w:bookmarkStart w:id="11" w:name="_Toc46136759"/>
    </w:p>
    <w:p>
      <w:pPr>
        <w:pStyle w:val="29"/>
        <w:rPr>
          <w:rFonts w:hint="eastAsia"/>
          <w:color w:val="auto"/>
        </w:rPr>
      </w:pPr>
    </w:p>
    <w:p>
      <w:pPr>
        <w:pStyle w:val="2"/>
        <w:jc w:val="center"/>
        <w:rPr>
          <w:rFonts w:hint="eastAsia"/>
          <w:color w:val="auto"/>
        </w:rPr>
      </w:pPr>
    </w:p>
    <w:p>
      <w:pPr>
        <w:pStyle w:val="2"/>
        <w:jc w:val="center"/>
        <w:rPr>
          <w:rFonts w:hint="eastAsia"/>
          <w:color w:val="auto"/>
        </w:rPr>
      </w:pPr>
    </w:p>
    <w:p>
      <w:pPr>
        <w:pStyle w:val="2"/>
        <w:jc w:val="center"/>
        <w:rPr>
          <w:color w:val="auto"/>
        </w:rPr>
      </w:pPr>
      <w:r>
        <w:rPr>
          <w:rFonts w:hint="eastAsia"/>
          <w:color w:val="auto"/>
        </w:rPr>
        <w:t>第四章  竞争性谈判响应文件格式</w:t>
      </w:r>
      <w:bookmarkEnd w:id="11"/>
    </w:p>
    <w:p>
      <w:pPr>
        <w:spacing w:line="500" w:lineRule="exact"/>
        <w:jc w:val="center"/>
        <w:rPr>
          <w:rFonts w:ascii="宋体" w:hAnsi="宋体"/>
          <w:color w:val="auto"/>
          <w:szCs w:val="21"/>
        </w:rPr>
      </w:pPr>
    </w:p>
    <w:p>
      <w:pPr>
        <w:spacing w:line="500" w:lineRule="exact"/>
        <w:jc w:val="center"/>
        <w:rPr>
          <w:rFonts w:ascii="宋体" w:hAnsi="宋体"/>
          <w:color w:val="auto"/>
          <w:szCs w:val="21"/>
        </w:rPr>
      </w:pPr>
    </w:p>
    <w:p>
      <w:pPr>
        <w:spacing w:line="500" w:lineRule="exact"/>
        <w:jc w:val="center"/>
        <w:rPr>
          <w:rFonts w:ascii="宋体" w:hAnsi="宋体"/>
          <w:color w:val="auto"/>
          <w:szCs w:val="21"/>
        </w:rPr>
      </w:pPr>
    </w:p>
    <w:p>
      <w:pPr>
        <w:spacing w:line="500" w:lineRule="exact"/>
        <w:jc w:val="center"/>
        <w:rPr>
          <w:rFonts w:ascii="宋体" w:hAnsi="宋体"/>
          <w:color w:val="auto"/>
          <w:szCs w:val="21"/>
        </w:rPr>
      </w:pPr>
    </w:p>
    <w:p>
      <w:pPr>
        <w:pageBreakBefore/>
        <w:spacing w:line="500" w:lineRule="exact"/>
        <w:jc w:val="center"/>
        <w:rPr>
          <w:rFonts w:ascii="宋体" w:hAnsi="宋体"/>
          <w:color w:val="auto"/>
          <w:szCs w:val="21"/>
        </w:rPr>
      </w:pPr>
    </w:p>
    <w:p>
      <w:pPr>
        <w:pStyle w:val="128"/>
        <w:jc w:val="center"/>
        <w:rPr>
          <w:b/>
          <w:color w:val="auto"/>
          <w:sz w:val="28"/>
          <w:szCs w:val="28"/>
        </w:rPr>
      </w:pPr>
      <w:r>
        <w:rPr>
          <w:rFonts w:hint="eastAsia"/>
          <w:b/>
          <w:color w:val="auto"/>
          <w:sz w:val="28"/>
          <w:szCs w:val="28"/>
        </w:rPr>
        <w:t>一、 竞争性谈判响应文件封面格式</w:t>
      </w:r>
    </w:p>
    <w:p>
      <w:pPr>
        <w:spacing w:after="50" w:line="360" w:lineRule="exact"/>
        <w:rPr>
          <w:rFonts w:ascii="宋体" w:hAnsi="宋体"/>
          <w:b/>
          <w:color w:val="auto"/>
          <w:szCs w:val="21"/>
        </w:rPr>
      </w:pPr>
    </w:p>
    <w:p>
      <w:pPr>
        <w:adjustRightInd w:val="0"/>
        <w:snapToGrid w:val="0"/>
        <w:spacing w:line="360" w:lineRule="auto"/>
        <w:ind w:firstLine="642" w:firstLineChars="200"/>
        <w:jc w:val="left"/>
        <w:rPr>
          <w:rFonts w:hint="eastAsia" w:ascii="宋体" w:hAnsi="宋体"/>
          <w:bCs/>
          <w:color w:val="auto"/>
          <w:sz w:val="24"/>
        </w:rPr>
      </w:pPr>
      <w:r>
        <w:rPr>
          <w:rFonts w:hint="eastAsia" w:ascii="宋体" w:hAnsi="宋体"/>
          <w:b/>
          <w:color w:val="auto"/>
          <w:sz w:val="32"/>
          <w:szCs w:val="32"/>
        </w:rPr>
        <w:t>封面</w:t>
      </w:r>
    </w:p>
    <w:p>
      <w:pPr>
        <w:adjustRightInd w:val="0"/>
        <w:snapToGrid w:val="0"/>
        <w:spacing w:line="360" w:lineRule="auto"/>
        <w:jc w:val="center"/>
        <w:rPr>
          <w:rFonts w:hint="eastAsia" w:ascii="宋体" w:hAnsi="宋体"/>
          <w:b/>
          <w:bCs/>
          <w:color w:val="auto"/>
          <w:sz w:val="72"/>
          <w:szCs w:val="72"/>
        </w:rPr>
      </w:pPr>
      <w:r>
        <w:rPr>
          <w:rFonts w:hint="eastAsia" w:ascii="宋体" w:hAnsi="宋体"/>
          <w:b/>
          <w:bCs/>
          <w:color w:val="auto"/>
          <w:sz w:val="72"/>
          <w:szCs w:val="72"/>
        </w:rPr>
        <w:t>竞争性谈判响应文件</w:t>
      </w:r>
    </w:p>
    <w:p>
      <w:pPr>
        <w:adjustRightInd w:val="0"/>
        <w:snapToGrid w:val="0"/>
        <w:spacing w:line="360" w:lineRule="auto"/>
        <w:jc w:val="center"/>
        <w:rPr>
          <w:rFonts w:hint="eastAsia" w:ascii="宋体" w:hAnsi="宋体"/>
          <w:b/>
          <w:bCs/>
          <w:color w:val="auto"/>
          <w:sz w:val="32"/>
          <w:szCs w:val="32"/>
        </w:rPr>
      </w:pPr>
    </w:p>
    <w:p>
      <w:pPr>
        <w:adjustRightInd w:val="0"/>
        <w:snapToGrid w:val="0"/>
        <w:spacing w:line="360" w:lineRule="auto"/>
        <w:ind w:firstLine="1911" w:firstLineChars="595"/>
        <w:rPr>
          <w:rFonts w:hint="eastAsia" w:ascii="宋体" w:hAnsi="宋体"/>
          <w:b/>
          <w:bCs/>
          <w:color w:val="auto"/>
          <w:sz w:val="32"/>
          <w:szCs w:val="32"/>
        </w:rPr>
      </w:pPr>
    </w:p>
    <w:p>
      <w:pPr>
        <w:adjustRightInd w:val="0"/>
        <w:snapToGrid w:val="0"/>
        <w:spacing w:line="360" w:lineRule="auto"/>
        <w:ind w:firstLine="1911" w:firstLineChars="595"/>
        <w:rPr>
          <w:rFonts w:hint="eastAsia" w:ascii="宋体" w:hAnsi="宋体"/>
          <w:b/>
          <w:bCs/>
          <w:color w:val="auto"/>
          <w:sz w:val="32"/>
          <w:szCs w:val="32"/>
        </w:rPr>
      </w:pPr>
      <w:r>
        <w:rPr>
          <w:rFonts w:hint="eastAsia" w:ascii="宋体" w:hAnsi="宋体"/>
          <w:b/>
          <w:bCs/>
          <w:color w:val="auto"/>
          <w:sz w:val="32"/>
          <w:szCs w:val="32"/>
        </w:rPr>
        <w:t xml:space="preserve">项目编号：  </w:t>
      </w:r>
    </w:p>
    <w:p>
      <w:pPr>
        <w:adjustRightInd w:val="0"/>
        <w:snapToGrid w:val="0"/>
        <w:spacing w:line="360" w:lineRule="auto"/>
        <w:ind w:firstLine="1911" w:firstLineChars="595"/>
        <w:rPr>
          <w:rFonts w:ascii="宋体" w:hAnsi="宋体"/>
          <w:b/>
          <w:bCs/>
          <w:color w:val="auto"/>
          <w:sz w:val="32"/>
          <w:szCs w:val="32"/>
        </w:rPr>
      </w:pPr>
      <w:r>
        <w:rPr>
          <w:rFonts w:hint="eastAsia" w:ascii="宋体" w:hAnsi="宋体"/>
          <w:b/>
          <w:bCs/>
          <w:color w:val="auto"/>
          <w:sz w:val="32"/>
          <w:szCs w:val="32"/>
        </w:rPr>
        <w:t>项目名称：</w:t>
      </w:r>
    </w:p>
    <w:p>
      <w:pPr>
        <w:adjustRightInd w:val="0"/>
        <w:snapToGrid w:val="0"/>
        <w:spacing w:line="360" w:lineRule="auto"/>
        <w:rPr>
          <w:rFonts w:hint="eastAsia" w:ascii="宋体" w:hAnsi="宋体"/>
          <w:b/>
          <w:bCs/>
          <w:color w:val="auto"/>
          <w:sz w:val="32"/>
          <w:szCs w:val="32"/>
        </w:rPr>
      </w:pPr>
      <w:r>
        <w:rPr>
          <w:rFonts w:ascii="宋体" w:hAnsi="宋体"/>
          <w:b/>
          <w:bCs/>
          <w:color w:val="auto"/>
          <w:sz w:val="32"/>
          <w:szCs w:val="32"/>
        </w:rPr>
        <w:t xml:space="preserve">           </w:t>
      </w:r>
    </w:p>
    <w:p>
      <w:pPr>
        <w:adjustRightInd w:val="0"/>
        <w:snapToGrid w:val="0"/>
        <w:spacing w:line="360" w:lineRule="auto"/>
        <w:ind w:firstLine="1911" w:firstLineChars="595"/>
        <w:rPr>
          <w:rFonts w:ascii="宋体" w:hAnsi="宋体"/>
          <w:b/>
          <w:bCs/>
          <w:color w:val="auto"/>
          <w:sz w:val="32"/>
          <w:szCs w:val="32"/>
        </w:rPr>
      </w:pPr>
    </w:p>
    <w:p>
      <w:pPr>
        <w:spacing w:line="360" w:lineRule="auto"/>
        <w:rPr>
          <w:rFonts w:hint="eastAsia" w:ascii="宋体" w:hAnsi="宋体" w:cs="宋体"/>
          <w:color w:val="auto"/>
          <w:kern w:val="0"/>
          <w:sz w:val="24"/>
        </w:rPr>
      </w:pPr>
    </w:p>
    <w:p>
      <w:pPr>
        <w:spacing w:line="360" w:lineRule="auto"/>
        <w:rPr>
          <w:rFonts w:hint="eastAsia" w:ascii="宋体" w:hAnsi="宋体" w:cs="宋体"/>
          <w:color w:val="auto"/>
          <w:kern w:val="0"/>
          <w:sz w:val="24"/>
        </w:rPr>
      </w:pPr>
    </w:p>
    <w:p>
      <w:pPr>
        <w:spacing w:line="360" w:lineRule="auto"/>
        <w:rPr>
          <w:rFonts w:hint="eastAsia" w:ascii="宋体" w:hAnsi="宋体"/>
          <w:color w:val="auto"/>
          <w:sz w:val="24"/>
        </w:rPr>
      </w:pPr>
    </w:p>
    <w:p>
      <w:pPr>
        <w:spacing w:line="360" w:lineRule="auto"/>
        <w:rPr>
          <w:rFonts w:hint="eastAsia" w:ascii="宋体" w:hAnsi="宋体"/>
          <w:b/>
          <w:bCs/>
          <w:color w:val="auto"/>
          <w:sz w:val="30"/>
          <w:szCs w:val="30"/>
        </w:rPr>
      </w:pPr>
      <w:r>
        <w:rPr>
          <w:rFonts w:hint="eastAsia" w:ascii="宋体" w:hAnsi="宋体"/>
          <w:b/>
          <w:bCs/>
          <w:color w:val="auto"/>
          <w:sz w:val="30"/>
          <w:szCs w:val="30"/>
        </w:rPr>
        <w:t xml:space="preserve"> </w:t>
      </w:r>
    </w:p>
    <w:p>
      <w:pPr>
        <w:spacing w:line="360" w:lineRule="auto"/>
        <w:rPr>
          <w:rFonts w:hint="eastAsia" w:ascii="宋体" w:hAnsi="宋体"/>
          <w:b/>
          <w:bCs/>
          <w:color w:val="auto"/>
          <w:sz w:val="30"/>
          <w:szCs w:val="30"/>
        </w:rPr>
      </w:pPr>
    </w:p>
    <w:p>
      <w:pPr>
        <w:spacing w:line="360" w:lineRule="auto"/>
        <w:rPr>
          <w:rFonts w:hint="eastAsia" w:ascii="宋体" w:hAnsi="宋体"/>
          <w:b/>
          <w:bCs/>
          <w:color w:val="auto"/>
          <w:sz w:val="30"/>
          <w:szCs w:val="30"/>
        </w:rPr>
      </w:pPr>
      <w:r>
        <w:rPr>
          <w:rFonts w:hint="eastAsia" w:ascii="宋体" w:hAnsi="宋体"/>
          <w:b/>
          <w:bCs/>
          <w:color w:val="auto"/>
          <w:sz w:val="30"/>
          <w:szCs w:val="30"/>
        </w:rPr>
        <w:t xml:space="preserve"> </w:t>
      </w:r>
    </w:p>
    <w:p>
      <w:pPr>
        <w:spacing w:line="360" w:lineRule="auto"/>
        <w:rPr>
          <w:rFonts w:hint="eastAsia" w:ascii="宋体" w:hAnsi="宋体"/>
          <w:b/>
          <w:bCs/>
          <w:color w:val="auto"/>
          <w:sz w:val="30"/>
          <w:szCs w:val="30"/>
        </w:rPr>
      </w:pPr>
    </w:p>
    <w:p>
      <w:pPr>
        <w:spacing w:line="360" w:lineRule="auto"/>
        <w:rPr>
          <w:rFonts w:hint="eastAsia" w:ascii="宋体" w:hAnsi="宋体"/>
          <w:b/>
          <w:bCs/>
          <w:color w:val="auto"/>
          <w:sz w:val="30"/>
          <w:szCs w:val="30"/>
        </w:rPr>
      </w:pPr>
      <w:r>
        <w:rPr>
          <w:rFonts w:hint="eastAsia" w:ascii="宋体" w:hAnsi="宋体"/>
          <w:b/>
          <w:bCs/>
          <w:color w:val="auto"/>
          <w:sz w:val="30"/>
          <w:szCs w:val="30"/>
        </w:rPr>
        <w:t xml:space="preserve"> </w:t>
      </w:r>
    </w:p>
    <w:p>
      <w:pPr>
        <w:spacing w:line="360" w:lineRule="auto"/>
        <w:ind w:firstLine="1750" w:firstLineChars="545"/>
        <w:rPr>
          <w:rFonts w:hint="eastAsia" w:ascii="宋体" w:hAnsi="宋体"/>
          <w:b/>
          <w:bCs/>
          <w:color w:val="auto"/>
          <w:sz w:val="32"/>
          <w:szCs w:val="32"/>
        </w:rPr>
      </w:pPr>
      <w:r>
        <w:rPr>
          <w:rFonts w:hint="eastAsia" w:ascii="宋体" w:hAnsi="宋体"/>
          <w:b/>
          <w:bCs/>
          <w:color w:val="auto"/>
          <w:sz w:val="32"/>
          <w:szCs w:val="32"/>
        </w:rPr>
        <w:t>供  应  商：</w:t>
      </w:r>
      <w:r>
        <w:rPr>
          <w:rFonts w:hint="eastAsia" w:ascii="宋体" w:hAnsi="宋体"/>
          <w:b/>
          <w:bCs/>
          <w:color w:val="auto"/>
          <w:sz w:val="32"/>
          <w:szCs w:val="32"/>
          <w:u w:val="single"/>
        </w:rPr>
        <w:t xml:space="preserve">                 （盖公章） </w:t>
      </w:r>
    </w:p>
    <w:p>
      <w:pPr>
        <w:spacing w:line="360" w:lineRule="auto"/>
        <w:ind w:firstLine="1750" w:firstLineChars="545"/>
        <w:rPr>
          <w:rFonts w:hint="eastAsia" w:ascii="宋体" w:hAnsi="宋体"/>
          <w:b/>
          <w:bCs/>
          <w:color w:val="auto"/>
          <w:sz w:val="32"/>
          <w:szCs w:val="32"/>
        </w:rPr>
      </w:pPr>
      <w:r>
        <w:rPr>
          <w:rFonts w:hint="eastAsia" w:ascii="宋体" w:hAnsi="宋体"/>
          <w:b/>
          <w:bCs/>
          <w:color w:val="auto"/>
          <w:sz w:val="32"/>
          <w:szCs w:val="32"/>
        </w:rPr>
        <w:t>供应商地址：</w:t>
      </w:r>
      <w:r>
        <w:rPr>
          <w:rFonts w:hint="eastAsia" w:ascii="宋体" w:hAnsi="宋体"/>
          <w:b/>
          <w:bCs/>
          <w:color w:val="auto"/>
          <w:sz w:val="32"/>
          <w:szCs w:val="32"/>
          <w:u w:val="single"/>
        </w:rPr>
        <w:t xml:space="preserve">                          </w:t>
      </w:r>
      <w:r>
        <w:rPr>
          <w:rFonts w:hint="eastAsia" w:ascii="宋体" w:hAnsi="宋体"/>
          <w:b/>
          <w:bCs/>
          <w:color w:val="auto"/>
          <w:sz w:val="32"/>
          <w:szCs w:val="32"/>
        </w:rPr>
        <w:t xml:space="preserve">  </w:t>
      </w:r>
    </w:p>
    <w:p>
      <w:pPr>
        <w:spacing w:line="360" w:lineRule="auto"/>
        <w:jc w:val="center"/>
        <w:rPr>
          <w:rFonts w:hint="eastAsia" w:ascii="宋体" w:hAnsi="宋体"/>
          <w:b/>
          <w:bCs/>
          <w:color w:val="auto"/>
          <w:sz w:val="32"/>
          <w:szCs w:val="32"/>
        </w:rPr>
      </w:pPr>
    </w:p>
    <w:p>
      <w:pPr>
        <w:spacing w:line="360" w:lineRule="auto"/>
        <w:jc w:val="center"/>
        <w:rPr>
          <w:rFonts w:hint="eastAsia" w:ascii="宋体" w:hAnsi="宋体"/>
          <w:b/>
          <w:bCs/>
          <w:color w:val="auto"/>
          <w:sz w:val="32"/>
          <w:szCs w:val="32"/>
        </w:rPr>
      </w:pPr>
      <w:r>
        <w:rPr>
          <w:rFonts w:ascii="宋体" w:hAnsi="宋体"/>
          <w:b/>
          <w:bCs/>
          <w:color w:val="auto"/>
          <w:sz w:val="32"/>
          <w:szCs w:val="32"/>
        </w:rPr>
        <w:t xml:space="preserve">    </w:t>
      </w:r>
      <w:r>
        <w:rPr>
          <w:rFonts w:hint="eastAsia" w:ascii="宋体" w:hAnsi="宋体"/>
          <w:b/>
          <w:bCs/>
          <w:color w:val="auto"/>
          <w:sz w:val="32"/>
          <w:szCs w:val="32"/>
        </w:rPr>
        <w:t>年  月  日</w:t>
      </w:r>
    </w:p>
    <w:p>
      <w:pPr>
        <w:pageBreakBefore/>
        <w:spacing w:line="520" w:lineRule="exact"/>
        <w:ind w:firstLine="4468"/>
        <w:rPr>
          <w:rFonts w:ascii="宋体" w:hAnsi="宋体"/>
          <w:b/>
          <w:color w:val="auto"/>
          <w:sz w:val="28"/>
          <w:szCs w:val="28"/>
        </w:rPr>
      </w:pPr>
      <w:r>
        <w:rPr>
          <w:rFonts w:hint="eastAsia" w:ascii="宋体" w:hAnsi="宋体"/>
          <w:b/>
          <w:color w:val="auto"/>
          <w:sz w:val="28"/>
          <w:szCs w:val="28"/>
        </w:rPr>
        <w:t>二、附  件</w:t>
      </w:r>
    </w:p>
    <w:p>
      <w:pPr>
        <w:spacing w:line="520" w:lineRule="exact"/>
        <w:rPr>
          <w:rFonts w:ascii="宋体" w:hAnsi="宋体"/>
          <w:color w:val="auto"/>
          <w:szCs w:val="21"/>
        </w:rPr>
      </w:pPr>
      <w:r>
        <w:rPr>
          <w:rFonts w:hint="eastAsia" w:ascii="宋体" w:hAnsi="宋体"/>
          <w:color w:val="auto"/>
          <w:szCs w:val="21"/>
        </w:rPr>
        <w:t xml:space="preserve">附件一 </w:t>
      </w:r>
    </w:p>
    <w:p>
      <w:pPr>
        <w:spacing w:line="520" w:lineRule="exact"/>
        <w:jc w:val="center"/>
        <w:rPr>
          <w:rFonts w:ascii="仿宋_GB2312" w:hAnsi="仿宋_GB2312" w:eastAsia="仿宋_GB2312"/>
          <w:b/>
          <w:color w:val="auto"/>
          <w:sz w:val="32"/>
          <w:szCs w:val="32"/>
        </w:rPr>
      </w:pPr>
      <w:r>
        <w:rPr>
          <w:rFonts w:hint="eastAsia" w:ascii="仿宋_GB2312" w:hAnsi="仿宋_GB2312" w:eastAsia="仿宋_GB2312"/>
          <w:b/>
          <w:color w:val="auto"/>
          <w:sz w:val="32"/>
          <w:szCs w:val="32"/>
        </w:rPr>
        <w:t>谈判响应函</w:t>
      </w:r>
    </w:p>
    <w:p>
      <w:pPr>
        <w:spacing w:line="520" w:lineRule="exact"/>
        <w:jc w:val="center"/>
        <w:rPr>
          <w:rFonts w:ascii="宋体" w:hAnsi="宋体"/>
          <w:b/>
          <w:color w:val="auto"/>
          <w:szCs w:val="21"/>
        </w:rPr>
      </w:pPr>
    </w:p>
    <w:p>
      <w:pPr>
        <w:pStyle w:val="22"/>
        <w:spacing w:line="520" w:lineRule="exact"/>
        <w:rPr>
          <w:color w:val="auto"/>
        </w:rPr>
      </w:pPr>
      <w:r>
        <w:rPr>
          <w:rFonts w:hint="eastAsia"/>
          <w:color w:val="auto"/>
          <w:u w:val="single"/>
        </w:rPr>
        <w:t>广西壮族自治区政府采购中心</w:t>
      </w:r>
      <w:r>
        <w:rPr>
          <w:rFonts w:hint="eastAsia"/>
          <w:color w:val="auto"/>
        </w:rPr>
        <w:t>：</w:t>
      </w:r>
    </w:p>
    <w:p>
      <w:pPr>
        <w:spacing w:line="400" w:lineRule="exact"/>
        <w:ind w:firstLine="420" w:firstLineChars="200"/>
        <w:rPr>
          <w:color w:val="auto"/>
        </w:rPr>
      </w:pPr>
      <w:r>
        <w:rPr>
          <w:rFonts w:hint="eastAsia"/>
          <w:color w:val="auto"/>
        </w:rPr>
        <w:t>依据贵方（项目名称/项目编号）项目政府采购的谈判采购文件，我方（姓名和职务）经正式授权并代表本单位（供应商名称、地址）提交下述竞争性谈判响应文件（价格文件、商务技术文件）。</w:t>
      </w:r>
    </w:p>
    <w:p>
      <w:pPr>
        <w:pStyle w:val="22"/>
        <w:spacing w:line="520" w:lineRule="exact"/>
        <w:ind w:firstLine="480"/>
        <w:rPr>
          <w:color w:val="auto"/>
        </w:rPr>
      </w:pPr>
      <w:r>
        <w:rPr>
          <w:rFonts w:hint="eastAsia"/>
          <w:color w:val="auto"/>
        </w:rPr>
        <w:t>1. 报价表；</w:t>
      </w:r>
    </w:p>
    <w:p>
      <w:pPr>
        <w:pStyle w:val="22"/>
        <w:spacing w:line="520" w:lineRule="exact"/>
        <w:ind w:firstLine="480"/>
        <w:rPr>
          <w:color w:val="auto"/>
        </w:rPr>
      </w:pPr>
      <w:r>
        <w:rPr>
          <w:rFonts w:hint="eastAsia"/>
          <w:color w:val="auto"/>
        </w:rPr>
        <w:t>2. 商务、技术响应、偏离情况说明表；</w:t>
      </w:r>
    </w:p>
    <w:p>
      <w:pPr>
        <w:pStyle w:val="22"/>
        <w:spacing w:line="520" w:lineRule="exact"/>
        <w:ind w:firstLine="480"/>
        <w:rPr>
          <w:color w:val="auto"/>
        </w:rPr>
      </w:pPr>
      <w:r>
        <w:rPr>
          <w:rFonts w:hint="eastAsia"/>
          <w:color w:val="auto"/>
        </w:rPr>
        <w:t>3. 资格证明文件；</w:t>
      </w:r>
    </w:p>
    <w:p>
      <w:pPr>
        <w:pStyle w:val="22"/>
        <w:spacing w:line="520" w:lineRule="exact"/>
        <w:ind w:firstLine="480"/>
        <w:rPr>
          <w:color w:val="auto"/>
        </w:rPr>
      </w:pPr>
      <w:r>
        <w:rPr>
          <w:rFonts w:hint="eastAsia"/>
          <w:color w:val="auto"/>
        </w:rPr>
        <w:t>4. 按竞争性谈判文件谈判供应商须知和采购需求提供的有关文件；</w:t>
      </w:r>
    </w:p>
    <w:p>
      <w:pPr>
        <w:pStyle w:val="22"/>
        <w:spacing w:line="520" w:lineRule="exact"/>
        <w:ind w:firstLine="315"/>
        <w:rPr>
          <w:color w:val="auto"/>
        </w:rPr>
      </w:pPr>
      <w:r>
        <w:rPr>
          <w:rFonts w:hint="eastAsia"/>
          <w:color w:val="auto"/>
        </w:rPr>
        <w:t>在此，授权代表宣布同意如下：</w:t>
      </w:r>
    </w:p>
    <w:p>
      <w:pPr>
        <w:pStyle w:val="22"/>
        <w:spacing w:line="520" w:lineRule="exact"/>
        <w:ind w:firstLine="525" w:firstLineChars="250"/>
        <w:rPr>
          <w:color w:val="auto"/>
        </w:rPr>
      </w:pPr>
      <w:r>
        <w:rPr>
          <w:rFonts w:hint="eastAsia"/>
          <w:color w:val="auto"/>
        </w:rPr>
        <w:t>1. 将按竞争性谈判文件的约定履行合同责任和义务；</w:t>
      </w:r>
    </w:p>
    <w:p>
      <w:pPr>
        <w:pStyle w:val="22"/>
        <w:spacing w:line="520" w:lineRule="exact"/>
        <w:ind w:firstLine="525" w:firstLineChars="250"/>
        <w:rPr>
          <w:color w:val="auto"/>
        </w:rPr>
      </w:pPr>
      <w:r>
        <w:rPr>
          <w:rFonts w:hint="eastAsia"/>
          <w:color w:val="auto"/>
        </w:rPr>
        <w:t>2. 已详细审查全部竞争性谈判文件，包括</w:t>
      </w:r>
      <w:r>
        <w:rPr>
          <w:rFonts w:hint="eastAsia"/>
          <w:color w:val="auto"/>
          <w:u w:val="single"/>
        </w:rPr>
        <w:t>（补遗文件）（如果有的话）</w:t>
      </w:r>
      <w:r>
        <w:rPr>
          <w:rFonts w:hint="eastAsia"/>
          <w:color w:val="auto"/>
        </w:rPr>
        <w:t>；</w:t>
      </w:r>
    </w:p>
    <w:p>
      <w:pPr>
        <w:pStyle w:val="22"/>
        <w:spacing w:line="520" w:lineRule="exact"/>
        <w:ind w:firstLine="525" w:firstLineChars="250"/>
        <w:rPr>
          <w:color w:val="auto"/>
        </w:rPr>
      </w:pPr>
      <w:r>
        <w:rPr>
          <w:rFonts w:hint="eastAsia"/>
          <w:color w:val="auto"/>
        </w:rPr>
        <w:t>3. 同意提供按照贵方可能要求的与其谈判有关的一切数据或资料；</w:t>
      </w:r>
    </w:p>
    <w:p>
      <w:pPr>
        <w:pStyle w:val="22"/>
        <w:spacing w:line="520" w:lineRule="exact"/>
        <w:ind w:firstLine="525" w:firstLineChars="250"/>
        <w:rPr>
          <w:color w:val="auto"/>
          <w:u w:val="single"/>
        </w:rPr>
      </w:pPr>
      <w:r>
        <w:rPr>
          <w:rFonts w:hint="eastAsia"/>
          <w:color w:val="auto"/>
        </w:rPr>
        <w:t>4. 与本谈判有关的一切正式往来信函请寄：</w:t>
      </w:r>
      <w:r>
        <w:rPr>
          <w:rFonts w:hint="eastAsia"/>
          <w:color w:val="auto"/>
          <w:u w:val="single"/>
        </w:rPr>
        <w:t xml:space="preserve">                       </w:t>
      </w:r>
    </w:p>
    <w:p>
      <w:pPr>
        <w:pStyle w:val="22"/>
        <w:spacing w:line="520" w:lineRule="exact"/>
        <w:ind w:firstLine="840"/>
        <w:rPr>
          <w:color w:val="auto"/>
          <w:u w:val="single"/>
        </w:rPr>
      </w:pPr>
      <w:r>
        <w:rPr>
          <w:rFonts w:hint="eastAsia"/>
          <w:color w:val="auto"/>
        </w:rPr>
        <w:t>开户银行：</w:t>
      </w:r>
      <w:r>
        <w:rPr>
          <w:rFonts w:hint="eastAsia"/>
          <w:color w:val="auto"/>
          <w:u w:val="single"/>
        </w:rPr>
        <w:t xml:space="preserve">                         </w:t>
      </w:r>
      <w:r>
        <w:rPr>
          <w:rFonts w:hint="eastAsia"/>
          <w:color w:val="auto"/>
        </w:rPr>
        <w:t xml:space="preserve">  账号/行号：</w:t>
      </w:r>
      <w:r>
        <w:rPr>
          <w:rFonts w:hint="eastAsia"/>
          <w:color w:val="auto"/>
          <w:u w:val="single"/>
        </w:rPr>
        <w:t xml:space="preserve">          </w:t>
      </w:r>
    </w:p>
    <w:p>
      <w:pPr>
        <w:pStyle w:val="22"/>
        <w:spacing w:line="520" w:lineRule="exact"/>
        <w:ind w:firstLine="840"/>
        <w:rPr>
          <w:color w:val="auto"/>
        </w:rPr>
      </w:pPr>
      <w:r>
        <w:rPr>
          <w:rFonts w:hint="eastAsia"/>
          <w:color w:val="auto"/>
        </w:rPr>
        <w:t>电话/传真：</w:t>
      </w:r>
      <w:r>
        <w:rPr>
          <w:rFonts w:hint="eastAsia"/>
          <w:color w:val="auto"/>
          <w:u w:val="single"/>
        </w:rPr>
        <w:t xml:space="preserve">                        </w:t>
      </w:r>
      <w:r>
        <w:rPr>
          <w:rFonts w:hint="eastAsia"/>
          <w:color w:val="auto"/>
        </w:rPr>
        <w:t xml:space="preserve"> 电子函件：</w:t>
      </w:r>
      <w:r>
        <w:rPr>
          <w:rFonts w:hint="eastAsia"/>
          <w:color w:val="auto"/>
          <w:u w:val="single"/>
        </w:rPr>
        <w:t xml:space="preserve">             </w:t>
      </w:r>
      <w:r>
        <w:rPr>
          <w:rFonts w:hint="eastAsia"/>
          <w:color w:val="auto"/>
        </w:rPr>
        <w:t xml:space="preserve">              </w:t>
      </w:r>
    </w:p>
    <w:p>
      <w:pPr>
        <w:pStyle w:val="22"/>
        <w:spacing w:line="520" w:lineRule="exact"/>
        <w:ind w:firstLine="840"/>
        <w:rPr>
          <w:color w:val="auto"/>
          <w:u w:val="single"/>
        </w:rPr>
      </w:pPr>
      <w:r>
        <w:rPr>
          <w:rFonts w:hint="eastAsia"/>
          <w:color w:val="auto"/>
        </w:rPr>
        <w:t>日期：</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w:t>
      </w:r>
    </w:p>
    <w:p>
      <w:pPr>
        <w:pStyle w:val="22"/>
        <w:spacing w:line="520" w:lineRule="exact"/>
        <w:ind w:firstLine="840"/>
        <w:rPr>
          <w:color w:val="auto"/>
          <w:u w:val="single"/>
        </w:rPr>
      </w:pPr>
      <w:r>
        <w:rPr>
          <w:rFonts w:hint="eastAsia"/>
          <w:color w:val="auto"/>
        </w:rPr>
        <w:t>法定代表人或委托代理人（被授权人）签字：</w:t>
      </w:r>
      <w:r>
        <w:rPr>
          <w:rFonts w:hint="eastAsia"/>
          <w:color w:val="auto"/>
          <w:u w:val="single"/>
        </w:rPr>
        <w:t xml:space="preserve">                       </w:t>
      </w:r>
    </w:p>
    <w:p>
      <w:pPr>
        <w:pStyle w:val="22"/>
        <w:spacing w:line="520" w:lineRule="exact"/>
        <w:ind w:firstLine="840"/>
        <w:rPr>
          <w:color w:val="auto"/>
        </w:rPr>
      </w:pPr>
      <w:r>
        <w:rPr>
          <w:rFonts w:hint="eastAsia"/>
          <w:color w:val="auto"/>
        </w:rPr>
        <w:t>谈判供应商名称（盖章）：</w:t>
      </w:r>
      <w:r>
        <w:rPr>
          <w:rFonts w:hint="eastAsia"/>
          <w:color w:val="auto"/>
          <w:u w:val="single"/>
        </w:rPr>
        <w:t xml:space="preserve">                                    </w:t>
      </w:r>
      <w:r>
        <w:rPr>
          <w:rFonts w:hint="eastAsia"/>
          <w:color w:val="auto"/>
        </w:rPr>
        <w:t xml:space="preserve">                           </w:t>
      </w:r>
    </w:p>
    <w:p>
      <w:pPr>
        <w:pStyle w:val="22"/>
        <w:spacing w:line="520" w:lineRule="exact"/>
        <w:ind w:firstLine="840"/>
        <w:rPr>
          <w:color w:val="auto"/>
        </w:rPr>
      </w:pPr>
      <w:r>
        <w:rPr>
          <w:rFonts w:hint="eastAsia"/>
          <w:color w:val="auto"/>
        </w:rPr>
        <w:t xml:space="preserve">                     </w:t>
      </w:r>
    </w:p>
    <w:p>
      <w:pPr>
        <w:spacing w:line="500" w:lineRule="exact"/>
        <w:rPr>
          <w:rFonts w:ascii="宋体" w:hAnsi="宋体"/>
          <w:color w:val="auto"/>
          <w:szCs w:val="21"/>
        </w:rPr>
      </w:pPr>
    </w:p>
    <w:p>
      <w:pPr>
        <w:pageBreakBefore/>
        <w:spacing w:line="500" w:lineRule="exact"/>
        <w:rPr>
          <w:rFonts w:ascii="宋体" w:hAnsi="宋体"/>
          <w:color w:val="auto"/>
          <w:szCs w:val="21"/>
        </w:rPr>
      </w:pPr>
      <w:r>
        <w:rPr>
          <w:rFonts w:hint="eastAsia" w:ascii="宋体" w:hAnsi="宋体"/>
          <w:color w:val="auto"/>
          <w:szCs w:val="21"/>
        </w:rPr>
        <w:t xml:space="preserve">附件二             </w:t>
      </w:r>
    </w:p>
    <w:p>
      <w:pPr>
        <w:spacing w:line="500" w:lineRule="exact"/>
        <w:jc w:val="center"/>
        <w:rPr>
          <w:rFonts w:ascii="仿宋_GB2312" w:hAnsi="仿宋_GB2312" w:eastAsia="仿宋_GB2312"/>
          <w:b/>
          <w:color w:val="auto"/>
          <w:sz w:val="32"/>
          <w:szCs w:val="32"/>
        </w:rPr>
      </w:pPr>
    </w:p>
    <w:p>
      <w:pPr>
        <w:spacing w:line="500" w:lineRule="exact"/>
        <w:jc w:val="center"/>
        <w:rPr>
          <w:rFonts w:ascii="仿宋_GB2312" w:hAnsi="仿宋_GB2312" w:eastAsia="仿宋_GB2312"/>
          <w:b/>
          <w:color w:val="auto"/>
          <w:sz w:val="32"/>
          <w:szCs w:val="32"/>
        </w:rPr>
      </w:pPr>
      <w:r>
        <w:rPr>
          <w:rFonts w:hint="eastAsia" w:ascii="仿宋_GB2312" w:hAnsi="仿宋_GB2312" w:eastAsia="仿宋_GB2312"/>
          <w:b/>
          <w:color w:val="auto"/>
          <w:sz w:val="32"/>
          <w:szCs w:val="32"/>
        </w:rPr>
        <w:t>报  价  表</w:t>
      </w:r>
    </w:p>
    <w:p>
      <w:pPr>
        <w:spacing w:line="500" w:lineRule="exact"/>
        <w:rPr>
          <w:rFonts w:ascii="宋体" w:hAnsi="宋体"/>
          <w:color w:val="auto"/>
          <w:szCs w:val="21"/>
          <w:u w:val="single"/>
        </w:rPr>
      </w:pPr>
      <w:r>
        <w:rPr>
          <w:rFonts w:hint="eastAsia" w:ascii="宋体" w:hAnsi="宋体"/>
          <w:color w:val="auto"/>
          <w:szCs w:val="21"/>
        </w:rPr>
        <w:t>项目名称:</w:t>
      </w:r>
      <w:r>
        <w:rPr>
          <w:rFonts w:hint="eastAsia" w:ascii="宋体" w:hAnsi="宋体"/>
          <w:color w:val="auto"/>
          <w:szCs w:val="21"/>
          <w:u w:val="single"/>
        </w:rPr>
        <w:t xml:space="preserve">                 </w:t>
      </w:r>
    </w:p>
    <w:p>
      <w:pPr>
        <w:spacing w:line="500" w:lineRule="exact"/>
        <w:rPr>
          <w:rFonts w:ascii="宋体" w:hAnsi="宋体"/>
          <w:color w:val="auto"/>
          <w:szCs w:val="21"/>
        </w:rPr>
      </w:pPr>
      <w:r>
        <w:rPr>
          <w:rFonts w:hint="eastAsia" w:ascii="宋体" w:hAnsi="宋体"/>
          <w:color w:val="auto"/>
          <w:szCs w:val="21"/>
        </w:rPr>
        <w:t>项目编号:</w:t>
      </w:r>
      <w:r>
        <w:rPr>
          <w:rFonts w:hint="eastAsia" w:ascii="宋体" w:hAnsi="宋体"/>
          <w:color w:val="auto"/>
          <w:szCs w:val="21"/>
          <w:u w:val="single"/>
        </w:rPr>
        <w:t xml:space="preserve">                 </w:t>
      </w:r>
      <w:r>
        <w:rPr>
          <w:rFonts w:hint="eastAsia" w:ascii="宋体" w:hAnsi="宋体"/>
          <w:color w:val="auto"/>
          <w:szCs w:val="21"/>
        </w:rPr>
        <w:t xml:space="preserve">    </w:t>
      </w:r>
    </w:p>
    <w:p>
      <w:pPr>
        <w:spacing w:line="500" w:lineRule="exact"/>
        <w:rPr>
          <w:rFonts w:hint="eastAsia" w:ascii="宋体" w:hAnsi="宋体"/>
          <w:b/>
          <w:color w:val="auto"/>
          <w:szCs w:val="21"/>
        </w:rPr>
      </w:pPr>
    </w:p>
    <w:tbl>
      <w:tblPr>
        <w:tblStyle w:val="41"/>
        <w:tblW w:w="0" w:type="auto"/>
        <w:tblInd w:w="0" w:type="dxa"/>
        <w:tblLayout w:type="fixed"/>
        <w:tblCellMar>
          <w:top w:w="0" w:type="dxa"/>
          <w:left w:w="108" w:type="dxa"/>
          <w:bottom w:w="0" w:type="dxa"/>
          <w:right w:w="108" w:type="dxa"/>
        </w:tblCellMar>
      </w:tblPr>
      <w:tblGrid>
        <w:gridCol w:w="456"/>
        <w:gridCol w:w="1010"/>
        <w:gridCol w:w="1266"/>
        <w:gridCol w:w="712"/>
        <w:gridCol w:w="899"/>
        <w:gridCol w:w="2711"/>
        <w:gridCol w:w="697"/>
        <w:gridCol w:w="1418"/>
        <w:gridCol w:w="995"/>
      </w:tblGrid>
      <w:tr>
        <w:tblPrEx>
          <w:tblCellMar>
            <w:top w:w="0" w:type="dxa"/>
            <w:left w:w="108" w:type="dxa"/>
            <w:bottom w:w="0" w:type="dxa"/>
            <w:right w:w="108" w:type="dxa"/>
          </w:tblCellMar>
        </w:tblPrEx>
        <w:trPr>
          <w:cantSplit/>
          <w:trHeight w:val="1688" w:hRule="atLeast"/>
        </w:trPr>
        <w:tc>
          <w:tcPr>
            <w:tcW w:w="456"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jc w:val="center"/>
              <w:rPr>
                <w:rFonts w:hint="default"/>
                <w:color w:val="auto"/>
                <w:spacing w:val="-29"/>
              </w:rPr>
            </w:pPr>
            <w:r>
              <w:rPr>
                <w:rFonts w:hint="eastAsia"/>
                <w:color w:val="auto"/>
                <w:spacing w:val="-29"/>
              </w:rPr>
              <w:t>序号</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tabs>
                <w:tab w:val="left" w:pos="180"/>
                <w:tab w:val="left" w:pos="1620"/>
              </w:tabs>
              <w:spacing w:before="0" w:beforeAutospacing="0" w:after="0" w:afterAutospacing="0" w:line="500" w:lineRule="exact"/>
              <w:ind w:left="0" w:right="0"/>
              <w:jc w:val="center"/>
              <w:rPr>
                <w:rFonts w:hint="eastAsia" w:ascii="宋体" w:hAnsi="宋体" w:cs="Times New Roman"/>
                <w:color w:val="auto"/>
                <w:szCs w:val="21"/>
              </w:rPr>
            </w:pPr>
            <w:r>
              <w:rPr>
                <w:rFonts w:hint="eastAsia" w:ascii="宋体" w:hAnsi="宋体" w:cs="Times New Roman"/>
                <w:color w:val="auto"/>
                <w:szCs w:val="21"/>
              </w:rPr>
              <w:t>货物</w:t>
            </w:r>
          </w:p>
          <w:p>
            <w:pPr>
              <w:keepNext w:val="0"/>
              <w:keepLines w:val="0"/>
              <w:suppressLineNumbers w:val="0"/>
              <w:tabs>
                <w:tab w:val="left" w:pos="180"/>
                <w:tab w:val="left" w:pos="1620"/>
              </w:tabs>
              <w:spacing w:before="0" w:beforeAutospacing="0" w:after="0" w:afterAutospacing="0" w:line="500" w:lineRule="exact"/>
              <w:ind w:left="0" w:right="0"/>
              <w:jc w:val="center"/>
              <w:rPr>
                <w:rFonts w:hint="default" w:ascii="宋体" w:hAnsi="宋体" w:cs="Times New Roman"/>
                <w:color w:val="auto"/>
                <w:szCs w:val="21"/>
              </w:rPr>
            </w:pPr>
            <w:r>
              <w:rPr>
                <w:rFonts w:hint="eastAsia" w:ascii="宋体" w:hAnsi="宋体" w:cs="Times New Roman"/>
                <w:color w:val="auto"/>
                <w:szCs w:val="21"/>
              </w:rPr>
              <w:t>名称</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tabs>
                <w:tab w:val="left" w:pos="180"/>
                <w:tab w:val="left" w:pos="1620"/>
              </w:tabs>
              <w:spacing w:before="0" w:beforeAutospacing="0" w:after="0" w:afterAutospacing="0" w:line="500" w:lineRule="exact"/>
              <w:ind w:left="0" w:right="0"/>
              <w:jc w:val="center"/>
              <w:rPr>
                <w:rFonts w:hint="default" w:ascii="宋体" w:hAnsi="宋体" w:cs="Times New Roman"/>
                <w:color w:val="auto"/>
                <w:szCs w:val="21"/>
              </w:rPr>
            </w:pPr>
            <w:r>
              <w:rPr>
                <w:rFonts w:hint="eastAsia" w:ascii="宋体" w:hAnsi="宋体" w:cs="Times New Roman"/>
                <w:color w:val="auto"/>
                <w:szCs w:val="21"/>
              </w:rPr>
              <w:t>品牌、型号规格、生产厂家</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tabs>
                <w:tab w:val="left" w:pos="180"/>
                <w:tab w:val="left" w:pos="1620"/>
              </w:tabs>
              <w:spacing w:before="0" w:beforeAutospacing="0" w:after="0" w:afterAutospacing="0" w:line="500" w:lineRule="exact"/>
              <w:ind w:left="0" w:right="0"/>
              <w:jc w:val="center"/>
              <w:rPr>
                <w:rFonts w:hint="default" w:ascii="宋体" w:hAnsi="宋体" w:cs="Times New Roman"/>
                <w:color w:val="auto"/>
                <w:szCs w:val="21"/>
              </w:rPr>
            </w:pPr>
            <w:r>
              <w:rPr>
                <w:rFonts w:hint="eastAsia" w:ascii="宋体" w:hAnsi="宋体" w:cs="Times New Roman"/>
                <w:color w:val="auto"/>
                <w:szCs w:val="21"/>
              </w:rPr>
              <w:t>数量①</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tabs>
                <w:tab w:val="left" w:pos="180"/>
                <w:tab w:val="left" w:pos="1620"/>
              </w:tabs>
              <w:spacing w:before="0" w:beforeAutospacing="0" w:after="0" w:afterAutospacing="0" w:line="500" w:lineRule="exact"/>
              <w:ind w:left="0" w:right="0"/>
              <w:jc w:val="center"/>
              <w:rPr>
                <w:rFonts w:hint="default" w:ascii="宋体" w:hAnsi="宋体" w:cs="Times New Roman"/>
                <w:color w:val="auto"/>
                <w:szCs w:val="21"/>
              </w:rPr>
            </w:pPr>
            <w:r>
              <w:rPr>
                <w:rFonts w:hint="eastAsia" w:ascii="宋体" w:hAnsi="宋体" w:cs="Times New Roman"/>
                <w:color w:val="auto"/>
                <w:szCs w:val="21"/>
              </w:rPr>
              <w:t>单位</w:t>
            </w:r>
          </w:p>
        </w:tc>
        <w:tc>
          <w:tcPr>
            <w:tcW w:w="2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tabs>
                <w:tab w:val="left" w:pos="180"/>
                <w:tab w:val="left" w:pos="1620"/>
              </w:tabs>
              <w:spacing w:before="0" w:beforeAutospacing="0" w:after="0" w:afterAutospacing="0" w:line="500" w:lineRule="exact"/>
              <w:ind w:left="210" w:right="0" w:hanging="210" w:hangingChars="100"/>
              <w:rPr>
                <w:rFonts w:hint="default" w:ascii="宋体" w:hAnsi="宋体" w:cs="Times New Roman"/>
                <w:color w:val="auto"/>
                <w:szCs w:val="21"/>
              </w:rPr>
            </w:pPr>
            <w:r>
              <w:rPr>
                <w:rFonts w:hint="eastAsia" w:ascii="宋体" w:hAnsi="宋体" w:cs="Times New Roman"/>
                <w:color w:val="auto"/>
                <w:szCs w:val="21"/>
              </w:rPr>
              <w:t>技术参数及性能配置要求（材质工艺要求说明）</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tabs>
                <w:tab w:val="left" w:pos="180"/>
                <w:tab w:val="left" w:pos="1620"/>
              </w:tabs>
              <w:spacing w:before="0" w:beforeAutospacing="0" w:after="0" w:afterAutospacing="0" w:line="500" w:lineRule="exact"/>
              <w:ind w:left="0" w:right="0"/>
              <w:jc w:val="center"/>
              <w:rPr>
                <w:rFonts w:hint="default" w:ascii="宋体" w:hAnsi="宋体" w:cs="Times New Roman"/>
                <w:color w:val="auto"/>
                <w:szCs w:val="21"/>
              </w:rPr>
            </w:pPr>
            <w:r>
              <w:rPr>
                <w:rFonts w:hint="eastAsia" w:ascii="宋体" w:hAnsi="宋体" w:cs="Times New Roman"/>
                <w:color w:val="auto"/>
                <w:szCs w:val="21"/>
              </w:rPr>
              <w:t>单价②</w:t>
            </w:r>
          </w:p>
        </w:tc>
        <w:tc>
          <w:tcPr>
            <w:tcW w:w="1418"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jc w:val="center"/>
              <w:rPr>
                <w:rFonts w:hint="default"/>
                <w:color w:val="auto"/>
              </w:rPr>
            </w:pPr>
            <w:r>
              <w:rPr>
                <w:rFonts w:hint="eastAsia"/>
                <w:color w:val="auto"/>
              </w:rPr>
              <w:t>单项合价</w:t>
            </w:r>
          </w:p>
          <w:p>
            <w:pPr>
              <w:pStyle w:val="22"/>
              <w:keepNext w:val="0"/>
              <w:keepLines w:val="0"/>
              <w:suppressLineNumbers w:val="0"/>
              <w:spacing w:before="0" w:beforeAutospacing="0" w:after="0" w:afterAutospacing="0"/>
              <w:ind w:left="0" w:right="0"/>
              <w:jc w:val="center"/>
              <w:rPr>
                <w:rFonts w:hint="default"/>
                <w:color w:val="auto"/>
              </w:rPr>
            </w:pPr>
            <w:r>
              <w:rPr>
                <w:rFonts w:hint="eastAsia"/>
                <w:color w:val="auto"/>
              </w:rPr>
              <w:t>（元）</w:t>
            </w:r>
          </w:p>
          <w:p>
            <w:pPr>
              <w:pStyle w:val="22"/>
              <w:keepNext w:val="0"/>
              <w:keepLines w:val="0"/>
              <w:suppressLineNumbers w:val="0"/>
              <w:spacing w:before="0" w:beforeAutospacing="0" w:after="0" w:afterAutospacing="0"/>
              <w:ind w:left="0" w:right="0"/>
              <w:jc w:val="center"/>
              <w:rPr>
                <w:rFonts w:hint="default"/>
                <w:color w:val="auto"/>
              </w:rPr>
            </w:pPr>
            <w:r>
              <w:rPr>
                <w:rFonts w:hint="eastAsia"/>
                <w:color w:val="auto"/>
              </w:rPr>
              <w:t>③</w:t>
            </w:r>
            <w:r>
              <w:rPr>
                <w:rFonts w:hint="default"/>
                <w:color w:val="auto"/>
              </w:rPr>
              <w:t>=</w:t>
            </w:r>
            <w:r>
              <w:rPr>
                <w:rFonts w:hint="eastAsia"/>
                <w:color w:val="auto"/>
              </w:rPr>
              <w:t>①×②</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jc w:val="center"/>
              <w:rPr>
                <w:rFonts w:hint="default"/>
                <w:color w:val="auto"/>
              </w:rPr>
            </w:pPr>
            <w:r>
              <w:rPr>
                <w:rFonts w:hint="eastAsia"/>
                <w:color w:val="auto"/>
              </w:rPr>
              <w:t>备注</w:t>
            </w:r>
          </w:p>
        </w:tc>
      </w:tr>
      <w:tr>
        <w:tblPrEx>
          <w:tblCellMar>
            <w:top w:w="0" w:type="dxa"/>
            <w:left w:w="108" w:type="dxa"/>
            <w:bottom w:w="0" w:type="dxa"/>
            <w:right w:w="108" w:type="dxa"/>
          </w:tblCellMar>
        </w:tblPrEx>
        <w:trPr>
          <w:cantSplit/>
          <w:trHeight w:val="624" w:hRule="atLeast"/>
        </w:trPr>
        <w:tc>
          <w:tcPr>
            <w:tcW w:w="4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宋体" w:hAnsi="宋体" w:cs="Times New Roman"/>
                <w:color w:val="auto"/>
                <w:sz w:val="24"/>
              </w:rPr>
            </w:pPr>
            <w:r>
              <w:rPr>
                <w:rFonts w:hint="eastAsia" w:ascii="宋体" w:hAnsi="宋体" w:cs="Times New Roman"/>
                <w:color w:val="auto"/>
                <w:sz w:val="24"/>
              </w:rPr>
              <w:t>1</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宋体" w:hAnsi="宋体" w:cs="Times New Roman"/>
                <w:color w:val="auto"/>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宋体" w:hAnsi="宋体" w:cs="Times New Roman"/>
                <w:color w:val="auto"/>
              </w:rPr>
            </w:pP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2711"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1418"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spacing w:val="-10"/>
              </w:rPr>
            </w:pPr>
          </w:p>
        </w:tc>
      </w:tr>
      <w:tr>
        <w:tblPrEx>
          <w:tblCellMar>
            <w:top w:w="0" w:type="dxa"/>
            <w:left w:w="108" w:type="dxa"/>
            <w:bottom w:w="0" w:type="dxa"/>
            <w:right w:w="108" w:type="dxa"/>
          </w:tblCellMar>
        </w:tblPrEx>
        <w:trPr>
          <w:cantSplit/>
          <w:trHeight w:val="624" w:hRule="atLeast"/>
        </w:trPr>
        <w:tc>
          <w:tcPr>
            <w:tcW w:w="4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宋体" w:hAnsi="宋体" w:cs="Times New Roman"/>
                <w:color w:val="auto"/>
                <w:sz w:val="24"/>
              </w:rPr>
            </w:pPr>
            <w:r>
              <w:rPr>
                <w:rFonts w:hint="eastAsia" w:ascii="宋体" w:hAnsi="宋体" w:cs="Times New Roman"/>
                <w:color w:val="auto"/>
                <w:sz w:val="24"/>
              </w:rPr>
              <w:t>…</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宋体" w:hAnsi="宋体" w:cs="Times New Roman"/>
                <w:color w:val="auto"/>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宋体" w:hAnsi="宋体" w:cs="Times New Roman"/>
                <w:color w:val="auto"/>
              </w:rPr>
            </w:pP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2711"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1418"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spacing w:val="-10"/>
              </w:rPr>
            </w:pPr>
          </w:p>
        </w:tc>
      </w:tr>
      <w:tr>
        <w:tblPrEx>
          <w:tblCellMar>
            <w:top w:w="0" w:type="dxa"/>
            <w:left w:w="108" w:type="dxa"/>
            <w:bottom w:w="0" w:type="dxa"/>
            <w:right w:w="108" w:type="dxa"/>
          </w:tblCellMar>
        </w:tblPrEx>
        <w:trPr>
          <w:cantSplit/>
          <w:trHeight w:val="624" w:hRule="atLeast"/>
        </w:trPr>
        <w:tc>
          <w:tcPr>
            <w:tcW w:w="4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宋体" w:hAnsi="宋体" w:cs="Times New Roman"/>
                <w:color w:val="auto"/>
                <w:sz w:val="24"/>
              </w:rPr>
            </w:pPr>
            <w:r>
              <w:rPr>
                <w:rFonts w:hint="default" w:ascii="宋体" w:hAnsi="宋体" w:cs="Times New Roman"/>
                <w:color w:val="auto"/>
                <w:sz w:val="24"/>
              </w:rPr>
              <w:t>N</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宋体" w:hAnsi="宋体" w:cs="Times New Roman"/>
                <w:color w:val="auto"/>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宋体" w:hAnsi="宋体" w:cs="Times New Roman"/>
                <w:color w:val="auto"/>
              </w:rPr>
            </w:pP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2711"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1418"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spacing w:val="-10"/>
              </w:rPr>
            </w:pPr>
          </w:p>
        </w:tc>
      </w:tr>
      <w:tr>
        <w:tblPrEx>
          <w:tblCellMar>
            <w:top w:w="0" w:type="dxa"/>
            <w:left w:w="108" w:type="dxa"/>
            <w:bottom w:w="0" w:type="dxa"/>
            <w:right w:w="108" w:type="dxa"/>
          </w:tblCellMar>
        </w:tblPrEx>
        <w:trPr>
          <w:cantSplit/>
          <w:trHeight w:val="624" w:hRule="atLeast"/>
        </w:trPr>
        <w:tc>
          <w:tcPr>
            <w:tcW w:w="10164" w:type="dxa"/>
            <w:gridSpan w:val="9"/>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spacing w:val="-10"/>
              </w:rPr>
            </w:pPr>
            <w:r>
              <w:rPr>
                <w:rFonts w:hint="eastAsia"/>
                <w:color w:val="auto"/>
                <w:spacing w:val="-10"/>
              </w:rPr>
              <w:t>总报价（人民币大写）：</w:t>
            </w:r>
            <w:r>
              <w:rPr>
                <w:rFonts w:hint="eastAsia"/>
                <w:color w:val="auto"/>
                <w:spacing w:val="-10"/>
                <w:u w:val="single"/>
              </w:rPr>
              <w:t xml:space="preserve">                                       </w:t>
            </w:r>
            <w:r>
              <w:rPr>
                <w:rFonts w:hint="eastAsia"/>
                <w:color w:val="auto"/>
                <w:spacing w:val="-10"/>
              </w:rPr>
              <w:t>（￥</w:t>
            </w:r>
            <w:r>
              <w:rPr>
                <w:rFonts w:hint="eastAsia"/>
                <w:color w:val="auto"/>
                <w:spacing w:val="-10"/>
                <w:u w:val="single"/>
              </w:rPr>
              <w:t xml:space="preserve">                       </w:t>
            </w:r>
            <w:r>
              <w:rPr>
                <w:rFonts w:hint="eastAsia"/>
                <w:color w:val="auto"/>
                <w:spacing w:val="-10"/>
              </w:rPr>
              <w:t>元）</w:t>
            </w:r>
          </w:p>
        </w:tc>
      </w:tr>
      <w:tr>
        <w:tblPrEx>
          <w:tblCellMar>
            <w:top w:w="0" w:type="dxa"/>
            <w:left w:w="108" w:type="dxa"/>
            <w:bottom w:w="0" w:type="dxa"/>
            <w:right w:w="108" w:type="dxa"/>
          </w:tblCellMar>
        </w:tblPrEx>
        <w:trPr>
          <w:cantSplit/>
          <w:trHeight w:val="624" w:hRule="atLeast"/>
        </w:trPr>
        <w:tc>
          <w:tcPr>
            <w:tcW w:w="10164" w:type="dxa"/>
            <w:gridSpan w:val="9"/>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spacing w:val="-10"/>
              </w:rPr>
            </w:pPr>
            <w:r>
              <w:rPr>
                <w:rFonts w:hint="eastAsia"/>
                <w:color w:val="auto"/>
                <w:spacing w:val="-10"/>
              </w:rPr>
              <w:t>交付使用时间：</w:t>
            </w:r>
          </w:p>
        </w:tc>
      </w:tr>
      <w:tr>
        <w:tblPrEx>
          <w:tblCellMar>
            <w:top w:w="0" w:type="dxa"/>
            <w:left w:w="108" w:type="dxa"/>
            <w:bottom w:w="0" w:type="dxa"/>
            <w:right w:w="108" w:type="dxa"/>
          </w:tblCellMar>
        </w:tblPrEx>
        <w:trPr>
          <w:cantSplit/>
          <w:trHeight w:val="624" w:hRule="atLeast"/>
        </w:trPr>
        <w:tc>
          <w:tcPr>
            <w:tcW w:w="10164" w:type="dxa"/>
            <w:gridSpan w:val="9"/>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suppressLineNumbers w:val="0"/>
              <w:spacing w:before="0" w:beforeAutospacing="0" w:after="0" w:afterAutospacing="0"/>
              <w:ind w:left="0" w:right="0"/>
              <w:rPr>
                <w:rFonts w:hint="default"/>
                <w:color w:val="auto"/>
                <w:spacing w:val="-10"/>
              </w:rPr>
            </w:pPr>
            <w:r>
              <w:rPr>
                <w:rFonts w:hint="eastAsia"/>
                <w:color w:val="auto"/>
                <w:spacing w:val="-10"/>
              </w:rPr>
              <w:t>交付使用地点：</w:t>
            </w:r>
          </w:p>
        </w:tc>
      </w:tr>
    </w:tbl>
    <w:p>
      <w:pPr>
        <w:spacing w:line="500" w:lineRule="exact"/>
        <w:rPr>
          <w:rFonts w:ascii="宋体" w:hAnsi="宋体"/>
          <w:color w:val="auto"/>
          <w:szCs w:val="21"/>
        </w:rPr>
      </w:pPr>
      <w:r>
        <w:rPr>
          <w:rFonts w:hint="eastAsia" w:ascii="宋体" w:hAnsi="宋体"/>
          <w:color w:val="auto"/>
          <w:szCs w:val="21"/>
        </w:rPr>
        <w:t>注：1、所有价格均用人民币表示，单位为元，精确到个数位。</w:t>
      </w:r>
    </w:p>
    <w:p>
      <w:pPr>
        <w:spacing w:line="500" w:lineRule="exact"/>
        <w:ind w:firstLine="412"/>
        <w:rPr>
          <w:rFonts w:ascii="宋体" w:hAnsi="宋体"/>
          <w:color w:val="auto"/>
          <w:szCs w:val="21"/>
        </w:rPr>
      </w:pPr>
      <w:r>
        <w:rPr>
          <w:rFonts w:hint="eastAsia" w:ascii="宋体" w:hAnsi="宋体"/>
          <w:bCs/>
          <w:color w:val="auto"/>
        </w:rPr>
        <w:t>2、报价指货物、服务、随配附件、备品备件、工具、货物运抵指定交货地点、安装、调试的各种费用和售后服务、税金及其它所有成本、费用的总和</w:t>
      </w:r>
      <w:r>
        <w:rPr>
          <w:rFonts w:hint="eastAsia" w:ascii="宋体" w:hAnsi="宋体"/>
          <w:color w:val="auto"/>
          <w:szCs w:val="21"/>
        </w:rPr>
        <w:t>。</w:t>
      </w:r>
    </w:p>
    <w:p>
      <w:pPr>
        <w:spacing w:before="50" w:after="50" w:line="360" w:lineRule="exact"/>
        <w:ind w:firstLine="420"/>
        <w:jc w:val="left"/>
        <w:rPr>
          <w:rFonts w:ascii="宋体" w:hAnsi="宋体"/>
          <w:color w:val="auto"/>
          <w:szCs w:val="21"/>
        </w:rPr>
      </w:pPr>
      <w:r>
        <w:rPr>
          <w:rFonts w:hint="eastAsia" w:ascii="宋体" w:hAnsi="宋体"/>
          <w:color w:val="auto"/>
          <w:szCs w:val="21"/>
        </w:rPr>
        <w:t>3、凡需用专用辅材、耗材的专用设备类采购项目，应按采购文件规定的辅材、耗材量或按耗材的常规试用量提供报价。</w:t>
      </w:r>
    </w:p>
    <w:p>
      <w:pPr>
        <w:spacing w:before="50" w:after="50" w:line="360" w:lineRule="exact"/>
        <w:ind w:firstLine="420"/>
        <w:jc w:val="left"/>
        <w:rPr>
          <w:rFonts w:ascii="宋体" w:hAnsi="宋体"/>
          <w:color w:val="auto"/>
          <w:szCs w:val="21"/>
        </w:rPr>
      </w:pPr>
      <w:r>
        <w:rPr>
          <w:rFonts w:hint="eastAsia" w:ascii="宋体" w:hAnsi="宋体"/>
          <w:color w:val="auto"/>
          <w:szCs w:val="21"/>
        </w:rPr>
        <w:t>4、报价表中的“货物名称”、“数量”、“单位”、“单价”、“单项合价”列必须填写；设备类项目“品牌、型号规格、生产厂家”列必须填写（定制产品和服务除外）。</w:t>
      </w:r>
    </w:p>
    <w:p>
      <w:pPr>
        <w:pStyle w:val="22"/>
        <w:spacing w:line="500" w:lineRule="exact"/>
        <w:ind w:firstLine="420"/>
        <w:rPr>
          <w:color w:val="auto"/>
        </w:rPr>
      </w:pPr>
    </w:p>
    <w:p>
      <w:pPr>
        <w:pStyle w:val="22"/>
        <w:spacing w:line="500" w:lineRule="exact"/>
        <w:ind w:firstLine="420"/>
        <w:rPr>
          <w:color w:val="auto"/>
          <w:u w:val="single"/>
        </w:rPr>
      </w:pPr>
      <w:r>
        <w:rPr>
          <w:rFonts w:hint="eastAsia"/>
          <w:color w:val="auto"/>
        </w:rPr>
        <w:t>法定代表人或委托代理人（签字）:</w:t>
      </w:r>
      <w:r>
        <w:rPr>
          <w:rFonts w:hint="eastAsia"/>
          <w:color w:val="auto"/>
          <w:u w:val="single"/>
        </w:rPr>
        <w:t xml:space="preserve">              </w:t>
      </w:r>
    </w:p>
    <w:p>
      <w:pPr>
        <w:pStyle w:val="22"/>
        <w:spacing w:line="500" w:lineRule="exact"/>
        <w:ind w:firstLine="420"/>
        <w:rPr>
          <w:color w:val="auto"/>
          <w:u w:val="single"/>
        </w:rPr>
      </w:pPr>
      <w:r>
        <w:rPr>
          <w:rFonts w:hint="eastAsia"/>
          <w:color w:val="auto"/>
        </w:rPr>
        <w:t>谈判供应商名称（盖章）：</w:t>
      </w:r>
      <w:r>
        <w:rPr>
          <w:rFonts w:hint="eastAsia"/>
          <w:color w:val="auto"/>
          <w:u w:val="single"/>
        </w:rPr>
        <w:t xml:space="preserve">       </w:t>
      </w:r>
    </w:p>
    <w:p>
      <w:pPr>
        <w:spacing w:line="500" w:lineRule="exact"/>
        <w:ind w:firstLine="420"/>
        <w:rPr>
          <w:rFonts w:ascii="宋体" w:hAnsi="宋体"/>
          <w:color w:val="auto"/>
          <w:szCs w:val="21"/>
        </w:rPr>
      </w:pPr>
      <w:r>
        <w:rPr>
          <w:rFonts w:hint="eastAsia" w:ascii="宋体" w:hAnsi="宋体"/>
          <w:color w:val="auto"/>
        </w:rPr>
        <w:t>报价时间：</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pPr>
        <w:pageBreakBefore/>
        <w:spacing w:line="300" w:lineRule="auto"/>
        <w:ind w:left="-91"/>
        <w:rPr>
          <w:rFonts w:ascii="宋体" w:hAnsi="宋体"/>
          <w:color w:val="auto"/>
          <w:szCs w:val="21"/>
        </w:rPr>
      </w:pPr>
      <w:r>
        <w:rPr>
          <w:rFonts w:hint="eastAsia" w:ascii="宋体" w:hAnsi="宋体"/>
          <w:color w:val="auto"/>
          <w:szCs w:val="21"/>
        </w:rPr>
        <w:t xml:space="preserve">附件三  </w:t>
      </w:r>
    </w:p>
    <w:p>
      <w:pPr>
        <w:spacing w:line="300" w:lineRule="auto"/>
        <w:rPr>
          <w:rFonts w:ascii="宋体" w:hAnsi="宋体"/>
          <w:b/>
          <w:color w:val="auto"/>
          <w:szCs w:val="21"/>
        </w:rPr>
      </w:pPr>
    </w:p>
    <w:p>
      <w:pPr>
        <w:spacing w:line="300" w:lineRule="auto"/>
        <w:jc w:val="center"/>
        <w:rPr>
          <w:rFonts w:ascii="仿宋_GB2312" w:hAnsi="仿宋_GB2312" w:eastAsia="仿宋_GB2312"/>
          <w:b/>
          <w:color w:val="auto"/>
          <w:sz w:val="32"/>
          <w:szCs w:val="32"/>
        </w:rPr>
      </w:pPr>
      <w:r>
        <w:rPr>
          <w:rFonts w:hint="eastAsia" w:ascii="仿宋_GB2312" w:hAnsi="仿宋_GB2312" w:eastAsia="仿宋_GB2312"/>
          <w:b/>
          <w:color w:val="auto"/>
          <w:sz w:val="32"/>
          <w:szCs w:val="32"/>
        </w:rPr>
        <w:t>商务、技术响应、偏离情况说明表</w:t>
      </w:r>
    </w:p>
    <w:p>
      <w:pPr>
        <w:spacing w:line="300" w:lineRule="auto"/>
        <w:rPr>
          <w:rFonts w:ascii="宋体" w:hAnsi="宋体"/>
          <w:color w:val="auto"/>
          <w:szCs w:val="21"/>
        </w:rPr>
      </w:pPr>
    </w:p>
    <w:p>
      <w:pPr>
        <w:spacing w:line="500" w:lineRule="exact"/>
        <w:rPr>
          <w:rFonts w:ascii="宋体" w:hAnsi="宋体"/>
          <w:color w:val="auto"/>
          <w:szCs w:val="21"/>
          <w:u w:val="single"/>
        </w:rPr>
      </w:pPr>
      <w:r>
        <w:rPr>
          <w:rFonts w:hint="eastAsia" w:ascii="宋体" w:hAnsi="宋体"/>
          <w:color w:val="auto"/>
          <w:szCs w:val="21"/>
        </w:rPr>
        <w:t>项目名称:</w:t>
      </w:r>
      <w:r>
        <w:rPr>
          <w:rFonts w:hint="eastAsia" w:ascii="宋体" w:hAnsi="宋体"/>
          <w:color w:val="auto"/>
          <w:szCs w:val="21"/>
          <w:u w:val="single"/>
        </w:rPr>
        <w:t xml:space="preserve">                 </w:t>
      </w:r>
    </w:p>
    <w:p>
      <w:pPr>
        <w:spacing w:line="500" w:lineRule="exact"/>
        <w:rPr>
          <w:rFonts w:hint="eastAsia" w:ascii="宋体" w:hAnsi="宋体"/>
          <w:color w:val="auto"/>
          <w:szCs w:val="21"/>
        </w:rPr>
      </w:pPr>
      <w:r>
        <w:rPr>
          <w:rFonts w:hint="eastAsia" w:ascii="宋体" w:hAnsi="宋体"/>
          <w:color w:val="auto"/>
          <w:szCs w:val="21"/>
        </w:rPr>
        <w:t>项目编号:</w:t>
      </w:r>
      <w:r>
        <w:rPr>
          <w:rFonts w:hint="eastAsia" w:ascii="宋体" w:hAnsi="宋体"/>
          <w:color w:val="auto"/>
          <w:szCs w:val="21"/>
          <w:u w:val="single"/>
        </w:rPr>
        <w:t xml:space="preserve">                 </w:t>
      </w:r>
      <w:r>
        <w:rPr>
          <w:rFonts w:hint="eastAsia" w:ascii="宋体" w:hAnsi="宋体"/>
          <w:color w:val="auto"/>
          <w:szCs w:val="21"/>
        </w:rPr>
        <w:t xml:space="preserve">    </w:t>
      </w:r>
    </w:p>
    <w:tbl>
      <w:tblPr>
        <w:tblStyle w:val="41"/>
        <w:tblW w:w="0" w:type="auto"/>
        <w:tblInd w:w="0" w:type="dxa"/>
        <w:tblLayout w:type="fixed"/>
        <w:tblCellMar>
          <w:top w:w="0" w:type="dxa"/>
          <w:left w:w="108" w:type="dxa"/>
          <w:bottom w:w="0" w:type="dxa"/>
          <w:right w:w="108" w:type="dxa"/>
        </w:tblCellMar>
      </w:tblPr>
      <w:tblGrid>
        <w:gridCol w:w="705"/>
        <w:gridCol w:w="3269"/>
        <w:gridCol w:w="3429"/>
        <w:gridCol w:w="1698"/>
        <w:gridCol w:w="1581"/>
      </w:tblGrid>
      <w:tr>
        <w:tblPrEx>
          <w:tblCellMar>
            <w:top w:w="0" w:type="dxa"/>
            <w:left w:w="108" w:type="dxa"/>
            <w:bottom w:w="0" w:type="dxa"/>
            <w:right w:w="108" w:type="dxa"/>
          </w:tblCellMar>
        </w:tblPrEx>
        <w:trPr>
          <w:cantSplit/>
          <w:trHeight w:val="420" w:hRule="atLeast"/>
        </w:trPr>
        <w:tc>
          <w:tcPr>
            <w:tcW w:w="705" w:type="dxa"/>
            <w:tcBorders>
              <w:top w:val="single" w:color="000000" w:sz="4" w:space="0"/>
              <w:left w:val="single" w:color="000000" w:sz="4"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cs="Times New Roman"/>
                <w:color w:val="auto"/>
              </w:rPr>
            </w:pPr>
            <w:bookmarkStart w:id="12" w:name="_Toc254970588"/>
            <w:bookmarkEnd w:id="12"/>
            <w:bookmarkStart w:id="13" w:name="_Toc173066401"/>
            <w:bookmarkEnd w:id="13"/>
            <w:bookmarkStart w:id="14" w:name="_Toc173211900"/>
            <w:bookmarkEnd w:id="14"/>
            <w:bookmarkStart w:id="15" w:name="_Toc254970729"/>
            <w:bookmarkEnd w:id="15"/>
            <w:r>
              <w:rPr>
                <w:rFonts w:hint="eastAsia" w:ascii="Times New Roman" w:hAnsi="Times New Roman" w:cs="Times New Roman"/>
                <w:color w:val="auto"/>
              </w:rPr>
              <w:t>序号</w:t>
            </w:r>
          </w:p>
        </w:tc>
        <w:tc>
          <w:tcPr>
            <w:tcW w:w="3269" w:type="dxa"/>
            <w:tcBorders>
              <w:top w:val="single" w:color="000000" w:sz="4"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cs="Times New Roman"/>
                <w:color w:val="auto"/>
              </w:rPr>
            </w:pPr>
            <w:bookmarkStart w:id="16" w:name="_Toc254970730"/>
            <w:bookmarkEnd w:id="16"/>
            <w:bookmarkStart w:id="17" w:name="_Toc254970589"/>
            <w:bookmarkEnd w:id="17"/>
            <w:bookmarkStart w:id="18" w:name="_Toc173211901"/>
            <w:bookmarkEnd w:id="18"/>
            <w:bookmarkStart w:id="19" w:name="_Toc173066402"/>
            <w:bookmarkEnd w:id="19"/>
            <w:r>
              <w:rPr>
                <w:rFonts w:hint="eastAsia" w:ascii="Times New Roman" w:hAnsi="Times New Roman" w:cs="Times New Roman"/>
                <w:color w:val="auto"/>
              </w:rPr>
              <w:t>竞争性谈判文件要求</w:t>
            </w:r>
          </w:p>
        </w:tc>
        <w:tc>
          <w:tcPr>
            <w:tcW w:w="3429" w:type="dxa"/>
            <w:tcBorders>
              <w:top w:val="single" w:color="000000" w:sz="4"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cs="Times New Roman"/>
                <w:color w:val="auto"/>
              </w:rPr>
            </w:pPr>
            <w:bookmarkStart w:id="20" w:name="_Toc173066403"/>
            <w:bookmarkEnd w:id="20"/>
            <w:bookmarkStart w:id="21" w:name="_Toc254970590"/>
            <w:bookmarkEnd w:id="21"/>
            <w:bookmarkStart w:id="22" w:name="_Toc254970731"/>
            <w:bookmarkEnd w:id="22"/>
            <w:bookmarkStart w:id="23" w:name="_Toc173211902"/>
            <w:bookmarkEnd w:id="23"/>
            <w:r>
              <w:rPr>
                <w:rFonts w:hint="eastAsia" w:ascii="Times New Roman" w:hAnsi="Times New Roman" w:cs="Times New Roman"/>
                <w:color w:val="auto"/>
              </w:rPr>
              <w:t>竞争性谈判响应文件具体响应</w:t>
            </w:r>
          </w:p>
        </w:tc>
        <w:tc>
          <w:tcPr>
            <w:tcW w:w="1698" w:type="dxa"/>
            <w:tcBorders>
              <w:top w:val="single" w:color="000000" w:sz="4"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cs="Times New Roman"/>
                <w:color w:val="auto"/>
              </w:rPr>
            </w:pPr>
            <w:bookmarkStart w:id="24" w:name="_Toc254970591"/>
            <w:bookmarkEnd w:id="24"/>
            <w:bookmarkStart w:id="25" w:name="_Toc173066404"/>
            <w:bookmarkEnd w:id="25"/>
            <w:bookmarkStart w:id="26" w:name="_Toc254970732"/>
            <w:bookmarkEnd w:id="26"/>
            <w:bookmarkStart w:id="27" w:name="_Toc173211903"/>
            <w:bookmarkEnd w:id="27"/>
            <w:r>
              <w:rPr>
                <w:rFonts w:hint="eastAsia" w:ascii="Times New Roman" w:hAnsi="Times New Roman" w:cs="Times New Roman"/>
                <w:color w:val="auto"/>
              </w:rPr>
              <w:t>响应/偏离</w:t>
            </w:r>
          </w:p>
        </w:tc>
        <w:tc>
          <w:tcPr>
            <w:tcW w:w="1581" w:type="dxa"/>
            <w:tcBorders>
              <w:top w:val="single" w:color="000000" w:sz="4" w:space="0"/>
              <w:left w:val="single" w:color="000000" w:sz="6" w:space="0"/>
              <w:bottom w:val="single" w:color="000000" w:sz="6" w:space="0"/>
              <w:right w:val="single" w:color="000000" w:sz="4"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cs="Times New Roman"/>
                <w:color w:val="auto"/>
              </w:rPr>
            </w:pPr>
            <w:bookmarkStart w:id="28" w:name="_Toc254970733"/>
            <w:bookmarkEnd w:id="28"/>
            <w:bookmarkStart w:id="29" w:name="_Toc254970592"/>
            <w:bookmarkEnd w:id="29"/>
            <w:bookmarkStart w:id="30" w:name="_Toc173066405"/>
            <w:bookmarkEnd w:id="30"/>
            <w:bookmarkStart w:id="31" w:name="_Toc173211904"/>
            <w:bookmarkEnd w:id="31"/>
            <w:r>
              <w:rPr>
                <w:rFonts w:hint="eastAsia" w:ascii="Times New Roman" w:hAnsi="Times New Roman" w:cs="Times New Roman"/>
                <w:color w:val="auto"/>
              </w:rPr>
              <w:t>说明</w:t>
            </w:r>
          </w:p>
        </w:tc>
      </w:tr>
      <w:tr>
        <w:trPr>
          <w:cantSplit/>
          <w:trHeight w:val="420" w:hRule="atLeast"/>
        </w:trPr>
        <w:tc>
          <w:tcPr>
            <w:tcW w:w="10682" w:type="dxa"/>
            <w:gridSpan w:val="5"/>
            <w:tcBorders>
              <w:top w:val="single" w:color="000000" w:sz="6" w:space="0"/>
              <w:left w:val="single" w:color="000000" w:sz="4" w:space="0"/>
              <w:bottom w:val="single" w:color="000000" w:sz="6"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rPr>
              <w:t>商务部分（商务及其他售后服务要求）</w:t>
            </w:r>
          </w:p>
        </w:tc>
      </w:tr>
      <w:tr>
        <w:tblPrEx>
          <w:tblCellMar>
            <w:top w:w="0" w:type="dxa"/>
            <w:left w:w="108" w:type="dxa"/>
            <w:bottom w:w="0" w:type="dxa"/>
            <w:right w:w="108" w:type="dxa"/>
          </w:tblCellMar>
        </w:tblPrEx>
        <w:trPr>
          <w:cantSplit/>
          <w:trHeight w:val="200" w:hRule="atLeast"/>
        </w:trPr>
        <w:tc>
          <w:tcPr>
            <w:tcW w:w="705" w:type="dxa"/>
            <w:tcBorders>
              <w:top w:val="single" w:color="000000" w:sz="6" w:space="0"/>
              <w:left w:val="single" w:color="000000" w:sz="4"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bookmarkStart w:id="32" w:name="_Toc173066406"/>
            <w:bookmarkEnd w:id="32"/>
            <w:bookmarkStart w:id="33" w:name="_Toc254970734"/>
            <w:bookmarkEnd w:id="33"/>
            <w:bookmarkStart w:id="34" w:name="_Toc173211905"/>
            <w:bookmarkEnd w:id="34"/>
            <w:bookmarkStart w:id="35" w:name="_Toc254970593"/>
            <w:bookmarkEnd w:id="35"/>
            <w:r>
              <w:rPr>
                <w:rFonts w:hint="eastAsia" w:ascii="Times New Roman" w:hAnsi="Times New Roman" w:cs="Times New Roman"/>
                <w:color w:val="auto"/>
              </w:rPr>
              <w:t>1</w:t>
            </w:r>
          </w:p>
        </w:tc>
        <w:tc>
          <w:tcPr>
            <w:tcW w:w="326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342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69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581" w:type="dxa"/>
            <w:tcBorders>
              <w:top w:val="single" w:color="000000" w:sz="6" w:space="0"/>
              <w:left w:val="single" w:color="000000" w:sz="6" w:space="0"/>
              <w:bottom w:val="single" w:color="000000" w:sz="6"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r>
      <w:tr>
        <w:trPr>
          <w:cantSplit/>
          <w:trHeight w:val="420" w:hRule="atLeast"/>
        </w:trPr>
        <w:tc>
          <w:tcPr>
            <w:tcW w:w="705" w:type="dxa"/>
            <w:tcBorders>
              <w:top w:val="single" w:color="000000" w:sz="6" w:space="0"/>
              <w:left w:val="single" w:color="000000" w:sz="4"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bookmarkStart w:id="36" w:name="_Toc173211906"/>
            <w:bookmarkEnd w:id="36"/>
            <w:bookmarkStart w:id="37" w:name="_Toc254970735"/>
            <w:bookmarkEnd w:id="37"/>
            <w:bookmarkStart w:id="38" w:name="_Toc173066407"/>
            <w:bookmarkEnd w:id="38"/>
            <w:bookmarkStart w:id="39" w:name="_Toc254970594"/>
            <w:bookmarkEnd w:id="39"/>
            <w:r>
              <w:rPr>
                <w:rFonts w:hint="eastAsia" w:ascii="Times New Roman" w:hAnsi="Times New Roman" w:cs="Times New Roman"/>
                <w:color w:val="auto"/>
              </w:rPr>
              <w:t>2</w:t>
            </w:r>
          </w:p>
        </w:tc>
        <w:tc>
          <w:tcPr>
            <w:tcW w:w="326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342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69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581" w:type="dxa"/>
            <w:tcBorders>
              <w:top w:val="single" w:color="000000" w:sz="6" w:space="0"/>
              <w:left w:val="single" w:color="000000" w:sz="6" w:space="0"/>
              <w:bottom w:val="single" w:color="000000" w:sz="6"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r>
      <w:tr>
        <w:tblPrEx>
          <w:tblCellMar>
            <w:top w:w="0" w:type="dxa"/>
            <w:left w:w="108" w:type="dxa"/>
            <w:bottom w:w="0" w:type="dxa"/>
            <w:right w:w="108" w:type="dxa"/>
          </w:tblCellMar>
        </w:tblPrEx>
        <w:trPr>
          <w:cantSplit/>
          <w:trHeight w:val="420" w:hRule="atLeast"/>
        </w:trPr>
        <w:tc>
          <w:tcPr>
            <w:tcW w:w="705" w:type="dxa"/>
            <w:tcBorders>
              <w:top w:val="single" w:color="000000" w:sz="6" w:space="0"/>
              <w:left w:val="single" w:color="000000" w:sz="4"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bookmarkStart w:id="40" w:name="_Toc254970595"/>
            <w:bookmarkEnd w:id="40"/>
            <w:bookmarkStart w:id="41" w:name="_Toc254970736"/>
            <w:bookmarkEnd w:id="41"/>
            <w:bookmarkStart w:id="42" w:name="_Toc173066408"/>
            <w:bookmarkEnd w:id="42"/>
            <w:bookmarkStart w:id="43" w:name="_Toc173211907"/>
            <w:bookmarkEnd w:id="43"/>
            <w:r>
              <w:rPr>
                <w:rFonts w:hint="eastAsia" w:ascii="Times New Roman" w:hAnsi="Times New Roman" w:cs="Times New Roman"/>
                <w:color w:val="auto"/>
              </w:rPr>
              <w:t>3</w:t>
            </w:r>
          </w:p>
        </w:tc>
        <w:tc>
          <w:tcPr>
            <w:tcW w:w="326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342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69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581" w:type="dxa"/>
            <w:tcBorders>
              <w:top w:val="single" w:color="000000" w:sz="6" w:space="0"/>
              <w:left w:val="single" w:color="000000" w:sz="6" w:space="0"/>
              <w:bottom w:val="single" w:color="000000" w:sz="6"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r>
      <w:tr>
        <w:trPr>
          <w:cantSplit/>
          <w:trHeight w:val="420" w:hRule="atLeast"/>
        </w:trPr>
        <w:tc>
          <w:tcPr>
            <w:tcW w:w="705" w:type="dxa"/>
            <w:tcBorders>
              <w:top w:val="single" w:color="000000" w:sz="6" w:space="0"/>
              <w:left w:val="single" w:color="000000" w:sz="4"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rPr>
              <w:t>…</w:t>
            </w:r>
          </w:p>
        </w:tc>
        <w:tc>
          <w:tcPr>
            <w:tcW w:w="326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342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69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581" w:type="dxa"/>
            <w:tcBorders>
              <w:top w:val="single" w:color="000000" w:sz="6" w:space="0"/>
              <w:left w:val="single" w:color="000000" w:sz="6" w:space="0"/>
              <w:bottom w:val="single" w:color="000000" w:sz="6"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r>
      <w:tr>
        <w:tblPrEx>
          <w:tblCellMar>
            <w:top w:w="0" w:type="dxa"/>
            <w:left w:w="108" w:type="dxa"/>
            <w:bottom w:w="0" w:type="dxa"/>
            <w:right w:w="108" w:type="dxa"/>
          </w:tblCellMar>
        </w:tblPrEx>
        <w:trPr>
          <w:cantSplit/>
          <w:trHeight w:val="420" w:hRule="atLeast"/>
        </w:trPr>
        <w:tc>
          <w:tcPr>
            <w:tcW w:w="10682" w:type="dxa"/>
            <w:gridSpan w:val="5"/>
            <w:tcBorders>
              <w:top w:val="single" w:color="000000" w:sz="6" w:space="0"/>
              <w:left w:val="single" w:color="000000" w:sz="4" w:space="0"/>
              <w:bottom w:val="single" w:color="000000" w:sz="6"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rPr>
              <w:t>技术部分（技术参数及性能配置要求）</w:t>
            </w:r>
          </w:p>
        </w:tc>
      </w:tr>
      <w:tr>
        <w:trPr>
          <w:cantSplit/>
          <w:trHeight w:val="420" w:hRule="atLeast"/>
        </w:trPr>
        <w:tc>
          <w:tcPr>
            <w:tcW w:w="705" w:type="dxa"/>
            <w:tcBorders>
              <w:top w:val="single" w:color="000000" w:sz="6" w:space="0"/>
              <w:left w:val="single" w:color="000000" w:sz="4"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rPr>
              <w:t>1</w:t>
            </w:r>
          </w:p>
        </w:tc>
        <w:tc>
          <w:tcPr>
            <w:tcW w:w="326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342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69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581" w:type="dxa"/>
            <w:tcBorders>
              <w:top w:val="single" w:color="000000" w:sz="6" w:space="0"/>
              <w:left w:val="single" w:color="000000" w:sz="6" w:space="0"/>
              <w:bottom w:val="single" w:color="000000" w:sz="6"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r>
      <w:tr>
        <w:tblPrEx>
          <w:tblCellMar>
            <w:top w:w="0" w:type="dxa"/>
            <w:left w:w="108" w:type="dxa"/>
            <w:bottom w:w="0" w:type="dxa"/>
            <w:right w:w="108" w:type="dxa"/>
          </w:tblCellMar>
        </w:tblPrEx>
        <w:trPr>
          <w:cantSplit/>
          <w:trHeight w:val="420" w:hRule="atLeast"/>
        </w:trPr>
        <w:tc>
          <w:tcPr>
            <w:tcW w:w="705" w:type="dxa"/>
            <w:tcBorders>
              <w:top w:val="single" w:color="000000" w:sz="6" w:space="0"/>
              <w:left w:val="single" w:color="000000" w:sz="4"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rPr>
              <w:t>2</w:t>
            </w:r>
          </w:p>
        </w:tc>
        <w:tc>
          <w:tcPr>
            <w:tcW w:w="326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342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69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581" w:type="dxa"/>
            <w:tcBorders>
              <w:top w:val="single" w:color="000000" w:sz="6" w:space="0"/>
              <w:left w:val="single" w:color="000000" w:sz="6" w:space="0"/>
              <w:bottom w:val="single" w:color="000000" w:sz="6"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r>
      <w:tr>
        <w:trPr>
          <w:cantSplit/>
          <w:trHeight w:val="420" w:hRule="atLeast"/>
        </w:trPr>
        <w:tc>
          <w:tcPr>
            <w:tcW w:w="705" w:type="dxa"/>
            <w:tcBorders>
              <w:top w:val="single" w:color="000000" w:sz="6" w:space="0"/>
              <w:left w:val="single" w:color="000000" w:sz="4"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rPr>
              <w:t>3</w:t>
            </w:r>
          </w:p>
        </w:tc>
        <w:tc>
          <w:tcPr>
            <w:tcW w:w="326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3429"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69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581" w:type="dxa"/>
            <w:tcBorders>
              <w:top w:val="single" w:color="000000" w:sz="6" w:space="0"/>
              <w:left w:val="single" w:color="000000" w:sz="6" w:space="0"/>
              <w:bottom w:val="single" w:color="000000" w:sz="6"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r>
      <w:tr>
        <w:tblPrEx>
          <w:tblCellMar>
            <w:top w:w="0" w:type="dxa"/>
            <w:left w:w="108" w:type="dxa"/>
            <w:bottom w:w="0" w:type="dxa"/>
            <w:right w:w="108" w:type="dxa"/>
          </w:tblCellMar>
        </w:tblPrEx>
        <w:trPr>
          <w:trHeight w:val="190" w:hRule="atLeast"/>
        </w:trPr>
        <w:tc>
          <w:tcPr>
            <w:tcW w:w="705" w:type="dxa"/>
            <w:tcBorders>
              <w:top w:val="single" w:color="000000" w:sz="6" w:space="0"/>
              <w:left w:val="single" w:color="000000" w:sz="4" w:space="0"/>
              <w:bottom w:val="single" w:color="000000" w:sz="4"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rPr>
              <w:t>…</w:t>
            </w:r>
          </w:p>
        </w:tc>
        <w:tc>
          <w:tcPr>
            <w:tcW w:w="3269" w:type="dxa"/>
            <w:tcBorders>
              <w:top w:val="single" w:color="000000" w:sz="6" w:space="0"/>
              <w:left w:val="single" w:color="000000" w:sz="6" w:space="0"/>
              <w:bottom w:val="single" w:color="000000" w:sz="4"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3429" w:type="dxa"/>
            <w:tcBorders>
              <w:top w:val="single" w:color="000000" w:sz="6" w:space="0"/>
              <w:left w:val="single" w:color="000000" w:sz="6" w:space="0"/>
              <w:bottom w:val="single" w:color="000000" w:sz="4" w:space="0"/>
              <w:right w:val="single" w:color="000000" w:sz="6"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698" w:type="dxa"/>
            <w:tcBorders>
              <w:top w:val="single" w:color="000000" w:sz="6" w:space="0"/>
              <w:left w:val="single" w:color="000000" w:sz="6"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1581" w:type="dxa"/>
            <w:tcBorders>
              <w:top w:val="single" w:color="000000" w:sz="6"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r>
    </w:tbl>
    <w:p>
      <w:pPr>
        <w:spacing w:line="360" w:lineRule="exact"/>
        <w:rPr>
          <w:rFonts w:ascii="宋体" w:hAnsi="宋体"/>
          <w:color w:val="auto"/>
          <w:szCs w:val="21"/>
        </w:rPr>
      </w:pPr>
      <w:r>
        <w:rPr>
          <w:rFonts w:hint="eastAsia" w:ascii="宋体" w:hAnsi="宋体"/>
          <w:color w:val="auto"/>
          <w:szCs w:val="21"/>
        </w:rPr>
        <w:t>说明：</w:t>
      </w:r>
      <w:r>
        <w:rPr>
          <w:rFonts w:hint="eastAsia" w:ascii="宋体" w:hAnsi="宋体"/>
          <w:color w:val="auto"/>
        </w:rPr>
        <w:t>1、应写明竞</w:t>
      </w:r>
      <w:r>
        <w:rPr>
          <w:rFonts w:hint="eastAsia" w:ascii="宋体" w:hAnsi="宋体"/>
          <w:color w:val="auto"/>
          <w:szCs w:val="21"/>
        </w:rPr>
        <w:t>争性谈判响应文件对</w:t>
      </w:r>
      <w:r>
        <w:rPr>
          <w:rFonts w:hint="eastAsia"/>
          <w:color w:val="auto"/>
        </w:rPr>
        <w:t>商务</w:t>
      </w:r>
      <w:r>
        <w:rPr>
          <w:rFonts w:hint="eastAsia" w:ascii="宋体" w:hAnsi="宋体"/>
          <w:color w:val="auto"/>
        </w:rPr>
        <w:t>与技术要求的</w:t>
      </w:r>
      <w:r>
        <w:rPr>
          <w:rFonts w:hint="eastAsia" w:ascii="宋体" w:hAnsi="宋体"/>
          <w:color w:val="auto"/>
          <w:szCs w:val="21"/>
        </w:rPr>
        <w:t>响应和偏离情况</w:t>
      </w:r>
      <w:r>
        <w:rPr>
          <w:rFonts w:hint="eastAsia"/>
          <w:bCs/>
          <w:color w:val="auto"/>
          <w:szCs w:val="21"/>
        </w:rPr>
        <w:t>；</w:t>
      </w:r>
    </w:p>
    <w:p>
      <w:pPr>
        <w:pStyle w:val="18"/>
        <w:spacing w:line="360" w:lineRule="exact"/>
        <w:ind w:firstLine="630"/>
        <w:rPr>
          <w:rFonts w:ascii="宋体" w:hAnsi="宋体" w:eastAsia="宋体"/>
          <w:color w:val="auto"/>
          <w:sz w:val="21"/>
          <w:szCs w:val="21"/>
        </w:rPr>
      </w:pPr>
      <w:r>
        <w:rPr>
          <w:rFonts w:hint="eastAsia" w:ascii="宋体" w:hAnsi="宋体" w:eastAsia="宋体"/>
          <w:color w:val="auto"/>
          <w:sz w:val="21"/>
          <w:szCs w:val="21"/>
        </w:rPr>
        <w:t>2、应对照竞争性谈判文件“第三章  采购项目技术规格、参数及要求”，逐条说明所提供货物和服务已对竞争性谈判文件的商务、技术做出了实质性的响应，并申明商务、技术条文的响应和偏离。特别对有具体商务、技术参数要求的，</w:t>
      </w:r>
      <w:r>
        <w:rPr>
          <w:rFonts w:hint="eastAsia" w:ascii="宋体" w:hAnsi="宋体" w:eastAsia="宋体"/>
          <w:b/>
          <w:color w:val="auto"/>
          <w:sz w:val="21"/>
          <w:szCs w:val="21"/>
        </w:rPr>
        <w:t>谈判供应商必须提供对应的详细应答</w:t>
      </w:r>
      <w:r>
        <w:rPr>
          <w:rFonts w:hint="eastAsia" w:ascii="宋体" w:hAnsi="宋体" w:eastAsia="宋体"/>
          <w:color w:val="auto"/>
          <w:sz w:val="21"/>
          <w:szCs w:val="21"/>
        </w:rPr>
        <w:t>。如果仅注明“符合”、“满足”或简单复制竞争性谈判文件要求，将有可能导致谈判被拒绝。</w:t>
      </w:r>
    </w:p>
    <w:p>
      <w:pPr>
        <w:pStyle w:val="22"/>
        <w:spacing w:line="360" w:lineRule="exact"/>
        <w:rPr>
          <w:color w:val="auto"/>
        </w:rPr>
      </w:pPr>
    </w:p>
    <w:p>
      <w:pPr>
        <w:pStyle w:val="22"/>
        <w:spacing w:line="360" w:lineRule="exact"/>
        <w:ind w:firstLine="1470"/>
        <w:rPr>
          <w:color w:val="auto"/>
        </w:rPr>
      </w:pPr>
      <w:r>
        <w:rPr>
          <w:rFonts w:hint="eastAsia"/>
          <w:color w:val="auto"/>
        </w:rPr>
        <w:t>法定代表人或委托代理人签字:</w:t>
      </w:r>
      <w:r>
        <w:rPr>
          <w:rFonts w:hint="eastAsia"/>
          <w:color w:val="auto"/>
          <w:u w:val="single"/>
        </w:rPr>
        <w:t xml:space="preserve">                          </w:t>
      </w:r>
      <w:r>
        <w:rPr>
          <w:rFonts w:hint="eastAsia"/>
          <w:color w:val="auto"/>
        </w:rPr>
        <w:t xml:space="preserve">  </w:t>
      </w:r>
    </w:p>
    <w:p>
      <w:pPr>
        <w:pStyle w:val="22"/>
        <w:spacing w:line="500" w:lineRule="exact"/>
        <w:ind w:firstLine="1470"/>
        <w:rPr>
          <w:color w:val="auto"/>
          <w:u w:val="single"/>
        </w:rPr>
      </w:pPr>
      <w:r>
        <w:rPr>
          <w:rFonts w:hint="eastAsia"/>
          <w:color w:val="auto"/>
        </w:rPr>
        <w:t>谈判供应商名称（盖章）：</w:t>
      </w:r>
      <w:r>
        <w:rPr>
          <w:rFonts w:hint="eastAsia"/>
          <w:color w:val="auto"/>
          <w:u w:val="single"/>
        </w:rPr>
        <w:t xml:space="preserve">                              </w:t>
      </w:r>
    </w:p>
    <w:p>
      <w:pPr>
        <w:pStyle w:val="22"/>
        <w:spacing w:line="360" w:lineRule="exact"/>
        <w:ind w:firstLine="4935"/>
        <w:rPr>
          <w:color w:val="auto"/>
          <w:u w:val="single"/>
        </w:rPr>
      </w:pPr>
    </w:p>
    <w:p>
      <w:pPr>
        <w:pStyle w:val="22"/>
        <w:spacing w:line="360" w:lineRule="exact"/>
        <w:ind w:firstLine="4935"/>
        <w:rPr>
          <w:color w:val="auto"/>
          <w:u w:val="single"/>
        </w:rPr>
      </w:pP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w:t>
      </w:r>
    </w:p>
    <w:p>
      <w:pPr>
        <w:spacing w:line="300" w:lineRule="auto"/>
        <w:rPr>
          <w:rFonts w:ascii="宋体" w:hAnsi="宋体"/>
          <w:color w:val="auto"/>
          <w:szCs w:val="21"/>
        </w:rPr>
      </w:pPr>
    </w:p>
    <w:p>
      <w:pPr>
        <w:spacing w:line="300" w:lineRule="auto"/>
        <w:rPr>
          <w:rFonts w:ascii="宋体" w:hAnsi="宋体"/>
          <w:color w:val="auto"/>
          <w:szCs w:val="21"/>
        </w:rPr>
      </w:pPr>
    </w:p>
    <w:p>
      <w:pPr>
        <w:pageBreakBefore/>
        <w:spacing w:line="300" w:lineRule="auto"/>
        <w:rPr>
          <w:rFonts w:ascii="宋体" w:hAnsi="宋体"/>
          <w:color w:val="auto"/>
          <w:szCs w:val="21"/>
        </w:rPr>
      </w:pPr>
    </w:p>
    <w:p>
      <w:pPr>
        <w:spacing w:line="300" w:lineRule="auto"/>
        <w:rPr>
          <w:rFonts w:ascii="宋体" w:hAnsi="宋体"/>
          <w:color w:val="auto"/>
          <w:szCs w:val="21"/>
        </w:rPr>
      </w:pPr>
      <w:r>
        <w:rPr>
          <w:rFonts w:hint="eastAsia" w:ascii="宋体" w:hAnsi="宋体"/>
          <w:color w:val="auto"/>
          <w:szCs w:val="21"/>
        </w:rPr>
        <w:t>附件四</w:t>
      </w:r>
    </w:p>
    <w:p>
      <w:pPr>
        <w:spacing w:line="300" w:lineRule="auto"/>
        <w:jc w:val="center"/>
        <w:rPr>
          <w:rFonts w:ascii="仿宋_GB2312" w:hAnsi="仿宋_GB2312" w:eastAsia="仿宋_GB2312"/>
          <w:b/>
          <w:color w:val="auto"/>
          <w:sz w:val="32"/>
          <w:szCs w:val="32"/>
        </w:rPr>
      </w:pPr>
      <w:r>
        <w:rPr>
          <w:rFonts w:hint="eastAsia" w:ascii="仿宋_GB2312" w:hAnsi="仿宋_GB2312" w:eastAsia="仿宋_GB2312"/>
          <w:b/>
          <w:color w:val="auto"/>
          <w:sz w:val="32"/>
          <w:szCs w:val="32"/>
        </w:rPr>
        <w:t>法定代表人授权委托书</w:t>
      </w:r>
    </w:p>
    <w:p>
      <w:pPr>
        <w:spacing w:line="520" w:lineRule="exact"/>
        <w:rPr>
          <w:rFonts w:ascii="宋体" w:hAnsi="宋体"/>
          <w:color w:val="auto"/>
          <w:szCs w:val="21"/>
        </w:rPr>
      </w:pPr>
    </w:p>
    <w:p>
      <w:pPr>
        <w:spacing w:line="520" w:lineRule="exact"/>
        <w:rPr>
          <w:rFonts w:ascii="宋体" w:hAnsi="宋体"/>
          <w:color w:val="auto"/>
          <w:szCs w:val="21"/>
        </w:rPr>
      </w:pPr>
      <w:r>
        <w:rPr>
          <w:rFonts w:hint="eastAsia" w:ascii="宋体" w:hAnsi="宋体"/>
          <w:color w:val="auto"/>
          <w:szCs w:val="21"/>
          <w:u w:val="single"/>
        </w:rPr>
        <w:t>广西壮族自治区政府采购中心</w:t>
      </w:r>
      <w:r>
        <w:rPr>
          <w:rFonts w:hint="eastAsia" w:ascii="宋体" w:hAnsi="宋体"/>
          <w:color w:val="auto"/>
          <w:szCs w:val="21"/>
        </w:rPr>
        <w:t>：</w:t>
      </w:r>
    </w:p>
    <w:p>
      <w:pPr>
        <w:spacing w:line="520" w:lineRule="exact"/>
        <w:ind w:firstLine="420"/>
        <w:rPr>
          <w:rFonts w:ascii="宋体" w:hAnsi="宋体"/>
          <w:color w:val="auto"/>
          <w:szCs w:val="21"/>
        </w:rPr>
      </w:pPr>
      <w:r>
        <w:rPr>
          <w:rFonts w:hint="eastAsia" w:ascii="宋体" w:hAnsi="宋体"/>
          <w:color w:val="auto"/>
          <w:szCs w:val="21"/>
        </w:rPr>
        <w:t>兹授权</w:t>
      </w:r>
      <w:r>
        <w:rPr>
          <w:rFonts w:hint="eastAsia" w:ascii="宋体" w:hAnsi="宋体"/>
          <w:color w:val="auto"/>
          <w:szCs w:val="21"/>
          <w:u w:val="single"/>
        </w:rPr>
        <w:t xml:space="preserve">      </w:t>
      </w:r>
      <w:r>
        <w:rPr>
          <w:rFonts w:hint="eastAsia" w:ascii="宋体" w:hAnsi="宋体"/>
          <w:color w:val="auto"/>
          <w:szCs w:val="21"/>
        </w:rPr>
        <w:t>同志为我公司参加贵单位组织的</w:t>
      </w:r>
      <w:r>
        <w:rPr>
          <w:rFonts w:hint="eastAsia" w:ascii="宋体" w:hAnsi="宋体"/>
          <w:color w:val="auto"/>
          <w:szCs w:val="21"/>
          <w:u w:val="single"/>
        </w:rPr>
        <w:t>（项目名称、项目编号）竞争性谈判</w:t>
      </w:r>
      <w:r>
        <w:rPr>
          <w:rFonts w:hint="eastAsia" w:ascii="宋体" w:hAnsi="宋体"/>
          <w:color w:val="auto"/>
          <w:szCs w:val="21"/>
        </w:rPr>
        <w:t>采购活动的委托代理人，全权代表我公司处理在该项目活动中的一切事宜。代理期限从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日起至</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 xml:space="preserve">日止。 </w:t>
      </w:r>
    </w:p>
    <w:p>
      <w:pPr>
        <w:spacing w:line="520" w:lineRule="exact"/>
        <w:rPr>
          <w:rFonts w:ascii="宋体" w:hAnsi="宋体"/>
          <w:color w:val="auto"/>
          <w:szCs w:val="21"/>
        </w:rPr>
      </w:pPr>
    </w:p>
    <w:p>
      <w:pPr>
        <w:spacing w:line="520" w:lineRule="exact"/>
        <w:rPr>
          <w:rFonts w:ascii="宋体" w:hAnsi="宋体"/>
          <w:color w:val="auto"/>
          <w:szCs w:val="21"/>
        </w:rPr>
      </w:pPr>
      <w:r>
        <w:rPr>
          <w:rFonts w:hint="eastAsia" w:ascii="宋体" w:hAnsi="宋体"/>
          <w:color w:val="auto"/>
          <w:szCs w:val="21"/>
        </w:rPr>
        <w:t>谈判供应商（盖章）：</w:t>
      </w:r>
      <w:r>
        <w:rPr>
          <w:rFonts w:hint="eastAsia" w:ascii="宋体" w:hAnsi="宋体"/>
          <w:color w:val="auto"/>
          <w:szCs w:val="21"/>
          <w:u w:val="single"/>
        </w:rPr>
        <w:t xml:space="preserve">               </w:t>
      </w:r>
    </w:p>
    <w:p>
      <w:pPr>
        <w:spacing w:line="520" w:lineRule="exact"/>
        <w:rPr>
          <w:rFonts w:ascii="宋体" w:hAnsi="宋体"/>
          <w:color w:val="auto"/>
          <w:szCs w:val="21"/>
        </w:rPr>
      </w:pPr>
      <w:r>
        <w:rPr>
          <w:rFonts w:hint="eastAsia" w:ascii="宋体" w:hAnsi="宋体"/>
          <w:color w:val="auto"/>
          <w:szCs w:val="21"/>
        </w:rPr>
        <w:t>法定代表人（签字或签章）：</w:t>
      </w:r>
      <w:r>
        <w:rPr>
          <w:rFonts w:hint="eastAsia" w:ascii="宋体" w:hAnsi="宋体"/>
          <w:color w:val="auto"/>
          <w:szCs w:val="21"/>
          <w:u w:val="single"/>
        </w:rPr>
        <w:t xml:space="preserve">       </w:t>
      </w:r>
    </w:p>
    <w:p>
      <w:pPr>
        <w:spacing w:line="520" w:lineRule="exact"/>
        <w:rPr>
          <w:rFonts w:ascii="宋体" w:hAnsi="宋体"/>
          <w:color w:val="auto"/>
          <w:szCs w:val="21"/>
        </w:rPr>
      </w:pPr>
      <w:r>
        <w:rPr>
          <w:rFonts w:hint="eastAsia" w:ascii="宋体" w:hAnsi="宋体"/>
          <w:color w:val="auto"/>
          <w:szCs w:val="21"/>
        </w:rPr>
        <w:t>签发日期：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spacing w:line="520" w:lineRule="exact"/>
        <w:rPr>
          <w:rFonts w:ascii="宋体" w:hAnsi="宋体"/>
          <w:color w:val="auto"/>
          <w:szCs w:val="21"/>
        </w:rPr>
      </w:pPr>
    </w:p>
    <w:p>
      <w:pPr>
        <w:spacing w:line="520" w:lineRule="exact"/>
        <w:rPr>
          <w:rFonts w:ascii="宋体" w:hAnsi="宋体"/>
          <w:color w:val="auto"/>
          <w:szCs w:val="21"/>
        </w:rPr>
      </w:pPr>
      <w:r>
        <w:rPr>
          <w:rFonts w:hint="eastAsia" w:ascii="宋体" w:hAnsi="宋体"/>
          <w:color w:val="auto"/>
          <w:szCs w:val="21"/>
        </w:rPr>
        <w:t>附：委托代理人工作单位</w:t>
      </w:r>
      <w:r>
        <w:rPr>
          <w:rFonts w:hint="eastAsia" w:ascii="宋体" w:hAnsi="宋体"/>
          <w:color w:val="auto"/>
          <w:szCs w:val="21"/>
          <w:u w:val="single"/>
        </w:rPr>
        <w:t xml:space="preserve">               </w:t>
      </w:r>
    </w:p>
    <w:p>
      <w:pPr>
        <w:spacing w:line="520" w:lineRule="exact"/>
        <w:ind w:firstLine="420"/>
        <w:rPr>
          <w:rFonts w:ascii="宋体" w:hAnsi="宋体"/>
          <w:color w:val="auto"/>
          <w:szCs w:val="21"/>
        </w:rPr>
      </w:pPr>
      <w:r>
        <w:rPr>
          <w:rFonts w:hint="eastAsia" w:ascii="宋体" w:hAnsi="宋体"/>
          <w:color w:val="auto"/>
          <w:szCs w:val="21"/>
        </w:rPr>
        <w:t>职务：</w:t>
      </w:r>
      <w:r>
        <w:rPr>
          <w:rFonts w:hint="eastAsia" w:ascii="宋体" w:hAnsi="宋体"/>
          <w:color w:val="auto"/>
          <w:szCs w:val="21"/>
          <w:u w:val="single"/>
        </w:rPr>
        <w:t xml:space="preserve">                    </w:t>
      </w:r>
      <w:r>
        <w:rPr>
          <w:rFonts w:hint="eastAsia" w:ascii="宋体" w:hAnsi="宋体"/>
          <w:color w:val="auto"/>
          <w:szCs w:val="21"/>
        </w:rPr>
        <w:t xml:space="preserve">      性别：</w:t>
      </w:r>
      <w:r>
        <w:rPr>
          <w:rFonts w:hint="eastAsia" w:ascii="宋体" w:hAnsi="宋体"/>
          <w:color w:val="auto"/>
          <w:szCs w:val="21"/>
          <w:u w:val="single"/>
        </w:rPr>
        <w:t xml:space="preserve">    </w:t>
      </w:r>
    </w:p>
    <w:p>
      <w:pPr>
        <w:spacing w:line="520" w:lineRule="exact"/>
        <w:ind w:firstLine="420"/>
        <w:rPr>
          <w:rFonts w:ascii="宋体" w:hAnsi="宋体"/>
          <w:color w:val="auto"/>
          <w:szCs w:val="21"/>
          <w:u w:val="single"/>
        </w:rPr>
      </w:pPr>
      <w:r>
        <w:rPr>
          <w:rFonts w:hint="eastAsia" w:ascii="宋体" w:hAnsi="宋体"/>
          <w:color w:val="auto"/>
          <w:szCs w:val="21"/>
        </w:rPr>
        <w:t>身份证号码：</w:t>
      </w:r>
      <w:r>
        <w:rPr>
          <w:rFonts w:hint="eastAsia" w:ascii="宋体" w:hAnsi="宋体"/>
          <w:color w:val="auto"/>
          <w:szCs w:val="21"/>
          <w:u w:val="single"/>
        </w:rPr>
        <w:t xml:space="preserve">                              </w:t>
      </w:r>
    </w:p>
    <w:tbl>
      <w:tblPr>
        <w:tblStyle w:val="41"/>
        <w:tblW w:w="0" w:type="auto"/>
        <w:tblInd w:w="331" w:type="dxa"/>
        <w:tblLayout w:type="fixed"/>
        <w:tblCellMar>
          <w:top w:w="0" w:type="dxa"/>
          <w:left w:w="108" w:type="dxa"/>
          <w:bottom w:w="0" w:type="dxa"/>
          <w:right w:w="108" w:type="dxa"/>
        </w:tblCellMar>
      </w:tblPr>
      <w:tblGrid>
        <w:gridCol w:w="10351"/>
      </w:tblGrid>
      <w:tr>
        <w:tblPrEx>
          <w:tblCellMar>
            <w:top w:w="0" w:type="dxa"/>
            <w:left w:w="108" w:type="dxa"/>
            <w:bottom w:w="0" w:type="dxa"/>
            <w:right w:w="108" w:type="dxa"/>
          </w:tblCellMar>
        </w:tblPrEx>
        <w:trPr>
          <w:trHeight w:val="1869" w:hRule="atLeast"/>
        </w:trPr>
        <w:tc>
          <w:tcPr>
            <w:tcW w:w="1035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suppressLineNumbers w:val="0"/>
              <w:spacing w:before="0" w:beforeAutospacing="0" w:after="0" w:afterAutospacing="0" w:line="300" w:lineRule="auto"/>
              <w:ind w:left="0" w:right="0"/>
              <w:rPr>
                <w:rFonts w:hint="default" w:ascii="宋体" w:hAnsi="宋体" w:cs="Times New Roman"/>
                <w:color w:val="auto"/>
                <w:szCs w:val="21"/>
              </w:rPr>
            </w:pPr>
            <w:r>
              <w:rPr>
                <w:rFonts w:hint="eastAsia" w:ascii="宋体" w:hAnsi="宋体" w:cs="Times New Roman"/>
                <w:color w:val="auto"/>
                <w:szCs w:val="21"/>
              </w:rPr>
              <w:t>粘贴委托代理人的正面及反面身份证复印件</w:t>
            </w:r>
          </w:p>
        </w:tc>
      </w:tr>
    </w:tbl>
    <w:p>
      <w:pPr>
        <w:spacing w:line="300" w:lineRule="auto"/>
        <w:ind w:left="480" w:hanging="480"/>
        <w:rPr>
          <w:rFonts w:ascii="宋体" w:hAnsi="宋体"/>
          <w:color w:val="auto"/>
          <w:szCs w:val="21"/>
        </w:rPr>
      </w:pPr>
    </w:p>
    <w:p>
      <w:pPr>
        <w:spacing w:line="300" w:lineRule="auto"/>
        <w:rPr>
          <w:rFonts w:ascii="宋体" w:hAnsi="宋体"/>
          <w:color w:val="auto"/>
          <w:szCs w:val="21"/>
        </w:rPr>
      </w:pPr>
    </w:p>
    <w:p>
      <w:pPr>
        <w:spacing w:line="300" w:lineRule="auto"/>
        <w:rPr>
          <w:rFonts w:ascii="宋体" w:hAnsi="宋体"/>
          <w:color w:val="auto"/>
          <w:szCs w:val="21"/>
        </w:rPr>
      </w:pPr>
    </w:p>
    <w:p>
      <w:pPr>
        <w:pageBreakBefore/>
        <w:spacing w:line="300" w:lineRule="auto"/>
        <w:ind w:left="420" w:hanging="420"/>
        <w:rPr>
          <w:rFonts w:ascii="宋体" w:hAnsi="宋体"/>
          <w:color w:val="auto"/>
          <w:szCs w:val="21"/>
        </w:rPr>
      </w:pPr>
      <w:r>
        <w:rPr>
          <w:rFonts w:ascii="宋体" w:hAnsi="宋体"/>
          <w:color w:val="auto"/>
          <w:szCs w:val="21"/>
        </w:rPr>
        <w:t xml:space="preserve"> </w:t>
      </w:r>
    </w:p>
    <w:p>
      <w:pPr>
        <w:spacing w:line="300" w:lineRule="auto"/>
        <w:ind w:left="420" w:hanging="420"/>
        <w:rPr>
          <w:rFonts w:ascii="宋体" w:hAnsi="宋体"/>
          <w:color w:val="auto"/>
          <w:szCs w:val="21"/>
        </w:rPr>
      </w:pPr>
      <w:r>
        <w:rPr>
          <w:rFonts w:hint="eastAsia" w:ascii="宋体" w:hAnsi="宋体"/>
          <w:color w:val="auto"/>
          <w:szCs w:val="21"/>
        </w:rPr>
        <w:t>附件五</w:t>
      </w:r>
    </w:p>
    <w:p>
      <w:pPr>
        <w:spacing w:line="360" w:lineRule="exact"/>
        <w:jc w:val="center"/>
        <w:rPr>
          <w:rFonts w:ascii="宋体" w:hAnsi="宋体" w:cs="宋体"/>
          <w:b/>
          <w:color w:val="auto"/>
          <w:sz w:val="28"/>
          <w:szCs w:val="28"/>
        </w:rPr>
      </w:pPr>
      <w:r>
        <w:rPr>
          <w:rFonts w:hint="eastAsia" w:ascii="宋体" w:hAnsi="宋体" w:cs="宋体"/>
          <w:color w:val="auto"/>
          <w:sz w:val="28"/>
          <w:szCs w:val="28"/>
        </w:rPr>
        <w:t>参加政府采购活动前三年内在经营活动中没有</w:t>
      </w:r>
      <w:r>
        <w:rPr>
          <w:rFonts w:hint="eastAsia" w:ascii="宋体" w:hAnsi="宋体" w:cs="宋体"/>
          <w:b/>
          <w:color w:val="auto"/>
          <w:sz w:val="28"/>
          <w:szCs w:val="28"/>
        </w:rPr>
        <w:t>重大违法记录的书面声明</w:t>
      </w:r>
    </w:p>
    <w:p>
      <w:pPr>
        <w:spacing w:line="360" w:lineRule="exact"/>
        <w:jc w:val="center"/>
        <w:rPr>
          <w:rFonts w:ascii="宋体" w:hAnsi="宋体"/>
          <w:color w:val="auto"/>
          <w:szCs w:val="21"/>
        </w:rPr>
      </w:pPr>
      <w:r>
        <w:rPr>
          <w:rFonts w:hint="eastAsia" w:ascii="宋体" w:hAnsi="宋体"/>
          <w:color w:val="auto"/>
          <w:szCs w:val="21"/>
        </w:rPr>
        <w:t>（格式自拟，必须提供）</w:t>
      </w:r>
    </w:p>
    <w:p>
      <w:pPr>
        <w:spacing w:line="360" w:lineRule="exact"/>
        <w:ind w:firstLine="412"/>
        <w:jc w:val="center"/>
        <w:rPr>
          <w:rFonts w:ascii="宋体" w:hAnsi="宋体"/>
          <w:color w:val="auto"/>
          <w:szCs w:val="21"/>
        </w:rPr>
      </w:pPr>
    </w:p>
    <w:p>
      <w:pPr>
        <w:pStyle w:val="22"/>
        <w:tabs>
          <w:tab w:val="left" w:pos="5580"/>
        </w:tabs>
        <w:spacing w:line="360" w:lineRule="auto"/>
        <w:ind w:left="1080" w:hanging="540"/>
        <w:rPr>
          <w:rFonts w:ascii="仿宋_GB2312" w:hAnsi="仿宋_GB2312" w:eastAsia="仿宋_GB2312"/>
          <w:color w:val="auto"/>
          <w:sz w:val="24"/>
        </w:rPr>
      </w:pPr>
    </w:p>
    <w:p>
      <w:pPr>
        <w:spacing w:line="360" w:lineRule="exact"/>
        <w:ind w:firstLine="567"/>
        <w:jc w:val="left"/>
        <w:rPr>
          <w:rFonts w:ascii="宋体" w:hAnsi="宋体" w:cs="宋体"/>
          <w:color w:val="auto"/>
          <w:szCs w:val="21"/>
        </w:rPr>
      </w:pPr>
      <w:r>
        <w:rPr>
          <w:rFonts w:hint="eastAsia" w:ascii="宋体" w:hAnsi="宋体" w:cs="宋体"/>
          <w:color w:val="auto"/>
          <w:szCs w:val="21"/>
        </w:rPr>
        <w:t>说明： 1、竞标人应按照相关法规规定如实作出声明。</w:t>
      </w:r>
    </w:p>
    <w:p>
      <w:pPr>
        <w:spacing w:line="360" w:lineRule="exact"/>
        <w:ind w:firstLine="1239"/>
        <w:jc w:val="left"/>
        <w:rPr>
          <w:rFonts w:ascii="宋体" w:hAnsi="宋体" w:cs="宋体"/>
          <w:color w:val="auto"/>
          <w:szCs w:val="21"/>
        </w:rPr>
      </w:pPr>
      <w:r>
        <w:rPr>
          <w:rFonts w:hint="eastAsia" w:ascii="宋体" w:hAnsi="宋体" w:cs="宋体"/>
          <w:color w:val="auto"/>
          <w:szCs w:val="21"/>
        </w:rPr>
        <w:t xml:space="preserve"> 2、按照采购文件的规定盖章（自然人竞标的无需盖章，需要签字）。</w:t>
      </w:r>
    </w:p>
    <w:p>
      <w:pPr>
        <w:spacing w:line="300" w:lineRule="auto"/>
        <w:ind w:left="420" w:hanging="420"/>
        <w:rPr>
          <w:rFonts w:hint="eastAsia" w:ascii="黑体" w:hAnsi="黑体" w:eastAsia="黑体"/>
          <w:b/>
          <w:color w:val="auto"/>
          <w:sz w:val="32"/>
          <w:szCs w:val="32"/>
        </w:rPr>
      </w:pPr>
    </w:p>
    <w:p>
      <w:pPr>
        <w:pageBreakBefore/>
        <w:spacing w:line="300" w:lineRule="auto"/>
        <w:ind w:left="420" w:hanging="420"/>
        <w:rPr>
          <w:rFonts w:ascii="宋体" w:hAnsi="宋体"/>
          <w:color w:val="auto"/>
          <w:szCs w:val="21"/>
        </w:rPr>
      </w:pPr>
    </w:p>
    <w:p>
      <w:pPr>
        <w:spacing w:line="300" w:lineRule="auto"/>
        <w:ind w:left="420" w:hanging="420"/>
        <w:rPr>
          <w:rFonts w:ascii="宋体" w:hAnsi="宋体"/>
          <w:color w:val="auto"/>
          <w:szCs w:val="21"/>
        </w:rPr>
      </w:pPr>
      <w:r>
        <w:rPr>
          <w:rFonts w:hint="eastAsia" w:ascii="宋体" w:hAnsi="宋体"/>
          <w:color w:val="auto"/>
          <w:szCs w:val="21"/>
        </w:rPr>
        <w:t>附件六</w:t>
      </w:r>
    </w:p>
    <w:p>
      <w:pPr>
        <w:pStyle w:val="92"/>
        <w:spacing w:line="506" w:lineRule="exact"/>
        <w:ind w:firstLine="0"/>
        <w:jc w:val="center"/>
        <w:rPr>
          <w:rFonts w:hint="eastAsia"/>
          <w:sz w:val="21"/>
          <w:szCs w:val="21"/>
        </w:rPr>
      </w:pPr>
      <w:r>
        <w:t>中小企业声明函</w:t>
      </w:r>
    </w:p>
    <w:p>
      <w:pPr>
        <w:pStyle w:val="92"/>
        <w:spacing w:line="506" w:lineRule="exact"/>
        <w:ind w:firstLine="640"/>
        <w:jc w:val="both"/>
        <w:rPr>
          <w:rFonts w:hint="eastAsia"/>
          <w:sz w:val="21"/>
          <w:szCs w:val="21"/>
        </w:rPr>
      </w:pPr>
    </w:p>
    <w:p>
      <w:pPr>
        <w:pStyle w:val="92"/>
        <w:spacing w:line="506" w:lineRule="exact"/>
        <w:ind w:firstLine="640"/>
        <w:jc w:val="both"/>
        <w:rPr>
          <w:sz w:val="21"/>
          <w:szCs w:val="21"/>
        </w:rPr>
      </w:pPr>
      <w:r>
        <w:rPr>
          <w:sz w:val="21"/>
          <w:szCs w:val="21"/>
        </w:rPr>
        <w:t>本公司（联合体）郑重声明，根据《政府采购促进中小企业发展管理办法》（财库〔2020〕46号）的规定，本公司 （联合体）参加</w:t>
      </w:r>
      <w:r>
        <w:rPr>
          <w:sz w:val="21"/>
          <w:szCs w:val="21"/>
          <w:u w:val="single"/>
        </w:rPr>
        <w:t>（单位名称）</w:t>
      </w:r>
      <w:r>
        <w:rPr>
          <w:sz w:val="21"/>
          <w:szCs w:val="21"/>
        </w:rPr>
        <w:t>的</w:t>
      </w:r>
      <w:r>
        <w:rPr>
          <w:sz w:val="21"/>
          <w:szCs w:val="21"/>
          <w:u w:val="single"/>
        </w:rPr>
        <w:t>（项目名称）</w:t>
      </w:r>
      <w:r>
        <w:rPr>
          <w:sz w:val="21"/>
          <w:szCs w:val="21"/>
        </w:rPr>
        <w:t>釆购活动,提供的货物全部由符合政策要求的中小企业制造。相关企业（含联合体中的中小企业、签订分包意向协议的中小企业）的具体情况如下</w:t>
      </w:r>
      <w:bookmarkStart w:id="44" w:name="bookmark1"/>
      <w:bookmarkEnd w:id="44"/>
      <w:r>
        <w:rPr>
          <w:rFonts w:hint="eastAsia"/>
          <w:sz w:val="21"/>
          <w:szCs w:val="21"/>
        </w:rPr>
        <w:t>：</w:t>
      </w:r>
    </w:p>
    <w:p>
      <w:pPr>
        <w:pStyle w:val="92"/>
        <w:spacing w:line="506" w:lineRule="exact"/>
        <w:ind w:firstLine="640"/>
        <w:jc w:val="both"/>
        <w:rPr>
          <w:sz w:val="21"/>
          <w:szCs w:val="21"/>
        </w:rPr>
      </w:pPr>
      <w:r>
        <w:rPr>
          <w:rFonts w:hint="eastAsia"/>
          <w:sz w:val="21"/>
          <w:szCs w:val="21"/>
        </w:rPr>
        <w:t>1.</w:t>
      </w:r>
      <w:r>
        <w:rPr>
          <w:rFonts w:hint="eastAsia"/>
          <w:sz w:val="21"/>
          <w:szCs w:val="21"/>
          <w:u w:val="single"/>
        </w:rPr>
        <w:t xml:space="preserve">     （</w:t>
      </w:r>
      <w:r>
        <w:rPr>
          <w:sz w:val="21"/>
          <w:szCs w:val="21"/>
          <w:u w:val="single"/>
        </w:rPr>
        <w:t>标的名称</w:t>
      </w:r>
      <w:r>
        <w:rPr>
          <w:rFonts w:hint="eastAsia"/>
          <w:sz w:val="21"/>
          <w:szCs w:val="21"/>
          <w:u w:val="single"/>
        </w:rPr>
        <w:t>）</w:t>
      </w:r>
      <w:r>
        <w:rPr>
          <w:rFonts w:hint="eastAsia"/>
          <w:sz w:val="21"/>
          <w:szCs w:val="21"/>
        </w:rPr>
        <w:t>，</w:t>
      </w:r>
      <w:r>
        <w:rPr>
          <w:sz w:val="21"/>
          <w:szCs w:val="21"/>
        </w:rPr>
        <w:t>属于</w:t>
      </w:r>
      <w:r>
        <w:rPr>
          <w:rFonts w:hint="eastAsia"/>
          <w:sz w:val="21"/>
          <w:szCs w:val="21"/>
          <w:u w:val="single"/>
        </w:rPr>
        <w:t xml:space="preserve">     </w:t>
      </w:r>
      <w:r>
        <w:rPr>
          <w:sz w:val="21"/>
          <w:szCs w:val="21"/>
          <w:u w:val="single"/>
        </w:rPr>
        <w:t>（釆购文件中明确的所属行业）行业</w:t>
      </w:r>
      <w:r>
        <w:rPr>
          <w:rFonts w:hint="eastAsia"/>
          <w:sz w:val="21"/>
          <w:szCs w:val="21"/>
        </w:rPr>
        <w:t>；</w:t>
      </w:r>
      <w:r>
        <w:rPr>
          <w:sz w:val="21"/>
          <w:szCs w:val="21"/>
        </w:rPr>
        <w:t>制造商为</w:t>
      </w:r>
      <w:r>
        <w:rPr>
          <w:sz w:val="21"/>
          <w:szCs w:val="21"/>
          <w:u w:val="single"/>
        </w:rPr>
        <w:t>（企业名称）</w:t>
      </w:r>
      <w:r>
        <w:rPr>
          <w:rFonts w:hint="eastAsia"/>
          <w:sz w:val="21"/>
          <w:szCs w:val="21"/>
        </w:rPr>
        <w:t>，</w:t>
      </w:r>
      <w:r>
        <w:rPr>
          <w:sz w:val="21"/>
          <w:szCs w:val="21"/>
        </w:rPr>
        <w:t>从业人员</w:t>
      </w:r>
      <w:r>
        <w:rPr>
          <w:rFonts w:hint="eastAsia"/>
          <w:sz w:val="21"/>
          <w:szCs w:val="21"/>
          <w:u w:val="single"/>
        </w:rPr>
        <w:t xml:space="preserve"> </w:t>
      </w:r>
      <w:r>
        <w:rPr>
          <w:sz w:val="21"/>
          <w:szCs w:val="21"/>
          <w:u w:val="single"/>
        </w:rPr>
        <w:tab/>
      </w:r>
      <w:r>
        <w:rPr>
          <w:sz w:val="21"/>
          <w:szCs w:val="21"/>
        </w:rPr>
        <w:t>人，营业收入为</w:t>
      </w:r>
      <w:r>
        <w:rPr>
          <w:rFonts w:hint="eastAsia"/>
          <w:sz w:val="21"/>
          <w:szCs w:val="21"/>
          <w:u w:val="single"/>
        </w:rPr>
        <w:t xml:space="preserve">    </w:t>
      </w:r>
      <w:r>
        <w:rPr>
          <w:sz w:val="21"/>
          <w:szCs w:val="21"/>
        </w:rPr>
        <w:t>万元，资产总额为</w:t>
      </w:r>
      <w:r>
        <w:rPr>
          <w:rFonts w:hint="eastAsia"/>
          <w:sz w:val="21"/>
          <w:szCs w:val="21"/>
          <w:u w:val="single"/>
        </w:rPr>
        <w:t xml:space="preserve">     </w:t>
      </w:r>
      <w:r>
        <w:rPr>
          <w:sz w:val="21"/>
          <w:szCs w:val="21"/>
        </w:rPr>
        <w:t>万元</w:t>
      </w:r>
      <w:r>
        <w:rPr>
          <w:rFonts w:hint="eastAsia"/>
          <w:sz w:val="21"/>
          <w:szCs w:val="21"/>
        </w:rPr>
        <w:t>，</w:t>
      </w:r>
      <w:r>
        <w:rPr>
          <w:sz w:val="21"/>
          <w:szCs w:val="21"/>
        </w:rPr>
        <w:t>属于</w:t>
      </w:r>
      <w:r>
        <w:rPr>
          <w:sz w:val="21"/>
          <w:szCs w:val="21"/>
          <w:u w:val="single"/>
        </w:rPr>
        <w:t>（中型企业、小型企业、微型企业）</w:t>
      </w:r>
      <w:r>
        <w:rPr>
          <w:rFonts w:hint="eastAsia"/>
          <w:sz w:val="21"/>
          <w:szCs w:val="21"/>
        </w:rPr>
        <w:t>；</w:t>
      </w:r>
      <w:r>
        <w:rPr>
          <w:sz w:val="21"/>
          <w:szCs w:val="21"/>
        </w:rPr>
        <w:t xml:space="preserve"> </w:t>
      </w:r>
    </w:p>
    <w:p>
      <w:pPr>
        <w:pStyle w:val="92"/>
        <w:spacing w:line="506" w:lineRule="exact"/>
        <w:ind w:firstLine="640"/>
        <w:jc w:val="both"/>
        <w:rPr>
          <w:sz w:val="21"/>
          <w:szCs w:val="21"/>
        </w:rPr>
      </w:pPr>
      <w:r>
        <w:rPr>
          <w:rFonts w:hint="eastAsia"/>
          <w:sz w:val="21"/>
          <w:szCs w:val="21"/>
        </w:rPr>
        <w:t>2.</w:t>
      </w:r>
      <w:r>
        <w:rPr>
          <w:rFonts w:hint="eastAsia"/>
          <w:sz w:val="21"/>
          <w:szCs w:val="21"/>
          <w:u w:val="single"/>
        </w:rPr>
        <w:t xml:space="preserve">    </w:t>
      </w:r>
      <w:r>
        <w:rPr>
          <w:sz w:val="21"/>
          <w:szCs w:val="21"/>
          <w:u w:val="single"/>
        </w:rPr>
        <w:t>（标的名称）</w:t>
      </w:r>
      <w:r>
        <w:rPr>
          <w:rFonts w:hint="eastAsia"/>
          <w:sz w:val="21"/>
          <w:szCs w:val="21"/>
        </w:rPr>
        <w:t>，</w:t>
      </w:r>
      <w:r>
        <w:rPr>
          <w:sz w:val="21"/>
          <w:szCs w:val="21"/>
        </w:rPr>
        <w:t>属于</w:t>
      </w:r>
      <w:r>
        <w:rPr>
          <w:rFonts w:hint="eastAsia"/>
          <w:sz w:val="21"/>
          <w:szCs w:val="21"/>
          <w:u w:val="single"/>
        </w:rPr>
        <w:t xml:space="preserve">     </w:t>
      </w:r>
      <w:r>
        <w:rPr>
          <w:sz w:val="21"/>
          <w:szCs w:val="21"/>
          <w:u w:val="single"/>
        </w:rPr>
        <w:t>（釆购文件中明确的所属行业）行业</w:t>
      </w:r>
      <w:r>
        <w:rPr>
          <w:rFonts w:hint="eastAsia"/>
          <w:sz w:val="21"/>
          <w:szCs w:val="21"/>
        </w:rPr>
        <w:t>；</w:t>
      </w:r>
      <w:r>
        <w:rPr>
          <w:sz w:val="21"/>
          <w:szCs w:val="21"/>
        </w:rPr>
        <w:t>制造商为</w:t>
      </w:r>
      <w:r>
        <w:rPr>
          <w:sz w:val="21"/>
          <w:szCs w:val="21"/>
          <w:u w:val="single"/>
        </w:rPr>
        <w:t>（企业名称）</w:t>
      </w:r>
      <w:r>
        <w:rPr>
          <w:sz w:val="21"/>
          <w:szCs w:val="21"/>
        </w:rPr>
        <w:t>、从业人员</w:t>
      </w:r>
      <w:r>
        <w:rPr>
          <w:sz w:val="21"/>
          <w:szCs w:val="21"/>
          <w:u w:val="single"/>
        </w:rPr>
        <w:tab/>
      </w:r>
      <w:r>
        <w:rPr>
          <w:sz w:val="21"/>
          <w:szCs w:val="21"/>
        </w:rPr>
        <w:t>人，营业收入为</w:t>
      </w:r>
      <w:r>
        <w:rPr>
          <w:rFonts w:hint="eastAsia"/>
          <w:sz w:val="21"/>
          <w:szCs w:val="21"/>
          <w:u w:val="single"/>
        </w:rPr>
        <w:t xml:space="preserve">    </w:t>
      </w:r>
      <w:r>
        <w:rPr>
          <w:sz w:val="21"/>
          <w:szCs w:val="21"/>
        </w:rPr>
        <w:t>万元，资产总额为</w:t>
      </w:r>
      <w:r>
        <w:rPr>
          <w:rFonts w:hint="eastAsia"/>
          <w:sz w:val="21"/>
          <w:szCs w:val="21"/>
          <w:u w:val="single"/>
        </w:rPr>
        <w:t xml:space="preserve">    </w:t>
      </w:r>
      <w:r>
        <w:rPr>
          <w:sz w:val="21"/>
          <w:szCs w:val="21"/>
        </w:rPr>
        <w:t>万元，属于</w:t>
      </w:r>
      <w:r>
        <w:rPr>
          <w:sz w:val="21"/>
          <w:szCs w:val="21"/>
          <w:u w:val="single"/>
        </w:rPr>
        <w:t>（中型企业、小型 企业、微型企业）</w:t>
      </w:r>
      <w:r>
        <w:rPr>
          <w:rFonts w:hint="eastAsia"/>
          <w:sz w:val="21"/>
          <w:szCs w:val="21"/>
        </w:rPr>
        <w:t>；</w:t>
      </w:r>
    </w:p>
    <w:p>
      <w:pPr>
        <w:pStyle w:val="92"/>
        <w:spacing w:line="506" w:lineRule="exact"/>
        <w:ind w:firstLine="640"/>
        <w:jc w:val="both"/>
        <w:rPr>
          <w:sz w:val="21"/>
          <w:szCs w:val="21"/>
        </w:rPr>
      </w:pPr>
      <w:r>
        <w:rPr>
          <w:rFonts w:hint="eastAsia"/>
          <w:sz w:val="21"/>
          <w:szCs w:val="21"/>
        </w:rPr>
        <w:t>......</w:t>
      </w:r>
    </w:p>
    <w:p>
      <w:pPr>
        <w:pStyle w:val="92"/>
        <w:spacing w:line="499" w:lineRule="exact"/>
        <w:ind w:firstLine="640"/>
        <w:jc w:val="both"/>
        <w:rPr>
          <w:sz w:val="21"/>
          <w:szCs w:val="21"/>
        </w:rPr>
      </w:pPr>
      <w:r>
        <w:rPr>
          <w:sz w:val="21"/>
          <w:szCs w:val="21"/>
        </w:rPr>
        <w:t>以上企业，不属于大企业的分支机构，不存在控股股东为大企业的情形，也不存在与大企业的负责人为同一人的情形。</w:t>
      </w:r>
    </w:p>
    <w:p>
      <w:pPr>
        <w:pStyle w:val="92"/>
        <w:spacing w:after="40" w:line="499" w:lineRule="exact"/>
        <w:ind w:firstLine="640"/>
        <w:jc w:val="both"/>
        <w:rPr>
          <w:rFonts w:hint="eastAsia"/>
          <w:sz w:val="21"/>
          <w:szCs w:val="21"/>
        </w:rPr>
      </w:pPr>
      <w:r>
        <w:rPr>
          <w:sz w:val="21"/>
          <w:szCs w:val="21"/>
        </w:rPr>
        <w:t>本企业对上述声明内容的真实性</w:t>
      </w:r>
      <w:r>
        <w:rPr>
          <w:rFonts w:hint="eastAsia"/>
          <w:sz w:val="21"/>
          <w:szCs w:val="21"/>
        </w:rPr>
        <w:t>负责</w:t>
      </w:r>
      <w:r>
        <w:rPr>
          <w:sz w:val="21"/>
          <w:szCs w:val="21"/>
        </w:rPr>
        <w:t>。如有虚假，将依法承担相应责任。</w:t>
      </w:r>
    </w:p>
    <w:p>
      <w:pPr>
        <w:pStyle w:val="92"/>
        <w:spacing w:after="40" w:line="499" w:lineRule="exact"/>
        <w:ind w:firstLine="640"/>
        <w:jc w:val="both"/>
        <w:rPr>
          <w:sz w:val="21"/>
          <w:szCs w:val="21"/>
        </w:rPr>
      </w:pPr>
    </w:p>
    <w:p>
      <w:pPr>
        <w:pStyle w:val="92"/>
        <w:spacing w:line="506" w:lineRule="exact"/>
        <w:ind w:firstLine="640"/>
        <w:jc w:val="both"/>
        <w:rPr>
          <w:sz w:val="21"/>
          <w:szCs w:val="21"/>
        </w:rPr>
      </w:pPr>
      <w:r>
        <w:rPr>
          <w:rFonts w:hint="eastAsia"/>
          <w:sz w:val="21"/>
          <w:szCs w:val="21"/>
        </w:rPr>
        <w:t xml:space="preserve">                          </w:t>
      </w:r>
      <w:r>
        <w:rPr>
          <w:sz w:val="21"/>
          <w:szCs w:val="21"/>
        </w:rPr>
        <w:t>企业名称（盖章）：</w:t>
      </w:r>
    </w:p>
    <w:p>
      <w:pPr>
        <w:pStyle w:val="92"/>
        <w:spacing w:line="506" w:lineRule="exact"/>
        <w:ind w:firstLine="640"/>
        <w:jc w:val="both"/>
        <w:rPr>
          <w:sz w:val="21"/>
          <w:szCs w:val="21"/>
        </w:rPr>
      </w:pPr>
      <w:r>
        <w:rPr>
          <w:rFonts w:hint="eastAsia"/>
          <w:sz w:val="21"/>
          <w:szCs w:val="21"/>
        </w:rPr>
        <w:t xml:space="preserve">                          日期：</w:t>
      </w:r>
    </w:p>
    <w:p>
      <w:pPr>
        <w:pStyle w:val="79"/>
        <w:spacing w:after="0"/>
        <w:rPr>
          <w:rFonts w:hint="eastAsia"/>
          <w:sz w:val="21"/>
          <w:szCs w:val="21"/>
        </w:rPr>
      </w:pPr>
    </w:p>
    <w:p>
      <w:pPr>
        <w:pStyle w:val="79"/>
        <w:spacing w:after="0"/>
        <w:rPr>
          <w:rFonts w:hint="eastAsia"/>
        </w:rPr>
      </w:pPr>
    </w:p>
    <w:p>
      <w:pPr>
        <w:pStyle w:val="79"/>
        <w:adjustRightInd w:val="0"/>
        <w:snapToGrid w:val="0"/>
        <w:spacing w:after="0" w:line="360" w:lineRule="exact"/>
        <w:jc w:val="left"/>
        <w:rPr>
          <w:rFonts w:hint="eastAsia"/>
          <w:sz w:val="21"/>
          <w:szCs w:val="21"/>
        </w:rPr>
      </w:pPr>
      <w:r>
        <w:rPr>
          <w:sz w:val="21"/>
          <w:szCs w:val="21"/>
        </w:rPr>
        <w:t>备注：</w:t>
      </w:r>
    </w:p>
    <w:p>
      <w:pPr>
        <w:pStyle w:val="79"/>
        <w:adjustRightInd w:val="0"/>
        <w:snapToGrid w:val="0"/>
        <w:spacing w:after="0" w:line="360" w:lineRule="exact"/>
        <w:jc w:val="left"/>
        <w:rPr>
          <w:rFonts w:hint="eastAsia"/>
          <w:sz w:val="21"/>
          <w:szCs w:val="21"/>
        </w:rPr>
      </w:pPr>
      <w:r>
        <w:rPr>
          <w:rFonts w:hint="eastAsia"/>
          <w:sz w:val="21"/>
          <w:szCs w:val="21"/>
        </w:rPr>
        <w:t>1、</w:t>
      </w:r>
      <w:r>
        <w:rPr>
          <w:sz w:val="21"/>
          <w:szCs w:val="21"/>
        </w:rPr>
        <w:t>从业人员、营业收入、资产总额填报上一年度数据，无上一年度数据的新成立企业可不填报</w:t>
      </w:r>
      <w:r>
        <w:rPr>
          <w:rFonts w:hint="eastAsia"/>
          <w:sz w:val="21"/>
          <w:szCs w:val="21"/>
        </w:rPr>
        <w:t>相关数据。</w:t>
      </w:r>
    </w:p>
    <w:p>
      <w:pPr>
        <w:pStyle w:val="79"/>
        <w:adjustRightInd w:val="0"/>
        <w:snapToGrid w:val="0"/>
        <w:spacing w:after="0" w:line="360" w:lineRule="exact"/>
        <w:jc w:val="left"/>
        <w:rPr>
          <w:rFonts w:hint="eastAsia"/>
          <w:sz w:val="21"/>
          <w:szCs w:val="21"/>
        </w:rPr>
      </w:pPr>
      <w:r>
        <w:rPr>
          <w:rFonts w:hint="eastAsia"/>
          <w:sz w:val="21"/>
          <w:szCs w:val="21"/>
        </w:rPr>
        <w:t>2、供应商须依据《采购需求》中明确的标的所属行业进行填报。</w:t>
      </w:r>
    </w:p>
    <w:p>
      <w:pPr>
        <w:pStyle w:val="79"/>
        <w:adjustRightInd w:val="0"/>
        <w:snapToGrid w:val="0"/>
        <w:spacing w:after="0" w:line="360" w:lineRule="exact"/>
        <w:jc w:val="left"/>
        <w:rPr>
          <w:rFonts w:hint="eastAsia"/>
          <w:sz w:val="21"/>
          <w:szCs w:val="21"/>
        </w:rPr>
      </w:pPr>
      <w:r>
        <w:rPr>
          <w:rFonts w:hint="eastAsia"/>
          <w:sz w:val="21"/>
          <w:szCs w:val="21"/>
        </w:rPr>
        <w:t>3、填报依据：《政府采购促进中小企业发展管理办法》（财库[2020]46号）；</w:t>
      </w:r>
    </w:p>
    <w:p>
      <w:pPr>
        <w:pStyle w:val="79"/>
        <w:adjustRightInd w:val="0"/>
        <w:snapToGrid w:val="0"/>
        <w:spacing w:after="0" w:line="360" w:lineRule="exact"/>
        <w:jc w:val="left"/>
        <w:rPr>
          <w:rFonts w:hint="eastAsia"/>
          <w:sz w:val="21"/>
          <w:szCs w:val="21"/>
        </w:rPr>
      </w:pPr>
      <w:r>
        <w:rPr>
          <w:rFonts w:hint="eastAsia"/>
          <w:sz w:val="21"/>
          <w:szCs w:val="21"/>
        </w:rPr>
        <w:t xml:space="preserve">             《关于印发中小企业划型标准规定的通知》（工信部联企业[2011]300号）</w:t>
      </w:r>
    </w:p>
    <w:p>
      <w:pPr>
        <w:spacing w:line="300" w:lineRule="auto"/>
        <w:ind w:left="420" w:hanging="420"/>
        <w:rPr>
          <w:rFonts w:ascii="黑体" w:hAnsi="黑体" w:eastAsia="黑体"/>
          <w:b/>
          <w:color w:val="auto"/>
          <w:sz w:val="32"/>
          <w:szCs w:val="32"/>
        </w:rPr>
      </w:pPr>
    </w:p>
    <w:p>
      <w:pPr>
        <w:spacing w:line="300" w:lineRule="auto"/>
        <w:ind w:left="420" w:hanging="420"/>
        <w:jc w:val="center"/>
        <w:rPr>
          <w:rFonts w:ascii="黑体" w:hAnsi="黑体" w:eastAsia="黑体"/>
          <w:b/>
          <w:color w:val="auto"/>
          <w:sz w:val="32"/>
          <w:szCs w:val="32"/>
        </w:rPr>
      </w:pPr>
    </w:p>
    <w:p>
      <w:pPr>
        <w:spacing w:line="300" w:lineRule="auto"/>
        <w:ind w:left="420" w:hanging="420"/>
        <w:jc w:val="center"/>
        <w:rPr>
          <w:rFonts w:ascii="黑体" w:hAnsi="黑体" w:eastAsia="黑体"/>
          <w:b/>
          <w:color w:val="auto"/>
          <w:sz w:val="32"/>
          <w:szCs w:val="32"/>
        </w:rPr>
      </w:pPr>
    </w:p>
    <w:p>
      <w:pPr>
        <w:spacing w:line="300" w:lineRule="auto"/>
        <w:ind w:left="420" w:hanging="420"/>
        <w:rPr>
          <w:rFonts w:hint="eastAsia" w:ascii="宋体" w:hAnsi="宋体"/>
          <w:color w:val="auto"/>
          <w:szCs w:val="21"/>
        </w:rPr>
      </w:pPr>
    </w:p>
    <w:p>
      <w:pPr>
        <w:spacing w:line="300" w:lineRule="auto"/>
        <w:ind w:left="420" w:hanging="420"/>
        <w:rPr>
          <w:rFonts w:hint="eastAsia" w:ascii="宋体" w:hAnsi="宋体"/>
          <w:color w:val="auto"/>
          <w:szCs w:val="21"/>
        </w:rPr>
      </w:pPr>
    </w:p>
    <w:p>
      <w:pPr>
        <w:spacing w:line="300" w:lineRule="auto"/>
        <w:ind w:left="420" w:hanging="420"/>
        <w:rPr>
          <w:rFonts w:hint="eastAsia" w:ascii="宋体" w:hAnsi="宋体"/>
          <w:color w:val="auto"/>
          <w:szCs w:val="21"/>
        </w:rPr>
      </w:pPr>
    </w:p>
    <w:p>
      <w:pPr>
        <w:spacing w:line="300" w:lineRule="auto"/>
        <w:ind w:left="420" w:hanging="420"/>
        <w:rPr>
          <w:rFonts w:hint="eastAsia" w:ascii="宋体" w:hAnsi="宋体"/>
          <w:color w:val="auto"/>
          <w:szCs w:val="21"/>
        </w:rPr>
      </w:pPr>
    </w:p>
    <w:p>
      <w:pPr>
        <w:spacing w:line="300" w:lineRule="auto"/>
        <w:ind w:left="420" w:hanging="420"/>
        <w:rPr>
          <w:rFonts w:hint="eastAsia" w:ascii="宋体" w:hAnsi="宋体"/>
          <w:color w:val="auto"/>
          <w:szCs w:val="21"/>
        </w:rPr>
      </w:pPr>
    </w:p>
    <w:p>
      <w:pPr>
        <w:spacing w:line="300" w:lineRule="auto"/>
        <w:ind w:left="420" w:hanging="420"/>
        <w:rPr>
          <w:rFonts w:hint="eastAsia" w:ascii="宋体" w:hAnsi="宋体"/>
          <w:color w:val="auto"/>
          <w:szCs w:val="21"/>
        </w:rPr>
      </w:pPr>
    </w:p>
    <w:p>
      <w:pPr>
        <w:spacing w:line="300" w:lineRule="auto"/>
        <w:ind w:left="420" w:hanging="420"/>
        <w:rPr>
          <w:rFonts w:hint="eastAsia" w:ascii="宋体" w:hAnsi="宋体" w:cs="宋体"/>
          <w:color w:val="auto"/>
          <w:kern w:val="0"/>
          <w:sz w:val="24"/>
          <w:shd w:val="clear" w:color="auto" w:fill="FFFFFF"/>
        </w:rPr>
      </w:pPr>
      <w:r>
        <w:rPr>
          <w:rFonts w:hint="eastAsia" w:ascii="宋体" w:hAnsi="宋体" w:cs="宋体"/>
          <w:color w:val="auto"/>
          <w:kern w:val="0"/>
          <w:sz w:val="24"/>
          <w:shd w:val="clear" w:color="auto" w:fill="FFFFFF"/>
        </w:rPr>
        <w:t>附件七</w:t>
      </w:r>
    </w:p>
    <w:p>
      <w:pPr>
        <w:pStyle w:val="36"/>
        <w:shd w:val="clear" w:color="auto" w:fill="FFFFFF"/>
        <w:spacing w:before="30" w:beforeAutospacing="0" w:after="30" w:afterAutospacing="0"/>
        <w:jc w:val="center"/>
        <w:rPr>
          <w:rFonts w:hint="eastAsia" w:cs="宋体"/>
          <w:sz w:val="36"/>
          <w:szCs w:val="36"/>
        </w:rPr>
      </w:pPr>
      <w:r>
        <w:rPr>
          <w:rStyle w:val="44"/>
          <w:rFonts w:hint="eastAsia" w:cs="宋体"/>
          <w:sz w:val="36"/>
          <w:szCs w:val="36"/>
          <w:shd w:val="clear" w:color="auto" w:fill="FFFFFF"/>
        </w:rPr>
        <w:t>关于符合本国产品标准的声明函</w:t>
      </w:r>
    </w:p>
    <w:p>
      <w:pPr>
        <w:pStyle w:val="36"/>
        <w:shd w:val="clear" w:color="auto" w:fill="FFFFFF"/>
        <w:spacing w:before="30" w:beforeAutospacing="0" w:after="30" w:afterAutospacing="0"/>
        <w:ind w:firstLine="420"/>
        <w:rPr>
          <w:rFonts w:hint="eastAsia" w:cs="宋体"/>
        </w:rPr>
      </w:pPr>
    </w:p>
    <w:p>
      <w:pPr>
        <w:pStyle w:val="36"/>
        <w:shd w:val="clear" w:color="auto" w:fill="FFFFFF"/>
        <w:spacing w:before="30" w:beforeAutospacing="0" w:after="30" w:afterAutospacing="0"/>
        <w:ind w:firstLine="420"/>
        <w:rPr>
          <w:rFonts w:hint="eastAsia" w:cs="宋体"/>
        </w:rPr>
      </w:pPr>
      <w:r>
        <w:rPr>
          <w:rFonts w:hint="eastAsia" w:cs="宋体"/>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36"/>
        <w:shd w:val="clear" w:color="auto" w:fill="FFFFFF"/>
        <w:spacing w:before="30" w:beforeAutospacing="0" w:after="30" w:afterAutospacing="0"/>
        <w:ind w:firstLine="420"/>
        <w:rPr>
          <w:rFonts w:hint="eastAsia" w:cs="宋体"/>
        </w:rPr>
      </w:pPr>
      <w:r>
        <w:rPr>
          <w:rFonts w:hint="eastAsia" w:cs="宋体"/>
          <w:shd w:val="clear" w:color="auto" w:fill="FFFFFF"/>
        </w:rPr>
        <w:t>1.</w:t>
      </w:r>
      <w:r>
        <w:rPr>
          <w:rStyle w:val="47"/>
          <w:rFonts w:hint="eastAsia" w:cs="宋体"/>
          <w:i w:val="0"/>
          <w:u w:val="single"/>
          <w:shd w:val="clear" w:color="auto" w:fill="FFFFFF"/>
        </w:rPr>
        <w:t>（产品名称1）</w:t>
      </w:r>
      <w:r>
        <w:rPr>
          <w:rStyle w:val="47"/>
          <w:rFonts w:hint="eastAsia" w:cs="宋体"/>
          <w:i w:val="0"/>
          <w:shd w:val="clear" w:color="auto" w:fill="FFFFFF"/>
          <w:vertAlign w:val="superscript"/>
        </w:rPr>
        <w:t>1</w:t>
      </w:r>
      <w:r>
        <w:rPr>
          <w:rFonts w:hint="eastAsia" w:cs="宋体"/>
          <w:shd w:val="clear" w:color="auto" w:fill="FFFFFF"/>
        </w:rPr>
        <w:t>，生产厂为</w:t>
      </w:r>
      <w:r>
        <w:rPr>
          <w:rStyle w:val="47"/>
          <w:rFonts w:hint="eastAsia" w:cs="宋体"/>
          <w:i w:val="0"/>
          <w:u w:val="single"/>
          <w:shd w:val="clear" w:color="auto" w:fill="FFFFFF"/>
        </w:rPr>
        <w:t>（厂名）</w:t>
      </w:r>
      <w:r>
        <w:rPr>
          <w:rStyle w:val="47"/>
          <w:rFonts w:hint="eastAsia" w:cs="宋体"/>
          <w:i w:val="0"/>
          <w:shd w:val="clear" w:color="auto" w:fill="FFFFFF"/>
          <w:vertAlign w:val="superscript"/>
        </w:rPr>
        <w:t>2</w:t>
      </w:r>
      <w:r>
        <w:rPr>
          <w:rFonts w:hint="eastAsia" w:cs="宋体"/>
          <w:shd w:val="clear" w:color="auto" w:fill="FFFFFF"/>
        </w:rPr>
        <w:t>，厂址为</w:t>
      </w:r>
      <w:r>
        <w:rPr>
          <w:rStyle w:val="47"/>
          <w:rFonts w:hint="eastAsia" w:cs="宋体"/>
          <w:i w:val="0"/>
          <w:u w:val="single"/>
          <w:shd w:val="clear" w:color="auto" w:fill="FFFFFF"/>
        </w:rPr>
        <w:t>（生产厂址）</w:t>
      </w:r>
      <w:r>
        <w:rPr>
          <w:rFonts w:hint="eastAsia" w:cs="宋体"/>
          <w:shd w:val="clear" w:color="auto" w:fill="FFFFFF"/>
        </w:rPr>
        <w:t>。</w:t>
      </w:r>
    </w:p>
    <w:p>
      <w:pPr>
        <w:pStyle w:val="36"/>
        <w:shd w:val="clear" w:color="auto" w:fill="FFFFFF"/>
        <w:spacing w:before="30" w:beforeAutospacing="0" w:after="30" w:afterAutospacing="0"/>
        <w:ind w:firstLine="420"/>
        <w:rPr>
          <w:rFonts w:hint="eastAsia" w:cs="宋体"/>
        </w:rPr>
      </w:pPr>
      <w:r>
        <w:rPr>
          <w:rFonts w:hint="eastAsia" w:cs="宋体"/>
          <w:shd w:val="clear" w:color="auto" w:fill="FFFFFF"/>
        </w:rPr>
        <w:t>2.</w:t>
      </w:r>
      <w:r>
        <w:rPr>
          <w:rStyle w:val="47"/>
          <w:rFonts w:hint="eastAsia" w:cs="宋体"/>
          <w:i w:val="0"/>
          <w:u w:val="single"/>
          <w:shd w:val="clear" w:color="auto" w:fill="FFFFFF"/>
        </w:rPr>
        <w:t>（产品名称2）</w:t>
      </w:r>
      <w:r>
        <w:rPr>
          <w:rFonts w:hint="eastAsia" w:cs="宋体"/>
          <w:shd w:val="clear" w:color="auto" w:fill="FFFFFF"/>
        </w:rPr>
        <w:t>，生产厂为</w:t>
      </w:r>
      <w:r>
        <w:rPr>
          <w:rStyle w:val="47"/>
          <w:rFonts w:hint="eastAsia" w:cs="宋体"/>
          <w:i w:val="0"/>
          <w:u w:val="single"/>
          <w:shd w:val="clear" w:color="auto" w:fill="FFFFFF"/>
        </w:rPr>
        <w:t>（厂名）</w:t>
      </w:r>
      <w:r>
        <w:rPr>
          <w:rFonts w:hint="eastAsia" w:cs="宋体"/>
          <w:shd w:val="clear" w:color="auto" w:fill="FFFFFF"/>
        </w:rPr>
        <w:t>，厂址为</w:t>
      </w:r>
      <w:r>
        <w:rPr>
          <w:rStyle w:val="47"/>
          <w:rFonts w:hint="eastAsia" w:cs="宋体"/>
          <w:i w:val="0"/>
          <w:u w:val="single"/>
          <w:shd w:val="clear" w:color="auto" w:fill="FFFFFF"/>
        </w:rPr>
        <w:t>（生产厂址）</w:t>
      </w:r>
      <w:r>
        <w:rPr>
          <w:rFonts w:hint="eastAsia" w:cs="宋体"/>
          <w:shd w:val="clear" w:color="auto" w:fill="FFFFFF"/>
        </w:rPr>
        <w:t>。</w:t>
      </w:r>
    </w:p>
    <w:p>
      <w:pPr>
        <w:pStyle w:val="36"/>
        <w:shd w:val="clear" w:color="auto" w:fill="FFFFFF"/>
        <w:spacing w:before="30" w:beforeAutospacing="0" w:after="30" w:afterAutospacing="0"/>
        <w:ind w:firstLine="420"/>
        <w:rPr>
          <w:rFonts w:hint="eastAsia" w:cs="宋体"/>
        </w:rPr>
      </w:pPr>
      <w:r>
        <w:rPr>
          <w:rFonts w:hint="eastAsia" w:cs="宋体"/>
          <w:shd w:val="clear" w:color="auto" w:fill="FFFFFF"/>
        </w:rPr>
        <w:t>……</w:t>
      </w:r>
    </w:p>
    <w:p>
      <w:pPr>
        <w:pStyle w:val="36"/>
        <w:shd w:val="clear" w:color="auto" w:fill="FFFFFF"/>
        <w:spacing w:before="30" w:beforeAutospacing="0" w:after="30" w:afterAutospacing="0"/>
        <w:ind w:firstLine="420"/>
        <w:rPr>
          <w:rFonts w:hint="eastAsia" w:cs="宋体"/>
        </w:rPr>
      </w:pPr>
      <w:r>
        <w:rPr>
          <w:rFonts w:hint="eastAsia" w:cs="宋体"/>
          <w:shd w:val="clear" w:color="auto" w:fill="FFFFFF"/>
        </w:rPr>
        <w:t>本公司（单位）对上述声明内容的真实性负责。如有虚假，愿承担相应法律责任。</w:t>
      </w:r>
    </w:p>
    <w:p>
      <w:pPr>
        <w:pStyle w:val="36"/>
        <w:shd w:val="clear" w:color="auto" w:fill="FFFFFF"/>
        <w:spacing w:before="30" w:beforeAutospacing="0" w:after="30" w:afterAutospacing="0"/>
        <w:ind w:firstLine="420"/>
        <w:jc w:val="right"/>
        <w:rPr>
          <w:rFonts w:hint="eastAsia" w:cs="宋体"/>
          <w:shd w:val="clear" w:color="auto" w:fill="FFFFFF"/>
        </w:rPr>
      </w:pPr>
    </w:p>
    <w:p>
      <w:pPr>
        <w:pStyle w:val="36"/>
        <w:shd w:val="clear" w:color="auto" w:fill="FFFFFF"/>
        <w:spacing w:before="30" w:beforeAutospacing="0" w:after="30" w:afterAutospacing="0"/>
        <w:ind w:firstLine="420"/>
        <w:jc w:val="right"/>
        <w:rPr>
          <w:rFonts w:hint="eastAsia" w:cs="宋体"/>
        </w:rPr>
      </w:pPr>
      <w:r>
        <w:rPr>
          <w:rFonts w:hint="eastAsia" w:cs="宋体"/>
          <w:shd w:val="clear" w:color="auto" w:fill="FFFFFF"/>
        </w:rPr>
        <w:t>公司（单位）名称（盖章）：      </w:t>
      </w:r>
    </w:p>
    <w:p>
      <w:pPr>
        <w:pStyle w:val="36"/>
        <w:shd w:val="clear" w:color="auto" w:fill="FFFFFF"/>
        <w:spacing w:before="30" w:beforeAutospacing="0" w:after="30" w:afterAutospacing="0"/>
        <w:ind w:firstLine="420"/>
        <w:jc w:val="right"/>
        <w:rPr>
          <w:rFonts w:hint="eastAsia" w:cs="宋体"/>
        </w:rPr>
      </w:pPr>
      <w:r>
        <w:rPr>
          <w:rFonts w:hint="eastAsia" w:cs="宋体"/>
          <w:shd w:val="clear" w:color="auto" w:fill="FFFFFF"/>
        </w:rPr>
        <w:t>日期：　　　　　年　　月　日    </w:t>
      </w:r>
    </w:p>
    <w:p>
      <w:pPr>
        <w:pStyle w:val="36"/>
        <w:shd w:val="clear" w:color="auto" w:fill="FFFFFF"/>
        <w:spacing w:before="30" w:beforeAutospacing="0" w:after="30" w:afterAutospacing="0"/>
        <w:ind w:firstLine="420"/>
        <w:rPr>
          <w:rFonts w:hint="eastAsia" w:cs="宋体"/>
        </w:rPr>
      </w:pPr>
    </w:p>
    <w:p>
      <w:pPr>
        <w:pStyle w:val="36"/>
        <w:shd w:val="clear" w:color="auto" w:fill="FFFFFF"/>
        <w:spacing w:before="30" w:beforeAutospacing="0" w:after="30" w:afterAutospacing="0"/>
        <w:ind w:firstLine="420"/>
        <w:rPr>
          <w:rFonts w:hint="eastAsia" w:cs="宋体"/>
        </w:rPr>
      </w:pPr>
    </w:p>
    <w:p>
      <w:pPr>
        <w:pStyle w:val="36"/>
        <w:shd w:val="clear" w:color="auto" w:fill="FFFFFF"/>
        <w:spacing w:before="30" w:beforeAutospacing="0" w:after="30" w:afterAutospacing="0"/>
        <w:rPr>
          <w:rFonts w:hint="eastAsia" w:cs="宋体"/>
        </w:rPr>
      </w:pPr>
      <w:r>
        <w:rPr>
          <w:rFonts w:hint="eastAsia" w:cs="宋体"/>
          <w:shd w:val="clear" w:color="auto" w:fill="FFFFFF"/>
        </w:rPr>
        <w:t>_____________________________</w:t>
      </w:r>
    </w:p>
    <w:p>
      <w:pPr>
        <w:pStyle w:val="36"/>
        <w:shd w:val="clear" w:color="auto" w:fill="FFFFFF"/>
        <w:spacing w:before="30" w:beforeAutospacing="0" w:after="30" w:afterAutospacing="0"/>
        <w:ind w:firstLine="420"/>
        <w:rPr>
          <w:rFonts w:hint="eastAsia" w:cs="宋体"/>
        </w:rPr>
      </w:pPr>
      <w:r>
        <w:rPr>
          <w:rFonts w:hint="eastAsia" w:ascii="楷体" w:hAnsi="楷体" w:eastAsia="楷体" w:cs="楷体"/>
          <w:shd w:val="clear" w:color="auto" w:fill="FFFFFF"/>
        </w:rPr>
        <w:t>1.产品如有型号，请在“产品名称”栏一并填写。</w:t>
      </w:r>
    </w:p>
    <w:p>
      <w:pPr>
        <w:pStyle w:val="36"/>
        <w:shd w:val="clear" w:color="auto" w:fill="FFFFFF"/>
        <w:spacing w:before="30" w:beforeAutospacing="0" w:after="30" w:afterAutospacing="0"/>
        <w:ind w:firstLine="420"/>
        <w:rPr>
          <w:rFonts w:hint="eastAsia" w:cs="宋体"/>
        </w:rPr>
      </w:pPr>
      <w:r>
        <w:rPr>
          <w:rFonts w:hint="eastAsia" w:ascii="楷体" w:hAnsi="楷体" w:eastAsia="楷体" w:cs="楷体"/>
          <w:shd w:val="clear" w:color="auto" w:fill="FFFFFF"/>
        </w:rPr>
        <w:t>2.生产厂名与厂址应与生产厂营业执照载明的相关信息保持一致。</w:t>
      </w:r>
    </w:p>
    <w:p>
      <w:pPr>
        <w:pStyle w:val="39"/>
        <w:ind w:firstLine="240"/>
        <w:rPr>
          <w:rFonts w:hint="eastAsia"/>
          <w:color w:val="auto"/>
        </w:rPr>
      </w:pPr>
    </w:p>
    <w:p>
      <w:pPr>
        <w:spacing w:line="300" w:lineRule="auto"/>
        <w:ind w:left="420" w:hanging="420"/>
        <w:jc w:val="center"/>
        <w:rPr>
          <w:rFonts w:ascii="黑体" w:hAnsi="黑体" w:eastAsia="黑体"/>
          <w:b/>
          <w:color w:val="auto"/>
          <w:sz w:val="32"/>
          <w:szCs w:val="32"/>
        </w:rPr>
      </w:pPr>
    </w:p>
    <w:p>
      <w:pPr>
        <w:spacing w:line="300" w:lineRule="auto"/>
        <w:ind w:left="420" w:hanging="420"/>
        <w:jc w:val="center"/>
        <w:rPr>
          <w:rFonts w:ascii="黑体" w:hAnsi="黑体" w:eastAsia="黑体"/>
          <w:b/>
          <w:color w:val="auto"/>
          <w:sz w:val="32"/>
          <w:szCs w:val="32"/>
        </w:rPr>
      </w:pPr>
    </w:p>
    <w:p>
      <w:pPr>
        <w:spacing w:line="300" w:lineRule="auto"/>
        <w:ind w:left="420" w:hanging="420"/>
        <w:jc w:val="center"/>
        <w:rPr>
          <w:rFonts w:ascii="黑体" w:hAnsi="黑体" w:eastAsia="黑体"/>
          <w:b/>
          <w:color w:val="auto"/>
          <w:sz w:val="32"/>
          <w:szCs w:val="32"/>
        </w:rPr>
      </w:pPr>
    </w:p>
    <w:p>
      <w:pPr>
        <w:spacing w:line="300" w:lineRule="auto"/>
        <w:ind w:left="420" w:hanging="420"/>
        <w:jc w:val="center"/>
        <w:rPr>
          <w:rFonts w:ascii="黑体" w:hAnsi="黑体" w:eastAsia="黑体"/>
          <w:b/>
          <w:color w:val="auto"/>
          <w:sz w:val="32"/>
          <w:szCs w:val="32"/>
        </w:rPr>
      </w:pPr>
    </w:p>
    <w:p>
      <w:pPr>
        <w:spacing w:line="300" w:lineRule="auto"/>
        <w:ind w:left="420" w:hanging="420"/>
        <w:jc w:val="center"/>
        <w:rPr>
          <w:rFonts w:ascii="黑体" w:hAnsi="黑体" w:eastAsia="黑体"/>
          <w:b/>
          <w:color w:val="auto"/>
          <w:sz w:val="32"/>
          <w:szCs w:val="32"/>
        </w:rPr>
      </w:pPr>
    </w:p>
    <w:p>
      <w:pPr>
        <w:spacing w:line="300" w:lineRule="auto"/>
        <w:ind w:left="420" w:hanging="420"/>
        <w:jc w:val="center"/>
        <w:rPr>
          <w:rFonts w:ascii="黑体" w:hAnsi="黑体" w:eastAsia="黑体"/>
          <w:b/>
          <w:color w:val="auto"/>
          <w:sz w:val="32"/>
          <w:szCs w:val="32"/>
        </w:rPr>
      </w:pPr>
    </w:p>
    <w:p>
      <w:pPr>
        <w:spacing w:line="300" w:lineRule="auto"/>
        <w:ind w:left="420" w:hanging="420"/>
        <w:jc w:val="center"/>
        <w:rPr>
          <w:rFonts w:ascii="黑体" w:hAnsi="黑体" w:eastAsia="黑体"/>
          <w:b/>
          <w:color w:val="auto"/>
          <w:sz w:val="32"/>
          <w:szCs w:val="32"/>
        </w:rPr>
      </w:pPr>
    </w:p>
    <w:p>
      <w:pPr>
        <w:spacing w:line="300" w:lineRule="auto"/>
        <w:ind w:left="420" w:hanging="420"/>
        <w:jc w:val="center"/>
        <w:rPr>
          <w:rFonts w:ascii="黑体" w:hAnsi="黑体" w:eastAsia="黑体"/>
          <w:b/>
          <w:color w:val="auto"/>
          <w:sz w:val="32"/>
          <w:szCs w:val="32"/>
        </w:rPr>
      </w:pPr>
    </w:p>
    <w:p>
      <w:pPr>
        <w:spacing w:line="300" w:lineRule="auto"/>
        <w:ind w:left="420" w:hanging="420"/>
        <w:jc w:val="center"/>
        <w:rPr>
          <w:rFonts w:ascii="黑体" w:hAnsi="黑体" w:eastAsia="黑体"/>
          <w:b/>
          <w:color w:val="auto"/>
          <w:sz w:val="32"/>
          <w:szCs w:val="32"/>
        </w:rPr>
      </w:pPr>
    </w:p>
    <w:p>
      <w:pPr>
        <w:spacing w:line="300" w:lineRule="auto"/>
        <w:ind w:left="420" w:hanging="420"/>
        <w:jc w:val="center"/>
        <w:rPr>
          <w:rFonts w:ascii="黑体" w:hAnsi="黑体" w:eastAsia="黑体"/>
          <w:b/>
          <w:color w:val="auto"/>
          <w:sz w:val="32"/>
          <w:szCs w:val="32"/>
        </w:rPr>
      </w:pPr>
    </w:p>
    <w:p>
      <w:pPr>
        <w:pStyle w:val="2"/>
        <w:jc w:val="center"/>
        <w:rPr>
          <w:rFonts w:hint="eastAsia"/>
          <w:color w:val="auto"/>
        </w:rPr>
      </w:pPr>
      <w:bookmarkStart w:id="45" w:name="_Toc46136760"/>
    </w:p>
    <w:p>
      <w:pPr>
        <w:pStyle w:val="2"/>
        <w:jc w:val="center"/>
        <w:rPr>
          <w:rFonts w:hint="eastAsia"/>
          <w:color w:val="auto"/>
        </w:rPr>
      </w:pPr>
    </w:p>
    <w:p>
      <w:pPr>
        <w:pStyle w:val="2"/>
        <w:jc w:val="center"/>
        <w:rPr>
          <w:rFonts w:hint="eastAsia"/>
          <w:color w:val="auto"/>
        </w:rPr>
      </w:pPr>
    </w:p>
    <w:p>
      <w:pPr>
        <w:pStyle w:val="2"/>
        <w:jc w:val="center"/>
        <w:rPr>
          <w:color w:val="auto"/>
        </w:rPr>
      </w:pPr>
      <w:r>
        <w:rPr>
          <w:rFonts w:hint="eastAsia"/>
          <w:color w:val="auto"/>
        </w:rPr>
        <w:t>第五章  合同主要条款</w:t>
      </w:r>
      <w:bookmarkEnd w:id="45"/>
    </w:p>
    <w:p>
      <w:pPr>
        <w:pStyle w:val="22"/>
        <w:jc w:val="center"/>
        <w:rPr>
          <w:b/>
          <w:color w:val="auto"/>
          <w:sz w:val="52"/>
          <w:szCs w:val="52"/>
        </w:rPr>
      </w:pPr>
    </w:p>
    <w:p>
      <w:pPr>
        <w:pStyle w:val="22"/>
        <w:jc w:val="center"/>
        <w:rPr>
          <w:b/>
          <w:color w:val="auto"/>
          <w:sz w:val="52"/>
          <w:szCs w:val="52"/>
        </w:rPr>
      </w:pPr>
    </w:p>
    <w:p>
      <w:pPr>
        <w:pStyle w:val="22"/>
        <w:jc w:val="center"/>
        <w:rPr>
          <w:b/>
          <w:color w:val="auto"/>
          <w:sz w:val="52"/>
          <w:szCs w:val="52"/>
        </w:rPr>
      </w:pPr>
    </w:p>
    <w:p>
      <w:pPr>
        <w:pStyle w:val="22"/>
        <w:jc w:val="center"/>
        <w:rPr>
          <w:b/>
          <w:color w:val="auto"/>
          <w:sz w:val="52"/>
          <w:szCs w:val="52"/>
        </w:rPr>
      </w:pPr>
    </w:p>
    <w:p>
      <w:pPr>
        <w:pStyle w:val="22"/>
        <w:pageBreakBefore/>
        <w:jc w:val="center"/>
        <w:rPr>
          <w:b/>
          <w:color w:val="auto"/>
          <w:sz w:val="52"/>
          <w:szCs w:val="52"/>
        </w:rPr>
      </w:pPr>
    </w:p>
    <w:p>
      <w:pPr>
        <w:pStyle w:val="22"/>
        <w:jc w:val="center"/>
        <w:rPr>
          <w:b/>
          <w:color w:val="auto"/>
          <w:sz w:val="52"/>
          <w:szCs w:val="52"/>
        </w:rPr>
      </w:pPr>
    </w:p>
    <w:p>
      <w:pPr>
        <w:pStyle w:val="22"/>
        <w:jc w:val="center"/>
        <w:rPr>
          <w:b/>
          <w:color w:val="auto"/>
          <w:sz w:val="52"/>
          <w:szCs w:val="52"/>
        </w:rPr>
      </w:pPr>
      <w:r>
        <w:rPr>
          <w:rFonts w:hint="eastAsia"/>
          <w:b/>
          <w:color w:val="auto"/>
          <w:sz w:val="52"/>
          <w:szCs w:val="52"/>
        </w:rPr>
        <w:t>广西壮族自治区政府采购合同</w:t>
      </w:r>
    </w:p>
    <w:p>
      <w:pPr>
        <w:pStyle w:val="22"/>
        <w:rPr>
          <w:color w:val="auto"/>
        </w:rPr>
      </w:pPr>
    </w:p>
    <w:p>
      <w:pPr>
        <w:pStyle w:val="22"/>
        <w:rPr>
          <w:color w:val="auto"/>
        </w:rPr>
      </w:pPr>
    </w:p>
    <w:p>
      <w:pPr>
        <w:pStyle w:val="22"/>
        <w:rPr>
          <w:rFonts w:hint="eastAsia"/>
          <w:color w:val="auto"/>
        </w:rPr>
      </w:pPr>
    </w:p>
    <w:p>
      <w:pPr>
        <w:pStyle w:val="22"/>
        <w:rPr>
          <w:rFonts w:hint="eastAsia"/>
          <w:color w:val="auto"/>
        </w:rPr>
      </w:pPr>
    </w:p>
    <w:p>
      <w:pPr>
        <w:pStyle w:val="22"/>
        <w:rPr>
          <w:color w:val="auto"/>
        </w:rPr>
      </w:pPr>
    </w:p>
    <w:p>
      <w:pPr>
        <w:pStyle w:val="22"/>
        <w:rPr>
          <w:color w:val="auto"/>
        </w:rPr>
      </w:pPr>
    </w:p>
    <w:p>
      <w:pPr>
        <w:pStyle w:val="22"/>
        <w:ind w:firstLine="1590"/>
        <w:rPr>
          <w:b/>
          <w:color w:val="auto"/>
          <w:sz w:val="32"/>
          <w:szCs w:val="32"/>
          <w:u w:val="single"/>
        </w:rPr>
      </w:pPr>
      <w:r>
        <w:rPr>
          <w:rFonts w:hint="eastAsia"/>
          <w:b/>
          <w:color w:val="auto"/>
          <w:sz w:val="32"/>
          <w:szCs w:val="32"/>
        </w:rPr>
        <w:t>合同名称：</w:t>
      </w:r>
      <w:r>
        <w:rPr>
          <w:rFonts w:hint="eastAsia"/>
          <w:b/>
          <w:color w:val="auto"/>
          <w:sz w:val="32"/>
          <w:szCs w:val="32"/>
          <w:u w:val="single"/>
        </w:rPr>
        <w:t xml:space="preserve">                    </w:t>
      </w:r>
    </w:p>
    <w:p>
      <w:pPr>
        <w:pStyle w:val="22"/>
        <w:ind w:firstLine="1590"/>
        <w:rPr>
          <w:b/>
          <w:color w:val="auto"/>
          <w:sz w:val="32"/>
          <w:szCs w:val="32"/>
          <w:u w:val="single"/>
        </w:rPr>
      </w:pPr>
      <w:r>
        <w:rPr>
          <w:rFonts w:hint="eastAsia"/>
          <w:b/>
          <w:color w:val="auto"/>
          <w:sz w:val="32"/>
          <w:szCs w:val="32"/>
        </w:rPr>
        <w:t>合同编号：</w:t>
      </w:r>
      <w:r>
        <w:rPr>
          <w:rFonts w:hint="eastAsia"/>
          <w:b/>
          <w:color w:val="auto"/>
          <w:sz w:val="32"/>
          <w:szCs w:val="32"/>
          <w:u w:val="single"/>
        </w:rPr>
        <w:t xml:space="preserve">                    </w:t>
      </w:r>
    </w:p>
    <w:p>
      <w:pPr>
        <w:pStyle w:val="22"/>
        <w:jc w:val="center"/>
        <w:rPr>
          <w:color w:val="auto"/>
        </w:rPr>
      </w:pPr>
    </w:p>
    <w:p>
      <w:pPr>
        <w:pStyle w:val="22"/>
        <w:jc w:val="center"/>
        <w:rPr>
          <w:rFonts w:hint="eastAsia"/>
          <w:color w:val="auto"/>
        </w:rPr>
      </w:pPr>
    </w:p>
    <w:p>
      <w:pPr>
        <w:pStyle w:val="22"/>
        <w:jc w:val="center"/>
        <w:rPr>
          <w:rFonts w:hint="eastAsia"/>
          <w:color w:val="auto"/>
        </w:rPr>
      </w:pPr>
    </w:p>
    <w:p>
      <w:pPr>
        <w:pStyle w:val="22"/>
        <w:jc w:val="center"/>
        <w:rPr>
          <w:color w:val="auto"/>
        </w:rPr>
      </w:pPr>
    </w:p>
    <w:p>
      <w:pPr>
        <w:pStyle w:val="22"/>
        <w:jc w:val="center"/>
        <w:rPr>
          <w:color w:val="auto"/>
        </w:rPr>
      </w:pPr>
    </w:p>
    <w:p>
      <w:pPr>
        <w:pStyle w:val="22"/>
        <w:spacing w:line="340" w:lineRule="exact"/>
        <w:ind w:firstLine="1590"/>
        <w:rPr>
          <w:b/>
          <w:color w:val="auto"/>
          <w:sz w:val="32"/>
          <w:szCs w:val="32"/>
        </w:rPr>
      </w:pPr>
      <w:r>
        <w:rPr>
          <w:rFonts w:hint="eastAsia"/>
          <w:b/>
          <w:color w:val="auto"/>
          <w:sz w:val="32"/>
          <w:szCs w:val="32"/>
        </w:rPr>
        <w:t>采购人（甲方）</w:t>
      </w:r>
      <w:r>
        <w:rPr>
          <w:rFonts w:hint="eastAsia"/>
          <w:b/>
          <w:color w:val="auto"/>
          <w:sz w:val="32"/>
          <w:szCs w:val="32"/>
          <w:u w:val="single"/>
        </w:rPr>
        <w:t xml:space="preserve">                    </w:t>
      </w:r>
    </w:p>
    <w:p>
      <w:pPr>
        <w:pStyle w:val="22"/>
        <w:spacing w:line="340" w:lineRule="exact"/>
        <w:ind w:firstLine="1590"/>
        <w:rPr>
          <w:b/>
          <w:color w:val="auto"/>
          <w:sz w:val="32"/>
          <w:szCs w:val="32"/>
        </w:rPr>
      </w:pPr>
    </w:p>
    <w:p>
      <w:pPr>
        <w:pStyle w:val="22"/>
        <w:spacing w:line="340" w:lineRule="exact"/>
        <w:ind w:firstLine="1590"/>
        <w:rPr>
          <w:b/>
          <w:color w:val="auto"/>
          <w:sz w:val="32"/>
          <w:szCs w:val="32"/>
          <w:u w:val="single"/>
        </w:rPr>
      </w:pPr>
      <w:r>
        <w:rPr>
          <w:b/>
          <w:color w:val="auto"/>
          <w:sz w:val="32"/>
          <w:szCs w:val="32"/>
        </w:rPr>
        <w:t>住   所</w:t>
      </w:r>
      <w:r>
        <w:rPr>
          <w:rFonts w:hint="eastAsia"/>
          <w:b/>
          <w:color w:val="auto"/>
          <w:sz w:val="32"/>
          <w:szCs w:val="32"/>
        </w:rPr>
        <w:t>：</w:t>
      </w:r>
      <w:r>
        <w:rPr>
          <w:rFonts w:hint="eastAsia"/>
          <w:b/>
          <w:color w:val="auto"/>
          <w:sz w:val="32"/>
          <w:szCs w:val="32"/>
          <w:u w:val="single"/>
        </w:rPr>
        <w:t xml:space="preserve">                          </w:t>
      </w:r>
    </w:p>
    <w:p>
      <w:pPr>
        <w:pStyle w:val="22"/>
        <w:spacing w:line="340" w:lineRule="exact"/>
        <w:ind w:firstLine="1590"/>
        <w:rPr>
          <w:b/>
          <w:color w:val="auto"/>
          <w:sz w:val="32"/>
          <w:szCs w:val="32"/>
        </w:rPr>
      </w:pPr>
    </w:p>
    <w:p>
      <w:pPr>
        <w:pStyle w:val="22"/>
        <w:spacing w:line="340" w:lineRule="exact"/>
        <w:ind w:firstLine="1590"/>
        <w:rPr>
          <w:b/>
          <w:color w:val="auto"/>
          <w:sz w:val="32"/>
          <w:szCs w:val="32"/>
        </w:rPr>
      </w:pPr>
      <w:r>
        <w:rPr>
          <w:rFonts w:hint="eastAsia"/>
          <w:b/>
          <w:color w:val="auto"/>
          <w:sz w:val="32"/>
          <w:szCs w:val="32"/>
        </w:rPr>
        <w:t>供 应 商（乙方）</w:t>
      </w:r>
      <w:r>
        <w:rPr>
          <w:rFonts w:hint="eastAsia"/>
          <w:b/>
          <w:color w:val="auto"/>
          <w:sz w:val="32"/>
          <w:szCs w:val="32"/>
          <w:u w:val="single"/>
        </w:rPr>
        <w:t xml:space="preserve">                   </w:t>
      </w:r>
    </w:p>
    <w:p>
      <w:pPr>
        <w:pStyle w:val="22"/>
        <w:spacing w:line="340" w:lineRule="exact"/>
        <w:ind w:firstLine="1039"/>
        <w:rPr>
          <w:color w:val="auto"/>
        </w:rPr>
      </w:pPr>
      <w:r>
        <w:rPr>
          <w:rFonts w:hint="eastAsia"/>
          <w:color w:val="auto"/>
        </w:rPr>
        <w:t xml:space="preserve">     </w:t>
      </w:r>
    </w:p>
    <w:p>
      <w:pPr>
        <w:pStyle w:val="22"/>
        <w:spacing w:line="340" w:lineRule="exact"/>
        <w:ind w:firstLine="1590"/>
        <w:rPr>
          <w:b/>
          <w:color w:val="auto"/>
          <w:sz w:val="32"/>
          <w:szCs w:val="32"/>
          <w:u w:val="single"/>
        </w:rPr>
      </w:pPr>
      <w:r>
        <w:rPr>
          <w:b/>
          <w:color w:val="auto"/>
          <w:sz w:val="32"/>
          <w:szCs w:val="32"/>
        </w:rPr>
        <w:t>住   所</w:t>
      </w:r>
      <w:r>
        <w:rPr>
          <w:rFonts w:hint="eastAsia"/>
          <w:b/>
          <w:color w:val="auto"/>
          <w:sz w:val="32"/>
          <w:szCs w:val="32"/>
        </w:rPr>
        <w:t>：</w:t>
      </w:r>
      <w:r>
        <w:rPr>
          <w:rFonts w:hint="eastAsia"/>
          <w:b/>
          <w:color w:val="auto"/>
          <w:sz w:val="32"/>
          <w:szCs w:val="32"/>
          <w:u w:val="single"/>
        </w:rPr>
        <w:t xml:space="preserve">                          </w:t>
      </w:r>
    </w:p>
    <w:p>
      <w:pPr>
        <w:pStyle w:val="22"/>
        <w:rPr>
          <w:color w:val="auto"/>
        </w:rPr>
      </w:pPr>
    </w:p>
    <w:p>
      <w:pPr>
        <w:pStyle w:val="22"/>
        <w:jc w:val="center"/>
        <w:rPr>
          <w:color w:val="auto"/>
        </w:rPr>
      </w:pPr>
    </w:p>
    <w:p>
      <w:pPr>
        <w:pStyle w:val="22"/>
        <w:jc w:val="center"/>
        <w:rPr>
          <w:rFonts w:hint="eastAsia"/>
          <w:color w:val="auto"/>
        </w:rPr>
      </w:pPr>
    </w:p>
    <w:p>
      <w:pPr>
        <w:pStyle w:val="22"/>
        <w:jc w:val="center"/>
        <w:rPr>
          <w:rFonts w:hint="eastAsia"/>
          <w:color w:val="auto"/>
        </w:rPr>
      </w:pPr>
    </w:p>
    <w:p>
      <w:pPr>
        <w:pStyle w:val="22"/>
        <w:jc w:val="center"/>
        <w:rPr>
          <w:rFonts w:hint="eastAsia"/>
          <w:color w:val="auto"/>
        </w:rPr>
      </w:pPr>
    </w:p>
    <w:p>
      <w:pPr>
        <w:pStyle w:val="22"/>
        <w:jc w:val="center"/>
        <w:rPr>
          <w:color w:val="auto"/>
        </w:rPr>
      </w:pPr>
    </w:p>
    <w:p>
      <w:pPr>
        <w:pStyle w:val="22"/>
        <w:jc w:val="center"/>
        <w:rPr>
          <w:color w:val="auto"/>
        </w:rPr>
      </w:pPr>
    </w:p>
    <w:p>
      <w:pPr>
        <w:pStyle w:val="22"/>
        <w:ind w:firstLine="1590"/>
        <w:rPr>
          <w:b/>
          <w:color w:val="auto"/>
          <w:sz w:val="32"/>
          <w:szCs w:val="32"/>
          <w:u w:val="single"/>
        </w:rPr>
      </w:pPr>
      <w:r>
        <w:rPr>
          <w:rFonts w:hint="eastAsia"/>
          <w:b/>
          <w:color w:val="auto"/>
          <w:sz w:val="32"/>
          <w:szCs w:val="32"/>
        </w:rPr>
        <w:t>签订合同地点：</w:t>
      </w:r>
      <w:r>
        <w:rPr>
          <w:rFonts w:hint="eastAsia"/>
          <w:b/>
          <w:color w:val="auto"/>
          <w:sz w:val="32"/>
          <w:szCs w:val="32"/>
          <w:u w:val="single"/>
        </w:rPr>
        <w:t xml:space="preserve">                    </w:t>
      </w:r>
    </w:p>
    <w:p>
      <w:pPr>
        <w:pStyle w:val="22"/>
        <w:ind w:firstLine="1590"/>
        <w:rPr>
          <w:b/>
          <w:color w:val="auto"/>
          <w:sz w:val="32"/>
          <w:szCs w:val="32"/>
        </w:rPr>
      </w:pPr>
      <w:r>
        <w:rPr>
          <w:rFonts w:hint="eastAsia"/>
          <w:b/>
          <w:color w:val="auto"/>
          <w:sz w:val="32"/>
          <w:szCs w:val="32"/>
        </w:rPr>
        <w:t>签订合同时间：</w:t>
      </w:r>
      <w:r>
        <w:rPr>
          <w:rFonts w:hint="eastAsia"/>
          <w:b/>
          <w:color w:val="auto"/>
          <w:sz w:val="32"/>
          <w:szCs w:val="32"/>
          <w:u w:val="single"/>
        </w:rPr>
        <w:t xml:space="preserve">                    </w:t>
      </w:r>
    </w:p>
    <w:p>
      <w:pPr>
        <w:pStyle w:val="22"/>
        <w:jc w:val="center"/>
        <w:rPr>
          <w:color w:val="auto"/>
        </w:rPr>
      </w:pPr>
      <w:r>
        <w:rPr>
          <w:rFonts w:hint="eastAsia"/>
          <w:color w:val="auto"/>
        </w:rPr>
        <w:t xml:space="preserve"> </w:t>
      </w:r>
    </w:p>
    <w:p>
      <w:pPr>
        <w:pStyle w:val="22"/>
        <w:jc w:val="center"/>
        <w:rPr>
          <w:rFonts w:hint="eastAsia"/>
          <w:color w:val="auto"/>
        </w:rPr>
      </w:pPr>
    </w:p>
    <w:p>
      <w:pPr>
        <w:pStyle w:val="22"/>
        <w:jc w:val="center"/>
        <w:rPr>
          <w:rFonts w:hint="eastAsia"/>
          <w:color w:val="auto"/>
        </w:rPr>
      </w:pPr>
    </w:p>
    <w:p>
      <w:pPr>
        <w:pStyle w:val="22"/>
        <w:jc w:val="center"/>
        <w:rPr>
          <w:rFonts w:hint="eastAsia"/>
          <w:color w:val="auto"/>
        </w:rPr>
      </w:pPr>
    </w:p>
    <w:p>
      <w:pPr>
        <w:pStyle w:val="22"/>
        <w:jc w:val="center"/>
        <w:rPr>
          <w:color w:val="auto"/>
        </w:rPr>
      </w:pPr>
    </w:p>
    <w:p>
      <w:pPr>
        <w:pStyle w:val="22"/>
        <w:rPr>
          <w:color w:val="auto"/>
        </w:rPr>
      </w:pPr>
    </w:p>
    <w:p>
      <w:pPr>
        <w:pStyle w:val="22"/>
        <w:jc w:val="center"/>
        <w:rPr>
          <w:color w:val="auto"/>
        </w:rPr>
      </w:pPr>
    </w:p>
    <w:p>
      <w:pPr>
        <w:pStyle w:val="22"/>
        <w:jc w:val="center"/>
        <w:rPr>
          <w:rFonts w:hint="eastAsia"/>
          <w:color w:val="auto"/>
        </w:rPr>
      </w:pPr>
      <w:r>
        <w:rPr>
          <w:rFonts w:hint="eastAsia"/>
          <w:color w:val="auto"/>
        </w:rPr>
        <w:t>合同使用说明：根据《中华人民共和国政府采购法》、《中华人民共和国民法典》等法律、法规规定，</w:t>
      </w:r>
    </w:p>
    <w:p>
      <w:pPr>
        <w:pStyle w:val="22"/>
        <w:jc w:val="center"/>
        <w:rPr>
          <w:color w:val="auto"/>
        </w:rPr>
      </w:pPr>
      <w:r>
        <w:rPr>
          <w:rFonts w:hint="eastAsia"/>
          <w:color w:val="auto"/>
        </w:rPr>
        <w:t>按照竞争性谈判文件规定条款和成交供应商竞争性谈判响应文件及其承诺，甲乙双方签订本合同。</w:t>
      </w:r>
    </w:p>
    <w:p>
      <w:pPr>
        <w:spacing w:line="300" w:lineRule="auto"/>
        <w:ind w:left="420" w:hanging="420"/>
        <w:jc w:val="center"/>
        <w:rPr>
          <w:rFonts w:ascii="黑体" w:hAnsi="黑体" w:eastAsia="黑体"/>
          <w:b/>
          <w:color w:val="auto"/>
          <w:sz w:val="32"/>
          <w:szCs w:val="32"/>
        </w:rPr>
      </w:pPr>
    </w:p>
    <w:p>
      <w:pPr>
        <w:pStyle w:val="25"/>
        <w:rPr>
          <w:color w:val="auto"/>
        </w:rPr>
      </w:pPr>
    </w:p>
    <w:p>
      <w:pPr>
        <w:spacing w:line="480" w:lineRule="auto"/>
        <w:jc w:val="center"/>
        <w:rPr>
          <w:rFonts w:ascii="宋体" w:hAnsi="宋体"/>
          <w:color w:val="auto"/>
          <w:szCs w:val="21"/>
        </w:rPr>
      </w:pPr>
    </w:p>
    <w:p>
      <w:pPr>
        <w:spacing w:line="300" w:lineRule="auto"/>
        <w:jc w:val="center"/>
        <w:rPr>
          <w:rFonts w:hint="eastAsia" w:ascii="黑体" w:hAnsi="宋体" w:eastAsia="黑体"/>
          <w:b/>
          <w:bCs/>
          <w:color w:val="auto"/>
          <w:sz w:val="44"/>
          <w:szCs w:val="44"/>
        </w:rPr>
      </w:pPr>
      <w:r>
        <w:rPr>
          <w:rFonts w:hint="eastAsia" w:ascii="黑体" w:hAnsi="宋体" w:eastAsia="黑体"/>
          <w:b/>
          <w:color w:val="auto"/>
          <w:sz w:val="44"/>
          <w:szCs w:val="44"/>
        </w:rPr>
        <w:t>采购</w:t>
      </w:r>
      <w:r>
        <w:rPr>
          <w:rFonts w:hint="eastAsia" w:ascii="黑体" w:hAnsi="宋体" w:eastAsia="黑体"/>
          <w:b/>
          <w:bCs/>
          <w:color w:val="auto"/>
          <w:sz w:val="44"/>
          <w:szCs w:val="44"/>
        </w:rPr>
        <w:t>合同文本</w:t>
      </w:r>
    </w:p>
    <w:p>
      <w:pPr>
        <w:snapToGrid w:val="0"/>
        <w:spacing w:line="360" w:lineRule="exact"/>
        <w:ind w:right="480"/>
        <w:jc w:val="center"/>
        <w:rPr>
          <w:rFonts w:hint="eastAsia" w:ascii="宋体" w:hAnsi="宋体"/>
          <w:b/>
          <w:bCs/>
          <w:color w:val="auto"/>
        </w:rPr>
      </w:pPr>
      <w:r>
        <w:rPr>
          <w:rFonts w:hint="eastAsia" w:ascii="宋体" w:hAnsi="宋体"/>
          <w:b/>
          <w:bCs/>
          <w:color w:val="auto"/>
        </w:rPr>
        <w:t xml:space="preserve">   广西壮族自治区政府采购合同              </w:t>
      </w:r>
    </w:p>
    <w:p>
      <w:pPr>
        <w:snapToGrid w:val="0"/>
        <w:spacing w:line="360" w:lineRule="exact"/>
        <w:ind w:right="480"/>
        <w:jc w:val="center"/>
        <w:rPr>
          <w:rFonts w:hint="eastAsia" w:ascii="宋体" w:hAnsi="宋体"/>
          <w:bCs/>
          <w:color w:val="auto"/>
        </w:rPr>
      </w:pPr>
      <w:r>
        <w:rPr>
          <w:rFonts w:hint="eastAsia" w:ascii="宋体" w:hAnsi="宋体"/>
          <w:bCs/>
          <w:color w:val="auto"/>
        </w:rPr>
        <w:t xml:space="preserve">                                       合同编号：</w:t>
      </w:r>
    </w:p>
    <w:p>
      <w:pPr>
        <w:snapToGrid w:val="0"/>
        <w:spacing w:line="360" w:lineRule="exact"/>
        <w:ind w:firstLine="3685" w:firstLineChars="1748"/>
        <w:rPr>
          <w:rFonts w:hint="eastAsia" w:ascii="宋体" w:hAnsi="宋体"/>
          <w:b/>
          <w:color w:val="auto"/>
        </w:rPr>
      </w:pPr>
    </w:p>
    <w:p>
      <w:pPr>
        <w:snapToGrid w:val="0"/>
        <w:spacing w:line="360" w:lineRule="exact"/>
        <w:rPr>
          <w:rFonts w:hint="eastAsia" w:ascii="宋体" w:hAnsi="宋体"/>
          <w:color w:val="auto"/>
          <w:u w:val="single"/>
        </w:rPr>
      </w:pPr>
      <w:r>
        <w:rPr>
          <w:rFonts w:hint="eastAsia" w:ascii="宋体" w:hAnsi="宋体"/>
          <w:color w:val="auto"/>
        </w:rPr>
        <w:t xml:space="preserve">   采购单位（甲方）</w:t>
      </w:r>
      <w:r>
        <w:rPr>
          <w:rFonts w:hint="eastAsia" w:ascii="宋体" w:hAnsi="宋体"/>
          <w:color w:val="auto"/>
          <w:u w:val="single"/>
        </w:rPr>
        <w:t xml:space="preserve">                            </w:t>
      </w:r>
      <w:r>
        <w:rPr>
          <w:rFonts w:hint="eastAsia" w:ascii="宋体" w:hAnsi="宋体"/>
          <w:color w:val="auto"/>
          <w:spacing w:val="-20"/>
        </w:rPr>
        <w:t xml:space="preserve">  采 购 计 划 号</w:t>
      </w:r>
      <w:r>
        <w:rPr>
          <w:rFonts w:hint="eastAsia" w:ascii="宋体" w:hAnsi="宋体"/>
          <w:color w:val="auto"/>
          <w:u w:val="single"/>
        </w:rPr>
        <w:t xml:space="preserve">                           </w:t>
      </w:r>
    </w:p>
    <w:p>
      <w:pPr>
        <w:snapToGrid w:val="0"/>
        <w:spacing w:line="360" w:lineRule="exact"/>
        <w:rPr>
          <w:rFonts w:hint="eastAsia" w:ascii="宋体" w:hAnsi="宋体"/>
          <w:color w:val="auto"/>
          <w:u w:val="single"/>
        </w:rPr>
      </w:pPr>
    </w:p>
    <w:p>
      <w:pPr>
        <w:snapToGrid w:val="0"/>
        <w:spacing w:line="360" w:lineRule="exact"/>
        <w:rPr>
          <w:rFonts w:hint="eastAsia" w:ascii="宋体" w:hAnsi="宋体"/>
          <w:color w:val="auto"/>
          <w:u w:val="single"/>
        </w:rPr>
      </w:pPr>
      <w:r>
        <w:rPr>
          <w:rFonts w:hint="eastAsia" w:ascii="宋体" w:hAnsi="宋体"/>
          <w:color w:val="auto"/>
        </w:rPr>
        <w:t xml:space="preserve">   供 应 商（乙方）</w:t>
      </w:r>
      <w:r>
        <w:rPr>
          <w:rFonts w:hint="eastAsia" w:ascii="宋体" w:hAnsi="宋体"/>
          <w:color w:val="auto"/>
          <w:u w:val="single"/>
        </w:rPr>
        <w:t xml:space="preserve">                            </w:t>
      </w:r>
      <w:r>
        <w:rPr>
          <w:rFonts w:hint="eastAsia" w:ascii="宋体" w:hAnsi="宋体"/>
          <w:color w:val="auto"/>
        </w:rPr>
        <w:t xml:space="preserve"> 项目名称和编号</w:t>
      </w:r>
      <w:r>
        <w:rPr>
          <w:rFonts w:hint="eastAsia" w:ascii="宋体" w:hAnsi="宋体"/>
          <w:color w:val="auto"/>
          <w:u w:val="single"/>
        </w:rPr>
        <w:t xml:space="preserve">                        </w:t>
      </w:r>
    </w:p>
    <w:p>
      <w:pPr>
        <w:snapToGrid w:val="0"/>
        <w:spacing w:line="360" w:lineRule="exact"/>
        <w:rPr>
          <w:rFonts w:hint="eastAsia" w:ascii="宋体" w:hAnsi="宋体"/>
          <w:color w:val="auto"/>
        </w:rPr>
      </w:pPr>
      <w:r>
        <w:rPr>
          <w:rFonts w:hint="eastAsia" w:ascii="宋体" w:hAnsi="宋体"/>
          <w:color w:val="auto"/>
        </w:rPr>
        <w:t xml:space="preserve">   </w:t>
      </w:r>
    </w:p>
    <w:p>
      <w:pPr>
        <w:snapToGrid w:val="0"/>
        <w:spacing w:line="360" w:lineRule="exact"/>
        <w:rPr>
          <w:rFonts w:hint="eastAsia" w:ascii="宋体" w:hAnsi="宋体"/>
          <w:color w:val="auto"/>
          <w:u w:val="single"/>
        </w:rPr>
      </w:pPr>
      <w:r>
        <w:rPr>
          <w:rFonts w:hint="eastAsia" w:ascii="宋体" w:hAnsi="宋体"/>
          <w:color w:val="auto"/>
        </w:rPr>
        <w:t xml:space="preserve">   签  订  地  点  </w:t>
      </w:r>
      <w:r>
        <w:rPr>
          <w:rFonts w:hint="eastAsia" w:ascii="宋体" w:hAnsi="宋体"/>
          <w:color w:val="auto"/>
          <w:u w:val="single"/>
        </w:rPr>
        <w:t xml:space="preserve">                            </w:t>
      </w:r>
      <w:r>
        <w:rPr>
          <w:rFonts w:hint="eastAsia" w:ascii="宋体" w:hAnsi="宋体"/>
          <w:color w:val="auto"/>
        </w:rPr>
        <w:t xml:space="preserve"> 签  订  时 间 </w:t>
      </w:r>
      <w:r>
        <w:rPr>
          <w:rFonts w:hint="eastAsia" w:ascii="宋体" w:hAnsi="宋体"/>
          <w:color w:val="auto"/>
          <w:u w:val="single"/>
        </w:rPr>
        <w:t xml:space="preserve">                        </w:t>
      </w:r>
    </w:p>
    <w:p>
      <w:pPr>
        <w:snapToGrid w:val="0"/>
        <w:spacing w:line="400" w:lineRule="exact"/>
        <w:ind w:firstLine="420" w:firstLineChars="200"/>
        <w:rPr>
          <w:rFonts w:hint="eastAsia" w:ascii="宋体" w:hAnsi="宋体"/>
          <w:color w:val="auto"/>
        </w:rPr>
      </w:pPr>
    </w:p>
    <w:p>
      <w:pPr>
        <w:pStyle w:val="22"/>
        <w:spacing w:line="400" w:lineRule="exact"/>
        <w:ind w:firstLine="420" w:firstLineChars="200"/>
        <w:rPr>
          <w:rFonts w:hint="eastAsia"/>
          <w:color w:val="auto"/>
        </w:rPr>
      </w:pPr>
      <w:r>
        <w:rPr>
          <w:rFonts w:hint="eastAsia"/>
          <w:color w:val="auto"/>
        </w:rPr>
        <w:t>根据《中华人民共和国政府采购法》、《中华人民共和国民法典》等法律、法规规定，按照竞争性谈判文件规定条款和成交供应商竞争性谈判响应文件及其承诺，甲乙双方签订本合同。</w:t>
      </w:r>
    </w:p>
    <w:p>
      <w:pPr>
        <w:widowControl/>
        <w:adjustRightInd w:val="0"/>
        <w:snapToGrid w:val="0"/>
        <w:spacing w:line="400" w:lineRule="exact"/>
        <w:ind w:firstLine="421" w:firstLineChars="200"/>
        <w:jc w:val="left"/>
        <w:rPr>
          <w:rFonts w:ascii="宋体" w:hAnsi="宋体"/>
          <w:b/>
          <w:bCs/>
          <w:color w:val="auto"/>
          <w:kern w:val="0"/>
        </w:rPr>
      </w:pPr>
      <w:r>
        <w:rPr>
          <w:rFonts w:hint="eastAsia" w:ascii="宋体" w:hAnsi="宋体"/>
          <w:b/>
          <w:bCs/>
          <w:color w:val="auto"/>
          <w:kern w:val="0"/>
        </w:rPr>
        <w:t>第一条  合同标的</w:t>
      </w:r>
    </w:p>
    <w:p>
      <w:pPr>
        <w:snapToGrid w:val="0"/>
        <w:spacing w:line="360" w:lineRule="exact"/>
        <w:ind w:firstLine="420" w:firstLineChars="200"/>
        <w:rPr>
          <w:rFonts w:hint="eastAsia" w:ascii="宋体" w:hAnsi="宋体" w:cs="Arial"/>
          <w:color w:val="auto"/>
        </w:rPr>
      </w:pPr>
      <w:r>
        <w:rPr>
          <w:rFonts w:hint="eastAsia" w:ascii="宋体" w:hAnsi="宋体" w:cs="Arial"/>
          <w:color w:val="auto"/>
        </w:rPr>
        <w:t>1.供货一览表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1459"/>
        <w:gridCol w:w="1211"/>
        <w:gridCol w:w="1337"/>
        <w:gridCol w:w="1335"/>
        <w:gridCol w:w="752"/>
        <w:gridCol w:w="1209"/>
        <w:gridCol w:w="1210"/>
        <w:gridCol w:w="1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2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序号</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标的</w:t>
            </w:r>
          </w:p>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名称</w:t>
            </w:r>
          </w:p>
        </w:tc>
        <w:tc>
          <w:tcPr>
            <w:tcW w:w="56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商标</w:t>
            </w:r>
          </w:p>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品牌</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型号</w:t>
            </w:r>
          </w:p>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参数</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生产</w:t>
            </w:r>
          </w:p>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厂家</w:t>
            </w:r>
          </w:p>
        </w:tc>
        <w:tc>
          <w:tcPr>
            <w:tcW w:w="35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数量</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单位</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单价</w:t>
            </w:r>
          </w:p>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（元）</w:t>
            </w:r>
          </w:p>
        </w:tc>
        <w:tc>
          <w:tcPr>
            <w:tcW w:w="75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金额</w:t>
            </w:r>
          </w:p>
          <w:p>
            <w:pPr>
              <w:keepNext w:val="0"/>
              <w:keepLines w:val="0"/>
              <w:suppressLineNumbers w:val="0"/>
              <w:snapToGrid w:val="0"/>
              <w:spacing w:before="0" w:beforeAutospacing="0" w:after="0" w:afterAutospacing="0"/>
              <w:ind w:left="0" w:right="0"/>
              <w:jc w:val="center"/>
              <w:rPr>
                <w:rFonts w:hint="default" w:ascii="宋体" w:hAnsi="宋体" w:cs="Arial"/>
                <w:color w:val="auto"/>
              </w:rPr>
            </w:pPr>
            <w:r>
              <w:rPr>
                <w:rFonts w:hint="eastAsia" w:ascii="宋体" w:hAnsi="宋体" w:cs="Arial"/>
                <w:color w:val="auto"/>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r>
              <w:rPr>
                <w:rFonts w:hint="eastAsia" w:ascii="宋体" w:hAnsi="宋体" w:cs="Arial"/>
                <w:color w:val="auto"/>
              </w:rPr>
              <w:t>1</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56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35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75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r>
              <w:rPr>
                <w:rFonts w:hint="eastAsia" w:ascii="宋体" w:hAnsi="宋体" w:cs="Arial"/>
                <w:color w:val="auto"/>
              </w:rPr>
              <w:t>2</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56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35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75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6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r>
              <w:rPr>
                <w:rFonts w:hint="eastAsia" w:ascii="宋体" w:hAnsi="宋体" w:cs="Arial"/>
                <w:color w:val="auto"/>
              </w:rPr>
              <w:t>…</w:t>
            </w:r>
          </w:p>
        </w:tc>
        <w:tc>
          <w:tcPr>
            <w:tcW w:w="6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56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35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c>
          <w:tcPr>
            <w:tcW w:w="75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宋体" w:hAnsi="宋体" w:cs="Arial"/>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trPr>
        <w:tc>
          <w:tcPr>
            <w:tcW w:w="5000" w:type="pct"/>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360" w:lineRule="exact"/>
              <w:ind w:left="0" w:right="0"/>
              <w:rPr>
                <w:rFonts w:hint="default" w:ascii="宋体" w:hAnsi="宋体" w:cs="Arial"/>
                <w:color w:val="auto"/>
                <w:u w:val="single"/>
              </w:rPr>
            </w:pPr>
            <w:r>
              <w:rPr>
                <w:rFonts w:hint="eastAsia" w:ascii="宋体" w:hAnsi="宋体" w:cs="Arial"/>
                <w:color w:val="auto"/>
              </w:rPr>
              <w:t>人民币合计金额（大写）</w:t>
            </w:r>
            <w:r>
              <w:rPr>
                <w:rFonts w:hint="eastAsia" w:ascii="宋体" w:hAnsi="宋体" w:cs="Arial"/>
                <w:color w:val="auto"/>
                <w:u w:val="single"/>
              </w:rPr>
              <w:t xml:space="preserve">                                  </w:t>
            </w:r>
            <w:r>
              <w:rPr>
                <w:rFonts w:hint="eastAsia" w:ascii="宋体" w:hAnsi="宋体" w:cs="Arial"/>
                <w:color w:val="auto"/>
              </w:rPr>
              <w:t>（小写）</w:t>
            </w:r>
            <w:r>
              <w:rPr>
                <w:rFonts w:hint="eastAsia" w:ascii="宋体" w:hAnsi="宋体" w:cs="Arial"/>
                <w:color w:val="auto"/>
                <w:u w:val="single"/>
              </w:rPr>
              <w:t xml:space="preserve">                      </w:t>
            </w:r>
          </w:p>
        </w:tc>
      </w:tr>
    </w:tbl>
    <w:p>
      <w:pPr>
        <w:snapToGrid w:val="0"/>
        <w:spacing w:line="400" w:lineRule="exact"/>
        <w:ind w:firstLine="420" w:firstLineChars="200"/>
        <w:rPr>
          <w:rFonts w:ascii="宋体"/>
          <w:color w:val="auto"/>
        </w:rPr>
      </w:pPr>
      <w:r>
        <w:rPr>
          <w:rFonts w:ascii="宋体" w:hAnsi="宋体" w:cs="宋体"/>
          <w:color w:val="auto"/>
        </w:rPr>
        <w:t>2</w:t>
      </w:r>
      <w:r>
        <w:rPr>
          <w:rFonts w:hint="eastAsia" w:ascii="宋体" w:hAnsi="宋体" w:cs="宋体"/>
          <w:color w:val="auto"/>
        </w:rPr>
        <w:t>.合同合计金额包括货物价款，备件、专用工具、安装、调试、检验、技术培训及技术资料和包装、运输等全部费用。如谈判文件、响应文件对其另有规定的，从其规定。</w:t>
      </w:r>
    </w:p>
    <w:p>
      <w:pPr>
        <w:snapToGrid w:val="0"/>
        <w:spacing w:line="400" w:lineRule="exact"/>
        <w:ind w:firstLine="421" w:firstLineChars="200"/>
        <w:outlineLvl w:val="0"/>
        <w:rPr>
          <w:rFonts w:ascii="宋体"/>
          <w:color w:val="auto"/>
        </w:rPr>
      </w:pPr>
      <w:r>
        <w:rPr>
          <w:rFonts w:hint="eastAsia" w:ascii="宋体" w:hAnsi="宋体" w:cs="宋体"/>
          <w:b/>
          <w:bCs/>
          <w:color w:val="auto"/>
        </w:rPr>
        <w:t>第二条　质量保证</w:t>
      </w:r>
    </w:p>
    <w:p>
      <w:pPr>
        <w:snapToGrid w:val="0"/>
        <w:spacing w:line="400" w:lineRule="exact"/>
        <w:ind w:firstLine="420" w:firstLineChars="200"/>
        <w:rPr>
          <w:rFonts w:ascii="宋体"/>
          <w:color w:val="auto"/>
        </w:rPr>
      </w:pPr>
      <w:r>
        <w:rPr>
          <w:rFonts w:ascii="宋体" w:hAnsi="宋体" w:cs="宋体"/>
          <w:color w:val="auto"/>
        </w:rPr>
        <w:t>1</w:t>
      </w:r>
      <w:r>
        <w:rPr>
          <w:rFonts w:hint="eastAsia" w:ascii="宋体" w:hAnsi="宋体" w:cs="宋体"/>
          <w:color w:val="auto"/>
        </w:rPr>
        <w:t>.乙方所提供的货物型号、技术规格、技术参数等质量必须与谈判文件、响应文件和承诺相一致。乙方提供的节能和环保产品必须是列入政府采购清单的产品。</w:t>
      </w:r>
    </w:p>
    <w:p>
      <w:pPr>
        <w:snapToGrid w:val="0"/>
        <w:spacing w:line="400" w:lineRule="exact"/>
        <w:ind w:firstLine="420" w:firstLineChars="200"/>
        <w:rPr>
          <w:rFonts w:ascii="宋体"/>
          <w:color w:val="auto"/>
          <w:u w:val="single"/>
        </w:rPr>
      </w:pPr>
      <w:r>
        <w:rPr>
          <w:rFonts w:ascii="宋体" w:hAnsi="宋体" w:cs="宋体"/>
          <w:color w:val="auto"/>
        </w:rPr>
        <w:t>2</w:t>
      </w:r>
      <w:r>
        <w:rPr>
          <w:rFonts w:hint="eastAsia" w:ascii="宋体" w:hAnsi="宋体" w:cs="宋体"/>
          <w:color w:val="auto"/>
        </w:rPr>
        <w:t>.乙方所提供的货物必须是全新、未经使用的原装产品，且在正常安装、使用和保养条件下，其使用寿命期内各项指标均达到质量要求。</w:t>
      </w:r>
    </w:p>
    <w:p>
      <w:pPr>
        <w:snapToGrid w:val="0"/>
        <w:spacing w:line="400" w:lineRule="exact"/>
        <w:ind w:firstLine="421" w:firstLineChars="200"/>
        <w:outlineLvl w:val="0"/>
        <w:rPr>
          <w:rFonts w:ascii="宋体"/>
          <w:color w:val="auto"/>
        </w:rPr>
      </w:pPr>
      <w:r>
        <w:rPr>
          <w:rFonts w:hint="eastAsia" w:ascii="宋体" w:hAnsi="宋体" w:cs="宋体"/>
          <w:b/>
          <w:bCs/>
          <w:color w:val="auto"/>
        </w:rPr>
        <w:t>第三条　权利保证</w:t>
      </w:r>
    </w:p>
    <w:p>
      <w:pPr>
        <w:snapToGrid w:val="0"/>
        <w:spacing w:line="400" w:lineRule="exact"/>
        <w:ind w:firstLine="420" w:firstLineChars="200"/>
        <w:rPr>
          <w:rFonts w:ascii="宋体"/>
          <w:color w:val="auto"/>
        </w:rPr>
      </w:pPr>
      <w:r>
        <w:rPr>
          <w:rFonts w:hint="eastAsia" w:ascii="宋体" w:hAnsi="宋体" w:cs="宋体"/>
          <w:color w:val="auto"/>
        </w:rPr>
        <w:t>1.乙方应保证所提供货物在使用时不会侵犯任何第三方的专利权、商标权、工业设计权或其他权利。</w:t>
      </w:r>
    </w:p>
    <w:p>
      <w:pPr>
        <w:snapToGrid w:val="0"/>
        <w:spacing w:line="400" w:lineRule="exact"/>
        <w:ind w:firstLine="420" w:firstLineChars="200"/>
        <w:rPr>
          <w:rFonts w:ascii="宋体"/>
          <w:color w:val="auto"/>
        </w:rPr>
      </w:pPr>
      <w:r>
        <w:rPr>
          <w:rFonts w:hint="eastAsia" w:ascii="宋体" w:hAnsi="宋体" w:cs="宋体"/>
          <w:color w:val="auto"/>
        </w:rPr>
        <w:t>2.乙方应按谈判文件规定的时间或响应文件承诺的时间向甲方提供使用货物的有关技术资料。</w:t>
      </w:r>
    </w:p>
    <w:p>
      <w:pPr>
        <w:snapToGrid w:val="0"/>
        <w:spacing w:line="400" w:lineRule="exact"/>
        <w:ind w:firstLine="420" w:firstLineChars="200"/>
        <w:rPr>
          <w:rFonts w:ascii="宋体"/>
          <w:color w:val="auto"/>
        </w:rPr>
      </w:pPr>
      <w:r>
        <w:rPr>
          <w:rFonts w:hint="eastAsia" w:ascii="宋体" w:hAnsi="宋体" w:cs="宋体"/>
          <w:color w:val="auto"/>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napToGrid w:val="0"/>
        <w:spacing w:line="400" w:lineRule="exact"/>
        <w:ind w:firstLine="420" w:firstLineChars="200"/>
        <w:rPr>
          <w:rFonts w:ascii="宋体"/>
          <w:color w:val="auto"/>
        </w:rPr>
      </w:pPr>
      <w:r>
        <w:rPr>
          <w:rFonts w:hint="eastAsia" w:ascii="宋体" w:hAnsi="宋体" w:cs="宋体"/>
          <w:color w:val="auto"/>
        </w:rPr>
        <w:t>4.乙方保证所交付的货物的所有权完全属于乙方且无任何抵押、质押、查封等产权瑕疵。</w:t>
      </w:r>
    </w:p>
    <w:p>
      <w:pPr>
        <w:snapToGrid w:val="0"/>
        <w:spacing w:line="400" w:lineRule="exact"/>
        <w:ind w:firstLine="421" w:firstLineChars="200"/>
        <w:outlineLvl w:val="0"/>
        <w:rPr>
          <w:rFonts w:ascii="宋体"/>
          <w:b/>
          <w:bCs/>
          <w:color w:val="auto"/>
        </w:rPr>
      </w:pPr>
      <w:r>
        <w:rPr>
          <w:rFonts w:hint="eastAsia" w:ascii="宋体" w:hAnsi="宋体" w:cs="宋体"/>
          <w:b/>
          <w:bCs/>
          <w:color w:val="auto"/>
        </w:rPr>
        <w:t>第四条　包装和运输</w:t>
      </w:r>
    </w:p>
    <w:p>
      <w:pPr>
        <w:snapToGrid w:val="0"/>
        <w:spacing w:line="400" w:lineRule="exact"/>
        <w:ind w:firstLine="420" w:firstLineChars="200"/>
        <w:rPr>
          <w:rFonts w:ascii="宋体"/>
          <w:color w:val="auto"/>
        </w:rPr>
      </w:pPr>
      <w:r>
        <w:rPr>
          <w:rFonts w:ascii="宋体" w:hAnsi="宋体" w:cs="宋体"/>
          <w:color w:val="auto"/>
        </w:rPr>
        <w:t>1</w:t>
      </w:r>
      <w:r>
        <w:rPr>
          <w:rFonts w:hint="eastAsia" w:ascii="宋体" w:hAnsi="宋体" w:cs="宋体"/>
          <w:color w:val="auto"/>
        </w:rPr>
        <w:t>.乙方提供的货物均应按谈判文件、响应文件要求的包装材料、包装标准、包装方式进行包装，每一包装单元内应附详细的装箱单和质量合格证。</w:t>
      </w:r>
    </w:p>
    <w:p>
      <w:pPr>
        <w:snapToGrid w:val="0"/>
        <w:spacing w:line="400" w:lineRule="exact"/>
        <w:ind w:firstLine="420" w:firstLineChars="200"/>
        <w:rPr>
          <w:rFonts w:ascii="宋体"/>
          <w:color w:val="auto"/>
        </w:rPr>
      </w:pPr>
      <w:r>
        <w:rPr>
          <w:rFonts w:ascii="宋体" w:hAnsi="宋体" w:cs="宋体"/>
          <w:color w:val="auto"/>
        </w:rPr>
        <w:t>2</w:t>
      </w:r>
      <w:r>
        <w:rPr>
          <w:rFonts w:hint="eastAsia" w:ascii="宋体" w:hAnsi="宋体" w:cs="宋体"/>
          <w:color w:val="auto"/>
        </w:rPr>
        <w:t>.货物的运输方式：</w:t>
      </w:r>
      <w:r>
        <w:rPr>
          <w:rFonts w:ascii="宋体" w:hAnsi="宋体" w:cs="宋体"/>
          <w:color w:val="auto"/>
          <w:u w:val="single"/>
        </w:rPr>
        <w:t xml:space="preserve"> </w:t>
      </w:r>
      <w:r>
        <w:rPr>
          <w:rFonts w:ascii="Arial" w:hAnsi="Arial" w:cs="Arial"/>
          <w:b/>
          <w:color w:val="auto"/>
          <w:szCs w:val="21"/>
          <w:u w:val="single"/>
        </w:rPr>
        <w:t>乙方自定</w:t>
      </w:r>
      <w:r>
        <w:rPr>
          <w:rFonts w:ascii="宋体" w:hAnsi="宋体" w:cs="宋体"/>
          <w:color w:val="auto"/>
          <w:u w:val="single"/>
        </w:rPr>
        <w:t xml:space="preserve"> </w:t>
      </w:r>
      <w:r>
        <w:rPr>
          <w:rFonts w:hint="eastAsia" w:ascii="宋体" w:hAnsi="宋体" w:cs="宋体"/>
          <w:color w:val="auto"/>
        </w:rPr>
        <w:t>。</w:t>
      </w:r>
    </w:p>
    <w:p>
      <w:pPr>
        <w:snapToGrid w:val="0"/>
        <w:spacing w:line="400" w:lineRule="exact"/>
        <w:ind w:firstLine="420" w:firstLineChars="200"/>
        <w:rPr>
          <w:rFonts w:ascii="宋体" w:hAnsi="宋体" w:cs="宋体"/>
          <w:color w:val="auto"/>
        </w:rPr>
      </w:pPr>
      <w:r>
        <w:rPr>
          <w:rFonts w:ascii="宋体" w:hAnsi="宋体" w:cs="宋体"/>
          <w:color w:val="auto"/>
        </w:rPr>
        <w:t>3</w:t>
      </w:r>
      <w:r>
        <w:rPr>
          <w:rFonts w:hint="eastAsia" w:ascii="宋体" w:hAnsi="宋体" w:cs="宋体"/>
          <w:color w:val="auto"/>
        </w:rPr>
        <w:t>.乙方负责货物运输，货物运输合理损耗及计算方法：</w:t>
      </w:r>
      <w:r>
        <w:rPr>
          <w:rFonts w:ascii="宋体" w:hAnsi="宋体" w:cs="宋体"/>
          <w:color w:val="auto"/>
          <w:u w:val="single"/>
        </w:rPr>
        <w:t xml:space="preserve"> </w:t>
      </w:r>
      <w:r>
        <w:rPr>
          <w:rFonts w:ascii="Arial" w:hAnsi="Arial" w:cs="Arial"/>
          <w:b/>
          <w:color w:val="auto"/>
          <w:szCs w:val="21"/>
          <w:u w:val="single"/>
        </w:rPr>
        <w:t>不接受损耗</w:t>
      </w:r>
      <w:r>
        <w:rPr>
          <w:rFonts w:ascii="宋体" w:hAnsi="宋体" w:cs="宋体"/>
          <w:color w:val="auto"/>
          <w:u w:val="single"/>
        </w:rPr>
        <w:t xml:space="preserve"> </w:t>
      </w:r>
      <w:r>
        <w:rPr>
          <w:rFonts w:ascii="宋体" w:hAnsi="宋体" w:cs="宋体"/>
          <w:color w:val="auto"/>
        </w:rPr>
        <w:t>。</w:t>
      </w:r>
    </w:p>
    <w:p>
      <w:pPr>
        <w:snapToGrid w:val="0"/>
        <w:spacing w:line="400" w:lineRule="exact"/>
        <w:ind w:firstLine="421" w:firstLineChars="200"/>
        <w:outlineLvl w:val="0"/>
        <w:rPr>
          <w:rFonts w:ascii="宋体"/>
          <w:color w:val="auto"/>
        </w:rPr>
      </w:pPr>
      <w:r>
        <w:rPr>
          <w:rFonts w:hint="eastAsia" w:ascii="宋体" w:hAnsi="宋体" w:cs="宋体"/>
          <w:b/>
          <w:bCs/>
          <w:color w:val="auto"/>
        </w:rPr>
        <w:t>第五条　交付和验收</w:t>
      </w:r>
    </w:p>
    <w:p>
      <w:pPr>
        <w:snapToGrid w:val="0"/>
        <w:spacing w:line="400" w:lineRule="exact"/>
        <w:ind w:firstLine="420" w:firstLineChars="200"/>
        <w:rPr>
          <w:rFonts w:ascii="宋体"/>
          <w:color w:val="auto"/>
        </w:rPr>
      </w:pPr>
      <w:r>
        <w:rPr>
          <w:rFonts w:ascii="宋体" w:hAnsi="宋体" w:cs="宋体"/>
          <w:color w:val="auto"/>
        </w:rPr>
        <w:t>1</w:t>
      </w:r>
      <w:r>
        <w:rPr>
          <w:rFonts w:hint="eastAsia" w:ascii="宋体" w:hAnsi="宋体" w:cs="宋体"/>
          <w:color w:val="auto"/>
        </w:rPr>
        <w:t>.交付使用时间：</w:t>
      </w:r>
      <w:r>
        <w:rPr>
          <w:rFonts w:ascii="宋体" w:hAnsi="宋体" w:cs="宋体"/>
          <w:color w:val="auto"/>
          <w:u w:val="single"/>
        </w:rPr>
        <w:t xml:space="preserve">                 </w:t>
      </w:r>
      <w:r>
        <w:rPr>
          <w:rFonts w:hint="eastAsia" w:ascii="宋体" w:hAnsi="宋体" w:cs="宋体"/>
          <w:color w:val="auto"/>
        </w:rPr>
        <w:t>、地点：</w:t>
      </w:r>
      <w:r>
        <w:rPr>
          <w:rFonts w:ascii="宋体" w:hAnsi="宋体" w:cs="宋体"/>
          <w:color w:val="auto"/>
          <w:u w:val="single"/>
        </w:rPr>
        <w:t xml:space="preserve">                 </w:t>
      </w:r>
      <w:r>
        <w:rPr>
          <w:rFonts w:hint="eastAsia" w:ascii="宋体" w:hAnsi="宋体" w:cs="宋体"/>
          <w:color w:val="auto"/>
        </w:rPr>
        <w:t>。</w:t>
      </w:r>
    </w:p>
    <w:p>
      <w:pPr>
        <w:snapToGrid w:val="0"/>
        <w:spacing w:line="400" w:lineRule="exact"/>
        <w:ind w:firstLine="420" w:firstLineChars="200"/>
        <w:rPr>
          <w:rFonts w:ascii="宋体"/>
          <w:color w:val="auto"/>
        </w:rPr>
      </w:pPr>
      <w:r>
        <w:rPr>
          <w:rFonts w:ascii="宋体" w:hAnsi="宋体" w:cs="宋体"/>
          <w:color w:val="auto"/>
        </w:rPr>
        <w:t>2</w:t>
      </w:r>
      <w:r>
        <w:rPr>
          <w:rFonts w:hint="eastAsia" w:ascii="宋体" w:hAnsi="宋体" w:cs="宋体"/>
          <w:color w:val="auto"/>
        </w:rPr>
        <w:t>.乙方提供不符合谈判文件、响应文件和本合同规定的货物，甲方有权拒绝接受。</w:t>
      </w:r>
    </w:p>
    <w:p>
      <w:pPr>
        <w:snapToGrid w:val="0"/>
        <w:spacing w:line="400" w:lineRule="exact"/>
        <w:ind w:firstLine="420" w:firstLineChars="200"/>
        <w:rPr>
          <w:rFonts w:ascii="宋体"/>
          <w:color w:val="auto"/>
        </w:rPr>
      </w:pPr>
      <w:r>
        <w:rPr>
          <w:rFonts w:ascii="宋体" w:hAnsi="宋体" w:cs="宋体"/>
          <w:color w:val="auto"/>
        </w:rPr>
        <w:t>3</w:t>
      </w:r>
      <w:r>
        <w:rPr>
          <w:rFonts w:hint="eastAsia" w:ascii="宋体" w:hAnsi="宋体" w:cs="宋体"/>
          <w:color w:val="auto"/>
        </w:rPr>
        <w:t>.乙方应将所提供货物的装箱清单、用户手册、原厂保修卡、随机资料、工具和备品、备件等交付给甲方，如有缺失应及时补齐，否则视为逾期交货。</w:t>
      </w:r>
    </w:p>
    <w:p>
      <w:pPr>
        <w:snapToGrid w:val="0"/>
        <w:spacing w:line="400" w:lineRule="exact"/>
        <w:ind w:firstLine="420" w:firstLineChars="200"/>
        <w:rPr>
          <w:rFonts w:ascii="宋体"/>
          <w:color w:val="auto"/>
        </w:rPr>
      </w:pPr>
      <w:r>
        <w:rPr>
          <w:rFonts w:ascii="宋体" w:hAnsi="宋体" w:cs="宋体"/>
          <w:color w:val="auto"/>
        </w:rPr>
        <w:t>4</w:t>
      </w:r>
      <w:r>
        <w:rPr>
          <w:rFonts w:hint="eastAsia" w:ascii="宋体" w:hAnsi="宋体" w:cs="宋体"/>
          <w:color w:val="auto"/>
        </w:rPr>
        <w:t>.甲方应当在到货（安装、调试完）后</w:t>
      </w:r>
      <w:r>
        <w:rPr>
          <w:rFonts w:hint="eastAsia" w:ascii="宋体" w:hAnsi="宋体" w:cs="宋体"/>
          <w:color w:val="auto"/>
          <w:u w:val="single"/>
        </w:rPr>
        <w:t>7</w:t>
      </w:r>
      <w:r>
        <w:rPr>
          <w:rFonts w:ascii="宋体" w:hAnsi="宋体" w:cs="宋体"/>
          <w:color w:val="auto"/>
          <w:u w:val="single"/>
        </w:rPr>
        <w:t xml:space="preserve"> </w:t>
      </w:r>
      <w:r>
        <w:rPr>
          <w:rFonts w:hint="eastAsia" w:ascii="宋体" w:hAnsi="宋体" w:cs="宋体"/>
          <w:color w:val="auto"/>
        </w:rPr>
        <w:t>个工作日内进行验收。验收合格后由甲乙双方签署货物验收单并加盖采购人公章，甲乙双方各执一份。</w:t>
      </w:r>
    </w:p>
    <w:p>
      <w:pPr>
        <w:snapToGrid w:val="0"/>
        <w:spacing w:line="400" w:lineRule="exact"/>
        <w:ind w:firstLine="420" w:firstLineChars="200"/>
        <w:rPr>
          <w:rFonts w:ascii="宋体"/>
          <w:color w:val="auto"/>
        </w:rPr>
      </w:pPr>
      <w:r>
        <w:rPr>
          <w:rFonts w:ascii="宋体" w:hAnsi="宋体" w:cs="宋体"/>
          <w:color w:val="auto"/>
        </w:rPr>
        <w:t>5</w:t>
      </w:r>
      <w:r>
        <w:rPr>
          <w:rFonts w:hint="eastAsia" w:ascii="宋体" w:hAnsi="宋体" w:cs="宋体"/>
          <w:color w:val="auto"/>
        </w:rPr>
        <w:t>.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snapToGrid w:val="0"/>
        <w:spacing w:line="400" w:lineRule="exact"/>
        <w:ind w:firstLine="420" w:firstLineChars="200"/>
        <w:rPr>
          <w:rFonts w:ascii="宋体"/>
          <w:color w:val="auto"/>
        </w:rPr>
      </w:pPr>
      <w:r>
        <w:rPr>
          <w:rFonts w:ascii="宋体" w:hAnsi="宋体" w:cs="宋体"/>
          <w:color w:val="auto"/>
        </w:rPr>
        <w:t>6</w:t>
      </w:r>
      <w:r>
        <w:rPr>
          <w:rFonts w:hint="eastAsia" w:ascii="宋体" w:hAnsi="宋体" w:cs="宋体"/>
          <w:color w:val="auto"/>
        </w:rPr>
        <w:t>.甲方对验收有异议的，在验收后五个工作日内以书面形式向乙方提出，乙方应自收到甲方书面异议后</w:t>
      </w:r>
      <w:r>
        <w:rPr>
          <w:rFonts w:ascii="宋体" w:hAnsi="宋体" w:cs="宋体"/>
          <w:color w:val="auto"/>
          <w:u w:val="single"/>
        </w:rPr>
        <w:t xml:space="preserve">  </w:t>
      </w:r>
      <w:r>
        <w:rPr>
          <w:rFonts w:hint="eastAsia" w:ascii="宋体" w:hAnsi="宋体" w:cs="宋体"/>
          <w:color w:val="auto"/>
          <w:u w:val="single"/>
        </w:rPr>
        <w:t>5</w:t>
      </w:r>
      <w:r>
        <w:rPr>
          <w:rFonts w:ascii="宋体" w:hAnsi="宋体" w:cs="宋体"/>
          <w:color w:val="auto"/>
          <w:u w:val="single"/>
        </w:rPr>
        <w:t xml:space="preserve">  </w:t>
      </w:r>
      <w:r>
        <w:rPr>
          <w:rFonts w:hint="eastAsia" w:ascii="宋体" w:hAnsi="宋体" w:cs="宋体"/>
          <w:color w:val="auto"/>
        </w:rPr>
        <w:t>日内及时予以解决。</w:t>
      </w:r>
      <w:r>
        <w:rPr>
          <w:rFonts w:hint="eastAsia" w:ascii="宋体" w:hAnsi="宋体"/>
          <w:color w:val="auto"/>
          <w:szCs w:val="21"/>
        </w:rPr>
        <w:t>乙方逾期解决的，视为逾期提交服务成果。</w:t>
      </w:r>
    </w:p>
    <w:p>
      <w:pPr>
        <w:snapToGrid w:val="0"/>
        <w:spacing w:line="400" w:lineRule="exact"/>
        <w:ind w:firstLine="421" w:firstLineChars="200"/>
        <w:outlineLvl w:val="0"/>
        <w:rPr>
          <w:rFonts w:ascii="宋体"/>
          <w:b/>
          <w:bCs/>
          <w:color w:val="auto"/>
        </w:rPr>
      </w:pPr>
      <w:r>
        <w:rPr>
          <w:rFonts w:hint="eastAsia" w:ascii="宋体" w:hAnsi="宋体" w:cs="宋体"/>
          <w:b/>
          <w:bCs/>
          <w:color w:val="auto"/>
        </w:rPr>
        <w:t>第六条　安装和培训</w:t>
      </w:r>
    </w:p>
    <w:p>
      <w:pPr>
        <w:snapToGrid w:val="0"/>
        <w:spacing w:line="400" w:lineRule="exact"/>
        <w:ind w:firstLine="420" w:firstLineChars="200"/>
        <w:rPr>
          <w:rFonts w:ascii="宋体"/>
          <w:color w:val="auto"/>
        </w:rPr>
      </w:pPr>
      <w:r>
        <w:rPr>
          <w:rFonts w:ascii="宋体" w:hAnsi="宋体" w:cs="宋体"/>
          <w:color w:val="auto"/>
        </w:rPr>
        <w:t>1</w:t>
      </w:r>
      <w:r>
        <w:rPr>
          <w:rFonts w:hint="eastAsia" w:ascii="宋体" w:hAnsi="宋体" w:cs="宋体"/>
          <w:color w:val="auto"/>
        </w:rPr>
        <w:t>.甲方应提供必要安装条件（如场地、电源、水源等）。</w:t>
      </w:r>
    </w:p>
    <w:p>
      <w:pPr>
        <w:snapToGrid w:val="0"/>
        <w:spacing w:line="400" w:lineRule="exact"/>
        <w:ind w:firstLine="420" w:firstLineChars="200"/>
        <w:rPr>
          <w:rFonts w:ascii="宋体"/>
          <w:color w:val="auto"/>
          <w:u w:val="single"/>
        </w:rPr>
      </w:pPr>
      <w:r>
        <w:rPr>
          <w:rFonts w:ascii="宋体" w:hAnsi="宋体" w:cs="宋体"/>
          <w:color w:val="auto"/>
        </w:rPr>
        <w:t>2</w:t>
      </w:r>
      <w:r>
        <w:rPr>
          <w:rFonts w:hint="eastAsia" w:ascii="宋体" w:hAnsi="宋体" w:cs="宋体"/>
          <w:color w:val="auto"/>
        </w:rPr>
        <w:t>.乙方负责甲方有关人员的培训。培训时间、地点：</w:t>
      </w:r>
      <w:r>
        <w:rPr>
          <w:rFonts w:hint="eastAsia" w:ascii="宋体" w:hAnsi="宋体" w:cs="宋体"/>
          <w:color w:val="auto"/>
          <w:u w:val="single"/>
        </w:rPr>
        <w:t xml:space="preserve"> </w:t>
      </w:r>
      <w:r>
        <w:rPr>
          <w:rFonts w:ascii="Arial" w:hAnsi="Arial" w:cs="Arial"/>
          <w:color w:val="auto"/>
          <w:szCs w:val="21"/>
          <w:u w:val="single"/>
        </w:rPr>
        <w:t>由甲方决定，乙方无条件满足甲方要求</w:t>
      </w:r>
      <w:r>
        <w:rPr>
          <w:rFonts w:hint="eastAsia" w:ascii="Arial" w:hAnsi="Arial" w:cs="Arial"/>
          <w:color w:val="auto"/>
          <w:szCs w:val="21"/>
          <w:u w:val="single"/>
        </w:rPr>
        <w:t xml:space="preserve"> </w:t>
      </w:r>
      <w:r>
        <w:rPr>
          <w:rFonts w:hint="eastAsia" w:ascii="宋体" w:hAnsi="宋体" w:cs="宋体"/>
          <w:color w:val="auto"/>
          <w:u w:val="single"/>
        </w:rPr>
        <w:t>。</w:t>
      </w:r>
    </w:p>
    <w:p>
      <w:pPr>
        <w:snapToGrid w:val="0"/>
        <w:spacing w:line="400" w:lineRule="exact"/>
        <w:ind w:firstLine="421" w:firstLineChars="200"/>
        <w:outlineLvl w:val="0"/>
        <w:rPr>
          <w:rFonts w:ascii="宋体"/>
          <w:b/>
          <w:bCs/>
          <w:color w:val="auto"/>
        </w:rPr>
      </w:pPr>
      <w:r>
        <w:rPr>
          <w:rFonts w:hint="eastAsia" w:ascii="宋体" w:hAnsi="宋体" w:cs="宋体"/>
          <w:b/>
          <w:bCs/>
          <w:color w:val="auto"/>
        </w:rPr>
        <w:t>第七条</w:t>
      </w:r>
      <w:r>
        <w:rPr>
          <w:rFonts w:ascii="宋体" w:hAnsi="宋体" w:cs="宋体"/>
          <w:b/>
          <w:bCs/>
          <w:color w:val="auto"/>
        </w:rPr>
        <w:t xml:space="preserve">  </w:t>
      </w:r>
      <w:r>
        <w:rPr>
          <w:rFonts w:hint="eastAsia" w:ascii="宋体" w:hAnsi="宋体" w:cs="宋体"/>
          <w:b/>
          <w:bCs/>
          <w:color w:val="auto"/>
        </w:rPr>
        <w:t>售后服务、保修期</w:t>
      </w:r>
    </w:p>
    <w:p>
      <w:pPr>
        <w:snapToGrid w:val="0"/>
        <w:spacing w:line="400" w:lineRule="exact"/>
        <w:ind w:firstLine="420" w:firstLineChars="200"/>
        <w:rPr>
          <w:rFonts w:ascii="宋体"/>
          <w:color w:val="auto"/>
        </w:rPr>
      </w:pPr>
      <w:r>
        <w:rPr>
          <w:rFonts w:ascii="宋体" w:hAnsi="宋体" w:cs="宋体"/>
          <w:color w:val="auto"/>
        </w:rPr>
        <w:t>1</w:t>
      </w:r>
      <w:r>
        <w:rPr>
          <w:rFonts w:hint="eastAsia" w:ascii="宋体" w:hAnsi="宋体" w:cs="宋体"/>
          <w:color w:val="auto"/>
        </w:rPr>
        <w:t>.乙方应按照国家有关法律法规和“三包”规定以及谈判文件、响应文件和本合同所附的《服务承诺》，为甲方提供售后服务。</w:t>
      </w:r>
    </w:p>
    <w:p>
      <w:pPr>
        <w:snapToGrid w:val="0"/>
        <w:spacing w:line="400" w:lineRule="exact"/>
        <w:ind w:firstLine="420" w:firstLineChars="200"/>
        <w:rPr>
          <w:rFonts w:ascii="宋体"/>
          <w:color w:val="auto"/>
          <w:u w:val="single"/>
        </w:rPr>
      </w:pPr>
      <w:r>
        <w:rPr>
          <w:rFonts w:ascii="宋体" w:hAnsi="宋体" w:cs="宋体"/>
          <w:color w:val="auto"/>
        </w:rPr>
        <w:t>2</w:t>
      </w:r>
      <w:r>
        <w:rPr>
          <w:rFonts w:hint="eastAsia" w:ascii="宋体" w:hAnsi="宋体" w:cs="宋体"/>
          <w:color w:val="auto"/>
        </w:rPr>
        <w:t>.货物保修期：</w:t>
      </w:r>
      <w:r>
        <w:rPr>
          <w:rFonts w:ascii="宋体" w:hAnsi="宋体" w:cs="宋体"/>
          <w:color w:val="auto"/>
          <w:u w:val="single"/>
        </w:rPr>
        <w:t xml:space="preserve">                 </w:t>
      </w:r>
      <w:r>
        <w:rPr>
          <w:rFonts w:hint="eastAsia" w:ascii="宋体" w:hAnsi="宋体" w:cs="宋体"/>
          <w:color w:val="auto"/>
        </w:rPr>
        <w:t>。</w:t>
      </w:r>
    </w:p>
    <w:p>
      <w:pPr>
        <w:snapToGrid w:val="0"/>
        <w:spacing w:line="400" w:lineRule="exact"/>
        <w:ind w:firstLine="420" w:firstLineChars="200"/>
        <w:rPr>
          <w:rFonts w:hint="eastAsia" w:ascii="宋体" w:hAnsi="宋体"/>
          <w:color w:val="auto"/>
          <w:u w:val="single"/>
        </w:rPr>
      </w:pPr>
      <w:r>
        <w:rPr>
          <w:rFonts w:ascii="宋体" w:hAnsi="宋体" w:cs="宋体"/>
          <w:color w:val="auto"/>
        </w:rPr>
        <w:t>3</w:t>
      </w:r>
      <w:r>
        <w:rPr>
          <w:rFonts w:hint="eastAsia" w:ascii="宋体" w:hAnsi="宋体" w:cs="宋体"/>
          <w:color w:val="auto"/>
        </w:rPr>
        <w:t>.乙方提供的服务承诺和售后服务及保修期责任等其它具体约定事项。（见合同附件）</w:t>
      </w:r>
    </w:p>
    <w:p>
      <w:pPr>
        <w:snapToGrid w:val="0"/>
        <w:spacing w:line="400" w:lineRule="exact"/>
        <w:ind w:firstLine="421" w:firstLineChars="200"/>
        <w:rPr>
          <w:rFonts w:hint="eastAsia" w:ascii="宋体" w:hAnsi="宋体"/>
          <w:color w:val="auto"/>
        </w:rPr>
      </w:pPr>
      <w:r>
        <w:rPr>
          <w:rFonts w:hint="eastAsia" w:ascii="宋体" w:hAnsi="宋体"/>
          <w:b/>
          <w:color w:val="auto"/>
        </w:rPr>
        <w:t>第八条　付款方式</w:t>
      </w:r>
    </w:p>
    <w:p>
      <w:pPr>
        <w:snapToGrid w:val="0"/>
        <w:spacing w:line="400" w:lineRule="exact"/>
        <w:ind w:firstLine="420" w:firstLineChars="200"/>
        <w:rPr>
          <w:rFonts w:hint="eastAsia" w:ascii="宋体" w:hAnsi="宋体"/>
          <w:color w:val="auto"/>
          <w:kern w:val="0"/>
        </w:rPr>
      </w:pPr>
      <w:r>
        <w:rPr>
          <w:rFonts w:hint="eastAsia" w:ascii="宋体" w:hAnsi="宋体"/>
          <w:bCs/>
          <w:color w:val="auto"/>
          <w:kern w:val="0"/>
        </w:rPr>
        <w:t>1.</w:t>
      </w:r>
      <w:r>
        <w:rPr>
          <w:rFonts w:hint="eastAsia" w:ascii="宋体" w:hAnsi="宋体"/>
          <w:color w:val="auto"/>
          <w:kern w:val="0"/>
        </w:rPr>
        <w:t>当采购数量与实际使用数量不一致时，乙方应根据实际使用量供货，合同的最终结算金额按实际使用量乘以成交单价进行计算</w:t>
      </w:r>
      <w:r>
        <w:rPr>
          <w:rFonts w:hint="eastAsia" w:ascii="宋体" w:hAnsi="宋体"/>
          <w:color w:val="auto"/>
          <w:kern w:val="0"/>
        </w:rPr>
        <w:t>，但是增加的金额不能超过原合同金额的10%</w:t>
      </w:r>
      <w:r>
        <w:rPr>
          <w:rFonts w:hint="eastAsia" w:ascii="宋体" w:hAnsi="宋体"/>
          <w:color w:val="auto"/>
          <w:kern w:val="0"/>
        </w:rPr>
        <w:t>。</w:t>
      </w:r>
    </w:p>
    <w:p>
      <w:pPr>
        <w:snapToGrid w:val="0"/>
        <w:spacing w:line="400" w:lineRule="exact"/>
        <w:ind w:firstLine="420" w:firstLineChars="200"/>
        <w:rPr>
          <w:rFonts w:hint="eastAsia" w:ascii="宋体" w:hAnsi="宋体"/>
          <w:color w:val="auto"/>
          <w:u w:val="single"/>
        </w:rPr>
      </w:pPr>
      <w:r>
        <w:rPr>
          <w:rFonts w:hint="eastAsia" w:ascii="宋体" w:hAnsi="宋体"/>
          <w:color w:val="auto"/>
        </w:rPr>
        <w:t>2.资金性质：</w:t>
      </w:r>
      <w:r>
        <w:rPr>
          <w:rFonts w:hint="eastAsia" w:ascii="宋体" w:hAnsi="宋体"/>
          <w:color w:val="auto"/>
          <w:u w:val="single"/>
        </w:rPr>
        <w:t xml:space="preserve">  </w:t>
      </w:r>
      <w:r>
        <w:rPr>
          <w:rFonts w:ascii="宋体" w:hAnsi="宋体"/>
          <w:color w:val="auto"/>
          <w:u w:val="single"/>
          <w:lang w:val="en"/>
        </w:rPr>
        <w:t xml:space="preserve">                  </w:t>
      </w:r>
      <w:r>
        <w:rPr>
          <w:rFonts w:hint="eastAsia" w:ascii="宋体" w:hAnsi="宋体"/>
          <w:color w:val="auto"/>
          <w:u w:val="single"/>
        </w:rPr>
        <w:t xml:space="preserve">  </w:t>
      </w:r>
      <w:r>
        <w:rPr>
          <w:rFonts w:hint="eastAsia" w:ascii="宋体" w:hAnsi="宋体"/>
          <w:color w:val="auto"/>
        </w:rPr>
        <w:t>。</w:t>
      </w:r>
    </w:p>
    <w:p>
      <w:pPr>
        <w:snapToGrid w:val="0"/>
        <w:spacing w:line="400" w:lineRule="exact"/>
        <w:ind w:firstLine="420" w:firstLineChars="200"/>
        <w:rPr>
          <w:rFonts w:hint="eastAsia" w:ascii="宋体" w:hAnsi="宋体"/>
          <w:color w:val="auto"/>
          <w:u w:val="single"/>
        </w:rPr>
      </w:pPr>
      <w:r>
        <w:rPr>
          <w:rFonts w:hint="eastAsia" w:ascii="宋体" w:hAnsi="宋体"/>
          <w:color w:val="auto"/>
        </w:rPr>
        <w:t>3.付款方式：</w:t>
      </w:r>
      <w:r>
        <w:rPr>
          <w:rFonts w:hint="eastAsia" w:ascii="宋体" w:hAnsi="宋体"/>
          <w:color w:val="auto"/>
          <w:u w:val="single"/>
        </w:rPr>
        <w:t>自签订合同之日起十个工作日内，采购人支付合同款总额30%作为预付款，货物交付并验收合格，成交供应商提供相应金额真实、合法、有效的正式发票后，采购人十个工作日内支付剩余款项。【乙方应提供货款全额的发票（货物采购须开具增值税专用发票）】。</w:t>
      </w:r>
    </w:p>
    <w:p>
      <w:pPr>
        <w:snapToGrid w:val="0"/>
        <w:spacing w:line="400" w:lineRule="exact"/>
        <w:ind w:left="-61" w:leftChars="-29" w:firstLine="516" w:firstLineChars="245"/>
        <w:rPr>
          <w:rFonts w:hint="eastAsia" w:ascii="宋体" w:hAnsi="宋体"/>
          <w:b/>
          <w:color w:val="auto"/>
        </w:rPr>
      </w:pPr>
      <w:r>
        <w:rPr>
          <w:rFonts w:hint="eastAsia" w:ascii="宋体" w:hAnsi="宋体"/>
          <w:b/>
          <w:color w:val="auto"/>
        </w:rPr>
        <w:t>第九条　履约保证金</w:t>
      </w:r>
    </w:p>
    <w:p>
      <w:pPr>
        <w:snapToGrid w:val="0"/>
        <w:spacing w:line="390" w:lineRule="exact"/>
        <w:ind w:firstLine="420" w:firstLineChars="200"/>
        <w:rPr>
          <w:rFonts w:hint="eastAsia" w:ascii="宋体" w:hAnsi="宋体" w:cs="宋体"/>
          <w:color w:val="auto"/>
          <w:lang w:bidi="ar"/>
        </w:rPr>
      </w:pPr>
      <w:r>
        <w:rPr>
          <w:rFonts w:hint="eastAsia" w:ascii="宋体" w:hAnsi="宋体" w:cs="宋体"/>
          <w:color w:val="auto"/>
          <w:lang w:bidi="ar"/>
        </w:rPr>
        <w:t>本项目不收取履约保证金。</w:t>
      </w:r>
    </w:p>
    <w:p>
      <w:pPr>
        <w:snapToGrid w:val="0"/>
        <w:spacing w:line="400" w:lineRule="exact"/>
        <w:ind w:firstLine="421" w:firstLineChars="200"/>
        <w:outlineLvl w:val="0"/>
        <w:rPr>
          <w:rFonts w:hint="eastAsia" w:ascii="宋体" w:hAnsi="宋体" w:cs="宋体"/>
          <w:b/>
          <w:bCs/>
          <w:color w:val="auto"/>
        </w:rPr>
      </w:pPr>
      <w:r>
        <w:rPr>
          <w:rFonts w:hint="eastAsia" w:ascii="宋体" w:hAnsi="宋体" w:cs="宋体"/>
          <w:b/>
          <w:bCs/>
          <w:color w:val="auto"/>
        </w:rPr>
        <w:t>第十条</w:t>
      </w:r>
      <w:r>
        <w:rPr>
          <w:rFonts w:hint="eastAsia" w:ascii="宋体" w:hAnsi="宋体"/>
          <w:b/>
          <w:color w:val="auto"/>
        </w:rPr>
        <w:t>　</w:t>
      </w:r>
      <w:r>
        <w:rPr>
          <w:rFonts w:hint="eastAsia" w:ascii="宋体" w:hAnsi="宋体" w:cs="宋体"/>
          <w:b/>
          <w:bCs/>
          <w:color w:val="auto"/>
        </w:rPr>
        <w:t>税费</w:t>
      </w:r>
    </w:p>
    <w:p>
      <w:pPr>
        <w:snapToGrid w:val="0"/>
        <w:spacing w:line="400" w:lineRule="exact"/>
        <w:ind w:firstLine="420" w:firstLineChars="200"/>
        <w:outlineLvl w:val="0"/>
        <w:rPr>
          <w:rFonts w:ascii="宋体"/>
          <w:color w:val="auto"/>
        </w:rPr>
      </w:pPr>
      <w:r>
        <w:rPr>
          <w:rFonts w:hint="eastAsia" w:ascii="宋体" w:hAnsi="宋体" w:cs="宋体"/>
          <w:color w:val="auto"/>
        </w:rPr>
        <w:t>本合同执行中相关的一切税费均由乙方负担。</w:t>
      </w:r>
    </w:p>
    <w:p>
      <w:pPr>
        <w:snapToGrid w:val="0"/>
        <w:spacing w:line="400" w:lineRule="exact"/>
        <w:ind w:firstLine="421" w:firstLineChars="200"/>
        <w:outlineLvl w:val="0"/>
        <w:rPr>
          <w:rFonts w:ascii="宋体"/>
          <w:b/>
          <w:bCs/>
          <w:color w:val="auto"/>
        </w:rPr>
      </w:pPr>
      <w:r>
        <w:rPr>
          <w:rFonts w:hint="eastAsia" w:ascii="宋体" w:hAnsi="宋体" w:cs="宋体"/>
          <w:b/>
          <w:bCs/>
          <w:color w:val="auto"/>
        </w:rPr>
        <w:t>第十一条</w:t>
      </w:r>
      <w:r>
        <w:rPr>
          <w:rFonts w:hint="eastAsia" w:ascii="宋体" w:hAnsi="宋体"/>
          <w:b/>
          <w:color w:val="auto"/>
        </w:rPr>
        <w:t>　</w:t>
      </w:r>
      <w:r>
        <w:rPr>
          <w:rFonts w:hint="eastAsia" w:ascii="宋体" w:hAnsi="宋体" w:cs="宋体"/>
          <w:b/>
          <w:bCs/>
          <w:color w:val="auto"/>
        </w:rPr>
        <w:t>质量保证及售后服务</w:t>
      </w:r>
    </w:p>
    <w:p>
      <w:pPr>
        <w:snapToGrid w:val="0"/>
        <w:spacing w:line="400" w:lineRule="exact"/>
        <w:ind w:firstLine="420" w:firstLineChars="200"/>
        <w:rPr>
          <w:rFonts w:ascii="宋体"/>
          <w:color w:val="auto"/>
        </w:rPr>
      </w:pPr>
      <w:r>
        <w:rPr>
          <w:rFonts w:ascii="宋体" w:hAnsi="宋体" w:cs="宋体"/>
          <w:color w:val="auto"/>
        </w:rPr>
        <w:t>1</w:t>
      </w:r>
      <w:r>
        <w:rPr>
          <w:rFonts w:hint="eastAsia" w:ascii="宋体" w:hAnsi="宋体" w:cs="宋体"/>
          <w:color w:val="auto"/>
        </w:rPr>
        <w:t>.乙方应按谈判文件规定及响应文件承诺的货物性能、技术要求、质量标准向甲方提供未经使用的全新产品。</w:t>
      </w:r>
      <w:r>
        <w:rPr>
          <w:rFonts w:hint="eastAsia" w:hAnsi="宋体" w:cs="宋体"/>
          <w:color w:val="auto"/>
        </w:rPr>
        <w:t>乙方提供货物的质量保证期按交货验收合格之日起计（期限见《采购需求》中各分标的要求）。在保证期内因货物本身的质量问题发生故障，乙方应负责免费修理和更换零部件。对达不到技术要求者，根据实际情况，经双方协商，可按以下办法处理</w:t>
      </w:r>
      <w:r>
        <w:rPr>
          <w:rFonts w:hint="eastAsia" w:ascii="宋体" w:hAnsi="宋体" w:cs="宋体"/>
          <w:color w:val="auto"/>
        </w:rPr>
        <w:t>：</w:t>
      </w:r>
    </w:p>
    <w:p>
      <w:pPr>
        <w:pStyle w:val="22"/>
        <w:snapToGrid w:val="0"/>
        <w:spacing w:line="400" w:lineRule="exact"/>
        <w:ind w:firstLine="525" w:firstLineChars="250"/>
        <w:rPr>
          <w:color w:val="auto"/>
        </w:rPr>
      </w:pPr>
      <w:r>
        <w:rPr>
          <w:rFonts w:hint="eastAsia"/>
          <w:color w:val="auto"/>
        </w:rPr>
        <w:t>（1）更换：由乙方承担所发生的全部费用。</w:t>
      </w:r>
    </w:p>
    <w:p>
      <w:pPr>
        <w:pStyle w:val="22"/>
        <w:snapToGrid w:val="0"/>
        <w:spacing w:line="400" w:lineRule="exact"/>
        <w:ind w:firstLine="525" w:firstLineChars="250"/>
        <w:rPr>
          <w:color w:val="auto"/>
        </w:rPr>
      </w:pPr>
      <w:r>
        <w:rPr>
          <w:rFonts w:hint="eastAsia"/>
          <w:color w:val="auto"/>
        </w:rPr>
        <w:t>（2）贬值处理：由甲乙双方合议定价。</w:t>
      </w:r>
    </w:p>
    <w:p>
      <w:pPr>
        <w:pStyle w:val="22"/>
        <w:snapToGrid w:val="0"/>
        <w:spacing w:line="400" w:lineRule="exact"/>
        <w:ind w:left="420" w:leftChars="200" w:firstLine="105" w:firstLineChars="50"/>
        <w:rPr>
          <w:rFonts w:hint="eastAsia"/>
          <w:color w:val="auto"/>
        </w:rPr>
      </w:pPr>
      <w:r>
        <w:rPr>
          <w:rFonts w:hint="eastAsia"/>
          <w:color w:val="auto"/>
        </w:rPr>
        <w:t>（3）退货处理：乙方应退还甲方支付的合同款，同时应承担该货物的直接费用（运输、保险、检验、货款</w:t>
      </w:r>
    </w:p>
    <w:p>
      <w:pPr>
        <w:pStyle w:val="22"/>
        <w:snapToGrid w:val="0"/>
        <w:spacing w:line="400" w:lineRule="exact"/>
        <w:rPr>
          <w:color w:val="auto"/>
        </w:rPr>
      </w:pPr>
      <w:r>
        <w:rPr>
          <w:rFonts w:hint="eastAsia"/>
          <w:color w:val="auto"/>
        </w:rPr>
        <w:t>利息及银行手续费等）。</w:t>
      </w:r>
    </w:p>
    <w:p>
      <w:pPr>
        <w:pStyle w:val="22"/>
        <w:snapToGrid w:val="0"/>
        <w:spacing w:line="400" w:lineRule="exact"/>
        <w:ind w:firstLine="420" w:firstLineChars="200"/>
        <w:rPr>
          <w:color w:val="auto"/>
        </w:rPr>
      </w:pPr>
      <w:r>
        <w:rPr>
          <w:color w:val="auto"/>
        </w:rPr>
        <w:t>2</w:t>
      </w:r>
      <w:r>
        <w:rPr>
          <w:rFonts w:hint="eastAsia"/>
          <w:color w:val="auto"/>
        </w:rPr>
        <w:t>.如在使用过程中发生质量问题，乙方在接到甲方通知后在</w:t>
      </w:r>
      <w:r>
        <w:rPr>
          <w:color w:val="auto"/>
          <w:u w:val="single"/>
        </w:rPr>
        <w:t xml:space="preserve">  </w:t>
      </w:r>
      <w:r>
        <w:rPr>
          <w:rFonts w:hint="eastAsia"/>
          <w:color w:val="auto"/>
          <w:u w:val="single"/>
        </w:rPr>
        <w:t xml:space="preserve"> </w:t>
      </w:r>
      <w:r>
        <w:rPr>
          <w:color w:val="auto"/>
          <w:u w:val="single"/>
        </w:rPr>
        <w:t xml:space="preserve">  </w:t>
      </w:r>
      <w:r>
        <w:rPr>
          <w:rFonts w:hint="eastAsia"/>
          <w:color w:val="auto"/>
          <w:u w:val="single"/>
        </w:rPr>
        <w:t xml:space="preserve">   </w:t>
      </w:r>
      <w:r>
        <w:rPr>
          <w:rFonts w:hint="eastAsia"/>
          <w:color w:val="auto"/>
        </w:rPr>
        <w:t>小时内到达甲方现场。</w:t>
      </w:r>
    </w:p>
    <w:p>
      <w:pPr>
        <w:pStyle w:val="22"/>
        <w:snapToGrid w:val="0"/>
        <w:spacing w:line="400" w:lineRule="exact"/>
        <w:ind w:firstLine="420" w:firstLineChars="200"/>
        <w:rPr>
          <w:color w:val="auto"/>
        </w:rPr>
      </w:pPr>
      <w:r>
        <w:rPr>
          <w:color w:val="auto"/>
        </w:rPr>
        <w:t>3</w:t>
      </w:r>
      <w:r>
        <w:rPr>
          <w:rFonts w:hint="eastAsia"/>
          <w:color w:val="auto"/>
        </w:rPr>
        <w:t>.在质保期内，乙方应对货物出现的质量及安全问题负责处理解决并承担一切费用。</w:t>
      </w:r>
    </w:p>
    <w:p>
      <w:pPr>
        <w:pStyle w:val="22"/>
        <w:snapToGrid w:val="0"/>
        <w:spacing w:line="400" w:lineRule="exact"/>
        <w:ind w:firstLine="420" w:firstLineChars="200"/>
        <w:rPr>
          <w:color w:val="auto"/>
        </w:rPr>
      </w:pPr>
      <w:r>
        <w:rPr>
          <w:color w:val="auto"/>
        </w:rPr>
        <w:t>4</w:t>
      </w:r>
      <w:r>
        <w:rPr>
          <w:rFonts w:hint="eastAsia"/>
          <w:color w:val="auto"/>
        </w:rPr>
        <w:t>.上述的货物免费保修期为</w:t>
      </w:r>
      <w:r>
        <w:rPr>
          <w:color w:val="auto"/>
          <w:u w:val="single"/>
        </w:rPr>
        <w:t xml:space="preserve">     </w:t>
      </w:r>
      <w:r>
        <w:rPr>
          <w:rFonts w:hint="eastAsia"/>
          <w:color w:val="auto"/>
          <w:u w:val="single"/>
        </w:rPr>
        <w:t xml:space="preserve">   </w:t>
      </w:r>
      <w:r>
        <w:rPr>
          <w:rFonts w:hint="eastAsia"/>
          <w:color w:val="auto"/>
        </w:rPr>
        <w:t>年，因人为因素出现的故障不在免费保修范围内。超过保修期的机器设备，终生维修，维修时只收部件成本费。</w:t>
      </w:r>
    </w:p>
    <w:p>
      <w:pPr>
        <w:pStyle w:val="22"/>
        <w:snapToGrid w:val="0"/>
        <w:spacing w:line="400" w:lineRule="exact"/>
        <w:ind w:firstLine="413" w:firstLineChars="196"/>
        <w:outlineLvl w:val="0"/>
        <w:rPr>
          <w:b/>
          <w:bCs/>
          <w:color w:val="auto"/>
        </w:rPr>
      </w:pPr>
      <w:r>
        <w:rPr>
          <w:rFonts w:hint="eastAsia"/>
          <w:b/>
          <w:bCs/>
          <w:color w:val="auto"/>
        </w:rPr>
        <w:t>第十二条</w:t>
      </w:r>
      <w:r>
        <w:rPr>
          <w:rFonts w:hint="eastAsia"/>
          <w:b/>
          <w:color w:val="auto"/>
        </w:rPr>
        <w:t>　</w:t>
      </w:r>
      <w:r>
        <w:rPr>
          <w:rFonts w:hint="eastAsia"/>
          <w:b/>
          <w:bCs/>
          <w:color w:val="auto"/>
        </w:rPr>
        <w:t>调试和验收</w:t>
      </w:r>
    </w:p>
    <w:p>
      <w:pPr>
        <w:pStyle w:val="22"/>
        <w:snapToGrid w:val="0"/>
        <w:spacing w:line="400" w:lineRule="exact"/>
        <w:ind w:firstLine="420" w:firstLineChars="200"/>
        <w:jc w:val="left"/>
        <w:rPr>
          <w:color w:val="auto"/>
        </w:rPr>
      </w:pPr>
      <w:r>
        <w:rPr>
          <w:color w:val="auto"/>
        </w:rPr>
        <w:t>1</w:t>
      </w:r>
      <w:r>
        <w:rPr>
          <w:rFonts w:hint="eastAsia"/>
          <w:color w:val="auto"/>
        </w:rPr>
        <w:t>.甲方对乙方提交的货物依据谈判文件上的技术规格要求和国家有关质量标准进行现场初步验收，外观、说明书符合谈判文件技术要求的，给予签收，初步验收不合格的不予签收。货到后，甲方应当在到货（安装、调试完）后</w:t>
      </w:r>
      <w:r>
        <w:rPr>
          <w:rFonts w:cs="宋体"/>
          <w:color w:val="auto"/>
          <w:u w:val="single"/>
        </w:rPr>
        <w:t xml:space="preserve">  </w:t>
      </w:r>
      <w:r>
        <w:rPr>
          <w:rFonts w:hint="eastAsia" w:cs="宋体"/>
          <w:color w:val="auto"/>
          <w:u w:val="single"/>
        </w:rPr>
        <w:t xml:space="preserve">7   </w:t>
      </w:r>
      <w:r>
        <w:rPr>
          <w:rFonts w:hint="eastAsia"/>
          <w:color w:val="auto"/>
        </w:rPr>
        <w:t>个工作日内进行验收。</w:t>
      </w:r>
    </w:p>
    <w:p>
      <w:pPr>
        <w:pStyle w:val="22"/>
        <w:snapToGrid w:val="0"/>
        <w:spacing w:line="400" w:lineRule="exact"/>
        <w:ind w:firstLine="420" w:firstLineChars="200"/>
        <w:rPr>
          <w:color w:val="auto"/>
        </w:rPr>
      </w:pPr>
      <w:r>
        <w:rPr>
          <w:color w:val="auto"/>
        </w:rPr>
        <w:t>2</w:t>
      </w:r>
      <w:r>
        <w:rPr>
          <w:rFonts w:hint="eastAsia"/>
          <w:color w:val="auto"/>
        </w:rPr>
        <w:t>.乙方交货前应对产品作出全面检查和对验收文件进行整理，并列出清单，作为甲方收货验收和使用的技术条件依据，检验的结果应随货物交甲方。</w:t>
      </w:r>
    </w:p>
    <w:p>
      <w:pPr>
        <w:pStyle w:val="22"/>
        <w:snapToGrid w:val="0"/>
        <w:spacing w:line="400" w:lineRule="exact"/>
        <w:ind w:firstLine="420" w:firstLineChars="200"/>
        <w:rPr>
          <w:color w:val="auto"/>
          <w:u w:val="single"/>
        </w:rPr>
      </w:pPr>
      <w:r>
        <w:rPr>
          <w:color w:val="auto"/>
        </w:rPr>
        <w:t>3</w:t>
      </w:r>
      <w:r>
        <w:rPr>
          <w:rFonts w:hint="eastAsia"/>
          <w:color w:val="auto"/>
        </w:rPr>
        <w:t>.甲方对乙方提供的货物在使用前进行调试时，乙方需负责安装并培训甲方的使用操作人员，并协助甲方一起调试，直到符合技术要求，甲方才做最终验收。</w:t>
      </w:r>
    </w:p>
    <w:p>
      <w:pPr>
        <w:pStyle w:val="22"/>
        <w:snapToGrid w:val="0"/>
        <w:spacing w:line="400" w:lineRule="exact"/>
        <w:ind w:firstLine="420" w:firstLineChars="200"/>
        <w:rPr>
          <w:color w:val="auto"/>
        </w:rPr>
      </w:pPr>
      <w:r>
        <w:rPr>
          <w:color w:val="auto"/>
        </w:rPr>
        <w:t>4</w:t>
      </w:r>
      <w:r>
        <w:rPr>
          <w:rFonts w:hint="eastAsia"/>
          <w:color w:val="auto"/>
        </w:rPr>
        <w:t>.对技术复杂的货物，甲方应请国家认可的专业检测机构参与初步验收及最终验收，并由其出具质量检测报告。</w:t>
      </w:r>
    </w:p>
    <w:p>
      <w:pPr>
        <w:pStyle w:val="22"/>
        <w:snapToGrid w:val="0"/>
        <w:spacing w:line="400" w:lineRule="exact"/>
        <w:ind w:firstLine="420" w:firstLineChars="200"/>
        <w:rPr>
          <w:color w:val="auto"/>
        </w:rPr>
      </w:pPr>
      <w:r>
        <w:rPr>
          <w:color w:val="auto"/>
        </w:rPr>
        <w:t>5</w:t>
      </w:r>
      <w:r>
        <w:rPr>
          <w:rFonts w:hint="eastAsia"/>
          <w:color w:val="auto"/>
        </w:rPr>
        <w:t>.验收时乙方必须在现场，验收完毕后作出验收结果报告；验收费用由乙方负责。</w:t>
      </w:r>
    </w:p>
    <w:p>
      <w:pPr>
        <w:pStyle w:val="22"/>
        <w:snapToGrid w:val="0"/>
        <w:spacing w:line="400" w:lineRule="exact"/>
        <w:ind w:firstLine="413" w:firstLineChars="196"/>
        <w:outlineLvl w:val="0"/>
        <w:rPr>
          <w:b/>
          <w:bCs/>
          <w:color w:val="auto"/>
        </w:rPr>
      </w:pPr>
      <w:r>
        <w:rPr>
          <w:rFonts w:hint="eastAsia"/>
          <w:b/>
          <w:bCs/>
          <w:color w:val="auto"/>
        </w:rPr>
        <w:t>第十三条</w:t>
      </w:r>
      <w:r>
        <w:rPr>
          <w:rFonts w:hint="eastAsia"/>
          <w:b/>
          <w:color w:val="auto"/>
        </w:rPr>
        <w:t>　</w:t>
      </w:r>
      <w:r>
        <w:rPr>
          <w:rFonts w:hint="eastAsia"/>
          <w:b/>
          <w:bCs/>
          <w:color w:val="auto"/>
        </w:rPr>
        <w:t>货物包装、发运及运输</w:t>
      </w:r>
    </w:p>
    <w:p>
      <w:pPr>
        <w:pStyle w:val="22"/>
        <w:snapToGrid w:val="0"/>
        <w:spacing w:line="400" w:lineRule="exact"/>
        <w:ind w:left="420" w:leftChars="200"/>
        <w:rPr>
          <w:color w:val="auto"/>
        </w:rPr>
      </w:pPr>
      <w:r>
        <w:rPr>
          <w:color w:val="auto"/>
        </w:rPr>
        <w:t>1</w:t>
      </w:r>
      <w:r>
        <w:rPr>
          <w:rFonts w:hint="eastAsia"/>
          <w:color w:val="auto"/>
        </w:rPr>
        <w:t>.乙方应在货物发运前对其进行满足运输距离、防潮、防震、防锈和防破损装卸等要求包装，以保证货物安全运达甲方指定地点。</w:t>
      </w:r>
    </w:p>
    <w:p>
      <w:pPr>
        <w:pStyle w:val="22"/>
        <w:snapToGrid w:val="0"/>
        <w:spacing w:line="400" w:lineRule="exact"/>
        <w:ind w:left="420" w:leftChars="200"/>
        <w:rPr>
          <w:color w:val="auto"/>
        </w:rPr>
      </w:pPr>
      <w:r>
        <w:rPr>
          <w:color w:val="auto"/>
        </w:rPr>
        <w:t>2</w:t>
      </w:r>
      <w:r>
        <w:rPr>
          <w:rFonts w:hint="eastAsia"/>
          <w:color w:val="auto"/>
        </w:rPr>
        <w:t>.使用说明书、质量检验证明书、随配附件和工具以及清单一并附于货物内。</w:t>
      </w:r>
    </w:p>
    <w:p>
      <w:pPr>
        <w:pStyle w:val="22"/>
        <w:snapToGrid w:val="0"/>
        <w:spacing w:line="400" w:lineRule="exact"/>
        <w:ind w:left="420" w:leftChars="200"/>
        <w:rPr>
          <w:color w:val="auto"/>
        </w:rPr>
      </w:pPr>
      <w:r>
        <w:rPr>
          <w:color w:val="auto"/>
        </w:rPr>
        <w:t>3</w:t>
      </w:r>
      <w:r>
        <w:rPr>
          <w:rFonts w:hint="eastAsia"/>
          <w:color w:val="auto"/>
        </w:rPr>
        <w:t>.乙方在货物发运手续办理完毕后二十四小时内或货到甲方四十八小时前通知甲方，以准备接货。</w:t>
      </w:r>
    </w:p>
    <w:p>
      <w:pPr>
        <w:pStyle w:val="22"/>
        <w:snapToGrid w:val="0"/>
        <w:spacing w:line="400" w:lineRule="exact"/>
        <w:ind w:left="420" w:leftChars="200"/>
        <w:rPr>
          <w:color w:val="auto"/>
        </w:rPr>
      </w:pPr>
      <w:r>
        <w:rPr>
          <w:color w:val="auto"/>
        </w:rPr>
        <w:t>4</w:t>
      </w:r>
      <w:r>
        <w:rPr>
          <w:rFonts w:hint="eastAsia"/>
          <w:color w:val="auto"/>
        </w:rPr>
        <w:t>.货物在交付甲方前发生的风险均由乙方负责。</w:t>
      </w:r>
    </w:p>
    <w:p>
      <w:pPr>
        <w:pStyle w:val="22"/>
        <w:snapToGrid w:val="0"/>
        <w:spacing w:line="400" w:lineRule="exact"/>
        <w:ind w:left="420" w:leftChars="200" w:right="26"/>
        <w:rPr>
          <w:color w:val="auto"/>
          <w:spacing w:val="-8"/>
        </w:rPr>
      </w:pPr>
      <w:r>
        <w:rPr>
          <w:color w:val="auto"/>
        </w:rPr>
        <w:t>5</w:t>
      </w:r>
      <w:r>
        <w:rPr>
          <w:rFonts w:hint="eastAsia"/>
          <w:color w:val="auto"/>
        </w:rPr>
        <w:t>.货</w:t>
      </w:r>
      <w:r>
        <w:rPr>
          <w:rFonts w:hint="eastAsia"/>
          <w:color w:val="auto"/>
          <w:spacing w:val="-8"/>
        </w:rPr>
        <w:t>物在规定的交付期限内由乙方送达甲方指定的地点视为交付，乙方同时需通知甲方货物已送达。</w:t>
      </w:r>
    </w:p>
    <w:p>
      <w:pPr>
        <w:snapToGrid w:val="0"/>
        <w:spacing w:line="400" w:lineRule="exact"/>
        <w:ind w:firstLine="421" w:firstLineChars="200"/>
        <w:outlineLvl w:val="0"/>
        <w:rPr>
          <w:rFonts w:ascii="宋体"/>
          <w:b/>
          <w:bCs/>
          <w:color w:val="auto"/>
        </w:rPr>
      </w:pPr>
      <w:r>
        <w:rPr>
          <w:rFonts w:hint="eastAsia" w:ascii="宋体" w:hAnsi="宋体" w:cs="宋体"/>
          <w:b/>
          <w:bCs/>
          <w:color w:val="auto"/>
        </w:rPr>
        <w:t>第十四条　违约责任</w:t>
      </w:r>
    </w:p>
    <w:p>
      <w:pPr>
        <w:snapToGrid w:val="0"/>
        <w:spacing w:line="400" w:lineRule="exact"/>
        <w:rPr>
          <w:rFonts w:hint="eastAsia" w:ascii="宋体" w:hAnsi="宋体" w:cs="宋体"/>
          <w:color w:val="auto"/>
        </w:rPr>
      </w:pPr>
      <w:r>
        <w:rPr>
          <w:rFonts w:hint="eastAsia" w:ascii="宋体" w:hAnsi="宋体" w:cs="宋体"/>
          <w:color w:val="auto"/>
        </w:rPr>
        <w:t xml:space="preserve">    </w:t>
      </w:r>
      <w:r>
        <w:rPr>
          <w:rFonts w:ascii="宋体" w:hAnsi="宋体" w:cs="宋体"/>
          <w:color w:val="auto"/>
        </w:rPr>
        <w:t>1</w:t>
      </w:r>
      <w:r>
        <w:rPr>
          <w:rFonts w:hint="eastAsia" w:ascii="宋体" w:hAnsi="宋体" w:cs="宋体"/>
          <w:color w:val="auto"/>
        </w:rPr>
        <w:t>.乙方所提供的货物规格、技术标准、材料等质量不合格的，应及时更换，更换不及时的按逾期交货处罚；因质量问题甲方不同意接收的或特殊情况甲方同意接收的，乙方应向甲方支付违约货款额</w:t>
      </w:r>
      <w:r>
        <w:rPr>
          <w:rFonts w:ascii="宋体" w:hAnsi="宋体" w:cs="宋体"/>
          <w:color w:val="auto"/>
          <w:u w:val="single"/>
        </w:rPr>
        <w:t xml:space="preserve"> </w:t>
      </w:r>
      <w:r>
        <w:rPr>
          <w:rFonts w:hint="eastAsia" w:ascii="宋体" w:hAnsi="宋体" w:cs="宋体"/>
          <w:color w:val="auto"/>
          <w:u w:val="single"/>
        </w:rPr>
        <w:t xml:space="preserve">  5  </w:t>
      </w:r>
      <w:r>
        <w:rPr>
          <w:rFonts w:ascii="宋体" w:hAnsi="宋体" w:cs="宋体"/>
          <w:color w:val="auto"/>
          <w:u w:val="single"/>
        </w:rPr>
        <w:t>%</w:t>
      </w:r>
      <w:r>
        <w:rPr>
          <w:rFonts w:hint="eastAsia" w:ascii="宋体" w:hAnsi="宋体" w:cs="宋体"/>
          <w:color w:val="auto"/>
          <w:u w:val="single"/>
        </w:rPr>
        <w:t xml:space="preserve"> </w:t>
      </w:r>
      <w:r>
        <w:rPr>
          <w:rFonts w:hint="eastAsia" w:ascii="宋体" w:hAnsi="宋体" w:cs="宋体"/>
          <w:color w:val="auto"/>
        </w:rPr>
        <w:t>违约金并赔偿甲方经济损失。</w:t>
      </w:r>
    </w:p>
    <w:p>
      <w:pPr>
        <w:snapToGrid w:val="0"/>
        <w:spacing w:line="400" w:lineRule="exact"/>
        <w:rPr>
          <w:rFonts w:hint="eastAsia" w:ascii="宋体" w:hAnsi="宋体" w:cs="宋体"/>
          <w:color w:val="auto"/>
        </w:rPr>
      </w:pPr>
      <w:r>
        <w:rPr>
          <w:rFonts w:hint="eastAsia" w:ascii="宋体" w:hAnsi="宋体" w:cs="宋体"/>
          <w:color w:val="auto"/>
        </w:rPr>
        <w:t xml:space="preserve">    2.乙方提供的货物如侵犯了第三方合法权益而引发的任何纠纷或诉讼，均由乙方负责交涉并承担全部责任。</w:t>
      </w:r>
    </w:p>
    <w:p>
      <w:pPr>
        <w:snapToGrid w:val="0"/>
        <w:spacing w:line="400" w:lineRule="exact"/>
        <w:rPr>
          <w:rFonts w:ascii="宋体"/>
          <w:color w:val="auto"/>
        </w:rPr>
      </w:pPr>
      <w:r>
        <w:rPr>
          <w:rFonts w:hint="eastAsia" w:ascii="宋体" w:hAnsi="宋体" w:cs="宋体"/>
          <w:color w:val="auto"/>
        </w:rPr>
        <w:t xml:space="preserve">    </w:t>
      </w:r>
      <w:r>
        <w:rPr>
          <w:rFonts w:ascii="宋体" w:hAnsi="宋体" w:cs="宋体"/>
          <w:color w:val="auto"/>
        </w:rPr>
        <w:t>3</w:t>
      </w:r>
      <w:r>
        <w:rPr>
          <w:rFonts w:hint="eastAsia" w:ascii="宋体" w:hAnsi="宋体" w:cs="宋体"/>
          <w:color w:val="auto"/>
        </w:rPr>
        <w:t>.因包装、运输引起的货物损坏，按质量不合格处罚。</w:t>
      </w:r>
    </w:p>
    <w:p>
      <w:pPr>
        <w:snapToGrid w:val="0"/>
        <w:spacing w:line="400" w:lineRule="exact"/>
        <w:ind w:firstLine="420" w:firstLineChars="200"/>
        <w:rPr>
          <w:rFonts w:ascii="宋体"/>
          <w:color w:val="auto"/>
        </w:rPr>
      </w:pPr>
      <w:r>
        <w:rPr>
          <w:rFonts w:ascii="宋体" w:hAnsi="宋体" w:cs="宋体"/>
          <w:color w:val="auto"/>
        </w:rPr>
        <w:t>4</w:t>
      </w:r>
      <w:r>
        <w:rPr>
          <w:rFonts w:hint="eastAsia" w:ascii="宋体" w:hAnsi="宋体" w:cs="宋体"/>
          <w:color w:val="auto"/>
        </w:rPr>
        <w:t>.乙方逾期交货的，每天向甲方偿付合同金额</w:t>
      </w:r>
      <w:r>
        <w:rPr>
          <w:rFonts w:hint="eastAsia" w:ascii="宋体" w:hAnsi="宋体" w:cs="宋体"/>
          <w:color w:val="auto"/>
          <w:u w:val="single"/>
        </w:rPr>
        <w:t xml:space="preserve">  3 ‰ </w:t>
      </w:r>
      <w:r>
        <w:rPr>
          <w:rFonts w:hint="eastAsia" w:ascii="宋体" w:hAnsi="宋体" w:cs="宋体"/>
          <w:color w:val="auto"/>
        </w:rPr>
        <w:t>违约金，超过</w:t>
      </w:r>
      <w:r>
        <w:rPr>
          <w:rFonts w:ascii="宋体" w:hAnsi="宋体" w:cs="宋体"/>
          <w:color w:val="auto"/>
          <w:u w:val="single"/>
        </w:rPr>
        <w:t xml:space="preserve"> </w:t>
      </w:r>
      <w:r>
        <w:rPr>
          <w:rFonts w:hint="eastAsia" w:ascii="宋体" w:hAnsi="宋体" w:cs="宋体"/>
          <w:color w:val="auto"/>
          <w:u w:val="single"/>
        </w:rPr>
        <w:t xml:space="preserve">15  </w:t>
      </w:r>
      <w:r>
        <w:rPr>
          <w:rFonts w:hint="eastAsia" w:ascii="宋体" w:hAnsi="宋体" w:cs="宋体"/>
          <w:color w:val="auto"/>
        </w:rPr>
        <w:t>天甲方有权解除合同，</w:t>
      </w:r>
      <w:r>
        <w:rPr>
          <w:rFonts w:hint="eastAsia" w:ascii="宋体" w:hAnsi="宋体" w:cs="宋体"/>
          <w:color w:val="auto"/>
        </w:rPr>
        <w:t>乙方应在合同解除之日起五日内全额无息退还甲方已付款项,</w:t>
      </w:r>
      <w:r>
        <w:rPr>
          <w:rFonts w:hint="eastAsia" w:ascii="宋体" w:hAnsi="宋体" w:cs="宋体"/>
          <w:color w:val="auto"/>
        </w:rPr>
        <w:t>违约方承担因此给对方造成经济损失；甲方无故延期付货款的，每天向乙方偿付延期货款额</w:t>
      </w:r>
      <w:r>
        <w:rPr>
          <w:rFonts w:hint="eastAsia" w:ascii="宋体" w:hAnsi="宋体" w:cs="宋体"/>
          <w:color w:val="auto"/>
          <w:u w:val="single"/>
        </w:rPr>
        <w:t xml:space="preserve">  3  ‰</w:t>
      </w:r>
      <w:r>
        <w:rPr>
          <w:rFonts w:ascii="宋体" w:hAnsi="宋体" w:cs="宋体"/>
          <w:color w:val="auto"/>
          <w:u w:val="single"/>
        </w:rPr>
        <w:t xml:space="preserve"> </w:t>
      </w:r>
      <w:r>
        <w:rPr>
          <w:rFonts w:hint="eastAsia" w:ascii="宋体" w:hAnsi="宋体" w:cs="宋体"/>
          <w:color w:val="auto"/>
        </w:rPr>
        <w:t>滞纳金，但滞纳金累计不得超过延期货款额</w:t>
      </w:r>
      <w:r>
        <w:rPr>
          <w:rFonts w:hint="eastAsia" w:ascii="宋体" w:hAnsi="宋体" w:cs="宋体"/>
          <w:color w:val="auto"/>
          <w:u w:val="single"/>
        </w:rPr>
        <w:t xml:space="preserve"> 5  </w:t>
      </w:r>
      <w:r>
        <w:rPr>
          <w:rFonts w:ascii="宋体" w:hAnsi="宋体" w:cs="宋体"/>
          <w:color w:val="auto"/>
          <w:u w:val="single"/>
        </w:rPr>
        <w:t>%</w:t>
      </w:r>
      <w:r>
        <w:rPr>
          <w:rFonts w:hint="eastAsia" w:ascii="宋体" w:hAnsi="宋体" w:cs="宋体"/>
          <w:color w:val="auto"/>
          <w:u w:val="single"/>
        </w:rPr>
        <w:t xml:space="preserve"> </w:t>
      </w:r>
      <w:r>
        <w:rPr>
          <w:rFonts w:hint="eastAsia" w:ascii="宋体" w:hAnsi="宋体" w:cs="宋体"/>
          <w:color w:val="auto"/>
        </w:rPr>
        <w:t>。</w:t>
      </w:r>
    </w:p>
    <w:p>
      <w:pPr>
        <w:snapToGrid w:val="0"/>
        <w:spacing w:line="400" w:lineRule="exact"/>
        <w:ind w:firstLine="420" w:firstLineChars="200"/>
        <w:rPr>
          <w:rFonts w:ascii="宋体"/>
          <w:color w:val="auto"/>
        </w:rPr>
      </w:pPr>
      <w:r>
        <w:rPr>
          <w:rFonts w:ascii="宋体" w:hAnsi="宋体" w:cs="宋体"/>
          <w:color w:val="auto"/>
        </w:rPr>
        <w:t>5</w:t>
      </w:r>
      <w:r>
        <w:rPr>
          <w:rFonts w:hint="eastAsia" w:ascii="宋体" w:hAnsi="宋体" w:cs="宋体"/>
          <w:color w:val="auto"/>
        </w:rPr>
        <w:t>.乙方未按本合同和响应文件中规定的服务承诺提供售后服务的，乙方应按本合同合计金额</w:t>
      </w:r>
      <w:r>
        <w:rPr>
          <w:rFonts w:ascii="宋体" w:hAnsi="宋体" w:cs="宋体"/>
          <w:color w:val="auto"/>
          <w:u w:val="single"/>
        </w:rPr>
        <w:t xml:space="preserve"> </w:t>
      </w:r>
      <w:r>
        <w:rPr>
          <w:rFonts w:hint="eastAsia" w:ascii="宋体" w:hAnsi="宋体" w:cs="宋体"/>
          <w:color w:val="auto"/>
          <w:u w:val="single"/>
        </w:rPr>
        <w:t xml:space="preserve">5 </w:t>
      </w:r>
      <w:r>
        <w:rPr>
          <w:rFonts w:ascii="宋体" w:hAnsi="宋体" w:cs="宋体"/>
          <w:color w:val="auto"/>
          <w:u w:val="single"/>
        </w:rPr>
        <w:t>%</w:t>
      </w:r>
      <w:r>
        <w:rPr>
          <w:rFonts w:hint="eastAsia" w:ascii="宋体" w:hAnsi="宋体" w:cs="宋体"/>
          <w:color w:val="auto"/>
          <w:u w:val="single"/>
        </w:rPr>
        <w:t xml:space="preserve"> </w:t>
      </w:r>
      <w:r>
        <w:rPr>
          <w:rFonts w:hint="eastAsia" w:ascii="宋体" w:hAnsi="宋体" w:cs="宋体"/>
          <w:color w:val="auto"/>
        </w:rPr>
        <w:t>向甲方支付违约金。</w:t>
      </w:r>
    </w:p>
    <w:p>
      <w:pPr>
        <w:snapToGrid w:val="0"/>
        <w:spacing w:line="400" w:lineRule="exact"/>
        <w:ind w:firstLine="420" w:firstLineChars="200"/>
        <w:rPr>
          <w:rFonts w:ascii="宋体"/>
          <w:color w:val="auto"/>
        </w:rPr>
      </w:pPr>
      <w:r>
        <w:rPr>
          <w:rFonts w:ascii="宋体" w:hAnsi="宋体" w:cs="宋体"/>
          <w:color w:val="auto"/>
        </w:rPr>
        <w:t>6</w:t>
      </w:r>
      <w:r>
        <w:rPr>
          <w:rFonts w:hint="eastAsia" w:ascii="宋体" w:hAnsi="宋体" w:cs="宋体"/>
          <w:color w:val="auto"/>
        </w:rPr>
        <w:t>.乙方提供的货物在质量保证期内，因设计、工艺或材料的缺陷和其它质量原因造成的问题，维保费用由乙方负责。</w:t>
      </w:r>
    </w:p>
    <w:p>
      <w:pPr>
        <w:snapToGrid w:val="0"/>
        <w:spacing w:line="400" w:lineRule="exact"/>
        <w:ind w:firstLine="420" w:firstLineChars="200"/>
        <w:rPr>
          <w:rFonts w:hint="eastAsia" w:ascii="宋体" w:hAnsi="宋体" w:cs="宋体"/>
          <w:color w:val="auto"/>
        </w:rPr>
      </w:pPr>
      <w:r>
        <w:rPr>
          <w:rFonts w:ascii="宋体" w:hAnsi="宋体" w:cs="宋体"/>
          <w:color w:val="auto"/>
        </w:rPr>
        <w:t>7</w:t>
      </w:r>
      <w:r>
        <w:rPr>
          <w:rFonts w:hint="eastAsia" w:ascii="宋体" w:hAnsi="宋体" w:cs="宋体"/>
          <w:color w:val="auto"/>
        </w:rPr>
        <w:t>.其它违约行为按违约货款额</w:t>
      </w:r>
      <w:r>
        <w:rPr>
          <w:rFonts w:hint="eastAsia" w:ascii="宋体" w:hAnsi="宋体" w:cs="宋体"/>
          <w:color w:val="auto"/>
          <w:u w:val="single"/>
        </w:rPr>
        <w:t xml:space="preserve"> 5 </w:t>
      </w:r>
      <w:r>
        <w:rPr>
          <w:rFonts w:ascii="宋体" w:hAnsi="宋体" w:cs="宋体"/>
          <w:color w:val="auto"/>
          <w:u w:val="single"/>
        </w:rPr>
        <w:t>%</w:t>
      </w:r>
      <w:r>
        <w:rPr>
          <w:rFonts w:hint="eastAsia" w:ascii="宋体" w:hAnsi="宋体" w:cs="宋体"/>
          <w:color w:val="auto"/>
          <w:u w:val="single"/>
        </w:rPr>
        <w:t xml:space="preserve"> </w:t>
      </w:r>
      <w:r>
        <w:rPr>
          <w:rFonts w:hint="eastAsia" w:ascii="宋体" w:hAnsi="宋体" w:cs="宋体"/>
          <w:color w:val="auto"/>
        </w:rPr>
        <w:t>收取违约金并赔偿经济损失。</w:t>
      </w:r>
    </w:p>
    <w:p>
      <w:pPr>
        <w:snapToGrid w:val="0"/>
        <w:spacing w:line="400" w:lineRule="exact"/>
        <w:ind w:firstLine="420" w:firstLineChars="200"/>
        <w:rPr>
          <w:rFonts w:hint="eastAsia" w:ascii="宋体" w:hAnsi="宋体" w:cs="宋体"/>
          <w:color w:val="auto"/>
        </w:rPr>
      </w:pPr>
      <w:r>
        <w:rPr>
          <w:rFonts w:hint="eastAsia" w:ascii="宋体" w:hAnsi="宋体" w:cs="宋体"/>
          <w:color w:val="auto"/>
        </w:rPr>
        <w:t>8.因乙方违约，甲方向乙方主张权利所支出的费用（包括但不限于诉讼费、保全费、保全保险费律师费等）由乙方承担。</w:t>
      </w:r>
    </w:p>
    <w:p>
      <w:pPr>
        <w:pStyle w:val="22"/>
        <w:snapToGrid w:val="0"/>
        <w:spacing w:line="400" w:lineRule="exact"/>
        <w:ind w:firstLine="413" w:firstLineChars="196"/>
        <w:outlineLvl w:val="0"/>
        <w:rPr>
          <w:b/>
          <w:bCs/>
          <w:color w:val="auto"/>
        </w:rPr>
      </w:pPr>
      <w:r>
        <w:rPr>
          <w:rFonts w:hint="eastAsia"/>
          <w:b/>
          <w:bCs/>
          <w:color w:val="auto"/>
        </w:rPr>
        <w:t>第十五条</w:t>
      </w:r>
      <w:r>
        <w:rPr>
          <w:rFonts w:hint="eastAsia"/>
          <w:b/>
          <w:color w:val="auto"/>
        </w:rPr>
        <w:t>　</w:t>
      </w:r>
      <w:r>
        <w:rPr>
          <w:rFonts w:hint="eastAsia"/>
          <w:b/>
          <w:bCs/>
          <w:color w:val="auto"/>
        </w:rPr>
        <w:t>不可抗力事件处理</w:t>
      </w:r>
    </w:p>
    <w:p>
      <w:pPr>
        <w:pStyle w:val="22"/>
        <w:snapToGrid w:val="0"/>
        <w:spacing w:line="400" w:lineRule="exact"/>
        <w:ind w:firstLine="420" w:firstLineChars="200"/>
        <w:rPr>
          <w:color w:val="auto"/>
        </w:rPr>
      </w:pPr>
      <w:r>
        <w:rPr>
          <w:color w:val="auto"/>
        </w:rPr>
        <w:t>1</w:t>
      </w:r>
      <w:r>
        <w:rPr>
          <w:rFonts w:hint="eastAsia"/>
          <w:color w:val="auto"/>
        </w:rPr>
        <w:t>.在合同有效期内，任何一方因不可抗力事件导致不能履行合同，则合同履行期可延长，其延长期与不可抗力影响期相同。</w:t>
      </w:r>
    </w:p>
    <w:p>
      <w:pPr>
        <w:pStyle w:val="22"/>
        <w:snapToGrid w:val="0"/>
        <w:spacing w:line="400" w:lineRule="exact"/>
        <w:ind w:firstLine="420" w:firstLineChars="200"/>
        <w:rPr>
          <w:color w:val="auto"/>
        </w:rPr>
      </w:pPr>
      <w:r>
        <w:rPr>
          <w:color w:val="auto"/>
        </w:rPr>
        <w:t>2</w:t>
      </w:r>
      <w:r>
        <w:rPr>
          <w:rFonts w:hint="eastAsia"/>
          <w:color w:val="auto"/>
        </w:rPr>
        <w:t>.不可抗力事件发生后，应立即通知对方，并寄送有关权威机构出具的证明。</w:t>
      </w:r>
    </w:p>
    <w:p>
      <w:pPr>
        <w:pStyle w:val="22"/>
        <w:snapToGrid w:val="0"/>
        <w:spacing w:line="400" w:lineRule="exact"/>
        <w:ind w:firstLine="420" w:firstLineChars="200"/>
        <w:rPr>
          <w:color w:val="auto"/>
        </w:rPr>
      </w:pPr>
      <w:r>
        <w:rPr>
          <w:color w:val="auto"/>
        </w:rPr>
        <w:t>3</w:t>
      </w:r>
      <w:r>
        <w:rPr>
          <w:rFonts w:hint="eastAsia"/>
          <w:color w:val="auto"/>
        </w:rPr>
        <w:t>.不可抗力事件延续一百二十天以上，双方应通过友好协商，确定是否继续履行合同。</w:t>
      </w:r>
    </w:p>
    <w:p>
      <w:pPr>
        <w:snapToGrid w:val="0"/>
        <w:spacing w:line="400" w:lineRule="exact"/>
        <w:ind w:firstLine="421" w:firstLineChars="200"/>
        <w:outlineLvl w:val="0"/>
        <w:rPr>
          <w:rFonts w:ascii="宋体"/>
          <w:color w:val="auto"/>
        </w:rPr>
      </w:pPr>
      <w:r>
        <w:rPr>
          <w:rFonts w:hint="eastAsia" w:ascii="宋体" w:hAnsi="宋体" w:cs="宋体"/>
          <w:b/>
          <w:bCs/>
          <w:color w:val="auto"/>
        </w:rPr>
        <w:t>第十六条</w:t>
      </w:r>
      <w:r>
        <w:rPr>
          <w:rFonts w:hint="eastAsia" w:ascii="宋体" w:hAnsi="宋体"/>
          <w:b/>
          <w:color w:val="auto"/>
        </w:rPr>
        <w:t>　</w:t>
      </w:r>
      <w:r>
        <w:rPr>
          <w:rFonts w:hint="eastAsia" w:ascii="宋体" w:hAnsi="宋体" w:cs="宋体"/>
          <w:b/>
          <w:bCs/>
          <w:color w:val="auto"/>
        </w:rPr>
        <w:t>合同争议解决</w:t>
      </w:r>
    </w:p>
    <w:p>
      <w:pPr>
        <w:snapToGrid w:val="0"/>
        <w:spacing w:line="400" w:lineRule="exact"/>
        <w:ind w:firstLine="420" w:firstLineChars="200"/>
        <w:rPr>
          <w:rFonts w:ascii="宋体"/>
          <w:color w:val="auto"/>
        </w:rPr>
      </w:pPr>
      <w:r>
        <w:rPr>
          <w:rFonts w:ascii="宋体" w:hAnsi="宋体" w:cs="宋体"/>
          <w:color w:val="auto"/>
        </w:rPr>
        <w:t>1</w:t>
      </w:r>
      <w:r>
        <w:rPr>
          <w:rFonts w:hint="eastAsia" w:ascii="宋体" w:hAnsi="宋体" w:cs="宋体"/>
          <w:color w:val="auto"/>
        </w:rPr>
        <w:t>.因货物质量问题发生争议的，应邀请国家认可的质量检测机构对货物质量进行鉴定。货物符合标准的，鉴定费由甲方承担；货物不符合标准的，鉴定费由乙方承担。</w:t>
      </w:r>
    </w:p>
    <w:p>
      <w:pPr>
        <w:snapToGrid w:val="0"/>
        <w:spacing w:line="400" w:lineRule="exact"/>
        <w:ind w:firstLine="420" w:firstLineChars="200"/>
        <w:rPr>
          <w:rFonts w:ascii="宋体"/>
          <w:color w:val="auto"/>
        </w:rPr>
      </w:pPr>
      <w:r>
        <w:rPr>
          <w:rFonts w:ascii="宋体" w:hAnsi="宋体" w:cs="宋体"/>
          <w:color w:val="auto"/>
        </w:rPr>
        <w:t>2</w:t>
      </w:r>
      <w:r>
        <w:rPr>
          <w:rFonts w:hint="eastAsia" w:ascii="宋体" w:hAnsi="宋体" w:cs="宋体"/>
          <w:color w:val="auto"/>
        </w:rPr>
        <w:t>.因履行本合同引起的或与本合同有关的争议，甲乙双方应首先通过友好协商解决，如果协商不能解决，可向甲方所在地人民法院提起诉讼。</w:t>
      </w:r>
    </w:p>
    <w:p>
      <w:pPr>
        <w:snapToGrid w:val="0"/>
        <w:spacing w:line="400" w:lineRule="exact"/>
        <w:ind w:firstLine="420" w:firstLineChars="200"/>
        <w:rPr>
          <w:rFonts w:ascii="宋体"/>
          <w:color w:val="auto"/>
        </w:rPr>
      </w:pPr>
      <w:r>
        <w:rPr>
          <w:rFonts w:ascii="宋体" w:hAnsi="宋体" w:cs="宋体"/>
          <w:color w:val="auto"/>
        </w:rPr>
        <w:t>3</w:t>
      </w:r>
      <w:r>
        <w:rPr>
          <w:rFonts w:hint="eastAsia" w:ascii="宋体" w:hAnsi="宋体" w:cs="宋体"/>
          <w:color w:val="auto"/>
        </w:rPr>
        <w:t>.诉讼期间，本合同继续履行。</w:t>
      </w:r>
    </w:p>
    <w:p>
      <w:pPr>
        <w:pStyle w:val="22"/>
        <w:snapToGrid w:val="0"/>
        <w:spacing w:line="400" w:lineRule="exact"/>
        <w:ind w:firstLine="421" w:firstLineChars="200"/>
        <w:outlineLvl w:val="0"/>
        <w:rPr>
          <w:b/>
          <w:bCs/>
          <w:color w:val="auto"/>
        </w:rPr>
      </w:pPr>
      <w:r>
        <w:rPr>
          <w:rFonts w:hint="eastAsia"/>
          <w:b/>
          <w:bCs/>
          <w:color w:val="auto"/>
        </w:rPr>
        <w:t>第十七条</w:t>
      </w:r>
      <w:r>
        <w:rPr>
          <w:rFonts w:hint="eastAsia"/>
          <w:b/>
          <w:color w:val="auto"/>
        </w:rPr>
        <w:t>　</w:t>
      </w:r>
      <w:r>
        <w:rPr>
          <w:rFonts w:hint="eastAsia"/>
          <w:b/>
          <w:bCs/>
          <w:color w:val="auto"/>
        </w:rPr>
        <w:t>合同生效及其它</w:t>
      </w:r>
    </w:p>
    <w:p>
      <w:pPr>
        <w:pStyle w:val="22"/>
        <w:snapToGrid w:val="0"/>
        <w:spacing w:line="400" w:lineRule="exact"/>
        <w:rPr>
          <w:bCs/>
          <w:color w:val="auto"/>
        </w:rPr>
      </w:pPr>
      <w:r>
        <w:rPr>
          <w:rFonts w:hint="eastAsia"/>
          <w:bCs/>
          <w:color w:val="auto"/>
        </w:rPr>
        <w:t xml:space="preserve">    </w:t>
      </w:r>
      <w:r>
        <w:rPr>
          <w:bCs/>
          <w:color w:val="auto"/>
        </w:rPr>
        <w:t>1</w:t>
      </w:r>
      <w:r>
        <w:rPr>
          <w:rFonts w:hint="eastAsia"/>
          <w:bCs/>
          <w:color w:val="auto"/>
        </w:rPr>
        <w:t>.合同经双方法定代表人</w:t>
      </w:r>
      <w:r>
        <w:rPr>
          <w:bCs/>
          <w:color w:val="auto"/>
        </w:rPr>
        <w:t>(</w:t>
      </w:r>
      <w:r>
        <w:rPr>
          <w:rFonts w:hint="eastAsia"/>
          <w:bCs/>
          <w:color w:val="auto"/>
        </w:rPr>
        <w:t>负责人</w:t>
      </w:r>
      <w:r>
        <w:rPr>
          <w:bCs/>
          <w:color w:val="auto"/>
        </w:rPr>
        <w:t>)</w:t>
      </w:r>
      <w:r>
        <w:rPr>
          <w:rFonts w:hint="eastAsia"/>
          <w:bCs/>
          <w:color w:val="auto"/>
        </w:rPr>
        <w:t>或授权代表（委托代理人）签字并加盖单位公章后生效。</w:t>
      </w:r>
    </w:p>
    <w:p>
      <w:pPr>
        <w:pStyle w:val="22"/>
        <w:snapToGrid w:val="0"/>
        <w:spacing w:line="400" w:lineRule="exact"/>
        <w:rPr>
          <w:bCs/>
          <w:color w:val="auto"/>
        </w:rPr>
      </w:pPr>
      <w:r>
        <w:rPr>
          <w:rFonts w:hint="eastAsia"/>
          <w:bCs/>
          <w:color w:val="auto"/>
        </w:rPr>
        <w:t xml:space="preserve">    </w:t>
      </w:r>
      <w:r>
        <w:rPr>
          <w:bCs/>
          <w:color w:val="auto"/>
        </w:rPr>
        <w:t>2</w:t>
      </w:r>
      <w:r>
        <w:rPr>
          <w:rFonts w:hint="eastAsia"/>
          <w:bCs/>
          <w:color w:val="auto"/>
        </w:rPr>
        <w:t>.合同执行中涉及采购资金和采购内容修改或补充的，须经广西区财政厅政府采购监督管理处审批，并签书面补充协议报广西区财政厅政府采购监督管理处备案，方可作为主合同不可分割的一部分。</w:t>
      </w:r>
    </w:p>
    <w:p>
      <w:pPr>
        <w:pStyle w:val="22"/>
        <w:snapToGrid w:val="0"/>
        <w:spacing w:line="400" w:lineRule="exact"/>
        <w:rPr>
          <w:bCs/>
          <w:color w:val="auto"/>
        </w:rPr>
      </w:pPr>
      <w:r>
        <w:rPr>
          <w:rFonts w:hint="eastAsia"/>
          <w:bCs/>
          <w:color w:val="auto"/>
        </w:rPr>
        <w:t xml:space="preserve">    </w:t>
      </w:r>
      <w:r>
        <w:rPr>
          <w:bCs/>
          <w:color w:val="auto"/>
        </w:rPr>
        <w:t>3</w:t>
      </w:r>
      <w:r>
        <w:rPr>
          <w:rFonts w:hint="eastAsia"/>
          <w:bCs/>
          <w:color w:val="auto"/>
        </w:rPr>
        <w:t>.本合同未尽事宜，遵照</w:t>
      </w:r>
      <w:r>
        <w:rPr>
          <w:rFonts w:hint="eastAsia"/>
          <w:color w:val="auto"/>
        </w:rPr>
        <w:t>《中华人民共和国民法典》</w:t>
      </w:r>
      <w:r>
        <w:rPr>
          <w:rFonts w:hint="eastAsia"/>
          <w:bCs/>
          <w:color w:val="auto"/>
        </w:rPr>
        <w:t>有关条文执行。</w:t>
      </w:r>
    </w:p>
    <w:p>
      <w:pPr>
        <w:snapToGrid w:val="0"/>
        <w:spacing w:line="400" w:lineRule="exact"/>
        <w:ind w:firstLine="421" w:firstLineChars="200"/>
        <w:outlineLvl w:val="0"/>
        <w:rPr>
          <w:rFonts w:ascii="宋体"/>
          <w:b/>
          <w:bCs/>
          <w:color w:val="auto"/>
        </w:rPr>
      </w:pPr>
      <w:r>
        <w:rPr>
          <w:rFonts w:hint="eastAsia" w:ascii="宋体" w:hAnsi="宋体" w:cs="宋体"/>
          <w:b/>
          <w:bCs/>
          <w:color w:val="auto"/>
        </w:rPr>
        <w:t>第十八条　合同的变更、终止与转让</w:t>
      </w:r>
    </w:p>
    <w:p>
      <w:pPr>
        <w:snapToGrid w:val="0"/>
        <w:spacing w:line="400" w:lineRule="exact"/>
        <w:rPr>
          <w:rFonts w:ascii="宋体"/>
          <w:color w:val="auto"/>
        </w:rPr>
      </w:pPr>
      <w:r>
        <w:rPr>
          <w:rFonts w:hint="eastAsia" w:ascii="宋体" w:hAnsi="宋体" w:cs="宋体"/>
          <w:color w:val="auto"/>
        </w:rPr>
        <w:t xml:space="preserve">    </w:t>
      </w:r>
      <w:r>
        <w:rPr>
          <w:rFonts w:ascii="宋体" w:hAnsi="宋体" w:cs="宋体"/>
          <w:color w:val="auto"/>
        </w:rPr>
        <w:t>1</w:t>
      </w:r>
      <w:r>
        <w:rPr>
          <w:rFonts w:hint="eastAsia" w:ascii="宋体" w:hAnsi="宋体" w:cs="宋体"/>
          <w:color w:val="auto"/>
        </w:rPr>
        <w:t>.除《中华人民共和国政府采购法》第五十条规定的情形外，本合同一经签订，甲乙双方不得擅自变更、中止或终止。</w:t>
      </w:r>
    </w:p>
    <w:p>
      <w:pPr>
        <w:pStyle w:val="22"/>
        <w:snapToGrid w:val="0"/>
        <w:spacing w:line="400" w:lineRule="exact"/>
        <w:ind w:firstLine="411" w:firstLineChars="196"/>
        <w:rPr>
          <w:b/>
          <w:bCs/>
          <w:color w:val="auto"/>
        </w:rPr>
      </w:pPr>
      <w:r>
        <w:rPr>
          <w:color w:val="auto"/>
        </w:rPr>
        <w:t>2</w:t>
      </w:r>
      <w:r>
        <w:rPr>
          <w:rFonts w:hint="eastAsia"/>
          <w:color w:val="auto"/>
        </w:rPr>
        <w:t>.乙方不得擅自转让（无进口资格的供应商委托进口货物除外）其应履行的合同义务。</w:t>
      </w:r>
    </w:p>
    <w:p>
      <w:pPr>
        <w:snapToGrid w:val="0"/>
        <w:spacing w:line="400" w:lineRule="exact"/>
        <w:ind w:firstLine="421" w:firstLineChars="200"/>
        <w:outlineLvl w:val="0"/>
        <w:rPr>
          <w:rFonts w:ascii="宋体"/>
          <w:b/>
          <w:bCs/>
          <w:color w:val="auto"/>
        </w:rPr>
      </w:pPr>
      <w:r>
        <w:rPr>
          <w:rFonts w:hint="eastAsia" w:ascii="宋体" w:hAnsi="宋体" w:cs="宋体"/>
          <w:b/>
          <w:bCs/>
          <w:color w:val="auto"/>
        </w:rPr>
        <w:t>第十九条　签订本合同依据</w:t>
      </w:r>
    </w:p>
    <w:p>
      <w:pPr>
        <w:snapToGrid w:val="0"/>
        <w:spacing w:line="400" w:lineRule="exact"/>
        <w:ind w:firstLine="420" w:firstLineChars="200"/>
        <w:rPr>
          <w:rFonts w:ascii="宋体"/>
          <w:color w:val="auto"/>
        </w:rPr>
      </w:pPr>
      <w:r>
        <w:rPr>
          <w:rFonts w:ascii="宋体" w:hAnsi="宋体" w:cs="宋体"/>
          <w:color w:val="auto"/>
        </w:rPr>
        <w:t>1</w:t>
      </w:r>
      <w:r>
        <w:rPr>
          <w:rFonts w:hint="eastAsia" w:ascii="宋体" w:hAnsi="宋体" w:cs="宋体"/>
          <w:color w:val="auto"/>
        </w:rPr>
        <w:t>.谈判文件；</w:t>
      </w:r>
    </w:p>
    <w:p>
      <w:pPr>
        <w:snapToGrid w:val="0"/>
        <w:spacing w:line="400" w:lineRule="exact"/>
        <w:ind w:firstLine="420" w:firstLineChars="200"/>
        <w:rPr>
          <w:rFonts w:ascii="宋体"/>
          <w:color w:val="auto"/>
        </w:rPr>
      </w:pPr>
      <w:r>
        <w:rPr>
          <w:rFonts w:ascii="宋体" w:hAnsi="宋体" w:cs="宋体"/>
          <w:color w:val="auto"/>
        </w:rPr>
        <w:t>2</w:t>
      </w:r>
      <w:r>
        <w:rPr>
          <w:rFonts w:hint="eastAsia" w:ascii="宋体" w:hAnsi="宋体" w:cs="宋体"/>
          <w:color w:val="auto"/>
        </w:rPr>
        <w:t>.乙方提供的响应文件；</w:t>
      </w:r>
    </w:p>
    <w:p>
      <w:pPr>
        <w:snapToGrid w:val="0"/>
        <w:spacing w:line="400" w:lineRule="exact"/>
        <w:ind w:firstLine="420" w:firstLineChars="200"/>
        <w:rPr>
          <w:rFonts w:ascii="宋体"/>
          <w:color w:val="auto"/>
        </w:rPr>
      </w:pPr>
      <w:r>
        <w:rPr>
          <w:rFonts w:ascii="宋体" w:hAnsi="宋体" w:cs="宋体"/>
          <w:color w:val="auto"/>
        </w:rPr>
        <w:t>3</w:t>
      </w:r>
      <w:r>
        <w:rPr>
          <w:rFonts w:hint="eastAsia" w:ascii="宋体" w:hAnsi="宋体" w:cs="宋体"/>
          <w:color w:val="auto"/>
        </w:rPr>
        <w:t>.谈判响应函；</w:t>
      </w:r>
      <w:r>
        <w:rPr>
          <w:rFonts w:ascii="宋体" w:hAnsi="宋体" w:cs="宋体"/>
          <w:color w:val="auto"/>
        </w:rPr>
        <w:t xml:space="preserve"> </w:t>
      </w:r>
    </w:p>
    <w:p>
      <w:pPr>
        <w:snapToGrid w:val="0"/>
        <w:spacing w:line="400" w:lineRule="exact"/>
        <w:ind w:firstLine="420" w:firstLineChars="200"/>
        <w:rPr>
          <w:rFonts w:ascii="宋体"/>
          <w:color w:val="auto"/>
          <w:u w:val="single"/>
        </w:rPr>
      </w:pPr>
      <w:r>
        <w:rPr>
          <w:rFonts w:ascii="宋体" w:hAnsi="宋体" w:cs="宋体"/>
          <w:color w:val="auto"/>
        </w:rPr>
        <w:t>4</w:t>
      </w:r>
      <w:r>
        <w:rPr>
          <w:rFonts w:hint="eastAsia" w:ascii="宋体" w:hAnsi="宋体" w:cs="宋体"/>
          <w:color w:val="auto"/>
        </w:rPr>
        <w:t>.成交通知书。</w:t>
      </w:r>
    </w:p>
    <w:p>
      <w:pPr>
        <w:snapToGrid w:val="0"/>
        <w:spacing w:line="400" w:lineRule="exact"/>
        <w:ind w:firstLine="421" w:firstLineChars="200"/>
        <w:rPr>
          <w:rFonts w:hint="eastAsia" w:ascii="宋体" w:hAnsi="宋体" w:cs="宋体"/>
          <w:b/>
          <w:bCs/>
          <w:color w:val="auto"/>
        </w:rPr>
      </w:pPr>
      <w:r>
        <w:rPr>
          <w:rFonts w:hint="eastAsia" w:ascii="宋体" w:hAnsi="宋体" w:cs="宋体"/>
          <w:b/>
          <w:bCs/>
          <w:color w:val="auto"/>
        </w:rPr>
        <w:t>第二十条　本合同一式六份，具有同等法律效力。广西壮族自治区财政厅政府采购监督管理处、代理机构各一份，甲方三份，乙方一份。</w:t>
      </w:r>
    </w:p>
    <w:p>
      <w:pPr>
        <w:snapToGrid w:val="0"/>
        <w:spacing w:line="400" w:lineRule="exact"/>
        <w:ind w:firstLine="421" w:firstLineChars="200"/>
        <w:rPr>
          <w:rFonts w:hint="eastAsia" w:ascii="宋体" w:hAnsi="宋体" w:cs="宋体"/>
          <w:b/>
          <w:bCs/>
          <w:color w:val="auto"/>
        </w:rPr>
      </w:pPr>
      <w:r>
        <w:rPr>
          <w:rFonts w:hint="eastAsia" w:ascii="宋体" w:hAnsi="宋体" w:cs="宋体"/>
          <w:b/>
          <w:bCs/>
          <w:color w:val="auto"/>
        </w:rPr>
        <w:t>自签订之日起两个工作日内，甲方应当将合同通过广西政府采购云平台上传完成合同网上公示。</w:t>
      </w:r>
    </w:p>
    <w:p>
      <w:pPr>
        <w:snapToGrid w:val="0"/>
        <w:spacing w:line="360" w:lineRule="exact"/>
        <w:ind w:firstLine="420" w:firstLineChars="200"/>
        <w:rPr>
          <w:rFonts w:hint="eastAsia" w:ascii="宋体" w:hAnsi="宋体" w:cs="宋体"/>
          <w:color w:val="auto"/>
        </w:rPr>
      </w:pP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1"/>
        <w:gridCol w:w="5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78" w:hRule="atLeast"/>
        </w:trPr>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 xml:space="preserve">甲方（章）           </w:t>
            </w:r>
          </w:p>
          <w:p>
            <w:pPr>
              <w:keepNext w:val="0"/>
              <w:keepLines w:val="0"/>
              <w:suppressLineNumbers w:val="0"/>
              <w:snapToGrid w:val="0"/>
              <w:spacing w:before="0" w:beforeAutospacing="0" w:after="0" w:afterAutospacing="0" w:line="400" w:lineRule="exact"/>
              <w:ind w:left="0" w:right="0"/>
              <w:rPr>
                <w:rFonts w:hint="eastAsia" w:ascii="宋体" w:hAnsi="宋体" w:cs="Times New Roman"/>
                <w:color w:val="auto"/>
              </w:rPr>
            </w:pPr>
          </w:p>
          <w:p>
            <w:pPr>
              <w:keepNext w:val="0"/>
              <w:keepLines w:val="0"/>
              <w:suppressLineNumbers w:val="0"/>
              <w:snapToGrid w:val="0"/>
              <w:spacing w:before="0" w:beforeAutospacing="0" w:after="0" w:afterAutospacing="0" w:line="400" w:lineRule="exact"/>
              <w:ind w:left="0" w:right="0" w:firstLine="945" w:firstLineChars="450"/>
              <w:jc w:val="right"/>
              <w:rPr>
                <w:rFonts w:hint="default" w:ascii="宋体" w:hAnsi="宋体" w:cs="Times New Roman"/>
                <w:color w:val="auto"/>
              </w:rPr>
            </w:pPr>
            <w:r>
              <w:rPr>
                <w:rFonts w:hint="eastAsia" w:ascii="宋体" w:hAnsi="宋体" w:cs="Times New Roman"/>
                <w:color w:val="auto"/>
              </w:rPr>
              <w:t>年   月   日</w:t>
            </w:r>
          </w:p>
        </w:tc>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 xml:space="preserve">乙方（章）              </w:t>
            </w:r>
          </w:p>
          <w:p>
            <w:pPr>
              <w:keepNext w:val="0"/>
              <w:keepLines w:val="0"/>
              <w:suppressLineNumbers w:val="0"/>
              <w:snapToGrid w:val="0"/>
              <w:spacing w:before="0" w:beforeAutospacing="0" w:after="0" w:afterAutospacing="0" w:line="400" w:lineRule="exact"/>
              <w:ind w:left="0" w:right="0"/>
              <w:rPr>
                <w:rFonts w:hint="eastAsia" w:ascii="宋体" w:hAnsi="宋体" w:cs="Times New Roman"/>
                <w:color w:val="auto"/>
              </w:rPr>
            </w:pPr>
          </w:p>
          <w:p>
            <w:pPr>
              <w:keepNext w:val="0"/>
              <w:keepLines w:val="0"/>
              <w:suppressLineNumbers w:val="0"/>
              <w:snapToGrid w:val="0"/>
              <w:spacing w:before="0" w:beforeAutospacing="0" w:after="0" w:afterAutospacing="0" w:line="400" w:lineRule="exact"/>
              <w:ind w:left="0" w:right="0"/>
              <w:jc w:val="right"/>
              <w:rPr>
                <w:rFonts w:hint="default" w:ascii="宋体" w:hAnsi="宋体" w:cs="Times New Roman"/>
                <w:color w:val="auto"/>
              </w:rPr>
            </w:pPr>
            <w:r>
              <w:rPr>
                <w:rFonts w:hint="eastAsia" w:ascii="宋体" w:hAnsi="宋体" w:cs="Times New Roman"/>
                <w:color w:val="auto"/>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单位地址：</w:t>
            </w:r>
          </w:p>
        </w:tc>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单位地址：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法定代表人：</w:t>
            </w:r>
          </w:p>
        </w:tc>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委托代理人：</w:t>
            </w:r>
          </w:p>
        </w:tc>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电话：</w:t>
            </w:r>
          </w:p>
        </w:tc>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电子邮箱：</w:t>
            </w:r>
          </w:p>
        </w:tc>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开户银行：</w:t>
            </w:r>
          </w:p>
        </w:tc>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账号：</w:t>
            </w:r>
          </w:p>
        </w:tc>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rPr>
                <w:rFonts w:hint="default" w:ascii="宋体" w:hAnsi="宋体" w:cs="Times New Roman"/>
                <w:color w:val="auto"/>
              </w:rPr>
            </w:pPr>
            <w:r>
              <w:rPr>
                <w:rFonts w:hint="eastAsia" w:ascii="宋体" w:hAnsi="宋体" w:cs="Times New Roman"/>
                <w:color w:val="auto"/>
              </w:rPr>
              <w:t>纳税人识别号或统一社会信用代码：</w:t>
            </w:r>
          </w:p>
        </w:tc>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rPr>
                <w:rFonts w:hint="default" w:ascii="宋体" w:hAnsi="宋体" w:cs="Times New Roman"/>
                <w:color w:val="auto"/>
              </w:rPr>
            </w:pPr>
            <w:r>
              <w:rPr>
                <w:rFonts w:hint="eastAsia" w:ascii="宋体" w:hAnsi="宋体" w:cs="Times New Roman"/>
                <w:color w:val="auto"/>
              </w:rPr>
              <w:t>纳税人识别号或统一社会信用代码：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邮政编码：</w:t>
            </w:r>
          </w:p>
        </w:tc>
        <w:tc>
          <w:tcPr>
            <w:tcW w:w="25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default" w:ascii="宋体" w:hAnsi="宋体" w:cs="Times New Roman"/>
                <w:color w:val="auto"/>
              </w:rPr>
            </w:pPr>
            <w:r>
              <w:rPr>
                <w:rFonts w:hint="eastAsia" w:ascii="宋体" w:hAnsi="宋体" w:cs="Times New Roman"/>
                <w:color w:val="auto"/>
              </w:rPr>
              <w:t>邮政编码：</w:t>
            </w:r>
          </w:p>
        </w:tc>
      </w:tr>
    </w:tbl>
    <w:p>
      <w:pPr>
        <w:snapToGrid w:val="0"/>
        <w:jc w:val="center"/>
        <w:rPr>
          <w:rFonts w:hint="eastAsia" w:ascii="宋体" w:hAnsi="宋体"/>
          <w:b/>
          <w:color w:val="auto"/>
        </w:rPr>
      </w:pPr>
    </w:p>
    <w:p>
      <w:pPr>
        <w:snapToGrid w:val="0"/>
        <w:jc w:val="center"/>
        <w:rPr>
          <w:rFonts w:hint="eastAsia" w:ascii="宋体" w:hAnsi="宋体"/>
          <w:b/>
          <w:color w:val="auto"/>
        </w:rPr>
      </w:pPr>
    </w:p>
    <w:p>
      <w:pPr>
        <w:snapToGrid w:val="0"/>
        <w:jc w:val="center"/>
        <w:rPr>
          <w:rFonts w:hint="eastAsia" w:ascii="宋体" w:hAnsi="宋体"/>
          <w:b/>
          <w:color w:val="auto"/>
        </w:rPr>
      </w:pPr>
    </w:p>
    <w:p>
      <w:pPr>
        <w:snapToGrid w:val="0"/>
        <w:rPr>
          <w:rFonts w:hint="eastAsia" w:ascii="宋体" w:hAnsi="宋体"/>
          <w:b/>
          <w:color w:val="auto"/>
        </w:rPr>
      </w:pPr>
      <w:r>
        <w:rPr>
          <w:rFonts w:hint="eastAsia" w:ascii="宋体" w:hAnsi="宋体"/>
          <w:b/>
          <w:color w:val="auto"/>
        </w:rPr>
        <w:t xml:space="preserve">                                              </w:t>
      </w:r>
    </w:p>
    <w:p>
      <w:pPr>
        <w:snapToGrid w:val="0"/>
        <w:jc w:val="center"/>
        <w:rPr>
          <w:rFonts w:hint="eastAsia" w:ascii="宋体" w:hAnsi="宋体"/>
          <w:b/>
          <w:color w:val="auto"/>
        </w:rPr>
      </w:pPr>
      <w:r>
        <w:rPr>
          <w:rFonts w:hint="eastAsia" w:ascii="宋体" w:hAnsi="宋体"/>
          <w:b/>
          <w:color w:val="auto"/>
        </w:rPr>
        <w:br w:type="page"/>
      </w:r>
    </w:p>
    <w:p>
      <w:pPr>
        <w:snapToGrid w:val="0"/>
        <w:jc w:val="center"/>
        <w:rPr>
          <w:rFonts w:hint="eastAsia" w:ascii="宋体" w:hAnsi="宋体"/>
          <w:b/>
          <w:color w:val="auto"/>
        </w:rPr>
      </w:pPr>
      <w:r>
        <w:rPr>
          <w:rFonts w:hint="eastAsia" w:ascii="宋体" w:hAnsi="宋体"/>
          <w:b/>
          <w:color w:val="auto"/>
        </w:rPr>
        <w:t>合 同 附 件</w:t>
      </w:r>
    </w:p>
    <w:p>
      <w:pPr>
        <w:snapToGrid w:val="0"/>
        <w:jc w:val="center"/>
        <w:rPr>
          <w:rFonts w:hint="eastAsia" w:ascii="宋体" w:hAnsi="宋体"/>
          <w:b/>
          <w:color w:val="auto"/>
        </w:rPr>
      </w:pPr>
    </w:p>
    <w:tbl>
      <w:tblPr>
        <w:tblStyle w:val="41"/>
        <w:tblW w:w="5000" w:type="pct"/>
        <w:jc w:val="center"/>
        <w:tblLayout w:type="autofit"/>
        <w:tblCellMar>
          <w:top w:w="0" w:type="dxa"/>
          <w:left w:w="108" w:type="dxa"/>
          <w:bottom w:w="0" w:type="dxa"/>
          <w:right w:w="108" w:type="dxa"/>
        </w:tblCellMar>
      </w:tblPr>
      <w:tblGrid>
        <w:gridCol w:w="5241"/>
        <w:gridCol w:w="5441"/>
      </w:tblGrid>
      <w:tr>
        <w:trPr>
          <w:trHeight w:val="2268" w:hRule="atLeast"/>
          <w:jc w:val="center"/>
        </w:trPr>
        <w:tc>
          <w:tcPr>
            <w:tcW w:w="5000" w:type="pct"/>
            <w:gridSpan w:val="2"/>
            <w:tcBorders>
              <w:top w:val="single" w:color="auto" w:sz="4" w:space="0"/>
              <w:left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400" w:lineRule="exact"/>
              <w:ind w:left="0" w:right="0" w:firstLine="421" w:firstLineChars="200"/>
              <w:rPr>
                <w:rFonts w:hint="eastAsia" w:ascii="宋体" w:hAnsi="宋体" w:cs="Times New Roman"/>
                <w:b/>
                <w:color w:val="auto"/>
              </w:rPr>
            </w:pPr>
            <w:r>
              <w:rPr>
                <w:rFonts w:hint="eastAsia" w:ascii="宋体" w:hAnsi="宋体" w:cs="Times New Roman"/>
                <w:b/>
                <w:color w:val="auto"/>
              </w:rPr>
              <w:t>1、供应商承诺具体事项：</w:t>
            </w:r>
          </w:p>
        </w:tc>
      </w:tr>
      <w:tr>
        <w:trPr>
          <w:trHeight w:val="2268" w:hRule="atLeast"/>
          <w:jc w:val="center"/>
        </w:trPr>
        <w:tc>
          <w:tcPr>
            <w:tcW w:w="5000" w:type="pct"/>
            <w:gridSpan w:val="2"/>
            <w:tcBorders>
              <w:top w:val="single" w:color="auto" w:sz="4" w:space="0"/>
              <w:left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400" w:lineRule="exact"/>
              <w:ind w:left="0" w:right="0" w:firstLine="421" w:firstLineChars="200"/>
              <w:rPr>
                <w:rFonts w:hint="eastAsia" w:ascii="宋体" w:hAnsi="宋体" w:cs="Times New Roman"/>
                <w:b/>
                <w:color w:val="auto"/>
              </w:rPr>
            </w:pPr>
            <w:r>
              <w:rPr>
                <w:rFonts w:hint="eastAsia" w:ascii="宋体" w:hAnsi="宋体" w:cs="Times New Roman"/>
                <w:b/>
                <w:color w:val="auto"/>
              </w:rPr>
              <w:t>2、售后服务具体事项：</w:t>
            </w:r>
          </w:p>
        </w:tc>
      </w:tr>
      <w:tr>
        <w:trPr>
          <w:trHeight w:val="2268" w:hRule="atLeast"/>
          <w:jc w:val="center"/>
        </w:trPr>
        <w:tc>
          <w:tcPr>
            <w:tcW w:w="5000" w:type="pct"/>
            <w:gridSpan w:val="2"/>
            <w:tcBorders>
              <w:top w:val="single" w:color="auto" w:sz="4" w:space="0"/>
              <w:left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400" w:lineRule="exact"/>
              <w:ind w:left="0" w:right="0" w:firstLine="421" w:firstLineChars="200"/>
              <w:rPr>
                <w:rFonts w:hint="eastAsia" w:ascii="宋体" w:hAnsi="宋体" w:cs="Times New Roman"/>
                <w:b/>
                <w:color w:val="auto"/>
              </w:rPr>
            </w:pPr>
            <w:r>
              <w:rPr>
                <w:rFonts w:hint="eastAsia" w:ascii="宋体" w:hAnsi="宋体" w:cs="Times New Roman"/>
                <w:b/>
                <w:color w:val="auto"/>
              </w:rPr>
              <w:t>3、保修期责任：</w:t>
            </w:r>
          </w:p>
        </w:tc>
      </w:tr>
      <w:tr>
        <w:trPr>
          <w:trHeight w:val="2268" w:hRule="atLeast"/>
          <w:jc w:val="center"/>
        </w:trPr>
        <w:tc>
          <w:tcPr>
            <w:tcW w:w="5000" w:type="pct"/>
            <w:gridSpan w:val="2"/>
            <w:tcBorders>
              <w:top w:val="single" w:color="auto" w:sz="4" w:space="0"/>
              <w:left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400" w:lineRule="exact"/>
              <w:ind w:left="0" w:right="0" w:firstLine="421" w:firstLineChars="200"/>
              <w:rPr>
                <w:rFonts w:hint="eastAsia" w:ascii="宋体" w:hAnsi="宋体" w:cs="Times New Roman"/>
                <w:b/>
                <w:color w:val="auto"/>
              </w:rPr>
            </w:pPr>
            <w:r>
              <w:rPr>
                <w:rFonts w:hint="eastAsia" w:ascii="宋体" w:hAnsi="宋体" w:cs="Times New Roman"/>
                <w:b/>
                <w:color w:val="auto"/>
              </w:rPr>
              <w:t>4、其他具体事项：</w:t>
            </w:r>
          </w:p>
        </w:tc>
      </w:tr>
      <w:tr>
        <w:trPr>
          <w:trHeight w:val="2173" w:hRule="atLeast"/>
          <w:jc w:val="center"/>
        </w:trPr>
        <w:tc>
          <w:tcPr>
            <w:tcW w:w="245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eastAsia" w:ascii="宋体" w:hAnsi="宋体" w:cs="Times New Roman"/>
                <w:b/>
                <w:color w:val="auto"/>
              </w:rPr>
            </w:pPr>
            <w:r>
              <w:rPr>
                <w:rFonts w:hint="eastAsia" w:ascii="宋体" w:hAnsi="宋体" w:cs="Times New Roman"/>
                <w:b/>
                <w:color w:val="auto"/>
              </w:rPr>
              <w:t>甲方（章）</w:t>
            </w:r>
          </w:p>
          <w:p>
            <w:pPr>
              <w:keepNext w:val="0"/>
              <w:keepLines w:val="0"/>
              <w:suppressLineNumbers w:val="0"/>
              <w:snapToGrid w:val="0"/>
              <w:spacing w:before="0" w:beforeAutospacing="0" w:after="0" w:afterAutospacing="0" w:line="400" w:lineRule="exact"/>
              <w:ind w:left="0" w:right="0" w:firstLine="421" w:firstLineChars="200"/>
              <w:rPr>
                <w:rFonts w:hint="eastAsia" w:ascii="宋体" w:hAnsi="宋体" w:cs="Times New Roman"/>
                <w:b/>
                <w:color w:val="auto"/>
              </w:rPr>
            </w:pPr>
          </w:p>
          <w:p>
            <w:pPr>
              <w:keepNext w:val="0"/>
              <w:keepLines w:val="0"/>
              <w:suppressLineNumbers w:val="0"/>
              <w:snapToGrid w:val="0"/>
              <w:spacing w:before="0" w:beforeAutospacing="0" w:after="0" w:afterAutospacing="0" w:line="400" w:lineRule="exact"/>
              <w:ind w:left="0" w:right="0" w:firstLine="421" w:firstLineChars="200"/>
              <w:rPr>
                <w:rFonts w:hint="eastAsia" w:ascii="宋体" w:hAnsi="宋体" w:cs="Times New Roman"/>
                <w:b/>
                <w:color w:val="auto"/>
              </w:rPr>
            </w:pPr>
          </w:p>
          <w:p>
            <w:pPr>
              <w:keepNext w:val="0"/>
              <w:keepLines w:val="0"/>
              <w:suppressLineNumbers w:val="0"/>
              <w:snapToGrid w:val="0"/>
              <w:spacing w:before="0" w:beforeAutospacing="0" w:after="0" w:afterAutospacing="0" w:line="400" w:lineRule="exact"/>
              <w:ind w:left="0" w:right="0" w:firstLine="421" w:firstLineChars="200"/>
              <w:rPr>
                <w:rFonts w:hint="eastAsia" w:ascii="宋体" w:hAnsi="宋体" w:cs="Times New Roman"/>
                <w:b/>
                <w:color w:val="auto"/>
              </w:rPr>
            </w:pPr>
          </w:p>
          <w:p>
            <w:pPr>
              <w:keepNext w:val="0"/>
              <w:keepLines w:val="0"/>
              <w:suppressLineNumbers w:val="0"/>
              <w:snapToGrid w:val="0"/>
              <w:spacing w:before="0" w:beforeAutospacing="0" w:after="0" w:afterAutospacing="0" w:line="400" w:lineRule="exact"/>
              <w:ind w:left="0" w:right="0" w:firstLine="421" w:firstLineChars="200"/>
              <w:jc w:val="right"/>
              <w:rPr>
                <w:rFonts w:hint="eastAsia" w:ascii="宋体" w:hAnsi="宋体" w:cs="Times New Roman"/>
                <w:b/>
                <w:color w:val="auto"/>
              </w:rPr>
            </w:pPr>
            <w:r>
              <w:rPr>
                <w:rFonts w:hint="eastAsia" w:ascii="宋体" w:hAnsi="宋体" w:cs="Times New Roman"/>
                <w:b/>
                <w:color w:val="auto"/>
              </w:rPr>
              <w:t xml:space="preserve">                 </w:t>
            </w:r>
          </w:p>
          <w:p>
            <w:pPr>
              <w:keepNext w:val="0"/>
              <w:keepLines w:val="0"/>
              <w:suppressLineNumbers w:val="0"/>
              <w:snapToGrid w:val="0"/>
              <w:spacing w:before="0" w:beforeAutospacing="0" w:after="0" w:afterAutospacing="0" w:line="400" w:lineRule="exact"/>
              <w:ind w:left="0" w:right="0" w:firstLine="421" w:firstLineChars="200"/>
              <w:jc w:val="right"/>
              <w:rPr>
                <w:rFonts w:hint="eastAsia" w:ascii="宋体" w:hAnsi="宋体" w:cs="Times New Roman"/>
                <w:b/>
                <w:color w:val="auto"/>
              </w:rPr>
            </w:pPr>
            <w:r>
              <w:rPr>
                <w:rFonts w:hint="eastAsia" w:ascii="宋体" w:hAnsi="宋体" w:cs="Times New Roman"/>
                <w:b/>
                <w:color w:val="auto"/>
              </w:rPr>
              <w:t xml:space="preserve">年   月   日 </w:t>
            </w:r>
          </w:p>
        </w:tc>
        <w:tc>
          <w:tcPr>
            <w:tcW w:w="25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400" w:lineRule="exact"/>
              <w:ind w:left="0" w:right="0"/>
              <w:rPr>
                <w:rFonts w:hint="eastAsia" w:ascii="宋体" w:hAnsi="宋体" w:cs="Times New Roman"/>
                <w:b/>
                <w:color w:val="auto"/>
              </w:rPr>
            </w:pPr>
            <w:r>
              <w:rPr>
                <w:rFonts w:hint="eastAsia" w:ascii="宋体" w:hAnsi="宋体" w:cs="Times New Roman"/>
                <w:b/>
                <w:color w:val="auto"/>
              </w:rPr>
              <w:t>乙方（章）</w:t>
            </w:r>
          </w:p>
          <w:p>
            <w:pPr>
              <w:keepNext w:val="0"/>
              <w:keepLines w:val="0"/>
              <w:suppressLineNumbers w:val="0"/>
              <w:snapToGrid w:val="0"/>
              <w:spacing w:before="0" w:beforeAutospacing="0" w:after="0" w:afterAutospacing="0" w:line="400" w:lineRule="exact"/>
              <w:ind w:left="0" w:right="0" w:firstLine="421" w:firstLineChars="200"/>
              <w:rPr>
                <w:rFonts w:hint="eastAsia" w:ascii="宋体" w:hAnsi="宋体" w:cs="Times New Roman"/>
                <w:b/>
                <w:color w:val="auto"/>
              </w:rPr>
            </w:pPr>
          </w:p>
          <w:p>
            <w:pPr>
              <w:keepNext w:val="0"/>
              <w:keepLines w:val="0"/>
              <w:suppressLineNumbers w:val="0"/>
              <w:snapToGrid w:val="0"/>
              <w:spacing w:before="0" w:beforeAutospacing="0" w:after="0" w:afterAutospacing="0" w:line="400" w:lineRule="exact"/>
              <w:ind w:left="0" w:right="0" w:firstLine="421" w:firstLineChars="200"/>
              <w:rPr>
                <w:rFonts w:hint="eastAsia" w:ascii="宋体" w:hAnsi="宋体" w:cs="Times New Roman"/>
                <w:b/>
                <w:color w:val="auto"/>
              </w:rPr>
            </w:pPr>
          </w:p>
          <w:p>
            <w:pPr>
              <w:keepNext w:val="0"/>
              <w:keepLines w:val="0"/>
              <w:suppressLineNumbers w:val="0"/>
              <w:snapToGrid w:val="0"/>
              <w:spacing w:before="0" w:beforeAutospacing="0" w:after="0" w:afterAutospacing="0" w:line="400" w:lineRule="exact"/>
              <w:ind w:left="0" w:right="0" w:firstLine="421" w:firstLineChars="200"/>
              <w:rPr>
                <w:rFonts w:hint="eastAsia" w:ascii="宋体" w:hAnsi="宋体" w:cs="Times New Roman"/>
                <w:b/>
                <w:color w:val="auto"/>
              </w:rPr>
            </w:pPr>
          </w:p>
          <w:p>
            <w:pPr>
              <w:keepNext w:val="0"/>
              <w:keepLines w:val="0"/>
              <w:suppressLineNumbers w:val="0"/>
              <w:snapToGrid w:val="0"/>
              <w:spacing w:before="0" w:beforeAutospacing="0" w:after="0" w:afterAutospacing="0" w:line="400" w:lineRule="exact"/>
              <w:ind w:left="0" w:right="0" w:firstLine="421" w:firstLineChars="200"/>
              <w:rPr>
                <w:rFonts w:hint="eastAsia" w:ascii="宋体" w:hAnsi="宋体" w:cs="Times New Roman"/>
                <w:b/>
                <w:color w:val="auto"/>
              </w:rPr>
            </w:pPr>
          </w:p>
          <w:p>
            <w:pPr>
              <w:keepNext w:val="0"/>
              <w:keepLines w:val="0"/>
              <w:suppressLineNumbers w:val="0"/>
              <w:snapToGrid w:val="0"/>
              <w:spacing w:before="0" w:beforeAutospacing="0" w:after="0" w:afterAutospacing="0" w:line="400" w:lineRule="exact"/>
              <w:ind w:left="0" w:right="0" w:firstLine="421" w:firstLineChars="200"/>
              <w:jc w:val="right"/>
              <w:rPr>
                <w:rFonts w:hint="eastAsia" w:ascii="宋体" w:hAnsi="宋体" w:cs="Times New Roman"/>
                <w:b/>
                <w:color w:val="auto"/>
              </w:rPr>
            </w:pPr>
            <w:r>
              <w:rPr>
                <w:rFonts w:hint="eastAsia" w:ascii="宋体" w:hAnsi="宋体" w:cs="Times New Roman"/>
                <w:b/>
                <w:color w:val="auto"/>
              </w:rPr>
              <w:t xml:space="preserve">                 年   月   日</w:t>
            </w:r>
          </w:p>
        </w:tc>
      </w:tr>
    </w:tbl>
    <w:p>
      <w:pPr>
        <w:snapToGrid w:val="0"/>
        <w:jc w:val="left"/>
        <w:rPr>
          <w:rFonts w:hint="eastAsia" w:ascii="宋体" w:hAnsi="宋体"/>
          <w:b/>
          <w:color w:val="auto"/>
          <w:szCs w:val="21"/>
        </w:rPr>
      </w:pPr>
      <w:r>
        <w:rPr>
          <w:rFonts w:hint="eastAsia" w:ascii="宋体" w:hAnsi="宋体"/>
          <w:color w:val="auto"/>
        </w:rPr>
        <w:t xml:space="preserve">    注：售后服务事项填不下时可另加附页</w:t>
      </w:r>
    </w:p>
    <w:p>
      <w:pPr>
        <w:pageBreakBefore/>
        <w:spacing w:line="300" w:lineRule="auto"/>
        <w:ind w:firstLine="3266"/>
        <w:rPr>
          <w:rFonts w:ascii="仿宋_GB2312" w:hAnsi="仿宋_GB2312" w:eastAsia="仿宋_GB2312"/>
          <w:b/>
          <w:color w:val="auto"/>
          <w:sz w:val="44"/>
          <w:szCs w:val="44"/>
        </w:rPr>
      </w:pPr>
    </w:p>
    <w:p>
      <w:pPr>
        <w:spacing w:line="300" w:lineRule="auto"/>
        <w:ind w:firstLine="3264"/>
        <w:rPr>
          <w:rFonts w:ascii="仿宋_GB2312" w:hAnsi="仿宋_GB2312" w:eastAsia="仿宋_GB2312"/>
          <w:b/>
          <w:color w:val="auto"/>
          <w:sz w:val="44"/>
          <w:szCs w:val="44"/>
        </w:rPr>
      </w:pPr>
    </w:p>
    <w:p>
      <w:pPr>
        <w:spacing w:line="300" w:lineRule="auto"/>
        <w:ind w:firstLine="3264"/>
        <w:rPr>
          <w:rFonts w:ascii="仿宋_GB2312" w:hAnsi="仿宋_GB2312" w:eastAsia="仿宋_GB2312"/>
          <w:b/>
          <w:color w:val="auto"/>
          <w:sz w:val="44"/>
          <w:szCs w:val="44"/>
        </w:rPr>
      </w:pPr>
    </w:p>
    <w:p>
      <w:pPr>
        <w:spacing w:line="300" w:lineRule="auto"/>
        <w:ind w:firstLine="3264"/>
        <w:rPr>
          <w:rFonts w:ascii="仿宋_GB2312" w:hAnsi="仿宋_GB2312" w:eastAsia="仿宋_GB2312"/>
          <w:b/>
          <w:color w:val="auto"/>
          <w:sz w:val="44"/>
          <w:szCs w:val="44"/>
        </w:rPr>
      </w:pPr>
    </w:p>
    <w:p>
      <w:pPr>
        <w:spacing w:line="300" w:lineRule="auto"/>
        <w:ind w:firstLine="3264"/>
        <w:rPr>
          <w:rFonts w:ascii="仿宋_GB2312" w:hAnsi="仿宋_GB2312" w:eastAsia="仿宋_GB2312"/>
          <w:b/>
          <w:color w:val="auto"/>
          <w:sz w:val="44"/>
          <w:szCs w:val="44"/>
        </w:rPr>
      </w:pPr>
    </w:p>
    <w:p>
      <w:pPr>
        <w:spacing w:line="300" w:lineRule="auto"/>
        <w:ind w:firstLine="3264"/>
        <w:rPr>
          <w:rFonts w:ascii="仿宋_GB2312" w:hAnsi="仿宋_GB2312" w:eastAsia="仿宋_GB2312"/>
          <w:b/>
          <w:color w:val="auto"/>
          <w:sz w:val="44"/>
          <w:szCs w:val="44"/>
        </w:rPr>
      </w:pPr>
    </w:p>
    <w:p>
      <w:pPr>
        <w:spacing w:line="300" w:lineRule="auto"/>
        <w:ind w:firstLine="3264"/>
        <w:rPr>
          <w:rFonts w:ascii="仿宋_GB2312" w:hAnsi="仿宋_GB2312" w:eastAsia="仿宋_GB2312"/>
          <w:b/>
          <w:color w:val="auto"/>
          <w:sz w:val="44"/>
          <w:szCs w:val="44"/>
        </w:rPr>
      </w:pPr>
    </w:p>
    <w:p>
      <w:pPr>
        <w:spacing w:line="300" w:lineRule="auto"/>
        <w:ind w:firstLine="3264"/>
        <w:rPr>
          <w:rFonts w:ascii="仿宋_GB2312" w:hAnsi="仿宋_GB2312" w:eastAsia="仿宋_GB2312"/>
          <w:b/>
          <w:color w:val="auto"/>
          <w:sz w:val="44"/>
          <w:szCs w:val="44"/>
        </w:rPr>
      </w:pPr>
    </w:p>
    <w:p>
      <w:pPr>
        <w:pStyle w:val="2"/>
        <w:jc w:val="center"/>
        <w:rPr>
          <w:color w:val="auto"/>
        </w:rPr>
      </w:pPr>
      <w:bookmarkStart w:id="46" w:name="_Toc46136761"/>
      <w:r>
        <w:rPr>
          <w:rFonts w:hint="eastAsia"/>
          <w:color w:val="auto"/>
        </w:rPr>
        <w:t xml:space="preserve">第六章  </w:t>
      </w:r>
      <w:bookmarkEnd w:id="46"/>
      <w:r>
        <w:rPr>
          <w:rFonts w:hint="eastAsia"/>
          <w:color w:val="auto"/>
        </w:rPr>
        <w:t>评审方法与评定标准</w:t>
      </w:r>
    </w:p>
    <w:p>
      <w:pPr>
        <w:pStyle w:val="22"/>
        <w:spacing w:line="440" w:lineRule="exact"/>
        <w:rPr>
          <w:rFonts w:ascii="黑体" w:hAnsi="黑体" w:eastAsia="黑体"/>
          <w:b/>
          <w:color w:val="auto"/>
          <w:sz w:val="32"/>
          <w:szCs w:val="32"/>
        </w:rPr>
      </w:pPr>
    </w:p>
    <w:p>
      <w:pPr>
        <w:pStyle w:val="22"/>
        <w:spacing w:line="440" w:lineRule="exact"/>
        <w:rPr>
          <w:rFonts w:ascii="黑体" w:hAnsi="黑体" w:eastAsia="黑体"/>
          <w:b/>
          <w:color w:val="auto"/>
          <w:sz w:val="32"/>
          <w:szCs w:val="32"/>
        </w:rPr>
      </w:pPr>
    </w:p>
    <w:p>
      <w:pPr>
        <w:pStyle w:val="22"/>
        <w:spacing w:line="440" w:lineRule="exact"/>
        <w:rPr>
          <w:rFonts w:ascii="黑体" w:hAnsi="黑体" w:eastAsia="黑体"/>
          <w:b/>
          <w:color w:val="auto"/>
          <w:sz w:val="32"/>
          <w:szCs w:val="32"/>
        </w:rPr>
      </w:pPr>
    </w:p>
    <w:p>
      <w:pPr>
        <w:pStyle w:val="22"/>
        <w:spacing w:line="440" w:lineRule="exact"/>
        <w:rPr>
          <w:rFonts w:ascii="黑体" w:hAnsi="黑体" w:eastAsia="黑体"/>
          <w:b/>
          <w:color w:val="auto"/>
          <w:sz w:val="32"/>
          <w:szCs w:val="32"/>
        </w:rPr>
      </w:pPr>
    </w:p>
    <w:p>
      <w:pPr>
        <w:pStyle w:val="22"/>
        <w:pageBreakBefore/>
        <w:spacing w:line="440" w:lineRule="exact"/>
        <w:rPr>
          <w:rFonts w:ascii="黑体" w:hAnsi="黑体" w:eastAsia="黑体"/>
          <w:b/>
          <w:color w:val="auto"/>
          <w:sz w:val="32"/>
          <w:szCs w:val="32"/>
        </w:rPr>
      </w:pPr>
    </w:p>
    <w:p>
      <w:pPr>
        <w:pStyle w:val="22"/>
        <w:spacing w:line="360" w:lineRule="auto"/>
        <w:rPr>
          <w:rFonts w:hint="eastAsia"/>
          <w:b/>
          <w:color w:val="auto"/>
        </w:rPr>
      </w:pPr>
      <w:r>
        <w:rPr>
          <w:rFonts w:hint="eastAsia"/>
          <w:b/>
          <w:color w:val="auto"/>
          <w:sz w:val="32"/>
          <w:szCs w:val="32"/>
        </w:rPr>
        <w:t xml:space="preserve">                      评审方法与评定标准</w:t>
      </w:r>
    </w:p>
    <w:p>
      <w:pPr>
        <w:pStyle w:val="22"/>
        <w:spacing w:line="360" w:lineRule="auto"/>
        <w:rPr>
          <w:rFonts w:hint="eastAsia"/>
          <w:b/>
          <w:color w:val="auto"/>
        </w:rPr>
      </w:pPr>
      <w:r>
        <w:rPr>
          <w:rFonts w:hint="eastAsia"/>
          <w:b/>
          <w:color w:val="auto"/>
        </w:rPr>
        <w:t>一、评审原则</w:t>
      </w:r>
    </w:p>
    <w:p>
      <w:pPr>
        <w:pStyle w:val="22"/>
        <w:spacing w:line="360" w:lineRule="auto"/>
        <w:rPr>
          <w:rFonts w:hint="eastAsia"/>
          <w:bCs/>
          <w:color w:val="auto"/>
        </w:rPr>
      </w:pPr>
      <w:r>
        <w:rPr>
          <w:rFonts w:hint="eastAsia"/>
          <w:bCs/>
          <w:color w:val="auto"/>
        </w:rPr>
        <w:t xml:space="preserve">    （一）谈判小组成员组成：本竞争性谈判采购项目的谈判小组由采购人代表和评审专家共三人以上的单数组成</w:t>
      </w:r>
      <w:r>
        <w:rPr>
          <w:rFonts w:hint="eastAsia"/>
          <w:b/>
          <w:color w:val="auto"/>
        </w:rPr>
        <w:t>（达到公开招标数额标准以上的项目，竞争性谈判小组成员由五人以上单数组成）</w:t>
      </w:r>
      <w:r>
        <w:rPr>
          <w:rFonts w:hint="eastAsia"/>
          <w:bCs/>
          <w:color w:val="auto"/>
        </w:rPr>
        <w:t>，其中评审专家的人数不得少于谈判小组成员总数的三分之二。</w:t>
      </w:r>
    </w:p>
    <w:p>
      <w:pPr>
        <w:pStyle w:val="22"/>
        <w:spacing w:line="360" w:lineRule="auto"/>
        <w:ind w:firstLine="420"/>
        <w:rPr>
          <w:rFonts w:hint="eastAsia"/>
          <w:bCs/>
          <w:color w:val="auto"/>
        </w:rPr>
      </w:pPr>
      <w:r>
        <w:rPr>
          <w:rFonts w:hint="eastAsia"/>
          <w:bCs/>
          <w:color w:val="auto"/>
        </w:rPr>
        <w:t>（二）评审依据：以竞争性谈判文件和竞争性谈判响应文件为依据。</w:t>
      </w:r>
    </w:p>
    <w:p>
      <w:pPr>
        <w:pStyle w:val="22"/>
        <w:spacing w:line="360" w:lineRule="auto"/>
        <w:rPr>
          <w:rFonts w:hint="eastAsia" w:cs="宋体"/>
          <w:color w:val="auto"/>
          <w:kern w:val="0"/>
        </w:rPr>
      </w:pPr>
      <w:r>
        <w:rPr>
          <w:rFonts w:hint="eastAsia" w:cs="宋体"/>
          <w:color w:val="auto"/>
          <w:kern w:val="0"/>
        </w:rPr>
        <w:t>　　（三）无效响应处理原则：在评审过程中，供应商的响应文件或最后报价如被谈判小组认定为无效响应，则该供应商的响应文件将不再进入后续任何评审阶段，且不参与后续的排名与成交候选人推荐。</w:t>
      </w:r>
    </w:p>
    <w:p>
      <w:pPr>
        <w:pStyle w:val="22"/>
        <w:spacing w:line="360" w:lineRule="auto"/>
        <w:rPr>
          <w:rFonts w:hint="eastAsia"/>
          <w:b/>
          <w:color w:val="auto"/>
        </w:rPr>
      </w:pPr>
      <w:r>
        <w:rPr>
          <w:rFonts w:hint="eastAsia"/>
          <w:b/>
          <w:color w:val="auto"/>
        </w:rPr>
        <w:t>二、评审方法</w:t>
      </w:r>
    </w:p>
    <w:p>
      <w:pPr>
        <w:pStyle w:val="22"/>
        <w:spacing w:line="360" w:lineRule="auto"/>
        <w:rPr>
          <w:rFonts w:hint="eastAsia"/>
          <w:bCs/>
          <w:color w:val="auto"/>
        </w:rPr>
      </w:pPr>
      <w:r>
        <w:rPr>
          <w:rFonts w:hint="eastAsia"/>
          <w:bCs/>
          <w:color w:val="auto"/>
        </w:rPr>
        <w:t xml:space="preserve">    （一）对资格性和符合性检查合格的竞争性谈判响应文件，采用最低评标价法进行评审。</w:t>
      </w:r>
    </w:p>
    <w:p>
      <w:pPr>
        <w:pStyle w:val="22"/>
        <w:spacing w:line="360" w:lineRule="auto"/>
        <w:rPr>
          <w:rFonts w:hint="eastAsia"/>
          <w:bCs/>
          <w:color w:val="auto"/>
        </w:rPr>
      </w:pPr>
      <w:r>
        <w:rPr>
          <w:rFonts w:hint="eastAsia"/>
          <w:bCs/>
          <w:color w:val="auto"/>
        </w:rPr>
        <w:t xml:space="preserve">    （二）谈判小组将以竞争性谈判文件、竞争性谈判响应文件为评审依据，在质量和服务均能满足竞争性谈判文件实质性响应要求的供应商中，以评标价最低的供应商作为成交供应商。</w:t>
      </w:r>
    </w:p>
    <w:p>
      <w:pPr>
        <w:pStyle w:val="22"/>
        <w:spacing w:line="360" w:lineRule="auto"/>
        <w:rPr>
          <w:rFonts w:hint="eastAsia"/>
          <w:bCs/>
          <w:color w:val="auto"/>
        </w:rPr>
      </w:pPr>
      <w:r>
        <w:rPr>
          <w:rFonts w:hint="eastAsia"/>
          <w:bCs/>
          <w:color w:val="auto"/>
        </w:rPr>
        <w:t xml:space="preserve">    （三）谈判供应商符合《政府采购促进中小企业发展管理办法》（财库[2020]46号）规定条件且按办法中规定的格式提供了《中小企业声明函》的小型和微型企业，对其最后报价给予10%的扣除；扣除后的价格为评标价；</w:t>
      </w:r>
      <w:r>
        <w:rPr>
          <w:rFonts w:hint="eastAsia"/>
          <w:color w:val="auto"/>
        </w:rPr>
        <w:t>符合《国务院办公厅关于在政府采购中实施本国产品标准及相关政策的通知》（国办发〔2025〕34号）规定</w:t>
      </w:r>
      <w:r>
        <w:rPr>
          <w:rFonts w:hint="eastAsia" w:ascii="Times New Roman" w:hAnsi="Times New Roman"/>
          <w:bCs/>
          <w:color w:val="auto"/>
        </w:rPr>
        <w:t>条件且按该通知中规定的格式提供了《关于符合本国产品标准的声明函》的供应商参与谈判响应，对其最后报价给予20</w:t>
      </w:r>
      <w:r>
        <w:rPr>
          <w:rFonts w:ascii="Times New Roman" w:hAnsi="Times New Roman"/>
          <w:bCs/>
          <w:color w:val="auto"/>
        </w:rPr>
        <w:t>%</w:t>
      </w:r>
      <w:r>
        <w:rPr>
          <w:rFonts w:hint="eastAsia" w:ascii="Times New Roman" w:hAnsi="Times New Roman"/>
          <w:bCs/>
          <w:color w:val="auto"/>
        </w:rPr>
        <w:t>的扣除，</w:t>
      </w:r>
      <w:r>
        <w:rPr>
          <w:rFonts w:hint="eastAsia"/>
          <w:color w:val="auto"/>
        </w:rPr>
        <w:t>扣除后的价格为评标价，即评标价=最后报价×（1-20%）。</w:t>
      </w:r>
      <w:r>
        <w:rPr>
          <w:rFonts w:hint="eastAsia"/>
          <w:bCs/>
          <w:color w:val="auto"/>
        </w:rPr>
        <w:t>除上述情况外，评标价=最后报价。</w:t>
      </w:r>
    </w:p>
    <w:p>
      <w:pPr>
        <w:pStyle w:val="22"/>
        <w:spacing w:line="360" w:lineRule="auto"/>
        <w:rPr>
          <w:rFonts w:hint="eastAsia"/>
          <w:bCs/>
          <w:color w:val="auto"/>
        </w:rPr>
      </w:pPr>
      <w:r>
        <w:rPr>
          <w:rFonts w:hint="eastAsia"/>
          <w:bCs/>
          <w:color w:val="auto"/>
        </w:rPr>
        <w:t xml:space="preserve">    （四）谈判供应商及所提供的产品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pPr>
        <w:pStyle w:val="22"/>
        <w:spacing w:line="360" w:lineRule="auto"/>
        <w:rPr>
          <w:rFonts w:hint="eastAsia"/>
          <w:bCs/>
          <w:color w:val="auto"/>
        </w:rPr>
      </w:pPr>
      <w:r>
        <w:rPr>
          <w:rFonts w:hint="eastAsia"/>
          <w:bCs/>
          <w:color w:val="auto"/>
        </w:rPr>
        <w:t xml:space="preserve">    （五）竞标产品提供企业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pPr>
        <w:pStyle w:val="22"/>
        <w:spacing w:line="360" w:lineRule="auto"/>
        <w:rPr>
          <w:rFonts w:hint="eastAsia"/>
          <w:b/>
          <w:color w:val="auto"/>
        </w:rPr>
      </w:pPr>
      <w:r>
        <w:rPr>
          <w:rFonts w:hint="eastAsia"/>
          <w:b/>
          <w:color w:val="auto"/>
        </w:rPr>
        <w:t>三、成交候选人推荐原则</w:t>
      </w:r>
    </w:p>
    <w:p>
      <w:pPr>
        <w:pStyle w:val="22"/>
        <w:spacing w:line="360" w:lineRule="auto"/>
        <w:ind w:firstLine="420"/>
        <w:rPr>
          <w:rFonts w:hint="eastAsia"/>
          <w:bCs/>
          <w:color w:val="auto"/>
        </w:rPr>
      </w:pPr>
      <w:r>
        <w:rPr>
          <w:rFonts w:hint="eastAsia"/>
          <w:bCs/>
          <w:color w:val="auto"/>
        </w:rPr>
        <w:t>（一）竞争性谈判响应文件在质量和服务均能满足竞争性谈判文件实质性响应要求时，谈判小组将按评标价由低到高顺序推荐3名以上成交候选人（评标价相同时，由谈判小组根据响应文件中技术、服务、合同条款情况确定排序，并按确定排序由低到高的原则推荐成交候选人）。采购人应当确定谈判小组推荐排名第一的成交候选人为成交人。</w:t>
      </w:r>
    </w:p>
    <w:p>
      <w:pPr>
        <w:pStyle w:val="22"/>
        <w:spacing w:line="360" w:lineRule="auto"/>
        <w:ind w:firstLine="420"/>
        <w:rPr>
          <w:rFonts w:hint="eastAsia"/>
          <w:bCs/>
          <w:color w:val="auto"/>
        </w:rPr>
      </w:pPr>
      <w:r>
        <w:rPr>
          <w:rFonts w:hint="eastAsia"/>
          <w:bCs/>
          <w:color w:val="auto"/>
        </w:rPr>
        <w:t>(二)排名第一的成交候选人放弃成交、拒绝签订政府采购合同的，采购人可以确定排名第二的成交候选人为成交人。排名第二的成交候选人因前款规定的同样原因不能签订合同的，采购人可以确定排名第三的成交候选人为成交人，其余以此类推。</w:t>
      </w:r>
    </w:p>
    <w:p>
      <w:pPr>
        <w:pStyle w:val="22"/>
        <w:spacing w:line="360" w:lineRule="auto"/>
        <w:rPr>
          <w:color w:val="auto"/>
        </w:rPr>
      </w:pPr>
      <w:r>
        <w:rPr>
          <w:rFonts w:hint="eastAsia"/>
          <w:bCs/>
          <w:color w:val="auto"/>
        </w:rPr>
        <w:t xml:space="preserve">    </w:t>
      </w:r>
    </w:p>
    <w:p>
      <w:pPr>
        <w:rPr>
          <w:color w:val="auto"/>
        </w:rPr>
      </w:pPr>
    </w:p>
    <w:sectPr>
      <w:footerReference r:id="rId5" w:type="first"/>
      <w:headerReference r:id="rId3" w:type="default"/>
      <w:footerReference r:id="rId4" w:type="default"/>
      <w:pgSz w:w="11906" w:h="16838"/>
      <w:pgMar w:top="720" w:right="720" w:bottom="720" w:left="720" w:header="720" w:footer="992" w:gutter="0"/>
      <w:pgNumType w:start="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微软雅黑">
    <w:altName w:val="黑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汉仪中宋简">
    <w:panose1 w:val="02010600000101010101"/>
    <w:charset w:val="86"/>
    <w:family w:val="modern"/>
    <w:pitch w:val="default"/>
    <w:sig w:usb0="00000001" w:usb1="080E0800" w:usb2="00000002" w:usb3="00000000" w:csb0="00040000" w:csb1="00000000"/>
  </w:font>
  <w:font w:name="汉仪字典宋简">
    <w:altName w:val="宋体"/>
    <w:panose1 w:val="00000000000000000000"/>
    <w:charset w:val="86"/>
    <w:family w:val="modern"/>
    <w:pitch w:val="default"/>
    <w:sig w:usb0="00000000" w:usb1="00000000" w:usb2="00000010" w:usb3="00000000" w:csb0="00040000" w:csb1="00000000"/>
  </w:font>
  <w:font w:name="Tahoma">
    <w:altName w:val="Droid Sans"/>
    <w:panose1 w:val="020B0604030504040204"/>
    <w:charset w:val="00"/>
    <w:family w:val="swiss"/>
    <w:pitch w:val="default"/>
    <w:sig w:usb0="00000000" w:usb1="00000000" w:usb2="00000029" w:usb3="00000000" w:csb0="200101FF" w:csb1="20280000"/>
  </w:font>
  <w:font w:name="Verdana">
    <w:altName w:val="Ubuntu"/>
    <w:panose1 w:val="020B0604030504040204"/>
    <w:charset w:val="00"/>
    <w:family w:val="swiss"/>
    <w:pitch w:val="default"/>
    <w:sig w:usb0="00000000" w:usb1="00000000" w:usb2="00000010" w:usb3="00000000" w:csb0="2000019F" w:csb1="00000000"/>
  </w:font>
  <w:font w:name="仿宋">
    <w:panose1 w:val="02010609060101010101"/>
    <w:charset w:val="86"/>
    <w:family w:val="modern"/>
    <w:pitch w:val="default"/>
    <w:sig w:usb0="800002BF" w:usb1="38CF7CFA" w:usb2="00000016" w:usb3="00000000" w:csb0="00040001" w:csb1="00000000"/>
  </w:font>
  <w:font w:name="Calibri Light">
    <w:altName w:val="DejaVu Sans"/>
    <w:panose1 w:val="020F0302020204030204"/>
    <w:charset w:val="00"/>
    <w:family w:val="swiss"/>
    <w:pitch w:val="default"/>
    <w:sig w:usb0="00000000" w:usb1="00000000" w:usb2="00000009" w:usb3="00000000" w:csb0="200001FF" w:csb1="00000000"/>
  </w:font>
  <w:font w:name="楷体">
    <w:panose1 w:val="02010609060101010101"/>
    <w:charset w:val="86"/>
    <w:family w:val="modern"/>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 w:name="方正仿宋_GBK">
    <w:panose1 w:val="03000509000000000000"/>
    <w:charset w:val="86"/>
    <w:family w:val="auto"/>
    <w:pitch w:val="default"/>
    <w:sig w:usb0="00000001" w:usb1="080E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DejaVu Math TeX Gyre">
    <w:panose1 w:val="02000503000000000000"/>
    <w:charset w:val="00"/>
    <w:family w:val="auto"/>
    <w:pitch w:val="default"/>
    <w:sig w:usb0="A10000EF" w:usb1="4201F9EE" w:usb2="02000000" w:usb3="00000000" w:csb0="60000193" w:csb1="0DD40000"/>
  </w:font>
  <w:font w:name="Droid Sans">
    <w:panose1 w:val="020B0606030804020204"/>
    <w:charset w:val="00"/>
    <w:family w:val="auto"/>
    <w:pitch w:val="default"/>
    <w:sig w:usb0="E00002EF" w:usb1="4000205B" w:usb2="00000028" w:usb3="00000000" w:csb0="2000019F"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page" w:x="5853" w:y="1"/>
    </w:pPr>
    <w:r>
      <w:fldChar w:fldCharType="begin"/>
    </w:r>
    <w:r>
      <w:instrText xml:space="preserve"> PAGE \* Arabic </w:instrText>
    </w:r>
    <w:r>
      <w:fldChar w:fldCharType="separate"/>
    </w:r>
    <w:r>
      <w:t>39</w:t>
    </w:r>
    <w:r>
      <w:fldChar w:fldCharType="end"/>
    </w:r>
  </w:p>
  <w:p>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wordWrap w:val="0"/>
      <w:rPr>
        <w:rFonts w:hint="eastAsia"/>
      </w:rPr>
    </w:pPr>
    <w:r>
      <w:rPr>
        <w:rFonts w:hint="eastAsia"/>
      </w:rPr>
      <w:t xml:space="preserve">                                                广西医科大学武鸣校区教学云终端一体机采购（GXZC2026-J1-</w:t>
    </w:r>
    <w:r>
      <w:rPr>
        <w:rFonts w:hint="eastAsia"/>
        <w:lang w:val="en"/>
      </w:rPr>
      <w:t>003586</w:t>
    </w:r>
    <w:r>
      <w:rPr>
        <w:rFonts w:hint="eastAsia"/>
      </w:rPr>
      <w:t>-CGZX）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BF5336"/>
    <w:multiLevelType w:val="singleLevel"/>
    <w:tmpl w:val="D6BF5336"/>
    <w:lvl w:ilvl="0" w:tentative="0">
      <w:start w:val="1"/>
      <w:numFmt w:val="chineseCounting"/>
      <w:suff w:val="nothing"/>
      <w:lvlText w:val="%1、"/>
      <w:lvlJc w:val="left"/>
      <w:pPr>
        <w:ind w:left="525" w:firstLine="0"/>
      </w:pPr>
      <w:rPr>
        <w:rFonts w:hint="eastAsia"/>
      </w:rPr>
    </w:lvl>
  </w:abstractNum>
  <w:abstractNum w:abstractNumId="1">
    <w:nsid w:val="F17D0EC3"/>
    <w:multiLevelType w:val="singleLevel"/>
    <w:tmpl w:val="F17D0EC3"/>
    <w:lvl w:ilvl="0" w:tentative="0">
      <w:start w:val="2"/>
      <w:numFmt w:val="decimal"/>
      <w:suff w:val="space"/>
      <w:lvlText w:val="（%1）"/>
      <w:lvlJc w:val="left"/>
    </w:lvl>
  </w:abstractNum>
  <w:abstractNum w:abstractNumId="2">
    <w:nsid w:val="F8827034"/>
    <w:multiLevelType w:val="singleLevel"/>
    <w:tmpl w:val="F8827034"/>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gutterAtTop/>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1"/>
  <w:documentProtection w:enforcement="0"/>
  <w:defaultTabStop w:val="420"/>
  <w:hyphenationZone w:val="425"/>
  <w:drawingGridHorizontalSpacing w:val="0"/>
  <w:drawingGridVerticalSpacing w:val="0"/>
  <w:displayHorizontalDrawingGridEvery w:val="1"/>
  <w:displayVerticalDrawingGridEvery w:val="1"/>
  <w:doNotUseMarginsForDrawingGridOrigin w:val="1"/>
  <w:drawingGridHorizontalOrigin w:val="0"/>
  <w:drawingGridVerticalOrigin w:val="0"/>
  <w:noPunctuationKerning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0MDE0YWUzNjgyODBlY2Q3YjYwNDM1OTJlMGEyYjMifQ=="/>
  </w:docVars>
  <w:rsids>
    <w:rsidRoot w:val="003D28B9"/>
    <w:rsid w:val="00017B71"/>
    <w:rsid w:val="00021778"/>
    <w:rsid w:val="00021F98"/>
    <w:rsid w:val="00022A1F"/>
    <w:rsid w:val="00023047"/>
    <w:rsid w:val="0003145F"/>
    <w:rsid w:val="000417DE"/>
    <w:rsid w:val="00044724"/>
    <w:rsid w:val="00047CFB"/>
    <w:rsid w:val="00055874"/>
    <w:rsid w:val="0005717D"/>
    <w:rsid w:val="0006199A"/>
    <w:rsid w:val="00061DFB"/>
    <w:rsid w:val="0006573C"/>
    <w:rsid w:val="0006704F"/>
    <w:rsid w:val="000705CA"/>
    <w:rsid w:val="00080035"/>
    <w:rsid w:val="00080463"/>
    <w:rsid w:val="00083054"/>
    <w:rsid w:val="0008786E"/>
    <w:rsid w:val="000A4E98"/>
    <w:rsid w:val="000A64F6"/>
    <w:rsid w:val="000B7B10"/>
    <w:rsid w:val="000C28B3"/>
    <w:rsid w:val="000C45DD"/>
    <w:rsid w:val="000C6FBC"/>
    <w:rsid w:val="000E1874"/>
    <w:rsid w:val="000E1EF0"/>
    <w:rsid w:val="000E1F83"/>
    <w:rsid w:val="000E4C7F"/>
    <w:rsid w:val="000F6D76"/>
    <w:rsid w:val="0011317A"/>
    <w:rsid w:val="00115EBE"/>
    <w:rsid w:val="00123FF1"/>
    <w:rsid w:val="00125D48"/>
    <w:rsid w:val="001361EF"/>
    <w:rsid w:val="001428C5"/>
    <w:rsid w:val="00143C65"/>
    <w:rsid w:val="00151D61"/>
    <w:rsid w:val="0015617D"/>
    <w:rsid w:val="001561AD"/>
    <w:rsid w:val="00162162"/>
    <w:rsid w:val="00167113"/>
    <w:rsid w:val="001676F4"/>
    <w:rsid w:val="001800B9"/>
    <w:rsid w:val="0018487F"/>
    <w:rsid w:val="00186E5D"/>
    <w:rsid w:val="0018761E"/>
    <w:rsid w:val="00190697"/>
    <w:rsid w:val="00190F03"/>
    <w:rsid w:val="00195DF9"/>
    <w:rsid w:val="001A0C03"/>
    <w:rsid w:val="001A199B"/>
    <w:rsid w:val="001B0F83"/>
    <w:rsid w:val="001B4605"/>
    <w:rsid w:val="001C3567"/>
    <w:rsid w:val="001D2ED5"/>
    <w:rsid w:val="001E103C"/>
    <w:rsid w:val="001E1AAD"/>
    <w:rsid w:val="001E37B4"/>
    <w:rsid w:val="001F7585"/>
    <w:rsid w:val="0020006B"/>
    <w:rsid w:val="00210A00"/>
    <w:rsid w:val="0021573E"/>
    <w:rsid w:val="00236489"/>
    <w:rsid w:val="00237722"/>
    <w:rsid w:val="0024373F"/>
    <w:rsid w:val="002444DF"/>
    <w:rsid w:val="00260F5C"/>
    <w:rsid w:val="0026781B"/>
    <w:rsid w:val="0028346D"/>
    <w:rsid w:val="00287CF7"/>
    <w:rsid w:val="00292B36"/>
    <w:rsid w:val="00293601"/>
    <w:rsid w:val="00295812"/>
    <w:rsid w:val="002A432D"/>
    <w:rsid w:val="002A6CB4"/>
    <w:rsid w:val="002B5AD7"/>
    <w:rsid w:val="002C3619"/>
    <w:rsid w:val="002C51C9"/>
    <w:rsid w:val="002C5B2C"/>
    <w:rsid w:val="002D329D"/>
    <w:rsid w:val="00301C93"/>
    <w:rsid w:val="00312FF8"/>
    <w:rsid w:val="003177B3"/>
    <w:rsid w:val="00333F45"/>
    <w:rsid w:val="003645CA"/>
    <w:rsid w:val="00370E3E"/>
    <w:rsid w:val="003774CE"/>
    <w:rsid w:val="00380AE1"/>
    <w:rsid w:val="00397F68"/>
    <w:rsid w:val="003A054C"/>
    <w:rsid w:val="003A2546"/>
    <w:rsid w:val="003A2654"/>
    <w:rsid w:val="003A416A"/>
    <w:rsid w:val="003A521D"/>
    <w:rsid w:val="003A676E"/>
    <w:rsid w:val="003B504C"/>
    <w:rsid w:val="003C229A"/>
    <w:rsid w:val="003D28B9"/>
    <w:rsid w:val="003D3D67"/>
    <w:rsid w:val="003D7C1E"/>
    <w:rsid w:val="003E243A"/>
    <w:rsid w:val="003E3DA8"/>
    <w:rsid w:val="003E70F4"/>
    <w:rsid w:val="003E76F6"/>
    <w:rsid w:val="003F042B"/>
    <w:rsid w:val="003F290F"/>
    <w:rsid w:val="003F7154"/>
    <w:rsid w:val="00404E82"/>
    <w:rsid w:val="0041702D"/>
    <w:rsid w:val="0042692E"/>
    <w:rsid w:val="00432771"/>
    <w:rsid w:val="00434F9D"/>
    <w:rsid w:val="0043507E"/>
    <w:rsid w:val="004524CE"/>
    <w:rsid w:val="00476650"/>
    <w:rsid w:val="00482CDB"/>
    <w:rsid w:val="00484D4C"/>
    <w:rsid w:val="00485F22"/>
    <w:rsid w:val="004A57BA"/>
    <w:rsid w:val="004A69B7"/>
    <w:rsid w:val="004B1AF0"/>
    <w:rsid w:val="004B45A2"/>
    <w:rsid w:val="004C2EF3"/>
    <w:rsid w:val="004C31B6"/>
    <w:rsid w:val="004C4B2C"/>
    <w:rsid w:val="004D5351"/>
    <w:rsid w:val="004E68D8"/>
    <w:rsid w:val="00502471"/>
    <w:rsid w:val="00507FF0"/>
    <w:rsid w:val="00533109"/>
    <w:rsid w:val="0053685D"/>
    <w:rsid w:val="00540512"/>
    <w:rsid w:val="00544D3B"/>
    <w:rsid w:val="00554E22"/>
    <w:rsid w:val="005738CA"/>
    <w:rsid w:val="00580347"/>
    <w:rsid w:val="00585E5A"/>
    <w:rsid w:val="0058690F"/>
    <w:rsid w:val="005A2B8F"/>
    <w:rsid w:val="005C787A"/>
    <w:rsid w:val="005D029C"/>
    <w:rsid w:val="005D6CE2"/>
    <w:rsid w:val="005D71C6"/>
    <w:rsid w:val="005E4EB1"/>
    <w:rsid w:val="005E6E92"/>
    <w:rsid w:val="005F4328"/>
    <w:rsid w:val="005F73A1"/>
    <w:rsid w:val="00606050"/>
    <w:rsid w:val="00606B40"/>
    <w:rsid w:val="006076EF"/>
    <w:rsid w:val="0061408E"/>
    <w:rsid w:val="00616311"/>
    <w:rsid w:val="00627B86"/>
    <w:rsid w:val="006445CA"/>
    <w:rsid w:val="006608DE"/>
    <w:rsid w:val="00666F1B"/>
    <w:rsid w:val="00670E72"/>
    <w:rsid w:val="00671087"/>
    <w:rsid w:val="00672AE0"/>
    <w:rsid w:val="006746B0"/>
    <w:rsid w:val="006972C4"/>
    <w:rsid w:val="00697360"/>
    <w:rsid w:val="006B4787"/>
    <w:rsid w:val="006C46C8"/>
    <w:rsid w:val="006D18AC"/>
    <w:rsid w:val="006F0F25"/>
    <w:rsid w:val="006F63C6"/>
    <w:rsid w:val="006F6D3F"/>
    <w:rsid w:val="00701275"/>
    <w:rsid w:val="007016F4"/>
    <w:rsid w:val="00702087"/>
    <w:rsid w:val="00715609"/>
    <w:rsid w:val="007177B7"/>
    <w:rsid w:val="00726876"/>
    <w:rsid w:val="00741BF1"/>
    <w:rsid w:val="00741F1F"/>
    <w:rsid w:val="0074789A"/>
    <w:rsid w:val="00764A15"/>
    <w:rsid w:val="00765E10"/>
    <w:rsid w:val="0077147E"/>
    <w:rsid w:val="0078003E"/>
    <w:rsid w:val="00783650"/>
    <w:rsid w:val="00785F01"/>
    <w:rsid w:val="00787934"/>
    <w:rsid w:val="007A1E56"/>
    <w:rsid w:val="007A4682"/>
    <w:rsid w:val="007A5D2E"/>
    <w:rsid w:val="007C1EF5"/>
    <w:rsid w:val="007C3B88"/>
    <w:rsid w:val="007E0D3F"/>
    <w:rsid w:val="007E3975"/>
    <w:rsid w:val="007F263F"/>
    <w:rsid w:val="00804F1F"/>
    <w:rsid w:val="00814562"/>
    <w:rsid w:val="00814FF0"/>
    <w:rsid w:val="0083363F"/>
    <w:rsid w:val="008404FD"/>
    <w:rsid w:val="00852837"/>
    <w:rsid w:val="0086475D"/>
    <w:rsid w:val="008671EA"/>
    <w:rsid w:val="00871A5F"/>
    <w:rsid w:val="008A06CA"/>
    <w:rsid w:val="008A152B"/>
    <w:rsid w:val="008C7732"/>
    <w:rsid w:val="008D22BC"/>
    <w:rsid w:val="008E0328"/>
    <w:rsid w:val="008E04CB"/>
    <w:rsid w:val="008F6556"/>
    <w:rsid w:val="009264A1"/>
    <w:rsid w:val="00927ADF"/>
    <w:rsid w:val="00933115"/>
    <w:rsid w:val="00951894"/>
    <w:rsid w:val="00967E41"/>
    <w:rsid w:val="009703AC"/>
    <w:rsid w:val="009744D7"/>
    <w:rsid w:val="00980D4C"/>
    <w:rsid w:val="009A1239"/>
    <w:rsid w:val="009A3AE2"/>
    <w:rsid w:val="009A71AA"/>
    <w:rsid w:val="009C3081"/>
    <w:rsid w:val="009D4977"/>
    <w:rsid w:val="009D565B"/>
    <w:rsid w:val="009D6152"/>
    <w:rsid w:val="009D6A17"/>
    <w:rsid w:val="009E184F"/>
    <w:rsid w:val="009E30D2"/>
    <w:rsid w:val="00A00D38"/>
    <w:rsid w:val="00A07AF5"/>
    <w:rsid w:val="00A10A53"/>
    <w:rsid w:val="00A2529D"/>
    <w:rsid w:val="00A2705C"/>
    <w:rsid w:val="00A3378D"/>
    <w:rsid w:val="00A4497A"/>
    <w:rsid w:val="00A52BFD"/>
    <w:rsid w:val="00A55F19"/>
    <w:rsid w:val="00A75812"/>
    <w:rsid w:val="00A7782B"/>
    <w:rsid w:val="00AC2AD8"/>
    <w:rsid w:val="00AC7A4B"/>
    <w:rsid w:val="00AD14AB"/>
    <w:rsid w:val="00AE7A97"/>
    <w:rsid w:val="00AF25E2"/>
    <w:rsid w:val="00B120F5"/>
    <w:rsid w:val="00B3009D"/>
    <w:rsid w:val="00B438BA"/>
    <w:rsid w:val="00B508E3"/>
    <w:rsid w:val="00B516BA"/>
    <w:rsid w:val="00B669F5"/>
    <w:rsid w:val="00B74C9F"/>
    <w:rsid w:val="00B778A4"/>
    <w:rsid w:val="00B86F78"/>
    <w:rsid w:val="00B9778F"/>
    <w:rsid w:val="00BA43BD"/>
    <w:rsid w:val="00BB6E89"/>
    <w:rsid w:val="00BD2C66"/>
    <w:rsid w:val="00BD378D"/>
    <w:rsid w:val="00C16F47"/>
    <w:rsid w:val="00C23657"/>
    <w:rsid w:val="00C32BB8"/>
    <w:rsid w:val="00C36343"/>
    <w:rsid w:val="00C3701E"/>
    <w:rsid w:val="00C373D7"/>
    <w:rsid w:val="00C46B23"/>
    <w:rsid w:val="00C50309"/>
    <w:rsid w:val="00C52E40"/>
    <w:rsid w:val="00C60959"/>
    <w:rsid w:val="00C63F85"/>
    <w:rsid w:val="00C669E4"/>
    <w:rsid w:val="00C85791"/>
    <w:rsid w:val="00C860B6"/>
    <w:rsid w:val="00C902C4"/>
    <w:rsid w:val="00C90BFD"/>
    <w:rsid w:val="00C90CF2"/>
    <w:rsid w:val="00C91E81"/>
    <w:rsid w:val="00C93DB5"/>
    <w:rsid w:val="00C94FAB"/>
    <w:rsid w:val="00C95984"/>
    <w:rsid w:val="00C95B13"/>
    <w:rsid w:val="00CA5FD6"/>
    <w:rsid w:val="00CA6932"/>
    <w:rsid w:val="00CB0A15"/>
    <w:rsid w:val="00CB36DC"/>
    <w:rsid w:val="00CB4298"/>
    <w:rsid w:val="00CB65AD"/>
    <w:rsid w:val="00CC38E8"/>
    <w:rsid w:val="00CC5FAE"/>
    <w:rsid w:val="00CD5C5F"/>
    <w:rsid w:val="00CD6288"/>
    <w:rsid w:val="00CF14F8"/>
    <w:rsid w:val="00D05BAD"/>
    <w:rsid w:val="00D0783A"/>
    <w:rsid w:val="00D10E62"/>
    <w:rsid w:val="00D14EE0"/>
    <w:rsid w:val="00D214FB"/>
    <w:rsid w:val="00D3039E"/>
    <w:rsid w:val="00D413E5"/>
    <w:rsid w:val="00D4435A"/>
    <w:rsid w:val="00D47E82"/>
    <w:rsid w:val="00D8046C"/>
    <w:rsid w:val="00D808CA"/>
    <w:rsid w:val="00D917B1"/>
    <w:rsid w:val="00DA0533"/>
    <w:rsid w:val="00DA363C"/>
    <w:rsid w:val="00DA5523"/>
    <w:rsid w:val="00DB0259"/>
    <w:rsid w:val="00DE3593"/>
    <w:rsid w:val="00DE698D"/>
    <w:rsid w:val="00DF0A61"/>
    <w:rsid w:val="00E03508"/>
    <w:rsid w:val="00E067FE"/>
    <w:rsid w:val="00E12348"/>
    <w:rsid w:val="00E16951"/>
    <w:rsid w:val="00E17905"/>
    <w:rsid w:val="00E17D27"/>
    <w:rsid w:val="00E26B28"/>
    <w:rsid w:val="00E312C6"/>
    <w:rsid w:val="00E524D8"/>
    <w:rsid w:val="00E625CC"/>
    <w:rsid w:val="00E67DE3"/>
    <w:rsid w:val="00E715BB"/>
    <w:rsid w:val="00E82878"/>
    <w:rsid w:val="00E95BBA"/>
    <w:rsid w:val="00E95DE0"/>
    <w:rsid w:val="00EA7055"/>
    <w:rsid w:val="00EC2FB6"/>
    <w:rsid w:val="00EC78F9"/>
    <w:rsid w:val="00ED1EED"/>
    <w:rsid w:val="00ED3522"/>
    <w:rsid w:val="00ED700D"/>
    <w:rsid w:val="00EE2B64"/>
    <w:rsid w:val="00F004A0"/>
    <w:rsid w:val="00F147DF"/>
    <w:rsid w:val="00F44DE1"/>
    <w:rsid w:val="00F50442"/>
    <w:rsid w:val="00F66C18"/>
    <w:rsid w:val="00F83132"/>
    <w:rsid w:val="00F9659B"/>
    <w:rsid w:val="00F97601"/>
    <w:rsid w:val="00FA10E0"/>
    <w:rsid w:val="00FA3C90"/>
    <w:rsid w:val="00FB0B2A"/>
    <w:rsid w:val="00FB4A49"/>
    <w:rsid w:val="00FB4D40"/>
    <w:rsid w:val="00FC01D3"/>
    <w:rsid w:val="00FC0990"/>
    <w:rsid w:val="00FC3888"/>
    <w:rsid w:val="00FF204C"/>
    <w:rsid w:val="01EA0DD4"/>
    <w:rsid w:val="0239665C"/>
    <w:rsid w:val="032C0781"/>
    <w:rsid w:val="03578304"/>
    <w:rsid w:val="03847AD6"/>
    <w:rsid w:val="039C542B"/>
    <w:rsid w:val="04F8799E"/>
    <w:rsid w:val="052725DF"/>
    <w:rsid w:val="062536BE"/>
    <w:rsid w:val="063410E1"/>
    <w:rsid w:val="0763271F"/>
    <w:rsid w:val="07FAEED7"/>
    <w:rsid w:val="08F60675"/>
    <w:rsid w:val="09080AA8"/>
    <w:rsid w:val="09326328"/>
    <w:rsid w:val="09B9200B"/>
    <w:rsid w:val="0BF41CFE"/>
    <w:rsid w:val="0C3A2662"/>
    <w:rsid w:val="0CF91C4E"/>
    <w:rsid w:val="0DA95DB8"/>
    <w:rsid w:val="0DB06C01"/>
    <w:rsid w:val="0DF51CFD"/>
    <w:rsid w:val="0E30554E"/>
    <w:rsid w:val="0E761C03"/>
    <w:rsid w:val="0E7B00A4"/>
    <w:rsid w:val="0E917989"/>
    <w:rsid w:val="0F2C99C9"/>
    <w:rsid w:val="0F875C97"/>
    <w:rsid w:val="0F914386"/>
    <w:rsid w:val="0FDB7AAB"/>
    <w:rsid w:val="0FFD3FE9"/>
    <w:rsid w:val="1247164B"/>
    <w:rsid w:val="137FA077"/>
    <w:rsid w:val="138D620E"/>
    <w:rsid w:val="14BC4BB4"/>
    <w:rsid w:val="14E067D8"/>
    <w:rsid w:val="15AF3CC5"/>
    <w:rsid w:val="15EF3F7D"/>
    <w:rsid w:val="161589E7"/>
    <w:rsid w:val="16896558"/>
    <w:rsid w:val="16FEEE8E"/>
    <w:rsid w:val="17E5BAC4"/>
    <w:rsid w:val="17EFCC69"/>
    <w:rsid w:val="19173E4C"/>
    <w:rsid w:val="194A6D35"/>
    <w:rsid w:val="1ACAB774"/>
    <w:rsid w:val="1ACD43C6"/>
    <w:rsid w:val="1B6A5149"/>
    <w:rsid w:val="1BEA151C"/>
    <w:rsid w:val="1BFFFACC"/>
    <w:rsid w:val="1C020549"/>
    <w:rsid w:val="1CF7FC3A"/>
    <w:rsid w:val="1CFFD6E3"/>
    <w:rsid w:val="1DDE573C"/>
    <w:rsid w:val="1DF52B31"/>
    <w:rsid w:val="1E374523"/>
    <w:rsid w:val="1E54416A"/>
    <w:rsid w:val="1E6C01D9"/>
    <w:rsid w:val="1ED35D62"/>
    <w:rsid w:val="1F4F4808"/>
    <w:rsid w:val="1F5B008F"/>
    <w:rsid w:val="1F767687"/>
    <w:rsid w:val="1F77672B"/>
    <w:rsid w:val="1FE9813C"/>
    <w:rsid w:val="1FEB6065"/>
    <w:rsid w:val="1FF754A9"/>
    <w:rsid w:val="1FFECC3E"/>
    <w:rsid w:val="205313BD"/>
    <w:rsid w:val="205A46F2"/>
    <w:rsid w:val="20D81643"/>
    <w:rsid w:val="20F70977"/>
    <w:rsid w:val="22E4779A"/>
    <w:rsid w:val="23277245"/>
    <w:rsid w:val="2336162A"/>
    <w:rsid w:val="23831E97"/>
    <w:rsid w:val="24303AB1"/>
    <w:rsid w:val="252B5062"/>
    <w:rsid w:val="25C62FB2"/>
    <w:rsid w:val="25EB7BBA"/>
    <w:rsid w:val="25F90EFB"/>
    <w:rsid w:val="264A5157"/>
    <w:rsid w:val="2670276E"/>
    <w:rsid w:val="269A4A31"/>
    <w:rsid w:val="26BDCDB3"/>
    <w:rsid w:val="26F4598C"/>
    <w:rsid w:val="273264B5"/>
    <w:rsid w:val="27C61042"/>
    <w:rsid w:val="27CFF480"/>
    <w:rsid w:val="27E70AF0"/>
    <w:rsid w:val="27E83B6D"/>
    <w:rsid w:val="27FFE3BC"/>
    <w:rsid w:val="2866DBAC"/>
    <w:rsid w:val="28687218"/>
    <w:rsid w:val="28E728F0"/>
    <w:rsid w:val="298035FC"/>
    <w:rsid w:val="29A22BA3"/>
    <w:rsid w:val="29DC07F2"/>
    <w:rsid w:val="29EA3147"/>
    <w:rsid w:val="2AF5B919"/>
    <w:rsid w:val="2AF7B1A9"/>
    <w:rsid w:val="2B1CD78C"/>
    <w:rsid w:val="2B7F12BF"/>
    <w:rsid w:val="2BE63F6C"/>
    <w:rsid w:val="2BEECF20"/>
    <w:rsid w:val="2C313E4F"/>
    <w:rsid w:val="2DBAA4FA"/>
    <w:rsid w:val="2DCA385E"/>
    <w:rsid w:val="2DCD87D0"/>
    <w:rsid w:val="2DFC6E96"/>
    <w:rsid w:val="2E7D86D4"/>
    <w:rsid w:val="2EA44946"/>
    <w:rsid w:val="2ED7943D"/>
    <w:rsid w:val="2F062EFB"/>
    <w:rsid w:val="2F37597E"/>
    <w:rsid w:val="2F447811"/>
    <w:rsid w:val="2F695D1D"/>
    <w:rsid w:val="2F7F4D1E"/>
    <w:rsid w:val="2FE4B846"/>
    <w:rsid w:val="2FEEC050"/>
    <w:rsid w:val="30202003"/>
    <w:rsid w:val="31295F61"/>
    <w:rsid w:val="315D128C"/>
    <w:rsid w:val="3172123A"/>
    <w:rsid w:val="31964DDE"/>
    <w:rsid w:val="31DB7B81"/>
    <w:rsid w:val="31F78CC4"/>
    <w:rsid w:val="325F00DC"/>
    <w:rsid w:val="337EF0DC"/>
    <w:rsid w:val="34872CF7"/>
    <w:rsid w:val="34F03CFE"/>
    <w:rsid w:val="35B16201"/>
    <w:rsid w:val="35BE61EB"/>
    <w:rsid w:val="35FD76CE"/>
    <w:rsid w:val="37506291"/>
    <w:rsid w:val="37CE2FB0"/>
    <w:rsid w:val="37FA3823"/>
    <w:rsid w:val="37FDC4A0"/>
    <w:rsid w:val="38A703FF"/>
    <w:rsid w:val="38AF1337"/>
    <w:rsid w:val="39092B72"/>
    <w:rsid w:val="39EF9ABB"/>
    <w:rsid w:val="3AD761EB"/>
    <w:rsid w:val="3AEE661C"/>
    <w:rsid w:val="3B1FFA71"/>
    <w:rsid w:val="3B955A14"/>
    <w:rsid w:val="3BA5C675"/>
    <w:rsid w:val="3BB9727A"/>
    <w:rsid w:val="3BDEC939"/>
    <w:rsid w:val="3BFE7CA5"/>
    <w:rsid w:val="3BFEC18B"/>
    <w:rsid w:val="3BFEC8D2"/>
    <w:rsid w:val="3BFFB6A2"/>
    <w:rsid w:val="3C1C3E2C"/>
    <w:rsid w:val="3C8D95AF"/>
    <w:rsid w:val="3C94343A"/>
    <w:rsid w:val="3C96FAF1"/>
    <w:rsid w:val="3CC660E6"/>
    <w:rsid w:val="3CDE04FF"/>
    <w:rsid w:val="3CDF414C"/>
    <w:rsid w:val="3CE3A7E6"/>
    <w:rsid w:val="3CFD715D"/>
    <w:rsid w:val="3D43B84E"/>
    <w:rsid w:val="3DAF5CBF"/>
    <w:rsid w:val="3DB96341"/>
    <w:rsid w:val="3DBA4680"/>
    <w:rsid w:val="3DC05E6D"/>
    <w:rsid w:val="3DCB37BB"/>
    <w:rsid w:val="3DE166B4"/>
    <w:rsid w:val="3DEFDE97"/>
    <w:rsid w:val="3DF57420"/>
    <w:rsid w:val="3DF57F38"/>
    <w:rsid w:val="3DFF038B"/>
    <w:rsid w:val="3DFFF159"/>
    <w:rsid w:val="3E0077F2"/>
    <w:rsid w:val="3E55A774"/>
    <w:rsid w:val="3E76BEFB"/>
    <w:rsid w:val="3E773871"/>
    <w:rsid w:val="3ED6EBA9"/>
    <w:rsid w:val="3EDE60D6"/>
    <w:rsid w:val="3EFDC981"/>
    <w:rsid w:val="3EFF7383"/>
    <w:rsid w:val="3F0A178C"/>
    <w:rsid w:val="3F160C30"/>
    <w:rsid w:val="3F26041B"/>
    <w:rsid w:val="3F2FE930"/>
    <w:rsid w:val="3F37CFCE"/>
    <w:rsid w:val="3F3F8F2F"/>
    <w:rsid w:val="3F572B71"/>
    <w:rsid w:val="3F5E9DF9"/>
    <w:rsid w:val="3F5EA623"/>
    <w:rsid w:val="3F6FC97F"/>
    <w:rsid w:val="3F775723"/>
    <w:rsid w:val="3F7FC898"/>
    <w:rsid w:val="3F872ABA"/>
    <w:rsid w:val="3F9F4D06"/>
    <w:rsid w:val="3FBE60AD"/>
    <w:rsid w:val="3FCEB124"/>
    <w:rsid w:val="3FDE6BCB"/>
    <w:rsid w:val="3FEC835F"/>
    <w:rsid w:val="3FFAB76B"/>
    <w:rsid w:val="3FFD3A6A"/>
    <w:rsid w:val="3FFDC71D"/>
    <w:rsid w:val="3FFE830D"/>
    <w:rsid w:val="3FFEE20C"/>
    <w:rsid w:val="3FFF3E58"/>
    <w:rsid w:val="3FFF55E0"/>
    <w:rsid w:val="3FFF84FD"/>
    <w:rsid w:val="40984143"/>
    <w:rsid w:val="41E22D00"/>
    <w:rsid w:val="43191411"/>
    <w:rsid w:val="43776EED"/>
    <w:rsid w:val="43E5781F"/>
    <w:rsid w:val="440067A9"/>
    <w:rsid w:val="4464287A"/>
    <w:rsid w:val="45F75BAE"/>
    <w:rsid w:val="465F9A7D"/>
    <w:rsid w:val="470E396D"/>
    <w:rsid w:val="47107A42"/>
    <w:rsid w:val="47256546"/>
    <w:rsid w:val="47FB987E"/>
    <w:rsid w:val="489339BC"/>
    <w:rsid w:val="48F90036"/>
    <w:rsid w:val="49426D45"/>
    <w:rsid w:val="497EE742"/>
    <w:rsid w:val="499A5568"/>
    <w:rsid w:val="4A3C4316"/>
    <w:rsid w:val="4A57364A"/>
    <w:rsid w:val="4A696D58"/>
    <w:rsid w:val="4AFDE024"/>
    <w:rsid w:val="4B481704"/>
    <w:rsid w:val="4B5B930E"/>
    <w:rsid w:val="4BF665A3"/>
    <w:rsid w:val="4BFF1BFD"/>
    <w:rsid w:val="4C143524"/>
    <w:rsid w:val="4C5C0B0E"/>
    <w:rsid w:val="4C846A15"/>
    <w:rsid w:val="4D542156"/>
    <w:rsid w:val="4D5D23AD"/>
    <w:rsid w:val="4DFEFCCA"/>
    <w:rsid w:val="4E876570"/>
    <w:rsid w:val="4E922AF1"/>
    <w:rsid w:val="4F3E7503"/>
    <w:rsid w:val="4F6B542F"/>
    <w:rsid w:val="4F6DB7E5"/>
    <w:rsid w:val="4F882FBB"/>
    <w:rsid w:val="4F977389"/>
    <w:rsid w:val="4FB7ABD7"/>
    <w:rsid w:val="4FBAC67A"/>
    <w:rsid w:val="4FBAD737"/>
    <w:rsid w:val="4FBFAA41"/>
    <w:rsid w:val="4FCD1BD4"/>
    <w:rsid w:val="4FD3C9E3"/>
    <w:rsid w:val="4FDF074F"/>
    <w:rsid w:val="4FDF0F4D"/>
    <w:rsid w:val="4FEE7E71"/>
    <w:rsid w:val="4FFF899C"/>
    <w:rsid w:val="51237CC1"/>
    <w:rsid w:val="51A93B2D"/>
    <w:rsid w:val="51FED7AB"/>
    <w:rsid w:val="520A4C5D"/>
    <w:rsid w:val="52F23F41"/>
    <w:rsid w:val="52F65B3C"/>
    <w:rsid w:val="5377D946"/>
    <w:rsid w:val="539D10CA"/>
    <w:rsid w:val="53AE7F33"/>
    <w:rsid w:val="53BFE035"/>
    <w:rsid w:val="53FF75AD"/>
    <w:rsid w:val="5635A579"/>
    <w:rsid w:val="56FFF0B5"/>
    <w:rsid w:val="576F9D07"/>
    <w:rsid w:val="57A357B6"/>
    <w:rsid w:val="57F535BD"/>
    <w:rsid w:val="57F7A26C"/>
    <w:rsid w:val="57FF9234"/>
    <w:rsid w:val="57FFAF97"/>
    <w:rsid w:val="58457D21"/>
    <w:rsid w:val="588F4484"/>
    <w:rsid w:val="59106D93"/>
    <w:rsid w:val="59702B6C"/>
    <w:rsid w:val="597634E6"/>
    <w:rsid w:val="59AE312D"/>
    <w:rsid w:val="59E7B138"/>
    <w:rsid w:val="5A3D45FF"/>
    <w:rsid w:val="5A7F71EF"/>
    <w:rsid w:val="5A8D736C"/>
    <w:rsid w:val="5AFEA68D"/>
    <w:rsid w:val="5B0A89F4"/>
    <w:rsid w:val="5B330CCE"/>
    <w:rsid w:val="5B3D00B9"/>
    <w:rsid w:val="5BAE14CA"/>
    <w:rsid w:val="5BD83139"/>
    <w:rsid w:val="5BE4017F"/>
    <w:rsid w:val="5BF53937"/>
    <w:rsid w:val="5C025330"/>
    <w:rsid w:val="5CCFB61E"/>
    <w:rsid w:val="5D362B0F"/>
    <w:rsid w:val="5D6B3030"/>
    <w:rsid w:val="5D7A3750"/>
    <w:rsid w:val="5D7E35DD"/>
    <w:rsid w:val="5D866B13"/>
    <w:rsid w:val="5D97399B"/>
    <w:rsid w:val="5DA729CC"/>
    <w:rsid w:val="5DA81265"/>
    <w:rsid w:val="5DBE402C"/>
    <w:rsid w:val="5DCF26DF"/>
    <w:rsid w:val="5DD5DE36"/>
    <w:rsid w:val="5DDD89C4"/>
    <w:rsid w:val="5DEDA268"/>
    <w:rsid w:val="5DF465D6"/>
    <w:rsid w:val="5DFF1484"/>
    <w:rsid w:val="5E071B3D"/>
    <w:rsid w:val="5EED760F"/>
    <w:rsid w:val="5EEF61E5"/>
    <w:rsid w:val="5F1F8A8B"/>
    <w:rsid w:val="5F66CA20"/>
    <w:rsid w:val="5F7C8FFB"/>
    <w:rsid w:val="5F7CB4A5"/>
    <w:rsid w:val="5F7EAE21"/>
    <w:rsid w:val="5F7EF6E1"/>
    <w:rsid w:val="5F7F0E0C"/>
    <w:rsid w:val="5F80366A"/>
    <w:rsid w:val="5FC3684F"/>
    <w:rsid w:val="5FD69E25"/>
    <w:rsid w:val="5FD7F237"/>
    <w:rsid w:val="5FDB367E"/>
    <w:rsid w:val="5FF77A3E"/>
    <w:rsid w:val="5FFB1752"/>
    <w:rsid w:val="5FFB6009"/>
    <w:rsid w:val="5FFE07D6"/>
    <w:rsid w:val="5FFED6D0"/>
    <w:rsid w:val="5FFF6857"/>
    <w:rsid w:val="5FFFA94A"/>
    <w:rsid w:val="6146864B"/>
    <w:rsid w:val="624B08CA"/>
    <w:rsid w:val="62821E84"/>
    <w:rsid w:val="62C7C0CA"/>
    <w:rsid w:val="62E90EA6"/>
    <w:rsid w:val="62EC717B"/>
    <w:rsid w:val="634A0EB9"/>
    <w:rsid w:val="63E01FFE"/>
    <w:rsid w:val="63FECF37"/>
    <w:rsid w:val="63FFE9B0"/>
    <w:rsid w:val="648C7CC4"/>
    <w:rsid w:val="64DFE8DD"/>
    <w:rsid w:val="65692042"/>
    <w:rsid w:val="65BDBDC5"/>
    <w:rsid w:val="65F11B1B"/>
    <w:rsid w:val="66025C67"/>
    <w:rsid w:val="66DB2F2B"/>
    <w:rsid w:val="66DF3832"/>
    <w:rsid w:val="66F985EE"/>
    <w:rsid w:val="67010907"/>
    <w:rsid w:val="6701716C"/>
    <w:rsid w:val="674B1532"/>
    <w:rsid w:val="675F1EAE"/>
    <w:rsid w:val="6760178A"/>
    <w:rsid w:val="67AB7927"/>
    <w:rsid w:val="67C905A0"/>
    <w:rsid w:val="67DB0510"/>
    <w:rsid w:val="67EF3706"/>
    <w:rsid w:val="67FC370B"/>
    <w:rsid w:val="67FE94FA"/>
    <w:rsid w:val="67FF1065"/>
    <w:rsid w:val="682E53C2"/>
    <w:rsid w:val="685B776D"/>
    <w:rsid w:val="687FA0AE"/>
    <w:rsid w:val="68FF8848"/>
    <w:rsid w:val="69B96EF0"/>
    <w:rsid w:val="6A3BD915"/>
    <w:rsid w:val="6A7E536C"/>
    <w:rsid w:val="6A7F03AB"/>
    <w:rsid w:val="6B08057D"/>
    <w:rsid w:val="6B1963AE"/>
    <w:rsid w:val="6B5FB51C"/>
    <w:rsid w:val="6BBB9767"/>
    <w:rsid w:val="6BEBE063"/>
    <w:rsid w:val="6BF97A98"/>
    <w:rsid w:val="6BFE2D43"/>
    <w:rsid w:val="6BFFAAA5"/>
    <w:rsid w:val="6C083316"/>
    <w:rsid w:val="6C7C3EE6"/>
    <w:rsid w:val="6CFEA456"/>
    <w:rsid w:val="6D7ED4B5"/>
    <w:rsid w:val="6DFA78F7"/>
    <w:rsid w:val="6DFD34AD"/>
    <w:rsid w:val="6E541CAD"/>
    <w:rsid w:val="6EBB1EE1"/>
    <w:rsid w:val="6EBDC8DB"/>
    <w:rsid w:val="6EF70CD7"/>
    <w:rsid w:val="6F4C4028"/>
    <w:rsid w:val="6F4C8DE1"/>
    <w:rsid w:val="6F5737F6"/>
    <w:rsid w:val="6F6756DE"/>
    <w:rsid w:val="6F6FBC35"/>
    <w:rsid w:val="6F7D0F8D"/>
    <w:rsid w:val="6F8A2213"/>
    <w:rsid w:val="6FA7DDD7"/>
    <w:rsid w:val="6FBB27F8"/>
    <w:rsid w:val="6FBBE7C0"/>
    <w:rsid w:val="6FBC9ABF"/>
    <w:rsid w:val="6FBDF743"/>
    <w:rsid w:val="6FCF3C19"/>
    <w:rsid w:val="6FD92CD0"/>
    <w:rsid w:val="6FDD4B72"/>
    <w:rsid w:val="6FEFB96A"/>
    <w:rsid w:val="6FF5104C"/>
    <w:rsid w:val="6FF7933B"/>
    <w:rsid w:val="6FF939F1"/>
    <w:rsid w:val="6FFFB19E"/>
    <w:rsid w:val="704B6BE1"/>
    <w:rsid w:val="70CE00A6"/>
    <w:rsid w:val="70DC0EFD"/>
    <w:rsid w:val="717F5D02"/>
    <w:rsid w:val="729B6B73"/>
    <w:rsid w:val="72EF6062"/>
    <w:rsid w:val="72FFAA48"/>
    <w:rsid w:val="731C1B0D"/>
    <w:rsid w:val="731F58FA"/>
    <w:rsid w:val="737FB1A2"/>
    <w:rsid w:val="73BFB500"/>
    <w:rsid w:val="73D07834"/>
    <w:rsid w:val="73D71C9A"/>
    <w:rsid w:val="73E30864"/>
    <w:rsid w:val="73E429B6"/>
    <w:rsid w:val="73FD35C8"/>
    <w:rsid w:val="740D18E5"/>
    <w:rsid w:val="7471D5E1"/>
    <w:rsid w:val="747B1AD4"/>
    <w:rsid w:val="74A65172"/>
    <w:rsid w:val="74CF1873"/>
    <w:rsid w:val="753B5535"/>
    <w:rsid w:val="755DC2AA"/>
    <w:rsid w:val="75CD979E"/>
    <w:rsid w:val="75D7109A"/>
    <w:rsid w:val="75DF3CB6"/>
    <w:rsid w:val="75FE5729"/>
    <w:rsid w:val="7659B582"/>
    <w:rsid w:val="765B4922"/>
    <w:rsid w:val="767D48B7"/>
    <w:rsid w:val="767F8062"/>
    <w:rsid w:val="769C5212"/>
    <w:rsid w:val="76CF0E64"/>
    <w:rsid w:val="76FE4798"/>
    <w:rsid w:val="76FF45EB"/>
    <w:rsid w:val="772F00C5"/>
    <w:rsid w:val="773767AC"/>
    <w:rsid w:val="7737A847"/>
    <w:rsid w:val="776D3A6B"/>
    <w:rsid w:val="7787238A"/>
    <w:rsid w:val="779A94B9"/>
    <w:rsid w:val="77BB7DDE"/>
    <w:rsid w:val="77BF00D3"/>
    <w:rsid w:val="77D8A60A"/>
    <w:rsid w:val="77DB618D"/>
    <w:rsid w:val="77E93086"/>
    <w:rsid w:val="77EB6249"/>
    <w:rsid w:val="77F7EB28"/>
    <w:rsid w:val="77F86857"/>
    <w:rsid w:val="77FB0273"/>
    <w:rsid w:val="77FCF877"/>
    <w:rsid w:val="77FF94F2"/>
    <w:rsid w:val="780F5E87"/>
    <w:rsid w:val="782620E9"/>
    <w:rsid w:val="78D90F47"/>
    <w:rsid w:val="795B2676"/>
    <w:rsid w:val="795BDF7C"/>
    <w:rsid w:val="79B10BFA"/>
    <w:rsid w:val="79E48043"/>
    <w:rsid w:val="79E523C9"/>
    <w:rsid w:val="79F63A13"/>
    <w:rsid w:val="79FF1D85"/>
    <w:rsid w:val="7A4348F7"/>
    <w:rsid w:val="7AA2042D"/>
    <w:rsid w:val="7ADF40E2"/>
    <w:rsid w:val="7AE30A8B"/>
    <w:rsid w:val="7AEF980D"/>
    <w:rsid w:val="7AFF9D62"/>
    <w:rsid w:val="7B3B093A"/>
    <w:rsid w:val="7B5B0729"/>
    <w:rsid w:val="7B5F61A9"/>
    <w:rsid w:val="7B7F878E"/>
    <w:rsid w:val="7B9A0833"/>
    <w:rsid w:val="7BAE4745"/>
    <w:rsid w:val="7BB72290"/>
    <w:rsid w:val="7BBAEB6D"/>
    <w:rsid w:val="7BBB31D8"/>
    <w:rsid w:val="7BBB5183"/>
    <w:rsid w:val="7BBBC154"/>
    <w:rsid w:val="7BBC3148"/>
    <w:rsid w:val="7BBF268B"/>
    <w:rsid w:val="7BDCFE0A"/>
    <w:rsid w:val="7BDDD43D"/>
    <w:rsid w:val="7BDE1CC4"/>
    <w:rsid w:val="7BE75D5F"/>
    <w:rsid w:val="7BE7DE9D"/>
    <w:rsid w:val="7BE846AB"/>
    <w:rsid w:val="7BED6393"/>
    <w:rsid w:val="7BEEF7B4"/>
    <w:rsid w:val="7BEF140B"/>
    <w:rsid w:val="7BF5E942"/>
    <w:rsid w:val="7BFF3940"/>
    <w:rsid w:val="7BFF9C07"/>
    <w:rsid w:val="7BFF9DDD"/>
    <w:rsid w:val="7C5FF2CF"/>
    <w:rsid w:val="7C7D69CF"/>
    <w:rsid w:val="7C7F720D"/>
    <w:rsid w:val="7C8755E7"/>
    <w:rsid w:val="7C911CF6"/>
    <w:rsid w:val="7C95A343"/>
    <w:rsid w:val="7CD66666"/>
    <w:rsid w:val="7CD9F70B"/>
    <w:rsid w:val="7CEDBFB9"/>
    <w:rsid w:val="7D22218E"/>
    <w:rsid w:val="7D377D2F"/>
    <w:rsid w:val="7D3F361A"/>
    <w:rsid w:val="7D797818"/>
    <w:rsid w:val="7D9EC944"/>
    <w:rsid w:val="7D9F7377"/>
    <w:rsid w:val="7DA77667"/>
    <w:rsid w:val="7DBEE6A7"/>
    <w:rsid w:val="7DBFB986"/>
    <w:rsid w:val="7DCD23D8"/>
    <w:rsid w:val="7DDF373E"/>
    <w:rsid w:val="7DDF6BC8"/>
    <w:rsid w:val="7DEB47EB"/>
    <w:rsid w:val="7DEEE980"/>
    <w:rsid w:val="7DFA61D3"/>
    <w:rsid w:val="7DFB76A6"/>
    <w:rsid w:val="7DFF17A0"/>
    <w:rsid w:val="7DFF883C"/>
    <w:rsid w:val="7DFFC259"/>
    <w:rsid w:val="7E1FA700"/>
    <w:rsid w:val="7E296B0F"/>
    <w:rsid w:val="7E5BC489"/>
    <w:rsid w:val="7E5F05A3"/>
    <w:rsid w:val="7E5FE724"/>
    <w:rsid w:val="7E6F8A0D"/>
    <w:rsid w:val="7E776DCA"/>
    <w:rsid w:val="7E7D3783"/>
    <w:rsid w:val="7E7F0F67"/>
    <w:rsid w:val="7EBBA949"/>
    <w:rsid w:val="7EBE6038"/>
    <w:rsid w:val="7EBFB92C"/>
    <w:rsid w:val="7ECD9BF1"/>
    <w:rsid w:val="7EEE1E3F"/>
    <w:rsid w:val="7EF3E241"/>
    <w:rsid w:val="7EF75540"/>
    <w:rsid w:val="7EF799E8"/>
    <w:rsid w:val="7EFB36D8"/>
    <w:rsid w:val="7EFD5FC7"/>
    <w:rsid w:val="7EFE08FD"/>
    <w:rsid w:val="7EFEF927"/>
    <w:rsid w:val="7EFFD587"/>
    <w:rsid w:val="7F0B7BBD"/>
    <w:rsid w:val="7F33E1CF"/>
    <w:rsid w:val="7F3B74A3"/>
    <w:rsid w:val="7F4F9616"/>
    <w:rsid w:val="7F57D928"/>
    <w:rsid w:val="7F5B2779"/>
    <w:rsid w:val="7F5F379A"/>
    <w:rsid w:val="7F624A64"/>
    <w:rsid w:val="7F6761F1"/>
    <w:rsid w:val="7F67DDF6"/>
    <w:rsid w:val="7F6B01EF"/>
    <w:rsid w:val="7F6FBB16"/>
    <w:rsid w:val="7F75EF0D"/>
    <w:rsid w:val="7F77BDA1"/>
    <w:rsid w:val="7F7F7BF7"/>
    <w:rsid w:val="7F7FA575"/>
    <w:rsid w:val="7F7FA936"/>
    <w:rsid w:val="7F8D4FE5"/>
    <w:rsid w:val="7F9DB8D7"/>
    <w:rsid w:val="7FABEAD5"/>
    <w:rsid w:val="7FB5EB93"/>
    <w:rsid w:val="7FBB1C0C"/>
    <w:rsid w:val="7FBCFEF6"/>
    <w:rsid w:val="7FBD3502"/>
    <w:rsid w:val="7FBF99F3"/>
    <w:rsid w:val="7FBFCAD5"/>
    <w:rsid w:val="7FBFCF8A"/>
    <w:rsid w:val="7FBFFF70"/>
    <w:rsid w:val="7FCD88A4"/>
    <w:rsid w:val="7FCDEE8F"/>
    <w:rsid w:val="7FD395D9"/>
    <w:rsid w:val="7FDBEC66"/>
    <w:rsid w:val="7FDD5231"/>
    <w:rsid w:val="7FDF832B"/>
    <w:rsid w:val="7FE24C8F"/>
    <w:rsid w:val="7FE3DB03"/>
    <w:rsid w:val="7FE66046"/>
    <w:rsid w:val="7FE789B7"/>
    <w:rsid w:val="7FEF2093"/>
    <w:rsid w:val="7FEFF80F"/>
    <w:rsid w:val="7FF2B9D1"/>
    <w:rsid w:val="7FF2D8BF"/>
    <w:rsid w:val="7FF7361D"/>
    <w:rsid w:val="7FF73BF3"/>
    <w:rsid w:val="7FF8AB96"/>
    <w:rsid w:val="7FFB29AB"/>
    <w:rsid w:val="7FFB401F"/>
    <w:rsid w:val="7FFB69D0"/>
    <w:rsid w:val="7FFD0465"/>
    <w:rsid w:val="7FFD2A06"/>
    <w:rsid w:val="7FFDAE10"/>
    <w:rsid w:val="7FFE0B60"/>
    <w:rsid w:val="7FFF1D06"/>
    <w:rsid w:val="7FFF7DA7"/>
    <w:rsid w:val="7FFFAD74"/>
    <w:rsid w:val="7FFFB008"/>
    <w:rsid w:val="7FFFFAC4"/>
    <w:rsid w:val="83FD0BB7"/>
    <w:rsid w:val="85D7FF60"/>
    <w:rsid w:val="896FCF74"/>
    <w:rsid w:val="89FBD2E7"/>
    <w:rsid w:val="8B767566"/>
    <w:rsid w:val="8E621446"/>
    <w:rsid w:val="8EFFE213"/>
    <w:rsid w:val="8F5F9FAE"/>
    <w:rsid w:val="8FFFF39A"/>
    <w:rsid w:val="95FB0E43"/>
    <w:rsid w:val="96BC8ECA"/>
    <w:rsid w:val="977F2419"/>
    <w:rsid w:val="97BD89E6"/>
    <w:rsid w:val="97CD7BD6"/>
    <w:rsid w:val="97D7375D"/>
    <w:rsid w:val="9B6E4A5A"/>
    <w:rsid w:val="9B7E0BE2"/>
    <w:rsid w:val="9BD5464D"/>
    <w:rsid w:val="9BD72978"/>
    <w:rsid w:val="9BFF822A"/>
    <w:rsid w:val="9D4B5CFF"/>
    <w:rsid w:val="9DFDC069"/>
    <w:rsid w:val="9F5B88E5"/>
    <w:rsid w:val="9FBFD708"/>
    <w:rsid w:val="9FFB8DAC"/>
    <w:rsid w:val="9FFF9E3C"/>
    <w:rsid w:val="A3FD511A"/>
    <w:rsid w:val="A776682A"/>
    <w:rsid w:val="A7FB9561"/>
    <w:rsid w:val="A7FD8180"/>
    <w:rsid w:val="A8BBF7F4"/>
    <w:rsid w:val="A9788FF9"/>
    <w:rsid w:val="A9DD7646"/>
    <w:rsid w:val="AAFE311E"/>
    <w:rsid w:val="ABCFBF26"/>
    <w:rsid w:val="ABF582B7"/>
    <w:rsid w:val="AD5C4A50"/>
    <w:rsid w:val="AD9B4808"/>
    <w:rsid w:val="AD9FA775"/>
    <w:rsid w:val="AEFF0846"/>
    <w:rsid w:val="AF2C424A"/>
    <w:rsid w:val="AF9EAF8E"/>
    <w:rsid w:val="AFBFF48C"/>
    <w:rsid w:val="AFE74791"/>
    <w:rsid w:val="AFFB2C79"/>
    <w:rsid w:val="AFFF2136"/>
    <w:rsid w:val="B27AA015"/>
    <w:rsid w:val="B3FBE764"/>
    <w:rsid w:val="B3FF01D9"/>
    <w:rsid w:val="B5DE60F3"/>
    <w:rsid w:val="B5FDA164"/>
    <w:rsid w:val="B6FD5926"/>
    <w:rsid w:val="B7AB2A77"/>
    <w:rsid w:val="B7BE511F"/>
    <w:rsid w:val="B7F81093"/>
    <w:rsid w:val="B7FFC3A1"/>
    <w:rsid w:val="B9E7B147"/>
    <w:rsid w:val="BA7B23C6"/>
    <w:rsid w:val="BAA7ED56"/>
    <w:rsid w:val="BBBF28E9"/>
    <w:rsid w:val="BBEDC0E4"/>
    <w:rsid w:val="BBF6BFAD"/>
    <w:rsid w:val="BBF7199D"/>
    <w:rsid w:val="BBFACC40"/>
    <w:rsid w:val="BBFB157A"/>
    <w:rsid w:val="BBFF8097"/>
    <w:rsid w:val="BBFFC2D9"/>
    <w:rsid w:val="BCD28566"/>
    <w:rsid w:val="BD4DFC74"/>
    <w:rsid w:val="BD56E60F"/>
    <w:rsid w:val="BDBD24A6"/>
    <w:rsid w:val="BDBFE341"/>
    <w:rsid w:val="BDED9469"/>
    <w:rsid w:val="BDFD4A54"/>
    <w:rsid w:val="BDFFCFB3"/>
    <w:rsid w:val="BE3B4AE9"/>
    <w:rsid w:val="BEB39AC3"/>
    <w:rsid w:val="BEFDCD10"/>
    <w:rsid w:val="BEFFF254"/>
    <w:rsid w:val="BF078EBD"/>
    <w:rsid w:val="BF6B14B5"/>
    <w:rsid w:val="BF6F2337"/>
    <w:rsid w:val="BFA7DA94"/>
    <w:rsid w:val="BFBAF1F9"/>
    <w:rsid w:val="BFBE7FEA"/>
    <w:rsid w:val="BFBEC2C9"/>
    <w:rsid w:val="BFC58BB8"/>
    <w:rsid w:val="BFD7103F"/>
    <w:rsid w:val="BFD7D09A"/>
    <w:rsid w:val="BFF7548F"/>
    <w:rsid w:val="BFFD8542"/>
    <w:rsid w:val="BFFE5BBE"/>
    <w:rsid w:val="C1FB8D72"/>
    <w:rsid w:val="C6A3C7D6"/>
    <w:rsid w:val="C77F1D89"/>
    <w:rsid w:val="C99F2309"/>
    <w:rsid w:val="C9FD16AE"/>
    <w:rsid w:val="CAFFAEBC"/>
    <w:rsid w:val="CB12F2FE"/>
    <w:rsid w:val="CBDBA467"/>
    <w:rsid w:val="CBFE918D"/>
    <w:rsid w:val="CE168B02"/>
    <w:rsid w:val="CEBF5720"/>
    <w:rsid w:val="CEDFF875"/>
    <w:rsid w:val="CF6DDC3C"/>
    <w:rsid w:val="CF7FF6A4"/>
    <w:rsid w:val="CFCF2AC4"/>
    <w:rsid w:val="CFF2F278"/>
    <w:rsid w:val="CFF7E823"/>
    <w:rsid w:val="D2FF6A0D"/>
    <w:rsid w:val="D3A6DB5A"/>
    <w:rsid w:val="D3FDF0E0"/>
    <w:rsid w:val="D479E1B6"/>
    <w:rsid w:val="D5EF0A49"/>
    <w:rsid w:val="D5FFF986"/>
    <w:rsid w:val="D69DCDCA"/>
    <w:rsid w:val="D6E857C3"/>
    <w:rsid w:val="D73FF8C3"/>
    <w:rsid w:val="D767F3C2"/>
    <w:rsid w:val="D77C6D63"/>
    <w:rsid w:val="D7DBEEF5"/>
    <w:rsid w:val="D7F9541B"/>
    <w:rsid w:val="D7FD0896"/>
    <w:rsid w:val="D7FEB2D9"/>
    <w:rsid w:val="D7FF37A8"/>
    <w:rsid w:val="D9BEA180"/>
    <w:rsid w:val="D9F70E16"/>
    <w:rsid w:val="D9FB5CF3"/>
    <w:rsid w:val="DA7FC8FB"/>
    <w:rsid w:val="DABB781E"/>
    <w:rsid w:val="DABFBB7C"/>
    <w:rsid w:val="DADBD500"/>
    <w:rsid w:val="DAFF6E7A"/>
    <w:rsid w:val="DB63BC27"/>
    <w:rsid w:val="DB775873"/>
    <w:rsid w:val="DBBB5956"/>
    <w:rsid w:val="DBD66B6B"/>
    <w:rsid w:val="DBDF47FD"/>
    <w:rsid w:val="DBF5E79D"/>
    <w:rsid w:val="DBF84FBF"/>
    <w:rsid w:val="DC5F44BA"/>
    <w:rsid w:val="DC7F7A2D"/>
    <w:rsid w:val="DCAEB9DA"/>
    <w:rsid w:val="DD7B7807"/>
    <w:rsid w:val="DD7D3F91"/>
    <w:rsid w:val="DD7F6746"/>
    <w:rsid w:val="DD7FD56B"/>
    <w:rsid w:val="DDE8608B"/>
    <w:rsid w:val="DDFED886"/>
    <w:rsid w:val="DE1892D1"/>
    <w:rsid w:val="DE5D86C2"/>
    <w:rsid w:val="DEFBD1D6"/>
    <w:rsid w:val="DF579534"/>
    <w:rsid w:val="DF6B181D"/>
    <w:rsid w:val="DF6F05D0"/>
    <w:rsid w:val="DF9E5D8D"/>
    <w:rsid w:val="DF9F4275"/>
    <w:rsid w:val="DFAF6DAE"/>
    <w:rsid w:val="DFB3B014"/>
    <w:rsid w:val="DFBC059A"/>
    <w:rsid w:val="DFBF4ED2"/>
    <w:rsid w:val="DFBF9C7E"/>
    <w:rsid w:val="DFCD5017"/>
    <w:rsid w:val="DFCF2901"/>
    <w:rsid w:val="DFDD4DBC"/>
    <w:rsid w:val="DFEE208F"/>
    <w:rsid w:val="DFF28D1E"/>
    <w:rsid w:val="DFF2AE5E"/>
    <w:rsid w:val="DFF5260E"/>
    <w:rsid w:val="DFF79CCA"/>
    <w:rsid w:val="DFFBCC0E"/>
    <w:rsid w:val="DFFBE4CB"/>
    <w:rsid w:val="DFFC2FFE"/>
    <w:rsid w:val="DFFD760F"/>
    <w:rsid w:val="DFFE9A8E"/>
    <w:rsid w:val="E1DFA9F3"/>
    <w:rsid w:val="E25F8467"/>
    <w:rsid w:val="E37753DD"/>
    <w:rsid w:val="E4F6C94C"/>
    <w:rsid w:val="E7B0F925"/>
    <w:rsid w:val="E7B8E62E"/>
    <w:rsid w:val="E7FF9A5B"/>
    <w:rsid w:val="E95F85EC"/>
    <w:rsid w:val="E9BEACCB"/>
    <w:rsid w:val="E9CE4F1F"/>
    <w:rsid w:val="EA6E0F5C"/>
    <w:rsid w:val="EAFFB202"/>
    <w:rsid w:val="EBB81B43"/>
    <w:rsid w:val="EBEEEB60"/>
    <w:rsid w:val="EBFB1917"/>
    <w:rsid w:val="EBFFD99F"/>
    <w:rsid w:val="ECBF631D"/>
    <w:rsid w:val="ED7A8F68"/>
    <w:rsid w:val="ED9EB8C8"/>
    <w:rsid w:val="EDAF8013"/>
    <w:rsid w:val="EDDC7512"/>
    <w:rsid w:val="EDDE59A1"/>
    <w:rsid w:val="EEB90E19"/>
    <w:rsid w:val="EEBF83EE"/>
    <w:rsid w:val="EEF77BD7"/>
    <w:rsid w:val="EEFF2D60"/>
    <w:rsid w:val="EF375AE8"/>
    <w:rsid w:val="EF3DB47B"/>
    <w:rsid w:val="EF3FD5FD"/>
    <w:rsid w:val="EF4AC87B"/>
    <w:rsid w:val="EF5715FC"/>
    <w:rsid w:val="EFBFCE8C"/>
    <w:rsid w:val="EFD1187D"/>
    <w:rsid w:val="EFDE8DA0"/>
    <w:rsid w:val="EFEBADD6"/>
    <w:rsid w:val="EFF67059"/>
    <w:rsid w:val="EFF96A8B"/>
    <w:rsid w:val="EFFAF723"/>
    <w:rsid w:val="EFFE207C"/>
    <w:rsid w:val="EFFF4C9A"/>
    <w:rsid w:val="EFFF6766"/>
    <w:rsid w:val="EFFFF65E"/>
    <w:rsid w:val="F0B3B694"/>
    <w:rsid w:val="F1F60094"/>
    <w:rsid w:val="F1FFCE00"/>
    <w:rsid w:val="F2E52561"/>
    <w:rsid w:val="F2FB11CA"/>
    <w:rsid w:val="F2FD6A19"/>
    <w:rsid w:val="F3BA592E"/>
    <w:rsid w:val="F3CFBA7D"/>
    <w:rsid w:val="F3EFBFE6"/>
    <w:rsid w:val="F3F53A67"/>
    <w:rsid w:val="F3FD9FFB"/>
    <w:rsid w:val="F53B3224"/>
    <w:rsid w:val="F55BB342"/>
    <w:rsid w:val="F57D207D"/>
    <w:rsid w:val="F57FF6F2"/>
    <w:rsid w:val="F59FCCCE"/>
    <w:rsid w:val="F5ECB8B4"/>
    <w:rsid w:val="F5F474B4"/>
    <w:rsid w:val="F5F565E9"/>
    <w:rsid w:val="F63D9A2C"/>
    <w:rsid w:val="F6BF2966"/>
    <w:rsid w:val="F6DD634C"/>
    <w:rsid w:val="F6E40954"/>
    <w:rsid w:val="F6FBB1E7"/>
    <w:rsid w:val="F70F401E"/>
    <w:rsid w:val="F72F7A62"/>
    <w:rsid w:val="F73F8C03"/>
    <w:rsid w:val="F757C161"/>
    <w:rsid w:val="F76F05CC"/>
    <w:rsid w:val="F773186C"/>
    <w:rsid w:val="F773BE0D"/>
    <w:rsid w:val="F77F17EF"/>
    <w:rsid w:val="F77F8A2C"/>
    <w:rsid w:val="F791A7D4"/>
    <w:rsid w:val="F7A746F6"/>
    <w:rsid w:val="F7AED341"/>
    <w:rsid w:val="F7B6ED79"/>
    <w:rsid w:val="F7BB8B5E"/>
    <w:rsid w:val="F7BD3216"/>
    <w:rsid w:val="F7DDDCEE"/>
    <w:rsid w:val="F7DF34E1"/>
    <w:rsid w:val="F7DF9895"/>
    <w:rsid w:val="F7DFF728"/>
    <w:rsid w:val="F7F7D49F"/>
    <w:rsid w:val="F7FE9306"/>
    <w:rsid w:val="F7FEBF85"/>
    <w:rsid w:val="F8DCA57D"/>
    <w:rsid w:val="F8F76B12"/>
    <w:rsid w:val="F8FF0956"/>
    <w:rsid w:val="F9699623"/>
    <w:rsid w:val="F97301E7"/>
    <w:rsid w:val="F997D320"/>
    <w:rsid w:val="F9A779E5"/>
    <w:rsid w:val="F9ADC10E"/>
    <w:rsid w:val="F9DFE89D"/>
    <w:rsid w:val="F9EF859C"/>
    <w:rsid w:val="F9FE0D29"/>
    <w:rsid w:val="FA4F3181"/>
    <w:rsid w:val="FA5E1152"/>
    <w:rsid w:val="FA7FABE8"/>
    <w:rsid w:val="FA95A667"/>
    <w:rsid w:val="FAF3F52A"/>
    <w:rsid w:val="FB0ED111"/>
    <w:rsid w:val="FB1FE018"/>
    <w:rsid w:val="FB3B0B29"/>
    <w:rsid w:val="FB47EB77"/>
    <w:rsid w:val="FB5A06B6"/>
    <w:rsid w:val="FB7AE56E"/>
    <w:rsid w:val="FB7E1099"/>
    <w:rsid w:val="FBB7457E"/>
    <w:rsid w:val="FBBB1361"/>
    <w:rsid w:val="FBBB2A82"/>
    <w:rsid w:val="FBBD491B"/>
    <w:rsid w:val="FBFB2112"/>
    <w:rsid w:val="FBFB23DA"/>
    <w:rsid w:val="FBFF7A94"/>
    <w:rsid w:val="FBFFA913"/>
    <w:rsid w:val="FC67A8A4"/>
    <w:rsid w:val="FC75AA26"/>
    <w:rsid w:val="FC7E3966"/>
    <w:rsid w:val="FC7E50DC"/>
    <w:rsid w:val="FCBF5569"/>
    <w:rsid w:val="FCBFCFD1"/>
    <w:rsid w:val="FCEDADCD"/>
    <w:rsid w:val="FCEFD616"/>
    <w:rsid w:val="FCFDCBB5"/>
    <w:rsid w:val="FD3F6E8E"/>
    <w:rsid w:val="FD7BC39F"/>
    <w:rsid w:val="FD7E0493"/>
    <w:rsid w:val="FDAF2AA6"/>
    <w:rsid w:val="FDCD2C6D"/>
    <w:rsid w:val="FDCF04AA"/>
    <w:rsid w:val="FDED6782"/>
    <w:rsid w:val="FDFAA598"/>
    <w:rsid w:val="FDFDAF93"/>
    <w:rsid w:val="FE2BF9EC"/>
    <w:rsid w:val="FE3F7A8C"/>
    <w:rsid w:val="FE3F89B2"/>
    <w:rsid w:val="FE4FFC21"/>
    <w:rsid w:val="FE6FABD7"/>
    <w:rsid w:val="FE717F5D"/>
    <w:rsid w:val="FE734873"/>
    <w:rsid w:val="FE7C4506"/>
    <w:rsid w:val="FE93A874"/>
    <w:rsid w:val="FE9BFD22"/>
    <w:rsid w:val="FEBA8385"/>
    <w:rsid w:val="FEBD683E"/>
    <w:rsid w:val="FEBE0D8C"/>
    <w:rsid w:val="FEC5444A"/>
    <w:rsid w:val="FEEBE819"/>
    <w:rsid w:val="FEEF96EB"/>
    <w:rsid w:val="FEEFB92A"/>
    <w:rsid w:val="FEFB925E"/>
    <w:rsid w:val="FEFC4E47"/>
    <w:rsid w:val="FEFD59D3"/>
    <w:rsid w:val="FF3F5E92"/>
    <w:rsid w:val="FF6483B0"/>
    <w:rsid w:val="FF6F3B1F"/>
    <w:rsid w:val="FF6F43B2"/>
    <w:rsid w:val="FF7D1B0C"/>
    <w:rsid w:val="FF7DDB8E"/>
    <w:rsid w:val="FF7FE83A"/>
    <w:rsid w:val="FFAF848F"/>
    <w:rsid w:val="FFB71A90"/>
    <w:rsid w:val="FFB98F39"/>
    <w:rsid w:val="FFBDE1D5"/>
    <w:rsid w:val="FFBFB2F9"/>
    <w:rsid w:val="FFD1F4C6"/>
    <w:rsid w:val="FFD5EB08"/>
    <w:rsid w:val="FFDEEC57"/>
    <w:rsid w:val="FFDF5E55"/>
    <w:rsid w:val="FFDF6A63"/>
    <w:rsid w:val="FFE2614C"/>
    <w:rsid w:val="FFE7ED29"/>
    <w:rsid w:val="FFEC6C86"/>
    <w:rsid w:val="FFEDD029"/>
    <w:rsid w:val="FFEF545A"/>
    <w:rsid w:val="FFEF8E9D"/>
    <w:rsid w:val="FFEF9F81"/>
    <w:rsid w:val="FFF54874"/>
    <w:rsid w:val="FFF6DB46"/>
    <w:rsid w:val="FFF6E1F8"/>
    <w:rsid w:val="FFF70D90"/>
    <w:rsid w:val="FFF743B1"/>
    <w:rsid w:val="FFF9C265"/>
    <w:rsid w:val="FFF9ECBC"/>
    <w:rsid w:val="FFFB4FCC"/>
    <w:rsid w:val="FFFB7FFD"/>
    <w:rsid w:val="FFFBD6FB"/>
    <w:rsid w:val="FFFBE397"/>
    <w:rsid w:val="FFFD3B90"/>
    <w:rsid w:val="FFFD8B49"/>
    <w:rsid w:val="FFFDC8E5"/>
    <w:rsid w:val="FFFE38EF"/>
    <w:rsid w:val="FFFF3B25"/>
    <w:rsid w:val="FFFF4993"/>
    <w:rsid w:val="FFFF9E37"/>
    <w:rsid w:val="FFFFB15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iPriority="99"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kern w:val="1"/>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sz w:val="44"/>
      <w:szCs w:val="44"/>
    </w:rPr>
  </w:style>
  <w:style w:type="paragraph" w:styleId="3">
    <w:name w:val="heading 2"/>
    <w:basedOn w:val="1"/>
    <w:next w:val="1"/>
    <w:link w:val="51"/>
    <w:qFormat/>
    <w:uiPriority w:val="0"/>
    <w:pPr>
      <w:keepNext/>
      <w:keepLines/>
      <w:spacing w:before="260" w:after="260" w:line="415" w:lineRule="auto"/>
      <w:outlineLvl w:val="1"/>
    </w:pPr>
    <w:rPr>
      <w:rFonts w:ascii="Arial" w:hAnsi="Arial" w:eastAsia="黑体"/>
      <w:b/>
      <w:sz w:val="32"/>
      <w:szCs w:val="32"/>
    </w:rPr>
  </w:style>
  <w:style w:type="paragraph" w:styleId="4">
    <w:name w:val="heading 3"/>
    <w:basedOn w:val="1"/>
    <w:next w:val="1"/>
    <w:link w:val="52"/>
    <w:qFormat/>
    <w:uiPriority w:val="0"/>
    <w:pPr>
      <w:keepNext/>
      <w:keepLines/>
      <w:spacing w:line="380" w:lineRule="exact"/>
      <w:jc w:val="center"/>
      <w:outlineLvl w:val="2"/>
    </w:pPr>
    <w:rPr>
      <w:rFonts w:ascii="宋体" w:hAnsi="宋体"/>
      <w:bCs/>
      <w:color w:val="auto"/>
      <w:kern w:val="0"/>
      <w:sz w:val="30"/>
      <w:szCs w:val="32"/>
    </w:rPr>
  </w:style>
  <w:style w:type="paragraph" w:styleId="5">
    <w:name w:val="heading 4"/>
    <w:basedOn w:val="1"/>
    <w:next w:val="1"/>
    <w:link w:val="53"/>
    <w:qFormat/>
    <w:uiPriority w:val="0"/>
    <w:pPr>
      <w:keepNext/>
      <w:keepLines/>
      <w:spacing w:before="280" w:after="290" w:line="376" w:lineRule="auto"/>
      <w:outlineLvl w:val="3"/>
    </w:pPr>
    <w:rPr>
      <w:rFonts w:ascii="Cambria" w:hAnsi="Cambria"/>
      <w:b/>
      <w:bCs/>
      <w:color w:val="auto"/>
      <w:kern w:val="2"/>
      <w:sz w:val="28"/>
      <w:szCs w:val="28"/>
    </w:rPr>
  </w:style>
  <w:style w:type="paragraph" w:styleId="6">
    <w:name w:val="heading 5"/>
    <w:basedOn w:val="1"/>
    <w:next w:val="1"/>
    <w:link w:val="54"/>
    <w:qFormat/>
    <w:uiPriority w:val="0"/>
    <w:pPr>
      <w:keepNext/>
      <w:keepLines/>
      <w:spacing w:before="280" w:after="290" w:line="376" w:lineRule="auto"/>
      <w:outlineLvl w:val="4"/>
    </w:pPr>
    <w:rPr>
      <w:b/>
      <w:bCs/>
      <w:color w:val="auto"/>
      <w:kern w:val="2"/>
      <w:sz w:val="28"/>
      <w:szCs w:val="28"/>
    </w:rPr>
  </w:style>
  <w:style w:type="paragraph" w:styleId="7">
    <w:name w:val="heading 6"/>
    <w:basedOn w:val="1"/>
    <w:next w:val="1"/>
    <w:link w:val="55"/>
    <w:qFormat/>
    <w:uiPriority w:val="0"/>
    <w:pPr>
      <w:keepNext/>
      <w:keepLines/>
      <w:widowControl/>
      <w:spacing w:before="240" w:after="64" w:line="319" w:lineRule="auto"/>
      <w:jc w:val="left"/>
      <w:outlineLvl w:val="5"/>
    </w:pPr>
    <w:rPr>
      <w:rFonts w:ascii="Arial" w:hAnsi="Arial" w:eastAsia="黑体"/>
      <w:b/>
      <w:bCs/>
      <w:color w:val="auto"/>
      <w:kern w:val="0"/>
      <w:sz w:val="24"/>
    </w:rPr>
  </w:style>
  <w:style w:type="paragraph" w:styleId="8">
    <w:name w:val="heading 7"/>
    <w:basedOn w:val="1"/>
    <w:next w:val="1"/>
    <w:link w:val="56"/>
    <w:qFormat/>
    <w:uiPriority w:val="0"/>
    <w:pPr>
      <w:keepNext/>
      <w:keepLines/>
      <w:widowControl/>
      <w:spacing w:before="240" w:after="64" w:line="319" w:lineRule="auto"/>
      <w:jc w:val="left"/>
      <w:outlineLvl w:val="6"/>
    </w:pPr>
    <w:rPr>
      <w:b/>
      <w:bCs/>
      <w:color w:val="auto"/>
      <w:kern w:val="0"/>
      <w:sz w:val="24"/>
    </w:rPr>
  </w:style>
  <w:style w:type="paragraph" w:styleId="9">
    <w:name w:val="heading 8"/>
    <w:basedOn w:val="1"/>
    <w:next w:val="1"/>
    <w:link w:val="57"/>
    <w:qFormat/>
    <w:uiPriority w:val="0"/>
    <w:pPr>
      <w:keepNext/>
      <w:keepLines/>
      <w:widowControl/>
      <w:spacing w:before="240" w:after="64" w:line="319" w:lineRule="auto"/>
      <w:jc w:val="left"/>
      <w:outlineLvl w:val="7"/>
    </w:pPr>
    <w:rPr>
      <w:rFonts w:ascii="Arial" w:hAnsi="Arial" w:eastAsia="黑体"/>
      <w:color w:val="auto"/>
      <w:kern w:val="0"/>
      <w:sz w:val="24"/>
    </w:rPr>
  </w:style>
  <w:style w:type="paragraph" w:styleId="10">
    <w:name w:val="heading 9"/>
    <w:basedOn w:val="1"/>
    <w:next w:val="1"/>
    <w:link w:val="58"/>
    <w:qFormat/>
    <w:uiPriority w:val="0"/>
    <w:pPr>
      <w:keepNext/>
      <w:keepLines/>
      <w:widowControl/>
      <w:spacing w:before="240" w:after="64" w:line="319" w:lineRule="auto"/>
      <w:jc w:val="left"/>
      <w:outlineLvl w:val="8"/>
    </w:pPr>
    <w:rPr>
      <w:rFonts w:ascii="Arial" w:hAnsi="Arial" w:eastAsia="黑体"/>
      <w:color w:val="auto"/>
      <w:kern w:val="0"/>
      <w:szCs w:val="21"/>
    </w:rPr>
  </w:style>
  <w:style w:type="character" w:default="1" w:styleId="43">
    <w:name w:val="Default Paragraph Font"/>
    <w:qFormat/>
    <w:uiPriority w:val="0"/>
  </w:style>
  <w:style w:type="table" w:default="1" w:styleId="4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List 3"/>
    <w:basedOn w:val="1"/>
    <w:qFormat/>
    <w:uiPriority w:val="0"/>
    <w:pPr>
      <w:widowControl/>
      <w:adjustRightInd w:val="0"/>
      <w:snapToGrid w:val="0"/>
      <w:spacing w:after="200"/>
      <w:ind w:left="100" w:leftChars="400" w:hanging="200" w:hangingChars="200"/>
      <w:jc w:val="left"/>
    </w:pPr>
    <w:rPr>
      <w:rFonts w:ascii="宋体" w:hAnsi="Courier New" w:eastAsia="微软雅黑"/>
      <w:color w:val="auto"/>
      <w:kern w:val="0"/>
      <w:sz w:val="22"/>
      <w:szCs w:val="20"/>
    </w:rPr>
  </w:style>
  <w:style w:type="paragraph" w:styleId="12">
    <w:name w:val="toc 7"/>
    <w:basedOn w:val="1"/>
    <w:next w:val="1"/>
    <w:qFormat/>
    <w:uiPriority w:val="0"/>
    <w:pPr>
      <w:ind w:left="1260"/>
      <w:jc w:val="left"/>
    </w:pPr>
    <w:rPr>
      <w:color w:val="auto"/>
      <w:kern w:val="2"/>
      <w:sz w:val="18"/>
      <w:szCs w:val="18"/>
    </w:rPr>
  </w:style>
  <w:style w:type="paragraph" w:styleId="13">
    <w:name w:val="Normal Indent"/>
    <w:basedOn w:val="1"/>
    <w:link w:val="59"/>
    <w:qFormat/>
    <w:uiPriority w:val="0"/>
    <w:pPr>
      <w:ind w:firstLine="420"/>
    </w:pPr>
    <w:rPr>
      <w:szCs w:val="20"/>
    </w:rPr>
  </w:style>
  <w:style w:type="paragraph" w:styleId="14">
    <w:name w:val="Document Map"/>
    <w:basedOn w:val="1"/>
    <w:link w:val="60"/>
    <w:qFormat/>
    <w:uiPriority w:val="0"/>
    <w:pPr>
      <w:shd w:val="clear" w:color="auto" w:fill="000080"/>
    </w:pPr>
    <w:rPr>
      <w:color w:val="auto"/>
      <w:kern w:val="2"/>
    </w:rPr>
  </w:style>
  <w:style w:type="paragraph" w:styleId="15">
    <w:name w:val="annotation text"/>
    <w:basedOn w:val="1"/>
    <w:link w:val="61"/>
    <w:qFormat/>
    <w:uiPriority w:val="0"/>
    <w:pPr>
      <w:jc w:val="left"/>
    </w:pPr>
  </w:style>
  <w:style w:type="paragraph" w:styleId="16">
    <w:name w:val="Body Text"/>
    <w:basedOn w:val="1"/>
    <w:next w:val="17"/>
    <w:link w:val="62"/>
    <w:qFormat/>
    <w:uiPriority w:val="0"/>
    <w:pPr>
      <w:spacing w:after="120"/>
    </w:pPr>
  </w:style>
  <w:style w:type="paragraph" w:styleId="17">
    <w:name w:val="Body Text 2"/>
    <w:basedOn w:val="1"/>
    <w:link w:val="63"/>
    <w:qFormat/>
    <w:uiPriority w:val="0"/>
    <w:pPr>
      <w:spacing w:line="280" w:lineRule="exact"/>
      <w:jc w:val="center"/>
    </w:pPr>
    <w:rPr>
      <w:color w:val="auto"/>
      <w:kern w:val="2"/>
    </w:rPr>
  </w:style>
  <w:style w:type="paragraph" w:styleId="18">
    <w:name w:val="Body Text Indent"/>
    <w:basedOn w:val="1"/>
    <w:next w:val="19"/>
    <w:link w:val="64"/>
    <w:qFormat/>
    <w:uiPriority w:val="0"/>
    <w:pPr>
      <w:ind w:firstLine="830"/>
    </w:pPr>
    <w:rPr>
      <w:rFonts w:ascii="仿宋_GB2312" w:hAnsi="仿宋_GB2312" w:eastAsia="仿宋_GB2312"/>
      <w:sz w:val="32"/>
      <w:szCs w:val="20"/>
    </w:rPr>
  </w:style>
  <w:style w:type="paragraph" w:styleId="19">
    <w:name w:val="annotation subject"/>
    <w:basedOn w:val="15"/>
    <w:next w:val="1"/>
    <w:link w:val="65"/>
    <w:semiHidden/>
    <w:qFormat/>
    <w:uiPriority w:val="0"/>
    <w:rPr>
      <w:b/>
      <w:bCs/>
    </w:rPr>
  </w:style>
  <w:style w:type="paragraph" w:styleId="20">
    <w:name w:val="toc 5"/>
    <w:basedOn w:val="1"/>
    <w:next w:val="1"/>
    <w:qFormat/>
    <w:uiPriority w:val="0"/>
    <w:pPr>
      <w:ind w:left="840"/>
      <w:jc w:val="left"/>
    </w:pPr>
    <w:rPr>
      <w:color w:val="auto"/>
      <w:kern w:val="2"/>
      <w:sz w:val="18"/>
      <w:szCs w:val="18"/>
    </w:rPr>
  </w:style>
  <w:style w:type="paragraph" w:styleId="21">
    <w:name w:val="toc 3"/>
    <w:basedOn w:val="1"/>
    <w:next w:val="1"/>
    <w:qFormat/>
    <w:uiPriority w:val="39"/>
    <w:pPr>
      <w:ind w:left="420"/>
      <w:jc w:val="left"/>
    </w:pPr>
    <w:rPr>
      <w:i/>
      <w:iCs/>
      <w:color w:val="auto"/>
      <w:kern w:val="2"/>
      <w:sz w:val="20"/>
      <w:szCs w:val="20"/>
    </w:rPr>
  </w:style>
  <w:style w:type="paragraph" w:styleId="22">
    <w:name w:val="Plain Text"/>
    <w:basedOn w:val="1"/>
    <w:next w:val="5"/>
    <w:link w:val="66"/>
    <w:qFormat/>
    <w:uiPriority w:val="0"/>
    <w:rPr>
      <w:rFonts w:ascii="宋体" w:hAnsi="宋体" w:cs="Courier New"/>
      <w:szCs w:val="21"/>
    </w:rPr>
  </w:style>
  <w:style w:type="paragraph" w:styleId="23">
    <w:name w:val="toc 8"/>
    <w:basedOn w:val="1"/>
    <w:next w:val="1"/>
    <w:qFormat/>
    <w:uiPriority w:val="0"/>
    <w:pPr>
      <w:ind w:left="1470"/>
      <w:jc w:val="left"/>
    </w:pPr>
    <w:rPr>
      <w:color w:val="auto"/>
      <w:kern w:val="2"/>
      <w:sz w:val="18"/>
      <w:szCs w:val="18"/>
    </w:rPr>
  </w:style>
  <w:style w:type="paragraph" w:styleId="24">
    <w:name w:val="Date"/>
    <w:basedOn w:val="1"/>
    <w:next w:val="1"/>
    <w:link w:val="67"/>
    <w:qFormat/>
    <w:uiPriority w:val="0"/>
    <w:pPr>
      <w:ind w:left="100" w:leftChars="2500"/>
    </w:pPr>
    <w:rPr>
      <w:color w:val="auto"/>
      <w:kern w:val="2"/>
    </w:rPr>
  </w:style>
  <w:style w:type="paragraph" w:styleId="25">
    <w:name w:val="Body Text Indent 2"/>
    <w:basedOn w:val="1"/>
    <w:link w:val="68"/>
    <w:qFormat/>
    <w:uiPriority w:val="0"/>
    <w:pPr>
      <w:ind w:firstLine="630"/>
    </w:pPr>
    <w:rPr>
      <w:sz w:val="32"/>
      <w:szCs w:val="20"/>
    </w:rPr>
  </w:style>
  <w:style w:type="paragraph" w:styleId="26">
    <w:name w:val="Balloon Text"/>
    <w:basedOn w:val="1"/>
    <w:qFormat/>
    <w:uiPriority w:val="0"/>
    <w:rPr>
      <w:sz w:val="18"/>
      <w:szCs w:val="18"/>
    </w:rPr>
  </w:style>
  <w:style w:type="paragraph" w:styleId="27">
    <w:name w:val="footer"/>
    <w:basedOn w:val="1"/>
    <w:link w:val="69"/>
    <w:qFormat/>
    <w:uiPriority w:val="99"/>
    <w:pPr>
      <w:tabs>
        <w:tab w:val="center" w:pos="4153"/>
        <w:tab w:val="right" w:pos="8306"/>
      </w:tabs>
      <w:jc w:val="left"/>
    </w:pPr>
    <w:rPr>
      <w:sz w:val="18"/>
      <w:szCs w:val="18"/>
    </w:rPr>
  </w:style>
  <w:style w:type="paragraph" w:styleId="28">
    <w:name w:val="header"/>
    <w:basedOn w:val="1"/>
    <w:link w:val="70"/>
    <w:qFormat/>
    <w:uiPriority w:val="99"/>
    <w:pPr>
      <w:pBdr>
        <w:bottom w:val="single" w:color="000000" w:sz="6" w:space="1"/>
      </w:pBdr>
      <w:tabs>
        <w:tab w:val="center" w:pos="4153"/>
        <w:tab w:val="right" w:pos="8306"/>
      </w:tabs>
      <w:jc w:val="center"/>
    </w:pPr>
    <w:rPr>
      <w:sz w:val="18"/>
      <w:szCs w:val="18"/>
    </w:rPr>
  </w:style>
  <w:style w:type="paragraph" w:styleId="29">
    <w:name w:val="toc 1"/>
    <w:basedOn w:val="1"/>
    <w:next w:val="1"/>
    <w:qFormat/>
    <w:uiPriority w:val="39"/>
  </w:style>
  <w:style w:type="paragraph" w:styleId="30">
    <w:name w:val="toc 4"/>
    <w:basedOn w:val="1"/>
    <w:next w:val="1"/>
    <w:qFormat/>
    <w:uiPriority w:val="0"/>
    <w:pPr>
      <w:ind w:left="630"/>
      <w:jc w:val="left"/>
    </w:pPr>
    <w:rPr>
      <w:color w:val="auto"/>
      <w:kern w:val="2"/>
      <w:sz w:val="18"/>
      <w:szCs w:val="18"/>
    </w:rPr>
  </w:style>
  <w:style w:type="paragraph" w:styleId="31">
    <w:name w:val="List"/>
    <w:basedOn w:val="1"/>
    <w:qFormat/>
    <w:uiPriority w:val="0"/>
    <w:pPr>
      <w:spacing w:line="340" w:lineRule="exact"/>
    </w:pPr>
    <w:rPr>
      <w:rFonts w:eastAsia="楷体_GB2312"/>
      <w:color w:val="auto"/>
      <w:kern w:val="2"/>
      <w:sz w:val="24"/>
      <w:szCs w:val="20"/>
    </w:rPr>
  </w:style>
  <w:style w:type="paragraph" w:styleId="32">
    <w:name w:val="toc 6"/>
    <w:basedOn w:val="1"/>
    <w:next w:val="1"/>
    <w:qFormat/>
    <w:uiPriority w:val="0"/>
    <w:pPr>
      <w:ind w:left="1050"/>
      <w:jc w:val="left"/>
    </w:pPr>
    <w:rPr>
      <w:color w:val="auto"/>
      <w:kern w:val="2"/>
      <w:sz w:val="18"/>
      <w:szCs w:val="18"/>
    </w:rPr>
  </w:style>
  <w:style w:type="paragraph" w:styleId="33">
    <w:name w:val="Body Text Indent 3"/>
    <w:basedOn w:val="1"/>
    <w:link w:val="71"/>
    <w:qFormat/>
    <w:uiPriority w:val="0"/>
    <w:pPr>
      <w:spacing w:line="480" w:lineRule="exact"/>
      <w:ind w:firstLine="420" w:firstLineChars="200"/>
    </w:pPr>
    <w:rPr>
      <w:rFonts w:ascii="宋体" w:hAnsi="Courier New"/>
      <w:color w:val="auto"/>
      <w:kern w:val="2"/>
    </w:rPr>
  </w:style>
  <w:style w:type="paragraph" w:styleId="34">
    <w:name w:val="toc 2"/>
    <w:basedOn w:val="1"/>
    <w:next w:val="1"/>
    <w:qFormat/>
    <w:uiPriority w:val="39"/>
    <w:pPr>
      <w:ind w:left="420" w:leftChars="200"/>
    </w:pPr>
  </w:style>
  <w:style w:type="paragraph" w:styleId="35">
    <w:name w:val="toc 9"/>
    <w:basedOn w:val="1"/>
    <w:next w:val="1"/>
    <w:qFormat/>
    <w:uiPriority w:val="0"/>
    <w:pPr>
      <w:ind w:left="1680"/>
      <w:jc w:val="left"/>
    </w:pPr>
    <w:rPr>
      <w:color w:val="auto"/>
      <w:kern w:val="2"/>
      <w:sz w:val="18"/>
      <w:szCs w:val="18"/>
    </w:rPr>
  </w:style>
  <w:style w:type="paragraph" w:styleId="36">
    <w:name w:val="Normal (Web)"/>
    <w:basedOn w:val="1"/>
    <w:qFormat/>
    <w:uiPriority w:val="99"/>
    <w:pPr>
      <w:widowControl/>
      <w:spacing w:before="100" w:beforeAutospacing="1" w:after="100" w:afterAutospacing="1"/>
      <w:jc w:val="left"/>
    </w:pPr>
    <w:rPr>
      <w:rFonts w:ascii="宋体" w:hAnsi="宋体"/>
      <w:color w:val="auto"/>
      <w:kern w:val="0"/>
      <w:sz w:val="24"/>
    </w:rPr>
  </w:style>
  <w:style w:type="paragraph" w:styleId="37">
    <w:name w:val="index 1"/>
    <w:basedOn w:val="1"/>
    <w:next w:val="1"/>
    <w:qFormat/>
    <w:uiPriority w:val="0"/>
    <w:pPr>
      <w:spacing w:line="400" w:lineRule="exact"/>
      <w:ind w:firstLine="420" w:firstLineChars="200"/>
    </w:pPr>
    <w:rPr>
      <w:rFonts w:ascii="宋体" w:hAnsi="Courier New"/>
      <w:b/>
      <w:szCs w:val="20"/>
    </w:rPr>
  </w:style>
  <w:style w:type="paragraph" w:styleId="38">
    <w:name w:val="Title"/>
    <w:basedOn w:val="1"/>
    <w:qFormat/>
    <w:uiPriority w:val="0"/>
    <w:pPr>
      <w:spacing w:before="240" w:after="60"/>
      <w:jc w:val="center"/>
      <w:outlineLvl w:val="0"/>
    </w:pPr>
    <w:rPr>
      <w:rFonts w:ascii="Arial" w:hAnsi="Arial"/>
      <w:b/>
      <w:sz w:val="32"/>
    </w:rPr>
  </w:style>
  <w:style w:type="paragraph" w:styleId="39">
    <w:name w:val="Body Text First Indent"/>
    <w:basedOn w:val="16"/>
    <w:qFormat/>
    <w:uiPriority w:val="0"/>
    <w:pPr>
      <w:spacing w:after="0" w:line="380" w:lineRule="exact"/>
      <w:ind w:firstLine="420" w:firstLineChars="100"/>
    </w:pPr>
    <w:rPr>
      <w:sz w:val="24"/>
    </w:rPr>
  </w:style>
  <w:style w:type="paragraph" w:styleId="40">
    <w:name w:val="Body Text First Indent 2"/>
    <w:basedOn w:val="18"/>
    <w:qFormat/>
    <w:uiPriority w:val="0"/>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qFormat/>
    <w:uiPriority w:val="0"/>
  </w:style>
  <w:style w:type="character" w:styleId="46">
    <w:name w:val="FollowedHyperlink"/>
    <w:qFormat/>
    <w:uiPriority w:val="0"/>
    <w:rPr>
      <w:color w:val="800080"/>
      <w:u w:val="single"/>
    </w:rPr>
  </w:style>
  <w:style w:type="character" w:styleId="47">
    <w:name w:val="Emphasis"/>
    <w:qFormat/>
    <w:uiPriority w:val="0"/>
    <w:rPr>
      <w:i/>
    </w:rPr>
  </w:style>
  <w:style w:type="character" w:styleId="48">
    <w:name w:val="Hyperlink"/>
    <w:qFormat/>
    <w:uiPriority w:val="99"/>
    <w:rPr>
      <w:rFonts w:ascii="宋体" w:hAnsi="宋体" w:eastAsia="宋体" w:cs="宋体"/>
      <w:color w:val="0563C1"/>
      <w:spacing w:val="0"/>
      <w:w w:val="100"/>
      <w:kern w:val="0"/>
      <w:position w:val="0"/>
      <w:sz w:val="20"/>
      <w:szCs w:val="20"/>
      <w:u w:val="single"/>
      <w:shd w:val="clear" w:color="auto" w:fill="auto"/>
      <w:vertAlign w:val="baseline"/>
      <w:lang w:val="en-US" w:eastAsia="zh-CN" w:bidi="ar-SA"/>
    </w:rPr>
  </w:style>
  <w:style w:type="character" w:styleId="49">
    <w:name w:val="annotation reference"/>
    <w:qFormat/>
    <w:uiPriority w:val="0"/>
    <w:rPr>
      <w:sz w:val="21"/>
      <w:szCs w:val="21"/>
    </w:rPr>
  </w:style>
  <w:style w:type="character" w:styleId="50">
    <w:name w:val="HTML Sample"/>
    <w:unhideWhenUsed/>
    <w:qFormat/>
    <w:uiPriority w:val="99"/>
    <w:rPr>
      <w:rFonts w:ascii="宋体" w:hAnsi="宋体" w:eastAsia="宋体" w:cs="宋体"/>
    </w:rPr>
  </w:style>
  <w:style w:type="character" w:customStyle="1" w:styleId="51">
    <w:name w:val="标题 2 字符"/>
    <w:link w:val="3"/>
    <w:qFormat/>
    <w:uiPriority w:val="0"/>
    <w:rPr>
      <w:rFonts w:ascii="Arial" w:hAnsi="Arial" w:eastAsia="黑体" w:cs="Arial"/>
      <w:b/>
      <w:color w:val="000000"/>
      <w:kern w:val="1"/>
      <w:sz w:val="32"/>
      <w:szCs w:val="32"/>
    </w:rPr>
  </w:style>
  <w:style w:type="character" w:customStyle="1" w:styleId="52">
    <w:name w:val="标题 3 字符"/>
    <w:link w:val="4"/>
    <w:qFormat/>
    <w:uiPriority w:val="0"/>
    <w:rPr>
      <w:rFonts w:ascii="宋体" w:hAnsi="宋体"/>
      <w:bCs/>
      <w:sz w:val="30"/>
      <w:szCs w:val="32"/>
    </w:rPr>
  </w:style>
  <w:style w:type="character" w:customStyle="1" w:styleId="53">
    <w:name w:val="标题 4 字符"/>
    <w:link w:val="5"/>
    <w:qFormat/>
    <w:uiPriority w:val="0"/>
    <w:rPr>
      <w:rFonts w:ascii="Cambria" w:hAnsi="Cambria"/>
      <w:b/>
      <w:bCs/>
      <w:kern w:val="2"/>
      <w:sz w:val="28"/>
      <w:szCs w:val="28"/>
    </w:rPr>
  </w:style>
  <w:style w:type="character" w:customStyle="1" w:styleId="54">
    <w:name w:val="标题 5 字符"/>
    <w:link w:val="6"/>
    <w:qFormat/>
    <w:uiPriority w:val="0"/>
    <w:rPr>
      <w:b/>
      <w:bCs/>
      <w:kern w:val="2"/>
      <w:sz w:val="28"/>
      <w:szCs w:val="28"/>
    </w:rPr>
  </w:style>
  <w:style w:type="character" w:customStyle="1" w:styleId="55">
    <w:name w:val="标题 6 字符"/>
    <w:link w:val="7"/>
    <w:qFormat/>
    <w:uiPriority w:val="0"/>
    <w:rPr>
      <w:rFonts w:ascii="Arial" w:hAnsi="Arial" w:eastAsia="黑体"/>
      <w:b/>
      <w:bCs/>
      <w:sz w:val="24"/>
      <w:szCs w:val="24"/>
    </w:rPr>
  </w:style>
  <w:style w:type="character" w:customStyle="1" w:styleId="56">
    <w:name w:val="标题 7 字符"/>
    <w:link w:val="8"/>
    <w:qFormat/>
    <w:uiPriority w:val="0"/>
    <w:rPr>
      <w:b/>
      <w:bCs/>
      <w:sz w:val="24"/>
      <w:szCs w:val="24"/>
    </w:rPr>
  </w:style>
  <w:style w:type="character" w:customStyle="1" w:styleId="57">
    <w:name w:val="标题 8 字符"/>
    <w:link w:val="9"/>
    <w:qFormat/>
    <w:uiPriority w:val="0"/>
    <w:rPr>
      <w:rFonts w:ascii="Arial" w:hAnsi="Arial" w:eastAsia="黑体"/>
      <w:sz w:val="24"/>
      <w:szCs w:val="24"/>
    </w:rPr>
  </w:style>
  <w:style w:type="character" w:customStyle="1" w:styleId="58">
    <w:name w:val="标题 9 字符"/>
    <w:link w:val="10"/>
    <w:qFormat/>
    <w:uiPriority w:val="0"/>
    <w:rPr>
      <w:rFonts w:ascii="Arial" w:hAnsi="Arial" w:eastAsia="黑体"/>
      <w:sz w:val="21"/>
      <w:szCs w:val="21"/>
    </w:rPr>
  </w:style>
  <w:style w:type="character" w:customStyle="1" w:styleId="59">
    <w:name w:val="正文缩进 字符"/>
    <w:link w:val="13"/>
    <w:qFormat/>
    <w:uiPriority w:val="0"/>
    <w:rPr>
      <w:color w:val="000000"/>
      <w:kern w:val="1"/>
      <w:sz w:val="21"/>
    </w:rPr>
  </w:style>
  <w:style w:type="character" w:customStyle="1" w:styleId="60">
    <w:name w:val="文档结构图 字符"/>
    <w:link w:val="14"/>
    <w:qFormat/>
    <w:uiPriority w:val="0"/>
    <w:rPr>
      <w:kern w:val="2"/>
      <w:sz w:val="21"/>
      <w:szCs w:val="24"/>
      <w:shd w:val="clear" w:color="auto" w:fill="000080"/>
    </w:rPr>
  </w:style>
  <w:style w:type="character" w:customStyle="1" w:styleId="61">
    <w:name w:val="批注文字 字符"/>
    <w:link w:val="15"/>
    <w:qFormat/>
    <w:uiPriority w:val="0"/>
    <w:rPr>
      <w:color w:val="000000"/>
      <w:kern w:val="1"/>
      <w:sz w:val="21"/>
      <w:szCs w:val="24"/>
    </w:rPr>
  </w:style>
  <w:style w:type="character" w:customStyle="1" w:styleId="62">
    <w:name w:val="正文文本 字符"/>
    <w:link w:val="16"/>
    <w:qFormat/>
    <w:uiPriority w:val="0"/>
    <w:rPr>
      <w:color w:val="000000"/>
      <w:kern w:val="1"/>
      <w:sz w:val="21"/>
      <w:szCs w:val="24"/>
    </w:rPr>
  </w:style>
  <w:style w:type="character" w:customStyle="1" w:styleId="63">
    <w:name w:val="正文文本 2 字符"/>
    <w:link w:val="17"/>
    <w:qFormat/>
    <w:uiPriority w:val="0"/>
    <w:rPr>
      <w:kern w:val="2"/>
      <w:sz w:val="21"/>
      <w:szCs w:val="24"/>
    </w:rPr>
  </w:style>
  <w:style w:type="character" w:customStyle="1" w:styleId="64">
    <w:name w:val="正文文本缩进 字符"/>
    <w:link w:val="18"/>
    <w:qFormat/>
    <w:uiPriority w:val="0"/>
    <w:rPr>
      <w:kern w:val="2"/>
      <w:sz w:val="21"/>
      <w:szCs w:val="24"/>
    </w:rPr>
  </w:style>
  <w:style w:type="character" w:customStyle="1" w:styleId="65">
    <w:name w:val="批注主题 字符"/>
    <w:link w:val="19"/>
    <w:semiHidden/>
    <w:qFormat/>
    <w:uiPriority w:val="0"/>
    <w:rPr>
      <w:b/>
      <w:bCs/>
      <w:color w:val="000000"/>
      <w:kern w:val="1"/>
      <w:sz w:val="21"/>
      <w:szCs w:val="24"/>
    </w:rPr>
  </w:style>
  <w:style w:type="character" w:customStyle="1" w:styleId="66">
    <w:name w:val="纯文本 字符"/>
    <w:link w:val="22"/>
    <w:qFormat/>
    <w:uiPriority w:val="0"/>
    <w:rPr>
      <w:rFonts w:ascii="宋体" w:hAnsi="宋体" w:eastAsia="宋体" w:cs="Courier New"/>
      <w:color w:val="000000"/>
      <w:kern w:val="1"/>
      <w:sz w:val="21"/>
      <w:szCs w:val="21"/>
      <w:lang w:val="en-US" w:eastAsia="zh-CN" w:bidi="ar-SA"/>
    </w:rPr>
  </w:style>
  <w:style w:type="character" w:customStyle="1" w:styleId="67">
    <w:name w:val="日期 字符"/>
    <w:link w:val="24"/>
    <w:qFormat/>
    <w:uiPriority w:val="0"/>
    <w:rPr>
      <w:kern w:val="2"/>
      <w:sz w:val="21"/>
      <w:szCs w:val="24"/>
    </w:rPr>
  </w:style>
  <w:style w:type="character" w:customStyle="1" w:styleId="68">
    <w:name w:val="正文文本缩进 2 字符"/>
    <w:link w:val="25"/>
    <w:qFormat/>
    <w:uiPriority w:val="0"/>
    <w:rPr>
      <w:color w:val="000000"/>
      <w:kern w:val="1"/>
      <w:sz w:val="32"/>
    </w:rPr>
  </w:style>
  <w:style w:type="character" w:customStyle="1" w:styleId="69">
    <w:name w:val="页脚 字符"/>
    <w:link w:val="27"/>
    <w:qFormat/>
    <w:uiPriority w:val="99"/>
    <w:rPr>
      <w:color w:val="000000"/>
      <w:kern w:val="1"/>
      <w:sz w:val="18"/>
      <w:szCs w:val="18"/>
    </w:rPr>
  </w:style>
  <w:style w:type="character" w:customStyle="1" w:styleId="70">
    <w:name w:val="页眉 字符"/>
    <w:link w:val="28"/>
    <w:qFormat/>
    <w:uiPriority w:val="99"/>
    <w:rPr>
      <w:color w:val="000000"/>
      <w:kern w:val="1"/>
      <w:sz w:val="18"/>
      <w:szCs w:val="18"/>
    </w:rPr>
  </w:style>
  <w:style w:type="character" w:customStyle="1" w:styleId="71">
    <w:name w:val="正文文本缩进 3 字符"/>
    <w:link w:val="33"/>
    <w:qFormat/>
    <w:uiPriority w:val="0"/>
    <w:rPr>
      <w:rFonts w:ascii="宋体" w:hAnsi="Courier New" w:cs="Courier New"/>
      <w:kern w:val="2"/>
      <w:sz w:val="21"/>
      <w:szCs w:val="24"/>
    </w:rPr>
  </w:style>
  <w:style w:type="paragraph" w:customStyle="1" w:styleId="7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73">
    <w:name w:val="首行缩进"/>
    <w:basedOn w:val="1"/>
    <w:qFormat/>
    <w:uiPriority w:val="0"/>
    <w:pPr>
      <w:ind w:firstLine="480" w:firstLineChars="200"/>
    </w:pPr>
  </w:style>
  <w:style w:type="paragraph" w:customStyle="1" w:styleId="74">
    <w:name w:val="四级标题"/>
    <w:basedOn w:val="24"/>
    <w:qFormat/>
    <w:uiPriority w:val="0"/>
    <w:pPr>
      <w:spacing w:line="360" w:lineRule="auto"/>
    </w:pPr>
    <w:rPr>
      <w:rFonts w:ascii="Times New Roman" w:hAnsi="Calibri" w:eastAsia="黑体" w:cs="Times New Roman"/>
      <w:kern w:val="2"/>
    </w:rPr>
  </w:style>
  <w:style w:type="character" w:customStyle="1" w:styleId="75">
    <w:name w:val="正文文本缩进 Char"/>
    <w:qFormat/>
    <w:uiPriority w:val="0"/>
    <w:rPr>
      <w:rFonts w:ascii="仿宋_GB2312" w:hAnsi="仿宋_GB2312" w:eastAsia="仿宋_GB2312"/>
      <w:color w:val="000000"/>
      <w:kern w:val="1"/>
      <w:sz w:val="32"/>
    </w:rPr>
  </w:style>
  <w:style w:type="character" w:customStyle="1" w:styleId="76">
    <w:name w:val="NormalCharacter"/>
    <w:unhideWhenUsed/>
    <w:qFormat/>
    <w:uiPriority w:val="0"/>
    <w:rPr>
      <w:rFonts w:hint="default"/>
      <w:sz w:val="24"/>
      <w:szCs w:val="24"/>
    </w:rPr>
  </w:style>
  <w:style w:type="character" w:customStyle="1" w:styleId="77">
    <w:name w:val="bookmark-item uuid-1595940713919 code-am01400046 editdisable single-line-text-input-box-cls readonly"/>
    <w:qFormat/>
    <w:uiPriority w:val="0"/>
  </w:style>
  <w:style w:type="character" w:customStyle="1" w:styleId="78">
    <w:name w:val="Body text|3_"/>
    <w:link w:val="79"/>
    <w:qFormat/>
    <w:uiPriority w:val="0"/>
    <w:rPr>
      <w:rFonts w:ascii="宋体" w:hAnsi="宋体" w:eastAsia="宋体" w:cs="宋体"/>
      <w:sz w:val="34"/>
      <w:szCs w:val="34"/>
    </w:rPr>
  </w:style>
  <w:style w:type="paragraph" w:customStyle="1" w:styleId="79">
    <w:name w:val="Body text|3"/>
    <w:basedOn w:val="1"/>
    <w:link w:val="78"/>
    <w:qFormat/>
    <w:uiPriority w:val="0"/>
    <w:pPr>
      <w:spacing w:after="460"/>
      <w:jc w:val="center"/>
    </w:pPr>
    <w:rPr>
      <w:rFonts w:ascii="宋体" w:hAnsi="宋体"/>
      <w:color w:val="auto"/>
      <w:kern w:val="0"/>
      <w:sz w:val="34"/>
      <w:szCs w:val="34"/>
    </w:rPr>
  </w:style>
  <w:style w:type="character" w:customStyle="1" w:styleId="80">
    <w:name w:val="bookmark-item uuid-1589194982864 code-31006 addword multi-line-text-input-box-cls"/>
    <w:qFormat/>
    <w:uiPriority w:val="0"/>
  </w:style>
  <w:style w:type="character" w:customStyle="1" w:styleId="81">
    <w:name w:val="批注引用1"/>
    <w:qFormat/>
    <w:uiPriority w:val="0"/>
    <w:rPr>
      <w:rFonts w:ascii="Times New Roman" w:hAnsi="Times New Roman" w:eastAsia="宋体" w:cs="Times New Roman"/>
      <w:color w:val="000000"/>
      <w:spacing w:val="0"/>
      <w:w w:val="100"/>
      <w:kern w:val="0"/>
      <w:position w:val="0"/>
      <w:sz w:val="21"/>
      <w:szCs w:val="21"/>
      <w:u w:val="none"/>
      <w:shd w:val="clear" w:color="auto" w:fill="auto"/>
      <w:vertAlign w:val="baseline"/>
      <w:lang w:val="en-US" w:eastAsia="zh-CN" w:bidi="ar-SA"/>
    </w:rPr>
  </w:style>
  <w:style w:type="character" w:customStyle="1" w:styleId="82">
    <w:name w:val="bookmark-item uuid-1594624424199 code-23012 addword single-line-text-input-box-cls readonly"/>
    <w:qFormat/>
    <w:uiPriority w:val="0"/>
  </w:style>
  <w:style w:type="character" w:customStyle="1" w:styleId="83">
    <w:name w:val="标题 1 Char"/>
    <w:qFormat/>
    <w:uiPriority w:val="0"/>
    <w:rPr>
      <w:rFonts w:ascii="宋体" w:hAnsi="宋体" w:eastAsia="宋体" w:cs="宋体"/>
      <w:b/>
      <w:color w:val="000000"/>
      <w:spacing w:val="0"/>
      <w:w w:val="100"/>
      <w:kern w:val="1"/>
      <w:position w:val="0"/>
      <w:sz w:val="44"/>
      <w:szCs w:val="44"/>
      <w:u w:val="none"/>
      <w:shd w:val="clear" w:color="auto" w:fill="auto"/>
      <w:vertAlign w:val="baseline"/>
      <w:lang w:val="en-US" w:eastAsia="zh-CN" w:bidi="ar-SA"/>
    </w:rPr>
  </w:style>
  <w:style w:type="character" w:customStyle="1" w:styleId="84">
    <w:name w:val="Char Char10"/>
    <w:qFormat/>
    <w:uiPriority w:val="0"/>
    <w:rPr>
      <w:rFonts w:ascii="宋体" w:hAnsi="Courier New" w:eastAsia="宋体" w:cs="Courier New"/>
      <w:kern w:val="2"/>
      <w:sz w:val="21"/>
      <w:szCs w:val="21"/>
      <w:lang w:val="en-US" w:eastAsia="zh-CN" w:bidi="ar-SA"/>
    </w:rPr>
  </w:style>
  <w:style w:type="character" w:customStyle="1" w:styleId="85">
    <w:name w:val="列出段落 Char"/>
    <w:link w:val="86"/>
    <w:qFormat/>
    <w:locked/>
    <w:uiPriority w:val="0"/>
    <w:rPr>
      <w:rFonts w:ascii="宋体" w:hAnsi="宋体"/>
      <w:kern w:val="2"/>
      <w:sz w:val="21"/>
    </w:rPr>
  </w:style>
  <w:style w:type="paragraph" w:customStyle="1" w:styleId="86">
    <w:name w:val="列出段落1"/>
    <w:basedOn w:val="1"/>
    <w:link w:val="85"/>
    <w:qFormat/>
    <w:uiPriority w:val="0"/>
    <w:pPr>
      <w:ind w:firstLine="420" w:firstLineChars="200"/>
    </w:pPr>
    <w:rPr>
      <w:rFonts w:ascii="宋体" w:hAnsi="宋体"/>
      <w:color w:val="auto"/>
      <w:kern w:val="2"/>
      <w:szCs w:val="20"/>
    </w:rPr>
  </w:style>
  <w:style w:type="character" w:customStyle="1" w:styleId="87">
    <w:name w:val="日期 Char2"/>
    <w:qFormat/>
    <w:uiPriority w:val="0"/>
    <w:rPr>
      <w:color w:val="000000"/>
      <w:kern w:val="1"/>
      <w:sz w:val="21"/>
      <w:szCs w:val="24"/>
    </w:rPr>
  </w:style>
  <w:style w:type="character" w:customStyle="1" w:styleId="88">
    <w:name w:val="bookmark-item uuid-1594624265677 code-23006 addword afternoon-time-section-selection-cls"/>
    <w:qFormat/>
    <w:uiPriority w:val="0"/>
  </w:style>
  <w:style w:type="character" w:customStyle="1" w:styleId="89">
    <w:name w:val="普通文字 Char Char2"/>
    <w:qFormat/>
    <w:uiPriority w:val="0"/>
    <w:rPr>
      <w:rFonts w:ascii="宋体" w:hAnsi="宋体"/>
      <w:kern w:val="1"/>
      <w:sz w:val="21"/>
      <w:lang w:eastAsia="ar-SA"/>
    </w:rPr>
  </w:style>
  <w:style w:type="character" w:customStyle="1" w:styleId="90">
    <w:name w:val="bookmark-item"/>
    <w:qFormat/>
    <w:uiPriority w:val="0"/>
  </w:style>
  <w:style w:type="character" w:customStyle="1" w:styleId="91">
    <w:name w:val="Body text|1_"/>
    <w:link w:val="92"/>
    <w:qFormat/>
    <w:uiPriority w:val="0"/>
    <w:rPr>
      <w:rFonts w:ascii="宋体" w:hAnsi="宋体" w:eastAsia="宋体" w:cs="宋体"/>
      <w:sz w:val="30"/>
      <w:szCs w:val="30"/>
    </w:rPr>
  </w:style>
  <w:style w:type="paragraph" w:customStyle="1" w:styleId="92">
    <w:name w:val="Body text|1"/>
    <w:basedOn w:val="1"/>
    <w:link w:val="91"/>
    <w:qFormat/>
    <w:uiPriority w:val="0"/>
    <w:pPr>
      <w:spacing w:line="353" w:lineRule="auto"/>
      <w:ind w:firstLine="400"/>
      <w:jc w:val="left"/>
    </w:pPr>
    <w:rPr>
      <w:rFonts w:ascii="宋体" w:hAnsi="宋体"/>
      <w:color w:val="auto"/>
      <w:kern w:val="0"/>
      <w:sz w:val="30"/>
      <w:szCs w:val="30"/>
    </w:rPr>
  </w:style>
  <w:style w:type="character" w:customStyle="1" w:styleId="93">
    <w:name w:val="bookmark-item uuid-1588129635457 code-23007 addword single-line-text-input-box-cls readonly"/>
    <w:qFormat/>
    <w:uiPriority w:val="0"/>
  </w:style>
  <w:style w:type="character" w:customStyle="1" w:styleId="94">
    <w:name w:val="纯文本 Char"/>
    <w:qFormat/>
    <w:uiPriority w:val="0"/>
    <w:rPr>
      <w:rFonts w:ascii="宋体" w:hAnsi="宋体" w:eastAsia="宋体" w:cs="Courier New"/>
      <w:color w:val="000000"/>
      <w:spacing w:val="0"/>
      <w:w w:val="100"/>
      <w:kern w:val="1"/>
      <w:position w:val="0"/>
      <w:sz w:val="21"/>
      <w:szCs w:val="21"/>
      <w:u w:val="none"/>
      <w:shd w:val="clear" w:color="auto" w:fill="auto"/>
      <w:vertAlign w:val="baseline"/>
      <w:lang w:val="en-US" w:eastAsia="zh-CN" w:bidi="ar-SA"/>
    </w:rPr>
  </w:style>
  <w:style w:type="character" w:customStyle="1" w:styleId="95">
    <w:name w:val="样式 标题 3 + 五号 黑色 Char"/>
    <w:link w:val="96"/>
    <w:qFormat/>
    <w:uiPriority w:val="0"/>
    <w:rPr>
      <w:rFonts w:ascii="宋体" w:hAnsi="宋体"/>
      <w:bCs/>
      <w:color w:val="000000"/>
      <w:sz w:val="28"/>
      <w:szCs w:val="32"/>
    </w:rPr>
  </w:style>
  <w:style w:type="paragraph" w:customStyle="1" w:styleId="96">
    <w:name w:val="样式 标题 3 + 五号 黑色"/>
    <w:basedOn w:val="4"/>
    <w:link w:val="95"/>
    <w:qFormat/>
    <w:uiPriority w:val="0"/>
    <w:rPr>
      <w:color w:val="000000"/>
      <w:sz w:val="28"/>
    </w:rPr>
  </w:style>
  <w:style w:type="character" w:customStyle="1" w:styleId="97">
    <w:name w:val="bookmark-item uuid-1594624027756 code-23005 addword morning-time-section-selection-cls"/>
    <w:qFormat/>
    <w:uiPriority w:val="0"/>
  </w:style>
  <w:style w:type="character" w:customStyle="1" w:styleId="98">
    <w:name w:val="样式 标题 2 Char"/>
    <w:link w:val="99"/>
    <w:qFormat/>
    <w:uiPriority w:val="0"/>
    <w:rPr>
      <w:rFonts w:ascii="Arial" w:hAnsi="Arial" w:eastAsia="黑体"/>
      <w:bCs/>
      <w:sz w:val="32"/>
      <w:szCs w:val="32"/>
    </w:rPr>
  </w:style>
  <w:style w:type="paragraph" w:customStyle="1" w:styleId="99">
    <w:name w:val="样式 标题 2"/>
    <w:basedOn w:val="3"/>
    <w:link w:val="98"/>
    <w:qFormat/>
    <w:uiPriority w:val="0"/>
    <w:pPr>
      <w:spacing w:before="0" w:after="0" w:line="380" w:lineRule="atLeast"/>
      <w:jc w:val="center"/>
    </w:pPr>
    <w:rPr>
      <w:b w:val="0"/>
      <w:bCs/>
      <w:color w:val="auto"/>
      <w:kern w:val="0"/>
    </w:rPr>
  </w:style>
  <w:style w:type="character" w:customStyle="1" w:styleId="100">
    <w:name w:val="正文文本 2 Char1"/>
    <w:qFormat/>
    <w:uiPriority w:val="0"/>
    <w:rPr>
      <w:color w:val="000000"/>
      <w:kern w:val="1"/>
      <w:sz w:val="21"/>
      <w:szCs w:val="24"/>
    </w:rPr>
  </w:style>
  <w:style w:type="character" w:customStyle="1" w:styleId="101">
    <w:name w:val="bookmark-item uuid-1588129524349 code-23004 addword date-selection-cls readonly"/>
    <w:qFormat/>
    <w:uiPriority w:val="0"/>
  </w:style>
  <w:style w:type="character" w:customStyle="1" w:styleId="102">
    <w:name w:val="bookmark-item uuid-1588129973591 code-23015 addword single-line-text-input-box-cls readonly"/>
    <w:qFormat/>
    <w:uiPriority w:val="0"/>
  </w:style>
  <w:style w:type="character" w:customStyle="1" w:styleId="103">
    <w:name w:val="font61"/>
    <w:qFormat/>
    <w:uiPriority w:val="0"/>
    <w:rPr>
      <w:rFonts w:hint="eastAsia" w:ascii="宋体" w:hAnsi="宋体" w:eastAsia="宋体" w:cs="宋体"/>
      <w:color w:val="FF0000"/>
      <w:sz w:val="20"/>
      <w:szCs w:val="20"/>
      <w:u w:val="none"/>
    </w:rPr>
  </w:style>
  <w:style w:type="character" w:customStyle="1" w:styleId="104">
    <w:name w:val="正文文本缩进 3 Char1"/>
    <w:qFormat/>
    <w:uiPriority w:val="0"/>
    <w:rPr>
      <w:color w:val="000000"/>
      <w:kern w:val="1"/>
      <w:sz w:val="16"/>
      <w:szCs w:val="16"/>
    </w:rPr>
  </w:style>
  <w:style w:type="character" w:customStyle="1" w:styleId="105">
    <w:name w:val="标题 2 Char Char"/>
    <w:qFormat/>
    <w:uiPriority w:val="0"/>
    <w:rPr>
      <w:rFonts w:ascii="Arial" w:hAnsi="Arial" w:eastAsia="黑体"/>
      <w:bCs/>
      <w:sz w:val="32"/>
      <w:szCs w:val="32"/>
      <w:lang w:val="en-US" w:eastAsia="zh-CN" w:bidi="ar-SA"/>
    </w:rPr>
  </w:style>
  <w:style w:type="character" w:customStyle="1" w:styleId="106">
    <w:name w:val="正文文本首行缩进 2 字符"/>
    <w:qFormat/>
    <w:uiPriority w:val="0"/>
    <w:rPr>
      <w:kern w:val="2"/>
      <w:sz w:val="21"/>
      <w:szCs w:val="24"/>
    </w:rPr>
  </w:style>
  <w:style w:type="character" w:customStyle="1" w:styleId="107">
    <w:name w:val="font91"/>
    <w:qFormat/>
    <w:uiPriority w:val="0"/>
    <w:rPr>
      <w:rFonts w:hint="eastAsia" w:ascii="宋体" w:hAnsi="宋体" w:eastAsia="宋体" w:cs="宋体"/>
      <w:color w:val="000000"/>
      <w:sz w:val="20"/>
      <w:szCs w:val="20"/>
      <w:u w:val="none"/>
    </w:rPr>
  </w:style>
  <w:style w:type="character" w:customStyle="1" w:styleId="108">
    <w:name w:val="批注框文本 Char"/>
    <w:qFormat/>
    <w:uiPriority w:val="0"/>
    <w:rPr>
      <w:rFonts w:ascii="宋体" w:hAnsi="宋体" w:eastAsia="宋体" w:cs="宋体"/>
      <w:color w:val="000000"/>
      <w:spacing w:val="0"/>
      <w:w w:val="100"/>
      <w:kern w:val="1"/>
      <w:position w:val="0"/>
      <w:sz w:val="18"/>
      <w:szCs w:val="18"/>
      <w:u w:val="none"/>
      <w:shd w:val="clear" w:color="auto" w:fill="auto"/>
      <w:vertAlign w:val="baseline"/>
      <w:lang w:val="en-US" w:eastAsia="zh-CN" w:bidi="ar-SA"/>
    </w:rPr>
  </w:style>
  <w:style w:type="character" w:customStyle="1" w:styleId="109">
    <w:name w:val="纯文本 Char1"/>
    <w:qFormat/>
    <w:uiPriority w:val="0"/>
    <w:rPr>
      <w:rFonts w:ascii="宋体" w:hAnsi="宋体" w:eastAsia="宋体" w:cs="Courier New"/>
      <w:color w:val="000000"/>
      <w:spacing w:val="0"/>
      <w:w w:val="100"/>
      <w:kern w:val="1"/>
      <w:position w:val="0"/>
      <w:sz w:val="21"/>
      <w:szCs w:val="21"/>
      <w:u w:val="none"/>
      <w:shd w:val="clear" w:color="auto" w:fill="auto"/>
      <w:vertAlign w:val="baseline"/>
      <w:lang w:val="en-US" w:eastAsia="zh-CN" w:bidi="ar-SA"/>
    </w:rPr>
  </w:style>
  <w:style w:type="character" w:customStyle="1" w:styleId="110">
    <w:name w:val="Char Char2"/>
    <w:qFormat/>
    <w:uiPriority w:val="0"/>
    <w:rPr>
      <w:rFonts w:ascii="宋体" w:hAnsi="Courier New" w:eastAsia="宋体" w:cs="Courier New"/>
      <w:szCs w:val="21"/>
    </w:rPr>
  </w:style>
  <w:style w:type="character" w:customStyle="1" w:styleId="111">
    <w:name w:val="bookmark-item uuid-1587980024345 code-23003 addword date-selection-cls"/>
    <w:qFormat/>
    <w:uiPriority w:val="0"/>
  </w:style>
  <w:style w:type="character" w:customStyle="1" w:styleId="112">
    <w:name w:val="日期 Char1"/>
    <w:qFormat/>
    <w:uiPriority w:val="0"/>
    <w:rPr>
      <w:kern w:val="2"/>
      <w:sz w:val="21"/>
      <w:szCs w:val="24"/>
    </w:rPr>
  </w:style>
  <w:style w:type="character" w:customStyle="1" w:styleId="113">
    <w:name w:val="标题 2 Char"/>
    <w:qFormat/>
    <w:uiPriority w:val="0"/>
    <w:rPr>
      <w:rFonts w:ascii="Arial" w:hAnsi="Arial" w:eastAsia="黑体" w:cs="Arial"/>
      <w:b/>
      <w:color w:val="000000"/>
      <w:spacing w:val="0"/>
      <w:w w:val="100"/>
      <w:kern w:val="1"/>
      <w:position w:val="0"/>
      <w:sz w:val="32"/>
      <w:szCs w:val="32"/>
      <w:u w:val="none"/>
      <w:shd w:val="clear" w:color="auto" w:fill="auto"/>
      <w:vertAlign w:val="baseline"/>
      <w:lang w:val="en-US" w:eastAsia="zh-CN" w:bidi="ar-SA"/>
    </w:rPr>
  </w:style>
  <w:style w:type="character" w:customStyle="1" w:styleId="114">
    <w:name w:val="文档结构图 Char1"/>
    <w:qFormat/>
    <w:uiPriority w:val="0"/>
    <w:rPr>
      <w:rFonts w:ascii="宋体"/>
      <w:color w:val="000000"/>
      <w:kern w:val="1"/>
      <w:sz w:val="18"/>
      <w:szCs w:val="18"/>
    </w:rPr>
  </w:style>
  <w:style w:type="paragraph" w:customStyle="1" w:styleId="115">
    <w:name w:val="Char Char1 Char Char Char"/>
    <w:basedOn w:val="1"/>
    <w:qFormat/>
    <w:uiPriority w:val="0"/>
    <w:rPr>
      <w:color w:val="auto"/>
      <w:kern w:val="0"/>
      <w:sz w:val="20"/>
      <w:szCs w:val="20"/>
    </w:rPr>
  </w:style>
  <w:style w:type="paragraph" w:customStyle="1" w:styleId="116">
    <w:name w:val="p15"/>
    <w:basedOn w:val="1"/>
    <w:qFormat/>
    <w:uiPriority w:val="0"/>
    <w:pPr>
      <w:widowControl/>
    </w:pPr>
    <w:rPr>
      <w:rFonts w:ascii="宋体" w:hAnsi="宋体" w:cs="宋体"/>
      <w:color w:val="auto"/>
      <w:kern w:val="0"/>
      <w:szCs w:val="21"/>
    </w:rPr>
  </w:style>
  <w:style w:type="paragraph" w:customStyle="1" w:styleId="117">
    <w:name w:val="Char Char Char Char"/>
    <w:basedOn w:val="14"/>
    <w:qFormat/>
    <w:uiPriority w:val="0"/>
    <w:rPr>
      <w:rFonts w:ascii="宋体" w:hAnsi="Courier New"/>
      <w:szCs w:val="20"/>
    </w:rPr>
  </w:style>
  <w:style w:type="paragraph" w:customStyle="1" w:styleId="118">
    <w:name w:val="正文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9">
    <w:name w:val="List Paragraph1"/>
    <w:basedOn w:val="1"/>
    <w:qFormat/>
    <w:uiPriority w:val="0"/>
    <w:pPr>
      <w:ind w:firstLine="420"/>
    </w:pPr>
    <w:rPr>
      <w:szCs w:val="21"/>
    </w:rPr>
  </w:style>
  <w:style w:type="paragraph" w:customStyle="1" w:styleId="120">
    <w:name w:val="样式 样式 样式 样式 汉仪中宋简 (符号) 宋体 首行缩进:  2 字符 + 首行缩进:  2 字符 + 首行缩进:  2 字..."/>
    <w:basedOn w:val="1"/>
    <w:qFormat/>
    <w:uiPriority w:val="0"/>
    <w:pPr>
      <w:spacing w:line="440" w:lineRule="exact"/>
      <w:ind w:firstLine="488" w:firstLineChars="200"/>
    </w:pPr>
    <w:rPr>
      <w:rFonts w:ascii="汉仪中宋简" w:hAnsi="宋体" w:eastAsia="汉仪字典宋简"/>
      <w:b/>
      <w:color w:val="auto"/>
      <w:spacing w:val="2"/>
      <w:kern w:val="2"/>
      <w:sz w:val="24"/>
      <w:szCs w:val="20"/>
    </w:rPr>
  </w:style>
  <w:style w:type="paragraph" w:customStyle="1" w:styleId="121">
    <w:name w:val="Char Char Char2 Char"/>
    <w:basedOn w:val="1"/>
    <w:qFormat/>
    <w:uiPriority w:val="0"/>
    <w:pPr>
      <w:tabs>
        <w:tab w:val="left" w:pos="815"/>
      </w:tabs>
      <w:ind w:left="815" w:hanging="360"/>
    </w:pPr>
    <w:rPr>
      <w:color w:val="auto"/>
      <w:kern w:val="2"/>
    </w:rPr>
  </w:style>
  <w:style w:type="paragraph" w:customStyle="1" w:styleId="122">
    <w:name w:val="Char Char2 Char Char Char Char Char Char Char Char Char Char Char Char"/>
    <w:basedOn w:val="1"/>
    <w:qFormat/>
    <w:uiPriority w:val="0"/>
    <w:rPr>
      <w:rFonts w:ascii="Tahoma" w:hAnsi="Tahoma"/>
      <w:color w:val="auto"/>
      <w:kern w:val="2"/>
      <w:sz w:val="24"/>
      <w:szCs w:val="20"/>
    </w:rPr>
  </w:style>
  <w:style w:type="paragraph" w:customStyle="1" w:styleId="123">
    <w:name w:val="Char Char Char Char Char Char2 Char"/>
    <w:basedOn w:val="1"/>
    <w:qFormat/>
    <w:uiPriority w:val="0"/>
    <w:pPr>
      <w:spacing w:line="360" w:lineRule="auto"/>
      <w:ind w:firstLine="200" w:firstLineChars="200"/>
    </w:pPr>
    <w:rPr>
      <w:rFonts w:ascii="宋体" w:hAnsi="宋体" w:cs="宋体"/>
      <w:color w:val="auto"/>
      <w:kern w:val="2"/>
      <w:sz w:val="24"/>
    </w:rPr>
  </w:style>
  <w:style w:type="paragraph" w:customStyle="1" w:styleId="124">
    <w:name w:val="Char1 Char Char Char"/>
    <w:basedOn w:val="1"/>
    <w:qFormat/>
    <w:uiPriority w:val="0"/>
    <w:pPr>
      <w:ind w:left="420" w:hanging="420"/>
    </w:pPr>
    <w:rPr>
      <w:color w:val="auto"/>
      <w:kern w:val="2"/>
      <w:sz w:val="24"/>
    </w:rPr>
  </w:style>
  <w:style w:type="paragraph" w:styleId="125">
    <w:name w:val="List Paragraph"/>
    <w:basedOn w:val="1"/>
    <w:qFormat/>
    <w:uiPriority w:val="34"/>
    <w:pPr>
      <w:widowControl/>
      <w:adjustRightInd w:val="0"/>
      <w:snapToGrid w:val="0"/>
      <w:spacing w:after="200"/>
      <w:ind w:firstLine="420" w:firstLineChars="200"/>
      <w:jc w:val="left"/>
    </w:pPr>
    <w:rPr>
      <w:rFonts w:ascii="Tahoma" w:hAnsi="Tahoma" w:eastAsia="微软雅黑"/>
      <w:color w:val="auto"/>
      <w:kern w:val="0"/>
      <w:sz w:val="22"/>
      <w:szCs w:val="22"/>
    </w:rPr>
  </w:style>
  <w:style w:type="paragraph" w:customStyle="1" w:styleId="126">
    <w:name w:val="Char Char Char Char Char Char Char Char Char Char Char Char Char Char Char Char"/>
    <w:basedOn w:val="1"/>
    <w:qFormat/>
    <w:uiPriority w:val="0"/>
    <w:pPr>
      <w:tabs>
        <w:tab w:val="left" w:pos="360"/>
      </w:tabs>
    </w:pPr>
    <w:rPr>
      <w:color w:val="auto"/>
      <w:kern w:val="2"/>
      <w:sz w:val="24"/>
    </w:rPr>
  </w:style>
  <w:style w:type="paragraph" w:customStyle="1" w:styleId="127">
    <w:name w:val="批注文字1"/>
    <w:basedOn w:val="1"/>
    <w:qFormat/>
    <w:uiPriority w:val="0"/>
    <w:pPr>
      <w:jc w:val="left"/>
    </w:pPr>
  </w:style>
  <w:style w:type="paragraph" w:customStyle="1" w:styleId="128">
    <w:name w:val="1"/>
    <w:basedOn w:val="1"/>
    <w:next w:val="22"/>
    <w:qFormat/>
    <w:uiPriority w:val="0"/>
    <w:rPr>
      <w:rFonts w:ascii="宋体" w:hAnsi="宋体"/>
      <w:szCs w:val="20"/>
    </w:rPr>
  </w:style>
  <w:style w:type="paragraph" w:customStyle="1" w:styleId="129">
    <w:name w:val="Char"/>
    <w:basedOn w:val="1"/>
    <w:qFormat/>
    <w:uiPriority w:val="0"/>
    <w:pPr>
      <w:widowControl/>
      <w:spacing w:line="500" w:lineRule="exact"/>
      <w:outlineLvl w:val="2"/>
    </w:pPr>
    <w:rPr>
      <w:rFonts w:ascii="黑体" w:hAnsi="Verdana" w:eastAsia="黑体" w:cs="黑体"/>
      <w:color w:val="auto"/>
      <w:kern w:val="0"/>
      <w:sz w:val="28"/>
      <w:szCs w:val="28"/>
      <w:lang w:eastAsia="en-US"/>
    </w:rPr>
  </w:style>
  <w:style w:type="paragraph" w:customStyle="1" w:styleId="130">
    <w:name w:val="BodyText"/>
    <w:basedOn w:val="1"/>
    <w:qFormat/>
    <w:uiPriority w:val="0"/>
    <w:pPr>
      <w:spacing w:line="380" w:lineRule="exact"/>
      <w:textAlignment w:val="baseline"/>
    </w:pPr>
    <w:rPr>
      <w:sz w:val="24"/>
    </w:rPr>
  </w:style>
  <w:style w:type="paragraph" w:customStyle="1" w:styleId="131">
    <w:name w:val="样式3"/>
    <w:basedOn w:val="22"/>
    <w:qFormat/>
    <w:uiPriority w:val="0"/>
    <w:pPr>
      <w:adjustRightInd w:val="0"/>
      <w:spacing w:line="0" w:lineRule="atLeast"/>
      <w:textAlignment w:val="baseline"/>
      <w:outlineLvl w:val="0"/>
    </w:pPr>
    <w:rPr>
      <w:rFonts w:hAnsi="Courier New" w:cs="Times New Roman"/>
      <w:color w:val="auto"/>
      <w:kern w:val="2"/>
      <w:sz w:val="28"/>
      <w:szCs w:val="20"/>
    </w:rPr>
  </w:style>
  <w:style w:type="paragraph" w:customStyle="1" w:styleId="132">
    <w:name w:val="列出段落2"/>
    <w:basedOn w:val="1"/>
    <w:qFormat/>
    <w:uiPriority w:val="99"/>
    <w:pPr>
      <w:ind w:firstLine="420" w:firstLineChars="200"/>
    </w:pPr>
    <w:rPr>
      <w:color w:val="auto"/>
      <w:kern w:val="2"/>
    </w:rPr>
  </w:style>
  <w:style w:type="paragraph" w:customStyle="1" w:styleId="133">
    <w:name w:val="样式17"/>
    <w:basedOn w:val="1"/>
    <w:qFormat/>
    <w:uiPriority w:val="0"/>
    <w:pPr>
      <w:spacing w:line="500" w:lineRule="exact"/>
      <w:ind w:firstLine="200" w:firstLineChars="200"/>
    </w:pPr>
    <w:rPr>
      <w:rFonts w:ascii="汉仪中宋简" w:hAnsi="宋体" w:eastAsia="汉仪字典宋简"/>
      <w:b/>
      <w:color w:val="auto"/>
      <w:spacing w:val="2"/>
      <w:kern w:val="2"/>
      <w:sz w:val="24"/>
      <w:szCs w:val="20"/>
    </w:rPr>
  </w:style>
  <w:style w:type="paragraph" w:customStyle="1" w:styleId="134">
    <w:name w:val="样式 样式16 + 首行缩进:  2 字符"/>
    <w:basedOn w:val="1"/>
    <w:qFormat/>
    <w:uiPriority w:val="0"/>
    <w:pPr>
      <w:spacing w:line="400" w:lineRule="exact"/>
      <w:ind w:firstLine="200" w:firstLineChars="200"/>
    </w:pPr>
    <w:rPr>
      <w:rFonts w:ascii="汉仪中宋简" w:hAnsi="宋体" w:eastAsia="汉仪字典宋简"/>
      <w:b/>
      <w:bCs/>
      <w:color w:val="auto"/>
      <w:spacing w:val="2"/>
      <w:kern w:val="2"/>
      <w:sz w:val="24"/>
      <w:szCs w:val="20"/>
    </w:rPr>
  </w:style>
  <w:style w:type="paragraph" w:customStyle="1" w:styleId="135">
    <w:name w:val="Char1"/>
    <w:basedOn w:val="1"/>
    <w:qFormat/>
    <w:uiPriority w:val="0"/>
    <w:pPr>
      <w:widowControl/>
      <w:spacing w:after="160" w:line="240" w:lineRule="exact"/>
      <w:jc w:val="left"/>
    </w:pPr>
    <w:rPr>
      <w:rFonts w:ascii="Verdana" w:hAnsi="Verdana"/>
      <w:color w:val="auto"/>
      <w:kern w:val="0"/>
      <w:szCs w:val="20"/>
      <w:lang w:eastAsia="en-US"/>
    </w:rPr>
  </w:style>
  <w:style w:type="paragraph" w:customStyle="1" w:styleId="136">
    <w:name w:val="图"/>
    <w:basedOn w:val="1"/>
    <w:qFormat/>
    <w:uiPriority w:val="0"/>
    <w:pPr>
      <w:keepNext/>
      <w:adjustRightInd w:val="0"/>
      <w:snapToGrid w:val="0"/>
      <w:spacing w:before="60" w:after="60" w:line="300" w:lineRule="auto"/>
      <w:jc w:val="center"/>
    </w:pPr>
    <w:rPr>
      <w:color w:val="auto"/>
      <w:spacing w:val="20"/>
      <w:kern w:val="0"/>
      <w:sz w:val="24"/>
      <w:szCs w:val="20"/>
    </w:rPr>
  </w:style>
  <w:style w:type="paragraph" w:customStyle="1" w:styleId="137">
    <w:name w:val="样式5"/>
    <w:basedOn w:val="1"/>
    <w:qFormat/>
    <w:uiPriority w:val="0"/>
    <w:pPr>
      <w:spacing w:line="440" w:lineRule="exact"/>
    </w:pPr>
    <w:rPr>
      <w:rFonts w:ascii="汉仪中宋简" w:hAnsi="宋体" w:eastAsia="黑体"/>
      <w:color w:val="auto"/>
      <w:kern w:val="2"/>
      <w:sz w:val="28"/>
      <w:szCs w:val="21"/>
    </w:rPr>
  </w:style>
  <w:style w:type="paragraph" w:customStyle="1" w:styleId="138">
    <w:name w:val="默认段落字体 Para Char Char Char Char Char Char Char Char Char1 Char"/>
    <w:basedOn w:val="14"/>
    <w:qFormat/>
    <w:uiPriority w:val="0"/>
    <w:pPr>
      <w:adjustRightInd w:val="0"/>
      <w:spacing w:line="436" w:lineRule="exact"/>
      <w:ind w:left="357"/>
      <w:jc w:val="left"/>
      <w:outlineLvl w:val="3"/>
    </w:pPr>
    <w:rPr>
      <w:shd w:val="clear" w:color="auto" w:fill="000080"/>
    </w:rPr>
  </w:style>
  <w:style w:type="paragraph" w:customStyle="1" w:styleId="139">
    <w:name w:val="_Style 32"/>
    <w:basedOn w:val="1"/>
    <w:qFormat/>
    <w:uiPriority w:val="0"/>
    <w:rPr>
      <w:color w:val="auto"/>
      <w:kern w:val="0"/>
      <w:sz w:val="24"/>
      <w:szCs w:val="20"/>
    </w:rPr>
  </w:style>
  <w:style w:type="paragraph" w:customStyle="1" w:styleId="140">
    <w:name w:val="reader-word-layer"/>
    <w:basedOn w:val="1"/>
    <w:qFormat/>
    <w:uiPriority w:val="0"/>
    <w:pPr>
      <w:widowControl/>
      <w:spacing w:before="100" w:beforeAutospacing="1" w:after="100" w:afterAutospacing="1"/>
      <w:jc w:val="left"/>
    </w:pPr>
    <w:rPr>
      <w:rFonts w:ascii="宋体" w:hAnsi="宋体" w:cs="宋体"/>
      <w:color w:val="auto"/>
      <w:kern w:val="0"/>
      <w:sz w:val="24"/>
    </w:rPr>
  </w:style>
  <w:style w:type="paragraph" w:customStyle="1" w:styleId="141">
    <w:name w:val="Table Paragraph"/>
    <w:basedOn w:val="1"/>
    <w:qFormat/>
    <w:uiPriority w:val="1"/>
    <w:rPr>
      <w:rFonts w:ascii="仿宋" w:hAnsi="仿宋" w:eastAsia="仿宋" w:cs="仿宋"/>
      <w:color w:val="auto"/>
      <w:kern w:val="2"/>
      <w:lang w:val="zh-CN"/>
    </w:rPr>
  </w:style>
  <w:style w:type="paragraph" w:customStyle="1" w:styleId="142">
    <w:name w:val="表格文字"/>
    <w:basedOn w:val="1"/>
    <w:qFormat/>
    <w:uiPriority w:val="0"/>
    <w:pPr>
      <w:spacing w:before="25" w:after="25"/>
      <w:jc w:val="left"/>
    </w:pPr>
    <w:rPr>
      <w:bCs/>
      <w:spacing w:val="10"/>
      <w:kern w:val="0"/>
      <w:sz w:val="24"/>
    </w:rPr>
  </w:style>
  <w:style w:type="character" w:customStyle="1" w:styleId="143">
    <w:name w:val="bookmark-item uuid-1595987359344 code-00004 addword single-line-text-input-box-cls"/>
    <w:qFormat/>
    <w:uiPriority w:val="6"/>
  </w:style>
  <w:style w:type="paragraph" w:customStyle="1" w:styleId="144">
    <w:name w:val="*正文"/>
    <w:basedOn w:val="1"/>
    <w:qFormat/>
    <w:uiPriority w:val="0"/>
    <w:pPr>
      <w:spacing w:line="420" w:lineRule="exact"/>
      <w:ind w:firstLine="200" w:firstLineChars="200"/>
    </w:pPr>
    <w:rPr>
      <w:rFonts w:ascii="宋体" w:hAnsi="宋体"/>
      <w:bCs/>
      <w:szCs w:val="30"/>
    </w:rPr>
  </w:style>
  <w:style w:type="character" w:customStyle="1" w:styleId="145">
    <w:name w:val="15"/>
    <w:qFormat/>
    <w:uiPriority w:val="0"/>
    <w:rPr>
      <w:rFonts w:hint="default" w:ascii="Times New Roman" w:hAnsi="Times New Roman" w:cs="Times New Roman"/>
    </w:rPr>
  </w:style>
  <w:style w:type="character" w:customStyle="1" w:styleId="146">
    <w:name w:val="font41"/>
    <w:qFormat/>
    <w:uiPriority w:val="0"/>
    <w:rPr>
      <w:rFonts w:hint="default" w:ascii="仿宋_GB2312" w:eastAsia="仿宋_GB2312" w:cs="仿宋_GB2312"/>
      <w:color w:val="000000"/>
      <w:sz w:val="22"/>
      <w:szCs w:val="22"/>
      <w:u w:val="none"/>
    </w:rPr>
  </w:style>
  <w:style w:type="character" w:customStyle="1" w:styleId="147">
    <w:name w:val="font51"/>
    <w:qFormat/>
    <w:uiPriority w:val="0"/>
    <w:rPr>
      <w:rFonts w:hint="eastAsia" w:ascii="宋体" w:hAnsi="宋体" w:eastAsia="宋体" w:cs="宋体"/>
      <w:color w:val="000000"/>
      <w:sz w:val="22"/>
      <w:szCs w:val="22"/>
      <w:u w:val="none"/>
    </w:rPr>
  </w:style>
  <w:style w:type="paragraph" w:customStyle="1" w:styleId="148">
    <w:name w:val="_Style 147"/>
    <w:unhideWhenUsed/>
    <w:qFormat/>
    <w:uiPriority w:val="99"/>
    <w:rPr>
      <w:rFonts w:ascii="Times New Roman" w:hAnsi="Times New Roman" w:eastAsia="宋体" w:cs="Times New Roman"/>
      <w:color w:val="000000"/>
      <w:kern w:val="1"/>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采购中心</Company>
  <Pages>47</Pages>
  <Words>22795</Words>
  <Characters>24532</Characters>
  <Lines>933</Lines>
  <Paragraphs>783</Paragraphs>
  <TotalTime>6</TotalTime>
  <ScaleCrop>false</ScaleCrop>
  <LinksUpToDate>false</LinksUpToDate>
  <CharactersWithSpaces>26019</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2026-10-28T03:17:00Z</dcterms:created>
  <dc:creator>任鹏</dc:creator>
  <cp:lastModifiedBy>gxxc</cp:lastModifiedBy>
  <cp:lastPrinted>2025-12-08T03:11:00Z</cp:lastPrinted>
  <dcterms:modified xsi:type="dcterms:W3CDTF">2026-11-04T15:55:56Z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15FA26129E024B64AB3A55C3BD73C2E9_13</vt:lpwstr>
  </property>
  <property fmtid="{D5CDD505-2E9C-101B-9397-08002B2CF9AE}" pid="4" name="KSOTemplateDocerSaveRecord">
    <vt:lpwstr>eyJoZGlkIjoiZmE5NGIxNDhhODE1YjQ2YmY0MTY5ZTMxMDg0OTBkMWIiLCJ1c2VySWQiOiIxNjE3NDIzMTkyIn0=</vt:lpwstr>
  </property>
</Properties>
</file>