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r>
        <w:rPr>
          <w:rFonts w:hint="eastAsia" w:hAnsi="宋体"/>
          <w:color w:val="auto"/>
          <w:sz w:val="44"/>
          <w:szCs w:val="44"/>
          <w:highlight w:val="none"/>
          <w:lang w:eastAsia="zh-CN"/>
        </w:rPr>
        <w:t>关于</w:t>
      </w:r>
      <w:r>
        <w:rPr>
          <w:rFonts w:hint="default" w:hAnsi="宋体"/>
          <w:color w:val="auto"/>
          <w:sz w:val="44"/>
          <w:szCs w:val="44"/>
          <w:highlight w:val="none"/>
          <w:lang w:val="en" w:eastAsia="zh-CN"/>
        </w:rPr>
        <w:t>广西壮族自治区图书馆物业管理服务采购</w:t>
      </w:r>
      <w:r>
        <w:rPr>
          <w:rFonts w:hint="eastAsia" w:hAnsi="宋体"/>
          <w:color w:val="auto"/>
          <w:sz w:val="44"/>
          <w:szCs w:val="44"/>
          <w:highlight w:val="none"/>
        </w:rPr>
        <w:t>（</w:t>
      </w:r>
      <w:r>
        <w:rPr>
          <w:rFonts w:hint="default" w:hAnsi="宋体"/>
          <w:color w:val="auto"/>
          <w:sz w:val="44"/>
          <w:szCs w:val="44"/>
          <w:highlight w:val="none"/>
          <w:lang w:val="en"/>
        </w:rPr>
        <w:t>GXZC2026-G3-001905-CGZX</w:t>
      </w:r>
      <w:r>
        <w:rPr>
          <w:rFonts w:hint="eastAsia" w:hAnsi="宋体"/>
          <w:color w:val="auto"/>
          <w:sz w:val="44"/>
          <w:szCs w:val="44"/>
          <w:highlight w:val="none"/>
        </w:rPr>
        <w:t>）</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val="en" w:eastAsia="zh-CN"/>
        </w:rPr>
        <w:t>广西壮族自治区图书馆</w:t>
      </w:r>
      <w:r>
        <w:rPr>
          <w:rFonts w:hint="eastAsia" w:hAnsi="宋体"/>
          <w:color w:val="auto"/>
          <w:sz w:val="32"/>
          <w:szCs w:val="32"/>
          <w:highlight w:val="none"/>
        </w:rPr>
        <w:t>委托，拟对</w:t>
      </w:r>
      <w:r>
        <w:rPr>
          <w:rFonts w:hint="default" w:hAnsi="宋体"/>
          <w:color w:val="auto"/>
          <w:sz w:val="32"/>
          <w:szCs w:val="32"/>
          <w:highlight w:val="none"/>
          <w:u w:val="single"/>
          <w:lang w:val="en" w:eastAsia="zh-CN"/>
        </w:rPr>
        <w:t>广西壮族自治区图书馆物业管理服务采购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GXZC2026-G3-001905-CGZX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w:t>
      </w:r>
      <w:r>
        <w:rPr>
          <w:rFonts w:hint="eastAsia" w:hAnsi="宋体"/>
          <w:b/>
          <w:bCs/>
          <w:color w:val="auto"/>
          <w:sz w:val="32"/>
          <w:szCs w:val="32"/>
          <w:highlight w:val="none"/>
          <w:lang w:val="en-US" w:eastAsia="zh-CN"/>
        </w:rPr>
        <w:t>6</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22</w:t>
      </w:r>
      <w:r>
        <w:rPr>
          <w:rFonts w:hint="eastAsia" w:hAnsi="宋体"/>
          <w:b/>
          <w:bCs/>
          <w:color w:val="auto"/>
          <w:sz w:val="32"/>
          <w:szCs w:val="32"/>
          <w:highlight w:val="none"/>
          <w:u w:val="single"/>
        </w:rPr>
        <w:t>日</w:t>
      </w:r>
      <w:r>
        <w:rPr>
          <w:rFonts w:hint="eastAsia" w:hAnsi="宋体"/>
          <w:b/>
          <w:bCs/>
          <w:color w:val="auto"/>
          <w:sz w:val="32"/>
          <w:szCs w:val="32"/>
          <w:highlight w:val="none"/>
          <w:u w:val="single"/>
          <w:lang w:val="en-US" w:eastAsia="zh-CN"/>
        </w:rPr>
        <w:t>14</w:t>
      </w:r>
      <w:r>
        <w:rPr>
          <w:rFonts w:hint="eastAsia" w:hAnsi="宋体"/>
          <w:b/>
          <w:bCs/>
          <w:color w:val="auto"/>
          <w:sz w:val="32"/>
          <w:szCs w:val="32"/>
          <w:highlight w:val="none"/>
          <w:u w:val="single"/>
        </w:rPr>
        <w:t>时</w:t>
      </w:r>
      <w:r>
        <w:rPr>
          <w:rFonts w:hint="eastAsia" w:hAnsi="宋体"/>
          <w:b/>
          <w:bCs/>
          <w:color w:val="auto"/>
          <w:sz w:val="32"/>
          <w:szCs w:val="32"/>
          <w:highlight w:val="none"/>
          <w:u w:val="single"/>
          <w:lang w:val="en-US" w:eastAsia="zh-CN"/>
        </w:rPr>
        <w:t>00分</w:t>
      </w:r>
      <w:r>
        <w:rPr>
          <w:rFonts w:hint="eastAsia" w:hAnsi="宋体"/>
          <w:b/>
          <w:bCs/>
          <w:color w:val="auto"/>
          <w:sz w:val="32"/>
          <w:szCs w:val="32"/>
          <w:highlight w:val="none"/>
        </w:rPr>
        <w:t>前</w:t>
      </w:r>
      <w:r>
        <w:rPr>
          <w:rFonts w:hint="eastAsia" w:hAnsi="宋体"/>
          <w:color w:val="auto"/>
          <w:sz w:val="32"/>
          <w:szCs w:val="32"/>
          <w:highlight w:val="none"/>
        </w:rPr>
        <w:t>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w:t>
      </w:r>
      <w:r>
        <w:rPr>
          <w:rFonts w:hAnsi="宋体"/>
          <w:color w:val="auto"/>
          <w:sz w:val="32"/>
          <w:szCs w:val="32"/>
          <w:highlight w:val="none"/>
        </w:rPr>
        <w:t>广西南宁市</w:t>
      </w:r>
      <w:r>
        <w:rPr>
          <w:rFonts w:hint="eastAsia" w:hAnsi="宋体"/>
          <w:color w:val="auto"/>
          <w:sz w:val="32"/>
          <w:szCs w:val="32"/>
          <w:highlight w:val="none"/>
          <w:lang w:eastAsia="zh-CN"/>
        </w:rPr>
        <w:t>青秀区星湖路</w:t>
      </w:r>
      <w:r>
        <w:rPr>
          <w:rFonts w:hint="eastAsia" w:hAnsi="宋体"/>
          <w:color w:val="auto"/>
          <w:sz w:val="32"/>
          <w:szCs w:val="32"/>
          <w:highlight w:val="none"/>
          <w:lang w:val="en-US" w:eastAsia="zh-CN"/>
        </w:rPr>
        <w:t>22号</w:t>
      </w:r>
      <w:r>
        <w:rPr>
          <w:rFonts w:hAnsi="宋体"/>
          <w:color w:val="auto"/>
          <w:sz w:val="32"/>
          <w:szCs w:val="32"/>
          <w:highlight w:val="none"/>
        </w:rPr>
        <w:t>广西壮族自治区政府采购中心</w:t>
      </w:r>
      <w:r>
        <w:rPr>
          <w:rFonts w:hint="eastAsia" w:hAnsi="宋体"/>
          <w:color w:val="auto"/>
          <w:sz w:val="32"/>
          <w:szCs w:val="32"/>
          <w:highlight w:val="none"/>
          <w:lang w:eastAsia="zh-CN"/>
        </w:rPr>
        <w:t>综合楼</w:t>
      </w:r>
      <w:r>
        <w:rPr>
          <w:rFonts w:hint="eastAsia" w:hAnsi="宋体"/>
          <w:color w:val="auto"/>
          <w:sz w:val="32"/>
          <w:szCs w:val="32"/>
          <w:highlight w:val="none"/>
          <w:lang w:val="en-US" w:eastAsia="zh-CN"/>
        </w:rPr>
        <w:t>321</w:t>
      </w:r>
      <w:r>
        <w:rPr>
          <w:rFonts w:hint="eastAsia" w:hAnsi="宋体"/>
          <w:color w:val="auto"/>
          <w:sz w:val="32"/>
          <w:szCs w:val="32"/>
          <w:highlight w:val="none"/>
        </w:rPr>
        <w:t xml:space="preserve">室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w:t>
      </w:r>
      <w:r>
        <w:rPr>
          <w:rFonts w:hint="default" w:hAnsi="宋体"/>
          <w:color w:val="auto"/>
          <w:sz w:val="32"/>
          <w:szCs w:val="32"/>
          <w:highlight w:val="none"/>
          <w:lang w:val="en"/>
        </w:rPr>
        <w:t>廖婕</w:t>
      </w:r>
      <w:r>
        <w:rPr>
          <w:rFonts w:hint="eastAsia" w:hAnsi="宋体"/>
          <w:color w:val="auto"/>
          <w:sz w:val="32"/>
          <w:szCs w:val="32"/>
          <w:highlight w:val="none"/>
        </w:rPr>
        <w:t xml:space="preserve">       联系电话</w:t>
      </w:r>
      <w:r>
        <w:rPr>
          <w:rFonts w:hint="default" w:hAnsi="宋体"/>
          <w:color w:val="auto"/>
          <w:sz w:val="32"/>
          <w:szCs w:val="32"/>
          <w:highlight w:val="none"/>
          <w:lang w:val="en"/>
        </w:rPr>
        <w:t>：</w:t>
      </w:r>
      <w:r>
        <w:rPr>
          <w:rFonts w:hint="eastAsia" w:hAnsi="宋体"/>
          <w:color w:val="auto"/>
          <w:sz w:val="32"/>
          <w:szCs w:val="32"/>
          <w:highlight w:val="none"/>
        </w:rPr>
        <w:t>0771-</w:t>
      </w:r>
      <w:r>
        <w:rPr>
          <w:rFonts w:hint="eastAsia" w:hAnsi="宋体"/>
          <w:color w:val="auto"/>
          <w:sz w:val="32"/>
          <w:szCs w:val="32"/>
          <w:highlight w:val="none"/>
          <w:lang w:val="en-US" w:eastAsia="zh-CN"/>
        </w:rPr>
        <w:t>8600349</w:t>
      </w:r>
    </w:p>
    <w:p>
      <w:pPr>
        <w:spacing w:line="460" w:lineRule="exact"/>
        <w:ind w:firstLine="640" w:firstLineChars="200"/>
        <w:rPr>
          <w:rFonts w:hint="eastAsia" w:hAnsi="宋体"/>
          <w:color w:val="auto"/>
          <w:sz w:val="32"/>
          <w:szCs w:val="32"/>
          <w:highlight w:val="none"/>
        </w:rPr>
      </w:pPr>
      <w:r>
        <w:rPr>
          <w:rFonts w:hint="eastAsia" w:hAnsi="宋体"/>
          <w:color w:val="auto"/>
          <w:sz w:val="32"/>
          <w:szCs w:val="32"/>
          <w:highlight w:val="none"/>
        </w:rPr>
        <w:t>附：</w:t>
      </w:r>
      <w:r>
        <w:rPr>
          <w:rFonts w:hint="default" w:hAnsi="宋体"/>
          <w:color w:val="auto"/>
          <w:sz w:val="32"/>
          <w:szCs w:val="32"/>
          <w:highlight w:val="none"/>
          <w:u w:val="single"/>
          <w:lang w:val="en" w:eastAsia="zh-CN"/>
        </w:rPr>
        <w:t>广西壮族自治区图书馆物业管理服务采购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GXZC2026-G3-001905-CGZX</w:t>
      </w:r>
      <w:r>
        <w:rPr>
          <w:rFonts w:hint="eastAsia" w:hAnsi="宋体"/>
          <w:color w:val="auto"/>
          <w:sz w:val="32"/>
          <w:szCs w:val="32"/>
          <w:highlight w:val="none"/>
          <w:u w:val="single"/>
        </w:rPr>
        <w:t>）</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eastAsia" w:hAnsi="宋体"/>
          <w:color w:val="auto"/>
          <w:sz w:val="32"/>
          <w:szCs w:val="32"/>
          <w:highlight w:val="none"/>
          <w:lang w:val="en-US"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6</w:t>
      </w:r>
      <w:r>
        <w:rPr>
          <w:rFonts w:hint="eastAsia" w:hAnsi="宋体"/>
          <w:color w:val="auto"/>
          <w:sz w:val="32"/>
          <w:szCs w:val="32"/>
          <w:highlight w:val="none"/>
        </w:rPr>
        <w:t>月</w:t>
      </w:r>
      <w:r>
        <w:rPr>
          <w:rFonts w:hint="eastAsia" w:hAnsi="宋体"/>
          <w:color w:val="auto"/>
          <w:sz w:val="32"/>
          <w:szCs w:val="32"/>
          <w:highlight w:val="none"/>
          <w:lang w:val="en-US" w:eastAsia="zh-CN"/>
        </w:rPr>
        <w:t>17</w:t>
      </w:r>
      <w:r>
        <w:rPr>
          <w:rFonts w:hint="eastAsia" w:hAnsi="宋体"/>
          <w:color w:val="auto"/>
          <w:sz w:val="32"/>
          <w:szCs w:val="32"/>
          <w:highlight w:val="none"/>
        </w:rPr>
        <w:t>日</w:t>
      </w:r>
    </w:p>
    <w:p>
      <w:pPr>
        <w:pStyle w:val="554"/>
        <w:keepNext w:val="0"/>
        <w:keepLines w:val="0"/>
        <w:pageBreakBefore/>
        <w:widowControl w:val="0"/>
        <w:kinsoku/>
        <w:wordWrap/>
        <w:overflowPunct/>
        <w:topLinePunct w:val="0"/>
        <w:autoSpaceDE/>
        <w:autoSpaceDN/>
        <w:bidi w:val="0"/>
        <w:spacing w:line="440" w:lineRule="exact"/>
        <w:ind w:left="0" w:leftChars="0" w:firstLine="0" w:firstLineChars="0"/>
        <w:jc w:val="center"/>
        <w:textAlignment w:val="auto"/>
        <w:rPr>
          <w:rFonts w:hint="eastAsia" w:ascii="宋体" w:hAnsi="宋体" w:eastAsia="宋体" w:cs="宋体"/>
          <w:color w:val="000000"/>
          <w:kern w:val="0"/>
          <w:szCs w:val="21"/>
          <w:highlight w:val="none"/>
        </w:rPr>
      </w:pPr>
      <w:r>
        <w:rPr>
          <w:rFonts w:hint="eastAsia" w:ascii="宋体" w:hAnsi="宋体" w:eastAsia="宋体" w:cs="宋体"/>
          <w:b/>
          <w:bCs/>
          <w:color w:val="000000"/>
          <w:sz w:val="32"/>
          <w:szCs w:val="32"/>
          <w:highlight w:val="none"/>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项目概况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lang w:val="en"/>
        </w:rPr>
        <w:t>广西壮族自治区图书馆物业管理服务采购</w:t>
      </w:r>
      <w:r>
        <w:rPr>
          <w:rFonts w:hint="eastAsia" w:ascii="宋体" w:hAnsi="宋体" w:eastAsia="宋体" w:cs="宋体"/>
          <w:color w:val="000000"/>
          <w:kern w:val="0"/>
          <w:sz w:val="21"/>
          <w:szCs w:val="21"/>
          <w:highlight w:val="none"/>
        </w:rPr>
        <w:t>招标项目的潜在投标人应在广西政府采购云平台（网址：www.gcy.zfcg.gxzf.gov.cn）获取招标文件，并于 2026年月日 10:00（北京时间）前递交投标文件。</w:t>
      </w:r>
    </w:p>
    <w:p>
      <w:pPr>
        <w:pStyle w:val="52"/>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highlight w:val="none"/>
        </w:rPr>
      </w:pPr>
      <w:r>
        <w:rPr>
          <w:rStyle w:val="59"/>
          <w:rFonts w:hint="eastAsia" w:ascii="宋体" w:hAnsi="宋体" w:eastAsia="宋体" w:cs="宋体"/>
          <w:i w:val="0"/>
          <w:caps w:val="0"/>
          <w:color w:val="000000"/>
          <w:spacing w:val="0"/>
          <w:sz w:val="21"/>
          <w:szCs w:val="21"/>
          <w:highlight w:val="none"/>
        </w:rPr>
        <w:t>一、项目基本情况</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项目编号：</w:t>
      </w:r>
      <w:r>
        <w:rPr>
          <w:rStyle w:val="580"/>
          <w:rFonts w:hint="default" w:eastAsia="宋体" w:cs="宋体"/>
          <w:i w:val="0"/>
          <w:caps w:val="0"/>
          <w:color w:val="000000"/>
          <w:spacing w:val="0"/>
          <w:sz w:val="21"/>
          <w:szCs w:val="21"/>
          <w:highlight w:val="none"/>
          <w:lang w:val="en"/>
        </w:rPr>
        <w:t>GXZC2026-G3--CGZX</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default" w:ascii="宋体" w:hAnsi="宋体" w:eastAsia="宋体" w:cs="宋体"/>
          <w:color w:val="000000"/>
          <w:sz w:val="21"/>
          <w:szCs w:val="21"/>
          <w:highlight w:val="none"/>
          <w:lang w:val="en"/>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项目名称：</w:t>
      </w:r>
      <w:r>
        <w:rPr>
          <w:rFonts w:hint="eastAsia" w:ascii="宋体" w:hAnsi="宋体" w:eastAsia="宋体" w:cs="宋体"/>
          <w:i w:val="0"/>
          <w:caps w:val="0"/>
          <w:color w:val="000000"/>
          <w:spacing w:val="0"/>
          <w:sz w:val="21"/>
          <w:szCs w:val="21"/>
          <w:highlight w:val="none"/>
          <w:lang w:val="en"/>
        </w:rPr>
        <w:t>广西壮族自治区图书馆物业管理服务采购</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预算总金额（元）：</w:t>
      </w:r>
      <w:r>
        <w:rPr>
          <w:rFonts w:hint="eastAsia" w:eastAsia="宋体" w:cs="宋体"/>
          <w:i w:val="0"/>
          <w:caps w:val="0"/>
          <w:color w:val="000000"/>
          <w:spacing w:val="0"/>
          <w:sz w:val="21"/>
          <w:szCs w:val="21"/>
          <w:highlight w:val="none"/>
          <w:lang w:val="en-US" w:eastAsia="zh-CN"/>
        </w:rPr>
        <w:t>4</w:t>
      </w:r>
      <w:r>
        <w:rPr>
          <w:rFonts w:hint="eastAsia" w:ascii="宋体" w:hAnsi="宋体" w:eastAsia="宋体" w:cs="宋体"/>
          <w:i w:val="0"/>
          <w:caps w:val="0"/>
          <w:color w:val="000000"/>
          <w:spacing w:val="0"/>
          <w:sz w:val="21"/>
          <w:szCs w:val="21"/>
          <w:highlight w:val="none"/>
        </w:rPr>
        <w:t>,</w:t>
      </w:r>
      <w:r>
        <w:rPr>
          <w:rFonts w:hint="eastAsia" w:eastAsia="宋体" w:cs="宋体"/>
          <w:i w:val="0"/>
          <w:caps w:val="0"/>
          <w:color w:val="000000"/>
          <w:spacing w:val="0"/>
          <w:sz w:val="21"/>
          <w:szCs w:val="21"/>
          <w:highlight w:val="none"/>
          <w:lang w:val="en-US" w:eastAsia="zh-CN"/>
        </w:rPr>
        <w:t>283</w:t>
      </w:r>
      <w:r>
        <w:rPr>
          <w:rFonts w:hint="eastAsia" w:ascii="宋体" w:hAnsi="宋体" w:eastAsia="宋体" w:cs="宋体"/>
          <w:i w:val="0"/>
          <w:caps w:val="0"/>
          <w:color w:val="000000"/>
          <w:spacing w:val="0"/>
          <w:sz w:val="21"/>
          <w:szCs w:val="21"/>
          <w:highlight w:val="none"/>
        </w:rPr>
        <w:t>,</w:t>
      </w:r>
      <w:r>
        <w:rPr>
          <w:rFonts w:hint="eastAsia" w:eastAsia="宋体" w:cs="宋体"/>
          <w:i w:val="0"/>
          <w:caps w:val="0"/>
          <w:color w:val="000000"/>
          <w:spacing w:val="0"/>
          <w:sz w:val="21"/>
          <w:szCs w:val="21"/>
          <w:highlight w:val="none"/>
          <w:lang w:val="en-US" w:eastAsia="zh-CN"/>
        </w:rPr>
        <w:t>8</w:t>
      </w:r>
      <w:r>
        <w:rPr>
          <w:rFonts w:hint="eastAsia" w:ascii="宋体" w:hAnsi="宋体" w:eastAsia="宋体" w:cs="宋体"/>
          <w:i w:val="0"/>
          <w:caps w:val="0"/>
          <w:color w:val="000000"/>
          <w:spacing w:val="0"/>
          <w:sz w:val="21"/>
          <w:szCs w:val="21"/>
          <w:highlight w:val="none"/>
        </w:rPr>
        <w:t>00.00  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采购需求：</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标项名称</w:t>
      </w:r>
      <w:r>
        <w:rPr>
          <w:rFonts w:hint="eastAsia" w:eastAsia="宋体" w:cs="宋体"/>
          <w:i w:val="0"/>
          <w:caps w:val="0"/>
          <w:color w:val="000000"/>
          <w:spacing w:val="0"/>
          <w:sz w:val="21"/>
          <w:szCs w:val="21"/>
          <w:highlight w:val="none"/>
          <w:shd w:val="clear" w:color="auto" w:fill="F7F7F7"/>
          <w:lang w:eastAsia="zh-CN"/>
        </w:rPr>
        <w:t>：</w:t>
      </w:r>
      <w:r>
        <w:rPr>
          <w:rFonts w:hint="eastAsia" w:ascii="宋体" w:hAnsi="宋体" w:eastAsia="宋体" w:cs="宋体"/>
          <w:i w:val="0"/>
          <w:caps w:val="0"/>
          <w:color w:val="000000"/>
          <w:spacing w:val="0"/>
          <w:sz w:val="21"/>
          <w:szCs w:val="21"/>
          <w:highlight w:val="none"/>
          <w:lang w:val="en"/>
        </w:rPr>
        <w:t>广西壮族自治区图书馆物业管理服务采购</w:t>
      </w:r>
      <w:r>
        <w:rPr>
          <w:rFonts w:hint="eastAsia" w:ascii="宋体" w:hAnsi="宋体" w:eastAsia="宋体" w:cs="宋体"/>
          <w:i w:val="0"/>
          <w:caps w:val="0"/>
          <w:color w:val="000000"/>
          <w:spacing w:val="0"/>
          <w:sz w:val="21"/>
          <w:szCs w:val="21"/>
          <w:highlight w:val="none"/>
          <w:shd w:val="clear" w:color="auto" w:fill="F7F7F7"/>
        </w:rPr>
        <w:br w:type="textWrapping"/>
      </w: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数量</w:t>
      </w:r>
      <w:r>
        <w:rPr>
          <w:rFonts w:hint="eastAsia" w:eastAsia="宋体" w:cs="宋体"/>
          <w:i w:val="0"/>
          <w:caps w:val="0"/>
          <w:color w:val="000000"/>
          <w:spacing w:val="0"/>
          <w:sz w:val="21"/>
          <w:szCs w:val="21"/>
          <w:highlight w:val="none"/>
          <w:shd w:val="clear" w:color="auto" w:fill="F7F7F7"/>
          <w:lang w:eastAsia="zh-CN"/>
        </w:rPr>
        <w:t>：</w:t>
      </w:r>
      <w:r>
        <w:rPr>
          <w:rStyle w:val="584"/>
          <w:rFonts w:hint="eastAsia" w:ascii="宋体" w:hAnsi="宋体" w:eastAsia="宋体" w:cs="宋体"/>
          <w:i w:val="0"/>
          <w:caps w:val="0"/>
          <w:color w:val="000000"/>
          <w:spacing w:val="0"/>
          <w:sz w:val="21"/>
          <w:szCs w:val="21"/>
          <w:highlight w:val="none"/>
          <w:shd w:val="clear" w:color="auto" w:fill="F7F7F7"/>
        </w:rPr>
        <w:t>1</w:t>
      </w:r>
      <w:r>
        <w:rPr>
          <w:rFonts w:hint="eastAsia" w:ascii="宋体" w:hAnsi="宋体" w:eastAsia="宋体" w:cs="宋体"/>
          <w:i w:val="0"/>
          <w:caps w:val="0"/>
          <w:color w:val="000000"/>
          <w:spacing w:val="0"/>
          <w:sz w:val="21"/>
          <w:szCs w:val="21"/>
          <w:highlight w:val="none"/>
          <w:shd w:val="clear" w:color="auto" w:fill="F7F7F7"/>
        </w:rPr>
        <w:br w:type="textWrapping"/>
      </w: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预算金额（元）</w:t>
      </w:r>
      <w:r>
        <w:rPr>
          <w:rFonts w:hint="eastAsia" w:eastAsia="宋体" w:cs="宋体"/>
          <w:i w:val="0"/>
          <w:caps w:val="0"/>
          <w:color w:val="000000"/>
          <w:spacing w:val="0"/>
          <w:sz w:val="21"/>
          <w:szCs w:val="21"/>
          <w:highlight w:val="none"/>
          <w:shd w:val="clear" w:color="auto" w:fill="F7F7F7"/>
          <w:lang w:eastAsia="zh-CN"/>
        </w:rPr>
        <w:t>：</w:t>
      </w:r>
      <w:r>
        <w:rPr>
          <w:rFonts w:hint="eastAsia" w:eastAsia="宋体" w:cs="宋体"/>
          <w:i w:val="0"/>
          <w:caps w:val="0"/>
          <w:color w:val="000000"/>
          <w:spacing w:val="0"/>
          <w:sz w:val="21"/>
          <w:szCs w:val="21"/>
          <w:highlight w:val="none"/>
          <w:lang w:val="en-US" w:eastAsia="zh-CN"/>
        </w:rPr>
        <w:t>4</w:t>
      </w:r>
      <w:r>
        <w:rPr>
          <w:rFonts w:hint="eastAsia" w:ascii="宋体" w:hAnsi="宋体" w:eastAsia="宋体" w:cs="宋体"/>
          <w:i w:val="0"/>
          <w:caps w:val="0"/>
          <w:color w:val="000000"/>
          <w:spacing w:val="0"/>
          <w:sz w:val="21"/>
          <w:szCs w:val="21"/>
          <w:highlight w:val="none"/>
        </w:rPr>
        <w:t>,</w:t>
      </w:r>
      <w:r>
        <w:rPr>
          <w:rFonts w:hint="eastAsia" w:eastAsia="宋体" w:cs="宋体"/>
          <w:i w:val="0"/>
          <w:caps w:val="0"/>
          <w:color w:val="000000"/>
          <w:spacing w:val="0"/>
          <w:sz w:val="21"/>
          <w:szCs w:val="21"/>
          <w:highlight w:val="none"/>
          <w:lang w:val="en-US" w:eastAsia="zh-CN"/>
        </w:rPr>
        <w:t>283</w:t>
      </w:r>
      <w:r>
        <w:rPr>
          <w:rFonts w:hint="eastAsia" w:ascii="宋体" w:hAnsi="宋体" w:eastAsia="宋体" w:cs="宋体"/>
          <w:i w:val="0"/>
          <w:caps w:val="0"/>
          <w:color w:val="000000"/>
          <w:spacing w:val="0"/>
          <w:sz w:val="21"/>
          <w:szCs w:val="21"/>
          <w:highlight w:val="none"/>
        </w:rPr>
        <w:t>,</w:t>
      </w:r>
      <w:r>
        <w:rPr>
          <w:rFonts w:hint="eastAsia" w:eastAsia="宋体" w:cs="宋体"/>
          <w:i w:val="0"/>
          <w:caps w:val="0"/>
          <w:color w:val="000000"/>
          <w:spacing w:val="0"/>
          <w:sz w:val="21"/>
          <w:szCs w:val="21"/>
          <w:highlight w:val="none"/>
          <w:lang w:val="en-US" w:eastAsia="zh-CN"/>
        </w:rPr>
        <w:t>8</w:t>
      </w:r>
      <w:r>
        <w:rPr>
          <w:rFonts w:hint="eastAsia" w:ascii="宋体" w:hAnsi="宋体" w:eastAsia="宋体" w:cs="宋体"/>
          <w:i w:val="0"/>
          <w:caps w:val="0"/>
          <w:color w:val="000000"/>
          <w:spacing w:val="0"/>
          <w:sz w:val="21"/>
          <w:szCs w:val="21"/>
          <w:highlight w:val="none"/>
        </w:rPr>
        <w:t>00.00</w:t>
      </w:r>
      <w:r>
        <w:rPr>
          <w:rFonts w:hint="eastAsia" w:ascii="宋体" w:hAnsi="宋体" w:eastAsia="宋体" w:cs="宋体"/>
          <w:i w:val="0"/>
          <w:caps w:val="0"/>
          <w:color w:val="000000"/>
          <w:spacing w:val="0"/>
          <w:sz w:val="21"/>
          <w:szCs w:val="21"/>
          <w:highlight w:val="none"/>
          <w:shd w:val="clear" w:color="auto" w:fill="F7F7F7"/>
        </w:rPr>
        <w:br w:type="textWrapping"/>
      </w: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简要规格描述或项目基本概况介绍、用途：</w:t>
      </w:r>
      <w:r>
        <w:rPr>
          <w:rStyle w:val="586"/>
          <w:rFonts w:hint="eastAsia" w:ascii="宋体" w:hAnsi="宋体" w:eastAsia="宋体" w:cs="宋体"/>
          <w:b/>
          <w:bCs/>
          <w:i w:val="0"/>
          <w:caps w:val="0"/>
          <w:color w:val="000000"/>
          <w:spacing w:val="0"/>
          <w:sz w:val="21"/>
          <w:szCs w:val="21"/>
          <w:highlight w:val="none"/>
          <w:shd w:val="clear" w:color="auto" w:fill="F7F7F7"/>
          <w:lang w:val="en"/>
        </w:rPr>
        <w:t>广西壮族自治区图书馆物业管理服务采购</w:t>
      </w:r>
      <w:r>
        <w:rPr>
          <w:rStyle w:val="586"/>
          <w:rFonts w:hint="eastAsia" w:ascii="宋体" w:hAnsi="宋体" w:eastAsia="宋体" w:cs="宋体"/>
          <w:b/>
          <w:bCs/>
          <w:i w:val="0"/>
          <w:caps w:val="0"/>
          <w:color w:val="000000"/>
          <w:spacing w:val="0"/>
          <w:sz w:val="21"/>
          <w:szCs w:val="21"/>
          <w:highlight w:val="none"/>
          <w:shd w:val="clear" w:color="auto" w:fill="F7F7F7"/>
        </w:rPr>
        <w:t>1项（详见采购文件）。</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default" w:ascii="宋体" w:hAnsi="宋体" w:eastAsia="宋体" w:cs="宋体"/>
          <w:color w:val="000000"/>
          <w:sz w:val="21"/>
          <w:szCs w:val="21"/>
          <w:highlight w:val="none"/>
          <w:lang w:val="en" w:eastAsia="zh-CN"/>
        </w:rPr>
      </w:pP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最高限价（如有）：</w:t>
      </w:r>
      <w:r>
        <w:rPr>
          <w:rFonts w:hint="default" w:eastAsia="宋体" w:cs="宋体"/>
          <w:i w:val="0"/>
          <w:caps w:val="0"/>
          <w:color w:val="000000"/>
          <w:spacing w:val="0"/>
          <w:sz w:val="21"/>
          <w:szCs w:val="21"/>
          <w:highlight w:val="none"/>
          <w:shd w:val="clear" w:color="auto" w:fill="F7F7F7"/>
          <w:lang w:val="en"/>
        </w:rPr>
        <w:t>\</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合同履约期限：</w:t>
      </w:r>
      <w:r>
        <w:rPr>
          <w:rStyle w:val="70"/>
          <w:rFonts w:hint="eastAsia" w:ascii="宋体" w:hAnsi="宋体" w:eastAsia="宋体" w:cs="宋体"/>
          <w:i w:val="0"/>
          <w:caps w:val="0"/>
          <w:color w:val="000000"/>
          <w:spacing w:val="0"/>
          <w:sz w:val="21"/>
          <w:szCs w:val="21"/>
          <w:highlight w:val="none"/>
          <w:shd w:val="clear" w:color="auto" w:fill="F7F7F7"/>
        </w:rPr>
        <w:t>自合同签订之日起至项目合同履约完毕。</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本标项（</w:t>
      </w:r>
      <w:r>
        <w:rPr>
          <w:rStyle w:val="70"/>
          <w:rFonts w:hint="eastAsia" w:ascii="宋体" w:hAnsi="宋体" w:eastAsia="宋体" w:cs="宋体"/>
          <w:i w:val="0"/>
          <w:caps w:val="0"/>
          <w:color w:val="000000"/>
          <w:spacing w:val="0"/>
          <w:sz w:val="21"/>
          <w:szCs w:val="21"/>
          <w:highlight w:val="none"/>
          <w:shd w:val="clear" w:color="auto" w:fill="F7F7F7"/>
        </w:rPr>
        <w:t>否</w:t>
      </w:r>
      <w:r>
        <w:rPr>
          <w:rFonts w:hint="eastAsia" w:ascii="宋体" w:hAnsi="宋体" w:eastAsia="宋体" w:cs="宋体"/>
          <w:i w:val="0"/>
          <w:caps w:val="0"/>
          <w:color w:val="000000"/>
          <w:spacing w:val="0"/>
          <w:sz w:val="21"/>
          <w:szCs w:val="21"/>
          <w:highlight w:val="none"/>
          <w:shd w:val="clear" w:color="auto" w:fill="F7F7F7"/>
        </w:rPr>
        <w:t>）接受联合体投标</w:t>
      </w:r>
      <w:r>
        <w:rPr>
          <w:rFonts w:hint="eastAsia" w:ascii="宋体" w:hAnsi="宋体" w:eastAsia="宋体" w:cs="宋体"/>
          <w:i w:val="0"/>
          <w:caps w:val="0"/>
          <w:color w:val="000000"/>
          <w:spacing w:val="0"/>
          <w:sz w:val="21"/>
          <w:szCs w:val="21"/>
          <w:highlight w:val="none"/>
          <w:shd w:val="clear" w:color="auto" w:fill="F7F7F7"/>
        </w:rPr>
        <w:br w:type="textWrapping"/>
      </w:r>
      <w:r>
        <w:rPr>
          <w:rFonts w:hint="eastAsia" w:eastAsia="宋体" w:cs="宋体"/>
          <w:i w:val="0"/>
          <w:caps w:val="0"/>
          <w:color w:val="000000"/>
          <w:spacing w:val="0"/>
          <w:sz w:val="21"/>
          <w:szCs w:val="21"/>
          <w:highlight w:val="none"/>
          <w:shd w:val="clear" w:color="auto" w:fill="F7F7F7"/>
          <w:lang w:val="en-US" w:eastAsia="zh-CN"/>
        </w:rPr>
        <w:t xml:space="preserve">    </w:t>
      </w:r>
      <w:r>
        <w:rPr>
          <w:rFonts w:hint="eastAsia" w:ascii="宋体" w:hAnsi="宋体" w:eastAsia="宋体" w:cs="宋体"/>
          <w:i w:val="0"/>
          <w:caps w:val="0"/>
          <w:color w:val="000000"/>
          <w:spacing w:val="0"/>
          <w:sz w:val="21"/>
          <w:szCs w:val="21"/>
          <w:highlight w:val="none"/>
          <w:shd w:val="clear" w:color="auto" w:fill="F7F7F7"/>
        </w:rPr>
        <w:t>备注：</w:t>
      </w:r>
      <w:r>
        <w:rPr>
          <w:rStyle w:val="587"/>
          <w:rFonts w:hint="eastAsia" w:ascii="宋体" w:hAnsi="宋体" w:eastAsia="宋体" w:cs="宋体"/>
          <w:i w:val="0"/>
          <w:caps w:val="0"/>
          <w:color w:val="000000"/>
          <w:spacing w:val="0"/>
          <w:sz w:val="21"/>
          <w:szCs w:val="21"/>
          <w:highlight w:val="none"/>
          <w:shd w:val="clear" w:color="auto" w:fill="F7F7F7"/>
        </w:rPr>
        <w:t>本项目为线上电子招标项目，有意向参与本项目的供应商应当做好参与全流程电子招投标交易的充分准备。</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Style w:val="59"/>
          <w:rFonts w:hint="eastAsia" w:ascii="宋体" w:hAnsi="宋体" w:eastAsia="宋体" w:cs="宋体"/>
          <w:i w:val="0"/>
          <w:caps w:val="0"/>
          <w:color w:val="000000"/>
          <w:spacing w:val="0"/>
          <w:sz w:val="21"/>
          <w:szCs w:val="21"/>
          <w:highlight w:val="none"/>
        </w:rPr>
        <w:t>二、申请人的资格要求：</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1.满足《中华人民共和国政府采购法》第二十二条规定；</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2.落实政府采购政策需满足的资格要求：</w:t>
      </w:r>
      <w:r>
        <w:rPr>
          <w:rStyle w:val="588"/>
          <w:rFonts w:hint="eastAsia" w:eastAsia="宋体" w:cs="宋体"/>
          <w:i w:val="0"/>
          <w:caps w:val="0"/>
          <w:color w:val="000000"/>
          <w:spacing w:val="0"/>
          <w:sz w:val="21"/>
          <w:szCs w:val="21"/>
          <w:highlight w:val="none"/>
          <w:lang w:eastAsia="zh-CN"/>
        </w:rPr>
        <w:t>无</w:t>
      </w:r>
      <w:r>
        <w:rPr>
          <w:rStyle w:val="588"/>
          <w:rFonts w:hint="eastAsia" w:ascii="宋体" w:hAnsi="宋体" w:eastAsia="宋体" w:cs="宋体"/>
          <w:i w:val="0"/>
          <w:caps w:val="0"/>
          <w:color w:val="000000"/>
          <w:spacing w:val="0"/>
          <w:sz w:val="21"/>
          <w:szCs w:val="21"/>
          <w:highlight w:val="none"/>
        </w:rPr>
        <w:t>；</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3.本项目的特定资格要求：</w:t>
      </w:r>
      <w:r>
        <w:rPr>
          <w:rStyle w:val="589"/>
          <w:rFonts w:hint="eastAsia" w:ascii="宋体" w:hAnsi="宋体" w:eastAsia="宋体" w:cs="宋体"/>
          <w:i w:val="0"/>
          <w:caps w:val="0"/>
          <w:color w:val="000000"/>
          <w:spacing w:val="0"/>
          <w:sz w:val="21"/>
          <w:szCs w:val="21"/>
          <w:highlight w:val="none"/>
        </w:rPr>
        <w:t>分标1：无</w:t>
      </w:r>
      <w:r>
        <w:rPr>
          <w:rStyle w:val="589"/>
          <w:rFonts w:hint="eastAsia" w:eastAsia="宋体" w:cs="宋体"/>
          <w:i w:val="0"/>
          <w:caps w:val="0"/>
          <w:color w:val="000000"/>
          <w:spacing w:val="0"/>
          <w:sz w:val="21"/>
          <w:szCs w:val="21"/>
          <w:highlight w:val="none"/>
          <w:lang w:eastAsia="zh-CN"/>
        </w:rPr>
        <w:t>。</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highlight w:val="none"/>
        </w:rPr>
      </w:pPr>
      <w:r>
        <w:rPr>
          <w:rStyle w:val="59"/>
          <w:rFonts w:hint="eastAsia" w:ascii="宋体" w:hAnsi="宋体" w:eastAsia="宋体" w:cs="宋体"/>
          <w:i w:val="0"/>
          <w:caps w:val="0"/>
          <w:color w:val="000000"/>
          <w:spacing w:val="0"/>
          <w:sz w:val="21"/>
          <w:szCs w:val="21"/>
          <w:highlight w:val="none"/>
        </w:rPr>
        <w:t>三、获取招标文件</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u w:val="none"/>
        </w:rPr>
        <w:t>时间：</w:t>
      </w:r>
      <w:r>
        <w:rPr>
          <w:rStyle w:val="590"/>
          <w:rFonts w:hint="eastAsia" w:ascii="宋体" w:hAnsi="宋体" w:eastAsia="宋体" w:cs="宋体"/>
          <w:i w:val="0"/>
          <w:caps w:val="0"/>
          <w:color w:val="000000"/>
          <w:spacing w:val="0"/>
          <w:sz w:val="21"/>
          <w:szCs w:val="21"/>
          <w:highlight w:val="none"/>
          <w:u w:val="none"/>
        </w:rPr>
        <w:t>2026年月日</w:t>
      </w:r>
      <w:r>
        <w:rPr>
          <w:rFonts w:hint="eastAsia" w:ascii="宋体" w:hAnsi="宋体" w:eastAsia="宋体" w:cs="宋体"/>
          <w:i w:val="0"/>
          <w:caps w:val="0"/>
          <w:color w:val="000000"/>
          <w:spacing w:val="0"/>
          <w:sz w:val="21"/>
          <w:szCs w:val="21"/>
          <w:highlight w:val="none"/>
          <w:u w:val="none"/>
        </w:rPr>
        <w:t>至</w:t>
      </w:r>
      <w:r>
        <w:rPr>
          <w:rStyle w:val="590"/>
          <w:rFonts w:hint="eastAsia" w:ascii="宋体" w:hAnsi="宋体" w:eastAsia="宋体" w:cs="宋体"/>
          <w:i w:val="0"/>
          <w:caps w:val="0"/>
          <w:color w:val="000000"/>
          <w:spacing w:val="0"/>
          <w:sz w:val="21"/>
          <w:szCs w:val="21"/>
          <w:highlight w:val="none"/>
          <w:u w:val="none"/>
        </w:rPr>
        <w:t>2026年月日</w:t>
      </w:r>
      <w:r>
        <w:rPr>
          <w:rFonts w:hint="eastAsia" w:ascii="宋体" w:hAnsi="宋体" w:eastAsia="宋体" w:cs="宋体"/>
          <w:i w:val="0"/>
          <w:caps w:val="0"/>
          <w:color w:val="000000"/>
          <w:spacing w:val="0"/>
          <w:sz w:val="21"/>
          <w:szCs w:val="21"/>
          <w:highlight w:val="none"/>
          <w:u w:val="none"/>
        </w:rPr>
        <w:t>，每天上午</w:t>
      </w:r>
      <w:r>
        <w:rPr>
          <w:rStyle w:val="592"/>
          <w:rFonts w:hint="eastAsia" w:ascii="宋体" w:hAnsi="宋体" w:eastAsia="宋体" w:cs="宋体"/>
          <w:i w:val="0"/>
          <w:caps w:val="0"/>
          <w:color w:val="000000"/>
          <w:spacing w:val="0"/>
          <w:sz w:val="21"/>
          <w:szCs w:val="21"/>
          <w:highlight w:val="none"/>
          <w:u w:val="none"/>
        </w:rPr>
        <w:t>00:00:00至12:00:00</w:t>
      </w:r>
      <w:r>
        <w:rPr>
          <w:rFonts w:hint="eastAsia" w:ascii="宋体" w:hAnsi="宋体" w:eastAsia="宋体" w:cs="宋体"/>
          <w:i w:val="0"/>
          <w:caps w:val="0"/>
          <w:color w:val="000000"/>
          <w:spacing w:val="0"/>
          <w:sz w:val="21"/>
          <w:szCs w:val="21"/>
          <w:highlight w:val="none"/>
          <w:u w:val="none"/>
        </w:rPr>
        <w:t>，下午</w:t>
      </w:r>
      <w:r>
        <w:rPr>
          <w:rStyle w:val="593"/>
          <w:rFonts w:hint="eastAsia" w:ascii="宋体" w:hAnsi="宋体" w:eastAsia="宋体" w:cs="宋体"/>
          <w:i w:val="0"/>
          <w:caps w:val="0"/>
          <w:color w:val="000000"/>
          <w:spacing w:val="0"/>
          <w:sz w:val="21"/>
          <w:szCs w:val="21"/>
          <w:highlight w:val="none"/>
          <w:u w:val="none"/>
        </w:rPr>
        <w:t>12:00:00至23:59:59</w:t>
      </w:r>
      <w:r>
        <w:rPr>
          <w:rFonts w:hint="eastAsia" w:ascii="宋体" w:hAnsi="宋体" w:eastAsia="宋体" w:cs="宋体"/>
          <w:i w:val="0"/>
          <w:caps w:val="0"/>
          <w:color w:val="000000"/>
          <w:spacing w:val="0"/>
          <w:sz w:val="21"/>
          <w:szCs w:val="21"/>
          <w:highlight w:val="none"/>
          <w:u w:val="none"/>
        </w:rPr>
        <w:t>（北京时间，法定节假日除外）</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地点（网址）：</w:t>
      </w:r>
      <w:r>
        <w:rPr>
          <w:rStyle w:val="594"/>
          <w:rFonts w:hint="eastAsia" w:ascii="宋体" w:hAnsi="宋体" w:eastAsia="宋体" w:cs="宋体"/>
          <w:i w:val="0"/>
          <w:caps w:val="0"/>
          <w:color w:val="000000"/>
          <w:spacing w:val="0"/>
          <w:sz w:val="21"/>
          <w:szCs w:val="21"/>
          <w:highlight w:val="none"/>
        </w:rPr>
        <w:t>广西政府采购云平台（网址：www.gcy.zfcg.gxzf.gov.cn）</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方式：</w:t>
      </w:r>
      <w:r>
        <w:rPr>
          <w:rStyle w:val="595"/>
          <w:rFonts w:hint="eastAsia" w:ascii="宋体" w:hAnsi="宋体" w:eastAsia="宋体" w:cs="宋体"/>
          <w:i w:val="0"/>
          <w:caps w:val="0"/>
          <w:color w:val="000000"/>
          <w:spacing w:val="0"/>
          <w:sz w:val="21"/>
          <w:szCs w:val="21"/>
          <w:highlight w:val="none"/>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售价（元）：</w:t>
      </w:r>
      <w:r>
        <w:rPr>
          <w:rStyle w:val="596"/>
          <w:rFonts w:hint="eastAsia" w:ascii="宋体" w:hAnsi="宋体" w:eastAsia="宋体" w:cs="宋体"/>
          <w:i w:val="0"/>
          <w:caps w:val="0"/>
          <w:color w:val="000000"/>
          <w:spacing w:val="0"/>
          <w:sz w:val="21"/>
          <w:szCs w:val="21"/>
          <w:highlight w:val="none"/>
        </w:rPr>
        <w:t>0</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highlight w:val="none"/>
        </w:rPr>
      </w:pPr>
      <w:r>
        <w:rPr>
          <w:rStyle w:val="59"/>
          <w:rFonts w:hint="eastAsia" w:ascii="宋体" w:hAnsi="宋体" w:eastAsia="宋体" w:cs="宋体"/>
          <w:i w:val="0"/>
          <w:caps w:val="0"/>
          <w:color w:val="000000"/>
          <w:spacing w:val="0"/>
          <w:sz w:val="21"/>
          <w:szCs w:val="21"/>
          <w:highlight w:val="none"/>
        </w:rPr>
        <w:t>四、提交投标文件截止时间、开标时间和地点</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u w:val="none"/>
        </w:rPr>
        <w:t>提交投标文件截止时间：</w:t>
      </w:r>
      <w:r>
        <w:rPr>
          <w:rStyle w:val="590"/>
          <w:rFonts w:hint="eastAsia" w:ascii="宋体" w:hAnsi="宋体" w:eastAsia="宋体" w:cs="宋体"/>
          <w:i w:val="0"/>
          <w:caps w:val="0"/>
          <w:color w:val="000000"/>
          <w:spacing w:val="0"/>
          <w:sz w:val="21"/>
          <w:szCs w:val="21"/>
          <w:highlight w:val="none"/>
          <w:u w:val="none"/>
        </w:rPr>
        <w:t>2026年月日</w:t>
      </w:r>
      <w:r>
        <w:rPr>
          <w:rStyle w:val="597"/>
          <w:rFonts w:hint="eastAsia" w:ascii="宋体" w:hAnsi="宋体" w:eastAsia="宋体" w:cs="宋体"/>
          <w:i w:val="0"/>
          <w:caps w:val="0"/>
          <w:color w:val="000000"/>
          <w:spacing w:val="0"/>
          <w:sz w:val="21"/>
          <w:szCs w:val="21"/>
          <w:highlight w:val="none"/>
          <w:u w:val="none"/>
        </w:rPr>
        <w:t xml:space="preserve"> 10:00</w:t>
      </w:r>
      <w:r>
        <w:rPr>
          <w:rFonts w:hint="eastAsia" w:ascii="宋体" w:hAnsi="宋体" w:eastAsia="宋体" w:cs="宋体"/>
          <w:i w:val="0"/>
          <w:caps w:val="0"/>
          <w:color w:val="000000"/>
          <w:spacing w:val="0"/>
          <w:sz w:val="21"/>
          <w:szCs w:val="21"/>
          <w:highlight w:val="none"/>
          <w:u w:val="none"/>
        </w:rPr>
        <w:t>（北京时间）</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xml:space="preserve">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u w:val="none"/>
        </w:rPr>
        <w:t>投标地点（网址）：</w:t>
      </w:r>
      <w:r>
        <w:rPr>
          <w:rStyle w:val="598"/>
          <w:rFonts w:hint="eastAsia" w:ascii="宋体" w:hAnsi="宋体" w:eastAsia="宋体" w:cs="宋体"/>
          <w:i w:val="0"/>
          <w:caps w:val="0"/>
          <w:color w:val="000000"/>
          <w:spacing w:val="0"/>
          <w:sz w:val="21"/>
          <w:szCs w:val="21"/>
          <w:highlight w:val="none"/>
          <w:u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u w:val="none"/>
        </w:rPr>
        <w:t xml:space="preserve">  </w:t>
      </w:r>
      <w:r>
        <w:rPr>
          <w:rFonts w:hint="eastAsia" w:eastAsia="宋体" w:cs="宋体"/>
          <w:i w:val="0"/>
          <w:caps w:val="0"/>
          <w:color w:val="000000"/>
          <w:spacing w:val="0"/>
          <w:sz w:val="21"/>
          <w:szCs w:val="21"/>
          <w:highlight w:val="none"/>
          <w:u w:val="none"/>
          <w:lang w:val="en-US" w:eastAsia="zh-CN"/>
        </w:rPr>
        <w:t xml:space="preserve"> </w:t>
      </w:r>
      <w:r>
        <w:rPr>
          <w:rFonts w:hint="eastAsia" w:ascii="宋体" w:hAnsi="宋体" w:eastAsia="宋体" w:cs="宋体"/>
          <w:i w:val="0"/>
          <w:caps w:val="0"/>
          <w:color w:val="000000"/>
          <w:spacing w:val="0"/>
          <w:sz w:val="21"/>
          <w:szCs w:val="21"/>
          <w:highlight w:val="none"/>
          <w:u w:val="none"/>
        </w:rPr>
        <w:t>开标时间：</w:t>
      </w:r>
      <w:r>
        <w:rPr>
          <w:rStyle w:val="590"/>
          <w:rFonts w:hint="eastAsia" w:ascii="宋体" w:hAnsi="宋体" w:eastAsia="宋体" w:cs="宋体"/>
          <w:i w:val="0"/>
          <w:caps w:val="0"/>
          <w:color w:val="000000"/>
          <w:spacing w:val="0"/>
          <w:sz w:val="21"/>
          <w:szCs w:val="21"/>
          <w:highlight w:val="none"/>
          <w:u w:val="none"/>
        </w:rPr>
        <w:t>2026年月日</w:t>
      </w:r>
      <w:r>
        <w:rPr>
          <w:rStyle w:val="599"/>
          <w:rFonts w:hint="eastAsia" w:ascii="宋体" w:hAnsi="宋体" w:eastAsia="宋体" w:cs="宋体"/>
          <w:i w:val="0"/>
          <w:caps w:val="0"/>
          <w:color w:val="000000"/>
          <w:spacing w:val="0"/>
          <w:sz w:val="21"/>
          <w:szCs w:val="21"/>
          <w:highlight w:val="none"/>
          <w:u w:val="none"/>
        </w:rPr>
        <w:t xml:space="preserve"> 10:00</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u w:val="none"/>
        </w:rPr>
        <w:t xml:space="preserve">  </w:t>
      </w:r>
      <w:r>
        <w:rPr>
          <w:rFonts w:hint="eastAsia" w:eastAsia="宋体" w:cs="宋体"/>
          <w:i w:val="0"/>
          <w:caps w:val="0"/>
          <w:color w:val="000000"/>
          <w:spacing w:val="0"/>
          <w:sz w:val="21"/>
          <w:szCs w:val="21"/>
          <w:highlight w:val="none"/>
          <w:u w:val="none"/>
          <w:lang w:val="en-US" w:eastAsia="zh-CN"/>
        </w:rPr>
        <w:t xml:space="preserve"> 开标地点：南宁市青秀区星湖路22号广西政府采购云平台网上开标大厅</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highlight w:val="none"/>
        </w:rPr>
      </w:pPr>
      <w:r>
        <w:rPr>
          <w:rStyle w:val="59"/>
          <w:rFonts w:hint="eastAsia" w:ascii="宋体" w:hAnsi="宋体" w:eastAsia="宋体" w:cs="宋体"/>
          <w:i w:val="0"/>
          <w:caps w:val="0"/>
          <w:color w:val="000000"/>
          <w:spacing w:val="0"/>
          <w:sz w:val="21"/>
          <w:szCs w:val="21"/>
          <w:highlight w:val="none"/>
        </w:rPr>
        <w:t>五、公告期限</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highlight w:val="none"/>
        </w:rPr>
        <w:t> </w:t>
      </w:r>
      <w:r>
        <w:rPr>
          <w:rFonts w:hint="eastAsia" w:eastAsia="宋体" w:cs="宋体"/>
          <w:i w:val="0"/>
          <w:caps w:val="0"/>
          <w:color w:val="000000"/>
          <w:spacing w:val="0"/>
          <w:sz w:val="21"/>
          <w:szCs w:val="21"/>
          <w:highlight w:val="none"/>
          <w:lang w:val="en-US" w:eastAsia="zh-CN"/>
        </w:rPr>
        <w:t xml:space="preserve"> </w:t>
      </w:r>
      <w:r>
        <w:rPr>
          <w:rFonts w:hint="eastAsia" w:ascii="宋体" w:hAnsi="宋体" w:eastAsia="宋体" w:cs="宋体"/>
          <w:i w:val="0"/>
          <w:caps w:val="0"/>
          <w:color w:val="000000"/>
          <w:spacing w:val="0"/>
          <w:sz w:val="21"/>
          <w:szCs w:val="21"/>
          <w:highlight w:val="none"/>
        </w:rPr>
        <w:t xml:space="preserve"> 自本公告发布之日起5个工作日。</w:t>
      </w:r>
    </w:p>
    <w:p>
      <w:pPr>
        <w:pStyle w:val="52"/>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highlight w:val="none"/>
        </w:rPr>
      </w:pPr>
      <w:r>
        <w:rPr>
          <w:rStyle w:val="59"/>
          <w:rFonts w:hint="eastAsia" w:ascii="宋体" w:hAnsi="宋体" w:eastAsia="宋体" w:cs="宋体"/>
          <w:i w:val="0"/>
          <w:caps w:val="0"/>
          <w:color w:val="000000"/>
          <w:spacing w:val="0"/>
          <w:sz w:val="21"/>
          <w:szCs w:val="21"/>
          <w:highlight w:val="none"/>
        </w:rPr>
        <w:t>六、其他补充事宜</w:t>
      </w:r>
    </w:p>
    <w:p>
      <w:pPr>
        <w:pStyle w:val="52"/>
        <w:spacing w:before="75" w:beforeAutospacing="0" w:after="75" w:afterAutospacing="0" w:line="400" w:lineRule="exact"/>
        <w:rPr>
          <w:rFonts w:cs="宋体"/>
          <w:sz w:val="21"/>
          <w:szCs w:val="21"/>
        </w:rPr>
      </w:pPr>
      <w:r>
        <w:rPr>
          <w:rFonts w:hint="eastAsia" w:cs="宋体"/>
          <w:sz w:val="21"/>
          <w:szCs w:val="21"/>
        </w:rPr>
        <w:t>1.投标保证金（人民币）：</w:t>
      </w:r>
      <w:r>
        <w:rPr>
          <w:rFonts w:hint="eastAsia"/>
          <w:b/>
          <w:bCs/>
          <w:sz w:val="21"/>
          <w:szCs w:val="21"/>
          <w:u w:val="single"/>
          <w:lang w:val="en-US" w:eastAsia="zh-CN"/>
        </w:rPr>
        <w:t>4</w:t>
      </w:r>
      <w:r>
        <w:rPr>
          <w:rFonts w:hint="eastAsia"/>
          <w:b/>
          <w:bCs/>
          <w:sz w:val="21"/>
          <w:szCs w:val="21"/>
          <w:u w:val="single"/>
        </w:rPr>
        <w:t>万元</w:t>
      </w:r>
      <w:r>
        <w:rPr>
          <w:rFonts w:hint="eastAsia"/>
          <w:b/>
          <w:bCs/>
          <w:sz w:val="21"/>
          <w:szCs w:val="21"/>
          <w:u w:val="none"/>
        </w:rPr>
        <w:t>；</w:t>
      </w:r>
      <w:r>
        <w:rPr>
          <w:rFonts w:hint="eastAsia" w:cs="宋体"/>
          <w:b/>
          <w:bCs/>
          <w:sz w:val="21"/>
          <w:szCs w:val="21"/>
          <w:u w:val="single"/>
        </w:rPr>
        <w:t>必须足额交纳)</w:t>
      </w:r>
      <w:r>
        <w:rPr>
          <w:rFonts w:hint="eastAsia" w:cs="宋体"/>
          <w:sz w:val="21"/>
          <w:szCs w:val="21"/>
        </w:rPr>
        <w:t> </w:t>
      </w:r>
    </w:p>
    <w:p>
      <w:pPr>
        <w:pStyle w:val="52"/>
        <w:spacing w:before="75" w:beforeAutospacing="0" w:after="75" w:afterAutospacing="0" w:line="400" w:lineRule="exact"/>
        <w:rPr>
          <w:rFonts w:cs="宋体"/>
          <w:sz w:val="21"/>
          <w:szCs w:val="21"/>
        </w:rPr>
      </w:pPr>
      <w:r>
        <w:rPr>
          <w:rFonts w:hint="eastAsia" w:cs="宋体"/>
          <w:sz w:val="21"/>
          <w:szCs w:val="21"/>
        </w:rPr>
        <w:t>（1）投标保证金交纳形式：支票、汇票、本票、网上银行或者金融、担保机构出具的保函等非现金形式。</w:t>
      </w:r>
    </w:p>
    <w:p>
      <w:pPr>
        <w:pStyle w:val="52"/>
        <w:spacing w:before="75" w:beforeAutospacing="0" w:after="75" w:afterAutospacing="0" w:line="400" w:lineRule="exact"/>
        <w:rPr>
          <w:rFonts w:cs="宋体"/>
          <w:sz w:val="21"/>
          <w:szCs w:val="21"/>
        </w:rPr>
      </w:pPr>
      <w:r>
        <w:rPr>
          <w:rFonts w:hint="eastAsia" w:cs="宋体"/>
          <w:sz w:val="21"/>
          <w:szCs w:val="21"/>
        </w:rPr>
        <w:t>（2）采用网上银行转账形式的，投标人应于提交投标文件截止时间前将投标保证金交至以下账户。</w:t>
      </w:r>
    </w:p>
    <w:p>
      <w:pPr>
        <w:pStyle w:val="52"/>
        <w:spacing w:before="75" w:beforeAutospacing="0" w:after="75" w:afterAutospacing="0" w:line="400" w:lineRule="exact"/>
        <w:rPr>
          <w:rFonts w:cs="宋体"/>
          <w:b/>
          <w:bCs/>
          <w:sz w:val="21"/>
          <w:szCs w:val="21"/>
        </w:rPr>
      </w:pPr>
      <w:r>
        <w:rPr>
          <w:rFonts w:hint="eastAsia" w:cs="宋体"/>
          <w:b/>
          <w:bCs/>
          <w:sz w:val="21"/>
          <w:szCs w:val="21"/>
        </w:rPr>
        <w:t>开户名称：广西壮族自治区政府采购中心；</w:t>
      </w:r>
    </w:p>
    <w:p>
      <w:pPr>
        <w:pStyle w:val="52"/>
        <w:spacing w:before="75" w:beforeAutospacing="0" w:after="75" w:afterAutospacing="0" w:line="400" w:lineRule="exact"/>
        <w:rPr>
          <w:rFonts w:cs="宋体"/>
          <w:b/>
          <w:bCs/>
          <w:sz w:val="21"/>
          <w:szCs w:val="21"/>
        </w:rPr>
      </w:pPr>
      <w:r>
        <w:rPr>
          <w:rFonts w:hint="eastAsia" w:cs="宋体"/>
          <w:b/>
          <w:bCs/>
          <w:sz w:val="21"/>
          <w:szCs w:val="21"/>
        </w:rPr>
        <w:t>开户银行：中国农业银行股份有限公司南宁市古城支行；</w:t>
      </w:r>
    </w:p>
    <w:p>
      <w:pPr>
        <w:pStyle w:val="52"/>
        <w:spacing w:before="75" w:beforeAutospacing="0" w:after="75" w:afterAutospacing="0" w:line="400" w:lineRule="exact"/>
        <w:rPr>
          <w:rFonts w:cs="宋体"/>
          <w:sz w:val="21"/>
          <w:szCs w:val="21"/>
        </w:rPr>
      </w:pPr>
      <w:r>
        <w:rPr>
          <w:rFonts w:hint="eastAsia" w:cs="宋体"/>
          <w:b/>
          <w:bCs/>
          <w:sz w:val="21"/>
          <w:szCs w:val="21"/>
        </w:rPr>
        <w:t>银行账号：20009101040051648</w:t>
      </w:r>
    </w:p>
    <w:p>
      <w:pPr>
        <w:pStyle w:val="52"/>
        <w:spacing w:before="75" w:beforeAutospacing="0" w:after="75" w:afterAutospacing="0" w:line="400" w:lineRule="exact"/>
        <w:rPr>
          <w:rFonts w:cs="宋体"/>
          <w:sz w:val="21"/>
          <w:szCs w:val="21"/>
        </w:rPr>
      </w:pPr>
      <w:r>
        <w:rPr>
          <w:rFonts w:hint="eastAsia" w:cs="宋体"/>
          <w:sz w:val="21"/>
          <w:szCs w:val="21"/>
        </w:rPr>
        <w:t>（3）采用支票、汇票、本票或者保函（电子保函除外））等形式的，投标人应于提交投标文件截止时间前递交单独密封的支票、汇票、本票或者保函原件至我中心财务处。</w:t>
      </w:r>
    </w:p>
    <w:p>
      <w:pPr>
        <w:pStyle w:val="52"/>
        <w:spacing w:before="75" w:beforeAutospacing="0" w:after="75" w:afterAutospacing="0" w:line="400" w:lineRule="exact"/>
        <w:rPr>
          <w:rFonts w:cs="宋体"/>
          <w:sz w:val="21"/>
          <w:szCs w:val="21"/>
        </w:rPr>
      </w:pPr>
      <w:r>
        <w:rPr>
          <w:rFonts w:hint="eastAsia" w:cs="宋体"/>
          <w:b/>
          <w:bCs/>
          <w:sz w:val="21"/>
          <w:szCs w:val="21"/>
        </w:rPr>
        <w:t>（4）本中心财务处联系方式：地址：广西南宁市星湖路22号；电话：0771-8600309。</w:t>
      </w:r>
    </w:p>
    <w:p>
      <w:pPr>
        <w:pStyle w:val="52"/>
        <w:spacing w:before="75" w:beforeAutospacing="0" w:after="75" w:afterAutospacing="0" w:line="400" w:lineRule="exact"/>
        <w:rPr>
          <w:rFonts w:cs="宋体"/>
          <w:sz w:val="21"/>
          <w:szCs w:val="21"/>
        </w:rPr>
      </w:pPr>
      <w:r>
        <w:rPr>
          <w:rFonts w:hint="eastAsia" w:cs="宋体"/>
          <w:sz w:val="21"/>
          <w:szCs w:val="21"/>
        </w:rPr>
        <w:t>2.</w:t>
      </w:r>
      <w:r>
        <w:rPr>
          <w:rStyle w:val="601"/>
          <w:rFonts w:hint="eastAsia" w:ascii="宋体" w:hAnsi="宋体" w:eastAsia="宋体" w:cs="宋体"/>
          <w:i w:val="0"/>
          <w:caps w:val="0"/>
          <w:color w:val="000000"/>
          <w:spacing w:val="0"/>
          <w:sz w:val="21"/>
          <w:szCs w:val="21"/>
        </w:rPr>
        <w:t>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2"/>
        <w:spacing w:before="75" w:beforeAutospacing="0" w:after="75" w:afterAutospacing="0" w:line="400" w:lineRule="exact"/>
        <w:rPr>
          <w:rFonts w:cs="宋体"/>
          <w:sz w:val="21"/>
          <w:szCs w:val="21"/>
        </w:rPr>
      </w:pPr>
      <w:r>
        <w:rPr>
          <w:rFonts w:hint="eastAsia" w:cs="宋体"/>
          <w:sz w:val="21"/>
          <w:szCs w:val="21"/>
        </w:rPr>
        <w:t>3.网上公告媒体查询：中国政府采购网（www.ccgp.gov.cn）、广西壮族自治区政府采购网（zfcg.gxzf.gov.cn）、广西壮族自治区公共资源交易中心网站（gxggzy.gxzf.gov.cn）。</w:t>
      </w:r>
    </w:p>
    <w:p>
      <w:pPr>
        <w:pStyle w:val="52"/>
        <w:spacing w:before="75" w:beforeAutospacing="0" w:after="75" w:afterAutospacing="0" w:line="400" w:lineRule="exact"/>
        <w:rPr>
          <w:rFonts w:cs="宋体"/>
          <w:sz w:val="21"/>
          <w:szCs w:val="21"/>
        </w:rPr>
      </w:pPr>
      <w:r>
        <w:rPr>
          <w:rFonts w:hint="eastAsia" w:cs="宋体"/>
          <w:sz w:val="21"/>
          <w:szCs w:val="21"/>
        </w:rPr>
        <w:t>4.其他注意事项：</w:t>
      </w:r>
    </w:p>
    <w:p>
      <w:pPr>
        <w:pStyle w:val="52"/>
        <w:spacing w:before="75" w:beforeAutospacing="0" w:after="75" w:afterAutospacing="0" w:line="400" w:lineRule="exact"/>
        <w:rPr>
          <w:rFonts w:cs="宋体"/>
          <w:sz w:val="21"/>
          <w:szCs w:val="21"/>
        </w:rPr>
      </w:pPr>
      <w:r>
        <w:rPr>
          <w:rFonts w:hint="eastAsia" w:cs="宋体"/>
          <w:sz w:val="21"/>
          <w:szCs w:val="21"/>
        </w:rPr>
        <w:t>（1）本项目实行电子投标，供应商应按照本项目招标文件和</w:t>
      </w:r>
      <w:r>
        <w:rPr>
          <w:rFonts w:cs="宋体"/>
          <w:sz w:val="21"/>
          <w:szCs w:val="21"/>
          <w:lang w:val="en"/>
        </w:rPr>
        <w:t>广西政府采购云平台</w:t>
      </w:r>
      <w:r>
        <w:rPr>
          <w:rFonts w:hint="eastAsia" w:cs="宋体"/>
          <w:sz w:val="21"/>
          <w:szCs w:val="21"/>
        </w:rPr>
        <w:t>的要求编制、加密并提交投标文件。供应商在使用系统参与投标过程中遇到涉及平台使用的任何问题，可致电</w:t>
      </w:r>
      <w:r>
        <w:rPr>
          <w:rFonts w:cs="宋体"/>
          <w:sz w:val="21"/>
          <w:szCs w:val="21"/>
          <w:lang w:val="en"/>
        </w:rPr>
        <w:t>广西政府采购云平台</w:t>
      </w:r>
      <w:r>
        <w:rPr>
          <w:rFonts w:hint="eastAsia" w:cs="宋体"/>
          <w:sz w:val="21"/>
          <w:szCs w:val="21"/>
        </w:rPr>
        <w:t>技术支持热线咨询，</w:t>
      </w:r>
      <w:r>
        <w:rPr>
          <w:rFonts w:hint="eastAsia" w:cs="宋体"/>
          <w:b/>
          <w:bCs/>
          <w:sz w:val="21"/>
          <w:szCs w:val="21"/>
        </w:rPr>
        <w:t>联系方式：95763。</w:t>
      </w:r>
    </w:p>
    <w:p>
      <w:pPr>
        <w:pStyle w:val="52"/>
        <w:spacing w:before="75" w:beforeAutospacing="0" w:after="75" w:afterAutospacing="0" w:line="400" w:lineRule="exact"/>
        <w:rPr>
          <w:rFonts w:cs="宋体"/>
          <w:sz w:val="21"/>
          <w:szCs w:val="21"/>
        </w:rPr>
      </w:pPr>
      <w:r>
        <w:rPr>
          <w:rFonts w:hint="eastAsia" w:cs="宋体"/>
          <w:sz w:val="21"/>
          <w:szCs w:val="21"/>
        </w:rPr>
        <w:t>（2）供应商应及时熟悉掌握电子标系统操作指南（见政采云电子卖场首页右上角—服务中心—帮助文档—项目采购）：https://service.zcygov.cn/#/knowledges/tree?tag=AG1DtGwBFdiHxlNdhY0r。</w:t>
      </w:r>
    </w:p>
    <w:p>
      <w:pPr>
        <w:pStyle w:val="52"/>
        <w:spacing w:before="75" w:beforeAutospacing="0" w:after="75" w:afterAutospacing="0" w:line="400" w:lineRule="exact"/>
        <w:rPr>
          <w:rFonts w:cs="宋体"/>
          <w:sz w:val="21"/>
          <w:szCs w:val="21"/>
        </w:rPr>
      </w:pPr>
      <w:r>
        <w:rPr>
          <w:rFonts w:hint="eastAsia" w:cs="宋体"/>
          <w:sz w:val="21"/>
          <w:szCs w:val="21"/>
        </w:rPr>
        <w:t>（3）供应商应及时完成CA申领和绑定（见广西壮族自治区政府采购网—办事服务—下载专区-政采云CA证书办理操作指南）。</w:t>
      </w:r>
    </w:p>
    <w:p>
      <w:pPr>
        <w:pStyle w:val="52"/>
        <w:spacing w:before="75" w:beforeAutospacing="0" w:after="75" w:afterAutospacing="0" w:line="400" w:lineRule="exact"/>
        <w:rPr>
          <w:rFonts w:cs="宋体"/>
          <w:sz w:val="21"/>
          <w:szCs w:val="21"/>
        </w:rPr>
      </w:pPr>
      <w:r>
        <w:rPr>
          <w:rFonts w:hint="eastAsia" w:cs="宋体"/>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pStyle w:val="52"/>
        <w:spacing w:before="75" w:beforeAutospacing="0" w:after="75" w:afterAutospacing="0" w:line="400" w:lineRule="exact"/>
        <w:rPr>
          <w:rFonts w:cs="宋体"/>
          <w:sz w:val="21"/>
          <w:szCs w:val="21"/>
        </w:rPr>
      </w:pPr>
      <w:r>
        <w:rPr>
          <w:rFonts w:hint="eastAsia" w:cs="宋体"/>
          <w:sz w:val="21"/>
          <w:szCs w:val="21"/>
        </w:rPr>
        <w:t>（5）因未注册入库、未办理CA数字证书、CA证书故障、操作不当等原因造成无法投标或投标失败等后果由供应商自行承担。</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highlight w:val="none"/>
        </w:rPr>
      </w:pPr>
      <w:r>
        <w:rPr>
          <w:rFonts w:hint="eastAsia" w:cs="宋体"/>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highlight w:val="none"/>
        </w:rPr>
      </w:pPr>
      <w:r>
        <w:rPr>
          <w:rStyle w:val="59"/>
          <w:rFonts w:hint="eastAsia" w:ascii="宋体" w:hAnsi="宋体" w:eastAsia="宋体" w:cs="宋体"/>
          <w:i w:val="0"/>
          <w:caps w:val="0"/>
          <w:color w:val="000000"/>
          <w:spacing w:val="0"/>
          <w:sz w:val="21"/>
          <w:szCs w:val="21"/>
          <w:highlight w:val="none"/>
        </w:rPr>
        <w:t>七、对本次采购提出询问，请按以下方式联系</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i w:val="0"/>
          <w:caps w:val="0"/>
          <w:color w:val="000000"/>
          <w:spacing w:val="0"/>
          <w:sz w:val="21"/>
          <w:szCs w:val="21"/>
          <w:highlight w:val="none"/>
        </w:rPr>
        <w:t>    1.采购人信息</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名    称：</w:t>
      </w:r>
      <w:r>
        <w:rPr>
          <w:rFonts w:hint="eastAsia" w:ascii="宋体" w:hAnsi="宋体" w:eastAsia="宋体" w:cs="宋体"/>
          <w:i w:val="0"/>
          <w:caps w:val="0"/>
          <w:color w:val="000000"/>
          <w:spacing w:val="0"/>
          <w:sz w:val="21"/>
          <w:szCs w:val="21"/>
          <w:highlight w:val="none"/>
          <w:lang w:val="en"/>
        </w:rPr>
        <w:t>广西壮族自治区图书馆</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i w:val="0"/>
          <w:caps w:val="0"/>
          <w:color w:val="000000"/>
          <w:spacing w:val="0"/>
          <w:sz w:val="21"/>
          <w:szCs w:val="21"/>
          <w:highlight w:val="none"/>
        </w:rPr>
        <w:t>    地    址：</w:t>
      </w:r>
      <w:r>
        <w:rPr>
          <w:rFonts w:hint="eastAsia" w:eastAsia="宋体" w:cs="宋体"/>
          <w:i w:val="0"/>
          <w:caps w:val="0"/>
          <w:color w:val="000000"/>
          <w:spacing w:val="0"/>
          <w:sz w:val="21"/>
          <w:szCs w:val="21"/>
          <w:highlight w:val="none"/>
          <w:lang w:eastAsia="zh-CN"/>
        </w:rPr>
        <w:t>广西南宁青秀区民族大道</w:t>
      </w:r>
      <w:r>
        <w:rPr>
          <w:rFonts w:hint="eastAsia" w:eastAsia="宋体" w:cs="宋体"/>
          <w:i w:val="0"/>
          <w:caps w:val="0"/>
          <w:color w:val="000000"/>
          <w:spacing w:val="0"/>
          <w:sz w:val="21"/>
          <w:szCs w:val="21"/>
          <w:highlight w:val="none"/>
          <w:lang w:val="en-US" w:eastAsia="zh-CN"/>
        </w:rPr>
        <w:t>61号</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项目联系人：</w:t>
      </w:r>
      <w:r>
        <w:rPr>
          <w:rFonts w:hint="eastAsia" w:eastAsia="宋体" w:cs="宋体"/>
          <w:i w:val="0"/>
          <w:caps w:val="0"/>
          <w:color w:val="000000"/>
          <w:spacing w:val="0"/>
          <w:sz w:val="21"/>
          <w:szCs w:val="21"/>
          <w:highlight w:val="none"/>
          <w:lang w:eastAsia="zh-CN"/>
        </w:rPr>
        <w:t>何雨芮</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项目联系方式：</w:t>
      </w:r>
      <w:r>
        <w:rPr>
          <w:rFonts w:hint="eastAsia" w:eastAsia="宋体" w:cs="宋体"/>
          <w:i w:val="0"/>
          <w:caps w:val="0"/>
          <w:color w:val="000000"/>
          <w:spacing w:val="0"/>
          <w:sz w:val="21"/>
          <w:szCs w:val="21"/>
          <w:highlight w:val="none"/>
          <w:lang w:val="en-US" w:eastAsia="zh-CN"/>
        </w:rPr>
        <w:t>0771-5847206</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w:t>
      </w:r>
      <w:r>
        <w:rPr>
          <w:rFonts w:hint="eastAsia" w:ascii="宋体" w:hAnsi="宋体" w:eastAsia="宋体" w:cs="宋体"/>
          <w:i w:val="0"/>
          <w:caps w:val="0"/>
          <w:color w:val="000000"/>
          <w:spacing w:val="0"/>
          <w:sz w:val="21"/>
          <w:szCs w:val="21"/>
          <w:highlight w:val="none"/>
        </w:rPr>
        <w:br w:type="textWrapping"/>
      </w:r>
      <w:r>
        <w:rPr>
          <w:rFonts w:hint="eastAsia" w:ascii="宋体" w:hAnsi="宋体" w:eastAsia="宋体" w:cs="宋体"/>
          <w:i w:val="0"/>
          <w:caps w:val="0"/>
          <w:color w:val="000000"/>
          <w:spacing w:val="0"/>
          <w:sz w:val="21"/>
          <w:szCs w:val="21"/>
          <w:highlight w:val="none"/>
        </w:rPr>
        <w:t>    2.采购代理机构信息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名    称：</w:t>
      </w:r>
      <w:r>
        <w:rPr>
          <w:rStyle w:val="606"/>
          <w:rFonts w:hint="eastAsia" w:ascii="宋体" w:hAnsi="宋体" w:eastAsia="宋体" w:cs="宋体"/>
          <w:i w:val="0"/>
          <w:caps w:val="0"/>
          <w:color w:val="000000"/>
          <w:spacing w:val="0"/>
          <w:sz w:val="21"/>
          <w:szCs w:val="21"/>
          <w:highlight w:val="none"/>
        </w:rPr>
        <w:t>广西壮族自治区政府采购中心</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地    址：</w:t>
      </w:r>
      <w:r>
        <w:rPr>
          <w:rStyle w:val="607"/>
          <w:rFonts w:hint="eastAsia" w:ascii="宋体" w:hAnsi="宋体" w:eastAsia="宋体" w:cs="宋体"/>
          <w:i w:val="0"/>
          <w:caps w:val="0"/>
          <w:color w:val="000000"/>
          <w:spacing w:val="0"/>
          <w:sz w:val="21"/>
          <w:szCs w:val="21"/>
          <w:highlight w:val="none"/>
        </w:rPr>
        <w:t>广西南宁市星湖路22号</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rPr>
      </w:pPr>
      <w:r>
        <w:rPr>
          <w:rFonts w:hint="eastAsia" w:ascii="宋体" w:hAnsi="宋体" w:eastAsia="宋体" w:cs="宋体"/>
          <w:i w:val="0"/>
          <w:caps w:val="0"/>
          <w:color w:val="000000"/>
          <w:spacing w:val="0"/>
          <w:sz w:val="21"/>
          <w:szCs w:val="21"/>
          <w:highlight w:val="none"/>
        </w:rPr>
        <w:t>    项目联系人：</w:t>
      </w:r>
      <w:r>
        <w:rPr>
          <w:rStyle w:val="608"/>
          <w:rFonts w:hint="eastAsia" w:eastAsia="宋体" w:cs="宋体"/>
          <w:i w:val="0"/>
          <w:caps w:val="0"/>
          <w:color w:val="000000"/>
          <w:spacing w:val="0"/>
          <w:sz w:val="21"/>
          <w:szCs w:val="21"/>
          <w:highlight w:val="none"/>
          <w:lang w:eastAsia="zh-CN"/>
        </w:rPr>
        <w:t>廖婕</w:t>
      </w:r>
      <w:r>
        <w:rPr>
          <w:rFonts w:hint="eastAsia" w:ascii="宋体" w:hAnsi="宋体" w:eastAsia="宋体" w:cs="宋体"/>
          <w:i w:val="0"/>
          <w:caps w:val="0"/>
          <w:color w:val="000000"/>
          <w:spacing w:val="0"/>
          <w:sz w:val="21"/>
          <w:szCs w:val="21"/>
          <w:highlight w:val="none"/>
        </w:rPr>
        <w:t>              </w:t>
      </w:r>
    </w:p>
    <w:p>
      <w:pPr>
        <w:pStyle w:val="52"/>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i w:val="0"/>
          <w:caps w:val="0"/>
          <w:color w:val="000000"/>
          <w:spacing w:val="0"/>
          <w:sz w:val="21"/>
          <w:szCs w:val="21"/>
          <w:highlight w:val="none"/>
        </w:rPr>
        <w:t>    项目联系方式：</w:t>
      </w:r>
      <w:r>
        <w:rPr>
          <w:rStyle w:val="609"/>
          <w:rFonts w:hint="eastAsia" w:ascii="宋体" w:hAnsi="宋体" w:eastAsia="宋体" w:cs="宋体"/>
          <w:i w:val="0"/>
          <w:caps w:val="0"/>
          <w:color w:val="000000"/>
          <w:spacing w:val="0"/>
          <w:sz w:val="21"/>
          <w:szCs w:val="21"/>
          <w:highlight w:val="none"/>
        </w:rPr>
        <w:t>0771-860034</w:t>
      </w:r>
      <w:r>
        <w:rPr>
          <w:rStyle w:val="609"/>
          <w:rFonts w:hint="eastAsia" w:eastAsia="宋体" w:cs="宋体"/>
          <w:i w:val="0"/>
          <w:caps w:val="0"/>
          <w:color w:val="000000"/>
          <w:spacing w:val="0"/>
          <w:sz w:val="21"/>
          <w:szCs w:val="21"/>
          <w:highlight w:val="none"/>
          <w:lang w:val="en-US" w:eastAsia="zh-CN"/>
        </w:rPr>
        <w:t>9</w:t>
      </w:r>
    </w:p>
    <w:p>
      <w:pPr>
        <w:pStyle w:val="5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80" w:lineRule="exact"/>
        <w:ind w:left="0" w:right="0"/>
        <w:textAlignment w:val="auto"/>
        <w:rPr>
          <w:rFonts w:hint="eastAsia" w:ascii="宋体" w:hAnsi="宋体" w:eastAsia="宋体" w:cs="宋体"/>
          <w:color w:val="000000"/>
          <w:sz w:val="21"/>
          <w:szCs w:val="21"/>
          <w:highlight w:val="none"/>
        </w:rPr>
      </w:pPr>
    </w:p>
    <w:p>
      <w:pPr>
        <w:pStyle w:val="5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80" w:lineRule="exact"/>
        <w:ind w:left="0" w:right="0" w:firstLine="420" w:firstLineChars="200"/>
        <w:textAlignment w:val="auto"/>
        <w:rPr>
          <w:rFonts w:hint="eastAsia" w:ascii="宋体" w:hAnsi="宋体" w:eastAsia="宋体" w:cs="宋体"/>
          <w:color w:val="000000"/>
          <w:sz w:val="21"/>
          <w:szCs w:val="21"/>
          <w:highlight w:val="none"/>
        </w:rPr>
      </w:pPr>
    </w:p>
    <w:p>
      <w:pPr>
        <w:pStyle w:val="52"/>
        <w:keepNext w:val="0"/>
        <w:keepLines w:val="0"/>
        <w:pageBreakBefore w:val="0"/>
        <w:widowControl/>
        <w:suppressLineNumbers w:val="0"/>
        <w:kinsoku/>
        <w:wordWrap/>
        <w:overflowPunct/>
        <w:topLinePunct w:val="0"/>
        <w:autoSpaceDE/>
        <w:autoSpaceDN/>
        <w:bidi w:val="0"/>
        <w:spacing w:before="0" w:beforeLines="0" w:beforeAutospacing="0" w:after="0" w:afterLines="0" w:afterAutospacing="0" w:line="380" w:lineRule="exact"/>
        <w:ind w:left="0" w:right="0"/>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adjustRightInd w:val="0"/>
        <w:snapToGrid w:val="0"/>
        <w:spacing w:line="380" w:lineRule="exact"/>
        <w:ind w:left="238" w:firstLine="420" w:firstLineChars="200"/>
        <w:jc w:val="righ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广西壮族自治区政府采购中心</w:t>
      </w:r>
    </w:p>
    <w:p>
      <w:pPr>
        <w:pStyle w:val="2"/>
        <w:ind w:firstLine="0" w:firstLineChars="0"/>
        <w:rPr>
          <w:rFonts w:hint="eastAsia"/>
          <w:lang w:val="en"/>
        </w:rPr>
      </w:pPr>
      <w:r>
        <w:rPr>
          <w:rStyle w:val="590"/>
          <w:rFonts w:hint="eastAsia" w:ascii="宋体" w:hAnsi="宋体" w:cs="宋体"/>
          <w:i w:val="0"/>
          <w:caps w:val="0"/>
          <w:color w:val="000000"/>
          <w:spacing w:val="0"/>
          <w:sz w:val="21"/>
          <w:szCs w:val="21"/>
          <w:highlight w:val="none"/>
          <w:u w:val="none"/>
          <w:lang w:val="en-US" w:eastAsia="zh-CN"/>
        </w:rPr>
        <w:t xml:space="preserve">                                                                          </w:t>
      </w:r>
      <w:r>
        <w:rPr>
          <w:rStyle w:val="590"/>
          <w:rFonts w:hint="eastAsia" w:ascii="宋体" w:hAnsi="宋体" w:eastAsia="宋体" w:cs="宋体"/>
          <w:i w:val="0"/>
          <w:caps w:val="0"/>
          <w:color w:val="000000"/>
          <w:spacing w:val="0"/>
          <w:sz w:val="21"/>
          <w:szCs w:val="21"/>
          <w:highlight w:val="none"/>
          <w:u w:val="none"/>
          <w:lang w:val="en"/>
        </w:rPr>
        <w:t>202</w:t>
      </w:r>
      <w:r>
        <w:rPr>
          <w:rStyle w:val="590"/>
          <w:rFonts w:hint="eastAsia" w:ascii="宋体" w:hAnsi="宋体" w:eastAsia="宋体" w:cs="宋体"/>
          <w:i w:val="0"/>
          <w:caps w:val="0"/>
          <w:color w:val="000000"/>
          <w:spacing w:val="0"/>
          <w:sz w:val="21"/>
          <w:szCs w:val="21"/>
          <w:highlight w:val="none"/>
          <w:u w:val="none"/>
          <w:lang w:val="en-US" w:eastAsia="zh-CN"/>
        </w:rPr>
        <w:t>6</w:t>
      </w:r>
      <w:r>
        <w:rPr>
          <w:rStyle w:val="590"/>
          <w:rFonts w:hint="eastAsia" w:ascii="宋体" w:hAnsi="宋体" w:eastAsia="宋体" w:cs="宋体"/>
          <w:i w:val="0"/>
          <w:caps w:val="0"/>
          <w:color w:val="000000"/>
          <w:spacing w:val="0"/>
          <w:sz w:val="21"/>
          <w:szCs w:val="21"/>
          <w:highlight w:val="none"/>
          <w:u w:val="none"/>
          <w:lang w:val="en"/>
        </w:rPr>
        <w:t>年月日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spacing w:line="440" w:lineRule="exact"/>
        <w:jc w:val="center"/>
        <w:rPr>
          <w:b/>
          <w:bCs/>
          <w:sz w:val="28"/>
          <w:szCs w:val="28"/>
        </w:rPr>
      </w:pPr>
      <w:bookmarkStart w:id="0" w:name="OLE_LINK2"/>
      <w:r>
        <w:rPr>
          <w:b/>
          <w:bCs/>
          <w:sz w:val="36"/>
          <w:szCs w:val="36"/>
          <w:lang w:val="en"/>
        </w:rPr>
        <w:t>广西壮族自治区图书馆物业管理服务采购</w:t>
      </w:r>
      <w:r>
        <w:rPr>
          <w:rFonts w:hint="eastAsia"/>
          <w:b/>
          <w:bCs/>
          <w:sz w:val="36"/>
          <w:szCs w:val="36"/>
        </w:rPr>
        <w:t>需求</w:t>
      </w:r>
    </w:p>
    <w:bookmarkEnd w:id="0"/>
    <w:p>
      <w:pPr>
        <w:adjustRightInd w:val="0"/>
        <w:snapToGrid w:val="0"/>
        <w:spacing w:line="400" w:lineRule="exact"/>
        <w:rPr>
          <w:rFonts w:hAnsi="宋体"/>
          <w:b/>
          <w:bCs/>
          <w:szCs w:val="21"/>
        </w:rPr>
      </w:pPr>
    </w:p>
    <w:p>
      <w:pPr>
        <w:adjustRightInd w:val="0"/>
        <w:snapToGrid w:val="0"/>
        <w:spacing w:line="400" w:lineRule="exact"/>
        <w:ind w:firstLine="420" w:firstLineChars="200"/>
        <w:rPr>
          <w:rFonts w:hAnsi="宋体"/>
          <w:b/>
          <w:bCs/>
          <w:szCs w:val="21"/>
        </w:rPr>
      </w:pPr>
      <w:r>
        <w:rPr>
          <w:rFonts w:hint="eastAsia" w:hAnsi="宋体"/>
          <w:b/>
          <w:bCs/>
          <w:szCs w:val="21"/>
        </w:rPr>
        <w:t>一、广西图书馆物业基本概况：</w:t>
      </w:r>
    </w:p>
    <w:p>
      <w:pPr>
        <w:adjustRightInd w:val="0"/>
        <w:snapToGrid w:val="0"/>
        <w:spacing w:line="400" w:lineRule="exact"/>
        <w:ind w:firstLine="420" w:firstLineChars="200"/>
        <w:rPr>
          <w:rFonts w:hAnsi="宋体" w:cs="宋体"/>
          <w:kern w:val="0"/>
          <w:szCs w:val="21"/>
        </w:rPr>
      </w:pPr>
      <w:r>
        <w:rPr>
          <w:rFonts w:hint="eastAsia" w:hAnsi="宋体"/>
          <w:szCs w:val="21"/>
        </w:rPr>
        <w:t>广西壮族自治区图书馆（以下简称广西图书馆</w:t>
      </w:r>
      <w:r>
        <w:rPr>
          <w:rFonts w:hAnsi="宋体"/>
          <w:szCs w:val="21"/>
        </w:rPr>
        <w:t>）</w:t>
      </w:r>
      <w:r>
        <w:rPr>
          <w:rFonts w:hint="eastAsia" w:hAnsi="宋体"/>
          <w:szCs w:val="21"/>
        </w:rPr>
        <w:t>建筑面积约为54000平方米，包括</w:t>
      </w:r>
      <w:r>
        <w:rPr>
          <w:rFonts w:hint="eastAsia" w:hAnsi="宋体"/>
          <w:szCs w:val="21"/>
          <w:lang w:val="en-US" w:eastAsia="zh-CN"/>
        </w:rPr>
        <w:t>阅览大楼、书库大楼</w:t>
      </w:r>
      <w:r>
        <w:rPr>
          <w:rFonts w:hint="eastAsia" w:hAnsi="宋体"/>
          <w:szCs w:val="21"/>
        </w:rPr>
        <w:t>、地方民族文献中心</w:t>
      </w:r>
      <w:r>
        <w:rPr>
          <w:rFonts w:hint="eastAsia" w:hAnsi="宋体"/>
          <w:szCs w:val="21"/>
          <w:lang w:val="en-US" w:eastAsia="zh-CN"/>
        </w:rPr>
        <w:t>大楼</w:t>
      </w:r>
      <w:r>
        <w:rPr>
          <w:rFonts w:hint="eastAsia" w:hAnsi="宋体"/>
          <w:szCs w:val="21"/>
        </w:rPr>
        <w:t>及人民公园</w:t>
      </w:r>
      <w:r>
        <w:rPr>
          <w:rFonts w:hint="eastAsia" w:hAnsi="宋体"/>
          <w:szCs w:val="21"/>
          <w:lang w:val="en-US" w:eastAsia="zh-CN"/>
        </w:rPr>
        <w:t>分馆</w:t>
      </w:r>
      <w:r>
        <w:rPr>
          <w:rFonts w:hint="eastAsia" w:hAnsi="宋体"/>
          <w:szCs w:val="21"/>
        </w:rPr>
        <w:t>、绿化景观用地等，包括</w:t>
      </w:r>
      <w:r>
        <w:rPr>
          <w:rFonts w:hint="eastAsia" w:hAnsi="宋体"/>
          <w:szCs w:val="21"/>
          <w:lang w:val="en-US" w:eastAsia="zh-CN"/>
        </w:rPr>
        <w:t>消防安全控制室</w:t>
      </w:r>
      <w:r>
        <w:rPr>
          <w:rFonts w:hint="eastAsia" w:hAnsi="宋体"/>
          <w:szCs w:val="21"/>
        </w:rPr>
        <w:t>、发电机房、高低压配电柜、地下室配电房、冷冻机房、中央空调、消防系统等。</w:t>
      </w:r>
      <w:r>
        <w:rPr>
          <w:rFonts w:hint="eastAsia" w:hAnsi="宋体"/>
          <w:szCs w:val="21"/>
          <w:lang w:val="en-US" w:eastAsia="zh-CN"/>
        </w:rPr>
        <w:t>阅览</w:t>
      </w:r>
      <w:r>
        <w:rPr>
          <w:rFonts w:hint="eastAsia" w:hAnsi="宋体"/>
          <w:szCs w:val="21"/>
        </w:rPr>
        <w:t>大楼包括一、二段阅览大楼共三层（一段顶层为屋顶花园和光伏发电）、三段书库</w:t>
      </w:r>
      <w:r>
        <w:rPr>
          <w:rFonts w:hint="eastAsia" w:hAnsi="宋体"/>
          <w:szCs w:val="21"/>
          <w:lang w:val="en-US" w:eastAsia="zh-CN"/>
        </w:rPr>
        <w:t>大</w:t>
      </w:r>
      <w:r>
        <w:rPr>
          <w:rFonts w:hint="eastAsia" w:hAnsi="宋体"/>
          <w:szCs w:val="21"/>
        </w:rPr>
        <w:t>楼西面十八层书库、东面十一层阅览楼，人民公园</w:t>
      </w:r>
      <w:r>
        <w:rPr>
          <w:rFonts w:hint="eastAsia" w:hAnsi="宋体"/>
          <w:szCs w:val="21"/>
          <w:lang w:val="en-US" w:eastAsia="zh-CN"/>
        </w:rPr>
        <w:t>分馆</w:t>
      </w:r>
      <w:r>
        <w:rPr>
          <w:rFonts w:hint="eastAsia" w:hAnsi="宋体"/>
          <w:szCs w:val="21"/>
        </w:rPr>
        <w:t>共二层（以上未列入内容的以本馆实际为主）。地方民族文献中心</w:t>
      </w:r>
      <w:r>
        <w:rPr>
          <w:rFonts w:hint="eastAsia" w:hAnsi="宋体"/>
          <w:szCs w:val="21"/>
          <w:lang w:val="en-US" w:eastAsia="zh-CN"/>
        </w:rPr>
        <w:t>大楼</w:t>
      </w:r>
      <w:r>
        <w:rPr>
          <w:rFonts w:hint="eastAsia" w:hAnsi="宋体"/>
          <w:szCs w:val="21"/>
        </w:rPr>
        <w:t>地上塔楼分主体</w:t>
      </w:r>
      <w:r>
        <w:rPr>
          <w:rFonts w:hAnsi="宋体"/>
          <w:szCs w:val="21"/>
        </w:rPr>
        <w:t>12</w:t>
      </w:r>
      <w:r>
        <w:rPr>
          <w:rFonts w:hint="eastAsia" w:hAnsi="宋体"/>
          <w:szCs w:val="21"/>
        </w:rPr>
        <w:t>层及裙楼</w:t>
      </w:r>
      <w:r>
        <w:rPr>
          <w:rFonts w:hAnsi="宋体"/>
          <w:szCs w:val="21"/>
        </w:rPr>
        <w:t>3</w:t>
      </w:r>
      <w:r>
        <w:rPr>
          <w:rFonts w:hint="eastAsia" w:hAnsi="宋体"/>
          <w:szCs w:val="21"/>
        </w:rPr>
        <w:t>层</w:t>
      </w:r>
      <w:r>
        <w:rPr>
          <w:rFonts w:hAnsi="宋体"/>
          <w:szCs w:val="21"/>
        </w:rPr>
        <w:t>(</w:t>
      </w:r>
      <w:r>
        <w:rPr>
          <w:rFonts w:hint="eastAsia" w:hAnsi="宋体"/>
          <w:szCs w:val="21"/>
        </w:rPr>
        <w:t>局部</w:t>
      </w:r>
      <w:r>
        <w:rPr>
          <w:rFonts w:hAnsi="宋体"/>
          <w:szCs w:val="21"/>
        </w:rPr>
        <w:t>4)</w:t>
      </w:r>
      <w:r>
        <w:rPr>
          <w:rFonts w:hint="eastAsia" w:hAnsi="宋体"/>
          <w:szCs w:val="21"/>
        </w:rPr>
        <w:t>，地下一层为停车场，设有103个车位；地下二层为书库，含消防泵房、消防水池、配电柜操作间。</w:t>
      </w:r>
      <w:r>
        <w:rPr>
          <w:rFonts w:hint="eastAsia" w:hAnsi="宋体"/>
          <w:szCs w:val="21"/>
          <w:lang w:val="en-US" w:eastAsia="zh-CN"/>
        </w:rPr>
        <w:t>阅览</w:t>
      </w:r>
      <w:r>
        <w:rPr>
          <w:rFonts w:hint="eastAsia" w:hAnsi="宋体"/>
          <w:szCs w:val="21"/>
        </w:rPr>
        <w:t>大楼一、二段阅览楼配置了客用电梯二台，三段书库</w:t>
      </w:r>
      <w:r>
        <w:rPr>
          <w:rFonts w:hint="eastAsia" w:hAnsi="宋体"/>
          <w:szCs w:val="21"/>
          <w:lang w:val="en-US" w:eastAsia="zh-CN"/>
        </w:rPr>
        <w:t>大楼</w:t>
      </w:r>
      <w:r>
        <w:rPr>
          <w:rFonts w:hint="eastAsia" w:hAnsi="宋体"/>
          <w:szCs w:val="21"/>
        </w:rPr>
        <w:t>配置客用电梯二台，配置货用电梯一台（兼作消防电梯）；</w:t>
      </w:r>
      <w:r>
        <w:rPr>
          <w:rFonts w:hint="eastAsia" w:hAnsi="宋体"/>
          <w:szCs w:val="21"/>
          <w:lang w:val="en-US" w:eastAsia="zh-CN"/>
        </w:rPr>
        <w:t>地方民族文献中心大楼</w:t>
      </w:r>
      <w:r>
        <w:rPr>
          <w:rFonts w:hAnsi="宋体"/>
          <w:szCs w:val="21"/>
        </w:rPr>
        <w:t>配置电梯三台，其中裙楼南侧配置客货用梯一台，中庭配置观光电梯一台，书库塔楼配置客货用梯一台；两台客货</w:t>
      </w:r>
      <w:r>
        <w:rPr>
          <w:rFonts w:hAnsi="宋体" w:cs="宋体"/>
          <w:kern w:val="0"/>
          <w:szCs w:val="21"/>
        </w:rPr>
        <w:t>用梯均兼做消防电</w:t>
      </w:r>
      <w:r>
        <w:rPr>
          <w:rFonts w:hint="eastAsia" w:hAnsi="宋体" w:cs="宋体"/>
          <w:kern w:val="0"/>
          <w:szCs w:val="21"/>
        </w:rPr>
        <w:t>梯</w:t>
      </w:r>
      <w:r>
        <w:rPr>
          <w:rFonts w:hint="eastAsia" w:hAnsi="宋体"/>
          <w:szCs w:val="21"/>
        </w:rPr>
        <w:t>；</w:t>
      </w:r>
      <w:r>
        <w:rPr>
          <w:rFonts w:hAnsi="宋体"/>
          <w:szCs w:val="21"/>
        </w:rPr>
        <w:t>建筑类别为一类高层图书馆</w:t>
      </w:r>
      <w:r>
        <w:rPr>
          <w:rFonts w:hint="eastAsia" w:hAnsi="宋体"/>
          <w:szCs w:val="21"/>
        </w:rPr>
        <w:t>。</w:t>
      </w:r>
    </w:p>
    <w:p>
      <w:pPr>
        <w:adjustRightInd w:val="0"/>
        <w:snapToGrid w:val="0"/>
        <w:spacing w:line="400" w:lineRule="exact"/>
        <w:ind w:firstLine="420" w:firstLineChars="200"/>
        <w:rPr>
          <w:rFonts w:hAnsi="宋体"/>
          <w:b/>
          <w:bCs/>
          <w:szCs w:val="21"/>
        </w:rPr>
      </w:pPr>
      <w:r>
        <w:rPr>
          <w:rFonts w:hint="eastAsia" w:hAnsi="宋体"/>
          <w:b/>
          <w:bCs/>
          <w:szCs w:val="21"/>
        </w:rPr>
        <w:t>二、委托管理方式：</w:t>
      </w:r>
    </w:p>
    <w:p>
      <w:pPr>
        <w:adjustRightInd w:val="0"/>
        <w:snapToGrid w:val="0"/>
        <w:spacing w:line="400" w:lineRule="exact"/>
        <w:ind w:firstLine="420" w:firstLineChars="200"/>
        <w:rPr>
          <w:rFonts w:hAnsi="宋体"/>
          <w:szCs w:val="21"/>
        </w:rPr>
      </w:pPr>
      <w:r>
        <w:rPr>
          <w:rFonts w:hint="eastAsia" w:hAnsi="宋体"/>
          <w:szCs w:val="21"/>
        </w:rPr>
        <w:t>广西图书馆全权委托中标的物业管理公司在合同有效期内对广西图书馆物业实施综合一体化管理。</w:t>
      </w:r>
    </w:p>
    <w:p>
      <w:pPr>
        <w:adjustRightInd w:val="0"/>
        <w:snapToGrid w:val="0"/>
        <w:spacing w:line="400" w:lineRule="exact"/>
        <w:ind w:firstLine="420" w:firstLineChars="200"/>
        <w:rPr>
          <w:rFonts w:hAnsi="宋体"/>
          <w:b/>
          <w:bCs/>
          <w:szCs w:val="21"/>
        </w:rPr>
      </w:pPr>
      <w:r>
        <w:rPr>
          <w:rFonts w:hint="eastAsia" w:hAnsi="宋体"/>
          <w:b/>
          <w:bCs/>
          <w:szCs w:val="21"/>
        </w:rPr>
        <w:t>三、委托管理事项及要求：</w:t>
      </w:r>
    </w:p>
    <w:p>
      <w:pPr>
        <w:adjustRightInd w:val="0"/>
        <w:snapToGrid w:val="0"/>
        <w:spacing w:line="400" w:lineRule="exact"/>
        <w:ind w:firstLine="420" w:firstLineChars="200"/>
        <w:rPr>
          <w:rFonts w:hAnsi="宋体"/>
          <w:szCs w:val="21"/>
        </w:rPr>
      </w:pPr>
      <w:r>
        <w:rPr>
          <w:rFonts w:hint="eastAsia" w:hAnsi="宋体"/>
          <w:szCs w:val="21"/>
        </w:rPr>
        <w:t>1.对广西图书馆人员、财产的安全保卫管理、火灾防范和日常运行的公共安全秩序管理，包括但不限于以下内容：广西图书馆出入口管理、消防控制室的24小时值守、建筑物周边及内部空间的24小时巡查、馆内服务空间的秩序维护、紧急安全事件的处置等。</w:t>
      </w:r>
    </w:p>
    <w:p>
      <w:pPr>
        <w:adjustRightInd w:val="0"/>
        <w:snapToGrid w:val="0"/>
        <w:spacing w:line="400" w:lineRule="exact"/>
        <w:ind w:firstLine="420" w:firstLineChars="200"/>
        <w:rPr>
          <w:rFonts w:hAnsi="宋体"/>
          <w:szCs w:val="21"/>
        </w:rPr>
      </w:pPr>
      <w:r>
        <w:rPr>
          <w:rFonts w:hint="eastAsia" w:hAnsi="宋体"/>
          <w:szCs w:val="21"/>
        </w:rPr>
        <w:t>（1）负责对进入馆区读者要认真进行安检，严防易燃易爆、有毒有害等物品进入馆内，对不符合进馆要求的物品要求存贮管理。坚决制止未经广西图书馆同意，私自进入馆内从事各类活动的个人及组织行为。</w:t>
      </w:r>
    </w:p>
    <w:p>
      <w:pPr>
        <w:adjustRightInd w:val="0"/>
        <w:snapToGrid w:val="0"/>
        <w:spacing w:line="400" w:lineRule="exact"/>
        <w:ind w:firstLine="420" w:firstLineChars="200"/>
        <w:rPr>
          <w:rFonts w:hAnsi="宋体"/>
          <w:szCs w:val="21"/>
        </w:rPr>
      </w:pPr>
      <w:r>
        <w:rPr>
          <w:rFonts w:hint="eastAsia" w:hAnsi="宋体"/>
          <w:szCs w:val="21"/>
        </w:rPr>
        <w:t>（2）对外出人员携带的物品进行管理，未经办理手续，广西图书馆财产不得带出馆外。</w:t>
      </w:r>
    </w:p>
    <w:p>
      <w:pPr>
        <w:adjustRightInd w:val="0"/>
        <w:snapToGrid w:val="0"/>
        <w:spacing w:line="400" w:lineRule="exact"/>
        <w:ind w:firstLine="420" w:firstLineChars="200"/>
        <w:rPr>
          <w:rFonts w:hAnsi="宋体"/>
          <w:szCs w:val="21"/>
        </w:rPr>
      </w:pPr>
      <w:r>
        <w:rPr>
          <w:rFonts w:hint="eastAsia" w:hAnsi="宋体"/>
          <w:szCs w:val="21"/>
        </w:rPr>
        <w:t>（3）维护广西图书馆阅读环境，制止喧闹现象和各种不文明、不安全行为，防止各类安全事故发生；禁止损坏公共设施和书籍；引导维护阅读秩序，禁止读者进入非开放区域。</w:t>
      </w:r>
    </w:p>
    <w:p>
      <w:pPr>
        <w:adjustRightInd w:val="0"/>
        <w:snapToGrid w:val="0"/>
        <w:spacing w:line="400" w:lineRule="exact"/>
        <w:ind w:firstLine="420" w:firstLineChars="200"/>
        <w:rPr>
          <w:rFonts w:hAnsi="宋体"/>
          <w:szCs w:val="21"/>
        </w:rPr>
      </w:pPr>
      <w:r>
        <w:rPr>
          <w:rFonts w:hint="eastAsia" w:hAnsi="宋体"/>
          <w:szCs w:val="21"/>
        </w:rPr>
        <w:t>（4）广西图书馆实行24小时值班巡查与监控，下班后及时清场，并建立巡查和清场登记签名制度。非开放时间，未经广西图书馆许可，任何与安全保卫无关的人员不得进入馆内。</w:t>
      </w:r>
    </w:p>
    <w:p>
      <w:pPr>
        <w:adjustRightInd w:val="0"/>
        <w:snapToGrid w:val="0"/>
        <w:spacing w:line="400" w:lineRule="exact"/>
        <w:ind w:firstLine="420" w:firstLineChars="200"/>
        <w:rPr>
          <w:rFonts w:hAnsi="宋体"/>
          <w:szCs w:val="21"/>
        </w:rPr>
      </w:pPr>
      <w:r>
        <w:rPr>
          <w:rFonts w:hint="eastAsia" w:hAnsi="宋体"/>
          <w:szCs w:val="21"/>
        </w:rPr>
        <w:t>（5）保安员要制止馆区内非法集会。如传销、散布非法言论等，并及时向广西图书馆报告，若出现难以控制的局面，须及时向公安机关报案。</w:t>
      </w:r>
    </w:p>
    <w:p>
      <w:pPr>
        <w:adjustRightInd w:val="0"/>
        <w:snapToGrid w:val="0"/>
        <w:spacing w:line="400" w:lineRule="exact"/>
        <w:ind w:firstLine="420" w:firstLineChars="200"/>
        <w:rPr>
          <w:rFonts w:hAnsi="宋体"/>
          <w:szCs w:val="21"/>
        </w:rPr>
      </w:pPr>
      <w:r>
        <w:rPr>
          <w:rFonts w:hint="eastAsia" w:hAnsi="宋体"/>
          <w:szCs w:val="21"/>
        </w:rPr>
        <w:t>（6）制定消防安全制度和防火、防盗、防破坏、防抢劫、防自然灾害（台风、洪水）等各种应急预案，并负责实施。</w:t>
      </w:r>
    </w:p>
    <w:p>
      <w:pPr>
        <w:adjustRightInd w:val="0"/>
        <w:snapToGrid w:val="0"/>
        <w:spacing w:line="400" w:lineRule="exact"/>
        <w:ind w:firstLine="420" w:firstLineChars="200"/>
        <w:rPr>
          <w:rFonts w:hAnsi="宋体"/>
          <w:szCs w:val="21"/>
        </w:rPr>
      </w:pPr>
      <w:r>
        <w:rPr>
          <w:rFonts w:hint="eastAsia" w:hAnsi="宋体"/>
          <w:szCs w:val="21"/>
        </w:rPr>
        <w:t>（7）设立安全检查小组，定期（每月和重大节日）或不定期对广西图书馆管理区域范围的安全进行大检查，并负责落实整改，把检查整改情况及时上报广西图书馆。</w:t>
      </w:r>
    </w:p>
    <w:p>
      <w:pPr>
        <w:adjustRightInd w:val="0"/>
        <w:snapToGrid w:val="0"/>
        <w:spacing w:line="400" w:lineRule="exact"/>
        <w:ind w:firstLine="420" w:firstLineChars="200"/>
        <w:rPr>
          <w:rFonts w:hAnsi="宋体"/>
          <w:szCs w:val="21"/>
        </w:rPr>
      </w:pPr>
      <w:r>
        <w:rPr>
          <w:rFonts w:hint="eastAsia" w:hAnsi="宋体"/>
          <w:szCs w:val="21"/>
        </w:rPr>
        <w:t>（8）设立防火工作专责小组，定期实行消防演练，做好消防工作，并负责消防设备的巡检、消防知识培训，及时补充消防器材，确保无火灾发生。</w:t>
      </w:r>
    </w:p>
    <w:p>
      <w:pPr>
        <w:adjustRightInd w:val="0"/>
        <w:snapToGrid w:val="0"/>
        <w:spacing w:line="400" w:lineRule="exact"/>
        <w:ind w:firstLine="420" w:firstLineChars="200"/>
        <w:rPr>
          <w:rFonts w:hAnsi="宋体"/>
          <w:szCs w:val="21"/>
        </w:rPr>
      </w:pPr>
      <w:r>
        <w:rPr>
          <w:rFonts w:hint="eastAsia" w:hAnsi="宋体"/>
          <w:szCs w:val="21"/>
        </w:rPr>
        <w:t>（9）</w:t>
      </w:r>
      <w:r>
        <w:rPr>
          <w:rFonts w:hint="eastAsia" w:hAnsi="宋体"/>
          <w:szCs w:val="21"/>
          <w:lang w:val="en-US" w:eastAsia="zh-CN"/>
        </w:rPr>
        <w:t>消防安全控制室</w:t>
      </w:r>
      <w:r>
        <w:rPr>
          <w:rFonts w:hint="eastAsia" w:hAnsi="宋体"/>
          <w:szCs w:val="21"/>
        </w:rPr>
        <w:t>视频数据须保存</w:t>
      </w:r>
      <w:r>
        <w:rPr>
          <w:rFonts w:hint="eastAsia" w:hAnsi="宋体"/>
          <w:szCs w:val="21"/>
          <w:lang w:val="en-US" w:eastAsia="zh-CN"/>
        </w:rPr>
        <w:t>1</w:t>
      </w:r>
      <w:r>
        <w:rPr>
          <w:rFonts w:hint="eastAsia" w:hAnsi="宋体"/>
          <w:szCs w:val="21"/>
        </w:rPr>
        <w:t>个月以上，原始影像资料未经广西图书馆授权不得进行拷贝、翻拍或向其它人员展示。</w:t>
      </w:r>
      <w:r>
        <w:rPr>
          <w:rFonts w:hint="eastAsia" w:hAnsi="宋体"/>
          <w:szCs w:val="21"/>
          <w:lang w:val="en-US" w:eastAsia="zh-CN"/>
        </w:rPr>
        <w:t>消防安全控制室</w:t>
      </w:r>
      <w:r>
        <w:rPr>
          <w:rFonts w:hint="eastAsia" w:hAnsi="宋体"/>
          <w:szCs w:val="21"/>
        </w:rPr>
        <w:t>所有工作均须接受广西图书馆的监控，必要时由广西图书馆接管。</w:t>
      </w:r>
    </w:p>
    <w:p>
      <w:pPr>
        <w:adjustRightInd w:val="0"/>
        <w:snapToGrid w:val="0"/>
        <w:spacing w:line="400" w:lineRule="exact"/>
        <w:ind w:firstLine="420" w:firstLineChars="200"/>
        <w:rPr>
          <w:rFonts w:hAnsi="宋体"/>
          <w:szCs w:val="21"/>
        </w:rPr>
      </w:pPr>
      <w:r>
        <w:rPr>
          <w:rFonts w:hint="eastAsia" w:hAnsi="宋体"/>
          <w:szCs w:val="21"/>
        </w:rPr>
        <w:t>（10）重点空间（含出入口、</w:t>
      </w:r>
      <w:r>
        <w:rPr>
          <w:rFonts w:hint="eastAsia" w:hAnsi="宋体"/>
          <w:szCs w:val="21"/>
          <w:lang w:val="en-US" w:eastAsia="zh-CN"/>
        </w:rPr>
        <w:t>消防安全控制室</w:t>
      </w:r>
      <w:r>
        <w:rPr>
          <w:rFonts w:hint="eastAsia" w:hAnsi="宋体"/>
          <w:szCs w:val="21"/>
        </w:rPr>
        <w:t>等）设三班轮流值班制，保安的夜班巡视密度要求为：间隔不超过45分钟，（必须有对讲机、手电筒、防护器材等设备），并建立巡视登记制度。</w:t>
      </w:r>
    </w:p>
    <w:p>
      <w:pPr>
        <w:adjustRightInd w:val="0"/>
        <w:snapToGrid w:val="0"/>
        <w:spacing w:line="400" w:lineRule="exact"/>
        <w:ind w:firstLine="420" w:firstLineChars="200"/>
        <w:rPr>
          <w:rFonts w:hAnsi="宋体"/>
          <w:szCs w:val="21"/>
        </w:rPr>
      </w:pPr>
      <w:r>
        <w:rPr>
          <w:rFonts w:hint="eastAsia" w:hAnsi="宋体"/>
          <w:szCs w:val="21"/>
        </w:rPr>
        <w:t>（1</w:t>
      </w:r>
      <w:r>
        <w:rPr>
          <w:rFonts w:hAnsi="宋体"/>
          <w:szCs w:val="21"/>
        </w:rPr>
        <w:t>1</w:t>
      </w:r>
      <w:r>
        <w:rPr>
          <w:rFonts w:hint="eastAsia" w:hAnsi="宋体"/>
          <w:szCs w:val="21"/>
        </w:rPr>
        <w:t>）广西图书馆相关设施设备或物资，须办理相关放行手续后方可离馆，中标人应严格执行离馆放行制度。</w:t>
      </w:r>
    </w:p>
    <w:p>
      <w:pPr>
        <w:adjustRightInd w:val="0"/>
        <w:snapToGrid w:val="0"/>
        <w:spacing w:line="400" w:lineRule="exact"/>
        <w:ind w:firstLine="420" w:firstLineChars="200"/>
        <w:rPr>
          <w:rFonts w:hAnsi="宋体"/>
          <w:szCs w:val="21"/>
        </w:rPr>
      </w:pPr>
      <w:r>
        <w:rPr>
          <w:rFonts w:hint="eastAsia" w:hAnsi="宋体"/>
          <w:szCs w:val="21"/>
        </w:rPr>
        <w:t>2.中标人必须熟悉理解和正确使用涉及广西图书馆的设备设施，维护和管理的对象为整个广西图书馆管理范围内所有的设施设备，包括但不限于如下内容：</w:t>
      </w:r>
    </w:p>
    <w:p>
      <w:pPr>
        <w:adjustRightInd w:val="0"/>
        <w:snapToGrid w:val="0"/>
        <w:spacing w:line="400" w:lineRule="exact"/>
        <w:ind w:firstLine="420" w:firstLineChars="200"/>
        <w:rPr>
          <w:rFonts w:hAnsi="宋体"/>
          <w:szCs w:val="21"/>
        </w:rPr>
      </w:pPr>
      <w:r>
        <w:rPr>
          <w:rFonts w:hint="eastAsia" w:hAnsi="宋体"/>
          <w:szCs w:val="21"/>
        </w:rPr>
        <w:t>（1）供配电、照明、给排水、消防、空调、电梯、智能楼控等系统涉及的设备、管线、开关、未端设备等的清洁保养和维护管理，确保系统符合安全运行规定和正常工作；</w:t>
      </w:r>
    </w:p>
    <w:p>
      <w:pPr>
        <w:adjustRightInd w:val="0"/>
        <w:snapToGrid w:val="0"/>
        <w:spacing w:line="400" w:lineRule="exact"/>
        <w:ind w:firstLine="420" w:firstLineChars="200"/>
        <w:rPr>
          <w:rFonts w:hAnsi="宋体"/>
          <w:szCs w:val="21"/>
        </w:rPr>
      </w:pPr>
      <w:r>
        <w:rPr>
          <w:rFonts w:hint="eastAsia" w:hAnsi="宋体"/>
          <w:szCs w:val="21"/>
        </w:rPr>
        <w:t>（2）负责</w:t>
      </w:r>
      <w:r>
        <w:rPr>
          <w:rFonts w:hint="eastAsia" w:hAnsi="宋体"/>
          <w:szCs w:val="21"/>
          <w:lang w:val="en-US" w:eastAsia="zh-CN"/>
        </w:rPr>
        <w:t>监控系统、消防系统、门禁系统</w:t>
      </w:r>
      <w:r>
        <w:rPr>
          <w:rFonts w:hint="eastAsia" w:hAnsi="宋体"/>
          <w:szCs w:val="21"/>
        </w:rPr>
        <w:t>等</w:t>
      </w:r>
      <w:r>
        <w:rPr>
          <w:rFonts w:hint="eastAsia" w:hAnsi="宋体"/>
          <w:szCs w:val="21"/>
          <w:lang w:val="en-US" w:eastAsia="zh-CN"/>
        </w:rPr>
        <w:t>安防</w:t>
      </w:r>
      <w:r>
        <w:rPr>
          <w:rFonts w:hint="eastAsia" w:hAnsi="宋体"/>
          <w:szCs w:val="21"/>
        </w:rPr>
        <w:t>设备设施的日常</w:t>
      </w:r>
      <w:r>
        <w:rPr>
          <w:rFonts w:hint="eastAsia" w:hAnsi="宋体"/>
          <w:szCs w:val="21"/>
          <w:lang w:val="en-US" w:eastAsia="zh-CN"/>
        </w:rPr>
        <w:t>维护</w:t>
      </w:r>
      <w:r>
        <w:rPr>
          <w:rFonts w:hint="eastAsia" w:hAnsi="宋体"/>
          <w:szCs w:val="21"/>
        </w:rPr>
        <w:t>和管理，确保</w:t>
      </w:r>
      <w:r>
        <w:rPr>
          <w:rFonts w:hint="eastAsia" w:hAnsi="宋体"/>
          <w:szCs w:val="21"/>
          <w:lang w:val="en-US" w:eastAsia="zh-CN"/>
        </w:rPr>
        <w:t>安全</w:t>
      </w:r>
      <w:r>
        <w:rPr>
          <w:rFonts w:hint="eastAsia" w:hAnsi="宋体"/>
          <w:szCs w:val="21"/>
        </w:rPr>
        <w:t>系统处于最佳工作状态。</w:t>
      </w:r>
    </w:p>
    <w:p>
      <w:pPr>
        <w:adjustRightInd w:val="0"/>
        <w:snapToGrid w:val="0"/>
        <w:spacing w:line="400" w:lineRule="exact"/>
        <w:ind w:firstLine="420" w:firstLineChars="200"/>
        <w:rPr>
          <w:rFonts w:hAnsi="宋体"/>
          <w:szCs w:val="21"/>
        </w:rPr>
      </w:pPr>
      <w:r>
        <w:rPr>
          <w:rFonts w:hint="eastAsia" w:hAnsi="宋体"/>
          <w:szCs w:val="21"/>
        </w:rPr>
        <w:t>（3）房屋本体及服务设施的维护，如天花</w:t>
      </w:r>
      <w:r>
        <w:rPr>
          <w:rFonts w:hint="eastAsia" w:hAnsi="宋体"/>
          <w:szCs w:val="21"/>
          <w:lang w:eastAsia="zh-CN"/>
        </w:rPr>
        <w:t>板</w:t>
      </w:r>
      <w:r>
        <w:rPr>
          <w:rFonts w:hint="eastAsia" w:hAnsi="宋体"/>
          <w:szCs w:val="21"/>
        </w:rPr>
        <w:t>、地面、墙面、灯具、门窗、防渗漏、下水道、阅览桌椅等日常维护和保养工作。</w:t>
      </w:r>
    </w:p>
    <w:p>
      <w:pPr>
        <w:adjustRightInd w:val="0"/>
        <w:snapToGrid w:val="0"/>
        <w:spacing w:line="400" w:lineRule="exact"/>
        <w:ind w:firstLine="420" w:firstLineChars="200"/>
        <w:rPr>
          <w:rFonts w:hAnsi="宋体"/>
          <w:szCs w:val="21"/>
        </w:rPr>
      </w:pPr>
      <w:r>
        <w:rPr>
          <w:rFonts w:hint="eastAsia" w:hAnsi="宋体"/>
          <w:szCs w:val="21"/>
        </w:rPr>
        <w:t>（4）某些国家规定必须由专业公司进行维护保养的设备(如变压设备、电梯、消防设备、变配电机房等)的检验和保养费用，由广西图书馆另行支付，但中标人须承担维护、监督、管理职责，做好设备的日常管理和巡检，发现问题能及时做好应急处理并联系专业单位进行后续处理。</w:t>
      </w:r>
    </w:p>
    <w:p>
      <w:pPr>
        <w:adjustRightInd w:val="0"/>
        <w:snapToGrid w:val="0"/>
        <w:spacing w:line="400" w:lineRule="exact"/>
        <w:ind w:firstLine="420" w:firstLineChars="200"/>
        <w:rPr>
          <w:rFonts w:hAnsi="宋体"/>
          <w:szCs w:val="21"/>
        </w:rPr>
      </w:pPr>
      <w:r>
        <w:rPr>
          <w:rFonts w:hint="eastAsia" w:hAnsi="宋体"/>
          <w:szCs w:val="21"/>
        </w:rPr>
        <w:t>（5）中标人负责设备设施的维护和保养，并承担日常操作和管理。在日常使用过程中要制定运行管理制度和操作规程，定人、定时开关设备，及时发现设备和设施在使用过程中的隐患并及时处理，杜绝安全事故发生。</w:t>
      </w:r>
    </w:p>
    <w:p>
      <w:pPr>
        <w:adjustRightInd w:val="0"/>
        <w:snapToGrid w:val="0"/>
        <w:spacing w:line="400" w:lineRule="exact"/>
        <w:ind w:firstLine="420" w:firstLineChars="200"/>
        <w:rPr>
          <w:rFonts w:hAnsi="宋体"/>
          <w:szCs w:val="21"/>
        </w:rPr>
      </w:pPr>
      <w:r>
        <w:rPr>
          <w:rFonts w:hint="eastAsia" w:hAnsi="宋体"/>
          <w:szCs w:val="21"/>
        </w:rPr>
        <w:t>（6）中标人对管理区范围内用电安全、用电规范和设备设施使用进行监管。</w:t>
      </w:r>
    </w:p>
    <w:p>
      <w:pPr>
        <w:adjustRightInd w:val="0"/>
        <w:snapToGrid w:val="0"/>
        <w:spacing w:line="400" w:lineRule="exact"/>
        <w:ind w:firstLine="420" w:firstLineChars="200"/>
        <w:rPr>
          <w:rFonts w:hAnsi="宋体"/>
          <w:szCs w:val="21"/>
        </w:rPr>
      </w:pPr>
      <w:r>
        <w:rPr>
          <w:rFonts w:hint="eastAsia" w:hAnsi="宋体"/>
          <w:szCs w:val="21"/>
        </w:rPr>
        <w:t>（7）加强对广西图书馆消防泵房、消防水池及地下排水系统的巡查与监控，发现异常及时处理及汇报。</w:t>
      </w:r>
    </w:p>
    <w:p>
      <w:pPr>
        <w:adjustRightInd w:val="0"/>
        <w:snapToGrid w:val="0"/>
        <w:spacing w:line="400" w:lineRule="exact"/>
        <w:ind w:firstLine="420" w:firstLineChars="200"/>
        <w:rPr>
          <w:rFonts w:hAnsi="宋体"/>
          <w:szCs w:val="21"/>
        </w:rPr>
      </w:pPr>
      <w:r>
        <w:rPr>
          <w:rFonts w:hint="eastAsia" w:hAnsi="宋体"/>
          <w:szCs w:val="21"/>
        </w:rPr>
        <w:t>（8）中标人对设施设备按国家相关管理规范进行定期巡检，发现异常及时汇报、处理。</w:t>
      </w:r>
    </w:p>
    <w:p>
      <w:pPr>
        <w:adjustRightInd w:val="0"/>
        <w:snapToGrid w:val="0"/>
        <w:spacing w:line="400" w:lineRule="exact"/>
        <w:ind w:firstLine="420" w:firstLineChars="200"/>
        <w:rPr>
          <w:rFonts w:hAnsi="宋体"/>
          <w:szCs w:val="21"/>
        </w:rPr>
      </w:pPr>
      <w:r>
        <w:rPr>
          <w:rFonts w:hint="eastAsia" w:hAnsi="宋体"/>
          <w:szCs w:val="21"/>
        </w:rPr>
        <w:t>3.中标人对广西图书馆责任辖区内的环境清洁、垃圾收集、清运等公共卫生工作，达到广西图书馆要求的各处均保持整洁、干净、无异味，所用卫生用品用剂要符合环保要求：</w:t>
      </w:r>
    </w:p>
    <w:p>
      <w:pPr>
        <w:adjustRightInd w:val="0"/>
        <w:snapToGrid w:val="0"/>
        <w:spacing w:line="400" w:lineRule="exact"/>
        <w:ind w:firstLine="420" w:firstLineChars="200"/>
        <w:rPr>
          <w:rFonts w:hAnsi="宋体"/>
          <w:szCs w:val="21"/>
        </w:rPr>
      </w:pPr>
      <w:r>
        <w:rPr>
          <w:rFonts w:hint="eastAsia" w:hAnsi="宋体"/>
          <w:szCs w:val="21"/>
        </w:rPr>
        <w:t>（1）清洁范围包括但不限于：建筑物内外墙及屋顶、露台、广场、道路、入口大堂、走廊、过道、读者服务区、书库及书架、展厅、办公室、接待室、会议室、茶水间、洗手间、设备间及扶手楼梯、室外环境、水面等。</w:t>
      </w:r>
    </w:p>
    <w:p>
      <w:pPr>
        <w:adjustRightInd w:val="0"/>
        <w:snapToGrid w:val="0"/>
        <w:spacing w:line="400" w:lineRule="exact"/>
        <w:ind w:firstLine="420" w:firstLineChars="200"/>
        <w:rPr>
          <w:rFonts w:hAnsi="宋体"/>
          <w:szCs w:val="21"/>
        </w:rPr>
      </w:pPr>
      <w:r>
        <w:rPr>
          <w:rFonts w:hint="eastAsia" w:hAnsi="宋体"/>
          <w:szCs w:val="21"/>
        </w:rPr>
        <w:t>（2）清洁服务内容：上述各区域及功能区的设备设施、地面、墙面、天花</w:t>
      </w:r>
      <w:r>
        <w:rPr>
          <w:rFonts w:hint="eastAsia" w:hAnsi="宋体"/>
          <w:szCs w:val="21"/>
          <w:lang w:eastAsia="zh-CN"/>
        </w:rPr>
        <w:t>板</w:t>
      </w:r>
      <w:r>
        <w:rPr>
          <w:rFonts w:hint="eastAsia" w:hAnsi="宋体"/>
          <w:szCs w:val="21"/>
        </w:rPr>
        <w:t>、灯饰、家具、书架、阅览桌椅、窗帘等的清洁、消毒工作以及垃圾收集、清运工作。</w:t>
      </w:r>
    </w:p>
    <w:p>
      <w:pPr>
        <w:adjustRightInd w:val="0"/>
        <w:snapToGrid w:val="0"/>
        <w:spacing w:line="400" w:lineRule="exact"/>
        <w:ind w:firstLine="420" w:firstLineChars="200"/>
        <w:rPr>
          <w:rFonts w:hAnsi="宋体"/>
          <w:szCs w:val="21"/>
        </w:rPr>
      </w:pPr>
      <w:r>
        <w:rPr>
          <w:rFonts w:hint="eastAsia" w:hAnsi="宋体"/>
          <w:szCs w:val="21"/>
        </w:rPr>
        <w:t>（3）协助广西图书馆委托的专业公司进行定期杀灭四害（蚊、蝇、蟑、鼠），对广西图书馆特定区域定期进行防虫、防蛀专业消杀处理。</w:t>
      </w:r>
    </w:p>
    <w:p>
      <w:pPr>
        <w:adjustRightInd w:val="0"/>
        <w:snapToGrid w:val="0"/>
        <w:spacing w:line="400" w:lineRule="exact"/>
        <w:ind w:firstLine="420" w:firstLineChars="200"/>
        <w:rPr>
          <w:rFonts w:hAnsi="宋体"/>
          <w:szCs w:val="21"/>
        </w:rPr>
      </w:pPr>
      <w:r>
        <w:rPr>
          <w:rFonts w:hint="eastAsia" w:hAnsi="宋体"/>
          <w:szCs w:val="21"/>
        </w:rPr>
        <w:t>（4）定期对大厅及走廊地面进行打蜡维护，对地毯进行吸尘消毒。</w:t>
      </w:r>
    </w:p>
    <w:p>
      <w:pPr>
        <w:adjustRightInd w:val="0"/>
        <w:snapToGrid w:val="0"/>
        <w:spacing w:line="400" w:lineRule="exact"/>
        <w:ind w:firstLine="420" w:firstLineChars="200"/>
        <w:rPr>
          <w:rFonts w:hAnsi="宋体"/>
          <w:szCs w:val="21"/>
        </w:rPr>
      </w:pPr>
      <w:r>
        <w:rPr>
          <w:rFonts w:hint="eastAsia" w:hAnsi="宋体"/>
          <w:szCs w:val="21"/>
        </w:rPr>
        <w:t>（5）确保雨水、废水、污水排放通畅，以及屋面、露台排水口、排水沟的定时清理，定期清理垃圾箱。负责整个广西图书馆垃圾的收集、清运，做到垃圾日产日清，垃圾清运费由广西图书馆负责。</w:t>
      </w:r>
    </w:p>
    <w:p>
      <w:pPr>
        <w:adjustRightInd w:val="0"/>
        <w:snapToGrid w:val="0"/>
        <w:spacing w:line="400" w:lineRule="exact"/>
        <w:ind w:firstLine="420" w:firstLineChars="200"/>
        <w:rPr>
          <w:rFonts w:hAnsi="宋体"/>
          <w:szCs w:val="21"/>
        </w:rPr>
      </w:pPr>
      <w:r>
        <w:rPr>
          <w:rFonts w:hint="eastAsia" w:hAnsi="宋体"/>
          <w:szCs w:val="21"/>
        </w:rPr>
        <w:t>（6）协助广西图书馆委托的专业公司定期清理化粪池。</w:t>
      </w:r>
    </w:p>
    <w:p>
      <w:pPr>
        <w:adjustRightInd w:val="0"/>
        <w:snapToGrid w:val="0"/>
        <w:spacing w:line="400" w:lineRule="exact"/>
        <w:ind w:firstLine="420" w:firstLineChars="200"/>
        <w:rPr>
          <w:rFonts w:hAnsi="宋体"/>
          <w:szCs w:val="21"/>
        </w:rPr>
      </w:pPr>
      <w:r>
        <w:rPr>
          <w:rFonts w:hint="eastAsia" w:hAnsi="宋体"/>
          <w:szCs w:val="21"/>
        </w:rPr>
        <w:t>（7）在清洁卫生工作中使用的消耗物料等费用由广西图书馆负责。</w:t>
      </w:r>
    </w:p>
    <w:p>
      <w:pPr>
        <w:adjustRightInd w:val="0"/>
        <w:snapToGrid w:val="0"/>
        <w:spacing w:line="400" w:lineRule="exact"/>
        <w:ind w:firstLine="420" w:firstLineChars="200"/>
        <w:rPr>
          <w:rFonts w:hAnsi="宋体"/>
          <w:szCs w:val="21"/>
        </w:rPr>
      </w:pPr>
      <w:r>
        <w:rPr>
          <w:rFonts w:hint="eastAsia" w:hAnsi="宋体"/>
          <w:szCs w:val="21"/>
        </w:rPr>
        <w:t>（8）清洁卫生时应使用的材料不能对清洁对象有腐蚀、划伤或破坏，如必需使用弱酸、碱度或挥发性清洁剂等清理，必须报告广西图书馆同意后才能进行。</w:t>
      </w:r>
    </w:p>
    <w:p>
      <w:pPr>
        <w:adjustRightInd w:val="0"/>
        <w:snapToGrid w:val="0"/>
        <w:spacing w:line="400" w:lineRule="exact"/>
        <w:ind w:firstLine="420" w:firstLineChars="200"/>
        <w:rPr>
          <w:rFonts w:hAnsi="宋体"/>
          <w:szCs w:val="21"/>
        </w:rPr>
      </w:pPr>
      <w:r>
        <w:rPr>
          <w:rFonts w:hint="eastAsia" w:hAnsi="宋体"/>
          <w:szCs w:val="21"/>
        </w:rPr>
        <w:t>4.室外馆区所属周边绿化区域的管理与养护：</w:t>
      </w:r>
    </w:p>
    <w:p>
      <w:pPr>
        <w:adjustRightInd w:val="0"/>
        <w:snapToGrid w:val="0"/>
        <w:spacing w:line="400" w:lineRule="exact"/>
        <w:ind w:firstLine="420" w:firstLineChars="200"/>
        <w:rPr>
          <w:rFonts w:hAnsi="宋体"/>
          <w:szCs w:val="21"/>
        </w:rPr>
      </w:pPr>
      <w:r>
        <w:rPr>
          <w:rFonts w:hint="eastAsia" w:hAnsi="宋体"/>
          <w:szCs w:val="21"/>
        </w:rPr>
        <w:t>（1）中标人要制订完善的绿化日常养护计划。根据环境树木和盆载花苗的生长习性，专人负责、及时进行淋水、修剪、施肥、杀虫等各项管理措施，保持生长态势良好、造型优美、常新常绿。</w:t>
      </w:r>
    </w:p>
    <w:p>
      <w:pPr>
        <w:adjustRightInd w:val="0"/>
        <w:snapToGrid w:val="0"/>
        <w:spacing w:line="400" w:lineRule="exact"/>
        <w:ind w:firstLine="420" w:firstLineChars="200"/>
        <w:rPr>
          <w:rFonts w:hAnsi="宋体"/>
          <w:szCs w:val="21"/>
        </w:rPr>
      </w:pPr>
      <w:r>
        <w:rPr>
          <w:rFonts w:hint="eastAsia" w:hAnsi="宋体"/>
          <w:szCs w:val="21"/>
        </w:rPr>
        <w:t>（2）中标人应定期对绿化工的绿化知识、服务礼仪等方面的培训，不断提高绿化管理养护水平。</w:t>
      </w:r>
    </w:p>
    <w:p>
      <w:pPr>
        <w:adjustRightInd w:val="0"/>
        <w:snapToGrid w:val="0"/>
        <w:spacing w:line="400" w:lineRule="exact"/>
        <w:ind w:firstLine="420" w:firstLineChars="200"/>
        <w:rPr>
          <w:rFonts w:hAnsi="宋体"/>
          <w:szCs w:val="21"/>
        </w:rPr>
      </w:pPr>
      <w:r>
        <w:rPr>
          <w:rFonts w:hint="eastAsia" w:hAnsi="宋体"/>
          <w:szCs w:val="21"/>
        </w:rPr>
        <w:t>（3）中标人应协助广西图书馆做好各项活动及会议期间的接待、安保及保洁工作。</w:t>
      </w:r>
    </w:p>
    <w:p>
      <w:pPr>
        <w:adjustRightInd w:val="0"/>
        <w:snapToGrid w:val="0"/>
        <w:spacing w:line="400" w:lineRule="exact"/>
        <w:ind w:firstLine="420" w:firstLineChars="200"/>
        <w:rPr>
          <w:rFonts w:hAnsi="宋体"/>
          <w:szCs w:val="21"/>
        </w:rPr>
      </w:pPr>
      <w:r>
        <w:rPr>
          <w:rFonts w:hint="eastAsia" w:hAnsi="宋体"/>
          <w:szCs w:val="21"/>
        </w:rPr>
        <w:t>（4）中标人要配备专业的绿化养护工具，并正确安全使用。</w:t>
      </w:r>
    </w:p>
    <w:p>
      <w:pPr>
        <w:adjustRightInd w:val="0"/>
        <w:snapToGrid w:val="0"/>
        <w:spacing w:line="400" w:lineRule="exact"/>
        <w:ind w:firstLine="420" w:firstLineChars="200"/>
        <w:rPr>
          <w:rFonts w:hAnsi="宋体"/>
          <w:szCs w:val="21"/>
        </w:rPr>
      </w:pPr>
      <w:r>
        <w:rPr>
          <w:rFonts w:hint="eastAsia" w:hAnsi="宋体"/>
          <w:szCs w:val="21"/>
        </w:rPr>
        <w:t>（5）中标人做好绿化养护的防农药中毒、防毒虫、防蚊、防毒蛇等预防措施，以免伤害他人。</w:t>
      </w:r>
    </w:p>
    <w:p>
      <w:pPr>
        <w:adjustRightInd w:val="0"/>
        <w:snapToGrid w:val="0"/>
        <w:spacing w:line="400" w:lineRule="exact"/>
        <w:ind w:firstLine="420" w:firstLineChars="200"/>
        <w:rPr>
          <w:rFonts w:hAnsi="宋体"/>
          <w:szCs w:val="21"/>
        </w:rPr>
      </w:pPr>
      <w:r>
        <w:rPr>
          <w:rFonts w:hint="eastAsia" w:hAnsi="宋体"/>
          <w:szCs w:val="21"/>
        </w:rPr>
        <w:t>（6）中标人须做好广西图书馆自有绿化植物的养护工作，定期施肥、浇水、修剪，保持生长态势良好、造型优美。</w:t>
      </w:r>
    </w:p>
    <w:p>
      <w:pPr>
        <w:adjustRightInd w:val="0"/>
        <w:snapToGrid w:val="0"/>
        <w:spacing w:line="400" w:lineRule="exact"/>
        <w:rPr>
          <w:rFonts w:hAnsi="宋体"/>
          <w:szCs w:val="21"/>
        </w:rPr>
      </w:pPr>
      <w:r>
        <w:rPr>
          <w:rFonts w:hint="eastAsia" w:hAnsi="宋体"/>
          <w:szCs w:val="21"/>
        </w:rPr>
        <w:t xml:space="preserve">    5.物业及物业管理档案、资料。要求分类有序地保管物业档案、资料，保证各类档案、资料完整，便于查询。</w:t>
      </w:r>
    </w:p>
    <w:p>
      <w:pPr>
        <w:adjustRightInd w:val="0"/>
        <w:snapToGrid w:val="0"/>
        <w:spacing w:line="400" w:lineRule="exact"/>
        <w:ind w:firstLine="315" w:firstLineChars="150"/>
        <w:rPr>
          <w:rFonts w:hAnsi="宋体"/>
          <w:szCs w:val="21"/>
        </w:rPr>
      </w:pPr>
      <w:r>
        <w:rPr>
          <w:rFonts w:hint="eastAsia" w:hAnsi="宋体"/>
          <w:szCs w:val="21"/>
        </w:rPr>
        <w:t xml:space="preserve"> 6.所属广西图书馆大楼、周边商铺水电的日常维护及代抄水电表。</w:t>
      </w:r>
    </w:p>
    <w:p>
      <w:pPr>
        <w:adjustRightInd w:val="0"/>
        <w:snapToGrid w:val="0"/>
        <w:spacing w:line="400" w:lineRule="exact"/>
        <w:ind w:firstLine="315" w:firstLineChars="150"/>
        <w:rPr>
          <w:rFonts w:hAnsi="宋体"/>
          <w:szCs w:val="21"/>
        </w:rPr>
      </w:pPr>
      <w:r>
        <w:rPr>
          <w:rFonts w:hint="eastAsia" w:hAnsi="宋体"/>
          <w:szCs w:val="21"/>
        </w:rPr>
        <w:t xml:space="preserve"> 7.负责馆内开展各种活动的</w:t>
      </w:r>
      <w:r>
        <w:rPr>
          <w:rFonts w:hint="eastAsia" w:hAnsi="宋体"/>
          <w:szCs w:val="21"/>
          <w:lang w:val="en-US" w:eastAsia="zh-CN"/>
        </w:rPr>
        <w:t>灯光</w:t>
      </w:r>
      <w:r>
        <w:rPr>
          <w:rFonts w:hint="eastAsia" w:hAnsi="宋体"/>
          <w:szCs w:val="21"/>
        </w:rPr>
        <w:t>音响</w:t>
      </w:r>
      <w:r>
        <w:rPr>
          <w:rFonts w:hint="eastAsia" w:hAnsi="宋体"/>
          <w:szCs w:val="21"/>
          <w:lang w:val="en-US" w:eastAsia="zh-CN"/>
        </w:rPr>
        <w:t>以及</w:t>
      </w:r>
      <w:r>
        <w:rPr>
          <w:rFonts w:hint="eastAsia" w:hAnsi="宋体"/>
          <w:szCs w:val="21"/>
        </w:rPr>
        <w:t>布展工作。</w:t>
      </w:r>
    </w:p>
    <w:p>
      <w:pPr>
        <w:adjustRightInd w:val="0"/>
        <w:snapToGrid w:val="0"/>
        <w:spacing w:line="400" w:lineRule="exact"/>
        <w:ind w:firstLine="315" w:firstLineChars="150"/>
        <w:rPr>
          <w:rFonts w:hAnsi="宋体"/>
          <w:szCs w:val="21"/>
        </w:rPr>
      </w:pPr>
      <w:r>
        <w:rPr>
          <w:rFonts w:hint="eastAsia" w:hAnsi="宋体"/>
          <w:szCs w:val="21"/>
        </w:rPr>
        <w:t xml:space="preserve"> 8.负责馆内报刊收发系列工作。</w:t>
      </w:r>
    </w:p>
    <w:p>
      <w:pPr>
        <w:adjustRightInd w:val="0"/>
        <w:snapToGrid w:val="0"/>
        <w:spacing w:line="400" w:lineRule="exact"/>
        <w:ind w:firstLine="420" w:firstLineChars="200"/>
        <w:rPr>
          <w:rFonts w:hAnsi="宋体"/>
          <w:szCs w:val="21"/>
        </w:rPr>
      </w:pPr>
      <w:r>
        <w:rPr>
          <w:rFonts w:hint="eastAsia" w:hAnsi="宋体"/>
          <w:szCs w:val="21"/>
        </w:rPr>
        <w:t>9.负责协助广西图书馆做好日常的办公物品、办公家具搬运工作，上班期间搬运物品不收取费用，不超过4人（含4人）。</w:t>
      </w:r>
    </w:p>
    <w:p>
      <w:pPr>
        <w:adjustRightInd w:val="0"/>
        <w:snapToGrid w:val="0"/>
        <w:spacing w:line="400" w:lineRule="exact"/>
        <w:ind w:firstLine="420" w:firstLineChars="200"/>
        <w:jc w:val="left"/>
        <w:rPr>
          <w:rFonts w:hAnsi="宋体"/>
          <w:bCs/>
          <w:szCs w:val="21"/>
        </w:rPr>
      </w:pPr>
      <w:r>
        <w:rPr>
          <w:rFonts w:hint="eastAsia" w:hAnsi="宋体"/>
          <w:bCs/>
          <w:szCs w:val="21"/>
        </w:rPr>
        <w:t>10.建立《员工培训制度》（内容：思想素质、军体培训、工作岗位职责、礼节礼貌、消防知识及演习、应急处置和演练），培训作为绩效考核的依据；每年定期开展的消防、防恐防暴、公共卫生等方面的人员培训材料以及每年每季度安全大检查的工作材料要详实，充分。</w:t>
      </w:r>
    </w:p>
    <w:p>
      <w:pPr>
        <w:adjustRightInd w:val="0"/>
        <w:snapToGrid w:val="0"/>
        <w:spacing w:line="400" w:lineRule="exact"/>
        <w:ind w:firstLine="420" w:firstLineChars="200"/>
        <w:jc w:val="left"/>
        <w:rPr>
          <w:rFonts w:hAnsi="宋体"/>
          <w:bCs/>
          <w:szCs w:val="21"/>
        </w:rPr>
      </w:pPr>
      <w:r>
        <w:rPr>
          <w:rFonts w:hint="eastAsia" w:hAnsi="宋体"/>
          <w:bCs/>
          <w:szCs w:val="21"/>
        </w:rPr>
        <w:t>11.建立管理制度：执勤制度、巡查制度、工作交接制度、勤务登记制度、奖惩</w:t>
      </w:r>
      <w:r>
        <w:rPr>
          <w:rFonts w:hint="eastAsia" w:hAnsi="宋体"/>
          <w:bCs/>
          <w:szCs w:val="21"/>
          <w:lang w:val="en-US" w:eastAsia="zh-CN"/>
        </w:rPr>
        <w:t>绩</w:t>
      </w:r>
      <w:r>
        <w:rPr>
          <w:rFonts w:hint="eastAsia" w:hAnsi="宋体"/>
          <w:bCs/>
          <w:szCs w:val="21"/>
        </w:rPr>
        <w:t>效考核制度、档案管理制度。</w:t>
      </w:r>
    </w:p>
    <w:p>
      <w:pPr>
        <w:adjustRightInd w:val="0"/>
        <w:snapToGrid w:val="0"/>
        <w:spacing w:line="400" w:lineRule="exact"/>
        <w:ind w:firstLine="420" w:firstLineChars="200"/>
        <w:jc w:val="left"/>
        <w:rPr>
          <w:rFonts w:hAnsi="宋体" w:cs="宋体"/>
          <w:snapToGrid w:val="0"/>
          <w:kern w:val="0"/>
          <w:szCs w:val="21"/>
        </w:rPr>
      </w:pPr>
      <w:r>
        <w:rPr>
          <w:rFonts w:hint="eastAsia" w:hAnsi="宋体"/>
          <w:bCs/>
          <w:szCs w:val="21"/>
        </w:rPr>
        <w:t>12.</w:t>
      </w:r>
      <w:r>
        <w:rPr>
          <w:rFonts w:hint="eastAsia" w:hAnsi="宋体" w:cs="宋体"/>
          <w:snapToGrid w:val="0"/>
          <w:kern w:val="0"/>
          <w:szCs w:val="21"/>
        </w:rPr>
        <w:t>中标方必须做到缺人不缺岗，任何时候做到所有岗位满勤上岗,并且在15天内补齐编制人员。</w:t>
      </w:r>
    </w:p>
    <w:p>
      <w:pPr>
        <w:adjustRightInd w:val="0"/>
        <w:snapToGrid w:val="0"/>
        <w:spacing w:line="400" w:lineRule="exact"/>
        <w:ind w:firstLine="420" w:firstLineChars="200"/>
        <w:jc w:val="left"/>
        <w:rPr>
          <w:rFonts w:hAnsi="宋体" w:cs="宋体"/>
          <w:snapToGrid w:val="0"/>
          <w:kern w:val="0"/>
          <w:szCs w:val="21"/>
        </w:rPr>
      </w:pPr>
      <w:r>
        <w:rPr>
          <w:rFonts w:hint="eastAsia" w:hAnsi="宋体"/>
          <w:bCs/>
          <w:szCs w:val="21"/>
        </w:rPr>
        <w:t>13.</w:t>
      </w:r>
      <w:r>
        <w:rPr>
          <w:rFonts w:hint="eastAsia" w:hAnsi="宋体" w:cs="宋体"/>
          <w:snapToGrid w:val="0"/>
          <w:kern w:val="0"/>
          <w:szCs w:val="21"/>
        </w:rPr>
        <w:t>各岗位人员要求在岗期间着装整齐、干净；如出现迟到、早退、吸烟、打瞌睡、脱岗、玩手机等违规违纪现象的，要进行批评教育并整改，如需更换人员，中标方将在3个工作日内解决。</w:t>
      </w:r>
    </w:p>
    <w:p>
      <w:pPr>
        <w:adjustRightInd w:val="0"/>
        <w:snapToGrid w:val="0"/>
        <w:spacing w:line="400" w:lineRule="exact"/>
        <w:ind w:firstLine="420"/>
        <w:jc w:val="left"/>
        <w:rPr>
          <w:rFonts w:hAnsi="宋体" w:cs="宋体"/>
          <w:snapToGrid w:val="0"/>
          <w:kern w:val="0"/>
          <w:szCs w:val="21"/>
        </w:rPr>
      </w:pPr>
      <w:r>
        <w:rPr>
          <w:rFonts w:hint="eastAsia" w:hAnsi="宋体"/>
          <w:bCs/>
          <w:szCs w:val="21"/>
        </w:rPr>
        <w:t>14.</w:t>
      </w:r>
      <w:r>
        <w:rPr>
          <w:rFonts w:hint="eastAsia" w:hAnsi="宋体" w:cs="宋体"/>
          <w:snapToGrid w:val="0"/>
          <w:kern w:val="0"/>
          <w:szCs w:val="21"/>
        </w:rPr>
        <w:t>要求中标人为所有驻馆工作人员购买相关保险，另外还购买人身意外保险，并定期组织体检，办理健康证，确保其公司驻馆工作人员身体保持健康。</w:t>
      </w:r>
    </w:p>
    <w:p>
      <w:pPr>
        <w:adjustRightInd w:val="0"/>
        <w:snapToGrid w:val="0"/>
        <w:spacing w:line="400" w:lineRule="exact"/>
        <w:ind w:firstLine="420"/>
        <w:jc w:val="left"/>
        <w:rPr>
          <w:rFonts w:hAnsi="宋体" w:cs="宋体"/>
          <w:snapToGrid w:val="0"/>
          <w:kern w:val="0"/>
          <w:szCs w:val="21"/>
        </w:rPr>
      </w:pPr>
      <w:r>
        <w:rPr>
          <w:rFonts w:hAnsi="宋体" w:cs="宋体"/>
          <w:snapToGrid w:val="0"/>
          <w:kern w:val="0"/>
          <w:szCs w:val="21"/>
        </w:rPr>
        <w:t>15.</w:t>
      </w:r>
      <w:r>
        <w:rPr>
          <w:rFonts w:hint="eastAsia" w:hAnsi="宋体" w:cs="宋体"/>
          <w:snapToGrid w:val="0"/>
          <w:kern w:val="0"/>
          <w:szCs w:val="21"/>
        </w:rPr>
        <w:t>负责处理关于物业服务方面读者投诉工作，原则上两个工作日内回复读者。</w:t>
      </w:r>
    </w:p>
    <w:p>
      <w:pPr>
        <w:adjustRightInd w:val="0"/>
        <w:snapToGrid w:val="0"/>
        <w:spacing w:line="400" w:lineRule="exact"/>
        <w:ind w:firstLine="420" w:firstLineChars="200"/>
        <w:jc w:val="left"/>
        <w:rPr>
          <w:rFonts w:hAnsi="宋体"/>
          <w:bCs/>
          <w:szCs w:val="21"/>
        </w:rPr>
      </w:pPr>
      <w:r>
        <w:rPr>
          <w:rFonts w:hint="eastAsia" w:hAnsi="宋体"/>
          <w:bCs/>
          <w:szCs w:val="21"/>
        </w:rPr>
        <w:t>1</w:t>
      </w:r>
      <w:r>
        <w:rPr>
          <w:rFonts w:hAnsi="宋体"/>
          <w:bCs/>
          <w:szCs w:val="21"/>
        </w:rPr>
        <w:t>6</w:t>
      </w:r>
      <w:r>
        <w:rPr>
          <w:rFonts w:hint="eastAsia" w:hAnsi="宋体"/>
          <w:bCs/>
          <w:szCs w:val="21"/>
        </w:rPr>
        <w:t>.人员配置：各岗位人员必须无犯罪记录，人员配置数量与素质基本要求需符合以下要求，中标人签订合同时必须提供以下岗位，人员的有效身份证件复印件及有效证明资料复印件。中标人所有工作人员到位率必须为100%，员工出现缺岗必须在15天内补齐，否则视为违约。</w:t>
      </w:r>
    </w:p>
    <w:p>
      <w:pPr>
        <w:adjustRightInd w:val="0"/>
        <w:snapToGrid w:val="0"/>
        <w:spacing w:line="400" w:lineRule="exact"/>
        <w:ind w:firstLine="422" w:firstLineChars="201"/>
        <w:rPr>
          <w:rFonts w:hint="eastAsia" w:hAnsi="宋体"/>
          <w:b/>
          <w:szCs w:val="21"/>
        </w:rPr>
      </w:pPr>
    </w:p>
    <w:p>
      <w:pPr>
        <w:adjustRightInd w:val="0"/>
        <w:snapToGrid w:val="0"/>
        <w:spacing w:line="400" w:lineRule="exact"/>
        <w:ind w:firstLine="422" w:firstLineChars="201"/>
        <w:rPr>
          <w:rFonts w:hint="eastAsia" w:hAnsi="宋体"/>
          <w:b/>
          <w:szCs w:val="21"/>
        </w:rPr>
      </w:pPr>
    </w:p>
    <w:p>
      <w:pPr>
        <w:adjustRightInd w:val="0"/>
        <w:snapToGrid w:val="0"/>
        <w:spacing w:line="400" w:lineRule="exact"/>
        <w:ind w:firstLine="422" w:firstLineChars="201"/>
        <w:rPr>
          <w:rFonts w:hint="eastAsia" w:hAnsi="宋体"/>
          <w:b/>
          <w:szCs w:val="21"/>
        </w:rPr>
      </w:pPr>
    </w:p>
    <w:p>
      <w:pPr>
        <w:adjustRightInd w:val="0"/>
        <w:snapToGrid w:val="0"/>
        <w:spacing w:line="400" w:lineRule="exact"/>
        <w:ind w:firstLine="422" w:firstLineChars="201"/>
        <w:rPr>
          <w:rFonts w:hAnsi="宋体"/>
          <w:b/>
          <w:szCs w:val="21"/>
        </w:rPr>
      </w:pPr>
      <w:r>
        <w:rPr>
          <w:rFonts w:hint="eastAsia" w:hAnsi="宋体"/>
          <w:b/>
          <w:szCs w:val="21"/>
        </w:rPr>
        <w:t>（1）广西图书馆主馆及人民公园</w:t>
      </w:r>
      <w:r>
        <w:rPr>
          <w:rFonts w:hint="eastAsia" w:hAnsi="宋体"/>
          <w:b/>
          <w:szCs w:val="21"/>
          <w:lang w:val="en-US" w:eastAsia="zh-CN"/>
        </w:rPr>
        <w:t>分馆</w:t>
      </w:r>
      <w:r>
        <w:rPr>
          <w:rFonts w:hint="eastAsia" w:hAnsi="宋体"/>
          <w:b/>
          <w:szCs w:val="21"/>
        </w:rPr>
        <w:t>外围物业服务人员配置（9</w:t>
      </w:r>
      <w:r>
        <w:rPr>
          <w:rFonts w:hint="eastAsia" w:hAnsi="宋体"/>
          <w:b/>
          <w:szCs w:val="21"/>
          <w:lang w:val="en-US" w:eastAsia="zh-CN"/>
        </w:rPr>
        <w:t>7</w:t>
      </w:r>
      <w:r>
        <w:rPr>
          <w:rFonts w:hint="eastAsia" w:hAnsi="宋体"/>
          <w:b/>
          <w:bCs/>
          <w:szCs w:val="21"/>
        </w:rPr>
        <w:t>人</w:t>
      </w:r>
      <w:r>
        <w:rPr>
          <w:rFonts w:hint="eastAsia" w:hAnsi="宋体"/>
          <w:b/>
          <w:szCs w:val="21"/>
        </w:rPr>
        <w:t>）：</w:t>
      </w:r>
    </w:p>
    <w:tbl>
      <w:tblPr>
        <w:tblStyle w:val="56"/>
        <w:tblW w:w="10042" w:type="dxa"/>
        <w:jc w:val="center"/>
        <w:tblLayout w:type="fixed"/>
        <w:tblCellMar>
          <w:top w:w="0" w:type="dxa"/>
          <w:left w:w="108" w:type="dxa"/>
          <w:bottom w:w="0" w:type="dxa"/>
          <w:right w:w="108" w:type="dxa"/>
        </w:tblCellMar>
      </w:tblPr>
      <w:tblGrid>
        <w:gridCol w:w="463"/>
        <w:gridCol w:w="720"/>
        <w:gridCol w:w="818"/>
        <w:gridCol w:w="3537"/>
        <w:gridCol w:w="4504"/>
      </w:tblGrid>
      <w:tr>
        <w:tblPrEx>
          <w:tblCellMar>
            <w:top w:w="0" w:type="dxa"/>
            <w:left w:w="108" w:type="dxa"/>
            <w:bottom w:w="0" w:type="dxa"/>
            <w:right w:w="108" w:type="dxa"/>
          </w:tblCellMar>
        </w:tblPrEx>
        <w:trPr>
          <w:trHeight w:val="374" w:hRule="atLeast"/>
          <w:jc w:val="center"/>
        </w:trPr>
        <w:tc>
          <w:tcPr>
            <w:tcW w:w="463" w:type="dxa"/>
            <w:tcBorders>
              <w:top w:val="single" w:color="auto" w:sz="4" w:space="0"/>
              <w:left w:val="single" w:color="auto" w:sz="4" w:space="0"/>
              <w:bottom w:val="nil"/>
              <w:right w:val="single" w:color="auto" w:sz="4" w:space="0"/>
            </w:tcBorders>
            <w:noWrap/>
            <w:vAlign w:val="center"/>
          </w:tcPr>
          <w:p>
            <w:pPr>
              <w:widowControl/>
              <w:adjustRightInd w:val="0"/>
              <w:snapToGrid w:val="0"/>
              <w:spacing w:line="320" w:lineRule="exact"/>
              <w:jc w:val="center"/>
              <w:rPr>
                <w:rFonts w:hAnsi="宋体" w:cs="宋体"/>
                <w:b/>
                <w:bCs/>
                <w:kern w:val="0"/>
                <w:szCs w:val="21"/>
              </w:rPr>
            </w:pPr>
            <w:r>
              <w:rPr>
                <w:rFonts w:hint="eastAsia" w:hAnsi="宋体" w:cs="宋体"/>
                <w:b/>
                <w:bCs/>
                <w:kern w:val="0"/>
                <w:szCs w:val="21"/>
              </w:rPr>
              <w:t>序号</w:t>
            </w:r>
          </w:p>
        </w:tc>
        <w:tc>
          <w:tcPr>
            <w:tcW w:w="720" w:type="dxa"/>
            <w:tcBorders>
              <w:top w:val="single" w:color="auto" w:sz="4" w:space="0"/>
              <w:left w:val="nil"/>
              <w:bottom w:val="nil"/>
              <w:right w:val="single" w:color="auto" w:sz="4" w:space="0"/>
            </w:tcBorders>
            <w:noWrap/>
            <w:vAlign w:val="center"/>
          </w:tcPr>
          <w:p>
            <w:pPr>
              <w:widowControl/>
              <w:adjustRightInd w:val="0"/>
              <w:snapToGrid w:val="0"/>
              <w:spacing w:line="320" w:lineRule="exact"/>
              <w:jc w:val="center"/>
              <w:rPr>
                <w:rFonts w:hAnsi="宋体" w:cs="宋体"/>
                <w:b/>
                <w:bCs/>
                <w:kern w:val="0"/>
                <w:szCs w:val="21"/>
              </w:rPr>
            </w:pPr>
            <w:r>
              <w:rPr>
                <w:rFonts w:hint="eastAsia" w:hAnsi="宋体" w:cs="宋体"/>
                <w:b/>
                <w:bCs/>
                <w:kern w:val="0"/>
                <w:szCs w:val="21"/>
              </w:rPr>
              <w:t>岗位</w:t>
            </w:r>
          </w:p>
        </w:tc>
        <w:tc>
          <w:tcPr>
            <w:tcW w:w="818" w:type="dxa"/>
            <w:tcBorders>
              <w:top w:val="single" w:color="auto" w:sz="4" w:space="0"/>
              <w:left w:val="nil"/>
              <w:bottom w:val="nil"/>
              <w:right w:val="single" w:color="auto" w:sz="4" w:space="0"/>
            </w:tcBorders>
            <w:noWrap/>
            <w:vAlign w:val="center"/>
          </w:tcPr>
          <w:p>
            <w:pPr>
              <w:widowControl/>
              <w:adjustRightInd w:val="0"/>
              <w:snapToGrid w:val="0"/>
              <w:spacing w:line="320" w:lineRule="exact"/>
              <w:jc w:val="center"/>
              <w:rPr>
                <w:rFonts w:hAnsi="宋体" w:cs="宋体"/>
                <w:b/>
                <w:bCs/>
                <w:kern w:val="0"/>
                <w:szCs w:val="21"/>
              </w:rPr>
            </w:pPr>
            <w:r>
              <w:rPr>
                <w:rFonts w:hint="eastAsia" w:hAnsi="宋体" w:cs="宋体"/>
                <w:b/>
                <w:bCs/>
                <w:kern w:val="0"/>
                <w:szCs w:val="21"/>
              </w:rPr>
              <w:t>人数</w:t>
            </w:r>
          </w:p>
        </w:tc>
        <w:tc>
          <w:tcPr>
            <w:tcW w:w="3537" w:type="dxa"/>
            <w:tcBorders>
              <w:top w:val="single" w:color="auto" w:sz="4" w:space="0"/>
              <w:left w:val="nil"/>
              <w:bottom w:val="nil"/>
              <w:right w:val="single" w:color="auto" w:sz="4" w:space="0"/>
            </w:tcBorders>
            <w:noWrap/>
            <w:vAlign w:val="center"/>
          </w:tcPr>
          <w:p>
            <w:pPr>
              <w:widowControl/>
              <w:adjustRightInd w:val="0"/>
              <w:snapToGrid w:val="0"/>
              <w:spacing w:line="320" w:lineRule="exact"/>
              <w:jc w:val="center"/>
              <w:rPr>
                <w:rFonts w:hAnsi="宋体" w:cs="宋体"/>
                <w:b/>
                <w:bCs/>
                <w:kern w:val="0"/>
                <w:szCs w:val="21"/>
              </w:rPr>
            </w:pPr>
            <w:r>
              <w:rPr>
                <w:rFonts w:hint="eastAsia" w:hAnsi="宋体" w:cs="宋体"/>
                <w:b/>
                <w:bCs/>
                <w:kern w:val="0"/>
                <w:szCs w:val="21"/>
              </w:rPr>
              <w:t>岗位人员素质基本要求</w:t>
            </w:r>
          </w:p>
        </w:tc>
        <w:tc>
          <w:tcPr>
            <w:tcW w:w="4504" w:type="dxa"/>
            <w:tcBorders>
              <w:top w:val="single" w:color="auto" w:sz="4" w:space="0"/>
              <w:left w:val="single" w:color="auto" w:sz="4" w:space="0"/>
              <w:bottom w:val="nil"/>
              <w:right w:val="single" w:color="auto" w:sz="4" w:space="0"/>
            </w:tcBorders>
            <w:noWrap/>
            <w:vAlign w:val="center"/>
          </w:tcPr>
          <w:p>
            <w:pPr>
              <w:widowControl/>
              <w:adjustRightInd w:val="0"/>
              <w:snapToGrid w:val="0"/>
              <w:spacing w:line="320" w:lineRule="exact"/>
              <w:jc w:val="center"/>
              <w:rPr>
                <w:rFonts w:hAnsi="宋体" w:cs="宋体"/>
                <w:b/>
                <w:bCs/>
                <w:kern w:val="0"/>
                <w:szCs w:val="21"/>
              </w:rPr>
            </w:pPr>
            <w:r>
              <w:rPr>
                <w:rFonts w:hint="eastAsia" w:hAnsi="宋体" w:cs="宋体"/>
                <w:b/>
                <w:bCs/>
                <w:kern w:val="0"/>
                <w:szCs w:val="21"/>
              </w:rPr>
              <w:t>工作职责</w:t>
            </w:r>
          </w:p>
        </w:tc>
      </w:tr>
      <w:tr>
        <w:tblPrEx>
          <w:tblCellMar>
            <w:top w:w="0" w:type="dxa"/>
            <w:left w:w="108" w:type="dxa"/>
            <w:bottom w:w="0" w:type="dxa"/>
            <w:right w:w="108" w:type="dxa"/>
          </w:tblCellMar>
        </w:tblPrEx>
        <w:trPr>
          <w:trHeight w:val="374"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经理</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rPr>
              <w:t>大专</w:t>
            </w:r>
            <w:r>
              <w:rPr>
                <w:rFonts w:hint="eastAsia" w:hAnsi="宋体"/>
                <w:szCs w:val="21"/>
                <w:lang w:eastAsia="zh-CN"/>
              </w:rPr>
              <w:t>及</w:t>
            </w:r>
            <w:r>
              <w:rPr>
                <w:rFonts w:hint="eastAsia" w:hAnsi="宋体"/>
                <w:szCs w:val="21"/>
              </w:rPr>
              <w:t>以上学历，有五年以上物业项目管理经验。</w:t>
            </w:r>
            <w:r>
              <w:rPr>
                <w:rFonts w:hint="eastAsia" w:hAnsi="宋体"/>
                <w:snapToGrid w:val="0"/>
                <w:kern w:val="0"/>
                <w:szCs w:val="21"/>
              </w:rPr>
              <w:t>男性，年龄28-45岁；女性，</w:t>
            </w:r>
            <w:r>
              <w:rPr>
                <w:rFonts w:hint="eastAsia" w:hAnsi="宋体"/>
                <w:szCs w:val="21"/>
              </w:rPr>
              <w:t>年龄28-45岁以内。进驻服务前，项目经理必须通过广西图书馆方面试审核后任用。</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负责制订及组织实施年度、月度工作计划、管理目标及实施方案；负责定期巡视管理区域，检查服务中心各部门工作落实完成情况，检查服务质量，及时发现问题，解决问题；负责与广西图书馆各相关部门领导沟通协调，建立良好的合作关系，配合广西图书馆各相关部门共同搞好管理工作；负责协调供电局、自来水公司、市政、环卫、消防、管段派出所等政府部门对外关系；完成上级领导交办的其它工作。</w:t>
            </w:r>
          </w:p>
        </w:tc>
      </w:tr>
      <w:tr>
        <w:tblPrEx>
          <w:tblCellMar>
            <w:top w:w="0" w:type="dxa"/>
            <w:left w:w="108" w:type="dxa"/>
            <w:bottom w:w="0" w:type="dxa"/>
            <w:right w:w="108" w:type="dxa"/>
          </w:tblCellMar>
        </w:tblPrEx>
        <w:trPr>
          <w:trHeight w:val="2456"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综合主管</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大专</w:t>
            </w:r>
            <w:r>
              <w:rPr>
                <w:rFonts w:hint="eastAsia" w:hAnsi="宋体"/>
                <w:szCs w:val="21"/>
                <w:lang w:eastAsia="zh-CN"/>
              </w:rPr>
              <w:t>及</w:t>
            </w:r>
            <w:r>
              <w:rPr>
                <w:rFonts w:hint="eastAsia" w:hAnsi="宋体"/>
                <w:szCs w:val="21"/>
              </w:rPr>
              <w:t>以上学历，有三年以上物业项目管理经验。</w:t>
            </w:r>
            <w:r>
              <w:rPr>
                <w:rFonts w:hint="eastAsia" w:hAnsi="宋体"/>
                <w:snapToGrid w:val="0"/>
                <w:kern w:val="0"/>
                <w:szCs w:val="21"/>
              </w:rPr>
              <w:t>男性，年龄30-50岁；女性，</w:t>
            </w:r>
            <w:r>
              <w:rPr>
                <w:rFonts w:hint="eastAsia" w:hAnsi="宋体"/>
                <w:szCs w:val="21"/>
              </w:rPr>
              <w:t>年龄30-48岁。进驻服务前，项目主管必须通过广西图书馆方面试审核后任用。</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协助服务中心经理制订工作计划，组织、安排管理处的各项工作；根据中心经理的安排做好新聘员工的培训指导工作，并对各岗位人员进行考核；负责巡视管理区域，检查管理组工作和服务质量，及时发现、解决问题； 协助中心经理与广西图书馆进行沟通，共同搞好服务中心工作；组织服务中心不定期进行访问甲方，解释服务中心的内部管理程序、运作情况、人员的责任范围；协助广西图书馆做好跟社区、派出所等单位的外联工作。</w:t>
            </w:r>
          </w:p>
        </w:tc>
      </w:tr>
      <w:tr>
        <w:tblPrEx>
          <w:tblCellMar>
            <w:top w:w="0" w:type="dxa"/>
            <w:left w:w="108" w:type="dxa"/>
            <w:bottom w:w="0" w:type="dxa"/>
            <w:right w:w="108" w:type="dxa"/>
          </w:tblCellMar>
        </w:tblPrEx>
        <w:trPr>
          <w:trHeight w:val="2076"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3</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管理员</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rPr>
              <w:t>大专</w:t>
            </w:r>
            <w:r>
              <w:rPr>
                <w:rFonts w:hint="eastAsia" w:hAnsi="宋体"/>
                <w:szCs w:val="21"/>
                <w:lang w:eastAsia="zh-CN"/>
              </w:rPr>
              <w:t>及</w:t>
            </w:r>
            <w:r>
              <w:rPr>
                <w:rFonts w:hint="eastAsia" w:hAnsi="宋体"/>
                <w:szCs w:val="21"/>
              </w:rPr>
              <w:t>以上学历，有两年以上物业项目管理经验。</w:t>
            </w:r>
            <w:r>
              <w:rPr>
                <w:rFonts w:hint="eastAsia" w:hAnsi="宋体"/>
                <w:snapToGrid w:val="0"/>
                <w:kern w:val="0"/>
                <w:szCs w:val="21"/>
              </w:rPr>
              <w:t>男性，年龄25-48岁；女性，年龄25-45岁</w:t>
            </w:r>
            <w:r>
              <w:rPr>
                <w:rFonts w:hint="eastAsia" w:hAnsi="宋体"/>
                <w:szCs w:val="21"/>
              </w:rPr>
              <w:t>。进驻服务前，项目管理员必须通过广西图书馆方面试审核后任用。</w:t>
            </w:r>
          </w:p>
        </w:tc>
        <w:tc>
          <w:tcPr>
            <w:tcW w:w="4504"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负责接叫电话,把要做事项落实到相关部门或个人,并把落实结果反馈相关部门；负责兼顾好广西图书馆各项管理工作；负责物业人员考勤工作；临时会议及活动的接待工作；监督检查保洁员各自所负责的淸洁区域卫生情况,监督检查保安、消防安保工作；</w:t>
            </w:r>
            <w:r>
              <w:t>电动车棚及地下停车场停车费用收缴及管理工作</w:t>
            </w:r>
            <w:r>
              <w:rPr>
                <w:rFonts w:hint="eastAsia" w:hAnsi="宋体"/>
                <w:szCs w:val="21"/>
              </w:rPr>
              <w:t>；办公档案归档并管理；分发、派送各部门报刊。</w:t>
            </w:r>
          </w:p>
        </w:tc>
      </w:tr>
      <w:tr>
        <w:tblPrEx>
          <w:tblCellMar>
            <w:top w:w="0" w:type="dxa"/>
            <w:left w:w="108" w:type="dxa"/>
            <w:bottom w:w="0" w:type="dxa"/>
            <w:right w:w="108" w:type="dxa"/>
          </w:tblCellMar>
        </w:tblPrEx>
        <w:trPr>
          <w:trHeight w:val="374"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4</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工程主管</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大专及以上学历，具有五年以上物业项目管理经验，负责办公楼物业项目机电设备维护、维修。年龄30-5</w:t>
            </w:r>
            <w:r>
              <w:rPr>
                <w:rFonts w:hAnsi="宋体" w:cs="宋体"/>
                <w:kern w:val="0"/>
                <w:szCs w:val="21"/>
              </w:rPr>
              <w:t>5</w:t>
            </w:r>
            <w:r>
              <w:rPr>
                <w:rFonts w:hint="eastAsia" w:hAnsi="宋体" w:cs="宋体"/>
                <w:kern w:val="0"/>
                <w:szCs w:val="21"/>
              </w:rPr>
              <w:t>岁以内，</w:t>
            </w:r>
            <w:r>
              <w:rPr>
                <w:rFonts w:hint="eastAsia" w:hAnsi="宋体" w:cs="宋体"/>
                <w:b/>
                <w:bCs/>
                <w:kern w:val="0"/>
                <w:szCs w:val="21"/>
              </w:rPr>
              <w:t>持有低压电工作业证及高压电工作业证</w:t>
            </w:r>
            <w:r>
              <w:rPr>
                <w:rFonts w:hint="eastAsia" w:hAnsi="宋体" w:cs="宋体"/>
                <w:kern w:val="0"/>
                <w:szCs w:val="21"/>
              </w:rPr>
              <w:t>。进驻服务前，工程主管必须通过广西图书馆方面试审核后任用。</w:t>
            </w:r>
          </w:p>
        </w:tc>
        <w:tc>
          <w:tcPr>
            <w:tcW w:w="4504" w:type="dxa"/>
            <w:tcBorders>
              <w:top w:val="nil"/>
              <w:left w:val="single" w:color="auto" w:sz="4" w:space="0"/>
              <w:bottom w:val="single" w:color="auto" w:sz="4" w:space="0"/>
              <w:right w:val="single" w:color="auto" w:sz="4" w:space="0"/>
            </w:tcBorders>
            <w:noWrap/>
            <w:vAlign w:val="center"/>
          </w:tcPr>
          <w:p>
            <w:pPr>
              <w:adjustRightInd w:val="0"/>
              <w:snapToGrid w:val="0"/>
              <w:spacing w:line="320" w:lineRule="exact"/>
              <w:rPr>
                <w:rFonts w:hAnsi="宋体"/>
                <w:b/>
                <w:bCs/>
                <w:szCs w:val="21"/>
              </w:rPr>
            </w:pPr>
            <w:r>
              <w:rPr>
                <w:rFonts w:hint="eastAsia" w:hAnsi="宋体"/>
                <w:szCs w:val="21"/>
              </w:rPr>
              <w:t>负责监管及协助中央空调、电梯、消防、变压器设施、设备维保公司进行日常维保工作；设备发生故障及时组织维修；负责水、电的技术管理，保障水、电的正常供应，并做好水电总输入、输出计量管理工作；采取有效措施，控制水电成本，杜绝跑、冒、滴、漏、偷现象；完成广西图书馆各项工程维修维护工作；协助做好广西图书馆租赁区域设施设备、水电、安全检查等日常管理工作。</w:t>
            </w:r>
          </w:p>
        </w:tc>
      </w:tr>
      <w:tr>
        <w:tblPrEx>
          <w:tblCellMar>
            <w:top w:w="0" w:type="dxa"/>
            <w:left w:w="108" w:type="dxa"/>
            <w:bottom w:w="0" w:type="dxa"/>
            <w:right w:w="108" w:type="dxa"/>
          </w:tblCellMar>
        </w:tblPrEx>
        <w:trPr>
          <w:trHeight w:val="374"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5</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秩序</w:t>
            </w:r>
          </w:p>
          <w:p>
            <w:pPr>
              <w:widowControl/>
              <w:adjustRightInd w:val="0"/>
              <w:snapToGrid w:val="0"/>
              <w:spacing w:line="320" w:lineRule="exact"/>
              <w:jc w:val="left"/>
              <w:rPr>
                <w:rFonts w:hAnsi="宋体" w:cs="宋体"/>
                <w:kern w:val="0"/>
                <w:szCs w:val="21"/>
              </w:rPr>
            </w:pPr>
            <w:r>
              <w:rPr>
                <w:rFonts w:hint="eastAsia" w:hAnsi="宋体" w:cs="宋体"/>
                <w:kern w:val="0"/>
                <w:szCs w:val="21"/>
              </w:rPr>
              <w:t>主管</w:t>
            </w:r>
          </w:p>
        </w:tc>
        <w:tc>
          <w:tcPr>
            <w:tcW w:w="81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rPr>
              <w:t>大专</w:t>
            </w:r>
            <w:r>
              <w:rPr>
                <w:rFonts w:hint="eastAsia" w:hAnsi="宋体"/>
                <w:szCs w:val="21"/>
                <w:lang w:eastAsia="zh-CN"/>
              </w:rPr>
              <w:t>及</w:t>
            </w:r>
            <w:r>
              <w:rPr>
                <w:rFonts w:hint="eastAsia" w:hAnsi="宋体"/>
                <w:szCs w:val="21"/>
              </w:rPr>
              <w:t>以上</w:t>
            </w:r>
            <w:r>
              <w:rPr>
                <w:rFonts w:hint="eastAsia" w:hAnsi="宋体"/>
                <w:szCs w:val="21"/>
                <w:lang w:eastAsia="zh-CN"/>
              </w:rPr>
              <w:t>，</w:t>
            </w:r>
            <w:r>
              <w:rPr>
                <w:rFonts w:hint="eastAsia" w:hAnsi="宋体"/>
                <w:szCs w:val="21"/>
              </w:rPr>
              <w:t>有从事3年以上物业项目管理经验。年龄30-50岁以内。进驻服务前，秩序主管必须通过广西图书馆</w:t>
            </w:r>
            <w:r>
              <w:rPr>
                <w:rFonts w:hint="eastAsia" w:hAnsi="宋体"/>
                <w:szCs w:val="21"/>
                <w:lang w:val="en-US" w:eastAsia="zh-CN"/>
              </w:rPr>
              <w:t>方</w:t>
            </w:r>
            <w:r>
              <w:rPr>
                <w:rFonts w:hint="eastAsia" w:hAnsi="宋体"/>
                <w:szCs w:val="21"/>
              </w:rPr>
              <w:t>面试审核后任用。</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全面负责整个保安队伍的管理工作，做好保安队伍的指导、监督、检查、培训工作；负责日常消防巡检、消防演练与应急处置工作；做好广西图书馆租赁区域人防、</w:t>
            </w:r>
            <w:r>
              <w:t>物防、技防等安全生产工作</w:t>
            </w:r>
            <w:r>
              <w:rPr>
                <w:rFonts w:hint="eastAsia" w:hAnsi="宋体"/>
                <w:szCs w:val="21"/>
              </w:rPr>
              <w:t>。</w:t>
            </w:r>
          </w:p>
        </w:tc>
      </w:tr>
      <w:tr>
        <w:tblPrEx>
          <w:tblCellMar>
            <w:top w:w="0" w:type="dxa"/>
            <w:left w:w="108" w:type="dxa"/>
            <w:bottom w:w="0" w:type="dxa"/>
            <w:right w:w="108" w:type="dxa"/>
          </w:tblCellMar>
        </w:tblPrEx>
        <w:trPr>
          <w:trHeight w:val="2031"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6</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保洁</w:t>
            </w:r>
          </w:p>
          <w:p>
            <w:pPr>
              <w:widowControl/>
              <w:adjustRightInd w:val="0"/>
              <w:snapToGrid w:val="0"/>
              <w:spacing w:line="320" w:lineRule="exact"/>
              <w:jc w:val="left"/>
              <w:rPr>
                <w:rFonts w:hAnsi="宋体" w:cs="宋体"/>
                <w:kern w:val="0"/>
                <w:szCs w:val="21"/>
              </w:rPr>
            </w:pPr>
            <w:r>
              <w:rPr>
                <w:rFonts w:hint="eastAsia" w:hAnsi="宋体" w:cs="宋体"/>
                <w:kern w:val="0"/>
                <w:szCs w:val="21"/>
              </w:rPr>
              <w:t>主管</w:t>
            </w:r>
          </w:p>
        </w:tc>
        <w:tc>
          <w:tcPr>
            <w:tcW w:w="81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大专</w:t>
            </w:r>
            <w:r>
              <w:rPr>
                <w:rFonts w:hint="eastAsia" w:hAnsi="宋体"/>
                <w:szCs w:val="21"/>
                <w:lang w:eastAsia="zh-CN"/>
              </w:rPr>
              <w:t>及</w:t>
            </w:r>
            <w:r>
              <w:rPr>
                <w:rFonts w:hint="eastAsia" w:hAnsi="宋体"/>
                <w:szCs w:val="21"/>
              </w:rPr>
              <w:t>以上学历，有两年以上物业项目管理经验。</w:t>
            </w:r>
            <w:r>
              <w:rPr>
                <w:rFonts w:hint="eastAsia" w:hAnsi="宋体"/>
                <w:snapToGrid w:val="0"/>
                <w:kern w:val="0"/>
                <w:szCs w:val="21"/>
              </w:rPr>
              <w:t>男性，年龄28-50岁；女性，</w:t>
            </w:r>
            <w:r>
              <w:rPr>
                <w:rFonts w:hint="eastAsia" w:hAnsi="宋体"/>
                <w:szCs w:val="21"/>
              </w:rPr>
              <w:t>年龄28-48岁。进驻服务前，保洁主管必须通过广西图书馆</w:t>
            </w:r>
            <w:r>
              <w:rPr>
                <w:rFonts w:hint="eastAsia" w:hAnsi="宋体"/>
                <w:szCs w:val="21"/>
                <w:lang w:val="en-US" w:eastAsia="zh-CN"/>
              </w:rPr>
              <w:t>方</w:t>
            </w:r>
            <w:r>
              <w:rPr>
                <w:rFonts w:hint="eastAsia" w:hAnsi="宋体"/>
                <w:szCs w:val="21"/>
              </w:rPr>
              <w:t>面试审核后任用</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ascii="仿宋_GB2312" w:hAnsi="仿宋_GB2312" w:cs="宋体"/>
                <w:szCs w:val="21"/>
              </w:rPr>
              <w:t>主要负责制定保洁工作计划，</w:t>
            </w:r>
            <w:r>
              <w:t>负责保洁管理协调及人员培训工作</w:t>
            </w:r>
            <w:r>
              <w:rPr>
                <w:rFonts w:hint="eastAsia" w:hAnsi="宋体"/>
                <w:szCs w:val="21"/>
              </w:rPr>
              <w:t>，确保所管辖区域的环境干净、整洁；做好保洁队伍的指导、监督、检查、培训工作，负责日常卫生巡检与应急处置工作；</w:t>
            </w:r>
            <w:r>
              <w:t>负责全馆辖区绿化、绿植养护等环境美化工作</w:t>
            </w:r>
            <w:r>
              <w:rPr>
                <w:rFonts w:hint="eastAsia" w:hAnsi="宋体"/>
                <w:szCs w:val="21"/>
              </w:rPr>
              <w:t>；组织完成广西图书馆的各项保洁工作。</w:t>
            </w:r>
          </w:p>
        </w:tc>
      </w:tr>
      <w:tr>
        <w:tblPrEx>
          <w:tblCellMar>
            <w:top w:w="0" w:type="dxa"/>
            <w:left w:w="108" w:type="dxa"/>
            <w:bottom w:w="0" w:type="dxa"/>
            <w:right w:w="108" w:type="dxa"/>
          </w:tblCellMar>
        </w:tblPrEx>
        <w:trPr>
          <w:trHeight w:val="1309"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7</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灯光音响师</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1</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rPr>
              <w:t>有从事1年以上物业项目管理经验。年龄25-45岁以内。</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熟练掌握灯光、音响设备的使用,负责灯光、音响设备的日常维护、操作以及与维保公司对接维保工作；协助完成广西图书馆各项会议、活动的布展等工作。</w:t>
            </w:r>
          </w:p>
        </w:tc>
      </w:tr>
      <w:tr>
        <w:tblPrEx>
          <w:tblCellMar>
            <w:top w:w="0" w:type="dxa"/>
            <w:left w:w="108" w:type="dxa"/>
            <w:bottom w:w="0" w:type="dxa"/>
            <w:right w:w="108" w:type="dxa"/>
          </w:tblCellMar>
        </w:tblPrEx>
        <w:trPr>
          <w:trHeight w:val="374"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8</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工程人员</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int="eastAsia" w:hAnsi="宋体" w:eastAsia="宋体"/>
                <w:b/>
                <w:bCs/>
                <w:szCs w:val="21"/>
                <w:lang w:eastAsia="zh-CN"/>
              </w:rPr>
            </w:pPr>
            <w:r>
              <w:rPr>
                <w:rFonts w:hint="eastAsia" w:hAnsi="宋体"/>
                <w:b/>
                <w:bCs/>
                <w:color w:val="auto"/>
                <w:szCs w:val="21"/>
                <w:lang w:val="en-US" w:eastAsia="zh-CN"/>
              </w:rPr>
              <w:t>8</w:t>
            </w:r>
          </w:p>
        </w:tc>
        <w:tc>
          <w:tcPr>
            <w:tcW w:w="3537" w:type="dxa"/>
            <w:tcBorders>
              <w:top w:val="nil"/>
              <w:left w:val="nil"/>
              <w:bottom w:val="single" w:color="auto" w:sz="4" w:space="0"/>
              <w:right w:val="single" w:color="auto" w:sz="4" w:space="0"/>
            </w:tcBorders>
            <w:noWrap/>
            <w:vAlign w:val="center"/>
          </w:tcPr>
          <w:p>
            <w:pPr>
              <w:widowControl/>
              <w:adjustRightInd/>
              <w:snapToGrid/>
              <w:spacing w:line="240" w:lineRule="auto"/>
              <w:jc w:val="left"/>
              <w:rPr>
                <w:rFonts w:hAnsi="宋体" w:cs="宋体"/>
                <w:kern w:val="0"/>
                <w:szCs w:val="21"/>
              </w:rPr>
            </w:pPr>
            <w:r>
              <w:rPr>
                <w:rFonts w:hint="eastAsia" w:ascii="Times New Roman" w:hAnsi="宋体" w:eastAsia="宋体" w:cs="Times New Roman"/>
                <w:snapToGrid w:val="0"/>
                <w:kern w:val="0"/>
                <w:sz w:val="21"/>
                <w:szCs w:val="21"/>
              </w:rPr>
              <w:t>中专及以上学</w:t>
            </w:r>
            <w:r>
              <w:rPr>
                <w:rFonts w:hint="eastAsia" w:ascii="Times New Roman" w:hAnsi="宋体" w:eastAsia="宋体" w:cs="Times New Roman"/>
                <w:snapToGrid w:val="0"/>
                <w:kern w:val="0"/>
                <w:sz w:val="21"/>
                <w:szCs w:val="21"/>
                <w:highlight w:val="none"/>
              </w:rPr>
              <w:t>历，机电设备等相关专业毕业，</w:t>
            </w:r>
            <w:r>
              <w:rPr>
                <w:rFonts w:hint="eastAsia" w:ascii="Times New Roman" w:hAnsi="宋体" w:eastAsia="宋体" w:cs="Times New Roman"/>
                <w:b/>
                <w:bCs/>
                <w:snapToGrid w:val="0"/>
                <w:kern w:val="0"/>
                <w:sz w:val="21"/>
                <w:szCs w:val="21"/>
                <w:highlight w:val="none"/>
              </w:rPr>
              <w:t>持有</w:t>
            </w:r>
            <w:r>
              <w:rPr>
                <w:rFonts w:hint="eastAsia" w:ascii="Times New Roman" w:hAnsi="宋体" w:eastAsia="宋体" w:cs="Times New Roman"/>
                <w:b/>
                <w:bCs/>
                <w:snapToGrid w:val="0"/>
                <w:color w:val="000000"/>
                <w:kern w:val="0"/>
                <w:sz w:val="21"/>
                <w:szCs w:val="21"/>
                <w:highlight w:val="none"/>
              </w:rPr>
              <w:t>低压电工作业证</w:t>
            </w:r>
            <w:r>
              <w:rPr>
                <w:rFonts w:hint="eastAsia" w:ascii="Times New Roman" w:hAnsi="宋体" w:eastAsia="宋体" w:cs="Times New Roman"/>
                <w:b/>
                <w:bCs/>
                <w:snapToGrid w:val="0"/>
                <w:kern w:val="0"/>
                <w:sz w:val="21"/>
                <w:szCs w:val="21"/>
                <w:highlight w:val="none"/>
              </w:rPr>
              <w:t>。</w:t>
            </w:r>
          </w:p>
        </w:tc>
        <w:tc>
          <w:tcPr>
            <w:tcW w:w="4504" w:type="dxa"/>
            <w:tcBorders>
              <w:top w:val="nil"/>
              <w:left w:val="single" w:color="auto" w:sz="4" w:space="0"/>
              <w:bottom w:val="single" w:color="auto" w:sz="4" w:space="0"/>
              <w:right w:val="single" w:color="auto" w:sz="4" w:space="0"/>
            </w:tcBorders>
            <w:noWrap/>
            <w:vAlign w:val="center"/>
          </w:tcPr>
          <w:p>
            <w:pPr>
              <w:rPr>
                <w:rFonts w:hAnsi="宋体"/>
                <w:szCs w:val="21"/>
              </w:rPr>
            </w:pPr>
            <w:r>
              <w:rPr>
                <w:rFonts w:hint="eastAsia" w:hAnsi="宋体" w:cs="宋体"/>
                <w:szCs w:val="21"/>
              </w:rPr>
              <w:t>熟悉广西图书馆水电线路、配电设施设备、供电、电梯、消防系统及电气设备的配置和使用状况；按规程操作各项设施设备，确保各项设施设备的正常运行；维修保养要及时，做到小修不过夜，中修三天内处理完毕，记录完整；协助中央空调、电梯、消防、变压器设施、设备维保公司进行日常维保工作，做好监管工作，并全程跟进；</w:t>
            </w:r>
            <w:r>
              <w:rPr>
                <w:rFonts w:hint="eastAsia" w:hAnsi="宋体"/>
                <w:szCs w:val="21"/>
              </w:rPr>
              <w:t>做好广西图书馆租赁区域水电抄表、维修维护等工作</w:t>
            </w:r>
            <w:r>
              <w:rPr>
                <w:rFonts w:hint="eastAsia" w:hAnsi="宋体" w:cs="宋体"/>
                <w:szCs w:val="21"/>
              </w:rPr>
              <w:t>。</w:t>
            </w:r>
          </w:p>
        </w:tc>
      </w:tr>
      <w:tr>
        <w:tblPrEx>
          <w:tblCellMar>
            <w:top w:w="0" w:type="dxa"/>
            <w:left w:w="108" w:type="dxa"/>
            <w:bottom w:w="0" w:type="dxa"/>
            <w:right w:w="108" w:type="dxa"/>
          </w:tblCellMar>
        </w:tblPrEx>
        <w:trPr>
          <w:trHeight w:val="2133"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bCs/>
                <w:kern w:val="0"/>
                <w:szCs w:val="21"/>
              </w:rPr>
            </w:pPr>
            <w:r>
              <w:rPr>
                <w:rFonts w:hint="eastAsia" w:hAnsi="宋体" w:cs="宋体"/>
                <w:bCs/>
                <w:kern w:val="0"/>
                <w:szCs w:val="21"/>
              </w:rPr>
              <w:t>9</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保安领班</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zCs w:val="21"/>
              </w:rPr>
            </w:pPr>
            <w:r>
              <w:rPr>
                <w:rFonts w:hint="eastAsia" w:hAnsi="宋体"/>
                <w:b/>
                <w:bCs/>
                <w:szCs w:val="21"/>
              </w:rPr>
              <w:t>6</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rPr>
              <w:t>中专</w:t>
            </w:r>
            <w:r>
              <w:rPr>
                <w:rFonts w:hint="eastAsia" w:hAnsi="宋体"/>
                <w:szCs w:val="21"/>
                <w:lang w:eastAsia="zh-CN"/>
              </w:rPr>
              <w:t>及</w:t>
            </w:r>
            <w:r>
              <w:rPr>
                <w:rFonts w:hint="eastAsia" w:hAnsi="宋体"/>
                <w:szCs w:val="21"/>
              </w:rPr>
              <w:t>以上学历</w:t>
            </w:r>
            <w:r>
              <w:rPr>
                <w:rFonts w:hint="eastAsia" w:hAnsi="宋体"/>
                <w:szCs w:val="21"/>
                <w:lang w:eastAsia="zh-CN"/>
              </w:rPr>
              <w:t>或</w:t>
            </w:r>
            <w:r>
              <w:rPr>
                <w:rFonts w:hint="eastAsia" w:hAnsi="宋体"/>
                <w:szCs w:val="21"/>
              </w:rPr>
              <w:t>复退军人，从事1年以上物业项目管理经验。</w:t>
            </w:r>
            <w:r>
              <w:rPr>
                <w:rFonts w:hint="eastAsia" w:hAnsi="宋体"/>
                <w:snapToGrid w:val="0"/>
                <w:kern w:val="0"/>
                <w:szCs w:val="21"/>
              </w:rPr>
              <w:t>男性，身高1.68米以上，年龄20-45岁；女性，身高1.58米以上，年龄20-45岁，体检合格，</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此岗位人员需经过广西图书馆方面试确定。</w:t>
            </w:r>
          </w:p>
        </w:tc>
        <w:tc>
          <w:tcPr>
            <w:tcW w:w="4504" w:type="dxa"/>
            <w:tcBorders>
              <w:top w:val="nil"/>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全权负责协调、监督各岗位值班情况，协助巡逻队员做好日常的巡逻工作，同时兼顾消防和应急处置小组长,参加监控室轮班。做好广西图书馆的各项安保消防工作。</w:t>
            </w:r>
          </w:p>
        </w:tc>
      </w:tr>
      <w:tr>
        <w:tblPrEx>
          <w:tblCellMar>
            <w:top w:w="0" w:type="dxa"/>
            <w:left w:w="108" w:type="dxa"/>
            <w:bottom w:w="0" w:type="dxa"/>
            <w:right w:w="108" w:type="dxa"/>
          </w:tblCellMar>
        </w:tblPrEx>
        <w:trPr>
          <w:trHeight w:val="1692"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bCs/>
                <w:kern w:val="0"/>
                <w:szCs w:val="21"/>
              </w:rPr>
            </w:pPr>
            <w:r>
              <w:rPr>
                <w:rFonts w:hint="eastAsia" w:hAnsi="宋体" w:cs="宋体"/>
                <w:bCs/>
                <w:kern w:val="0"/>
                <w:szCs w:val="21"/>
              </w:rPr>
              <w:t>10</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保洁领班</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2</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cs="宋体"/>
                <w:bCs/>
                <w:kern w:val="0"/>
                <w:szCs w:val="21"/>
              </w:rPr>
              <w:t>男性，年龄</w:t>
            </w:r>
            <w:r>
              <w:rPr>
                <w:rFonts w:hint="eastAsia" w:hAnsi="宋体"/>
                <w:szCs w:val="21"/>
              </w:rPr>
              <w:t>20-45岁</w:t>
            </w:r>
            <w:r>
              <w:rPr>
                <w:rFonts w:hint="eastAsia" w:hAnsi="宋体" w:cs="宋体"/>
                <w:bCs/>
                <w:kern w:val="0"/>
                <w:szCs w:val="21"/>
              </w:rPr>
              <w:t>；女性，年龄</w:t>
            </w:r>
            <w:r>
              <w:rPr>
                <w:rFonts w:hint="eastAsia" w:hAnsi="宋体"/>
                <w:szCs w:val="21"/>
              </w:rPr>
              <w:t>20-45岁，</w:t>
            </w:r>
            <w:r>
              <w:rPr>
                <w:rFonts w:hint="eastAsia" w:hAnsi="宋体" w:cs="宋体"/>
                <w:bCs/>
                <w:kern w:val="0"/>
                <w:szCs w:val="21"/>
              </w:rPr>
              <w:t>体检合格；初中</w:t>
            </w:r>
            <w:r>
              <w:rPr>
                <w:rFonts w:hint="eastAsia" w:hAnsi="宋体" w:cs="宋体"/>
                <w:bCs/>
                <w:kern w:val="0"/>
                <w:szCs w:val="21"/>
                <w:lang w:eastAsia="zh-CN"/>
              </w:rPr>
              <w:t>及</w:t>
            </w:r>
            <w:r>
              <w:rPr>
                <w:rFonts w:hint="eastAsia" w:hAnsi="宋体" w:cs="宋体"/>
                <w:bCs/>
                <w:kern w:val="0"/>
                <w:szCs w:val="21"/>
              </w:rPr>
              <w:t>以上文化程度。此岗位人选需经广西图书馆方面试认可。</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全权负责协调、监督保洁各岗位值班情况，协助保洁主管做好日常的巡检工作，同时兼顾环境清洁应急处置小组长。做好广西图书馆的各项保洁工作。</w:t>
            </w:r>
          </w:p>
        </w:tc>
      </w:tr>
      <w:tr>
        <w:tblPrEx>
          <w:tblCellMar>
            <w:top w:w="0" w:type="dxa"/>
            <w:left w:w="108" w:type="dxa"/>
            <w:bottom w:w="0" w:type="dxa"/>
            <w:right w:w="108" w:type="dxa"/>
          </w:tblCellMar>
        </w:tblPrEx>
        <w:trPr>
          <w:trHeight w:val="1434"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bCs/>
                <w:kern w:val="0"/>
                <w:szCs w:val="21"/>
              </w:rPr>
            </w:pPr>
            <w:r>
              <w:rPr>
                <w:rFonts w:hint="eastAsia" w:hAnsi="宋体" w:cs="宋体"/>
                <w:bCs/>
                <w:kern w:val="0"/>
                <w:szCs w:val="21"/>
              </w:rPr>
              <w:t>11</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cs="宋体"/>
                <w:bCs/>
                <w:kern w:val="0"/>
                <w:szCs w:val="21"/>
              </w:rPr>
              <w:t>大门岗保安员</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cs="宋体"/>
                <w:b/>
                <w:bCs/>
                <w:kern w:val="0"/>
                <w:szCs w:val="21"/>
              </w:rPr>
            </w:pPr>
            <w:r>
              <w:rPr>
                <w:rFonts w:hint="eastAsia" w:hAnsi="宋体" w:cs="宋体"/>
                <w:b/>
                <w:bCs/>
                <w:kern w:val="0"/>
                <w:szCs w:val="21"/>
              </w:rPr>
              <w:t>3</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cs="宋体"/>
                <w:bCs/>
                <w:kern w:val="0"/>
                <w:szCs w:val="21"/>
              </w:rPr>
              <w:t>初中及以上文化程度，</w:t>
            </w:r>
            <w:r>
              <w:rPr>
                <w:rFonts w:hint="eastAsia" w:hAnsi="宋体" w:cs="宋体"/>
                <w:b/>
                <w:bCs w:val="0"/>
                <w:kern w:val="0"/>
                <w:szCs w:val="21"/>
              </w:rPr>
              <w:t>持保安上岗证</w:t>
            </w:r>
            <w:r>
              <w:rPr>
                <w:rFonts w:hint="eastAsia" w:hAnsi="宋体" w:cs="宋体"/>
                <w:bCs/>
                <w:kern w:val="0"/>
                <w:szCs w:val="21"/>
              </w:rPr>
              <w:t>，男性，身高170cm以上，</w:t>
            </w:r>
            <w:r>
              <w:rPr>
                <w:rFonts w:hint="eastAsia" w:hAnsi="宋体" w:cs="宋体"/>
                <w:bCs/>
                <w:kern w:val="0"/>
                <w:szCs w:val="21"/>
                <w:lang w:eastAsia="zh-CN"/>
              </w:rPr>
              <w:t>年龄</w:t>
            </w:r>
            <w:r>
              <w:rPr>
                <w:rFonts w:hint="eastAsia" w:hAnsi="宋体" w:cs="宋体"/>
                <w:bCs/>
                <w:kern w:val="0"/>
                <w:szCs w:val="21"/>
                <w:lang w:val="en-US" w:eastAsia="zh-CN"/>
              </w:rPr>
              <w:t>18-55岁，</w:t>
            </w:r>
            <w:r>
              <w:rPr>
                <w:rFonts w:hint="eastAsia" w:hAnsi="宋体" w:cs="宋体"/>
                <w:bCs/>
                <w:kern w:val="0"/>
                <w:szCs w:val="21"/>
              </w:rPr>
              <w:t>受过专业安保培训，持保安证。此岗位人员需经过广西图书馆方面试确定。</w:t>
            </w:r>
          </w:p>
        </w:tc>
        <w:tc>
          <w:tcPr>
            <w:tcW w:w="4504"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zCs w:val="21"/>
              </w:rPr>
              <w:t>执勤保安人员要认真履行巡卫职责，对进出人员及物资要注意观察检查，对消防设施设备及火灾隐患进行检查排查，预防盗窃案件和火灾事故的发生，同时协助大厅人员值班,对大厅内可能存在安全隐患的人员或物品做好排查工作，同时负责管理进出车辆。</w:t>
            </w:r>
          </w:p>
        </w:tc>
      </w:tr>
      <w:tr>
        <w:tblPrEx>
          <w:tblCellMar>
            <w:top w:w="0" w:type="dxa"/>
            <w:left w:w="108" w:type="dxa"/>
            <w:bottom w:w="0" w:type="dxa"/>
            <w:right w:w="108" w:type="dxa"/>
          </w:tblCellMar>
        </w:tblPrEx>
        <w:trPr>
          <w:trHeight w:val="1320"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bCs/>
                <w:kern w:val="0"/>
                <w:szCs w:val="21"/>
              </w:rPr>
            </w:pPr>
            <w:r>
              <w:rPr>
                <w:rFonts w:hint="eastAsia" w:hAnsi="宋体" w:cs="宋体"/>
                <w:bCs/>
                <w:kern w:val="0"/>
                <w:szCs w:val="21"/>
              </w:rPr>
              <w:t>12</w:t>
            </w:r>
          </w:p>
        </w:tc>
        <w:tc>
          <w:tcPr>
            <w:tcW w:w="720" w:type="dxa"/>
            <w:tcBorders>
              <w:top w:val="single" w:color="auto" w:sz="4" w:space="0"/>
              <w:left w:val="nil"/>
              <w:bottom w:val="single" w:color="auto" w:sz="4" w:space="0"/>
              <w:right w:val="single" w:color="auto" w:sz="4" w:space="0"/>
            </w:tcBorders>
            <w:noWrap/>
            <w:vAlign w:val="center"/>
          </w:tcPr>
          <w:p>
            <w:pPr>
              <w:adjustRightInd w:val="0"/>
              <w:snapToGrid w:val="0"/>
              <w:spacing w:line="320" w:lineRule="exact"/>
              <w:jc w:val="left"/>
              <w:rPr>
                <w:rFonts w:hAnsi="宋体"/>
                <w:szCs w:val="21"/>
              </w:rPr>
            </w:pPr>
            <w:r>
              <w:rPr>
                <w:rFonts w:hint="eastAsia" w:hAnsi="宋体"/>
                <w:szCs w:val="21"/>
              </w:rPr>
              <w:t>大厅</w:t>
            </w:r>
          </w:p>
          <w:p>
            <w:pPr>
              <w:adjustRightInd w:val="0"/>
              <w:snapToGrid w:val="0"/>
              <w:spacing w:line="320" w:lineRule="exact"/>
              <w:jc w:val="left"/>
              <w:rPr>
                <w:rFonts w:hAnsi="宋体"/>
                <w:szCs w:val="21"/>
              </w:rPr>
            </w:pPr>
            <w:r>
              <w:rPr>
                <w:rFonts w:hint="eastAsia" w:hAnsi="宋体"/>
                <w:szCs w:val="21"/>
              </w:rPr>
              <w:t>岗保</w:t>
            </w:r>
          </w:p>
          <w:p>
            <w:pPr>
              <w:adjustRightInd w:val="0"/>
              <w:snapToGrid w:val="0"/>
              <w:spacing w:line="320" w:lineRule="exact"/>
              <w:jc w:val="left"/>
              <w:rPr>
                <w:rFonts w:hAnsi="宋体" w:cs="宋体"/>
                <w:bCs/>
                <w:kern w:val="0"/>
                <w:szCs w:val="21"/>
              </w:rPr>
            </w:pPr>
            <w:r>
              <w:rPr>
                <w:rFonts w:hint="eastAsia" w:hAnsi="宋体"/>
                <w:szCs w:val="21"/>
              </w:rPr>
              <w:t>安员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6</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zCs w:val="21"/>
              </w:rPr>
              <w:t>男性</w:t>
            </w:r>
            <w:r>
              <w:rPr>
                <w:rFonts w:hint="eastAsia" w:hAnsi="宋体"/>
                <w:snapToGrid w:val="0"/>
                <w:kern w:val="0"/>
                <w:szCs w:val="21"/>
              </w:rPr>
              <w:t>，身高1.65米以上，年龄</w:t>
            </w:r>
            <w:r>
              <w:rPr>
                <w:rFonts w:hint="eastAsia" w:hAnsi="宋体"/>
                <w:snapToGrid w:val="0"/>
                <w:kern w:val="0"/>
                <w:szCs w:val="21"/>
                <w:lang w:val="en-US" w:eastAsia="zh-CN"/>
              </w:rPr>
              <w:t>18-55</w:t>
            </w:r>
            <w:r>
              <w:rPr>
                <w:rFonts w:hint="eastAsia" w:hAnsi="宋体"/>
                <w:snapToGrid w:val="0"/>
                <w:kern w:val="0"/>
                <w:szCs w:val="21"/>
              </w:rPr>
              <w:t>岁，体检合格；初中</w:t>
            </w:r>
            <w:r>
              <w:rPr>
                <w:rFonts w:hint="eastAsia" w:hAnsi="宋体"/>
                <w:snapToGrid w:val="0"/>
                <w:kern w:val="0"/>
                <w:szCs w:val="21"/>
                <w:lang w:eastAsia="zh-CN"/>
              </w:rPr>
              <w:t>及</w:t>
            </w:r>
            <w:r>
              <w:rPr>
                <w:rFonts w:hint="eastAsia" w:hAnsi="宋体"/>
                <w:snapToGrid w:val="0"/>
                <w:kern w:val="0"/>
                <w:szCs w:val="21"/>
              </w:rPr>
              <w:t>以上文化程度，</w:t>
            </w:r>
            <w:r>
              <w:rPr>
                <w:rFonts w:hint="eastAsia" w:hAnsi="宋体" w:cs="宋体"/>
                <w:bCs/>
                <w:kern w:val="0"/>
                <w:szCs w:val="21"/>
              </w:rPr>
              <w:t>无犯罪前科，</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此岗位人员需经过广西图书馆方面试确定。</w:t>
            </w:r>
          </w:p>
        </w:tc>
        <w:tc>
          <w:tcPr>
            <w:tcW w:w="45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执勤保安人员要认真履行巡卫职责，对进出人员及物资要注意观察检查，对消防设施设备及火灾隐患进行检查排查，预防盗窃案件和火灾事故的发生，同时协助大厅人员值班。</w:t>
            </w:r>
          </w:p>
        </w:tc>
      </w:tr>
      <w:tr>
        <w:tblPrEx>
          <w:tblCellMar>
            <w:top w:w="0" w:type="dxa"/>
            <w:left w:w="108" w:type="dxa"/>
            <w:bottom w:w="0" w:type="dxa"/>
            <w:right w:w="108" w:type="dxa"/>
          </w:tblCellMar>
        </w:tblPrEx>
        <w:trPr>
          <w:trHeight w:val="1553"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bCs/>
                <w:kern w:val="0"/>
                <w:szCs w:val="21"/>
              </w:rPr>
            </w:pPr>
            <w:r>
              <w:rPr>
                <w:rFonts w:hint="eastAsia" w:hAnsi="宋体" w:cs="宋体"/>
                <w:bCs/>
                <w:kern w:val="0"/>
                <w:szCs w:val="21"/>
              </w:rPr>
              <w:t>13</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cs="宋体"/>
                <w:bCs/>
                <w:kern w:val="0"/>
                <w:szCs w:val="21"/>
              </w:rPr>
              <w:t>大厅安检员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4</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napToGrid w:val="0"/>
                <w:kern w:val="0"/>
                <w:szCs w:val="21"/>
              </w:rPr>
              <w:t>男性，身高1.65米以上，年龄</w:t>
            </w:r>
            <w:r>
              <w:rPr>
                <w:rFonts w:hint="eastAsia" w:hAnsi="宋体"/>
                <w:snapToGrid w:val="0"/>
                <w:kern w:val="0"/>
                <w:szCs w:val="21"/>
                <w:lang w:val="en-US" w:eastAsia="zh-CN"/>
              </w:rPr>
              <w:t>18-55</w:t>
            </w:r>
            <w:r>
              <w:rPr>
                <w:rFonts w:hint="eastAsia" w:hAnsi="宋体"/>
                <w:snapToGrid w:val="0"/>
                <w:kern w:val="0"/>
                <w:szCs w:val="21"/>
              </w:rPr>
              <w:t>岁；女性，身高1.58米以上，年龄</w:t>
            </w:r>
            <w:r>
              <w:rPr>
                <w:rFonts w:hint="eastAsia" w:hAnsi="宋体"/>
                <w:snapToGrid w:val="0"/>
                <w:kern w:val="0"/>
                <w:szCs w:val="21"/>
                <w:lang w:val="en-US" w:eastAsia="zh-CN"/>
              </w:rPr>
              <w:t>18-55</w:t>
            </w:r>
            <w:r>
              <w:rPr>
                <w:rFonts w:hint="eastAsia" w:hAnsi="宋体"/>
                <w:snapToGrid w:val="0"/>
                <w:kern w:val="0"/>
                <w:szCs w:val="21"/>
              </w:rPr>
              <w:t>岁，体检合格；初中</w:t>
            </w:r>
            <w:r>
              <w:rPr>
                <w:rFonts w:hint="eastAsia" w:hAnsi="宋体"/>
                <w:snapToGrid w:val="0"/>
                <w:kern w:val="0"/>
                <w:szCs w:val="21"/>
                <w:lang w:eastAsia="zh-CN"/>
              </w:rPr>
              <w:t>及</w:t>
            </w:r>
            <w:r>
              <w:rPr>
                <w:rFonts w:hint="eastAsia" w:hAnsi="宋体"/>
                <w:snapToGrid w:val="0"/>
                <w:kern w:val="0"/>
                <w:szCs w:val="21"/>
              </w:rPr>
              <w:t>以上文化程度，</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此岗位人员需经过广西图书馆方面试确定。</w:t>
            </w:r>
          </w:p>
        </w:tc>
        <w:tc>
          <w:tcPr>
            <w:tcW w:w="45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zCs w:val="21"/>
              </w:rPr>
              <w:t>安检人员要认真履行安保职责，负责对进出人员及物资进行安检，对大厅内可能存在安全隐患的人员或物品做好排查工作。</w:t>
            </w:r>
          </w:p>
        </w:tc>
      </w:tr>
      <w:tr>
        <w:tblPrEx>
          <w:tblCellMar>
            <w:top w:w="0" w:type="dxa"/>
            <w:left w:w="108" w:type="dxa"/>
            <w:bottom w:w="0" w:type="dxa"/>
            <w:right w:w="108" w:type="dxa"/>
          </w:tblCellMar>
        </w:tblPrEx>
        <w:trPr>
          <w:trHeight w:val="224"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14</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bookmarkStart w:id="1" w:name="OLE_LINK7"/>
            <w:r>
              <w:rPr>
                <w:rFonts w:hint="eastAsia" w:hAnsi="宋体"/>
                <w:szCs w:val="21"/>
              </w:rPr>
              <w:t>三段后门岗</w:t>
            </w:r>
            <w:bookmarkEnd w:id="1"/>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3</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napToGrid w:val="0"/>
                <w:kern w:val="0"/>
                <w:szCs w:val="21"/>
              </w:rPr>
              <w:t>男性，身高1.65米以上，年龄</w:t>
            </w:r>
            <w:r>
              <w:rPr>
                <w:rFonts w:hint="eastAsia" w:hAnsi="宋体"/>
                <w:szCs w:val="21"/>
                <w:lang w:val="en-US" w:eastAsia="zh-CN"/>
              </w:rPr>
              <w:t>18-55</w:t>
            </w:r>
            <w:r>
              <w:rPr>
                <w:rFonts w:hint="eastAsia" w:hAnsi="宋体"/>
                <w:szCs w:val="21"/>
              </w:rPr>
              <w:t>岁</w:t>
            </w:r>
            <w:r>
              <w:rPr>
                <w:rFonts w:hint="eastAsia" w:hAnsi="宋体"/>
                <w:snapToGrid w:val="0"/>
                <w:kern w:val="0"/>
                <w:szCs w:val="21"/>
              </w:rPr>
              <w:t>，体检合格；初中</w:t>
            </w:r>
            <w:r>
              <w:rPr>
                <w:rFonts w:hint="eastAsia" w:hAnsi="宋体"/>
                <w:snapToGrid w:val="0"/>
                <w:kern w:val="0"/>
                <w:szCs w:val="21"/>
                <w:lang w:eastAsia="zh-CN"/>
              </w:rPr>
              <w:t>及</w:t>
            </w:r>
            <w:r>
              <w:rPr>
                <w:rFonts w:hint="eastAsia" w:hAnsi="宋体"/>
                <w:snapToGrid w:val="0"/>
                <w:kern w:val="0"/>
                <w:szCs w:val="21"/>
              </w:rPr>
              <w:t>以上文化程度，</w:t>
            </w:r>
            <w:r>
              <w:rPr>
                <w:rFonts w:hint="eastAsia" w:hAnsi="宋体" w:cs="宋体"/>
                <w:b/>
                <w:bCs w:val="0"/>
                <w:kern w:val="0"/>
                <w:szCs w:val="21"/>
              </w:rPr>
              <w:t>持保安</w:t>
            </w:r>
            <w:r>
              <w:rPr>
                <w:rFonts w:hint="eastAsia" w:hAnsi="宋体" w:cs="宋体"/>
                <w:b/>
                <w:bCs w:val="0"/>
                <w:kern w:val="0"/>
                <w:szCs w:val="21"/>
                <w:lang w:eastAsia="zh-CN"/>
              </w:rPr>
              <w:t>员上岗</w:t>
            </w:r>
            <w:r>
              <w:rPr>
                <w:rFonts w:hint="eastAsia" w:hAnsi="宋体" w:cs="宋体"/>
                <w:b/>
                <w:bCs w:val="0"/>
                <w:kern w:val="0"/>
                <w:szCs w:val="21"/>
              </w:rPr>
              <w:t>证。</w:t>
            </w:r>
            <w:r>
              <w:rPr>
                <w:rFonts w:hint="eastAsia" w:hAnsi="宋体" w:cs="宋体"/>
                <w:bCs/>
                <w:kern w:val="0"/>
                <w:szCs w:val="21"/>
              </w:rPr>
              <w:t>此岗位人员需经过广西图书馆方面试确定。</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执勤保安人员要认真履行值班职责，对进出后门的人员进行出入管理，对范围内设施进行监管检查，及时发现安全隐患，预防事故、案件的发生及扩大。</w:t>
            </w:r>
          </w:p>
        </w:tc>
      </w:tr>
      <w:tr>
        <w:tblPrEx>
          <w:tblCellMar>
            <w:top w:w="0" w:type="dxa"/>
            <w:left w:w="108" w:type="dxa"/>
            <w:bottom w:w="0" w:type="dxa"/>
            <w:right w:w="108" w:type="dxa"/>
          </w:tblCellMar>
        </w:tblPrEx>
        <w:trPr>
          <w:trHeight w:val="226"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15</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cs="宋体"/>
                <w:bCs/>
                <w:kern w:val="0"/>
                <w:szCs w:val="21"/>
              </w:rPr>
              <w:t>巡逻岗</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int="eastAsia" w:hAnsi="宋体" w:eastAsia="宋体" w:cs="宋体"/>
                <w:b/>
                <w:bCs/>
                <w:kern w:val="0"/>
                <w:szCs w:val="21"/>
                <w:lang w:eastAsia="zh-CN"/>
              </w:rPr>
            </w:pPr>
            <w:r>
              <w:rPr>
                <w:rFonts w:hint="eastAsia" w:hAnsi="宋体" w:cs="宋体"/>
                <w:b/>
                <w:bCs/>
                <w:color w:val="auto"/>
                <w:kern w:val="0"/>
                <w:szCs w:val="21"/>
                <w:lang w:val="en-US" w:eastAsia="zh-CN"/>
              </w:rPr>
              <w:t>8</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cs="宋体"/>
                <w:bCs/>
                <w:kern w:val="0"/>
                <w:szCs w:val="21"/>
              </w:rPr>
              <w:t>男性，身高1.65米以上，年龄</w:t>
            </w:r>
            <w:r>
              <w:rPr>
                <w:rFonts w:hint="eastAsia" w:hAnsi="宋体"/>
                <w:szCs w:val="21"/>
                <w:lang w:val="en-US" w:eastAsia="zh-CN"/>
              </w:rPr>
              <w:t>18-55</w:t>
            </w:r>
            <w:r>
              <w:rPr>
                <w:rFonts w:hint="eastAsia" w:hAnsi="宋体"/>
                <w:szCs w:val="21"/>
              </w:rPr>
              <w:t>岁</w:t>
            </w:r>
            <w:r>
              <w:rPr>
                <w:rFonts w:hint="eastAsia" w:hAnsi="宋体" w:cs="宋体"/>
                <w:bCs/>
                <w:kern w:val="0"/>
                <w:szCs w:val="21"/>
              </w:rPr>
              <w:t>；女性，身高1.58米以上，年龄</w:t>
            </w:r>
            <w:r>
              <w:rPr>
                <w:rFonts w:hint="eastAsia" w:hAnsi="宋体"/>
                <w:szCs w:val="21"/>
                <w:lang w:val="en-US" w:eastAsia="zh-CN"/>
              </w:rPr>
              <w:t>18-55</w:t>
            </w:r>
            <w:r>
              <w:rPr>
                <w:rFonts w:hint="eastAsia" w:hAnsi="宋体"/>
                <w:szCs w:val="21"/>
              </w:rPr>
              <w:t>岁，</w:t>
            </w:r>
            <w:r>
              <w:rPr>
                <w:rFonts w:hint="eastAsia" w:hAnsi="宋体" w:cs="宋体"/>
                <w:bCs/>
                <w:kern w:val="0"/>
                <w:szCs w:val="21"/>
              </w:rPr>
              <w:t>体检合格；初中</w:t>
            </w:r>
            <w:r>
              <w:rPr>
                <w:rFonts w:hint="eastAsia" w:hAnsi="宋体" w:cs="宋体"/>
                <w:bCs/>
                <w:kern w:val="0"/>
                <w:szCs w:val="21"/>
                <w:lang w:eastAsia="zh-CN"/>
              </w:rPr>
              <w:t>及</w:t>
            </w:r>
            <w:r>
              <w:rPr>
                <w:rFonts w:hint="eastAsia" w:hAnsi="宋体" w:cs="宋体"/>
                <w:bCs/>
                <w:kern w:val="0"/>
                <w:szCs w:val="21"/>
              </w:rPr>
              <w:t>以上文化程度，</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此岗位人选需经广西图书馆方面试认可。</w:t>
            </w:r>
          </w:p>
        </w:tc>
        <w:tc>
          <w:tcPr>
            <w:tcW w:w="45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cs="宋体"/>
                <w:bCs/>
                <w:kern w:val="0"/>
                <w:szCs w:val="21"/>
              </w:rPr>
              <w:t>执勤认真履行巡防职责，对广西图书馆馆内人员及物资进行巡查，预防违法行为、不文明行为的发生；对消防设施设备及火灾隐患进行排查，预防火灾的发生，并做好记录；与监控室保持密切联系，配合做好其他安全应急工作。</w:t>
            </w:r>
          </w:p>
        </w:tc>
      </w:tr>
      <w:tr>
        <w:tblPrEx>
          <w:tblCellMar>
            <w:top w:w="0" w:type="dxa"/>
            <w:left w:w="108" w:type="dxa"/>
            <w:bottom w:w="0" w:type="dxa"/>
            <w:right w:w="108" w:type="dxa"/>
          </w:tblCellMar>
        </w:tblPrEx>
        <w:trPr>
          <w:trHeight w:val="1955"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16</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监控员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6</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napToGrid w:val="0"/>
                <w:kern w:val="0"/>
                <w:szCs w:val="21"/>
              </w:rPr>
              <w:t>男性，身高1.65米以上，年龄</w:t>
            </w:r>
            <w:r>
              <w:rPr>
                <w:rFonts w:hint="eastAsia" w:hAnsi="宋体"/>
                <w:szCs w:val="21"/>
                <w:lang w:val="en-US" w:eastAsia="zh-CN"/>
              </w:rPr>
              <w:t>18-55</w:t>
            </w:r>
            <w:r>
              <w:rPr>
                <w:rFonts w:hint="eastAsia" w:hAnsi="宋体"/>
                <w:szCs w:val="21"/>
              </w:rPr>
              <w:t>岁</w:t>
            </w:r>
            <w:r>
              <w:rPr>
                <w:rFonts w:hint="eastAsia" w:hAnsi="宋体"/>
                <w:snapToGrid w:val="0"/>
                <w:kern w:val="0"/>
                <w:szCs w:val="21"/>
              </w:rPr>
              <w:t>；女性，身高1.58米以上，年龄</w:t>
            </w:r>
            <w:r>
              <w:rPr>
                <w:rFonts w:hint="eastAsia" w:hAnsi="宋体"/>
                <w:szCs w:val="21"/>
                <w:lang w:val="en-US" w:eastAsia="zh-CN"/>
              </w:rPr>
              <w:t>18-55</w:t>
            </w:r>
            <w:r>
              <w:rPr>
                <w:rFonts w:hint="eastAsia" w:hAnsi="宋体"/>
                <w:szCs w:val="21"/>
              </w:rPr>
              <w:t>岁，</w:t>
            </w:r>
            <w:r>
              <w:rPr>
                <w:rFonts w:hint="eastAsia" w:hAnsi="宋体"/>
                <w:snapToGrid w:val="0"/>
                <w:kern w:val="0"/>
                <w:szCs w:val="21"/>
              </w:rPr>
              <w:t>体检合格；初中</w:t>
            </w:r>
            <w:r>
              <w:rPr>
                <w:rFonts w:hint="eastAsia" w:hAnsi="宋体"/>
                <w:snapToGrid w:val="0"/>
                <w:kern w:val="0"/>
                <w:szCs w:val="21"/>
                <w:lang w:eastAsia="zh-CN"/>
              </w:rPr>
              <w:t>及</w:t>
            </w:r>
            <w:r>
              <w:rPr>
                <w:rFonts w:hint="eastAsia" w:hAnsi="宋体"/>
                <w:snapToGrid w:val="0"/>
                <w:kern w:val="0"/>
                <w:szCs w:val="21"/>
              </w:rPr>
              <w:t>以上文化程度，</w:t>
            </w:r>
            <w:r>
              <w:rPr>
                <w:rFonts w:hint="eastAsia" w:hAnsi="宋体"/>
                <w:b/>
                <w:bCs/>
                <w:snapToGrid w:val="0"/>
                <w:kern w:val="0"/>
                <w:szCs w:val="21"/>
                <w:highlight w:val="none"/>
                <w:lang w:eastAsia="zh-CN"/>
              </w:rPr>
              <w:t>需持有应急管理部门颁发的消防设施操作员证</w:t>
            </w:r>
            <w:r>
              <w:rPr>
                <w:rFonts w:hint="eastAsia" w:hAnsi="宋体"/>
                <w:b/>
                <w:bCs/>
                <w:snapToGrid w:val="0"/>
                <w:kern w:val="0"/>
                <w:szCs w:val="21"/>
                <w:highlight w:val="none"/>
              </w:rPr>
              <w:t>。</w:t>
            </w:r>
            <w:r>
              <w:rPr>
                <w:rFonts w:hint="eastAsia" w:hAnsi="宋体" w:cs="宋体"/>
                <w:bCs/>
                <w:kern w:val="0"/>
                <w:szCs w:val="21"/>
                <w:highlight w:val="none"/>
              </w:rPr>
              <w:t>此岗</w:t>
            </w:r>
            <w:r>
              <w:rPr>
                <w:rFonts w:hint="eastAsia" w:hAnsi="宋体" w:cs="宋体"/>
                <w:bCs/>
                <w:kern w:val="0"/>
                <w:szCs w:val="21"/>
              </w:rPr>
              <w:t>位人员需经过广西图书馆方面试确定。</w:t>
            </w:r>
          </w:p>
        </w:tc>
        <w:tc>
          <w:tcPr>
            <w:tcW w:w="45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全面熟悉</w:t>
            </w:r>
            <w:r>
              <w:rPr>
                <w:rFonts w:hint="eastAsia" w:hAnsi="宋体"/>
                <w:szCs w:val="21"/>
                <w:lang w:val="en-US" w:eastAsia="zh-CN"/>
              </w:rPr>
              <w:t>消防安全控制室</w:t>
            </w:r>
            <w:r>
              <w:rPr>
                <w:rFonts w:hint="eastAsia" w:hAnsi="宋体"/>
                <w:szCs w:val="21"/>
              </w:rPr>
              <w:t>内的设备功能和使用程序，确保设施设备的正常运转；负责监控中心电视屏幕的监视工作，发现问题及时报告并与有关岗位取得联系。</w:t>
            </w:r>
          </w:p>
        </w:tc>
      </w:tr>
      <w:tr>
        <w:tblPrEx>
          <w:tblCellMar>
            <w:top w:w="0" w:type="dxa"/>
            <w:left w:w="108" w:type="dxa"/>
            <w:bottom w:w="0" w:type="dxa"/>
            <w:right w:w="108" w:type="dxa"/>
          </w:tblCellMar>
        </w:tblPrEx>
        <w:trPr>
          <w:trHeight w:val="1699"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17</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24小时自助借还区安保员</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3</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napToGrid w:val="0"/>
                <w:kern w:val="0"/>
                <w:szCs w:val="21"/>
              </w:rPr>
              <w:t>男性，身高1.65米以上，年龄</w:t>
            </w:r>
            <w:r>
              <w:rPr>
                <w:rFonts w:hint="eastAsia" w:hAnsi="宋体"/>
                <w:szCs w:val="21"/>
                <w:lang w:val="en-US" w:eastAsia="zh-CN"/>
              </w:rPr>
              <w:t>18-55</w:t>
            </w:r>
            <w:r>
              <w:rPr>
                <w:rFonts w:hint="eastAsia" w:hAnsi="宋体"/>
                <w:snapToGrid w:val="0"/>
                <w:kern w:val="0"/>
                <w:szCs w:val="21"/>
              </w:rPr>
              <w:t>岁；女性，身高1.58米以上，年龄</w:t>
            </w:r>
            <w:r>
              <w:rPr>
                <w:rFonts w:hint="eastAsia" w:hAnsi="宋体"/>
                <w:szCs w:val="21"/>
                <w:lang w:val="en-US" w:eastAsia="zh-CN"/>
              </w:rPr>
              <w:t>18-55</w:t>
            </w:r>
            <w:r>
              <w:rPr>
                <w:rFonts w:hint="eastAsia" w:hAnsi="宋体"/>
                <w:snapToGrid w:val="0"/>
                <w:kern w:val="0"/>
                <w:szCs w:val="21"/>
              </w:rPr>
              <w:t>岁，体检合格；初中</w:t>
            </w:r>
            <w:r>
              <w:rPr>
                <w:rFonts w:hint="eastAsia" w:hAnsi="宋体"/>
                <w:snapToGrid w:val="0"/>
                <w:kern w:val="0"/>
                <w:szCs w:val="21"/>
                <w:lang w:eastAsia="zh-CN"/>
              </w:rPr>
              <w:t>及</w:t>
            </w:r>
            <w:r>
              <w:rPr>
                <w:rFonts w:hint="eastAsia" w:hAnsi="宋体"/>
                <w:snapToGrid w:val="0"/>
                <w:kern w:val="0"/>
                <w:szCs w:val="21"/>
              </w:rPr>
              <w:t>以上文化程度</w:t>
            </w:r>
            <w:r>
              <w:rPr>
                <w:rFonts w:hint="eastAsia" w:hAnsi="宋体" w:cs="宋体"/>
                <w:bCs/>
                <w:kern w:val="0"/>
                <w:szCs w:val="21"/>
              </w:rPr>
              <w:t>，</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w:t>
            </w:r>
            <w:r>
              <w:rPr>
                <w:rFonts w:hint="eastAsia" w:hAnsi="宋体"/>
                <w:snapToGrid w:val="0"/>
                <w:kern w:val="0"/>
                <w:szCs w:val="21"/>
              </w:rPr>
              <w:t>此岗位人选需经招标方认可。</w:t>
            </w:r>
          </w:p>
        </w:tc>
        <w:tc>
          <w:tcPr>
            <w:tcW w:w="4504"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安保人员要认真履行安保职责，维护秩序，预防盗窃案件和火灾事故的发生，确保24小时</w:t>
            </w:r>
            <w:r>
              <w:rPr>
                <w:rFonts w:hint="eastAsia" w:hAnsi="宋体" w:cs="宋体"/>
                <w:kern w:val="0"/>
                <w:szCs w:val="21"/>
              </w:rPr>
              <w:t>自助借还区内</w:t>
            </w:r>
            <w:r>
              <w:rPr>
                <w:rFonts w:hint="eastAsia" w:hAnsi="宋体"/>
                <w:szCs w:val="21"/>
              </w:rPr>
              <w:t>的人员及物资的安全。</w:t>
            </w:r>
          </w:p>
        </w:tc>
      </w:tr>
      <w:tr>
        <w:tblPrEx>
          <w:tblCellMar>
            <w:top w:w="0" w:type="dxa"/>
            <w:left w:w="108" w:type="dxa"/>
            <w:bottom w:w="0" w:type="dxa"/>
            <w:right w:w="108" w:type="dxa"/>
          </w:tblCellMar>
        </w:tblPrEx>
        <w:trPr>
          <w:trHeight w:val="1741"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18</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cs="宋体"/>
                <w:kern w:val="0"/>
                <w:szCs w:val="21"/>
              </w:rPr>
              <w:t>地下停车场管理及收费岗</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3</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cs="宋体"/>
                <w:bCs/>
                <w:kern w:val="0"/>
                <w:szCs w:val="21"/>
              </w:rPr>
              <w:t>男性，身高1.68米以上，年龄</w:t>
            </w:r>
            <w:r>
              <w:rPr>
                <w:rFonts w:hint="eastAsia" w:hAnsi="宋体"/>
                <w:szCs w:val="21"/>
                <w:lang w:val="en-US" w:eastAsia="zh-CN"/>
              </w:rPr>
              <w:t>18-55</w:t>
            </w:r>
            <w:r>
              <w:rPr>
                <w:rFonts w:hint="eastAsia" w:hAnsi="宋体"/>
                <w:szCs w:val="21"/>
              </w:rPr>
              <w:t>岁</w:t>
            </w:r>
            <w:r>
              <w:rPr>
                <w:rFonts w:hint="eastAsia" w:hAnsi="宋体" w:cs="宋体"/>
                <w:bCs/>
                <w:kern w:val="0"/>
                <w:szCs w:val="21"/>
              </w:rPr>
              <w:t>；女性，身高1.58米以上，年龄</w:t>
            </w:r>
            <w:r>
              <w:rPr>
                <w:rFonts w:hint="eastAsia" w:hAnsi="宋体"/>
                <w:szCs w:val="21"/>
                <w:lang w:val="en-US" w:eastAsia="zh-CN"/>
              </w:rPr>
              <w:t>18-55</w:t>
            </w:r>
            <w:r>
              <w:rPr>
                <w:rFonts w:hint="eastAsia" w:hAnsi="宋体"/>
                <w:szCs w:val="21"/>
              </w:rPr>
              <w:t>岁，</w:t>
            </w:r>
            <w:r>
              <w:rPr>
                <w:rFonts w:hint="eastAsia" w:hAnsi="宋体" w:cs="宋体"/>
                <w:bCs/>
                <w:kern w:val="0"/>
                <w:szCs w:val="21"/>
              </w:rPr>
              <w:t>体检合格；</w:t>
            </w:r>
            <w:r>
              <w:rPr>
                <w:rFonts w:hint="eastAsia" w:hAnsi="宋体" w:cs="宋体"/>
                <w:bCs/>
                <w:kern w:val="0"/>
                <w:szCs w:val="21"/>
                <w:lang w:eastAsia="zh-CN"/>
              </w:rPr>
              <w:t>初中及以上</w:t>
            </w:r>
            <w:r>
              <w:rPr>
                <w:rFonts w:hint="eastAsia" w:hAnsi="宋体" w:cs="宋体"/>
                <w:bCs/>
                <w:kern w:val="0"/>
                <w:szCs w:val="21"/>
              </w:rPr>
              <w:t>文化程度，</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此岗位人选需经广西图书馆方认可。</w:t>
            </w:r>
          </w:p>
        </w:tc>
        <w:tc>
          <w:tcPr>
            <w:tcW w:w="4504"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保安人员要认真履行安保职责，维护秩序，预防盗窃案件和火灾事故的发生，确保地下停车场及周边的人员和物资的安全；负责进出车辆的收费工作。</w:t>
            </w:r>
          </w:p>
        </w:tc>
      </w:tr>
      <w:tr>
        <w:tblPrEx>
          <w:tblCellMar>
            <w:top w:w="0" w:type="dxa"/>
            <w:left w:w="108" w:type="dxa"/>
            <w:bottom w:w="0" w:type="dxa"/>
            <w:right w:w="108" w:type="dxa"/>
          </w:tblCellMar>
        </w:tblPrEx>
        <w:trPr>
          <w:trHeight w:val="1513"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19</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bCs/>
                <w:kern w:val="0"/>
                <w:szCs w:val="21"/>
              </w:rPr>
              <w:t>地下停车场安检员</w:t>
            </w:r>
          </w:p>
        </w:tc>
        <w:tc>
          <w:tcPr>
            <w:tcW w:w="81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2</w:t>
            </w:r>
          </w:p>
        </w:tc>
        <w:tc>
          <w:tcPr>
            <w:tcW w:w="35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cs="宋体"/>
                <w:bCs/>
                <w:kern w:val="0"/>
                <w:szCs w:val="21"/>
              </w:rPr>
            </w:pPr>
            <w:r>
              <w:rPr>
                <w:rFonts w:hint="eastAsia" w:hAnsi="宋体"/>
                <w:snapToGrid w:val="0"/>
                <w:kern w:val="0"/>
                <w:szCs w:val="21"/>
              </w:rPr>
              <w:t>男性，身高1.65米以上，年龄</w:t>
            </w:r>
            <w:r>
              <w:rPr>
                <w:rFonts w:hint="eastAsia" w:hAnsi="宋体"/>
                <w:szCs w:val="21"/>
                <w:lang w:val="en-US" w:eastAsia="zh-CN"/>
              </w:rPr>
              <w:t>18-55</w:t>
            </w:r>
            <w:r>
              <w:rPr>
                <w:rFonts w:hint="eastAsia" w:hAnsi="宋体"/>
                <w:snapToGrid w:val="0"/>
                <w:kern w:val="0"/>
                <w:szCs w:val="21"/>
              </w:rPr>
              <w:t>岁；女性，身高1.58米以上，年龄</w:t>
            </w:r>
            <w:r>
              <w:rPr>
                <w:rFonts w:hint="eastAsia" w:hAnsi="宋体"/>
                <w:szCs w:val="21"/>
                <w:lang w:val="en-US" w:eastAsia="zh-CN"/>
              </w:rPr>
              <w:t>18-55</w:t>
            </w:r>
            <w:r>
              <w:rPr>
                <w:rFonts w:hint="eastAsia" w:hAnsi="宋体"/>
                <w:snapToGrid w:val="0"/>
                <w:kern w:val="0"/>
                <w:szCs w:val="21"/>
              </w:rPr>
              <w:t>岁，体检合格；</w:t>
            </w:r>
            <w:r>
              <w:rPr>
                <w:rFonts w:hint="eastAsia" w:hAnsi="宋体"/>
                <w:snapToGrid w:val="0"/>
                <w:kern w:val="0"/>
                <w:szCs w:val="21"/>
                <w:lang w:eastAsia="zh-CN"/>
              </w:rPr>
              <w:t>初中及以上</w:t>
            </w:r>
            <w:r>
              <w:rPr>
                <w:rFonts w:hint="eastAsia" w:hAnsi="宋体"/>
                <w:snapToGrid w:val="0"/>
                <w:kern w:val="0"/>
                <w:szCs w:val="21"/>
              </w:rPr>
              <w:t>文化程度，</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snapToGrid w:val="0"/>
                <w:kern w:val="0"/>
                <w:szCs w:val="21"/>
              </w:rPr>
              <w:t>此岗位人选需经广西图书馆方认可。</w:t>
            </w:r>
          </w:p>
        </w:tc>
        <w:tc>
          <w:tcPr>
            <w:tcW w:w="45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安保人员要认真履行安保职责，负责对进出人员及物资进行安检，对地下停车场内可能存在安全隐患的人员或物品做好排查工作。</w:t>
            </w:r>
          </w:p>
        </w:tc>
      </w:tr>
      <w:tr>
        <w:tblPrEx>
          <w:tblCellMar>
            <w:top w:w="0" w:type="dxa"/>
            <w:left w:w="108" w:type="dxa"/>
            <w:bottom w:w="0" w:type="dxa"/>
            <w:right w:w="108" w:type="dxa"/>
          </w:tblCellMar>
        </w:tblPrEx>
        <w:trPr>
          <w:trHeight w:val="1607"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20</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lang w:val="en-US" w:eastAsia="zh-CN"/>
              </w:rPr>
              <w:t>人民公园分</w:t>
            </w:r>
            <w:r>
              <w:rPr>
                <w:rFonts w:hint="eastAsia" w:hAnsi="宋体"/>
                <w:szCs w:val="21"/>
              </w:rPr>
              <w:t>馆监控员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3</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snapToGrid w:val="0"/>
                <w:kern w:val="0"/>
                <w:szCs w:val="21"/>
                <w:highlight w:val="none"/>
              </w:rPr>
              <w:t>男性，身高1.65米以上，年龄</w:t>
            </w:r>
            <w:r>
              <w:rPr>
                <w:rFonts w:hint="eastAsia" w:hAnsi="宋体"/>
                <w:szCs w:val="21"/>
                <w:highlight w:val="none"/>
                <w:lang w:val="en-US" w:eastAsia="zh-CN"/>
              </w:rPr>
              <w:t>18-55</w:t>
            </w:r>
            <w:r>
              <w:rPr>
                <w:rFonts w:hint="eastAsia" w:hAnsi="宋体"/>
                <w:szCs w:val="21"/>
                <w:highlight w:val="none"/>
              </w:rPr>
              <w:t>岁</w:t>
            </w:r>
            <w:r>
              <w:rPr>
                <w:rFonts w:hint="eastAsia" w:hAnsi="宋体"/>
                <w:snapToGrid w:val="0"/>
                <w:kern w:val="0"/>
                <w:szCs w:val="21"/>
                <w:highlight w:val="none"/>
              </w:rPr>
              <w:t>；体检合格；</w:t>
            </w:r>
            <w:r>
              <w:rPr>
                <w:rFonts w:hint="eastAsia" w:hAnsi="宋体"/>
                <w:snapToGrid w:val="0"/>
                <w:kern w:val="0"/>
                <w:szCs w:val="21"/>
                <w:highlight w:val="none"/>
                <w:lang w:eastAsia="zh-CN"/>
              </w:rPr>
              <w:t>初中及以上</w:t>
            </w:r>
            <w:r>
              <w:rPr>
                <w:rFonts w:hint="eastAsia" w:hAnsi="宋体"/>
                <w:snapToGrid w:val="0"/>
                <w:kern w:val="0"/>
                <w:szCs w:val="21"/>
                <w:highlight w:val="none"/>
              </w:rPr>
              <w:t>文化程度，</w:t>
            </w:r>
            <w:r>
              <w:rPr>
                <w:rFonts w:hint="eastAsia" w:hAnsi="宋体"/>
                <w:b/>
                <w:bCs/>
                <w:snapToGrid w:val="0"/>
                <w:kern w:val="0"/>
                <w:szCs w:val="21"/>
                <w:highlight w:val="none"/>
                <w:lang w:eastAsia="zh-CN"/>
              </w:rPr>
              <w:t>需持有应急管理部门颁发的消防设施操作员</w:t>
            </w:r>
            <w:r>
              <w:rPr>
                <w:rFonts w:hint="eastAsia" w:hAnsi="宋体"/>
                <w:b/>
                <w:bCs/>
                <w:snapToGrid w:val="0"/>
                <w:kern w:val="0"/>
                <w:szCs w:val="21"/>
                <w:highlight w:val="none"/>
              </w:rPr>
              <w:t>。</w:t>
            </w:r>
            <w:r>
              <w:rPr>
                <w:rFonts w:hint="eastAsia" w:hAnsi="宋体" w:cs="宋体"/>
                <w:bCs/>
                <w:kern w:val="0"/>
                <w:szCs w:val="21"/>
                <w:highlight w:val="none"/>
              </w:rPr>
              <w:t>此岗位人员需经过广西图书馆方面试确定。</w:t>
            </w:r>
          </w:p>
        </w:tc>
        <w:tc>
          <w:tcPr>
            <w:tcW w:w="450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全面熟悉公园少儿馆监控室内的设备功能和使用程序，确保设施设备的正常运转；负责监控室电视屏幕的监视工作，发现问题及时报告并与有关岗位取得联系。</w:t>
            </w:r>
          </w:p>
        </w:tc>
      </w:tr>
      <w:tr>
        <w:tblPrEx>
          <w:tblCellMar>
            <w:top w:w="0" w:type="dxa"/>
            <w:left w:w="108" w:type="dxa"/>
            <w:bottom w:w="0" w:type="dxa"/>
            <w:right w:w="108" w:type="dxa"/>
          </w:tblCellMar>
        </w:tblPrEx>
        <w:trPr>
          <w:trHeight w:val="1462" w:hRule="atLeast"/>
          <w:jc w:val="center"/>
        </w:trPr>
        <w:tc>
          <w:tcPr>
            <w:tcW w:w="463"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21</w:t>
            </w:r>
          </w:p>
        </w:tc>
        <w:tc>
          <w:tcPr>
            <w:tcW w:w="720"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lang w:val="en-US" w:eastAsia="zh-CN"/>
              </w:rPr>
              <w:t>人民公园分</w:t>
            </w:r>
            <w:r>
              <w:rPr>
                <w:rFonts w:hint="eastAsia" w:hAnsi="宋体"/>
                <w:szCs w:val="21"/>
              </w:rPr>
              <w:t>馆安检员</w:t>
            </w:r>
          </w:p>
        </w:tc>
        <w:tc>
          <w:tcPr>
            <w:tcW w:w="818"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center"/>
              <w:rPr>
                <w:rFonts w:hint="eastAsia" w:hAnsi="宋体" w:eastAsia="宋体"/>
                <w:b/>
                <w:bCs/>
                <w:snapToGrid w:val="0"/>
                <w:kern w:val="0"/>
                <w:szCs w:val="21"/>
                <w:lang w:eastAsia="zh-CN"/>
              </w:rPr>
            </w:pPr>
            <w:r>
              <w:rPr>
                <w:rFonts w:hint="eastAsia" w:hAnsi="宋体"/>
                <w:b/>
                <w:bCs/>
                <w:snapToGrid w:val="0"/>
                <w:color w:val="auto"/>
                <w:kern w:val="0"/>
                <w:szCs w:val="21"/>
                <w:lang w:val="en-US" w:eastAsia="zh-CN"/>
              </w:rPr>
              <w:t>3</w:t>
            </w:r>
          </w:p>
        </w:tc>
        <w:tc>
          <w:tcPr>
            <w:tcW w:w="3537" w:type="dxa"/>
            <w:tcBorders>
              <w:top w:val="nil"/>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snapToGrid w:val="0"/>
                <w:kern w:val="0"/>
                <w:szCs w:val="21"/>
              </w:rPr>
              <w:t>男性，身高1.65米以上，年龄</w:t>
            </w:r>
            <w:r>
              <w:rPr>
                <w:rFonts w:hint="eastAsia" w:hAnsi="宋体"/>
                <w:szCs w:val="21"/>
                <w:lang w:val="en-US" w:eastAsia="zh-CN"/>
              </w:rPr>
              <w:t>18-55</w:t>
            </w:r>
            <w:r>
              <w:rPr>
                <w:rFonts w:hint="eastAsia" w:hAnsi="宋体"/>
                <w:snapToGrid w:val="0"/>
                <w:kern w:val="0"/>
                <w:szCs w:val="21"/>
              </w:rPr>
              <w:t>岁；女性，身高1.58米以上，年龄</w:t>
            </w:r>
            <w:r>
              <w:rPr>
                <w:rFonts w:hint="eastAsia" w:hAnsi="宋体"/>
                <w:szCs w:val="21"/>
                <w:lang w:val="en-US" w:eastAsia="zh-CN"/>
              </w:rPr>
              <w:t>18-55</w:t>
            </w:r>
            <w:r>
              <w:rPr>
                <w:rFonts w:hint="eastAsia" w:hAnsi="宋体"/>
                <w:snapToGrid w:val="0"/>
                <w:kern w:val="0"/>
                <w:szCs w:val="21"/>
              </w:rPr>
              <w:t>岁体检合格；</w:t>
            </w:r>
            <w:r>
              <w:rPr>
                <w:rFonts w:hint="eastAsia" w:hAnsi="宋体"/>
                <w:snapToGrid w:val="0"/>
                <w:kern w:val="0"/>
                <w:szCs w:val="21"/>
                <w:lang w:eastAsia="zh-CN"/>
              </w:rPr>
              <w:t>初中及以上</w:t>
            </w:r>
            <w:r>
              <w:rPr>
                <w:rFonts w:hint="eastAsia" w:hAnsi="宋体"/>
                <w:snapToGrid w:val="0"/>
                <w:kern w:val="0"/>
                <w:szCs w:val="21"/>
              </w:rPr>
              <w:t>文化程度，</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此岗位人员需经过广西图书馆方面试确定。</w:t>
            </w:r>
          </w:p>
        </w:tc>
        <w:tc>
          <w:tcPr>
            <w:tcW w:w="4504"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20" w:lineRule="exact"/>
              <w:jc w:val="left"/>
              <w:rPr>
                <w:rFonts w:hAnsi="宋体"/>
                <w:szCs w:val="21"/>
              </w:rPr>
            </w:pPr>
            <w:r>
              <w:rPr>
                <w:rFonts w:hint="eastAsia" w:hAnsi="宋体"/>
                <w:szCs w:val="21"/>
              </w:rPr>
              <w:t>安保人员要认真履行安保职责，对进出人员及物资注意观察检查，对公园少儿馆内可能存在安全隐患的人员或物品做好排查工作。</w:t>
            </w:r>
          </w:p>
        </w:tc>
      </w:tr>
      <w:tr>
        <w:tblPrEx>
          <w:tblCellMar>
            <w:top w:w="0" w:type="dxa"/>
            <w:left w:w="108" w:type="dxa"/>
            <w:bottom w:w="0" w:type="dxa"/>
            <w:right w:w="108" w:type="dxa"/>
          </w:tblCellMar>
        </w:tblPrEx>
        <w:trPr>
          <w:trHeight w:val="1787"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22</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保安机动人员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5</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cs="宋体"/>
                <w:bCs/>
                <w:kern w:val="0"/>
                <w:szCs w:val="21"/>
              </w:rPr>
              <w:t>男性，身高1.65米以上，年龄</w:t>
            </w:r>
            <w:r>
              <w:rPr>
                <w:rFonts w:hint="eastAsia" w:hAnsi="宋体"/>
                <w:szCs w:val="21"/>
                <w:lang w:val="en-US" w:eastAsia="zh-CN"/>
              </w:rPr>
              <w:t>18-55</w:t>
            </w:r>
            <w:r>
              <w:rPr>
                <w:rFonts w:hint="eastAsia" w:hAnsi="宋体"/>
                <w:szCs w:val="21"/>
              </w:rPr>
              <w:t>岁</w:t>
            </w:r>
            <w:r>
              <w:rPr>
                <w:rFonts w:hint="eastAsia" w:hAnsi="宋体" w:cs="宋体"/>
                <w:bCs/>
                <w:kern w:val="0"/>
                <w:szCs w:val="21"/>
              </w:rPr>
              <w:t>；女性，身高1.58米以上，年龄</w:t>
            </w:r>
            <w:r>
              <w:rPr>
                <w:rFonts w:hint="eastAsia" w:hAnsi="宋体"/>
                <w:szCs w:val="21"/>
                <w:lang w:val="en-US" w:eastAsia="zh-CN"/>
              </w:rPr>
              <w:t>18-55</w:t>
            </w:r>
            <w:r>
              <w:rPr>
                <w:rFonts w:hint="eastAsia" w:hAnsi="宋体"/>
                <w:szCs w:val="21"/>
              </w:rPr>
              <w:t>岁，</w:t>
            </w:r>
            <w:r>
              <w:rPr>
                <w:rFonts w:hint="eastAsia" w:hAnsi="宋体" w:cs="宋体"/>
                <w:bCs/>
                <w:kern w:val="0"/>
                <w:szCs w:val="21"/>
              </w:rPr>
              <w:t>体检合格；</w:t>
            </w:r>
            <w:r>
              <w:rPr>
                <w:rFonts w:hint="eastAsia" w:hAnsi="宋体" w:cs="宋体"/>
                <w:bCs/>
                <w:kern w:val="0"/>
                <w:szCs w:val="21"/>
                <w:lang w:eastAsia="zh-CN"/>
              </w:rPr>
              <w:t>初中及以上</w:t>
            </w:r>
            <w:r>
              <w:rPr>
                <w:rFonts w:hint="eastAsia" w:hAnsi="宋体" w:cs="宋体"/>
                <w:bCs/>
                <w:kern w:val="0"/>
                <w:szCs w:val="21"/>
              </w:rPr>
              <w:t>文化程度，</w:t>
            </w:r>
            <w:r>
              <w:rPr>
                <w:rFonts w:hint="eastAsia" w:hAnsi="宋体" w:cs="宋体"/>
                <w:b/>
                <w:bCs w:val="0"/>
                <w:kern w:val="0"/>
                <w:szCs w:val="21"/>
              </w:rPr>
              <w:t>持保安</w:t>
            </w:r>
            <w:r>
              <w:rPr>
                <w:rFonts w:hint="eastAsia" w:hAnsi="宋体" w:cs="宋体"/>
                <w:b/>
                <w:bCs w:val="0"/>
                <w:kern w:val="0"/>
                <w:szCs w:val="21"/>
                <w:lang w:eastAsia="zh-CN"/>
              </w:rPr>
              <w:t>员</w:t>
            </w:r>
            <w:r>
              <w:rPr>
                <w:rFonts w:hint="eastAsia" w:hAnsi="宋体" w:cs="宋体"/>
                <w:b/>
                <w:bCs w:val="0"/>
                <w:kern w:val="0"/>
                <w:szCs w:val="21"/>
              </w:rPr>
              <w:t>上岗证</w:t>
            </w:r>
            <w:r>
              <w:rPr>
                <w:rFonts w:hint="eastAsia" w:hAnsi="宋体" w:cs="宋体"/>
                <w:bCs/>
                <w:kern w:val="0"/>
                <w:szCs w:val="21"/>
              </w:rPr>
              <w:t>。此岗位人选需经广西图书馆方面试认可。</w:t>
            </w:r>
          </w:p>
        </w:tc>
        <w:tc>
          <w:tcPr>
            <w:tcW w:w="4504" w:type="dxa"/>
            <w:tcBorders>
              <w:top w:val="single" w:color="auto" w:sz="4" w:space="0"/>
              <w:left w:val="single" w:color="auto" w:sz="4" w:space="0"/>
              <w:bottom w:val="single" w:color="auto" w:sz="4" w:space="0"/>
              <w:right w:val="single" w:color="auto" w:sz="4" w:space="0"/>
            </w:tcBorders>
            <w:noWrap/>
            <w:vAlign w:val="center"/>
          </w:tcPr>
          <w:p>
            <w:pPr>
              <w:rPr>
                <w:rFonts w:hAnsi="宋体"/>
                <w:szCs w:val="21"/>
              </w:rPr>
            </w:pPr>
            <w:r>
              <w:rPr>
                <w:rFonts w:hint="eastAsia" w:hAnsi="宋体"/>
                <w:szCs w:val="21"/>
              </w:rPr>
              <w:t>认真履行需顶班的各岗位的工作职责。</w:t>
            </w:r>
          </w:p>
        </w:tc>
      </w:tr>
      <w:tr>
        <w:tblPrEx>
          <w:tblCellMar>
            <w:top w:w="0" w:type="dxa"/>
            <w:left w:w="108" w:type="dxa"/>
            <w:bottom w:w="0" w:type="dxa"/>
            <w:right w:w="108" w:type="dxa"/>
          </w:tblCellMar>
        </w:tblPrEx>
        <w:trPr>
          <w:trHeight w:val="303"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23</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保洁员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trike/>
                <w:snapToGrid w:val="0"/>
                <w:kern w:val="0"/>
                <w:szCs w:val="21"/>
              </w:rPr>
            </w:pPr>
            <w:r>
              <w:rPr>
                <w:rFonts w:hint="eastAsia" w:hAnsi="宋体"/>
                <w:b/>
                <w:bCs/>
                <w:snapToGrid w:val="0"/>
                <w:kern w:val="0"/>
                <w:szCs w:val="21"/>
              </w:rPr>
              <w:t>20</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snapToGrid w:val="0"/>
                <w:kern w:val="0"/>
                <w:szCs w:val="21"/>
                <w:lang w:eastAsia="zh-CN"/>
              </w:rPr>
              <w:t>身体健康，</w:t>
            </w:r>
            <w:r>
              <w:rPr>
                <w:rFonts w:hint="eastAsia" w:hAnsi="宋体"/>
                <w:snapToGrid w:val="0"/>
                <w:kern w:val="0"/>
                <w:szCs w:val="21"/>
              </w:rPr>
              <w:t>年龄</w:t>
            </w:r>
            <w:r>
              <w:rPr>
                <w:rFonts w:hint="eastAsia" w:hAnsi="宋体"/>
                <w:szCs w:val="21"/>
                <w:lang w:val="en-US" w:eastAsia="zh-CN"/>
              </w:rPr>
              <w:t>18-55</w:t>
            </w:r>
            <w:r>
              <w:rPr>
                <w:rFonts w:hint="eastAsia" w:hAnsi="宋体"/>
                <w:snapToGrid w:val="0"/>
                <w:kern w:val="0"/>
                <w:szCs w:val="21"/>
              </w:rPr>
              <w:t>岁，体检合格；</w:t>
            </w:r>
            <w:r>
              <w:rPr>
                <w:rFonts w:hint="eastAsia" w:hAnsi="宋体"/>
                <w:snapToGrid w:val="0"/>
                <w:kern w:val="0"/>
                <w:szCs w:val="21"/>
                <w:lang w:eastAsia="zh-CN"/>
              </w:rPr>
              <w:t>初中及以上</w:t>
            </w:r>
            <w:r>
              <w:rPr>
                <w:rFonts w:hint="eastAsia" w:hAnsi="宋体"/>
                <w:snapToGrid w:val="0"/>
                <w:kern w:val="0"/>
                <w:szCs w:val="21"/>
              </w:rPr>
              <w:t>文化程度</w:t>
            </w:r>
            <w:r>
              <w:rPr>
                <w:rFonts w:hint="eastAsia" w:hAnsi="宋体"/>
                <w:szCs w:val="21"/>
              </w:rPr>
              <w:t>中。</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按照清洁程序完成广西图书馆内保洁工作，保证责任区域干净整洁；当日工作当日完成；协助广西图书馆做好公共卫生安全保障工作。</w:t>
            </w:r>
          </w:p>
        </w:tc>
      </w:tr>
      <w:tr>
        <w:tblPrEx>
          <w:tblCellMar>
            <w:top w:w="0" w:type="dxa"/>
            <w:left w:w="108" w:type="dxa"/>
            <w:bottom w:w="0" w:type="dxa"/>
            <w:right w:w="108" w:type="dxa"/>
          </w:tblCellMar>
        </w:tblPrEx>
        <w:trPr>
          <w:trHeight w:val="303"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24</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szCs w:val="21"/>
              </w:rPr>
              <w:t>保洁机动人员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napToGrid w:val="0"/>
                <w:kern w:val="0"/>
                <w:szCs w:val="21"/>
              </w:rPr>
            </w:pPr>
            <w:r>
              <w:rPr>
                <w:rFonts w:hint="eastAsia" w:hAnsi="宋体"/>
                <w:b/>
                <w:bCs/>
                <w:snapToGrid w:val="0"/>
                <w:kern w:val="0"/>
                <w:szCs w:val="21"/>
              </w:rPr>
              <w:t>3</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snapToGrid w:val="0"/>
                <w:kern w:val="0"/>
                <w:szCs w:val="21"/>
              </w:rPr>
            </w:pPr>
            <w:r>
              <w:rPr>
                <w:rFonts w:hint="eastAsia" w:hAnsi="宋体"/>
                <w:snapToGrid w:val="0"/>
                <w:kern w:val="0"/>
                <w:szCs w:val="21"/>
                <w:lang w:eastAsia="zh-CN"/>
              </w:rPr>
              <w:t>身体健康，</w:t>
            </w:r>
            <w:r>
              <w:rPr>
                <w:rFonts w:hint="eastAsia" w:hAnsi="宋体"/>
                <w:snapToGrid w:val="0"/>
                <w:kern w:val="0"/>
                <w:szCs w:val="21"/>
              </w:rPr>
              <w:t>年龄</w:t>
            </w:r>
            <w:r>
              <w:rPr>
                <w:rFonts w:hint="eastAsia" w:hAnsi="宋体"/>
                <w:szCs w:val="21"/>
                <w:lang w:val="en-US" w:eastAsia="zh-CN"/>
              </w:rPr>
              <w:t>18-55</w:t>
            </w:r>
            <w:r>
              <w:rPr>
                <w:rFonts w:hint="eastAsia" w:hAnsi="宋体"/>
                <w:snapToGrid w:val="0"/>
                <w:kern w:val="0"/>
                <w:szCs w:val="21"/>
              </w:rPr>
              <w:t>岁，体检合格；</w:t>
            </w:r>
            <w:r>
              <w:rPr>
                <w:rFonts w:hint="eastAsia" w:hAnsi="宋体"/>
                <w:snapToGrid w:val="0"/>
                <w:kern w:val="0"/>
                <w:szCs w:val="21"/>
                <w:lang w:eastAsia="zh-CN"/>
              </w:rPr>
              <w:t>初中及以上</w:t>
            </w:r>
            <w:r>
              <w:rPr>
                <w:rFonts w:hint="eastAsia" w:hAnsi="宋体"/>
                <w:snapToGrid w:val="0"/>
                <w:kern w:val="0"/>
                <w:szCs w:val="21"/>
              </w:rPr>
              <w:t>文化程度</w:t>
            </w:r>
            <w:r>
              <w:rPr>
                <w:rFonts w:hint="eastAsia" w:hAnsi="宋体"/>
                <w:szCs w:val="21"/>
              </w:rPr>
              <w:t>中。</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认真履行需顶班的各岗位的工作职责。</w:t>
            </w:r>
          </w:p>
        </w:tc>
      </w:tr>
      <w:tr>
        <w:tblPrEx>
          <w:tblCellMar>
            <w:top w:w="0" w:type="dxa"/>
            <w:left w:w="108" w:type="dxa"/>
            <w:bottom w:w="0" w:type="dxa"/>
            <w:right w:w="108" w:type="dxa"/>
          </w:tblCellMar>
        </w:tblPrEx>
        <w:trPr>
          <w:trHeight w:val="374"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kern w:val="0"/>
                <w:szCs w:val="21"/>
              </w:rPr>
              <w:t>24</w:t>
            </w: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rPr>
              <w:t>绿化员</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b/>
                <w:bCs/>
                <w:strike/>
                <w:szCs w:val="21"/>
              </w:rPr>
            </w:pPr>
            <w:r>
              <w:rPr>
                <w:rFonts w:hint="eastAsia" w:hAnsi="宋体"/>
                <w:b/>
                <w:bCs/>
                <w:szCs w:val="21"/>
              </w:rPr>
              <w:t>2</w:t>
            </w:r>
          </w:p>
        </w:tc>
        <w:tc>
          <w:tcPr>
            <w:tcW w:w="353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left"/>
              <w:rPr>
                <w:rFonts w:hAnsi="宋体" w:cs="宋体"/>
                <w:kern w:val="0"/>
                <w:szCs w:val="21"/>
              </w:rPr>
            </w:pPr>
            <w:r>
              <w:rPr>
                <w:rFonts w:hint="eastAsia" w:hAnsi="宋体" w:cs="宋体"/>
                <w:kern w:val="0"/>
                <w:szCs w:val="21"/>
                <w:lang w:eastAsia="zh-CN"/>
              </w:rPr>
              <w:t>年龄</w:t>
            </w:r>
            <w:r>
              <w:rPr>
                <w:rFonts w:hint="eastAsia" w:hAnsi="宋体" w:cs="宋体"/>
                <w:kern w:val="0"/>
                <w:szCs w:val="21"/>
                <w:lang w:val="en-US" w:eastAsia="zh-CN"/>
              </w:rPr>
              <w:t>18-55岁，</w:t>
            </w:r>
            <w:r>
              <w:rPr>
                <w:rFonts w:hint="eastAsia" w:hAnsi="宋体" w:cs="宋体"/>
                <w:kern w:val="0"/>
                <w:szCs w:val="21"/>
              </w:rPr>
              <w:t>有2年以上从事物业管理绿化工作经验。</w:t>
            </w:r>
          </w:p>
        </w:tc>
        <w:tc>
          <w:tcPr>
            <w:tcW w:w="450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rPr>
                <w:rFonts w:hAnsi="宋体"/>
                <w:szCs w:val="21"/>
              </w:rPr>
            </w:pPr>
            <w:r>
              <w:rPr>
                <w:rFonts w:hint="eastAsia" w:hAnsi="宋体"/>
                <w:szCs w:val="21"/>
              </w:rPr>
              <w:t>熟悉花草树林的栽培管理和病虫害的防治办法；按广西图书馆的要求做好绿化养护及修剪清理工作（含主馆、地方民族文献中心楼顶天台）。</w:t>
            </w:r>
          </w:p>
        </w:tc>
      </w:tr>
      <w:tr>
        <w:tblPrEx>
          <w:tblCellMar>
            <w:top w:w="0" w:type="dxa"/>
            <w:left w:w="108" w:type="dxa"/>
            <w:bottom w:w="0" w:type="dxa"/>
            <w:right w:w="108" w:type="dxa"/>
          </w:tblCellMar>
        </w:tblPrEx>
        <w:trPr>
          <w:trHeight w:val="732" w:hRule="atLeast"/>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p>
        </w:tc>
        <w:tc>
          <w:tcPr>
            <w:tcW w:w="72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Ansi="宋体" w:cs="宋体"/>
                <w:kern w:val="0"/>
                <w:szCs w:val="21"/>
              </w:rPr>
            </w:pPr>
            <w:r>
              <w:rPr>
                <w:rFonts w:hint="eastAsia" w:hAnsi="宋体" w:cs="宋体"/>
                <w:b/>
                <w:bCs/>
                <w:kern w:val="0"/>
                <w:szCs w:val="21"/>
              </w:rPr>
              <w:t>人数小计</w:t>
            </w:r>
          </w:p>
        </w:tc>
        <w:tc>
          <w:tcPr>
            <w:tcW w:w="818"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320" w:lineRule="exact"/>
              <w:jc w:val="center"/>
              <w:rPr>
                <w:rFonts w:hint="default" w:hAnsi="宋体" w:eastAsia="宋体"/>
                <w:b/>
                <w:bCs/>
                <w:szCs w:val="21"/>
                <w:lang w:val="en-US" w:eastAsia="zh-CN"/>
              </w:rPr>
            </w:pPr>
            <w:r>
              <w:rPr>
                <w:rFonts w:hint="eastAsia" w:hAnsi="宋体"/>
                <w:b/>
                <w:bCs/>
                <w:color w:val="000000"/>
                <w:szCs w:val="21"/>
                <w:lang w:val="en-US" w:eastAsia="zh-CN"/>
              </w:rPr>
              <w:t>97</w:t>
            </w:r>
          </w:p>
        </w:tc>
        <w:tc>
          <w:tcPr>
            <w:tcW w:w="804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20" w:lineRule="exact"/>
              <w:rPr>
                <w:rFonts w:hAnsi="宋体"/>
                <w:szCs w:val="21"/>
              </w:rPr>
            </w:pPr>
          </w:p>
        </w:tc>
      </w:tr>
    </w:tbl>
    <w:p>
      <w:pPr>
        <w:adjustRightInd w:val="0"/>
        <w:snapToGrid w:val="0"/>
        <w:spacing w:line="400" w:lineRule="exact"/>
        <w:ind w:firstLine="315" w:firstLineChars="150"/>
        <w:rPr>
          <w:rFonts w:hAnsi="宋体"/>
          <w:szCs w:val="21"/>
        </w:rPr>
      </w:pPr>
      <w:r>
        <w:rPr>
          <w:rFonts w:hint="eastAsia" w:hAnsi="宋体"/>
          <w:szCs w:val="21"/>
        </w:rPr>
        <w:t>1</w:t>
      </w:r>
      <w:r>
        <w:rPr>
          <w:rFonts w:hAnsi="宋体"/>
          <w:szCs w:val="21"/>
        </w:rPr>
        <w:t>7</w:t>
      </w:r>
      <w:r>
        <w:rPr>
          <w:rFonts w:hint="eastAsia" w:hAnsi="宋体"/>
          <w:szCs w:val="21"/>
        </w:rPr>
        <w:t>.其他服务内容：</w:t>
      </w:r>
    </w:p>
    <w:p>
      <w:pPr>
        <w:adjustRightInd w:val="0"/>
        <w:snapToGrid w:val="0"/>
        <w:spacing w:line="400" w:lineRule="exact"/>
        <w:ind w:firstLine="315" w:firstLineChars="150"/>
        <w:rPr>
          <w:rFonts w:hAnsi="宋体"/>
          <w:szCs w:val="21"/>
        </w:rPr>
      </w:pPr>
      <w:r>
        <w:rPr>
          <w:rFonts w:hint="eastAsia" w:hAnsi="宋体"/>
          <w:szCs w:val="21"/>
        </w:rPr>
        <w:t>（1）中标人必须在签订物业合同后1日内进驻广西图书馆开展物业服务工作；3日内与原物业公司完成交接工作（附交接清单）。</w:t>
      </w:r>
    </w:p>
    <w:p>
      <w:pPr>
        <w:adjustRightInd w:val="0"/>
        <w:snapToGrid w:val="0"/>
        <w:spacing w:line="400" w:lineRule="exact"/>
        <w:ind w:firstLine="315" w:firstLineChars="150"/>
        <w:rPr>
          <w:rFonts w:hAnsi="宋体"/>
          <w:szCs w:val="21"/>
        </w:rPr>
      </w:pPr>
      <w:r>
        <w:rPr>
          <w:rFonts w:hint="eastAsia" w:hAnsi="宋体"/>
          <w:szCs w:val="21"/>
        </w:rPr>
        <w:t>（2）中标人每季度以书面形式向广西图书馆汇报物业服务总体情况。</w:t>
      </w:r>
    </w:p>
    <w:p>
      <w:pPr>
        <w:adjustRightInd w:val="0"/>
        <w:snapToGrid w:val="0"/>
        <w:spacing w:line="400" w:lineRule="exact"/>
        <w:ind w:firstLine="315" w:firstLineChars="150"/>
        <w:rPr>
          <w:rFonts w:hAnsi="宋体"/>
          <w:szCs w:val="21"/>
        </w:rPr>
      </w:pPr>
      <w:r>
        <w:rPr>
          <w:rFonts w:hint="eastAsia" w:hAnsi="宋体"/>
          <w:szCs w:val="21"/>
        </w:rPr>
        <w:t xml:space="preserve">（3）中标人不得擅自占用和改变公用设施的使用功能，如需完善或扩建，须与广西图书馆协商，经广西图书馆同意后方可实施。    </w:t>
      </w:r>
    </w:p>
    <w:p>
      <w:pPr>
        <w:adjustRightInd w:val="0"/>
        <w:snapToGrid w:val="0"/>
        <w:spacing w:line="400" w:lineRule="exact"/>
        <w:ind w:firstLine="315" w:firstLineChars="150"/>
        <w:rPr>
          <w:rFonts w:hAnsi="宋体"/>
          <w:strike w:val="0"/>
          <w:color w:val="auto"/>
          <w:szCs w:val="21"/>
        </w:rPr>
      </w:pPr>
      <w:r>
        <w:rPr>
          <w:rFonts w:hint="eastAsia" w:hAnsi="宋体"/>
          <w:b/>
          <w:bCs/>
          <w:strike w:val="0"/>
          <w:color w:val="auto"/>
          <w:szCs w:val="21"/>
        </w:rPr>
        <w:t>▲1</w:t>
      </w:r>
      <w:r>
        <w:rPr>
          <w:rFonts w:hAnsi="宋体"/>
          <w:b/>
          <w:bCs/>
          <w:strike w:val="0"/>
          <w:color w:val="auto"/>
          <w:szCs w:val="21"/>
        </w:rPr>
        <w:t>8</w:t>
      </w:r>
      <w:r>
        <w:rPr>
          <w:rFonts w:hint="eastAsia" w:hAnsi="宋体"/>
          <w:b/>
          <w:bCs/>
          <w:strike w:val="0"/>
          <w:color w:val="auto"/>
          <w:szCs w:val="21"/>
        </w:rPr>
        <w:t>.</w:t>
      </w:r>
      <w:r>
        <w:rPr>
          <w:rFonts w:hint="eastAsia" w:hAnsi="宋体" w:cs="宋体"/>
          <w:b/>
          <w:bCs/>
          <w:strike w:val="0"/>
          <w:color w:val="auto"/>
          <w:szCs w:val="21"/>
        </w:rPr>
        <w:t>投标人须在投标文件中承诺：投标时能够满足本项目采购需求中“物业服务人员配置”的全部要求，并持有拟投入人员的身份证、</w:t>
      </w:r>
      <w:r>
        <w:rPr>
          <w:rFonts w:hint="eastAsia" w:hAnsi="宋体" w:cs="宋体"/>
          <w:b/>
          <w:bCs/>
          <w:strike w:val="0"/>
          <w:color w:val="auto"/>
          <w:szCs w:val="21"/>
          <w:lang w:eastAsia="zh-CN"/>
        </w:rPr>
        <w:t>学历证、保安员证、高低压电工作业证、消防设施操作员证</w:t>
      </w:r>
      <w:r>
        <w:rPr>
          <w:rFonts w:hint="eastAsia" w:hAnsi="宋体" w:cs="宋体"/>
          <w:b/>
          <w:bCs/>
          <w:strike w:val="0"/>
          <w:color w:val="auto"/>
          <w:szCs w:val="21"/>
        </w:rPr>
        <w:t>等证明材料；中标后，签订合同前向采购人提供投标文件所列拟投入本项目人员的相应证书原件及复印件，由采购人进行现场核验，如无法响应投标文件所承诺的拟投入人员要求，则属于违约，采购人有权追究相关法律责任，一切后果由中标人承担。</w:t>
      </w:r>
    </w:p>
    <w:p>
      <w:pPr>
        <w:adjustRightInd w:val="0"/>
        <w:snapToGrid w:val="0"/>
        <w:spacing w:line="400" w:lineRule="exact"/>
        <w:ind w:firstLine="420" w:firstLineChars="200"/>
        <w:rPr>
          <w:rFonts w:hint="eastAsia" w:hAnsi="宋体" w:eastAsia="宋体"/>
          <w:b/>
          <w:bCs/>
          <w:szCs w:val="21"/>
          <w:u w:val="single"/>
          <w:lang w:eastAsia="zh-CN"/>
        </w:rPr>
      </w:pPr>
      <w:r>
        <w:rPr>
          <w:rFonts w:hint="eastAsia" w:hAnsi="宋体"/>
          <w:b/>
          <w:bCs/>
          <w:szCs w:val="21"/>
        </w:rPr>
        <w:t>四、物业服务期限</w:t>
      </w:r>
      <w:r>
        <w:rPr>
          <w:rFonts w:hint="eastAsia" w:hAnsi="宋体"/>
          <w:b/>
          <w:bCs/>
          <w:szCs w:val="21"/>
          <w:u w:val="single"/>
          <w:lang w:eastAsia="zh-CN"/>
        </w:rPr>
        <w:t>：一年。</w:t>
      </w:r>
    </w:p>
    <w:p>
      <w:pPr>
        <w:adjustRightInd w:val="0"/>
        <w:snapToGrid w:val="0"/>
        <w:spacing w:line="400" w:lineRule="exact"/>
        <w:ind w:firstLine="420" w:firstLineChars="200"/>
        <w:rPr>
          <w:rFonts w:hAnsi="宋体"/>
          <w:szCs w:val="21"/>
        </w:rPr>
      </w:pPr>
      <w:r>
        <w:rPr>
          <w:rFonts w:hint="eastAsia" w:hAnsi="宋体"/>
          <w:b/>
          <w:bCs/>
          <w:szCs w:val="21"/>
        </w:rPr>
        <w:t>五、物业管理服务考核标准</w:t>
      </w:r>
    </w:p>
    <w:p>
      <w:pPr>
        <w:adjustRightInd w:val="0"/>
        <w:snapToGrid w:val="0"/>
        <w:spacing w:line="400" w:lineRule="exact"/>
        <w:ind w:firstLine="420" w:firstLineChars="200"/>
        <w:outlineLvl w:val="0"/>
        <w:rPr>
          <w:rFonts w:hAnsi="宋体"/>
          <w:szCs w:val="21"/>
        </w:rPr>
      </w:pPr>
      <w:r>
        <w:rPr>
          <w:rFonts w:hint="eastAsia" w:hAnsi="宋体" w:cs="宋体"/>
          <w:b/>
          <w:szCs w:val="21"/>
        </w:rPr>
        <w:t>（一）基础管理</w:t>
      </w:r>
    </w:p>
    <w:p>
      <w:pPr>
        <w:adjustRightInd w:val="0"/>
        <w:snapToGrid w:val="0"/>
        <w:spacing w:line="400" w:lineRule="exact"/>
        <w:ind w:firstLine="420" w:firstLineChars="200"/>
        <w:rPr>
          <w:rFonts w:hAnsi="宋体"/>
          <w:szCs w:val="21"/>
        </w:rPr>
      </w:pPr>
      <w:r>
        <w:rPr>
          <w:rFonts w:hint="eastAsia" w:hAnsi="宋体"/>
          <w:szCs w:val="21"/>
        </w:rPr>
        <w:t>1.中标人的管理人员和专业技术人员持证上岗：员工着装规范，佩戴明显标志，工作规范、作风严谨；</w:t>
      </w:r>
    </w:p>
    <w:p>
      <w:pPr>
        <w:adjustRightInd w:val="0"/>
        <w:snapToGrid w:val="0"/>
        <w:spacing w:line="400" w:lineRule="exact"/>
        <w:ind w:firstLine="420" w:firstLineChars="200"/>
        <w:outlineLvl w:val="0"/>
        <w:rPr>
          <w:rFonts w:hAnsi="宋体"/>
          <w:szCs w:val="21"/>
        </w:rPr>
      </w:pPr>
      <w:r>
        <w:rPr>
          <w:rFonts w:hint="eastAsia" w:hAnsi="宋体"/>
          <w:szCs w:val="21"/>
        </w:rPr>
        <w:t>2.中标人应用计算机、智能化设备等现代化管理手段，提高管理效率；</w:t>
      </w:r>
    </w:p>
    <w:p>
      <w:pPr>
        <w:adjustRightInd w:val="0"/>
        <w:snapToGrid w:val="0"/>
        <w:spacing w:line="400" w:lineRule="exact"/>
        <w:ind w:firstLine="420" w:firstLineChars="200"/>
        <w:rPr>
          <w:rFonts w:hAnsi="宋体"/>
          <w:szCs w:val="21"/>
        </w:rPr>
      </w:pPr>
      <w:r>
        <w:rPr>
          <w:rFonts w:hint="eastAsia" w:hAnsi="宋体"/>
          <w:szCs w:val="21"/>
        </w:rPr>
        <w:t>3.房屋及其共用设施设备档案资料齐全，分类成册、管理完善，查阅方便；</w:t>
      </w:r>
    </w:p>
    <w:p>
      <w:pPr>
        <w:adjustRightInd w:val="0"/>
        <w:snapToGrid w:val="0"/>
        <w:spacing w:line="400" w:lineRule="exact"/>
        <w:ind w:firstLine="420" w:firstLineChars="200"/>
        <w:rPr>
          <w:rFonts w:hAnsi="宋体"/>
          <w:szCs w:val="21"/>
        </w:rPr>
      </w:pPr>
      <w:r>
        <w:rPr>
          <w:rFonts w:hint="eastAsia" w:hAnsi="宋体"/>
          <w:szCs w:val="21"/>
        </w:rPr>
        <w:t>4.建立24小时值班制度，设立服务电话、接受广西图书馆和使用人对物业管理服务报修、求助、建议、问询、质疑、投诉等各类信息的收集和反馈</w:t>
      </w:r>
      <w:r>
        <w:rPr>
          <w:rFonts w:hint="eastAsia" w:hAnsi="宋体"/>
          <w:szCs w:val="21"/>
          <w:lang w:eastAsia="zh-CN"/>
        </w:rPr>
        <w:t>，</w:t>
      </w:r>
      <w:r>
        <w:rPr>
          <w:rFonts w:hint="eastAsia" w:hAnsi="宋体"/>
          <w:szCs w:val="21"/>
        </w:rPr>
        <w:t>并及时处理，有回访制度和记录；</w:t>
      </w:r>
    </w:p>
    <w:p>
      <w:pPr>
        <w:adjustRightInd w:val="0"/>
        <w:snapToGrid w:val="0"/>
        <w:spacing w:line="400" w:lineRule="exact"/>
        <w:ind w:firstLine="420" w:firstLineChars="200"/>
        <w:rPr>
          <w:rFonts w:hAnsi="宋体"/>
          <w:szCs w:val="21"/>
        </w:rPr>
      </w:pPr>
      <w:r>
        <w:rPr>
          <w:rFonts w:hint="eastAsia" w:hAnsi="宋体"/>
          <w:szCs w:val="21"/>
        </w:rPr>
        <w:t>5.广西图书馆定期或不定期对物业服务管理工作进行考核，向员工、读者开展满意度调查，以此作为考核和评价物业服务质量优劣的依据。</w:t>
      </w:r>
    </w:p>
    <w:p>
      <w:pPr>
        <w:adjustRightInd w:val="0"/>
        <w:snapToGrid w:val="0"/>
        <w:spacing w:line="400" w:lineRule="exact"/>
        <w:ind w:firstLine="420" w:firstLineChars="200"/>
        <w:outlineLvl w:val="0"/>
        <w:rPr>
          <w:rFonts w:hAnsi="宋体"/>
          <w:b/>
          <w:szCs w:val="21"/>
        </w:rPr>
      </w:pPr>
      <w:r>
        <w:rPr>
          <w:rFonts w:hint="eastAsia" w:hAnsi="宋体"/>
          <w:b/>
          <w:szCs w:val="21"/>
        </w:rPr>
        <w:t>（二）房屋管理与维修养护</w:t>
      </w:r>
    </w:p>
    <w:p>
      <w:pPr>
        <w:adjustRightInd w:val="0"/>
        <w:snapToGrid w:val="0"/>
        <w:spacing w:line="400" w:lineRule="exact"/>
        <w:ind w:firstLine="420" w:firstLineChars="200"/>
        <w:rPr>
          <w:rFonts w:hint="eastAsia" w:hAnsi="宋体" w:eastAsia="宋体"/>
          <w:szCs w:val="21"/>
          <w:lang w:eastAsia="zh-CN"/>
        </w:rPr>
      </w:pPr>
      <w:r>
        <w:rPr>
          <w:rFonts w:hint="eastAsia" w:hAnsi="宋体"/>
          <w:szCs w:val="21"/>
        </w:rPr>
        <w:t>1.广西图书馆内建筑物标志明显、设立引路方向平面图和路标、单位标识在明显位置，铭牌及各类标识牌统一有序</w:t>
      </w:r>
      <w:r>
        <w:rPr>
          <w:rFonts w:hint="eastAsia" w:hAnsi="宋体"/>
          <w:szCs w:val="21"/>
          <w:lang w:eastAsia="zh-CN"/>
        </w:rPr>
        <w:t>；</w:t>
      </w:r>
    </w:p>
    <w:p>
      <w:pPr>
        <w:adjustRightInd w:val="0"/>
        <w:snapToGrid w:val="0"/>
        <w:spacing w:line="400" w:lineRule="exact"/>
        <w:ind w:firstLine="420" w:firstLineChars="200"/>
        <w:outlineLvl w:val="0"/>
        <w:rPr>
          <w:rFonts w:hAnsi="宋体"/>
          <w:szCs w:val="21"/>
        </w:rPr>
      </w:pPr>
      <w:r>
        <w:rPr>
          <w:rFonts w:hint="eastAsia" w:hAnsi="宋体"/>
          <w:szCs w:val="21"/>
        </w:rPr>
        <w:t>2.无违反规划私搭乱建，无擅自改变房屋用途现象；</w:t>
      </w:r>
    </w:p>
    <w:p>
      <w:pPr>
        <w:adjustRightInd w:val="0"/>
        <w:snapToGrid w:val="0"/>
        <w:spacing w:line="400" w:lineRule="exact"/>
        <w:ind w:firstLine="420" w:firstLineChars="200"/>
        <w:rPr>
          <w:rFonts w:hAnsi="宋体"/>
          <w:szCs w:val="21"/>
        </w:rPr>
      </w:pPr>
      <w:r>
        <w:rPr>
          <w:rFonts w:hint="eastAsia" w:hAnsi="宋体"/>
          <w:szCs w:val="21"/>
        </w:rPr>
        <w:t>3.房屋外观完好、整洁，外墙是建材贴面的、无脱落；是玻璃幕墙的，清洁明亮、无破损；是涂料的，无脱落、无污渍</w:t>
      </w:r>
      <w:r>
        <w:rPr>
          <w:rFonts w:hint="eastAsia" w:hAnsi="宋体"/>
          <w:szCs w:val="21"/>
          <w:lang w:eastAsia="zh-CN"/>
        </w:rPr>
        <w:t>、</w:t>
      </w:r>
      <w:r>
        <w:rPr>
          <w:rFonts w:hint="eastAsia" w:hAnsi="宋体"/>
          <w:szCs w:val="21"/>
        </w:rPr>
        <w:t xml:space="preserve"> 无纸张乱贴、乱涂、乱画和乱悬挂现象；</w:t>
      </w:r>
    </w:p>
    <w:p>
      <w:pPr>
        <w:adjustRightInd w:val="0"/>
        <w:snapToGrid w:val="0"/>
        <w:spacing w:line="400" w:lineRule="exact"/>
        <w:ind w:firstLine="420" w:firstLineChars="200"/>
        <w:outlineLvl w:val="0"/>
        <w:rPr>
          <w:rFonts w:hAnsi="宋体"/>
          <w:szCs w:val="21"/>
        </w:rPr>
      </w:pPr>
      <w:r>
        <w:rPr>
          <w:rFonts w:hint="eastAsia" w:hAnsi="宋体"/>
          <w:szCs w:val="21"/>
        </w:rPr>
        <w:t>4.室外招牌、按规定设置，保持整洁统一美观，无安全隐患或破损；</w:t>
      </w:r>
    </w:p>
    <w:p>
      <w:pPr>
        <w:adjustRightInd w:val="0"/>
        <w:snapToGrid w:val="0"/>
        <w:spacing w:line="400" w:lineRule="exact"/>
        <w:ind w:firstLine="420" w:firstLineChars="200"/>
        <w:rPr>
          <w:rFonts w:hAnsi="宋体"/>
          <w:szCs w:val="21"/>
        </w:rPr>
      </w:pPr>
      <w:r>
        <w:rPr>
          <w:rFonts w:hint="eastAsia" w:hAnsi="宋体"/>
          <w:szCs w:val="21"/>
        </w:rPr>
        <w:t>5.空调安装位置统一，冷凝水集中收集，支架无锈蚀；</w:t>
      </w:r>
    </w:p>
    <w:p>
      <w:pPr>
        <w:adjustRightInd w:val="0"/>
        <w:snapToGrid w:val="0"/>
        <w:spacing w:line="400" w:lineRule="exact"/>
        <w:ind w:firstLine="420" w:firstLineChars="200"/>
        <w:rPr>
          <w:rFonts w:hAnsi="宋体"/>
          <w:szCs w:val="21"/>
        </w:rPr>
      </w:pPr>
      <w:r>
        <w:rPr>
          <w:rFonts w:hint="eastAsia" w:hAnsi="宋体"/>
          <w:szCs w:val="21"/>
        </w:rPr>
        <w:t>6.馆内楼梯、走道、扶手、天花板、吊顶等无破损；墙体整洁，无乱张贴；门窗、灯具、开关等功能良好；卫生间、水房等管理完好；</w:t>
      </w:r>
    </w:p>
    <w:p>
      <w:pPr>
        <w:adjustRightInd w:val="0"/>
        <w:snapToGrid w:val="0"/>
        <w:spacing w:line="400" w:lineRule="exact"/>
        <w:ind w:firstLine="420" w:firstLineChars="200"/>
        <w:outlineLvl w:val="0"/>
        <w:rPr>
          <w:rFonts w:hAnsi="宋体"/>
          <w:szCs w:val="21"/>
        </w:rPr>
      </w:pPr>
      <w:r>
        <w:rPr>
          <w:rFonts w:hint="eastAsia" w:hAnsi="宋体"/>
          <w:szCs w:val="21"/>
        </w:rPr>
        <w:t>7.楼梯、天台、通道、平台等处无堆放废料、杂物及违章占用等；</w:t>
      </w:r>
    </w:p>
    <w:p>
      <w:pPr>
        <w:adjustRightInd w:val="0"/>
        <w:snapToGrid w:val="0"/>
        <w:spacing w:line="400" w:lineRule="exact"/>
        <w:ind w:firstLine="420" w:firstLineChars="200"/>
        <w:rPr>
          <w:rFonts w:hAnsi="宋体"/>
          <w:szCs w:val="21"/>
        </w:rPr>
      </w:pPr>
      <w:r>
        <w:rPr>
          <w:rFonts w:hint="eastAsia" w:hAnsi="宋体"/>
          <w:szCs w:val="21"/>
        </w:rPr>
        <w:t>8.机器设备单位面积重量不超过楼板承重限度，无危及建筑结构的安全隐患。</w:t>
      </w:r>
    </w:p>
    <w:p>
      <w:pPr>
        <w:adjustRightInd w:val="0"/>
        <w:snapToGrid w:val="0"/>
        <w:spacing w:line="400" w:lineRule="exact"/>
        <w:ind w:firstLine="420" w:firstLineChars="200"/>
        <w:outlineLvl w:val="0"/>
        <w:rPr>
          <w:rFonts w:hAnsi="宋体"/>
          <w:b/>
          <w:szCs w:val="21"/>
        </w:rPr>
      </w:pPr>
      <w:r>
        <w:rPr>
          <w:rFonts w:hint="eastAsia" w:hAnsi="宋体"/>
          <w:b/>
          <w:szCs w:val="21"/>
        </w:rPr>
        <w:t>（三）设施设备管理</w:t>
      </w:r>
    </w:p>
    <w:p>
      <w:pPr>
        <w:adjustRightInd w:val="0"/>
        <w:snapToGrid w:val="0"/>
        <w:spacing w:line="400" w:lineRule="exact"/>
        <w:ind w:firstLine="420" w:firstLineChars="200"/>
        <w:rPr>
          <w:rFonts w:hAnsi="宋体"/>
          <w:szCs w:val="21"/>
        </w:rPr>
      </w:pPr>
      <w:r>
        <w:rPr>
          <w:rFonts w:hint="eastAsia" w:hAnsi="宋体"/>
          <w:szCs w:val="21"/>
        </w:rPr>
        <w:t>1.综合要求</w:t>
      </w:r>
    </w:p>
    <w:p>
      <w:pPr>
        <w:adjustRightInd w:val="0"/>
        <w:snapToGrid w:val="0"/>
        <w:spacing w:line="400" w:lineRule="exact"/>
        <w:ind w:firstLine="420" w:firstLineChars="200"/>
        <w:rPr>
          <w:rFonts w:hAnsi="宋体"/>
          <w:szCs w:val="21"/>
        </w:rPr>
      </w:pPr>
      <w:r>
        <w:rPr>
          <w:rFonts w:hint="eastAsia" w:hAnsi="宋体"/>
          <w:szCs w:val="21"/>
        </w:rPr>
        <w:t>（1）制订设备安全运行、岗位责任制、定期巡回捡查、维护保养、运行记录管理、维修档案等管理制度，并严格执行；</w:t>
      </w:r>
    </w:p>
    <w:p>
      <w:pPr>
        <w:adjustRightInd w:val="0"/>
        <w:snapToGrid w:val="0"/>
        <w:spacing w:line="400" w:lineRule="exact"/>
        <w:ind w:firstLine="420" w:firstLineChars="200"/>
        <w:outlineLvl w:val="0"/>
        <w:rPr>
          <w:rFonts w:hAnsi="宋体"/>
          <w:szCs w:val="21"/>
        </w:rPr>
      </w:pPr>
      <w:r>
        <w:rPr>
          <w:rFonts w:hint="eastAsia" w:hAnsi="宋体"/>
          <w:szCs w:val="21"/>
        </w:rPr>
        <w:t>（2）设备及机房环境整治、无杂物、灰尘、无鼠、虫害发生、机房环境符合设备要求；</w:t>
      </w:r>
    </w:p>
    <w:p>
      <w:pPr>
        <w:adjustRightInd w:val="0"/>
        <w:snapToGrid w:val="0"/>
        <w:spacing w:line="400" w:lineRule="exact"/>
        <w:ind w:firstLine="420" w:firstLineChars="200"/>
        <w:rPr>
          <w:rFonts w:hAnsi="宋体"/>
          <w:szCs w:val="21"/>
        </w:rPr>
      </w:pPr>
      <w:r>
        <w:rPr>
          <w:rFonts w:hint="eastAsia" w:hAnsi="宋体"/>
          <w:szCs w:val="21"/>
        </w:rPr>
        <w:t>（3）配备所需各种专业技术人员，严格执行操作规程；</w:t>
      </w:r>
    </w:p>
    <w:p>
      <w:pPr>
        <w:adjustRightInd w:val="0"/>
        <w:snapToGrid w:val="0"/>
        <w:spacing w:line="400" w:lineRule="exact"/>
        <w:ind w:firstLine="420" w:firstLineChars="200"/>
        <w:rPr>
          <w:rFonts w:hAnsi="宋体"/>
          <w:szCs w:val="21"/>
        </w:rPr>
      </w:pPr>
      <w:r>
        <w:rPr>
          <w:rFonts w:hint="eastAsia" w:hAnsi="宋体"/>
          <w:szCs w:val="21"/>
        </w:rPr>
        <w:t>（4）设备良好，运行正常。一年内无重大管理责任事故。</w:t>
      </w:r>
    </w:p>
    <w:p>
      <w:pPr>
        <w:adjustRightInd w:val="0"/>
        <w:snapToGrid w:val="0"/>
        <w:spacing w:line="400" w:lineRule="exact"/>
        <w:ind w:firstLine="420" w:firstLineChars="200"/>
        <w:rPr>
          <w:rFonts w:hAnsi="宋体"/>
          <w:szCs w:val="21"/>
        </w:rPr>
      </w:pPr>
      <w:r>
        <w:rPr>
          <w:rFonts w:hint="eastAsia" w:hAnsi="宋体"/>
          <w:szCs w:val="21"/>
        </w:rPr>
        <w:t>2.供电系统</w:t>
      </w:r>
    </w:p>
    <w:p>
      <w:pPr>
        <w:adjustRightInd w:val="0"/>
        <w:snapToGrid w:val="0"/>
        <w:spacing w:line="400" w:lineRule="exact"/>
        <w:ind w:firstLine="420" w:firstLineChars="200"/>
        <w:rPr>
          <w:rFonts w:hAnsi="宋体"/>
          <w:szCs w:val="21"/>
        </w:rPr>
      </w:pPr>
      <w:r>
        <w:rPr>
          <w:rFonts w:hint="eastAsia" w:hAnsi="宋体"/>
          <w:szCs w:val="21"/>
        </w:rPr>
        <w:t>（1）保证正常供电，限电、停电有明确的审批权限并按规定时间通知广西图书馆；</w:t>
      </w:r>
    </w:p>
    <w:p>
      <w:pPr>
        <w:adjustRightInd w:val="0"/>
        <w:snapToGrid w:val="0"/>
        <w:spacing w:line="400" w:lineRule="exact"/>
        <w:ind w:firstLine="420" w:firstLineChars="200"/>
        <w:rPr>
          <w:rFonts w:hAnsi="宋体"/>
          <w:szCs w:val="21"/>
        </w:rPr>
      </w:pPr>
      <w:r>
        <w:rPr>
          <w:rFonts w:hint="eastAsia" w:hAnsi="宋体"/>
          <w:szCs w:val="21"/>
        </w:rPr>
        <w:t>（2）制订临时用电管理措施与停电应急处理措施并严格执行；</w:t>
      </w:r>
    </w:p>
    <w:p>
      <w:pPr>
        <w:adjustRightInd w:val="0"/>
        <w:snapToGrid w:val="0"/>
        <w:spacing w:line="400" w:lineRule="exact"/>
        <w:ind w:firstLine="420" w:firstLineChars="200"/>
        <w:rPr>
          <w:rFonts w:hint="eastAsia" w:hAnsi="宋体" w:eastAsia="宋体"/>
          <w:szCs w:val="21"/>
          <w:lang w:eastAsia="zh-CN"/>
        </w:rPr>
      </w:pPr>
      <w:r>
        <w:rPr>
          <w:rFonts w:hint="eastAsia" w:hAnsi="宋体"/>
          <w:szCs w:val="21"/>
        </w:rPr>
        <w:t>（3）备用应急发电机可随时起用</w:t>
      </w:r>
      <w:r>
        <w:rPr>
          <w:rFonts w:hint="eastAsia" w:hAnsi="宋体"/>
          <w:szCs w:val="21"/>
          <w:lang w:eastAsia="zh-CN"/>
        </w:rPr>
        <w:t>。</w:t>
      </w:r>
    </w:p>
    <w:p>
      <w:pPr>
        <w:adjustRightInd w:val="0"/>
        <w:snapToGrid w:val="0"/>
        <w:spacing w:line="400" w:lineRule="exact"/>
        <w:ind w:firstLine="420" w:firstLineChars="200"/>
        <w:rPr>
          <w:rFonts w:hAnsi="宋体"/>
          <w:szCs w:val="21"/>
        </w:rPr>
      </w:pPr>
      <w:r>
        <w:rPr>
          <w:rFonts w:hint="eastAsia" w:hAnsi="宋体"/>
          <w:szCs w:val="21"/>
        </w:rPr>
        <w:t>3.弱电系统</w:t>
      </w:r>
    </w:p>
    <w:p>
      <w:pPr>
        <w:adjustRightInd w:val="0"/>
        <w:snapToGrid w:val="0"/>
        <w:spacing w:line="400" w:lineRule="exact"/>
        <w:ind w:firstLine="420" w:firstLineChars="200"/>
        <w:rPr>
          <w:rFonts w:hAnsi="宋体"/>
          <w:szCs w:val="21"/>
        </w:rPr>
      </w:pPr>
      <w:r>
        <w:rPr>
          <w:rFonts w:hint="eastAsia" w:hAnsi="宋体"/>
          <w:szCs w:val="21"/>
        </w:rPr>
        <w:t>（1）按工作标准规定</w:t>
      </w:r>
      <w:r>
        <w:rPr>
          <w:rFonts w:hint="eastAsia" w:hAnsi="宋体"/>
          <w:szCs w:val="21"/>
          <w:lang w:eastAsia="zh-CN"/>
        </w:rPr>
        <w:t>时间</w:t>
      </w:r>
      <w:r>
        <w:rPr>
          <w:rFonts w:hint="eastAsia" w:hAnsi="宋体"/>
          <w:szCs w:val="21"/>
        </w:rPr>
        <w:t>排除故障，保证各弱电系统正常工作；</w:t>
      </w:r>
    </w:p>
    <w:p>
      <w:pPr>
        <w:adjustRightInd w:val="0"/>
        <w:snapToGrid w:val="0"/>
        <w:spacing w:line="400" w:lineRule="exact"/>
        <w:ind w:firstLine="420" w:firstLineChars="200"/>
        <w:rPr>
          <w:rFonts w:hAnsi="宋体"/>
          <w:szCs w:val="21"/>
        </w:rPr>
      </w:pPr>
      <w:r>
        <w:rPr>
          <w:rFonts w:hint="eastAsia" w:hAnsi="宋体"/>
          <w:szCs w:val="21"/>
        </w:rPr>
        <w:t>（2）监控系统等智能化设施设备运行正常，有记录并按规定期限保存。</w:t>
      </w:r>
    </w:p>
    <w:p>
      <w:pPr>
        <w:adjustRightInd w:val="0"/>
        <w:snapToGrid w:val="0"/>
        <w:spacing w:line="400" w:lineRule="exact"/>
        <w:ind w:firstLine="420" w:firstLineChars="200"/>
        <w:outlineLvl w:val="0"/>
        <w:rPr>
          <w:rFonts w:hAnsi="宋体"/>
          <w:szCs w:val="21"/>
        </w:rPr>
      </w:pPr>
      <w:r>
        <w:rPr>
          <w:rFonts w:hint="eastAsia" w:hAnsi="宋体"/>
          <w:szCs w:val="21"/>
        </w:rPr>
        <w:t>4.消防系统</w:t>
      </w:r>
    </w:p>
    <w:p>
      <w:pPr>
        <w:adjustRightInd w:val="0"/>
        <w:snapToGrid w:val="0"/>
        <w:spacing w:line="400" w:lineRule="exact"/>
        <w:ind w:firstLine="420" w:firstLineChars="200"/>
        <w:rPr>
          <w:rFonts w:hAnsi="宋体"/>
          <w:szCs w:val="21"/>
        </w:rPr>
      </w:pPr>
      <w:r>
        <w:rPr>
          <w:rFonts w:hint="eastAsia" w:hAnsi="宋体"/>
          <w:szCs w:val="21"/>
        </w:rPr>
        <w:t>（1）消防</w:t>
      </w:r>
      <w:r>
        <w:rPr>
          <w:rFonts w:hint="eastAsia" w:hAnsi="宋体"/>
          <w:szCs w:val="21"/>
          <w:lang w:val="en-US" w:eastAsia="zh-CN"/>
        </w:rPr>
        <w:t>安全控制室</w:t>
      </w:r>
      <w:r>
        <w:rPr>
          <w:rFonts w:hint="eastAsia" w:hAnsi="宋体"/>
          <w:szCs w:val="21"/>
        </w:rPr>
        <w:t>24小时值班、消防系统设施设备齐全、完好无损，可随时启用；</w:t>
      </w:r>
    </w:p>
    <w:p>
      <w:pPr>
        <w:adjustRightInd w:val="0"/>
        <w:snapToGrid w:val="0"/>
        <w:spacing w:line="400" w:lineRule="exact"/>
        <w:ind w:firstLine="420" w:firstLineChars="200"/>
        <w:outlineLvl w:val="0"/>
        <w:rPr>
          <w:rFonts w:hAnsi="宋体"/>
          <w:szCs w:val="21"/>
        </w:rPr>
      </w:pPr>
      <w:r>
        <w:rPr>
          <w:rFonts w:hint="eastAsia" w:hAnsi="宋体"/>
          <w:szCs w:val="21"/>
        </w:rPr>
        <w:t>（2）消防管理人员掌握消防设施设备的使用方法并能及时处理各种问题；</w:t>
      </w:r>
    </w:p>
    <w:p>
      <w:pPr>
        <w:adjustRightInd w:val="0"/>
        <w:snapToGrid w:val="0"/>
        <w:spacing w:line="400" w:lineRule="exact"/>
        <w:ind w:firstLine="420" w:firstLineChars="200"/>
        <w:rPr>
          <w:rFonts w:hAnsi="宋体"/>
          <w:szCs w:val="21"/>
        </w:rPr>
      </w:pPr>
      <w:r>
        <w:rPr>
          <w:rFonts w:hint="eastAsia" w:hAnsi="宋体"/>
          <w:szCs w:val="21"/>
        </w:rPr>
        <w:t>（3）组织开展消防法规及消防知识的宣传教育，明确各区域防火责任人；</w:t>
      </w:r>
    </w:p>
    <w:p>
      <w:pPr>
        <w:adjustRightInd w:val="0"/>
        <w:snapToGrid w:val="0"/>
        <w:spacing w:line="400" w:lineRule="exact"/>
        <w:ind w:firstLine="420" w:firstLineChars="200"/>
        <w:rPr>
          <w:rFonts w:hAnsi="宋体"/>
          <w:szCs w:val="21"/>
        </w:rPr>
      </w:pPr>
      <w:r>
        <w:rPr>
          <w:rFonts w:hint="eastAsia" w:hAnsi="宋体"/>
          <w:szCs w:val="21"/>
        </w:rPr>
        <w:t>（4）制定突发火灾应急方案，在明显处设立消防疏散示意图、照明设施、引路标志完好，紧急疏散通道畅通无阻；</w:t>
      </w:r>
    </w:p>
    <w:p>
      <w:pPr>
        <w:adjustRightInd w:val="0"/>
        <w:snapToGrid w:val="0"/>
        <w:spacing w:line="400" w:lineRule="exact"/>
        <w:ind w:firstLine="420" w:firstLineChars="200"/>
        <w:rPr>
          <w:rFonts w:hAnsi="宋体"/>
          <w:szCs w:val="21"/>
        </w:rPr>
      </w:pPr>
      <w:r>
        <w:rPr>
          <w:rFonts w:hint="eastAsia" w:hAnsi="宋体"/>
          <w:szCs w:val="21"/>
        </w:rPr>
        <w:t>（5）消防，用电有严格的管理规定，室内电线、插座 安装规范，无安全隐患。</w:t>
      </w:r>
    </w:p>
    <w:p>
      <w:pPr>
        <w:adjustRightInd w:val="0"/>
        <w:snapToGrid w:val="0"/>
        <w:spacing w:line="400" w:lineRule="exact"/>
        <w:ind w:firstLine="420" w:firstLineChars="200"/>
        <w:rPr>
          <w:rFonts w:hAnsi="宋体"/>
          <w:szCs w:val="21"/>
        </w:rPr>
      </w:pPr>
      <w:r>
        <w:rPr>
          <w:rFonts w:hint="eastAsia" w:hAnsi="宋体"/>
          <w:szCs w:val="21"/>
        </w:rPr>
        <w:t>5.电梯系统</w:t>
      </w:r>
    </w:p>
    <w:p>
      <w:pPr>
        <w:adjustRightInd w:val="0"/>
        <w:snapToGrid w:val="0"/>
        <w:spacing w:line="400" w:lineRule="exact"/>
        <w:ind w:firstLine="420" w:firstLineChars="200"/>
        <w:rPr>
          <w:rFonts w:hAnsi="宋体"/>
          <w:szCs w:val="21"/>
        </w:rPr>
      </w:pPr>
      <w:r>
        <w:rPr>
          <w:rFonts w:hint="eastAsia" w:hAnsi="宋体"/>
          <w:szCs w:val="21"/>
        </w:rPr>
        <w:t>（1）电梯准用证、年检合格证、维修保养合同完备；</w:t>
      </w:r>
    </w:p>
    <w:p>
      <w:pPr>
        <w:adjustRightInd w:val="0"/>
        <w:snapToGrid w:val="0"/>
        <w:spacing w:line="400" w:lineRule="exact"/>
        <w:ind w:firstLine="420" w:firstLineChars="200"/>
        <w:rPr>
          <w:rFonts w:hAnsi="宋体"/>
          <w:szCs w:val="21"/>
        </w:rPr>
      </w:pPr>
      <w:r>
        <w:rPr>
          <w:rFonts w:hint="eastAsia" w:hAnsi="宋体"/>
          <w:szCs w:val="21"/>
        </w:rPr>
        <w:t>（2）电梯按规定时间运行，安全设施齐全，通风、照明及附属设施完好，轿厢、并道、机房保持整洁；</w:t>
      </w:r>
    </w:p>
    <w:p>
      <w:pPr>
        <w:adjustRightInd w:val="0"/>
        <w:snapToGrid w:val="0"/>
        <w:spacing w:line="400" w:lineRule="exact"/>
        <w:ind w:firstLine="420" w:firstLineChars="200"/>
        <w:rPr>
          <w:rFonts w:hAnsi="宋体"/>
          <w:szCs w:val="21"/>
        </w:rPr>
      </w:pPr>
      <w:r>
        <w:rPr>
          <w:rFonts w:hint="eastAsia" w:hAnsi="宋体"/>
          <w:szCs w:val="21"/>
        </w:rPr>
        <w:t>（3）货运电梯由专人管理操作，严禁超载</w:t>
      </w:r>
      <w:r>
        <w:rPr>
          <w:rFonts w:hint="eastAsia" w:hAnsi="宋体"/>
          <w:szCs w:val="21"/>
          <w:lang w:eastAsia="zh-CN"/>
        </w:rPr>
        <w:t>，</w:t>
      </w:r>
      <w:r>
        <w:rPr>
          <w:rFonts w:hint="eastAsia" w:hAnsi="宋体"/>
          <w:szCs w:val="21"/>
        </w:rPr>
        <w:t>客梯严禁载货；</w:t>
      </w:r>
    </w:p>
    <w:p>
      <w:pPr>
        <w:adjustRightInd w:val="0"/>
        <w:snapToGrid w:val="0"/>
        <w:spacing w:line="400" w:lineRule="exact"/>
        <w:ind w:firstLine="420" w:firstLineChars="200"/>
        <w:rPr>
          <w:rFonts w:hAnsi="宋体"/>
          <w:szCs w:val="21"/>
        </w:rPr>
      </w:pPr>
      <w:r>
        <w:rPr>
          <w:rFonts w:hint="eastAsia" w:hAnsi="宋体"/>
          <w:szCs w:val="21"/>
        </w:rPr>
        <w:t>（4）运行出现故障后，维修人员应在规定时间内到达现场维修；</w:t>
      </w:r>
    </w:p>
    <w:p>
      <w:pPr>
        <w:adjustRightInd w:val="0"/>
        <w:snapToGrid w:val="0"/>
        <w:spacing w:line="400" w:lineRule="exact"/>
        <w:ind w:firstLine="420" w:firstLineChars="200"/>
        <w:rPr>
          <w:rFonts w:hAnsi="宋体"/>
          <w:szCs w:val="21"/>
        </w:rPr>
      </w:pPr>
      <w:r>
        <w:rPr>
          <w:rFonts w:hint="eastAsia" w:hAnsi="宋体"/>
          <w:szCs w:val="21"/>
        </w:rPr>
        <w:t>（5）运行出现险情后，应有排除险情的应急处理措施。</w:t>
      </w:r>
    </w:p>
    <w:p>
      <w:pPr>
        <w:adjustRightInd w:val="0"/>
        <w:snapToGrid w:val="0"/>
        <w:spacing w:line="400" w:lineRule="exact"/>
        <w:ind w:firstLine="420" w:firstLineChars="200"/>
        <w:rPr>
          <w:rFonts w:hAnsi="宋体"/>
          <w:szCs w:val="21"/>
        </w:rPr>
      </w:pPr>
      <w:r>
        <w:rPr>
          <w:rFonts w:hint="eastAsia" w:hAnsi="宋体"/>
          <w:szCs w:val="21"/>
        </w:rPr>
        <w:t>6.给排水系统</w:t>
      </w:r>
    </w:p>
    <w:p>
      <w:pPr>
        <w:adjustRightInd w:val="0"/>
        <w:snapToGrid w:val="0"/>
        <w:spacing w:line="400" w:lineRule="exact"/>
        <w:ind w:firstLine="420" w:firstLineChars="200"/>
        <w:rPr>
          <w:rFonts w:hAnsi="宋体"/>
          <w:szCs w:val="21"/>
        </w:rPr>
      </w:pPr>
      <w:r>
        <w:rPr>
          <w:rFonts w:hint="eastAsia" w:hAnsi="宋体"/>
          <w:szCs w:val="21"/>
        </w:rPr>
        <w:t>（1）建立用水、供水管理制度、积极协助广西图书馆安排合理的用水和节水计划；</w:t>
      </w:r>
    </w:p>
    <w:p>
      <w:pPr>
        <w:adjustRightInd w:val="0"/>
        <w:snapToGrid w:val="0"/>
        <w:spacing w:line="400" w:lineRule="exact"/>
        <w:ind w:firstLine="420" w:firstLineChars="200"/>
        <w:outlineLvl w:val="0"/>
        <w:rPr>
          <w:rFonts w:hAnsi="宋体"/>
          <w:szCs w:val="21"/>
        </w:rPr>
      </w:pPr>
      <w:r>
        <w:rPr>
          <w:rFonts w:hint="eastAsia" w:hAnsi="宋体"/>
          <w:szCs w:val="21"/>
        </w:rPr>
        <w:t>（2）设备、阀门、管道工作正常、无跑冒滴漏；</w:t>
      </w:r>
    </w:p>
    <w:p>
      <w:pPr>
        <w:adjustRightInd w:val="0"/>
        <w:snapToGrid w:val="0"/>
        <w:spacing w:line="400" w:lineRule="exact"/>
        <w:ind w:firstLine="420" w:firstLineChars="200"/>
        <w:rPr>
          <w:rFonts w:hAnsi="宋体"/>
          <w:szCs w:val="21"/>
        </w:rPr>
      </w:pPr>
      <w:r>
        <w:rPr>
          <w:rFonts w:hint="eastAsia" w:hAnsi="宋体"/>
          <w:szCs w:val="21"/>
        </w:rPr>
        <w:t>（3）按规定对二次供水蓄水池设施设备进行清洁、消毒；二</w:t>
      </w:r>
      <w:r>
        <w:rPr>
          <w:rFonts w:hint="eastAsia" w:hAnsi="宋体"/>
          <w:szCs w:val="21"/>
          <w:lang w:eastAsia="zh-CN"/>
        </w:rPr>
        <w:t>次</w:t>
      </w:r>
      <w:r>
        <w:rPr>
          <w:rFonts w:hint="eastAsia" w:hAnsi="宋体"/>
          <w:szCs w:val="21"/>
        </w:rPr>
        <w:t>供水卫生许可证、水质化验单、操作人员健康合格证齐全；水池、水箱清洁卫生，无二次污染；</w:t>
      </w:r>
    </w:p>
    <w:p>
      <w:pPr>
        <w:adjustRightInd w:val="0"/>
        <w:snapToGrid w:val="0"/>
        <w:spacing w:line="400" w:lineRule="exact"/>
        <w:ind w:firstLine="420" w:firstLineChars="200"/>
        <w:outlineLvl w:val="0"/>
        <w:rPr>
          <w:rFonts w:hAnsi="宋体"/>
          <w:szCs w:val="21"/>
        </w:rPr>
      </w:pPr>
      <w:r>
        <w:rPr>
          <w:rFonts w:hint="eastAsia" w:hAnsi="宋体"/>
          <w:szCs w:val="21"/>
        </w:rPr>
        <w:t>（4）高压水泵、水池、水箱有严格的管理措施，水池、水箱周围无污染隐患；</w:t>
      </w:r>
    </w:p>
    <w:p>
      <w:pPr>
        <w:adjustRightInd w:val="0"/>
        <w:snapToGrid w:val="0"/>
        <w:spacing w:line="400" w:lineRule="exact"/>
        <w:ind w:firstLine="420" w:firstLineChars="200"/>
        <w:rPr>
          <w:rFonts w:hAnsi="宋体"/>
          <w:szCs w:val="21"/>
        </w:rPr>
      </w:pPr>
      <w:r>
        <w:rPr>
          <w:rFonts w:hint="eastAsia" w:hAnsi="宋体"/>
          <w:szCs w:val="21"/>
        </w:rPr>
        <w:t>（5）限水、停水按规定时间通知广西图书馆和使用人；</w:t>
      </w:r>
    </w:p>
    <w:p>
      <w:pPr>
        <w:adjustRightInd w:val="0"/>
        <w:snapToGrid w:val="0"/>
        <w:spacing w:line="400" w:lineRule="exact"/>
        <w:ind w:firstLine="420" w:firstLineChars="200"/>
        <w:outlineLvl w:val="0"/>
        <w:rPr>
          <w:rFonts w:hAnsi="宋体"/>
          <w:szCs w:val="21"/>
        </w:rPr>
      </w:pPr>
      <w:r>
        <w:rPr>
          <w:rFonts w:hint="eastAsia" w:hAnsi="宋体"/>
          <w:szCs w:val="21"/>
        </w:rPr>
        <w:t>（6）排水系统通畅，汛期道路无积水，地下室、车库、设备房无积水，浸泡发生；</w:t>
      </w:r>
    </w:p>
    <w:p>
      <w:pPr>
        <w:adjustRightInd w:val="0"/>
        <w:snapToGrid w:val="0"/>
        <w:spacing w:line="400" w:lineRule="exact"/>
        <w:ind w:firstLine="420" w:firstLineChars="200"/>
        <w:rPr>
          <w:rFonts w:hAnsi="宋体"/>
          <w:szCs w:val="21"/>
        </w:rPr>
      </w:pPr>
      <w:r>
        <w:rPr>
          <w:rFonts w:hint="eastAsia" w:hAnsi="宋体"/>
          <w:szCs w:val="21"/>
        </w:rPr>
        <w:t>（7）遇有事故，维修人员在规定时间内进行抢修，无大面积跑水、泛水，长时间停水现象</w:t>
      </w:r>
      <w:r>
        <w:rPr>
          <w:rFonts w:hint="eastAsia" w:hAnsi="宋体"/>
          <w:szCs w:val="21"/>
          <w:lang w:eastAsia="zh-CN"/>
        </w:rPr>
        <w:t>，</w:t>
      </w:r>
      <w:r>
        <w:rPr>
          <w:rFonts w:hint="eastAsia" w:hAnsi="宋体"/>
          <w:szCs w:val="21"/>
        </w:rPr>
        <w:t>制定事故应急处理方案。</w:t>
      </w:r>
    </w:p>
    <w:p>
      <w:pPr>
        <w:adjustRightInd w:val="0"/>
        <w:snapToGrid w:val="0"/>
        <w:spacing w:line="400" w:lineRule="exact"/>
        <w:ind w:firstLine="420" w:firstLineChars="200"/>
        <w:outlineLvl w:val="0"/>
        <w:rPr>
          <w:rFonts w:hAnsi="宋体"/>
          <w:szCs w:val="21"/>
        </w:rPr>
      </w:pPr>
      <w:r>
        <w:rPr>
          <w:rFonts w:hint="eastAsia" w:hAnsi="宋体"/>
          <w:szCs w:val="21"/>
        </w:rPr>
        <w:t>7.空调系统</w:t>
      </w:r>
    </w:p>
    <w:p>
      <w:pPr>
        <w:adjustRightInd w:val="0"/>
        <w:snapToGrid w:val="0"/>
        <w:spacing w:line="400" w:lineRule="exact"/>
        <w:ind w:firstLine="420" w:firstLineChars="200"/>
        <w:rPr>
          <w:rFonts w:hAnsi="宋体"/>
          <w:szCs w:val="21"/>
        </w:rPr>
      </w:pPr>
      <w:r>
        <w:rPr>
          <w:rFonts w:hint="eastAsia" w:hAnsi="宋体"/>
          <w:szCs w:val="21"/>
        </w:rPr>
        <w:t>（1）中央空调系统运行正常，水塔运行正常且噪音不超标，无严重滴漏水现象；</w:t>
      </w:r>
    </w:p>
    <w:p>
      <w:pPr>
        <w:adjustRightInd w:val="0"/>
        <w:snapToGrid w:val="0"/>
        <w:spacing w:line="400" w:lineRule="exact"/>
        <w:ind w:firstLine="420" w:firstLineChars="200"/>
        <w:outlineLvl w:val="0"/>
        <w:rPr>
          <w:rFonts w:hAnsi="宋体"/>
          <w:szCs w:val="21"/>
        </w:rPr>
      </w:pPr>
      <w:r>
        <w:rPr>
          <w:rFonts w:hint="eastAsia" w:hAnsi="宋体"/>
          <w:szCs w:val="21"/>
        </w:rPr>
        <w:t>（2）中央空调系统出现运行故障后，维修人员在规定时间内到达现</w:t>
      </w:r>
      <w:r>
        <w:rPr>
          <w:rFonts w:hint="eastAsia" w:hAnsi="宋体"/>
          <w:szCs w:val="21"/>
          <w:lang w:eastAsia="zh-CN"/>
        </w:rPr>
        <w:t>场</w:t>
      </w:r>
      <w:r>
        <w:rPr>
          <w:rFonts w:hint="eastAsia" w:hAnsi="宋体"/>
          <w:szCs w:val="21"/>
        </w:rPr>
        <w:t>维修；</w:t>
      </w:r>
    </w:p>
    <w:p>
      <w:pPr>
        <w:adjustRightInd w:val="0"/>
        <w:snapToGrid w:val="0"/>
        <w:spacing w:line="400" w:lineRule="exact"/>
        <w:ind w:firstLine="420" w:firstLineChars="200"/>
        <w:rPr>
          <w:rFonts w:hAnsi="宋体"/>
          <w:szCs w:val="21"/>
        </w:rPr>
      </w:pPr>
      <w:r>
        <w:rPr>
          <w:rFonts w:hint="eastAsia" w:hAnsi="宋体"/>
          <w:szCs w:val="21"/>
        </w:rPr>
        <w:t>（3）制订中央空调发生故障应急处理方案。</w:t>
      </w:r>
    </w:p>
    <w:p>
      <w:pPr>
        <w:adjustRightInd w:val="0"/>
        <w:snapToGrid w:val="0"/>
        <w:spacing w:line="400" w:lineRule="exact"/>
        <w:ind w:firstLine="420" w:firstLineChars="200"/>
        <w:outlineLvl w:val="0"/>
        <w:rPr>
          <w:rFonts w:hAnsi="宋体"/>
          <w:b/>
          <w:szCs w:val="21"/>
        </w:rPr>
      </w:pPr>
      <w:r>
        <w:rPr>
          <w:rFonts w:hint="eastAsia" w:hAnsi="宋体"/>
          <w:b/>
          <w:szCs w:val="21"/>
        </w:rPr>
        <w:t>（四）保安及车辆管理</w:t>
      </w:r>
    </w:p>
    <w:p>
      <w:pPr>
        <w:adjustRightInd w:val="0"/>
        <w:snapToGrid w:val="0"/>
        <w:spacing w:line="400" w:lineRule="exact"/>
        <w:ind w:firstLine="420" w:firstLineChars="200"/>
        <w:rPr>
          <w:rFonts w:hAnsi="宋体"/>
          <w:szCs w:val="21"/>
        </w:rPr>
      </w:pPr>
      <w:r>
        <w:rPr>
          <w:rFonts w:hint="eastAsia" w:hAnsi="宋体"/>
          <w:szCs w:val="21"/>
        </w:rPr>
        <w:t>1.有专业保安队伍，实行24小时值班及巡逻制度，保安人员熟悉工作区的环境，文明值勤，训练有素，言语规范，认真负责；</w:t>
      </w:r>
    </w:p>
    <w:p>
      <w:pPr>
        <w:adjustRightInd w:val="0"/>
        <w:snapToGrid w:val="0"/>
        <w:spacing w:line="400" w:lineRule="exact"/>
        <w:ind w:firstLine="420" w:firstLineChars="200"/>
        <w:outlineLvl w:val="0"/>
        <w:rPr>
          <w:rFonts w:hAnsi="宋体"/>
          <w:szCs w:val="21"/>
        </w:rPr>
      </w:pPr>
      <w:r>
        <w:rPr>
          <w:rFonts w:hint="eastAsia" w:hAnsi="宋体"/>
          <w:szCs w:val="21"/>
        </w:rPr>
        <w:t>2.进出区域各种车辆管理有序，无堵塞交通现象，不影响行人通行；</w:t>
      </w:r>
    </w:p>
    <w:p>
      <w:pPr>
        <w:adjustRightInd w:val="0"/>
        <w:snapToGrid w:val="0"/>
        <w:spacing w:line="400" w:lineRule="exact"/>
        <w:ind w:firstLine="420" w:firstLineChars="200"/>
        <w:rPr>
          <w:rFonts w:hAnsi="宋体"/>
          <w:szCs w:val="21"/>
        </w:rPr>
      </w:pPr>
      <w:r>
        <w:rPr>
          <w:rFonts w:hint="eastAsia" w:hAnsi="宋体"/>
          <w:szCs w:val="21"/>
        </w:rPr>
        <w:t>3.停车场有专人疏导，管理有序，排列整齐；</w:t>
      </w:r>
    </w:p>
    <w:p>
      <w:pPr>
        <w:adjustRightInd w:val="0"/>
        <w:snapToGrid w:val="0"/>
        <w:spacing w:line="400" w:lineRule="exact"/>
        <w:ind w:firstLine="420" w:firstLineChars="200"/>
        <w:rPr>
          <w:rFonts w:hAnsi="宋体"/>
          <w:szCs w:val="21"/>
        </w:rPr>
      </w:pPr>
      <w:r>
        <w:rPr>
          <w:rFonts w:hint="eastAsia" w:hAnsi="宋体"/>
          <w:szCs w:val="21"/>
        </w:rPr>
        <w:t>4.室内停车场管理严格，出入有登记；</w:t>
      </w:r>
    </w:p>
    <w:p>
      <w:pPr>
        <w:adjustRightInd w:val="0"/>
        <w:snapToGrid w:val="0"/>
        <w:spacing w:line="400" w:lineRule="exact"/>
        <w:ind w:firstLine="420" w:firstLineChars="200"/>
        <w:rPr>
          <w:rFonts w:hAnsi="宋体"/>
          <w:szCs w:val="21"/>
        </w:rPr>
      </w:pPr>
      <w:r>
        <w:rPr>
          <w:rFonts w:hint="eastAsia" w:hAnsi="宋体"/>
          <w:szCs w:val="21"/>
        </w:rPr>
        <w:t>5.非机动车辆有集中停放场地，管理制度落实，管理有序，停放整齐，场地整洁；</w:t>
      </w:r>
    </w:p>
    <w:p>
      <w:pPr>
        <w:adjustRightInd w:val="0"/>
        <w:snapToGrid w:val="0"/>
        <w:spacing w:line="400" w:lineRule="exact"/>
        <w:ind w:firstLine="420" w:firstLineChars="200"/>
        <w:rPr>
          <w:rFonts w:hAnsi="宋体"/>
          <w:szCs w:val="21"/>
        </w:rPr>
      </w:pPr>
      <w:r>
        <w:rPr>
          <w:rFonts w:hint="eastAsia" w:hAnsi="宋体"/>
          <w:szCs w:val="21"/>
        </w:rPr>
        <w:t>6.危及人身安全处设有明显标志和防范措施。</w:t>
      </w:r>
    </w:p>
    <w:p>
      <w:pPr>
        <w:adjustRightInd w:val="0"/>
        <w:snapToGrid w:val="0"/>
        <w:spacing w:line="400" w:lineRule="exact"/>
        <w:ind w:firstLine="420" w:firstLineChars="200"/>
        <w:outlineLvl w:val="0"/>
        <w:rPr>
          <w:rFonts w:hAnsi="宋体"/>
          <w:b/>
          <w:szCs w:val="21"/>
        </w:rPr>
      </w:pPr>
      <w:r>
        <w:rPr>
          <w:rFonts w:hint="eastAsia" w:hAnsi="宋体"/>
          <w:b/>
          <w:szCs w:val="21"/>
        </w:rPr>
        <w:t>（五）环境卫生管理</w:t>
      </w:r>
    </w:p>
    <w:p>
      <w:pPr>
        <w:adjustRightInd w:val="0"/>
        <w:snapToGrid w:val="0"/>
        <w:spacing w:line="400" w:lineRule="exact"/>
        <w:ind w:firstLine="420" w:firstLineChars="200"/>
        <w:rPr>
          <w:rFonts w:hAnsi="宋体"/>
          <w:szCs w:val="21"/>
        </w:rPr>
      </w:pPr>
      <w:r>
        <w:rPr>
          <w:rFonts w:hint="eastAsia" w:hAnsi="宋体"/>
          <w:szCs w:val="21"/>
        </w:rPr>
        <w:t>1.环卫设施完备，设有垃圾箱、果皮箱、垃圾中转站；</w:t>
      </w:r>
    </w:p>
    <w:p>
      <w:pPr>
        <w:adjustRightInd w:val="0"/>
        <w:snapToGrid w:val="0"/>
        <w:spacing w:line="400" w:lineRule="exact"/>
        <w:ind w:firstLine="420" w:firstLineChars="200"/>
        <w:outlineLvl w:val="0"/>
        <w:rPr>
          <w:rFonts w:hAnsi="宋体"/>
          <w:szCs w:val="21"/>
        </w:rPr>
      </w:pPr>
      <w:r>
        <w:rPr>
          <w:rFonts w:hint="eastAsia" w:hAnsi="宋体"/>
          <w:szCs w:val="21"/>
        </w:rPr>
        <w:t>2.清洁卫生实行责任制，有专职的清洁人员和明确的责任范围，实行标准化清洁保洁；</w:t>
      </w:r>
    </w:p>
    <w:p>
      <w:pPr>
        <w:adjustRightInd w:val="0"/>
        <w:snapToGrid w:val="0"/>
        <w:spacing w:line="400" w:lineRule="exact"/>
        <w:ind w:firstLine="420" w:firstLineChars="200"/>
        <w:rPr>
          <w:rFonts w:hAnsi="宋体"/>
          <w:szCs w:val="21"/>
        </w:rPr>
      </w:pPr>
      <w:r>
        <w:rPr>
          <w:rFonts w:hint="eastAsia" w:hAnsi="宋体"/>
          <w:szCs w:val="21"/>
        </w:rPr>
        <w:t>3.垃圾日产日清，定期进行卫生灭杀；</w:t>
      </w:r>
    </w:p>
    <w:p>
      <w:pPr>
        <w:adjustRightInd w:val="0"/>
        <w:snapToGrid w:val="0"/>
        <w:spacing w:line="400" w:lineRule="exact"/>
        <w:ind w:firstLine="420" w:firstLineChars="200"/>
        <w:rPr>
          <w:rFonts w:hAnsi="宋体"/>
          <w:szCs w:val="21"/>
        </w:rPr>
      </w:pPr>
      <w:r>
        <w:rPr>
          <w:rFonts w:hint="eastAsia" w:hAnsi="宋体"/>
          <w:szCs w:val="21"/>
        </w:rPr>
        <w:t>4.对有毒、有害垃圾管理严格按规定分装，不得与其它垃圾混杂；</w:t>
      </w:r>
    </w:p>
    <w:p>
      <w:pPr>
        <w:adjustRightInd w:val="0"/>
        <w:snapToGrid w:val="0"/>
        <w:spacing w:line="400" w:lineRule="exact"/>
        <w:ind w:firstLine="420" w:firstLineChars="200"/>
        <w:rPr>
          <w:rFonts w:hAnsi="宋体"/>
          <w:szCs w:val="21"/>
        </w:rPr>
      </w:pPr>
      <w:r>
        <w:rPr>
          <w:rFonts w:hint="eastAsia" w:hAnsi="宋体"/>
          <w:szCs w:val="21"/>
        </w:rPr>
        <w:t>5.房屋保持清洁，无乱贴、乱画，无擅自占用和堆放杂物现象；楼梯扶栏、天台、玻璃窗等保持洁净；地面无纸屑、烟头、积水等废弃物；</w:t>
      </w:r>
    </w:p>
    <w:p>
      <w:pPr>
        <w:adjustRightInd w:val="0"/>
        <w:snapToGrid w:val="0"/>
        <w:spacing w:line="400" w:lineRule="exact"/>
        <w:ind w:firstLine="420" w:firstLineChars="200"/>
        <w:outlineLvl w:val="0"/>
        <w:rPr>
          <w:rFonts w:hAnsi="宋体"/>
          <w:szCs w:val="21"/>
        </w:rPr>
      </w:pPr>
      <w:r>
        <w:rPr>
          <w:rFonts w:hint="eastAsia" w:hAnsi="宋体"/>
          <w:szCs w:val="21"/>
        </w:rPr>
        <w:t>6.无宠物、家禽、家畜进入；</w:t>
      </w:r>
    </w:p>
    <w:p>
      <w:pPr>
        <w:adjustRightInd w:val="0"/>
        <w:snapToGrid w:val="0"/>
        <w:spacing w:line="400" w:lineRule="exact"/>
        <w:ind w:firstLine="420" w:firstLineChars="200"/>
        <w:rPr>
          <w:rFonts w:hAnsi="宋体"/>
          <w:szCs w:val="21"/>
        </w:rPr>
      </w:pPr>
      <w:r>
        <w:rPr>
          <w:rFonts w:hint="eastAsia" w:hAnsi="宋体"/>
          <w:szCs w:val="21"/>
        </w:rPr>
        <w:t>7.广西图书馆内噪音等符合国家环保标准， 无有毒、有害物质；贮放、清运管理有序；房屋外墙无污染；各类排气口安装统一有序，无安全隐患。</w:t>
      </w:r>
    </w:p>
    <w:p>
      <w:pPr>
        <w:adjustRightInd w:val="0"/>
        <w:snapToGrid w:val="0"/>
        <w:spacing w:line="400" w:lineRule="exact"/>
        <w:ind w:firstLine="420" w:firstLineChars="200"/>
        <w:outlineLvl w:val="0"/>
        <w:rPr>
          <w:rFonts w:hAnsi="宋体"/>
          <w:b/>
          <w:szCs w:val="21"/>
        </w:rPr>
      </w:pPr>
      <w:r>
        <w:rPr>
          <w:rFonts w:hint="eastAsia" w:hAnsi="宋体"/>
          <w:b/>
          <w:szCs w:val="21"/>
        </w:rPr>
        <w:t>（六）绿化管理</w:t>
      </w:r>
    </w:p>
    <w:p>
      <w:pPr>
        <w:adjustRightInd w:val="0"/>
        <w:snapToGrid w:val="0"/>
        <w:spacing w:line="400" w:lineRule="exact"/>
        <w:ind w:firstLine="420" w:firstLineChars="200"/>
        <w:rPr>
          <w:rFonts w:hAnsi="宋体"/>
          <w:szCs w:val="21"/>
        </w:rPr>
      </w:pPr>
      <w:r>
        <w:rPr>
          <w:rFonts w:hint="eastAsia" w:hAnsi="宋体"/>
          <w:szCs w:val="21"/>
        </w:rPr>
        <w:t>1.绿地无改变使用用途和破坏、践踏、占用现象；</w:t>
      </w:r>
    </w:p>
    <w:p>
      <w:pPr>
        <w:adjustRightInd w:val="0"/>
        <w:snapToGrid w:val="0"/>
        <w:spacing w:line="400" w:lineRule="exact"/>
        <w:ind w:firstLine="420" w:firstLineChars="200"/>
        <w:outlineLvl w:val="0"/>
        <w:rPr>
          <w:rFonts w:hAnsi="宋体"/>
          <w:szCs w:val="21"/>
        </w:rPr>
      </w:pPr>
      <w:r>
        <w:rPr>
          <w:rFonts w:hint="eastAsia" w:hAnsi="宋体"/>
          <w:szCs w:val="21"/>
        </w:rPr>
        <w:t>2.花草树木长势良好，修剪整齐美观，无病虫害，无折损现象，无斑秃；</w:t>
      </w:r>
    </w:p>
    <w:p>
      <w:pPr>
        <w:adjustRightInd w:val="0"/>
        <w:snapToGrid w:val="0"/>
        <w:spacing w:line="400" w:lineRule="exact"/>
        <w:ind w:firstLine="420" w:firstLineChars="200"/>
        <w:rPr>
          <w:rFonts w:hAnsi="宋体"/>
          <w:szCs w:val="21"/>
        </w:rPr>
      </w:pPr>
      <w:r>
        <w:rPr>
          <w:rFonts w:hint="eastAsia" w:hAnsi="宋体"/>
          <w:szCs w:val="21"/>
        </w:rPr>
        <w:t>3.绿地无纸屑、烟头、石块等杂物。</w:t>
      </w:r>
    </w:p>
    <w:p>
      <w:pPr>
        <w:adjustRightInd w:val="0"/>
        <w:snapToGrid w:val="0"/>
        <w:spacing w:line="400" w:lineRule="exact"/>
        <w:ind w:firstLine="420" w:firstLineChars="200"/>
        <w:outlineLvl w:val="0"/>
        <w:rPr>
          <w:rFonts w:hAnsi="宋体"/>
          <w:b/>
          <w:szCs w:val="21"/>
        </w:rPr>
      </w:pPr>
      <w:r>
        <w:rPr>
          <w:rFonts w:hint="eastAsia" w:hAnsi="宋体"/>
          <w:b/>
          <w:szCs w:val="21"/>
        </w:rPr>
        <w:t>（七）精神文明建设</w:t>
      </w:r>
    </w:p>
    <w:p>
      <w:pPr>
        <w:adjustRightInd w:val="0"/>
        <w:snapToGrid w:val="0"/>
        <w:spacing w:line="400" w:lineRule="exact"/>
        <w:ind w:firstLine="420" w:firstLineChars="200"/>
        <w:rPr>
          <w:rFonts w:hAnsi="宋体"/>
          <w:szCs w:val="21"/>
        </w:rPr>
      </w:pPr>
      <w:r>
        <w:rPr>
          <w:rFonts w:hint="eastAsia" w:hAnsi="宋体"/>
          <w:szCs w:val="21"/>
        </w:rPr>
        <w:t>设有学习宣传园地，宣传大楼管理、卫生、治安、消防等方面的知识，开展积极健康向上的活动。</w:t>
      </w:r>
    </w:p>
    <w:p>
      <w:pPr>
        <w:pStyle w:val="20"/>
        <w:numPr>
          <w:ilvl w:val="0"/>
          <w:numId w:val="4"/>
        </w:numPr>
        <w:snapToGrid w:val="0"/>
        <w:spacing w:line="400" w:lineRule="exact"/>
        <w:ind w:firstLine="420" w:firstLineChars="200"/>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广西图书馆物业服务管理要求</w:t>
      </w:r>
    </w:p>
    <w:p>
      <w:pPr>
        <w:pStyle w:val="20"/>
        <w:snapToGrid w:val="0"/>
        <w:spacing w:line="400" w:lineRule="exact"/>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 xml:space="preserve">    中标单位或中标单位的本项目管理、服务人员有违反下列管理要求的，视为中标单位违约，应承担相应违约责任。</w:t>
      </w:r>
    </w:p>
    <w:p>
      <w:pPr>
        <w:adjustRightInd w:val="0"/>
        <w:snapToGrid w:val="0"/>
        <w:spacing w:line="400" w:lineRule="exact"/>
        <w:ind w:firstLine="420" w:firstLineChars="200"/>
        <w:rPr>
          <w:rFonts w:hint="eastAsia" w:ascii="Times New Roman" w:hAnsi="宋体" w:eastAsia="宋体" w:cs="Times New Roman"/>
          <w:szCs w:val="21"/>
        </w:rPr>
      </w:pPr>
      <w:r>
        <w:rPr>
          <w:rFonts w:hint="eastAsia" w:ascii="Times New Roman" w:hAnsi="宋体" w:eastAsia="宋体" w:cs="Times New Roman"/>
          <w:szCs w:val="21"/>
        </w:rPr>
        <w:t>（一）对中标单位的管理要求</w:t>
      </w:r>
    </w:p>
    <w:p>
      <w:pPr>
        <w:adjustRightInd w:val="0"/>
        <w:snapToGrid w:val="0"/>
        <w:spacing w:line="400" w:lineRule="exact"/>
        <w:ind w:firstLine="420" w:firstLineChars="200"/>
        <w:rPr>
          <w:rFonts w:hint="eastAsia" w:ascii="Times New Roman" w:hAnsi="宋体" w:eastAsia="宋体" w:cs="Times New Roman"/>
          <w:szCs w:val="21"/>
        </w:rPr>
      </w:pPr>
      <w:r>
        <w:rPr>
          <w:rFonts w:hint="eastAsia" w:ascii="Times New Roman" w:hAnsi="宋体" w:eastAsia="宋体" w:cs="Times New Roman"/>
          <w:szCs w:val="21"/>
        </w:rPr>
        <w:t>1.合同期内因中标人不按规定、规范和要求进行工作，造成发生重大工作失误、事故，造成严重后果的，每发生一起，扣除履约保证金的5%，造成广西图书馆或第三方损失的，广西图书馆有权追偿。</w:t>
      </w:r>
    </w:p>
    <w:p>
      <w:pPr>
        <w:adjustRightInd w:val="0"/>
        <w:snapToGrid w:val="0"/>
        <w:spacing w:line="400" w:lineRule="exact"/>
        <w:ind w:firstLine="420" w:firstLineChars="200"/>
        <w:rPr>
          <w:rFonts w:hint="eastAsia" w:ascii="Times New Roman" w:hAnsi="宋体" w:eastAsia="宋体" w:cs="Times New Roman"/>
          <w:szCs w:val="21"/>
        </w:rPr>
      </w:pPr>
      <w:r>
        <w:rPr>
          <w:rFonts w:hint="eastAsia" w:ascii="Times New Roman" w:hAnsi="宋体" w:eastAsia="宋体" w:cs="Times New Roman"/>
          <w:szCs w:val="21"/>
        </w:rPr>
        <w:t>2.中标人有因服务工作不到位造成广西图书馆被自治区、市、城区等相关部门通报或合同期内中标人发生一起重大工作失误、事故，造成严重后果的，广西图书馆有权无条件终止服务合同，造成广西图书馆或第三方损失的，广西图书馆有权追究赔偿。</w:t>
      </w:r>
    </w:p>
    <w:p>
      <w:pPr>
        <w:adjustRightInd w:val="0"/>
        <w:snapToGrid w:val="0"/>
        <w:spacing w:line="400" w:lineRule="exact"/>
        <w:ind w:firstLine="420" w:firstLineChars="200"/>
        <w:rPr>
          <w:rFonts w:hint="eastAsia" w:ascii="Times New Roman" w:hAnsi="宋体" w:eastAsia="宋体" w:cs="Times New Roman"/>
          <w:szCs w:val="21"/>
        </w:rPr>
      </w:pPr>
      <w:r>
        <w:rPr>
          <w:rFonts w:hint="eastAsia" w:ascii="Times New Roman" w:hAnsi="宋体" w:eastAsia="宋体" w:cs="Times New Roman"/>
          <w:szCs w:val="21"/>
        </w:rPr>
        <w:t>3.中标人进驻服务前，项目管理人员必须通过广西图书馆面试审核后任用。中标人进驻服务后，人员配置中要求需经过广西图书馆面试确定的各门岗、安检岗、监控岗人员，如面试不合格，中标人必须按广西图书馆要求更换人员，中标人在3天内不予更换则视为违约，累计违约2次，第3次起每次扣除中标单位服务费300元/次。服务期内中标人应确保本项目管理人员的稳定，管理人员变更必须征得广西图书馆同意，未经广西图书馆同意的管理人员变更须向广西图书馆支付1000元/人次的违约金及管理培训费用。</w:t>
      </w:r>
    </w:p>
    <w:p>
      <w:pPr>
        <w:adjustRightInd w:val="0"/>
        <w:snapToGrid w:val="0"/>
        <w:spacing w:line="400" w:lineRule="exact"/>
        <w:ind w:firstLine="420" w:firstLineChars="200"/>
        <w:rPr>
          <w:rFonts w:hAnsi="宋体"/>
          <w:szCs w:val="21"/>
          <w:u w:val="single"/>
        </w:rPr>
      </w:pPr>
      <w:r>
        <w:rPr>
          <w:rFonts w:hint="eastAsia" w:ascii="Times New Roman" w:hAnsi="宋体" w:eastAsia="宋体" w:cs="Times New Roman"/>
          <w:szCs w:val="21"/>
        </w:rPr>
        <w:t>4.以上各项服务人员须接受广西图书馆相关部门的管理，还须遵守国家法律法规、国家意识形态工作要求、国家物业服务管理标准及广西图书馆相关管理规定，对达不到管理</w:t>
      </w:r>
      <w:r>
        <w:rPr>
          <w:rFonts w:hint="eastAsia" w:hAnsi="宋体"/>
          <w:szCs w:val="21"/>
        </w:rPr>
        <w:t>要求的，中标人必须按广西图书馆要求更换，中标人在3天内不予更换则视为违约，累计违约2次，第3次起每次扣除中标人服务费300元/次。</w:t>
      </w:r>
    </w:p>
    <w:p>
      <w:pPr>
        <w:tabs>
          <w:tab w:val="left" w:pos="2835"/>
        </w:tabs>
        <w:adjustRightInd w:val="0"/>
        <w:snapToGrid w:val="0"/>
        <w:spacing w:line="400" w:lineRule="exact"/>
        <w:ind w:firstLine="420" w:firstLineChars="200"/>
        <w:rPr>
          <w:rFonts w:hAnsi="宋体"/>
          <w:szCs w:val="21"/>
        </w:rPr>
      </w:pPr>
      <w:r>
        <w:rPr>
          <w:rFonts w:hint="eastAsia" w:hAnsi="宋体"/>
          <w:szCs w:val="21"/>
        </w:rPr>
        <w:t>5.广西图书馆对中标人的服务定期或不定期进行考核及满意度调查。考核达85分以上为及格，满意度调查满意率达85%以上为合格，考核低于85分或满意度调查满意率低于85%的，扣除月物业服务费2%作为违约金。</w:t>
      </w:r>
    </w:p>
    <w:p>
      <w:pPr>
        <w:adjustRightInd w:val="0"/>
        <w:snapToGrid w:val="0"/>
        <w:spacing w:line="400" w:lineRule="exact"/>
        <w:ind w:firstLine="420" w:firstLineChars="200"/>
        <w:rPr>
          <w:rFonts w:hAnsi="宋体"/>
          <w:szCs w:val="21"/>
        </w:rPr>
      </w:pPr>
      <w:r>
        <w:rPr>
          <w:rFonts w:hint="eastAsia" w:hAnsi="宋体"/>
          <w:szCs w:val="21"/>
        </w:rPr>
        <w:t>6.中标人有不按招标文件规定执行，违反广西图书馆规章制度，拒不落实广西图书馆工作要求和有下列行为的，每发现一次，广西图书馆有权扣除中标人服务费1000元。</w:t>
      </w:r>
    </w:p>
    <w:p>
      <w:pPr>
        <w:adjustRightInd w:val="0"/>
        <w:snapToGrid w:val="0"/>
        <w:spacing w:line="400" w:lineRule="exact"/>
        <w:ind w:firstLine="420" w:firstLineChars="200"/>
        <w:rPr>
          <w:rFonts w:hAnsi="宋体"/>
          <w:szCs w:val="21"/>
        </w:rPr>
      </w:pPr>
      <w:r>
        <w:rPr>
          <w:rFonts w:hint="eastAsia" w:hAnsi="宋体"/>
          <w:szCs w:val="21"/>
        </w:rPr>
        <w:t>（1）未按招标文件要求投入足够人员造成缺岗；</w:t>
      </w:r>
    </w:p>
    <w:p>
      <w:pPr>
        <w:adjustRightInd w:val="0"/>
        <w:snapToGrid w:val="0"/>
        <w:spacing w:line="400" w:lineRule="exact"/>
        <w:ind w:firstLine="420" w:firstLineChars="200"/>
        <w:rPr>
          <w:rFonts w:hAnsi="宋体"/>
          <w:szCs w:val="21"/>
        </w:rPr>
      </w:pPr>
      <w:r>
        <w:rPr>
          <w:rFonts w:hint="eastAsia" w:hAnsi="宋体"/>
          <w:szCs w:val="21"/>
        </w:rPr>
        <w:t>（2）未按招标文件要求配置岗位人员；</w:t>
      </w:r>
    </w:p>
    <w:p>
      <w:pPr>
        <w:adjustRightInd w:val="0"/>
        <w:snapToGrid w:val="0"/>
        <w:spacing w:line="400" w:lineRule="exact"/>
        <w:ind w:firstLine="420" w:firstLineChars="200"/>
        <w:rPr>
          <w:rFonts w:hAnsi="宋体"/>
          <w:szCs w:val="21"/>
        </w:rPr>
      </w:pPr>
      <w:r>
        <w:rPr>
          <w:rFonts w:hint="eastAsia" w:hAnsi="宋体"/>
          <w:szCs w:val="21"/>
        </w:rPr>
        <w:t>（3）未按招标文件对人员进行体检，造成服务人员将传染性疾病带入广西图书馆的；</w:t>
      </w:r>
    </w:p>
    <w:p>
      <w:pPr>
        <w:adjustRightInd w:val="0"/>
        <w:snapToGrid w:val="0"/>
        <w:spacing w:line="400" w:lineRule="exact"/>
        <w:ind w:firstLine="420" w:firstLineChars="200"/>
        <w:rPr>
          <w:rFonts w:hAnsi="宋体"/>
          <w:szCs w:val="21"/>
        </w:rPr>
      </w:pPr>
      <w:r>
        <w:rPr>
          <w:rFonts w:hint="eastAsia" w:hAnsi="宋体"/>
          <w:szCs w:val="21"/>
        </w:rPr>
        <w:t>（4）不按招标文件规定执行，有不为服务人员按时发放工资和支付加班费等行为的；</w:t>
      </w:r>
    </w:p>
    <w:p>
      <w:pPr>
        <w:adjustRightInd w:val="0"/>
        <w:snapToGrid w:val="0"/>
        <w:spacing w:line="400" w:lineRule="exact"/>
        <w:ind w:firstLine="420" w:firstLineChars="200"/>
        <w:rPr>
          <w:rFonts w:hAnsi="宋体"/>
          <w:szCs w:val="21"/>
        </w:rPr>
      </w:pPr>
      <w:r>
        <w:rPr>
          <w:rFonts w:hint="eastAsia" w:hAnsi="宋体"/>
          <w:szCs w:val="21"/>
        </w:rPr>
        <w:t>（5）违反安全条例、安全操作规程，造成人员伤亡事故或广西图书馆财产重大损失的；</w:t>
      </w:r>
    </w:p>
    <w:p>
      <w:pPr>
        <w:adjustRightInd w:val="0"/>
        <w:snapToGrid w:val="0"/>
        <w:spacing w:line="400" w:lineRule="exact"/>
        <w:ind w:firstLine="420" w:firstLineChars="200"/>
        <w:rPr>
          <w:rFonts w:hAnsi="宋体"/>
          <w:szCs w:val="21"/>
        </w:rPr>
      </w:pPr>
      <w:r>
        <w:rPr>
          <w:rFonts w:hint="eastAsia" w:hAnsi="宋体"/>
          <w:szCs w:val="21"/>
        </w:rPr>
        <w:t>（6）未按照国家相关管理规范对设施设备进行定期巡检，造成设施设备损坏的；</w:t>
      </w:r>
    </w:p>
    <w:p>
      <w:pPr>
        <w:adjustRightInd w:val="0"/>
        <w:snapToGrid w:val="0"/>
        <w:spacing w:line="400" w:lineRule="exact"/>
        <w:ind w:firstLine="420" w:firstLineChars="200"/>
        <w:rPr>
          <w:rFonts w:hAnsi="宋体"/>
          <w:szCs w:val="21"/>
        </w:rPr>
      </w:pPr>
      <w:r>
        <w:rPr>
          <w:rFonts w:hint="eastAsia" w:hAnsi="宋体"/>
          <w:szCs w:val="21"/>
        </w:rPr>
        <w:t>（7）广西图书馆相关设施设备或物资，未按照规定办理相关放行手续就离馆的。</w:t>
      </w:r>
    </w:p>
    <w:p>
      <w:pPr>
        <w:adjustRightInd w:val="0"/>
        <w:snapToGrid w:val="0"/>
        <w:spacing w:line="400" w:lineRule="exact"/>
        <w:ind w:firstLine="420" w:firstLineChars="200"/>
        <w:rPr>
          <w:rFonts w:hAnsi="宋体"/>
          <w:szCs w:val="21"/>
        </w:rPr>
      </w:pPr>
      <w:r>
        <w:rPr>
          <w:rFonts w:hint="eastAsia" w:hAnsi="宋体"/>
          <w:szCs w:val="21"/>
        </w:rPr>
        <w:t>（8）携带违禁物品（武器、毒品、爆炸品、易燃品、强腐蚀性物品等）进广西图书馆的；</w:t>
      </w:r>
    </w:p>
    <w:p>
      <w:pPr>
        <w:adjustRightInd w:val="0"/>
        <w:snapToGrid w:val="0"/>
        <w:spacing w:line="400" w:lineRule="exact"/>
        <w:ind w:firstLine="420" w:firstLineChars="200"/>
        <w:rPr>
          <w:rFonts w:hAnsi="宋体"/>
          <w:szCs w:val="21"/>
        </w:rPr>
      </w:pPr>
      <w:r>
        <w:rPr>
          <w:rFonts w:hint="eastAsia" w:hAnsi="宋体"/>
          <w:szCs w:val="21"/>
        </w:rPr>
        <w:t>（9）在广西图书馆内进行违法乱纪行为、违反治安管理条例等行为的；</w:t>
      </w:r>
    </w:p>
    <w:p>
      <w:pPr>
        <w:adjustRightInd w:val="0"/>
        <w:snapToGrid w:val="0"/>
        <w:spacing w:line="400" w:lineRule="exact"/>
        <w:ind w:firstLine="420" w:firstLineChars="200"/>
        <w:rPr>
          <w:rFonts w:hAnsi="宋体"/>
          <w:szCs w:val="21"/>
        </w:rPr>
      </w:pPr>
      <w:r>
        <w:rPr>
          <w:rFonts w:hint="eastAsia" w:hAnsi="宋体"/>
          <w:szCs w:val="21"/>
        </w:rPr>
        <w:t>（10）因服务人员内部矛盾影响广西图书馆正常办公、开放秩序的。</w:t>
      </w:r>
    </w:p>
    <w:p>
      <w:pPr>
        <w:adjustRightInd w:val="0"/>
        <w:snapToGrid w:val="0"/>
        <w:spacing w:line="400" w:lineRule="exact"/>
        <w:ind w:firstLine="420" w:firstLineChars="200"/>
        <w:rPr>
          <w:rFonts w:hAnsi="宋体"/>
          <w:szCs w:val="21"/>
        </w:rPr>
      </w:pPr>
      <w:r>
        <w:rPr>
          <w:rFonts w:hint="eastAsia" w:hAnsi="宋体"/>
          <w:szCs w:val="21"/>
        </w:rPr>
        <w:t>7.凡发生读者投诉，经核实后，确实是中标人责任的，每发生一起，视情节严重，给予扣除中标人当月服务费100-1000元/次。</w:t>
      </w:r>
    </w:p>
    <w:p>
      <w:pPr>
        <w:adjustRightInd w:val="0"/>
        <w:snapToGrid w:val="0"/>
        <w:spacing w:line="400" w:lineRule="exact"/>
        <w:ind w:firstLine="420" w:firstLineChars="200"/>
        <w:rPr>
          <w:rFonts w:hAnsi="宋体"/>
          <w:szCs w:val="21"/>
        </w:rPr>
      </w:pPr>
      <w:r>
        <w:rPr>
          <w:rFonts w:hint="eastAsia" w:hAnsi="宋体"/>
          <w:szCs w:val="21"/>
        </w:rPr>
        <w:t>（二）对本项目管理人员的要求</w:t>
      </w:r>
    </w:p>
    <w:p>
      <w:pPr>
        <w:adjustRightInd w:val="0"/>
        <w:snapToGrid w:val="0"/>
        <w:spacing w:line="400" w:lineRule="exact"/>
        <w:ind w:firstLine="420" w:firstLineChars="200"/>
        <w:rPr>
          <w:rFonts w:hAnsi="宋体"/>
          <w:szCs w:val="21"/>
        </w:rPr>
      </w:pPr>
      <w:r>
        <w:rPr>
          <w:rFonts w:hint="eastAsia" w:hAnsi="宋体"/>
          <w:szCs w:val="21"/>
        </w:rPr>
        <w:t>1.中标人项目经理、主管不按招标文件规定执行，不履行项目经理、主管职责，违反广西图书馆规章制度的，每发生一起，广西图书馆扣除当月应支付物业服务费2000元，并责令中标人严肃纪律、调整人员。</w:t>
      </w:r>
    </w:p>
    <w:p>
      <w:pPr>
        <w:adjustRightInd w:val="0"/>
        <w:snapToGrid w:val="0"/>
        <w:spacing w:line="400" w:lineRule="exact"/>
        <w:ind w:firstLine="420" w:firstLineChars="200"/>
        <w:rPr>
          <w:rFonts w:hAnsi="宋体"/>
          <w:szCs w:val="21"/>
        </w:rPr>
      </w:pPr>
      <w:r>
        <w:rPr>
          <w:rFonts w:hint="eastAsia" w:hAnsi="宋体"/>
          <w:szCs w:val="21"/>
        </w:rPr>
        <w:t>（1）私自带无关人员进入广西图书馆非公共开放区域的；</w:t>
      </w:r>
    </w:p>
    <w:p>
      <w:pPr>
        <w:adjustRightInd w:val="0"/>
        <w:snapToGrid w:val="0"/>
        <w:spacing w:line="400" w:lineRule="exact"/>
        <w:ind w:firstLine="420" w:firstLineChars="200"/>
        <w:rPr>
          <w:rFonts w:hAnsi="宋体"/>
          <w:szCs w:val="21"/>
        </w:rPr>
      </w:pPr>
      <w:r>
        <w:rPr>
          <w:rFonts w:hint="eastAsia" w:hAnsi="宋体"/>
          <w:szCs w:val="21"/>
        </w:rPr>
        <w:t>（2）在考勤、值班、检查、维修记录（包括书面和口头）弄虚作假，伪造的；</w:t>
      </w:r>
    </w:p>
    <w:p>
      <w:pPr>
        <w:adjustRightInd w:val="0"/>
        <w:snapToGrid w:val="0"/>
        <w:spacing w:line="400" w:lineRule="exact"/>
        <w:ind w:firstLine="420" w:firstLineChars="200"/>
        <w:rPr>
          <w:rFonts w:hAnsi="宋体"/>
          <w:szCs w:val="21"/>
        </w:rPr>
      </w:pPr>
      <w:r>
        <w:rPr>
          <w:rFonts w:hint="eastAsia" w:hAnsi="宋体"/>
          <w:szCs w:val="21"/>
        </w:rPr>
        <w:t>（3）对广西图书馆工作通知、投诉在1个工作日内不处理不上报的；</w:t>
      </w:r>
    </w:p>
    <w:p>
      <w:pPr>
        <w:adjustRightInd w:val="0"/>
        <w:snapToGrid w:val="0"/>
        <w:spacing w:line="400" w:lineRule="exact"/>
        <w:ind w:firstLine="420" w:firstLineChars="200"/>
        <w:rPr>
          <w:rFonts w:hAnsi="宋体"/>
          <w:szCs w:val="21"/>
        </w:rPr>
      </w:pPr>
      <w:r>
        <w:rPr>
          <w:rFonts w:hint="eastAsia" w:hAnsi="宋体"/>
          <w:szCs w:val="21"/>
        </w:rPr>
        <w:t>（4）利用工作之便索要、收受他人贿赂、贪污公款、谋取私利的；</w:t>
      </w:r>
    </w:p>
    <w:p>
      <w:pPr>
        <w:adjustRightInd w:val="0"/>
        <w:snapToGrid w:val="0"/>
        <w:spacing w:line="400" w:lineRule="exact"/>
        <w:ind w:firstLine="420" w:firstLineChars="200"/>
        <w:rPr>
          <w:rFonts w:hAnsi="宋体"/>
          <w:szCs w:val="21"/>
        </w:rPr>
      </w:pPr>
      <w:r>
        <w:rPr>
          <w:rFonts w:hint="eastAsia" w:hAnsi="宋体"/>
          <w:szCs w:val="21"/>
        </w:rPr>
        <w:t>（5）发现安全隐患不及时排查、报告的；</w:t>
      </w:r>
    </w:p>
    <w:p>
      <w:pPr>
        <w:adjustRightInd w:val="0"/>
        <w:snapToGrid w:val="0"/>
        <w:spacing w:line="400" w:lineRule="exact"/>
        <w:ind w:firstLine="420" w:firstLineChars="200"/>
        <w:rPr>
          <w:rFonts w:hAnsi="宋体"/>
          <w:szCs w:val="21"/>
        </w:rPr>
      </w:pPr>
      <w:r>
        <w:rPr>
          <w:rFonts w:hint="eastAsia" w:hAnsi="宋体"/>
          <w:szCs w:val="21"/>
        </w:rPr>
        <w:t>（6）不接受不配合督查人员查岗的；</w:t>
      </w:r>
    </w:p>
    <w:p>
      <w:pPr>
        <w:adjustRightInd w:val="0"/>
        <w:snapToGrid w:val="0"/>
        <w:spacing w:line="400" w:lineRule="exact"/>
        <w:ind w:firstLine="420" w:firstLineChars="200"/>
        <w:rPr>
          <w:rFonts w:hAnsi="宋体"/>
          <w:szCs w:val="21"/>
        </w:rPr>
      </w:pPr>
      <w:r>
        <w:rPr>
          <w:rFonts w:hint="eastAsia" w:hAnsi="宋体"/>
          <w:szCs w:val="21"/>
        </w:rPr>
        <w:t>（7）主管以上领导手机不24小时开机的。</w:t>
      </w:r>
    </w:p>
    <w:p>
      <w:pPr>
        <w:adjustRightInd w:val="0"/>
        <w:snapToGrid w:val="0"/>
        <w:spacing w:line="400" w:lineRule="exact"/>
        <w:ind w:firstLine="420" w:firstLineChars="200"/>
        <w:rPr>
          <w:rFonts w:hAnsi="宋体"/>
          <w:szCs w:val="21"/>
        </w:rPr>
      </w:pPr>
      <w:r>
        <w:rPr>
          <w:rFonts w:hint="eastAsia" w:hAnsi="宋体"/>
          <w:szCs w:val="21"/>
        </w:rPr>
        <w:t>2.项目经理、主管有不按规定时间上下班，外出不指定临时负责人，不服从广西图书馆管理，对广西图书馆投诉3个工作日内不上报、不处理，不落实广西图书馆交办任务，不检查督促保洁质量等行为的，每发现一次扣除中标人服务费500元。</w:t>
      </w:r>
    </w:p>
    <w:p>
      <w:pPr>
        <w:adjustRightInd w:val="0"/>
        <w:snapToGrid w:val="0"/>
        <w:spacing w:line="400" w:lineRule="exact"/>
        <w:ind w:firstLine="420" w:firstLineChars="200"/>
        <w:rPr>
          <w:rFonts w:hAnsi="宋体"/>
          <w:szCs w:val="21"/>
        </w:rPr>
      </w:pPr>
      <w:r>
        <w:rPr>
          <w:rFonts w:hint="eastAsia" w:hAnsi="宋体"/>
          <w:szCs w:val="21"/>
        </w:rPr>
        <w:t>（三）对本项目服务人员的管理要求</w:t>
      </w:r>
    </w:p>
    <w:p>
      <w:pPr>
        <w:adjustRightInd w:val="0"/>
        <w:snapToGrid w:val="0"/>
        <w:spacing w:line="400" w:lineRule="exact"/>
        <w:ind w:firstLine="420" w:firstLineChars="200"/>
        <w:rPr>
          <w:rFonts w:hAnsi="宋体"/>
          <w:szCs w:val="21"/>
        </w:rPr>
      </w:pPr>
      <w:r>
        <w:rPr>
          <w:rFonts w:hint="eastAsia" w:hAnsi="宋体"/>
          <w:szCs w:val="21"/>
        </w:rPr>
        <w:t>1.中标人服务人员如发生以下违规现象，每发生一起，广西图书馆扣除当月应支付物业服务费100元，并责令中标人严肃纪律、调整人员。中标人整改不力，连续2个月内此类现象发生5起以上的，违约金额加倍。</w:t>
      </w:r>
    </w:p>
    <w:p>
      <w:pPr>
        <w:adjustRightInd w:val="0"/>
        <w:snapToGrid w:val="0"/>
        <w:spacing w:line="400" w:lineRule="exact"/>
        <w:ind w:firstLine="420" w:firstLineChars="200"/>
        <w:rPr>
          <w:rFonts w:hAnsi="宋体"/>
          <w:szCs w:val="21"/>
        </w:rPr>
      </w:pPr>
      <w:r>
        <w:rPr>
          <w:rFonts w:hint="eastAsia" w:hAnsi="宋体"/>
          <w:szCs w:val="21"/>
        </w:rPr>
        <w:t>（1）中标人服务人员未按广西图书馆物业管理服务要求进行服务的；</w:t>
      </w:r>
    </w:p>
    <w:p>
      <w:pPr>
        <w:adjustRightInd w:val="0"/>
        <w:snapToGrid w:val="0"/>
        <w:spacing w:line="400" w:lineRule="exact"/>
        <w:ind w:firstLine="420" w:firstLineChars="200"/>
        <w:rPr>
          <w:rFonts w:hAnsi="宋体"/>
          <w:szCs w:val="21"/>
        </w:rPr>
      </w:pPr>
      <w:r>
        <w:rPr>
          <w:rFonts w:hint="eastAsia" w:hAnsi="宋体"/>
          <w:szCs w:val="21"/>
        </w:rPr>
        <w:t>（2）迟到早退，脱岗、睡岗、酒后上岗的；工作散漫，粗心大意造成工作差错的；不穿工作服、不带工作牌；不按要求检查、记录的；</w:t>
      </w:r>
    </w:p>
    <w:p>
      <w:pPr>
        <w:adjustRightInd w:val="0"/>
        <w:snapToGrid w:val="0"/>
        <w:spacing w:line="400" w:lineRule="exact"/>
        <w:ind w:firstLine="420" w:firstLineChars="200"/>
        <w:rPr>
          <w:rFonts w:hAnsi="宋体"/>
          <w:szCs w:val="21"/>
        </w:rPr>
      </w:pPr>
      <w:r>
        <w:rPr>
          <w:rFonts w:hint="eastAsia" w:hAnsi="宋体"/>
          <w:szCs w:val="21"/>
        </w:rPr>
        <w:t>（3）维修响应不及时的，消极怠工，态度不端正，造成工作被动，拖拉，不能及时完成任务的；</w:t>
      </w:r>
    </w:p>
    <w:p>
      <w:pPr>
        <w:adjustRightInd w:val="0"/>
        <w:snapToGrid w:val="0"/>
        <w:spacing w:line="400" w:lineRule="exact"/>
        <w:ind w:firstLine="420" w:firstLineChars="200"/>
        <w:rPr>
          <w:rFonts w:hAnsi="宋体"/>
          <w:szCs w:val="21"/>
        </w:rPr>
      </w:pPr>
      <w:r>
        <w:rPr>
          <w:rFonts w:hint="eastAsia" w:hAnsi="宋体"/>
          <w:szCs w:val="21"/>
        </w:rPr>
        <w:t>（4）因顶撞读者，与读者发生言语、肢体冲突，被读者投诉且事实确凿的；工作时间吃喝、读书看报、打牌、听音乐、下棋、会客、玩手机等做与工作无关事情的；乱丢垃圾、乱写乱画，故意损坏广西图书馆财物的；在广西图书馆打架斗殴酗酒闹事的；</w:t>
      </w:r>
    </w:p>
    <w:p>
      <w:pPr>
        <w:adjustRightInd w:val="0"/>
        <w:snapToGrid w:val="0"/>
        <w:spacing w:line="400" w:lineRule="exact"/>
        <w:ind w:firstLine="420" w:firstLineChars="200"/>
        <w:rPr>
          <w:rFonts w:hAnsi="宋体"/>
          <w:szCs w:val="21"/>
        </w:rPr>
      </w:pPr>
      <w:r>
        <w:rPr>
          <w:rFonts w:hint="eastAsia" w:hAnsi="宋体"/>
          <w:szCs w:val="21"/>
        </w:rPr>
        <w:t>（5）值班室、设备间、电井房等工作区域及设施设备脏乱差的；对管理区域内设施设备不检查不登记的；</w:t>
      </w:r>
    </w:p>
    <w:p>
      <w:pPr>
        <w:adjustRightInd w:val="0"/>
        <w:snapToGrid w:val="0"/>
        <w:spacing w:line="400" w:lineRule="exact"/>
        <w:ind w:firstLine="420" w:firstLineChars="200"/>
        <w:rPr>
          <w:rFonts w:hAnsi="宋体"/>
          <w:szCs w:val="21"/>
        </w:rPr>
      </w:pPr>
      <w:r>
        <w:rPr>
          <w:rFonts w:hint="eastAsia" w:hAnsi="宋体"/>
          <w:szCs w:val="21"/>
        </w:rPr>
        <w:t>（6）服务人员工作时间不开对讲机的；不接受不配合督查人员查岗的；</w:t>
      </w:r>
    </w:p>
    <w:p>
      <w:pPr>
        <w:adjustRightInd w:val="0"/>
        <w:snapToGrid w:val="0"/>
        <w:spacing w:line="400" w:lineRule="exact"/>
        <w:ind w:firstLine="420" w:firstLineChars="200"/>
        <w:rPr>
          <w:rFonts w:hAnsi="宋体"/>
          <w:szCs w:val="21"/>
        </w:rPr>
      </w:pPr>
      <w:r>
        <w:rPr>
          <w:rFonts w:hint="eastAsia" w:hAnsi="宋体"/>
          <w:szCs w:val="21"/>
        </w:rPr>
        <w:t>（7）对广西图书馆报修报检项目不按时限要求及时处理，将维修材料私拿私用的；</w:t>
      </w:r>
    </w:p>
    <w:p>
      <w:pPr>
        <w:adjustRightInd w:val="0"/>
        <w:snapToGrid w:val="0"/>
        <w:spacing w:line="400" w:lineRule="exact"/>
        <w:ind w:firstLine="420" w:firstLineChars="200"/>
        <w:rPr>
          <w:rFonts w:hAnsi="宋体"/>
          <w:szCs w:val="21"/>
        </w:rPr>
      </w:pPr>
      <w:r>
        <w:rPr>
          <w:rFonts w:hint="eastAsia" w:hAnsi="宋体"/>
          <w:szCs w:val="21"/>
        </w:rPr>
        <w:t>（8）不按时间要求交接班的，当班时无工作和交接班记录的；工作范围内文字档案未及时整理归档的；</w:t>
      </w:r>
    </w:p>
    <w:p>
      <w:pPr>
        <w:adjustRightInd w:val="0"/>
        <w:snapToGrid w:val="0"/>
        <w:spacing w:line="400" w:lineRule="exact"/>
        <w:ind w:firstLine="420" w:firstLineChars="200"/>
        <w:rPr>
          <w:rFonts w:hAnsi="宋体"/>
          <w:szCs w:val="21"/>
        </w:rPr>
      </w:pPr>
      <w:r>
        <w:rPr>
          <w:rFonts w:hint="eastAsia" w:hAnsi="宋体"/>
          <w:szCs w:val="21"/>
        </w:rPr>
        <w:t>（9）未按要求上报统计报表、检查维护维修计划的；个人资料不实，弄虚作假的；在禁烟区吸烟的；拾遗不报的；上班时间干私活的；</w:t>
      </w:r>
    </w:p>
    <w:p>
      <w:pPr>
        <w:adjustRightInd w:val="0"/>
        <w:snapToGrid w:val="0"/>
        <w:spacing w:line="400" w:lineRule="exact"/>
        <w:ind w:firstLine="420" w:firstLineChars="200"/>
        <w:rPr>
          <w:rFonts w:hAnsi="宋体"/>
          <w:szCs w:val="21"/>
        </w:rPr>
      </w:pPr>
      <w:r>
        <w:rPr>
          <w:rFonts w:hint="eastAsia" w:hAnsi="宋体"/>
          <w:szCs w:val="21"/>
        </w:rPr>
        <w:t>（10）持假证上岗、违反操作规程、携带危险物品、私自配取广西图书馆钥匙的；</w:t>
      </w:r>
    </w:p>
    <w:p>
      <w:pPr>
        <w:adjustRightInd w:val="0"/>
        <w:snapToGrid w:val="0"/>
        <w:spacing w:line="400" w:lineRule="exact"/>
        <w:ind w:firstLine="420" w:firstLineChars="200"/>
        <w:rPr>
          <w:rFonts w:hAnsi="宋体"/>
          <w:szCs w:val="21"/>
        </w:rPr>
      </w:pPr>
      <w:r>
        <w:rPr>
          <w:rFonts w:hint="eastAsia" w:hAnsi="宋体"/>
          <w:szCs w:val="21"/>
        </w:rPr>
        <w:t>（11）</w:t>
      </w:r>
      <w:r>
        <w:rPr>
          <w:rFonts w:hint="eastAsia" w:hAnsi="宋体" w:cs="宋体"/>
          <w:szCs w:val="21"/>
        </w:rPr>
        <w:t>发现问题不及时处理汇报，造成不良后果的；无特殊原因不完成广西图书馆交待的任务的。</w:t>
      </w:r>
    </w:p>
    <w:p>
      <w:pPr>
        <w:adjustRightInd w:val="0"/>
        <w:snapToGrid w:val="0"/>
        <w:spacing w:line="400" w:lineRule="exact"/>
        <w:ind w:firstLine="420" w:firstLineChars="200"/>
        <w:rPr>
          <w:rFonts w:hAnsi="宋体"/>
          <w:szCs w:val="21"/>
        </w:rPr>
      </w:pPr>
      <w:r>
        <w:rPr>
          <w:rFonts w:hint="eastAsia" w:hAnsi="宋体"/>
          <w:szCs w:val="21"/>
        </w:rPr>
        <w:t>2.保洁服务人员有下列行为的，每检查发现一次扣除中标人服务费100元。一个月内发生8次以上或连续两个月每月发生5次以上的，违约金额加倍。</w:t>
      </w:r>
    </w:p>
    <w:p>
      <w:pPr>
        <w:adjustRightInd w:val="0"/>
        <w:snapToGrid w:val="0"/>
        <w:spacing w:line="400" w:lineRule="exact"/>
        <w:ind w:firstLine="420" w:firstLineChars="200"/>
        <w:rPr>
          <w:rFonts w:hAnsi="宋体"/>
          <w:szCs w:val="21"/>
        </w:rPr>
      </w:pPr>
      <w:r>
        <w:rPr>
          <w:rFonts w:hint="eastAsia" w:hAnsi="宋体"/>
          <w:szCs w:val="21"/>
        </w:rPr>
        <w:t>（1）室内外公共区域卫生保洁未达到招标文件规定标准的；</w:t>
      </w:r>
    </w:p>
    <w:p>
      <w:pPr>
        <w:adjustRightInd w:val="0"/>
        <w:snapToGrid w:val="0"/>
        <w:spacing w:line="400" w:lineRule="exact"/>
        <w:ind w:firstLine="420" w:firstLineChars="200"/>
        <w:rPr>
          <w:rFonts w:hAnsi="宋体"/>
          <w:szCs w:val="21"/>
        </w:rPr>
      </w:pPr>
      <w:r>
        <w:rPr>
          <w:rFonts w:hint="eastAsia" w:hAnsi="宋体"/>
          <w:szCs w:val="21"/>
        </w:rPr>
        <w:t>（2）垃圾清运和卫生间保洁未达到招标文件规定标准的；</w:t>
      </w:r>
    </w:p>
    <w:p>
      <w:pPr>
        <w:adjustRightInd w:val="0"/>
        <w:snapToGrid w:val="0"/>
        <w:spacing w:line="400" w:lineRule="exact"/>
        <w:ind w:firstLine="420" w:firstLineChars="200"/>
        <w:rPr>
          <w:rFonts w:hAnsi="宋体"/>
          <w:szCs w:val="21"/>
        </w:rPr>
      </w:pPr>
      <w:r>
        <w:rPr>
          <w:rFonts w:hint="eastAsia" w:hAnsi="宋体"/>
          <w:szCs w:val="21"/>
        </w:rPr>
        <w:t>（3）室内地面、玻璃、天面、直梯、扶梯、会议室等区域卫生未达到招标文件规定标准的；</w:t>
      </w:r>
    </w:p>
    <w:p>
      <w:pPr>
        <w:adjustRightInd w:val="0"/>
        <w:snapToGrid w:val="0"/>
        <w:spacing w:line="400" w:lineRule="exact"/>
        <w:ind w:firstLine="420" w:firstLineChars="200"/>
        <w:rPr>
          <w:rFonts w:hAnsi="宋体"/>
          <w:szCs w:val="21"/>
        </w:rPr>
      </w:pPr>
      <w:r>
        <w:rPr>
          <w:rFonts w:hint="eastAsia" w:hAnsi="宋体"/>
          <w:szCs w:val="21"/>
        </w:rPr>
        <w:t>（4）对管理区域卫生设施设备、卫生保洁不按要求检查、记录，工作范围内文字档案未及时整理归档的；</w:t>
      </w:r>
    </w:p>
    <w:p>
      <w:pPr>
        <w:adjustRightInd w:val="0"/>
        <w:snapToGrid w:val="0"/>
        <w:spacing w:line="400" w:lineRule="exact"/>
        <w:ind w:firstLine="420" w:firstLineChars="200"/>
        <w:rPr>
          <w:rFonts w:hAnsi="宋体"/>
          <w:szCs w:val="21"/>
        </w:rPr>
      </w:pPr>
      <w:r>
        <w:rPr>
          <w:rFonts w:hint="eastAsia" w:hAnsi="宋体"/>
          <w:szCs w:val="21"/>
        </w:rPr>
        <w:t>（5）未按要求上报卫生间、公共区域设施设备存在问题的。</w:t>
      </w:r>
    </w:p>
    <w:p>
      <w:pPr>
        <w:adjustRightInd w:val="0"/>
        <w:snapToGrid w:val="0"/>
        <w:spacing w:line="400" w:lineRule="exact"/>
        <w:ind w:firstLine="420" w:firstLineChars="200"/>
        <w:rPr>
          <w:rFonts w:hAnsi="宋体"/>
          <w:szCs w:val="21"/>
        </w:rPr>
      </w:pPr>
      <w:r>
        <w:rPr>
          <w:rFonts w:hint="eastAsia" w:hAnsi="宋体"/>
          <w:szCs w:val="21"/>
        </w:rPr>
        <w:t>（四）上述中标人的违约金由广西图书馆直接从物业服务费、履约保证金里扣除。</w:t>
      </w:r>
    </w:p>
    <w:p>
      <w:pPr>
        <w:adjustRightInd w:val="0"/>
        <w:snapToGrid w:val="0"/>
        <w:spacing w:line="400" w:lineRule="exact"/>
        <w:ind w:firstLine="420" w:firstLineChars="200"/>
        <w:rPr>
          <w:rFonts w:hint="eastAsia" w:hAnsi="宋体" w:eastAsia="宋体"/>
          <w:b/>
          <w:bCs/>
          <w:szCs w:val="21"/>
          <w:lang w:val="en-US" w:eastAsia="zh-CN"/>
        </w:rPr>
      </w:pPr>
      <w:r>
        <w:rPr>
          <w:rFonts w:hint="eastAsia" w:hAnsi="宋体"/>
          <w:b/>
          <w:bCs/>
          <w:szCs w:val="21"/>
        </w:rPr>
        <w:t>七、物业服务费用</w:t>
      </w:r>
      <w:r>
        <w:rPr>
          <w:rFonts w:hint="eastAsia" w:hAnsi="宋体"/>
          <w:b/>
          <w:bCs/>
          <w:szCs w:val="21"/>
          <w:lang w:eastAsia="zh-CN"/>
        </w:rPr>
        <w:t>、</w:t>
      </w:r>
      <w:r>
        <w:rPr>
          <w:rFonts w:hint="eastAsia" w:hAnsi="宋体"/>
          <w:b/>
          <w:bCs/>
          <w:szCs w:val="21"/>
        </w:rPr>
        <w:t>投标报价</w:t>
      </w:r>
    </w:p>
    <w:p>
      <w:pPr>
        <w:adjustRightInd w:val="0"/>
        <w:snapToGrid w:val="0"/>
        <w:spacing w:line="400" w:lineRule="exact"/>
        <w:ind w:firstLine="420" w:firstLineChars="200"/>
        <w:rPr>
          <w:rFonts w:hAnsi="宋体"/>
          <w:szCs w:val="21"/>
        </w:rPr>
      </w:pPr>
      <w:r>
        <w:rPr>
          <w:rFonts w:hint="eastAsia" w:hAnsi="宋体"/>
          <w:szCs w:val="21"/>
        </w:rPr>
        <w:t>1.投标报价包含以下所列项目费用（1）至（7）及物业管理所发生的一切成本费用的总和。中标人收取物业管理服务费的构成应包括以下项目：</w:t>
      </w:r>
    </w:p>
    <w:p>
      <w:pPr>
        <w:adjustRightInd w:val="0"/>
        <w:snapToGrid w:val="0"/>
        <w:spacing w:line="400" w:lineRule="exact"/>
        <w:ind w:firstLine="420" w:firstLineChars="200"/>
        <w:rPr>
          <w:rFonts w:hAnsi="宋体"/>
          <w:szCs w:val="21"/>
        </w:rPr>
      </w:pPr>
      <w:r>
        <w:rPr>
          <w:rFonts w:hint="eastAsia" w:hAnsi="宋体"/>
          <w:szCs w:val="21"/>
        </w:rPr>
        <w:t>（1）管理、服务人员的工资、按规定提取的社会劳动保险和福利费及国家地方规定必须缴纳的费用；</w:t>
      </w:r>
    </w:p>
    <w:p>
      <w:pPr>
        <w:adjustRightInd w:val="0"/>
        <w:snapToGrid w:val="0"/>
        <w:spacing w:line="400" w:lineRule="exact"/>
        <w:ind w:firstLine="420" w:firstLineChars="200"/>
        <w:rPr>
          <w:rFonts w:hAnsi="宋体"/>
          <w:szCs w:val="21"/>
        </w:rPr>
      </w:pPr>
      <w:r>
        <w:rPr>
          <w:rFonts w:hint="eastAsia" w:hAnsi="宋体"/>
          <w:szCs w:val="21"/>
        </w:rPr>
        <w:t>（2）绿化化肥、农药以及耗材费；</w:t>
      </w:r>
    </w:p>
    <w:p>
      <w:pPr>
        <w:adjustRightInd w:val="0"/>
        <w:snapToGrid w:val="0"/>
        <w:spacing w:line="400" w:lineRule="exact"/>
        <w:ind w:firstLine="420" w:firstLineChars="200"/>
        <w:rPr>
          <w:rFonts w:hAnsi="宋体"/>
          <w:szCs w:val="21"/>
        </w:rPr>
      </w:pPr>
      <w:r>
        <w:rPr>
          <w:rFonts w:hint="eastAsia" w:hAnsi="宋体"/>
          <w:szCs w:val="21"/>
        </w:rPr>
        <w:t>（3）治安秩序维护费及工程维修养护费；</w:t>
      </w:r>
    </w:p>
    <w:p>
      <w:pPr>
        <w:adjustRightInd w:val="0"/>
        <w:snapToGrid w:val="0"/>
        <w:spacing w:line="400" w:lineRule="exact"/>
        <w:ind w:firstLine="420" w:firstLineChars="200"/>
        <w:rPr>
          <w:rFonts w:hAnsi="宋体"/>
          <w:szCs w:val="21"/>
        </w:rPr>
      </w:pPr>
      <w:r>
        <w:rPr>
          <w:rFonts w:hint="eastAsia" w:hAnsi="宋体"/>
          <w:szCs w:val="21"/>
        </w:rPr>
        <w:t>（4）日常行政办公费；</w:t>
      </w:r>
    </w:p>
    <w:p>
      <w:pPr>
        <w:adjustRightInd w:val="0"/>
        <w:snapToGrid w:val="0"/>
        <w:spacing w:line="400" w:lineRule="exact"/>
        <w:ind w:firstLine="420" w:firstLineChars="200"/>
        <w:rPr>
          <w:rFonts w:hAnsi="宋体"/>
          <w:szCs w:val="21"/>
        </w:rPr>
      </w:pPr>
      <w:r>
        <w:rPr>
          <w:rFonts w:hint="eastAsia" w:hAnsi="宋体"/>
          <w:szCs w:val="21"/>
        </w:rPr>
        <w:t>（5）中标人与本项目直接有关的固定资产折旧费；</w:t>
      </w:r>
    </w:p>
    <w:p>
      <w:pPr>
        <w:adjustRightInd w:val="0"/>
        <w:snapToGrid w:val="0"/>
        <w:spacing w:line="400" w:lineRule="exact"/>
        <w:ind w:firstLine="420" w:firstLineChars="200"/>
        <w:rPr>
          <w:rFonts w:hAnsi="宋体"/>
          <w:szCs w:val="21"/>
        </w:rPr>
      </w:pPr>
      <w:r>
        <w:rPr>
          <w:rFonts w:hint="eastAsia" w:hAnsi="宋体"/>
          <w:szCs w:val="21"/>
        </w:rPr>
        <w:t>（6）法定税费；</w:t>
      </w:r>
    </w:p>
    <w:p>
      <w:pPr>
        <w:adjustRightInd w:val="0"/>
        <w:snapToGrid w:val="0"/>
        <w:spacing w:line="400" w:lineRule="exact"/>
        <w:ind w:firstLine="420" w:firstLineChars="200"/>
        <w:rPr>
          <w:rFonts w:hint="eastAsia" w:hAnsi="宋体"/>
          <w:szCs w:val="21"/>
        </w:rPr>
      </w:pPr>
      <w:r>
        <w:rPr>
          <w:rFonts w:hint="eastAsia" w:hAnsi="宋体"/>
          <w:szCs w:val="21"/>
        </w:rPr>
        <w:t>（7）中标人合理利润。</w:t>
      </w:r>
    </w:p>
    <w:p>
      <w:pPr>
        <w:adjustRightInd w:val="0"/>
        <w:snapToGrid w:val="0"/>
        <w:spacing w:line="400" w:lineRule="exact"/>
        <w:ind w:firstLine="420" w:firstLineChars="200"/>
        <w:rPr>
          <w:rFonts w:hint="eastAsia" w:hAnsi="宋体"/>
          <w:szCs w:val="21"/>
        </w:rPr>
      </w:pPr>
      <w:r>
        <w:rPr>
          <w:rFonts w:hint="eastAsia" w:hAnsi="宋体"/>
          <w:szCs w:val="21"/>
        </w:rPr>
        <w:t>补充说明：</w:t>
      </w:r>
    </w:p>
    <w:p>
      <w:pPr>
        <w:adjustRightInd w:val="0"/>
        <w:snapToGrid w:val="0"/>
        <w:spacing w:line="400" w:lineRule="exact"/>
        <w:ind w:firstLine="420" w:firstLineChars="200"/>
        <w:rPr>
          <w:rFonts w:hAnsi="宋体"/>
          <w:szCs w:val="21"/>
        </w:rPr>
      </w:pPr>
      <w:r>
        <w:rPr>
          <w:rFonts w:hint="eastAsia" w:hAnsi="宋体"/>
          <w:szCs w:val="21"/>
        </w:rPr>
        <w:t>1</w:t>
      </w:r>
      <w:r>
        <w:rPr>
          <w:rFonts w:hint="eastAsia" w:hAnsi="宋体"/>
          <w:szCs w:val="21"/>
          <w:lang w:eastAsia="zh-CN"/>
        </w:rPr>
        <w:t>.</w:t>
      </w:r>
      <w:r>
        <w:rPr>
          <w:rFonts w:hint="eastAsia" w:hAnsi="宋体"/>
          <w:szCs w:val="21"/>
        </w:rPr>
        <w:t>（1）所有根据相关水电部门收取的水电费由广西图书馆据实承担。（2）中标人对馆内的自用设备设施的维修、养护及其它特约服务，由中标人按实际发生的费用计付，收费标准须经过广西图书馆同意。</w:t>
      </w:r>
    </w:p>
    <w:p>
      <w:pPr>
        <w:pStyle w:val="2"/>
        <w:spacing w:after="0" w:line="400" w:lineRule="exact"/>
        <w:ind w:firstLineChars="200"/>
        <w:rPr>
          <w:rFonts w:hint="default" w:hAnsi="宋体"/>
          <w:szCs w:val="21"/>
          <w:lang w:val="en-US" w:eastAsia="zh-CN"/>
        </w:rPr>
      </w:pPr>
      <w:r>
        <w:rPr>
          <w:rFonts w:hint="eastAsia" w:hAnsi="宋体"/>
          <w:szCs w:val="21"/>
        </w:rPr>
        <w:t>2.物业管理服务费均由广西图书馆按合同规定形式支付给中标人。</w:t>
      </w:r>
    </w:p>
    <w:p>
      <w:pPr>
        <w:adjustRightInd w:val="0"/>
        <w:snapToGrid w:val="0"/>
        <w:spacing w:line="400" w:lineRule="exact"/>
        <w:ind w:firstLine="420" w:firstLineChars="200"/>
        <w:rPr>
          <w:rFonts w:hAnsi="宋体"/>
          <w:szCs w:val="21"/>
        </w:rPr>
      </w:pPr>
      <w:r>
        <w:rPr>
          <w:rFonts w:hint="eastAsia" w:hAnsi="宋体"/>
          <w:szCs w:val="21"/>
        </w:rPr>
        <w:t>3.电梯、中央空调、消防、防雷检测、外墙清洗、化粪池清理、有害生物防治等由广西图书馆另行聘请专业单位负责，中标人协助监督相关专业单位对电梯、中央空调、消防、防雷检测、外墙清洗等维保工作。</w:t>
      </w:r>
    </w:p>
    <w:p>
      <w:pPr>
        <w:adjustRightInd w:val="0"/>
        <w:snapToGrid w:val="0"/>
        <w:spacing w:line="400" w:lineRule="exact"/>
        <w:ind w:firstLine="420" w:firstLineChars="200"/>
        <w:rPr>
          <w:rFonts w:hAnsi="宋体"/>
          <w:szCs w:val="21"/>
        </w:rPr>
      </w:pPr>
      <w:r>
        <w:rPr>
          <w:rFonts w:hint="eastAsia" w:hAnsi="宋体"/>
          <w:szCs w:val="21"/>
        </w:rPr>
        <w:t>4.开展物业管理所需保洁、维修用品申领制度，要先将计划提交广西图书馆，从广西图书馆领取后设立专用仓库专人负责，建立领用、核销、移交等制度，报账时需协助广西图书馆提供相关手续。</w:t>
      </w:r>
    </w:p>
    <w:p>
      <w:pPr>
        <w:adjustRightInd w:val="0"/>
        <w:snapToGrid w:val="0"/>
        <w:spacing w:line="400" w:lineRule="exact"/>
        <w:ind w:firstLine="420" w:firstLineChars="200"/>
        <w:rPr>
          <w:rFonts w:hAnsi="宋体"/>
          <w:szCs w:val="21"/>
        </w:rPr>
      </w:pPr>
      <w:r>
        <w:rPr>
          <w:rFonts w:hint="eastAsia" w:hAnsi="宋体"/>
          <w:szCs w:val="21"/>
        </w:rPr>
        <w:t>5.中标人在广西图书馆馆内需租住宿舍所产生的水、电费由中标人据实承担。</w:t>
      </w:r>
    </w:p>
    <w:p>
      <w:pPr>
        <w:adjustRightInd w:val="0"/>
        <w:snapToGrid w:val="0"/>
        <w:spacing w:line="400" w:lineRule="exact"/>
        <w:ind w:firstLine="420" w:firstLineChars="200"/>
        <w:rPr>
          <w:rFonts w:hAnsi="宋体"/>
          <w:szCs w:val="21"/>
        </w:rPr>
      </w:pPr>
      <w:r>
        <w:rPr>
          <w:rFonts w:hint="eastAsia" w:hAnsi="宋体"/>
          <w:szCs w:val="21"/>
        </w:rPr>
        <w:t>6.广西图书馆房屋公用部位、公用设施、设备、公共场地、附属配套建筑和设施的大、中维修和更新更换材料及费用广西图书馆承担。</w:t>
      </w:r>
    </w:p>
    <w:p>
      <w:pPr>
        <w:adjustRightInd w:val="0"/>
        <w:snapToGrid w:val="0"/>
        <w:spacing w:line="400" w:lineRule="exact"/>
        <w:ind w:firstLine="420" w:firstLineChars="200"/>
        <w:rPr>
          <w:rFonts w:hAnsi="宋体"/>
          <w:szCs w:val="21"/>
        </w:rPr>
      </w:pPr>
      <w:bookmarkStart w:id="2" w:name="OLE_LINK1"/>
      <w:r>
        <w:rPr>
          <w:rFonts w:hint="eastAsia" w:hAnsi="宋体"/>
          <w:szCs w:val="21"/>
        </w:rPr>
        <w:t>7.清洁卫生费、消毒用品、有害生物防治、清理化粪池及垃圾池等费用由广西图书馆负责。</w:t>
      </w:r>
    </w:p>
    <w:bookmarkEnd w:id="2"/>
    <w:p>
      <w:pPr>
        <w:adjustRightInd w:val="0"/>
        <w:snapToGrid w:val="0"/>
        <w:spacing w:line="400" w:lineRule="exact"/>
        <w:ind w:firstLine="420" w:firstLineChars="200"/>
        <w:rPr>
          <w:rFonts w:hAnsi="宋体"/>
          <w:szCs w:val="21"/>
        </w:rPr>
      </w:pPr>
      <w:r>
        <w:rPr>
          <w:rFonts w:hint="eastAsia" w:hAnsi="宋体"/>
          <w:szCs w:val="21"/>
        </w:rPr>
        <w:t>8.中标人必须对所有人员社会保险和保安人员的意外伤害险进行承诺，人员工资（不算加班工资）不得低于南宁市最低工资标准。必须承诺购买派驻广西图书馆所有人员的养老、失业、医疗、工伤、生育及人身意外（或伤害）等保险，产生任何劳资纠纷与广西图书馆无关。</w:t>
      </w:r>
    </w:p>
    <w:p>
      <w:pPr>
        <w:adjustRightInd w:val="0"/>
        <w:snapToGrid w:val="0"/>
        <w:spacing w:line="400" w:lineRule="exact"/>
        <w:ind w:firstLine="424" w:firstLineChars="202"/>
        <w:rPr>
          <w:rFonts w:hint="eastAsia" w:ascii="Times New Roman" w:hAnsi="宋体" w:eastAsia="宋体" w:cs="Arial"/>
          <w:b/>
          <w:szCs w:val="21"/>
          <w:highlight w:val="none"/>
        </w:rPr>
      </w:pPr>
      <w:r>
        <w:rPr>
          <w:rFonts w:hint="eastAsia" w:hAnsi="宋体"/>
          <w:b/>
          <w:bCs/>
          <w:szCs w:val="21"/>
          <w:highlight w:val="none"/>
          <w:lang w:eastAsia="zh-CN"/>
        </w:rPr>
        <w:t>八、</w:t>
      </w:r>
      <w:r>
        <w:rPr>
          <w:rFonts w:hint="eastAsia" w:hAnsi="宋体"/>
          <w:b/>
          <w:bCs/>
          <w:szCs w:val="21"/>
          <w:highlight w:val="none"/>
        </w:rPr>
        <w:t>本</w:t>
      </w:r>
      <w:r>
        <w:rPr>
          <w:rFonts w:hint="eastAsia" w:hAnsi="宋体" w:cs="Arial"/>
          <w:b/>
          <w:bCs/>
          <w:szCs w:val="21"/>
          <w:highlight w:val="none"/>
        </w:rPr>
        <w:t>项</w:t>
      </w:r>
      <w:r>
        <w:rPr>
          <w:rFonts w:hint="eastAsia" w:hAnsi="宋体" w:cs="Arial"/>
          <w:b/>
          <w:szCs w:val="21"/>
          <w:highlight w:val="none"/>
        </w:rPr>
        <w:t>目预算金额（人民币）</w:t>
      </w:r>
      <w:r>
        <w:rPr>
          <w:rFonts w:hint="eastAsia" w:ascii="Times New Roman" w:hAnsi="宋体" w:eastAsia="宋体" w:cs="Arial"/>
          <w:b/>
          <w:szCs w:val="21"/>
          <w:highlight w:val="none"/>
        </w:rPr>
        <w:t>：</w:t>
      </w:r>
      <w:r>
        <w:rPr>
          <w:rFonts w:hint="eastAsia" w:ascii="Times New Roman" w:hAnsi="宋体" w:eastAsia="宋体" w:cs="Arial"/>
          <w:b/>
          <w:szCs w:val="21"/>
          <w:highlight w:val="none"/>
          <w:u w:val="single"/>
          <w:lang w:val="en-US" w:eastAsia="zh-CN"/>
        </w:rPr>
        <w:t>428.38</w:t>
      </w:r>
      <w:r>
        <w:rPr>
          <w:rFonts w:hint="eastAsia" w:ascii="Times New Roman" w:hAnsi="宋体" w:eastAsia="宋体" w:cs="Arial"/>
          <w:b/>
          <w:szCs w:val="21"/>
          <w:highlight w:val="none"/>
          <w:u w:val="single"/>
        </w:rPr>
        <w:t>万元</w:t>
      </w:r>
      <w:r>
        <w:rPr>
          <w:rFonts w:hint="eastAsia" w:ascii="Times New Roman" w:hAnsi="宋体" w:eastAsia="宋体" w:cs="Arial"/>
          <w:b/>
          <w:szCs w:val="21"/>
          <w:highlight w:val="none"/>
          <w:u w:val="single"/>
          <w:lang w:val="en-US" w:eastAsia="zh-CN"/>
        </w:rPr>
        <w:t>/年</w:t>
      </w:r>
      <w:r>
        <w:rPr>
          <w:rFonts w:hint="eastAsia" w:ascii="Times New Roman" w:hAnsi="宋体" w:eastAsia="宋体" w:cs="Arial"/>
          <w:b/>
          <w:szCs w:val="21"/>
          <w:highlight w:val="none"/>
          <w:u w:val="single"/>
        </w:rPr>
        <w:t>。</w:t>
      </w:r>
    </w:p>
    <w:p>
      <w:pPr>
        <w:adjustRightInd w:val="0"/>
        <w:snapToGrid w:val="0"/>
        <w:spacing w:line="400" w:lineRule="exact"/>
        <w:ind w:firstLine="420" w:firstLineChars="200"/>
        <w:rPr>
          <w:rFonts w:hAnsi="宋体"/>
          <w:b/>
          <w:bCs/>
          <w:szCs w:val="21"/>
        </w:rPr>
      </w:pPr>
      <w:r>
        <w:rPr>
          <w:rFonts w:hint="eastAsia" w:hAnsi="宋体"/>
          <w:b/>
          <w:bCs/>
          <w:szCs w:val="21"/>
          <w:lang w:eastAsia="zh-CN"/>
        </w:rPr>
        <w:t>九</w:t>
      </w:r>
      <w:r>
        <w:rPr>
          <w:rFonts w:hint="eastAsia" w:hAnsi="宋体"/>
          <w:b/>
          <w:bCs/>
          <w:szCs w:val="21"/>
        </w:rPr>
        <w:t>、物业管理服务用房</w:t>
      </w:r>
    </w:p>
    <w:p>
      <w:pPr>
        <w:adjustRightInd w:val="0"/>
        <w:snapToGrid w:val="0"/>
        <w:spacing w:line="400" w:lineRule="exact"/>
        <w:ind w:firstLine="420" w:firstLineChars="200"/>
        <w:rPr>
          <w:rFonts w:hAnsi="宋体"/>
          <w:szCs w:val="21"/>
        </w:rPr>
      </w:pPr>
      <w:r>
        <w:rPr>
          <w:rFonts w:hint="eastAsia" w:hAnsi="宋体"/>
          <w:szCs w:val="21"/>
        </w:rPr>
        <w:t>广西图书馆向中标人无偿提供1间共20平方米的房屋作为物业管理服务办公用房，不计租金。中标人无权出租、买卖和抵押。</w:t>
      </w:r>
    </w:p>
    <w:p>
      <w:pPr>
        <w:adjustRightInd w:val="0"/>
        <w:snapToGrid w:val="0"/>
        <w:spacing w:line="400" w:lineRule="exact"/>
        <w:ind w:firstLine="420" w:firstLineChars="200"/>
        <w:rPr>
          <w:rFonts w:hAnsi="宋体"/>
          <w:szCs w:val="21"/>
        </w:rPr>
      </w:pPr>
      <w:r>
        <w:rPr>
          <w:rFonts w:hint="eastAsia" w:hAnsi="宋体"/>
          <w:b/>
          <w:bCs/>
          <w:szCs w:val="21"/>
          <w:lang w:eastAsia="zh-CN"/>
        </w:rPr>
        <w:t>十</w:t>
      </w:r>
      <w:r>
        <w:rPr>
          <w:rFonts w:hint="eastAsia" w:hAnsi="宋体"/>
          <w:b/>
          <w:bCs/>
          <w:szCs w:val="21"/>
        </w:rPr>
        <w:t>、投标文件要求分列具体项目实施方案</w:t>
      </w:r>
    </w:p>
    <w:p>
      <w:pPr>
        <w:adjustRightInd w:val="0"/>
        <w:snapToGrid w:val="0"/>
        <w:spacing w:line="400" w:lineRule="exact"/>
        <w:ind w:firstLine="420" w:firstLineChars="200"/>
        <w:rPr>
          <w:rFonts w:hAnsi="宋体"/>
          <w:szCs w:val="21"/>
        </w:rPr>
      </w:pPr>
      <w:r>
        <w:rPr>
          <w:rFonts w:hint="eastAsia" w:hAnsi="宋体"/>
          <w:szCs w:val="21"/>
        </w:rPr>
        <w:t>1.投标人拟采取的管理方式，包括内部管理架构、机构设置、工作流程、运作机制、信息反馈处理机制，人员配置方案、员工待遇、激励机制、控制方式、公司与驻馆人员关系等。</w:t>
      </w:r>
    </w:p>
    <w:p>
      <w:pPr>
        <w:adjustRightInd w:val="0"/>
        <w:snapToGrid w:val="0"/>
        <w:spacing w:line="400" w:lineRule="exact"/>
        <w:ind w:firstLine="420" w:firstLineChars="200"/>
        <w:rPr>
          <w:rFonts w:hAnsi="宋体"/>
          <w:szCs w:val="21"/>
        </w:rPr>
      </w:pPr>
      <w:r>
        <w:rPr>
          <w:rFonts w:hint="eastAsia" w:hAnsi="宋体"/>
          <w:szCs w:val="21"/>
        </w:rPr>
        <w:t>2.管理人员配备。包括：人员编制、人员素质要求（学历、上岗证、经历）、人员培训计划、上岗考核标准、管理人员、员工人数、文化素质、各岗位人员的配置；管理人员的培训计划、奖罚措施。</w:t>
      </w:r>
    </w:p>
    <w:p>
      <w:pPr>
        <w:adjustRightInd w:val="0"/>
        <w:snapToGrid w:val="0"/>
        <w:spacing w:line="400" w:lineRule="exact"/>
        <w:ind w:firstLine="420" w:firstLineChars="200"/>
        <w:rPr>
          <w:rFonts w:hAnsi="宋体"/>
          <w:szCs w:val="21"/>
        </w:rPr>
      </w:pPr>
      <w:r>
        <w:rPr>
          <w:rFonts w:hint="eastAsia" w:hAnsi="宋体"/>
          <w:szCs w:val="21"/>
        </w:rPr>
        <w:t>3.管理工作必需的物质装备计划情况。包括：管理人员住房（除安排办公用房外，广西图书馆不能再安排其他地方的住房）、器械工具、以及通讯、治安装备等。</w:t>
      </w:r>
    </w:p>
    <w:p>
      <w:pPr>
        <w:adjustRightInd w:val="0"/>
        <w:snapToGrid w:val="0"/>
        <w:spacing w:line="400" w:lineRule="exact"/>
        <w:ind w:firstLine="420" w:firstLineChars="200"/>
        <w:rPr>
          <w:rFonts w:hAnsi="宋体"/>
          <w:szCs w:val="21"/>
        </w:rPr>
      </w:pPr>
      <w:r>
        <w:rPr>
          <w:rFonts w:hint="eastAsia" w:hAnsi="宋体"/>
          <w:szCs w:val="21"/>
        </w:rPr>
        <w:t>4.档案的建立与管理。包括竣工验收资料、房屋单体竣工图，装修档案，维修档案、投诉与回访记录等。</w:t>
      </w:r>
    </w:p>
    <w:p>
      <w:pPr>
        <w:adjustRightInd w:val="0"/>
        <w:snapToGrid w:val="0"/>
        <w:spacing w:line="400" w:lineRule="exact"/>
        <w:ind w:firstLine="420" w:firstLineChars="200"/>
        <w:rPr>
          <w:rFonts w:hAnsi="宋体"/>
          <w:szCs w:val="21"/>
        </w:rPr>
      </w:pPr>
      <w:r>
        <w:rPr>
          <w:rFonts w:hint="eastAsia" w:hAnsi="宋体"/>
          <w:szCs w:val="21"/>
        </w:rPr>
        <w:t>5.管理规章制度。包括管理公约、岗位责任制、管理运作及人员考核制度，特别是如何防止监守自盗等。</w:t>
      </w:r>
    </w:p>
    <w:p>
      <w:pPr>
        <w:adjustRightInd w:val="0"/>
        <w:snapToGrid w:val="0"/>
        <w:spacing w:line="400" w:lineRule="exact"/>
        <w:ind w:firstLine="420" w:firstLineChars="200"/>
        <w:rPr>
          <w:rFonts w:hAnsi="宋体"/>
          <w:szCs w:val="21"/>
        </w:rPr>
      </w:pPr>
      <w:r>
        <w:rPr>
          <w:rFonts w:hint="eastAsia" w:hAnsi="宋体"/>
          <w:szCs w:val="21"/>
        </w:rPr>
        <w:t>6.各种指标的承诺及计算测定依据及方法包括：</w:t>
      </w:r>
    </w:p>
    <w:p>
      <w:pPr>
        <w:adjustRightInd w:val="0"/>
        <w:snapToGrid w:val="0"/>
        <w:spacing w:line="400" w:lineRule="exact"/>
        <w:ind w:firstLine="420" w:firstLineChars="200"/>
        <w:rPr>
          <w:rFonts w:hAnsi="宋体"/>
          <w:szCs w:val="21"/>
        </w:rPr>
      </w:pPr>
      <w:r>
        <w:rPr>
          <w:rFonts w:hint="eastAsia" w:hAnsi="宋体"/>
          <w:szCs w:val="21"/>
        </w:rPr>
        <w:t>（1）维修工程质量合格率；</w:t>
      </w:r>
    </w:p>
    <w:p>
      <w:pPr>
        <w:adjustRightInd w:val="0"/>
        <w:snapToGrid w:val="0"/>
        <w:spacing w:line="400" w:lineRule="exact"/>
        <w:ind w:firstLine="420" w:firstLineChars="200"/>
        <w:rPr>
          <w:rFonts w:hAnsi="宋体"/>
          <w:szCs w:val="21"/>
        </w:rPr>
      </w:pPr>
      <w:r>
        <w:rPr>
          <w:rFonts w:hint="eastAsia" w:hAnsi="宋体"/>
          <w:szCs w:val="21"/>
        </w:rPr>
        <w:t xml:space="preserve">（2）保洁率；                                      </w:t>
      </w:r>
    </w:p>
    <w:p>
      <w:pPr>
        <w:adjustRightInd w:val="0"/>
        <w:snapToGrid w:val="0"/>
        <w:spacing w:line="400" w:lineRule="exact"/>
        <w:ind w:firstLine="420" w:firstLineChars="200"/>
        <w:rPr>
          <w:rFonts w:hAnsi="宋体"/>
          <w:szCs w:val="21"/>
        </w:rPr>
      </w:pPr>
      <w:r>
        <w:rPr>
          <w:rFonts w:hint="eastAsia" w:hAnsi="宋体"/>
          <w:szCs w:val="21"/>
        </w:rPr>
        <w:t>（3）道路车辆完好率；</w:t>
      </w:r>
    </w:p>
    <w:p>
      <w:pPr>
        <w:adjustRightInd w:val="0"/>
        <w:snapToGrid w:val="0"/>
        <w:spacing w:line="400" w:lineRule="exact"/>
        <w:ind w:firstLine="420" w:firstLineChars="200"/>
        <w:rPr>
          <w:rFonts w:hAnsi="宋体"/>
          <w:szCs w:val="21"/>
        </w:rPr>
      </w:pPr>
      <w:r>
        <w:rPr>
          <w:rFonts w:hint="eastAsia" w:hAnsi="宋体"/>
          <w:szCs w:val="21"/>
        </w:rPr>
        <w:t>（4）化粪池、雨水井、污水井完好率；</w:t>
      </w:r>
    </w:p>
    <w:p>
      <w:pPr>
        <w:adjustRightInd w:val="0"/>
        <w:snapToGrid w:val="0"/>
        <w:spacing w:line="400" w:lineRule="exact"/>
        <w:ind w:firstLine="420" w:firstLineChars="200"/>
        <w:rPr>
          <w:rFonts w:hAnsi="宋体"/>
          <w:szCs w:val="21"/>
        </w:rPr>
      </w:pPr>
      <w:r>
        <w:rPr>
          <w:rFonts w:hint="eastAsia" w:hAnsi="宋体"/>
          <w:szCs w:val="21"/>
        </w:rPr>
        <w:t>（5）照明灯完好率；</w:t>
      </w:r>
    </w:p>
    <w:p>
      <w:pPr>
        <w:adjustRightInd w:val="0"/>
        <w:snapToGrid w:val="0"/>
        <w:spacing w:line="400" w:lineRule="exact"/>
        <w:ind w:firstLine="420" w:firstLineChars="200"/>
        <w:rPr>
          <w:rFonts w:hAnsi="宋体"/>
          <w:szCs w:val="21"/>
        </w:rPr>
      </w:pPr>
      <w:r>
        <w:rPr>
          <w:rFonts w:hint="eastAsia" w:hAnsi="宋体"/>
          <w:szCs w:val="21"/>
        </w:rPr>
        <w:t>（6）消防设施设备完好率；</w:t>
      </w:r>
    </w:p>
    <w:p>
      <w:pPr>
        <w:adjustRightInd w:val="0"/>
        <w:snapToGrid w:val="0"/>
        <w:spacing w:line="400" w:lineRule="exact"/>
        <w:ind w:firstLine="420" w:firstLineChars="200"/>
        <w:rPr>
          <w:rFonts w:hAnsi="宋体"/>
          <w:szCs w:val="21"/>
        </w:rPr>
      </w:pPr>
      <w:r>
        <w:rPr>
          <w:rFonts w:hint="eastAsia" w:hAnsi="宋体"/>
          <w:szCs w:val="21"/>
        </w:rPr>
        <w:t>（7）消防事故发生率；</w:t>
      </w:r>
    </w:p>
    <w:p>
      <w:pPr>
        <w:adjustRightInd w:val="0"/>
        <w:snapToGrid w:val="0"/>
        <w:spacing w:line="400" w:lineRule="exact"/>
        <w:ind w:firstLine="420" w:firstLineChars="200"/>
        <w:rPr>
          <w:rFonts w:hAnsi="宋体"/>
          <w:szCs w:val="21"/>
        </w:rPr>
      </w:pPr>
      <w:r>
        <w:rPr>
          <w:rFonts w:hint="eastAsia" w:hAnsi="宋体"/>
          <w:szCs w:val="21"/>
        </w:rPr>
        <w:t>（8）桌椅、沙发完好率；</w:t>
      </w:r>
    </w:p>
    <w:p>
      <w:pPr>
        <w:adjustRightInd w:val="0"/>
        <w:snapToGrid w:val="0"/>
        <w:spacing w:line="400" w:lineRule="exact"/>
        <w:ind w:firstLine="420" w:firstLineChars="200"/>
        <w:rPr>
          <w:rFonts w:hAnsi="宋体"/>
          <w:szCs w:val="21"/>
        </w:rPr>
      </w:pPr>
      <w:r>
        <w:rPr>
          <w:rFonts w:hint="eastAsia" w:hAnsi="宋体"/>
          <w:szCs w:val="21"/>
        </w:rPr>
        <w:t>（9）电梯运行完好率；</w:t>
      </w:r>
    </w:p>
    <w:p>
      <w:pPr>
        <w:adjustRightInd w:val="0"/>
        <w:snapToGrid w:val="0"/>
        <w:spacing w:line="400" w:lineRule="exact"/>
        <w:ind w:firstLine="420" w:firstLineChars="200"/>
        <w:rPr>
          <w:rFonts w:hAnsi="宋体"/>
          <w:szCs w:val="21"/>
        </w:rPr>
      </w:pPr>
      <w:r>
        <w:rPr>
          <w:rFonts w:hint="eastAsia" w:hAnsi="宋体"/>
          <w:szCs w:val="21"/>
        </w:rPr>
        <w:t>（10）中央空调运行完好率；</w:t>
      </w:r>
    </w:p>
    <w:p>
      <w:pPr>
        <w:adjustRightInd w:val="0"/>
        <w:snapToGrid w:val="0"/>
        <w:spacing w:line="400" w:lineRule="exact"/>
        <w:ind w:firstLine="420" w:firstLineChars="200"/>
        <w:rPr>
          <w:rFonts w:hAnsi="宋体"/>
          <w:szCs w:val="21"/>
        </w:rPr>
      </w:pPr>
      <w:r>
        <w:rPr>
          <w:rFonts w:hint="eastAsia" w:hAnsi="宋体"/>
          <w:szCs w:val="21"/>
        </w:rPr>
        <w:t>（11）治安案件发生率；</w:t>
      </w:r>
    </w:p>
    <w:p>
      <w:pPr>
        <w:adjustRightInd w:val="0"/>
        <w:snapToGrid w:val="0"/>
        <w:spacing w:line="400" w:lineRule="exact"/>
        <w:ind w:firstLine="420" w:firstLineChars="200"/>
        <w:rPr>
          <w:rFonts w:hAnsi="宋体"/>
          <w:szCs w:val="21"/>
        </w:rPr>
      </w:pPr>
      <w:r>
        <w:rPr>
          <w:rFonts w:hint="eastAsia" w:hAnsi="宋体"/>
          <w:szCs w:val="21"/>
        </w:rPr>
        <w:t>（12）大型及重要机电设备完好率；</w:t>
      </w:r>
    </w:p>
    <w:p>
      <w:pPr>
        <w:adjustRightInd w:val="0"/>
        <w:snapToGrid w:val="0"/>
        <w:spacing w:line="400" w:lineRule="exact"/>
        <w:rPr>
          <w:rFonts w:hAnsi="宋体"/>
          <w:szCs w:val="21"/>
        </w:rPr>
      </w:pPr>
      <w:r>
        <w:rPr>
          <w:rFonts w:hint="eastAsia" w:hAnsi="宋体"/>
          <w:szCs w:val="21"/>
        </w:rPr>
        <w:t xml:space="preserve">    （13）读者对物业管理满意率。</w:t>
      </w:r>
    </w:p>
    <w:p>
      <w:pPr>
        <w:adjustRightInd w:val="0"/>
        <w:snapToGrid w:val="0"/>
        <w:spacing w:line="400" w:lineRule="exact"/>
        <w:rPr>
          <w:rFonts w:hAnsi="宋体"/>
          <w:szCs w:val="21"/>
        </w:rPr>
      </w:pPr>
      <w:r>
        <w:rPr>
          <w:rFonts w:hint="eastAsia" w:hAnsi="宋体"/>
          <w:szCs w:val="21"/>
        </w:rPr>
        <w:t xml:space="preserve">    （14）保安当班期间应认真履行岗位职责，按照招标文件服务要求与标准为广西图书馆提供服务，如发现不按规定时间巡查、工作检查不到位、发现擅离岗位、睡岗、脱岗、串岗、会客、聊天、看小说杂志、听音乐、听收音机、玩手机、玩游戏、酒后上岗、破坏公共财物等违规违纪行为，遇突发事件发生时不第一时间赶到现场且不向广西图书馆和主管报告等违规违纪行为</w:t>
      </w:r>
      <w:r>
        <w:rPr>
          <w:rFonts w:hint="eastAsia" w:hAnsi="宋体"/>
          <w:b/>
          <w:bCs/>
          <w:szCs w:val="21"/>
        </w:rPr>
        <w:t>，</w:t>
      </w:r>
      <w:r>
        <w:rPr>
          <w:rFonts w:hint="eastAsia" w:hAnsi="宋体"/>
          <w:szCs w:val="21"/>
        </w:rPr>
        <w:t>参照广西图书馆物业服务管理要求扣罚。</w:t>
      </w:r>
    </w:p>
    <w:p>
      <w:pPr>
        <w:adjustRightInd w:val="0"/>
        <w:snapToGrid w:val="0"/>
        <w:spacing w:line="400" w:lineRule="exact"/>
        <w:rPr>
          <w:rFonts w:hAnsi="宋体"/>
          <w:szCs w:val="21"/>
        </w:rPr>
      </w:pPr>
      <w:r>
        <w:rPr>
          <w:rFonts w:hint="eastAsia" w:hAnsi="宋体"/>
          <w:szCs w:val="21"/>
        </w:rPr>
        <w:t xml:space="preserve">    7.经费收支预算。主要列明收入及支出项目的预算，按文件规定测定，如无文件则按市场价测定。</w:t>
      </w:r>
    </w:p>
    <w:p>
      <w:pPr>
        <w:adjustRightInd w:val="0"/>
        <w:snapToGrid w:val="0"/>
        <w:spacing w:line="400" w:lineRule="exact"/>
        <w:ind w:firstLine="420" w:firstLineChars="200"/>
        <w:rPr>
          <w:rFonts w:hAnsi="宋体"/>
          <w:szCs w:val="21"/>
        </w:rPr>
      </w:pPr>
      <w:r>
        <w:rPr>
          <w:rFonts w:hint="eastAsia" w:hAnsi="宋体"/>
          <w:szCs w:val="21"/>
        </w:rPr>
        <w:t>8.便民服务。按有偿和无偿两部分逐项分列。</w:t>
      </w:r>
    </w:p>
    <w:p>
      <w:pPr>
        <w:adjustRightInd w:val="0"/>
        <w:snapToGrid w:val="0"/>
        <w:spacing w:line="400" w:lineRule="exact"/>
        <w:ind w:firstLine="420" w:firstLineChars="200"/>
        <w:rPr>
          <w:rFonts w:hAnsi="宋体"/>
          <w:szCs w:val="21"/>
        </w:rPr>
      </w:pPr>
      <w:r>
        <w:rPr>
          <w:rFonts w:hint="eastAsia" w:hAnsi="宋体"/>
          <w:szCs w:val="21"/>
        </w:rPr>
        <w:t>9.管理新构思。一般针对当时的实际情况，提出一些如何提高管理服务水平的设想。</w:t>
      </w:r>
    </w:p>
    <w:p>
      <w:pPr>
        <w:adjustRightInd w:val="0"/>
        <w:snapToGrid w:val="0"/>
        <w:spacing w:line="400" w:lineRule="exact"/>
        <w:ind w:firstLine="420" w:firstLineChars="200"/>
        <w:rPr>
          <w:rFonts w:hAnsi="宋体"/>
          <w:szCs w:val="21"/>
        </w:rPr>
      </w:pPr>
      <w:r>
        <w:rPr>
          <w:rFonts w:hint="eastAsia" w:hAnsi="宋体"/>
          <w:szCs w:val="21"/>
        </w:rPr>
        <w:t>10.近三年同类服务相关业绩。</w:t>
      </w:r>
    </w:p>
    <w:p>
      <w:pPr>
        <w:adjustRightInd w:val="0"/>
        <w:snapToGrid w:val="0"/>
        <w:spacing w:line="400" w:lineRule="exact"/>
        <w:ind w:firstLine="420" w:firstLineChars="200"/>
        <w:rPr>
          <w:rFonts w:hAnsi="宋体"/>
          <w:b/>
          <w:bCs/>
          <w:szCs w:val="21"/>
        </w:rPr>
      </w:pPr>
      <w:r>
        <w:rPr>
          <w:rFonts w:hint="eastAsia" w:hAnsi="宋体"/>
          <w:b/>
          <w:bCs/>
          <w:szCs w:val="21"/>
        </w:rPr>
        <w:t>十</w:t>
      </w:r>
      <w:r>
        <w:rPr>
          <w:rFonts w:hint="eastAsia" w:hAnsi="宋体"/>
          <w:b/>
          <w:bCs/>
          <w:szCs w:val="21"/>
          <w:lang w:eastAsia="zh-CN"/>
        </w:rPr>
        <w:t>一</w:t>
      </w:r>
      <w:r>
        <w:rPr>
          <w:rFonts w:hint="eastAsia" w:hAnsi="宋体"/>
          <w:b/>
          <w:bCs/>
          <w:szCs w:val="21"/>
        </w:rPr>
        <w:t>、停车场管理</w:t>
      </w:r>
    </w:p>
    <w:p>
      <w:pPr>
        <w:adjustRightInd w:val="0"/>
        <w:snapToGrid w:val="0"/>
        <w:spacing w:line="400" w:lineRule="exact"/>
        <w:ind w:firstLine="420" w:firstLineChars="200"/>
        <w:rPr>
          <w:rFonts w:hAnsi="宋体"/>
          <w:szCs w:val="21"/>
        </w:rPr>
      </w:pPr>
      <w:r>
        <w:rPr>
          <w:rFonts w:hint="eastAsia" w:hAnsi="宋体"/>
          <w:szCs w:val="21"/>
        </w:rPr>
        <w:t>1.广西图书馆将位于水塘边停车场及饭堂西侧停车场、办公大楼前、后车库前停车场、</w:t>
      </w:r>
      <w:r>
        <w:rPr>
          <w:rFonts w:hAnsi="宋体"/>
          <w:szCs w:val="21"/>
        </w:rPr>
        <w:t>地方民族文献中心</w:t>
      </w:r>
      <w:r>
        <w:rPr>
          <w:rFonts w:hint="eastAsia" w:hAnsi="宋体"/>
          <w:szCs w:val="21"/>
        </w:rPr>
        <w:t>地下停车场共约个机动车停车位约221个，综合楼一号楼旁非机动车停</w:t>
      </w:r>
      <w:r>
        <w:rPr>
          <w:rFonts w:hint="eastAsia" w:hAnsi="宋体" w:cs="仿宋"/>
          <w:szCs w:val="21"/>
        </w:rPr>
        <w:t>车场</w:t>
      </w:r>
      <w:r>
        <w:rPr>
          <w:rFonts w:hint="eastAsia" w:hAnsi="宋体"/>
          <w:szCs w:val="21"/>
        </w:rPr>
        <w:t>交于中标人负责管理。在管理期间中标人不能擅自改变该场地的用途，如有违反视为违约，在广西图书馆指出中标人的违约行为后，中标人应立即改正，如中标人拒绝改正，广西图书馆有权终止合同并要求中标人支付违约金2000元。如中标人不支付违约金的则广西图书馆则可从每月支付给中标人的物业管理费中扣除。</w:t>
      </w:r>
    </w:p>
    <w:p>
      <w:pPr>
        <w:adjustRightInd w:val="0"/>
        <w:snapToGrid w:val="0"/>
        <w:spacing w:line="400" w:lineRule="exact"/>
        <w:ind w:firstLine="420" w:firstLineChars="200"/>
        <w:rPr>
          <w:rFonts w:hAnsi="宋体"/>
          <w:szCs w:val="21"/>
        </w:rPr>
      </w:pPr>
      <w:r>
        <w:rPr>
          <w:rFonts w:hint="eastAsia" w:hAnsi="宋体"/>
          <w:szCs w:val="21"/>
        </w:rPr>
        <w:t>2.职责：</w:t>
      </w:r>
    </w:p>
    <w:p>
      <w:pPr>
        <w:adjustRightInd w:val="0"/>
        <w:snapToGrid w:val="0"/>
        <w:spacing w:line="400" w:lineRule="exact"/>
        <w:ind w:firstLine="420" w:firstLineChars="200"/>
        <w:rPr>
          <w:rFonts w:hAnsi="宋体"/>
          <w:szCs w:val="21"/>
        </w:rPr>
      </w:pPr>
      <w:r>
        <w:rPr>
          <w:rFonts w:hint="eastAsia" w:hAnsi="宋体"/>
          <w:szCs w:val="21"/>
        </w:rPr>
        <w:t>（1）中标人负责向车主做好停车场的有关规定的宣传工作，负责按号停车前的准备工作（包括协助招标人进行的车位的抽签、发通知、发管理办法等）。</w:t>
      </w:r>
    </w:p>
    <w:p>
      <w:pPr>
        <w:adjustRightInd w:val="0"/>
        <w:snapToGrid w:val="0"/>
        <w:spacing w:line="400" w:lineRule="exact"/>
        <w:ind w:firstLine="420" w:firstLineChars="200"/>
        <w:rPr>
          <w:rFonts w:hAnsi="宋体"/>
          <w:szCs w:val="21"/>
        </w:rPr>
      </w:pPr>
      <w:r>
        <w:rPr>
          <w:rFonts w:hint="eastAsia" w:hAnsi="宋体"/>
          <w:szCs w:val="21"/>
        </w:rPr>
        <w:t>（2）中标人必须严格做好地方民族文献中心地下停车场的管理和收费工作，负责指挥停车场内的汽车按要求停放，及时纠正乱停乱放的行为。负责协调因乱停乱放引起的纠纷。负责停车场收费工作，按月向广西图书馆上缴停车费。</w:t>
      </w:r>
    </w:p>
    <w:p>
      <w:pPr>
        <w:adjustRightInd w:val="0"/>
        <w:snapToGrid w:val="0"/>
        <w:spacing w:line="400" w:lineRule="exact"/>
        <w:ind w:firstLine="420" w:firstLineChars="200"/>
        <w:rPr>
          <w:rFonts w:hAnsi="宋体"/>
          <w:szCs w:val="21"/>
        </w:rPr>
      </w:pPr>
      <w:r>
        <w:rPr>
          <w:rFonts w:hint="eastAsia" w:hAnsi="宋体"/>
          <w:szCs w:val="21"/>
        </w:rPr>
        <w:t>（3）广西图书馆根据评估公司对非机动车停车场停放收费评估价格，将非机动车停车场收费管理工作外包给中标人，中标人负责对非机动车停车场进行日常管理、维护及收费，中标人按月</w:t>
      </w:r>
      <w:r>
        <w:rPr>
          <w:rFonts w:hint="eastAsia" w:hAnsi="宋体"/>
          <w:szCs w:val="21"/>
          <w:lang w:eastAsia="zh-CN"/>
        </w:rPr>
        <w:t>向</w:t>
      </w:r>
      <w:r>
        <w:rPr>
          <w:rFonts w:hint="eastAsia" w:hAnsi="宋体"/>
          <w:szCs w:val="21"/>
        </w:rPr>
        <w:t>广西图书馆交纳外包费用。</w:t>
      </w:r>
    </w:p>
    <w:p>
      <w:pPr>
        <w:adjustRightInd w:val="0"/>
        <w:snapToGrid w:val="0"/>
        <w:spacing w:line="400" w:lineRule="exact"/>
        <w:ind w:firstLine="420" w:firstLineChars="200"/>
        <w:jc w:val="left"/>
        <w:rPr>
          <w:rFonts w:hint="eastAsia" w:hAnsi="宋体"/>
          <w:szCs w:val="21"/>
        </w:rPr>
      </w:pPr>
      <w:r>
        <w:rPr>
          <w:rFonts w:hint="eastAsia" w:hAnsi="宋体"/>
          <w:szCs w:val="21"/>
        </w:rPr>
        <w:t>（4）中标人必须负责管理好停车场内车辆的有序停放，中标人对停放车辆不承担保管责任，如因管理不善引起与车主之间的所有纠纷，中标人应负全部责任，与广西图书馆无关，如广西图书馆举办大型活动需要中标人协助调整停车场的停放时，中标人必须无条件地配合广西图书馆。</w:t>
      </w:r>
    </w:p>
    <w:p>
      <w:pPr>
        <w:pStyle w:val="2"/>
        <w:spacing w:after="0" w:line="400" w:lineRule="exact"/>
        <w:ind w:firstLine="420" w:firstLineChars="200"/>
        <w:rPr>
          <w:rFonts w:hint="eastAsia"/>
          <w:b/>
          <w:bCs/>
        </w:rPr>
      </w:pPr>
      <w:r>
        <w:rPr>
          <w:rFonts w:hint="eastAsia"/>
          <w:b/>
          <w:bCs/>
        </w:rPr>
        <w:t>十</w:t>
      </w:r>
      <w:r>
        <w:rPr>
          <w:rFonts w:hint="eastAsia"/>
          <w:b/>
          <w:bCs/>
          <w:lang w:eastAsia="zh-CN"/>
        </w:rPr>
        <w:t>二</w:t>
      </w:r>
      <w:r>
        <w:rPr>
          <w:rFonts w:hint="eastAsia"/>
          <w:b/>
          <w:bCs/>
          <w:lang w:val="en-US" w:eastAsia="zh-CN"/>
        </w:rPr>
        <w:t xml:space="preserve"> </w:t>
      </w:r>
      <w:r>
        <w:rPr>
          <w:rFonts w:hint="eastAsia"/>
          <w:b/>
          <w:bCs/>
        </w:rPr>
        <w:t>、付款方式：</w:t>
      </w:r>
    </w:p>
    <w:p>
      <w:pPr>
        <w:pStyle w:val="2"/>
        <w:spacing w:after="0" w:line="400" w:lineRule="exact"/>
        <w:ind w:firstLine="420" w:firstLineChars="200"/>
        <w:rPr>
          <w:rFonts w:hint="eastAsia"/>
          <w:b/>
          <w:bCs/>
        </w:rPr>
      </w:pPr>
      <w:r>
        <w:rPr>
          <w:rFonts w:hint="default" w:hAnsi="宋体"/>
          <w:szCs w:val="21"/>
          <w:lang w:val="en-US" w:eastAsia="zh-CN"/>
        </w:rPr>
        <w:t>本项目预付款为年度合同金额的30%，合同生效后，</w:t>
      </w:r>
      <w:r>
        <w:rPr>
          <w:rFonts w:hint="eastAsia" w:hAnsi="宋体"/>
          <w:szCs w:val="21"/>
          <w:lang w:val="en-US" w:eastAsia="zh-CN"/>
        </w:rPr>
        <w:t>中标人</w:t>
      </w:r>
      <w:r>
        <w:rPr>
          <w:rFonts w:hint="default" w:hAnsi="宋体"/>
          <w:szCs w:val="21"/>
          <w:lang w:val="en-US" w:eastAsia="zh-CN"/>
        </w:rPr>
        <w:t>书面申请进场并得到同意后15日内支付。按月支付物业费，</w:t>
      </w:r>
      <w:r>
        <w:rPr>
          <w:rFonts w:hint="eastAsia" w:hAnsi="宋体"/>
          <w:szCs w:val="21"/>
          <w:lang w:val="en-US" w:eastAsia="zh-CN"/>
        </w:rPr>
        <w:t>中标人</w:t>
      </w:r>
      <w:r>
        <w:rPr>
          <w:rFonts w:hint="default" w:hAnsi="宋体"/>
          <w:szCs w:val="21"/>
          <w:lang w:val="en-US" w:eastAsia="zh-CN"/>
        </w:rPr>
        <w:t>在每月物业工作结束前10日提出申请，</w:t>
      </w:r>
      <w:r>
        <w:rPr>
          <w:rFonts w:hint="eastAsia" w:hAnsi="宋体"/>
          <w:szCs w:val="21"/>
          <w:lang w:val="en-US" w:eastAsia="zh-CN"/>
        </w:rPr>
        <w:t>中标人</w:t>
      </w:r>
      <w:r>
        <w:rPr>
          <w:rFonts w:hint="default" w:hAnsi="宋体"/>
          <w:szCs w:val="21"/>
          <w:lang w:val="en-US" w:eastAsia="zh-CN"/>
        </w:rPr>
        <w:t>须在付款前开具合法发票。如遇特殊情况需要提前支付服务费，由</w:t>
      </w:r>
      <w:r>
        <w:rPr>
          <w:rFonts w:hint="eastAsia" w:hAnsi="宋体"/>
          <w:szCs w:val="21"/>
          <w:lang w:val="en-US" w:eastAsia="zh-CN"/>
        </w:rPr>
        <w:t>中标人</w:t>
      </w:r>
      <w:r>
        <w:rPr>
          <w:rFonts w:hint="default" w:hAnsi="宋体"/>
          <w:szCs w:val="21"/>
          <w:lang w:val="en-US" w:eastAsia="zh-CN"/>
        </w:rPr>
        <w:t>提出书面申请，</w:t>
      </w:r>
      <w:r>
        <w:rPr>
          <w:rFonts w:hint="eastAsia" w:hAnsi="宋体"/>
          <w:szCs w:val="21"/>
        </w:rPr>
        <w:t>广西图书馆</w:t>
      </w:r>
      <w:r>
        <w:rPr>
          <w:rFonts w:hint="default" w:hAnsi="宋体"/>
          <w:szCs w:val="21"/>
          <w:lang w:val="en-US" w:eastAsia="zh-CN"/>
        </w:rPr>
        <w:t>酌情处理。</w:t>
      </w:r>
      <w:r>
        <w:rPr>
          <w:rFonts w:hint="eastAsia" w:hAnsi="宋体"/>
          <w:szCs w:val="21"/>
        </w:rPr>
        <w:t>广西图书馆</w:t>
      </w:r>
      <w:r>
        <w:rPr>
          <w:rFonts w:hint="default" w:hAnsi="宋体"/>
          <w:szCs w:val="21"/>
          <w:lang w:val="en-US" w:eastAsia="zh-CN"/>
        </w:rPr>
        <w:t>依据合同约定向</w:t>
      </w:r>
      <w:r>
        <w:rPr>
          <w:rFonts w:hint="eastAsia" w:hAnsi="宋体"/>
          <w:szCs w:val="21"/>
          <w:lang w:val="en-US" w:eastAsia="zh-CN"/>
        </w:rPr>
        <w:t>中标人</w:t>
      </w:r>
      <w:r>
        <w:rPr>
          <w:rFonts w:hint="default" w:hAnsi="宋体"/>
          <w:szCs w:val="21"/>
          <w:lang w:val="en-US" w:eastAsia="zh-CN"/>
        </w:rPr>
        <w:t>支付物业费时应先扣除预付款。</w:t>
      </w:r>
    </w:p>
    <w:p>
      <w:pPr>
        <w:pStyle w:val="2"/>
        <w:spacing w:after="0" w:line="400" w:lineRule="exact"/>
        <w:ind w:firstLine="420" w:firstLineChars="200"/>
        <w:rPr>
          <w:rFonts w:hint="eastAsia"/>
          <w:b/>
          <w:bCs/>
        </w:rPr>
      </w:pPr>
      <w:r>
        <w:rPr>
          <w:rFonts w:hint="eastAsia"/>
          <w:b/>
          <w:bCs/>
          <w:lang w:eastAsia="zh-CN"/>
        </w:rPr>
        <w:t>十三、</w:t>
      </w:r>
      <w:r>
        <w:rPr>
          <w:rFonts w:hint="eastAsia"/>
          <w:b/>
          <w:bCs/>
        </w:rPr>
        <w:t>履约保证金</w:t>
      </w:r>
    </w:p>
    <w:p>
      <w:pPr>
        <w:pStyle w:val="2"/>
        <w:spacing w:after="0" w:line="400" w:lineRule="exact"/>
        <w:ind w:firstLine="420" w:firstLineChars="200"/>
        <w:rPr>
          <w:rFonts w:hint="eastAsia"/>
        </w:rPr>
      </w:pPr>
      <w:r>
        <w:rPr>
          <w:rFonts w:hint="eastAsia"/>
        </w:rPr>
        <w:t>中标人在签订物业管理合同之日3个工作日内应向招标人以转账方式一次性缴纳中标金额的5%（中标人为中小微企业时为2%）作为履约保证金。中标人若不能完全履行合同，履约保证金不予退还；中标人若完全履行合同，服务验收合格之日起五个工作日内凭履约保证金缴款凭证、退付意见书到采购人财务部门办理无息退还手续。</w:t>
      </w:r>
    </w:p>
    <w:p>
      <w:pPr>
        <w:pStyle w:val="2"/>
        <w:spacing w:line="400" w:lineRule="exact"/>
        <w:ind w:firstLine="420" w:firstLineChars="200"/>
        <w:rPr>
          <w:rFonts w:hint="eastAsia" w:ascii="宋体" w:hAnsi="宋体" w:cs="宋体"/>
          <w:b/>
          <w:kern w:val="0"/>
          <w:sz w:val="24"/>
        </w:rPr>
      </w:pPr>
      <w:r>
        <w:rPr>
          <w:rFonts w:hint="eastAsia" w:ascii="Times New Roman" w:hAnsi="宋体" w:eastAsia="宋体" w:cs="Times New Roman"/>
          <w:b/>
          <w:bCs/>
          <w:szCs w:val="21"/>
          <w:lang w:eastAsia="zh-CN"/>
        </w:rPr>
        <w:t>十四</w:t>
      </w:r>
      <w:r>
        <w:rPr>
          <w:rFonts w:hint="eastAsia" w:ascii="Times New Roman" w:hAnsi="宋体" w:eastAsia="宋体" w:cs="Times New Roman"/>
          <w:b/>
          <w:bCs/>
          <w:szCs w:val="21"/>
        </w:rPr>
        <w:t>、本项目采购标的对应的中小企业划分标准所属行业为</w:t>
      </w:r>
      <w:r>
        <w:rPr>
          <w:rFonts w:hint="eastAsia" w:ascii="Times New Roman" w:hAnsi="宋体" w:eastAsia="宋体" w:cs="Times New Roman"/>
          <w:b/>
          <w:bCs/>
          <w:szCs w:val="21"/>
          <w:u w:val="single"/>
        </w:rPr>
        <w:t>物业管理行业。</w:t>
      </w:r>
    </w:p>
    <w:p>
      <w:pPr>
        <w:adjustRightInd w:val="0"/>
        <w:snapToGrid w:val="0"/>
        <w:spacing w:line="360" w:lineRule="auto"/>
        <w:rPr>
          <w:rFonts w:ascii="宋体" w:hAnsi="宋体" w:cs="宋体"/>
          <w:b/>
          <w:kern w:val="0"/>
          <w:sz w:val="24"/>
        </w:rPr>
      </w:pPr>
      <w:r>
        <w:rPr>
          <w:rFonts w:hint="eastAsia" w:ascii="宋体" w:hAnsi="宋体" w:cs="宋体"/>
          <w:b/>
          <w:kern w:val="0"/>
          <w:sz w:val="24"/>
        </w:rPr>
        <w:t>附表1</w:t>
      </w:r>
    </w:p>
    <w:p>
      <w:pPr>
        <w:adjustRightInd w:val="0"/>
        <w:snapToGrid w:val="0"/>
        <w:spacing w:line="360" w:lineRule="auto"/>
        <w:jc w:val="center"/>
        <w:rPr>
          <w:rFonts w:ascii="宋体" w:hAnsi="宋体" w:cs="宋体"/>
          <w:b/>
          <w:kern w:val="0"/>
          <w:sz w:val="24"/>
        </w:rPr>
      </w:pPr>
      <w:r>
        <w:rPr>
          <w:rFonts w:hint="eastAsia" w:ascii="宋体" w:hAnsi="宋体" w:cs="宋体"/>
          <w:b/>
          <w:bCs/>
          <w:kern w:val="0"/>
          <w:sz w:val="24"/>
        </w:rPr>
        <w:t>物业服务项目管理工作考核评分表</w:t>
      </w:r>
    </w:p>
    <w:tbl>
      <w:tblPr>
        <w:tblStyle w:val="56"/>
        <w:tblW w:w="0" w:type="auto"/>
        <w:jc w:val="center"/>
        <w:tblLayout w:type="fixed"/>
        <w:tblCellMar>
          <w:top w:w="0" w:type="dxa"/>
          <w:left w:w="108" w:type="dxa"/>
          <w:bottom w:w="0" w:type="dxa"/>
          <w:right w:w="108" w:type="dxa"/>
        </w:tblCellMar>
      </w:tblPr>
      <w:tblGrid>
        <w:gridCol w:w="510"/>
        <w:gridCol w:w="525"/>
        <w:gridCol w:w="5837"/>
        <w:gridCol w:w="718"/>
        <w:gridCol w:w="740"/>
        <w:gridCol w:w="850"/>
        <w:gridCol w:w="709"/>
      </w:tblGrid>
      <w:tr>
        <w:tblPrEx>
          <w:tblCellMar>
            <w:top w:w="0" w:type="dxa"/>
            <w:left w:w="108" w:type="dxa"/>
            <w:bottom w:w="0" w:type="dxa"/>
            <w:right w:w="108" w:type="dxa"/>
          </w:tblCellMar>
        </w:tblPrEx>
        <w:trPr>
          <w:trHeight w:val="360" w:hRule="atLeast"/>
          <w:jc w:val="center"/>
        </w:trPr>
        <w:tc>
          <w:tcPr>
            <w:tcW w:w="9889" w:type="dxa"/>
            <w:gridSpan w:val="7"/>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b/>
                <w:bCs/>
                <w:kern w:val="0"/>
                <w:sz w:val="24"/>
              </w:rPr>
            </w:pPr>
            <w:r>
              <w:rPr>
                <w:rFonts w:hint="eastAsia" w:ascii="宋体" w:hAnsi="宋体" w:cs="宋体"/>
                <w:b/>
                <w:bCs/>
                <w:kern w:val="0"/>
                <w:sz w:val="24"/>
              </w:rPr>
              <w:t>单位：                                                          年    月   日</w:t>
            </w:r>
          </w:p>
        </w:tc>
      </w:tr>
      <w:tr>
        <w:tblPrEx>
          <w:tblCellMar>
            <w:top w:w="0" w:type="dxa"/>
            <w:left w:w="108" w:type="dxa"/>
            <w:bottom w:w="0" w:type="dxa"/>
            <w:right w:w="108" w:type="dxa"/>
          </w:tblCellMar>
        </w:tblPrEx>
        <w:trPr>
          <w:trHeight w:val="630" w:hRule="atLeast"/>
          <w:jc w:val="center"/>
        </w:trPr>
        <w:tc>
          <w:tcPr>
            <w:tcW w:w="51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项 目</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序号</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考   评   内   容</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ind w:left="-67" w:leftChars="-32" w:right="-138" w:rightChars="-66"/>
              <w:jc w:val="center"/>
              <w:rPr>
                <w:rFonts w:ascii="宋体" w:hAnsi="宋体" w:cs="宋体"/>
                <w:b/>
                <w:bCs/>
                <w:kern w:val="0"/>
                <w:sz w:val="24"/>
              </w:rPr>
            </w:pPr>
            <w:r>
              <w:rPr>
                <w:rFonts w:hint="eastAsia" w:ascii="宋体" w:hAnsi="宋体" w:cs="宋体"/>
                <w:b/>
                <w:bCs/>
                <w:kern w:val="0"/>
                <w:sz w:val="24"/>
              </w:rPr>
              <w:t xml:space="preserve">考评分值（分）                 </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ind w:left="-75" w:leftChars="-36" w:right="-107" w:rightChars="-51"/>
              <w:jc w:val="center"/>
              <w:rPr>
                <w:rFonts w:ascii="宋体" w:hAnsi="宋体" w:cs="宋体"/>
                <w:b/>
                <w:bCs/>
                <w:kern w:val="0"/>
                <w:sz w:val="24"/>
              </w:rPr>
            </w:pPr>
            <w:r>
              <w:rPr>
                <w:rFonts w:hint="eastAsia" w:ascii="宋体" w:hAnsi="宋体" w:cs="宋体"/>
                <w:b/>
                <w:bCs/>
                <w:kern w:val="0"/>
                <w:sz w:val="24"/>
              </w:rPr>
              <w:t>自评分           （分）</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考评分           （分）</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600" w:hRule="atLeast"/>
          <w:jc w:val="center"/>
        </w:trPr>
        <w:tc>
          <w:tcPr>
            <w:tcW w:w="510" w:type="dxa"/>
            <w:vMerge w:val="restart"/>
            <w:tcBorders>
              <w:top w:val="single" w:color="000000" w:sz="4" w:space="0"/>
              <w:left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综                        合                    管                       理</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是否按照服务合同规定的服务标准，对服务企业实施的服务项目进行监督</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每发现一处（次）不符合标准扣1分，扣完为止                                                                       不符合不得分</w:t>
            </w:r>
          </w:p>
        </w:tc>
      </w:tr>
      <w:tr>
        <w:tblPrEx>
          <w:tblCellMar>
            <w:top w:w="0" w:type="dxa"/>
            <w:left w:w="108" w:type="dxa"/>
            <w:bottom w:w="0" w:type="dxa"/>
            <w:right w:w="108" w:type="dxa"/>
          </w:tblCellMar>
        </w:tblPrEx>
        <w:trPr>
          <w:trHeight w:val="491"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2</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是否及时传达贯彻上级主管部门的工作部署和指示精神，指导服务企业根据实际情况采取有效措施，抓好落实</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513"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3</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是否根据日检、周查、月报、季评的考核办法，适时对服务项目进行考核、评比、分析、整改</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393"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4</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是否实行服务工作日检周查、月评月报、季度小结，及时填送报表 </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444"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5</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是否坚持与服务企业开展每月、季度的联席会议制度 </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3</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380"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6</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是否协调解决服务过程中的矛盾和问题，完成工作计划</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388"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7</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是否协调服务企业做好与各单位、社区等业务部门的联系工作</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3</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382"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8</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是否监督服务企业保证主要管理人员和服务人员的相对稳定性 </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6</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383"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9</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是否监督服务企业员工佩戴标志，行为语言规范，服务主动热情</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4</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532" w:hRule="atLeast"/>
          <w:jc w:val="center"/>
        </w:trPr>
        <w:tc>
          <w:tcPr>
            <w:tcW w:w="510" w:type="dxa"/>
            <w:vMerge w:val="continue"/>
            <w:tcBorders>
              <w:left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10</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档案资料是否齐全，记录是否完整、清晰，是否有可行的应急处理方案</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526"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 xml:space="preserve">绿化                 养护                   卫生                     保洁                     </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11</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是否定期对树木、花卉、草坪、绿篱、进行修剪、养护，无明显干枯枝</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4</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52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12</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楼道、楼梯扶手、栏杆、玻璃、路灯、标识、宣传栏、信报箱等共用部位设施设备是否及时擦试，无灰尘</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4</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528"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13</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道路、停车场、绿地、室外公共场所、单车棚顶、明沟是否及时清扫，无明显垃圾、落叶，无陈旧堆积物，无卫生死角</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394"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14</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果皮箱、垃圾桶收集点周围地面是否无异味、污迹和散落垃圾；卫生间是否干净清洁，无遗弃物、无满溢污迹，无异味</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8</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43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15</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是否及时疏通化粪池、下水道、污水井和雨水井</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677" w:hRule="atLeast"/>
          <w:jc w:val="center"/>
        </w:trPr>
        <w:tc>
          <w:tcPr>
            <w:tcW w:w="510" w:type="dxa"/>
            <w:vMerge w:val="restart"/>
            <w:tcBorders>
              <w:top w:val="single" w:color="000000" w:sz="4" w:space="0"/>
              <w:left w:val="single" w:color="000000" w:sz="4" w:space="0"/>
              <w:bottom w:val="nil"/>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公共                秩序                 维护</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16</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是否严格遵守交接班制度，是否提供24小时安保服务，对重点区域、重点部位每45分钟至少巡查1次，做好执勤记录</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6</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672" w:hRule="atLeast"/>
          <w:jc w:val="center"/>
        </w:trPr>
        <w:tc>
          <w:tcPr>
            <w:tcW w:w="510" w:type="dxa"/>
            <w:vMerge w:val="continue"/>
            <w:tcBorders>
              <w:top w:val="single" w:color="000000" w:sz="4" w:space="0"/>
              <w:left w:val="single" w:color="000000" w:sz="4" w:space="0"/>
              <w:bottom w:val="nil"/>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17</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车辆是否停放有序，交通是否畅通无阻，流动岗是否及时处理管理区域内所发生的问题</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5</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613"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水电维修服务</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18</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是否配备专业技术维护、维修人员</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10</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60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b/>
                <w:bCs/>
                <w:kern w:val="0"/>
                <w:sz w:val="24"/>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19</w:t>
            </w:r>
          </w:p>
        </w:tc>
        <w:tc>
          <w:tcPr>
            <w:tcW w:w="5837"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发生供电故障时专业维修人员是否在20分钟内到达故障现场</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7</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408" w:hRule="atLeast"/>
          <w:jc w:val="center"/>
        </w:trPr>
        <w:tc>
          <w:tcPr>
            <w:tcW w:w="6872" w:type="dxa"/>
            <w:gridSpan w:val="3"/>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b/>
                <w:bCs/>
                <w:kern w:val="0"/>
                <w:sz w:val="24"/>
              </w:rPr>
            </w:pPr>
            <w:r>
              <w:rPr>
                <w:rFonts w:hint="eastAsia" w:ascii="宋体" w:hAnsi="宋体" w:cs="宋体"/>
                <w:b/>
                <w:bCs/>
                <w:kern w:val="0"/>
                <w:sz w:val="24"/>
              </w:rPr>
              <w:t>总        分</w:t>
            </w:r>
          </w:p>
        </w:tc>
        <w:tc>
          <w:tcPr>
            <w:tcW w:w="718"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100</w:t>
            </w:r>
          </w:p>
        </w:tc>
        <w:tc>
          <w:tcPr>
            <w:tcW w:w="74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center"/>
          </w:tcPr>
          <w:p>
            <w:pPr>
              <w:widowControl/>
              <w:adjustRightInd w:val="0"/>
              <w:snapToGrid w:val="0"/>
              <w:spacing w:line="360" w:lineRule="auto"/>
              <w:jc w:val="center"/>
              <w:rPr>
                <w:rFonts w:ascii="宋体" w:hAnsi="宋体" w:cs="宋体"/>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ascii="宋体" w:hAnsi="宋体" w:cs="宋体"/>
                <w:kern w:val="0"/>
                <w:sz w:val="24"/>
              </w:rPr>
            </w:pPr>
          </w:p>
        </w:tc>
      </w:tr>
      <w:tr>
        <w:tblPrEx>
          <w:tblCellMar>
            <w:top w:w="0" w:type="dxa"/>
            <w:left w:w="108" w:type="dxa"/>
            <w:bottom w:w="0" w:type="dxa"/>
            <w:right w:w="108" w:type="dxa"/>
          </w:tblCellMar>
        </w:tblPrEx>
        <w:trPr>
          <w:trHeight w:val="420" w:hRule="atLeast"/>
          <w:jc w:val="center"/>
        </w:trPr>
        <w:tc>
          <w:tcPr>
            <w:tcW w:w="9889" w:type="dxa"/>
            <w:gridSpan w:val="7"/>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b/>
                <w:bCs/>
                <w:kern w:val="0"/>
                <w:sz w:val="24"/>
              </w:rPr>
            </w:pPr>
            <w:r>
              <w:rPr>
                <w:rFonts w:hint="eastAsia" w:ascii="宋体" w:hAnsi="宋体" w:cs="宋体"/>
                <w:b/>
                <w:bCs/>
                <w:kern w:val="0"/>
                <w:sz w:val="24"/>
              </w:rPr>
              <w:t>备注：考评内容共19项，总分值100分</w:t>
            </w:r>
          </w:p>
        </w:tc>
      </w:tr>
      <w:tr>
        <w:tblPrEx>
          <w:tblCellMar>
            <w:top w:w="0" w:type="dxa"/>
            <w:left w:w="108" w:type="dxa"/>
            <w:bottom w:w="0" w:type="dxa"/>
            <w:right w:w="108" w:type="dxa"/>
          </w:tblCellMar>
        </w:tblPrEx>
        <w:trPr>
          <w:trHeight w:val="420" w:hRule="atLeast"/>
          <w:jc w:val="center"/>
        </w:trPr>
        <w:tc>
          <w:tcPr>
            <w:tcW w:w="9889" w:type="dxa"/>
            <w:gridSpan w:val="7"/>
            <w:noWrap/>
            <w:tcMar>
              <w:top w:w="15" w:type="dxa"/>
              <w:left w:w="108" w:type="dxa"/>
              <w:bottom w:w="15" w:type="dxa"/>
              <w:right w:w="108" w:type="dxa"/>
            </w:tcMar>
            <w:vAlign w:val="center"/>
          </w:tcPr>
          <w:p>
            <w:pPr>
              <w:widowControl/>
              <w:adjustRightInd w:val="0"/>
              <w:snapToGrid w:val="0"/>
              <w:spacing w:line="360" w:lineRule="auto"/>
              <w:jc w:val="left"/>
              <w:rPr>
                <w:rFonts w:ascii="宋体" w:hAnsi="宋体" w:cs="宋体"/>
                <w:b/>
                <w:bCs/>
                <w:kern w:val="0"/>
                <w:sz w:val="24"/>
              </w:rPr>
            </w:pPr>
            <w:r>
              <w:rPr>
                <w:rFonts w:hint="eastAsia" w:ascii="宋体" w:hAnsi="宋体" w:cs="宋体"/>
                <w:b/>
                <w:bCs/>
                <w:kern w:val="0"/>
                <w:sz w:val="24"/>
              </w:rPr>
              <w:t>考评人员：</w:t>
            </w:r>
          </w:p>
        </w:tc>
      </w:tr>
    </w:tbl>
    <w:p>
      <w:pPr>
        <w:adjustRightInd w:val="0"/>
        <w:snapToGrid w:val="0"/>
        <w:spacing w:line="360" w:lineRule="auto"/>
        <w:rPr>
          <w:rFonts w:ascii="宋体" w:hAnsi="宋体" w:cs="宋体"/>
          <w:b/>
          <w:kern w:val="0"/>
          <w:sz w:val="24"/>
        </w:rPr>
      </w:pPr>
    </w:p>
    <w:p>
      <w:pPr>
        <w:pStyle w:val="2"/>
        <w:ind w:firstLine="210"/>
      </w:pPr>
    </w:p>
    <w:p>
      <w:pPr>
        <w:pStyle w:val="2"/>
        <w:ind w:firstLine="210"/>
      </w:pPr>
    </w:p>
    <w:p>
      <w:pPr>
        <w:pStyle w:val="2"/>
        <w:ind w:firstLine="210"/>
      </w:pPr>
    </w:p>
    <w:p>
      <w:pPr>
        <w:pStyle w:val="2"/>
        <w:ind w:firstLine="210"/>
      </w:pPr>
    </w:p>
    <w:p>
      <w:pPr>
        <w:adjustRightInd w:val="0"/>
        <w:snapToGrid w:val="0"/>
        <w:spacing w:line="360" w:lineRule="auto"/>
        <w:rPr>
          <w:rFonts w:hint="eastAsia" w:ascii="宋体" w:hAnsi="宋体" w:cs="宋体"/>
          <w:b/>
          <w:kern w:val="0"/>
          <w:sz w:val="24"/>
        </w:rPr>
      </w:pPr>
    </w:p>
    <w:p>
      <w:pPr>
        <w:adjustRightInd w:val="0"/>
        <w:snapToGrid w:val="0"/>
        <w:spacing w:line="360" w:lineRule="auto"/>
        <w:rPr>
          <w:rFonts w:hint="eastAsia" w:ascii="宋体" w:hAnsi="宋体" w:cs="宋体"/>
          <w:b/>
          <w:kern w:val="0"/>
          <w:sz w:val="24"/>
        </w:rPr>
      </w:pPr>
    </w:p>
    <w:p>
      <w:pPr>
        <w:adjustRightInd w:val="0"/>
        <w:snapToGrid w:val="0"/>
        <w:spacing w:line="360" w:lineRule="auto"/>
        <w:rPr>
          <w:rFonts w:ascii="宋体" w:hAnsi="宋体" w:cs="宋体"/>
          <w:b/>
          <w:kern w:val="0"/>
          <w:sz w:val="24"/>
        </w:rPr>
      </w:pPr>
      <w:r>
        <w:rPr>
          <w:rFonts w:hint="eastAsia" w:ascii="宋体" w:hAnsi="宋体" w:cs="宋体"/>
          <w:b/>
          <w:kern w:val="0"/>
          <w:sz w:val="24"/>
        </w:rPr>
        <w:t>附表2</w:t>
      </w:r>
    </w:p>
    <w:tbl>
      <w:tblPr>
        <w:tblStyle w:val="56"/>
        <w:tblpPr w:leftFromText="180" w:rightFromText="180" w:vertAnchor="text" w:horzAnchor="page" w:tblpX="940" w:tblpY="562"/>
        <w:tblOverlap w:val="never"/>
        <w:tblW w:w="0" w:type="auto"/>
        <w:tblInd w:w="0" w:type="dxa"/>
        <w:tblLayout w:type="fixed"/>
        <w:tblCellMar>
          <w:top w:w="0" w:type="dxa"/>
          <w:left w:w="0" w:type="dxa"/>
          <w:bottom w:w="0" w:type="dxa"/>
          <w:right w:w="0" w:type="dxa"/>
        </w:tblCellMar>
      </w:tblPr>
      <w:tblGrid>
        <w:gridCol w:w="1750"/>
        <w:gridCol w:w="2100"/>
        <w:gridCol w:w="884"/>
        <w:gridCol w:w="750"/>
        <w:gridCol w:w="633"/>
        <w:gridCol w:w="850"/>
        <w:gridCol w:w="1617"/>
        <w:gridCol w:w="900"/>
      </w:tblGrid>
      <w:tr>
        <w:tblPrEx>
          <w:tblCellMar>
            <w:top w:w="0" w:type="dxa"/>
            <w:left w:w="0" w:type="dxa"/>
            <w:bottom w:w="0" w:type="dxa"/>
            <w:right w:w="0" w:type="dxa"/>
          </w:tblCellMar>
        </w:tblPrEx>
        <w:trPr>
          <w:trHeight w:val="617" w:hRule="atLeast"/>
        </w:trPr>
        <w:tc>
          <w:tcPr>
            <w:tcW w:w="9484"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b/>
                <w:bCs/>
                <w:kern w:val="0"/>
                <w:sz w:val="24"/>
              </w:rPr>
              <w:t>物业服务满意度调查表</w:t>
            </w:r>
          </w:p>
        </w:tc>
      </w:tr>
      <w:tr>
        <w:tblPrEx>
          <w:tblCellMar>
            <w:top w:w="0" w:type="dxa"/>
            <w:left w:w="0" w:type="dxa"/>
            <w:bottom w:w="0" w:type="dxa"/>
            <w:right w:w="0" w:type="dxa"/>
          </w:tblCellMar>
        </w:tblPrEx>
        <w:trPr>
          <w:trHeight w:val="499" w:hRule="atLeast"/>
        </w:trPr>
        <w:tc>
          <w:tcPr>
            <w:tcW w:w="175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项目</w:t>
            </w:r>
          </w:p>
        </w:tc>
        <w:tc>
          <w:tcPr>
            <w:tcW w:w="21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调查内容</w:t>
            </w:r>
          </w:p>
        </w:tc>
        <w:tc>
          <w:tcPr>
            <w:tcW w:w="884"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较满意</w:t>
            </w:r>
          </w:p>
        </w:tc>
        <w:tc>
          <w:tcPr>
            <w:tcW w:w="7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满意</w:t>
            </w:r>
          </w:p>
        </w:tc>
        <w:tc>
          <w:tcPr>
            <w:tcW w:w="633"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一般</w:t>
            </w:r>
          </w:p>
        </w:tc>
        <w:tc>
          <w:tcPr>
            <w:tcW w:w="8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不满意</w:t>
            </w:r>
          </w:p>
        </w:tc>
        <w:tc>
          <w:tcPr>
            <w:tcW w:w="1617"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不满意的原因</w:t>
            </w:r>
          </w:p>
        </w:tc>
        <w:tc>
          <w:tcPr>
            <w:tcW w:w="9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备注</w:t>
            </w:r>
          </w:p>
        </w:tc>
      </w:tr>
      <w:tr>
        <w:tblPrEx>
          <w:tblCellMar>
            <w:top w:w="0" w:type="dxa"/>
            <w:left w:w="0" w:type="dxa"/>
            <w:bottom w:w="0" w:type="dxa"/>
            <w:right w:w="0" w:type="dxa"/>
          </w:tblCellMar>
        </w:tblPrEx>
        <w:trPr>
          <w:trHeight w:val="499" w:hRule="atLeast"/>
        </w:trPr>
        <w:tc>
          <w:tcPr>
            <w:tcW w:w="175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综合管理服务</w:t>
            </w: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行为规范、热情服务</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41" w:hRule="atLeast"/>
        </w:trPr>
        <w:tc>
          <w:tcPr>
            <w:tcW w:w="175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single" w:color="auto" w:sz="4" w:space="0"/>
              <w:left w:val="nil"/>
              <w:bottom w:val="single" w:color="auto" w:sz="4" w:space="0"/>
              <w:right w:val="nil"/>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工作态度</w:t>
            </w:r>
          </w:p>
        </w:tc>
        <w:tc>
          <w:tcPr>
            <w:tcW w:w="8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工作协调与沟通</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312" w:hRule="atLeast"/>
        </w:trPr>
        <w:tc>
          <w:tcPr>
            <w:tcW w:w="175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single" w:color="auto" w:sz="4" w:space="0"/>
              <w:left w:val="nil"/>
              <w:bottom w:val="single" w:color="auto" w:sz="4" w:space="0"/>
              <w:right w:val="nil"/>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工作落实力度</w:t>
            </w:r>
          </w:p>
        </w:tc>
        <w:tc>
          <w:tcPr>
            <w:tcW w:w="8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restart"/>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安全管理服务</w:t>
            </w: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仪容仪表、文明用语</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nil"/>
              <w:left w:val="nil"/>
              <w:bottom w:val="nil"/>
              <w:right w:val="nil"/>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岗位职责执行力度</w:t>
            </w:r>
          </w:p>
        </w:tc>
        <w:tc>
          <w:tcPr>
            <w:tcW w:w="884"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525" w:hRule="atLeast"/>
        </w:trPr>
        <w:tc>
          <w:tcPr>
            <w:tcW w:w="175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突发事件应急处理能力</w:t>
            </w:r>
          </w:p>
        </w:tc>
        <w:tc>
          <w:tcPr>
            <w:tcW w:w="884"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保洁绿化服务</w:t>
            </w: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清洁及时性</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清洁质量</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绿化养护</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restart"/>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水电维修服务</w:t>
            </w:r>
          </w:p>
        </w:tc>
        <w:tc>
          <w:tcPr>
            <w:tcW w:w="21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维修及时性</w:t>
            </w:r>
          </w:p>
        </w:tc>
        <w:tc>
          <w:tcPr>
            <w:tcW w:w="88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499" w:hRule="atLeast"/>
        </w:trPr>
        <w:tc>
          <w:tcPr>
            <w:tcW w:w="1750"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pPr>
              <w:spacing w:line="360" w:lineRule="auto"/>
              <w:jc w:val="center"/>
              <w:rPr>
                <w:rFonts w:ascii="宋体" w:hAnsi="宋体" w:cs="宋体"/>
                <w:sz w:val="24"/>
              </w:rPr>
            </w:pPr>
          </w:p>
        </w:tc>
        <w:tc>
          <w:tcPr>
            <w:tcW w:w="21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维修质量</w:t>
            </w:r>
          </w:p>
        </w:tc>
        <w:tc>
          <w:tcPr>
            <w:tcW w:w="884"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562" w:hRule="atLeast"/>
        </w:trPr>
        <w:tc>
          <w:tcPr>
            <w:tcW w:w="175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ascii="宋体" w:hAnsi="宋体" w:cs="宋体"/>
                <w:sz w:val="24"/>
              </w:rPr>
            </w:pPr>
            <w:r>
              <w:rPr>
                <w:rFonts w:hint="eastAsia" w:ascii="宋体" w:hAnsi="宋体" w:cs="宋体"/>
                <w:kern w:val="0"/>
                <w:sz w:val="24"/>
              </w:rPr>
              <w:t>其它</w:t>
            </w:r>
          </w:p>
        </w:tc>
        <w:tc>
          <w:tcPr>
            <w:tcW w:w="21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您对物业管理处服务的总体评价</w:t>
            </w:r>
          </w:p>
        </w:tc>
        <w:tc>
          <w:tcPr>
            <w:tcW w:w="884"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633"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1617"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noWrap/>
            <w:tcMar>
              <w:top w:w="15" w:type="dxa"/>
              <w:left w:w="15" w:type="dxa"/>
              <w:right w:w="15" w:type="dxa"/>
            </w:tcMar>
            <w:vAlign w:val="center"/>
          </w:tcPr>
          <w:p>
            <w:pPr>
              <w:widowControl/>
              <w:spacing w:line="360" w:lineRule="auto"/>
              <w:jc w:val="left"/>
              <w:textAlignment w:val="center"/>
              <w:rPr>
                <w:rFonts w:ascii="宋体" w:hAnsi="宋体" w:cs="宋体"/>
                <w:sz w:val="24"/>
              </w:rPr>
            </w:pPr>
            <w:r>
              <w:rPr>
                <w:rFonts w:hint="eastAsia" w:ascii="宋体" w:hAnsi="宋体" w:cs="宋体"/>
                <w:kern w:val="0"/>
                <w:sz w:val="24"/>
              </w:rPr>
              <w:t>　</w:t>
            </w:r>
          </w:p>
        </w:tc>
      </w:tr>
    </w:tbl>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000000"/>
          <w:sz w:val="21"/>
          <w:szCs w:val="21"/>
          <w:highlight w:val="none"/>
          <w:u w:val="single"/>
        </w:rPr>
      </w:pPr>
    </w:p>
    <w:p>
      <w:pPr>
        <w:pStyle w:val="4"/>
        <w:jc w:val="center"/>
        <w:rPr>
          <w:rFonts w:hint="eastAsia" w:ascii="宋体" w:hAnsi="宋体" w:eastAsia="宋体" w:cs="宋体"/>
          <w:color w:val="000000"/>
          <w:highlight w:val="none"/>
        </w:rPr>
      </w:pPr>
    </w:p>
    <w:p>
      <w:pPr>
        <w:pStyle w:val="619"/>
        <w:ind w:firstLine="480" w:firstLineChars="200"/>
        <w:rPr>
          <w:rFonts w:hint="eastAsia" w:ascii="宋体" w:hAnsi="宋体" w:eastAsia="宋体" w:cs="宋体"/>
          <w:b/>
          <w:bCs w:val="0"/>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 xml:space="preserve">    </w:t>
      </w: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Style w:val="3"/>
        <w:rPr>
          <w:rFonts w:hint="eastAsia" w:ascii="宋体" w:hAnsi="宋体" w:eastAsia="宋体" w:cs="宋体"/>
          <w:b w:val="0"/>
          <w:bCs/>
          <w:color w:val="auto"/>
          <w:sz w:val="32"/>
          <w:szCs w:val="32"/>
          <w:lang w:val="en-US" w:eastAsia="zh-CN"/>
        </w:rPr>
      </w:pPr>
    </w:p>
    <w:p>
      <w:pPr>
        <w:rPr>
          <w:rFonts w:hint="eastAsia" w:ascii="宋体" w:hAnsi="宋体" w:eastAsia="宋体" w:cs="宋体"/>
          <w:b w:val="0"/>
          <w:bCs/>
          <w:color w:val="auto"/>
          <w:sz w:val="32"/>
          <w:szCs w:val="32"/>
          <w:lang w:val="en-US" w:eastAsia="zh-CN"/>
        </w:rPr>
      </w:pPr>
    </w:p>
    <w:p>
      <w:pPr>
        <w:pageBreakBefore/>
        <w:snapToGrid w:val="0"/>
        <w:jc w:val="center"/>
        <w:rPr>
          <w:rFonts w:hint="eastAsia" w:ascii="宋体" w:hAnsi="宋体" w:eastAsia="宋体" w:cs="宋体"/>
          <w:b/>
          <w:color w:val="000000"/>
          <w:szCs w:val="21"/>
          <w:highlight w:val="none"/>
        </w:rPr>
      </w:pPr>
      <w:r>
        <w:rPr>
          <w:rFonts w:hint="eastAsia" w:ascii="宋体" w:hAnsi="宋体" w:eastAsia="宋体" w:cs="宋体"/>
          <w:b/>
          <w:color w:val="000000"/>
          <w:sz w:val="32"/>
          <w:szCs w:val="32"/>
          <w:highlight w:val="none"/>
        </w:rPr>
        <w:t>投标人须知及前附表</w:t>
      </w: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hint="default" w:ascii="宋体" w:hAnsi="宋体" w:eastAsia="宋体" w:cs="宋体"/>
                <w:b/>
                <w:color w:val="000000"/>
                <w:sz w:val="21"/>
                <w:szCs w:val="21"/>
                <w:highlight w:val="none"/>
                <w:lang w:val="en"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val="en"/>
              </w:rPr>
              <w:t>广西壮族自治区图书馆物业管理服务采购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b w:val="0"/>
                <w:bCs/>
                <w:color w:val="000000"/>
                <w:sz w:val="21"/>
                <w:szCs w:val="21"/>
                <w:highlight w:val="none"/>
                <w:shd w:val="clear" w:color="auto" w:fill="auto"/>
              </w:rPr>
              <w:t>2</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投标报价及费用：1</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本项目投标应以人民币报价；2</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b w:val="0"/>
                <w:bCs/>
                <w:color w:val="000000"/>
                <w:sz w:val="21"/>
                <w:szCs w:val="21"/>
                <w:highlight w:val="none"/>
                <w:shd w:val="clear" w:color="auto" w:fill="auto"/>
              </w:rPr>
              <w:t>3</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bCs/>
                <w:color w:val="000000"/>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详见公开招标公告</w:t>
            </w:r>
          </w:p>
          <w:p>
            <w:pPr>
              <w:snapToGrid w:val="0"/>
              <w:spacing w:line="300" w:lineRule="exac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color w:val="000000"/>
                <w:sz w:val="21"/>
                <w:szCs w:val="21"/>
                <w:highlight w:val="none"/>
              </w:rPr>
            </w:pPr>
            <w:r>
              <w:rPr>
                <w:rFonts w:hint="eastAsia" w:ascii="宋体" w:hAnsi="宋体" w:eastAsia="宋体" w:cs="宋体"/>
                <w:b w:val="0"/>
                <w:bCs/>
                <w:color w:val="000000"/>
                <w:sz w:val="21"/>
                <w:szCs w:val="21"/>
                <w:highlight w:val="none"/>
                <w:shd w:val="clear" w:color="auto" w:fill="auto"/>
              </w:rPr>
              <w:t>4</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shd w:val="clear" w:color="auto" w:fill="auto"/>
              </w:rPr>
              <w:t>现场勘查：详见采购需求</w:t>
            </w:r>
            <w:r>
              <w:rPr>
                <w:rFonts w:hint="eastAsia" w:ascii="宋体" w:hAnsi="宋体" w:eastAsia="宋体" w:cs="宋体"/>
                <w:b/>
                <w:color w:val="000000"/>
                <w:sz w:val="21"/>
                <w:szCs w:val="21"/>
                <w:highlight w:val="none"/>
                <w:shd w:val="clear" w:color="auto" w:fill="auto"/>
                <w:lang w:val="en-US" w:eastAsia="zh-CN"/>
              </w:rPr>
              <w:t>（如有）</w:t>
            </w:r>
            <w:r>
              <w:rPr>
                <w:rFonts w:hint="eastAsia" w:ascii="宋体" w:hAnsi="宋体" w:eastAsia="宋体" w:cs="宋体"/>
                <w:b/>
                <w:color w:val="000000"/>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5</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演示时间及地点：无。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6</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（1）答疑、澄清：</w:t>
            </w:r>
            <w:r>
              <w:rPr>
                <w:rFonts w:hint="eastAsia" w:ascii="宋体" w:hAnsi="宋体" w:eastAsia="宋体" w:cs="宋体"/>
                <w:b/>
                <w:color w:val="000000"/>
                <w:sz w:val="21"/>
                <w:szCs w:val="21"/>
                <w:highlight w:val="none"/>
                <w:u w:val="single"/>
                <w:shd w:val="clear" w:color="auto" w:fill="auto"/>
              </w:rPr>
              <w:t>投标人如认为招标文件表述不清晰、</w:t>
            </w:r>
            <w:r>
              <w:rPr>
                <w:rFonts w:hint="eastAsia" w:ascii="宋体" w:hAnsi="宋体" w:eastAsia="宋体" w:cs="宋体"/>
                <w:b/>
                <w:bCs/>
                <w:color w:val="000000"/>
                <w:sz w:val="21"/>
                <w:szCs w:val="21"/>
                <w:highlight w:val="none"/>
                <w:u w:val="single"/>
                <w:shd w:val="clear" w:color="auto" w:fill="auto"/>
              </w:rPr>
              <w:t>有误或有不合理要求的</w:t>
            </w:r>
            <w:r>
              <w:rPr>
                <w:rFonts w:hint="eastAsia" w:ascii="宋体" w:hAnsi="宋体" w:eastAsia="宋体" w:cs="宋体"/>
                <w:color w:val="000000"/>
                <w:sz w:val="21"/>
                <w:szCs w:val="21"/>
                <w:highlight w:val="none"/>
                <w:shd w:val="clear" w:color="auto" w:fill="auto"/>
              </w:rPr>
              <w:t>，应当以书面形式要求采购人或者本中心作出书面答疑、澄清；</w:t>
            </w:r>
          </w:p>
          <w:p>
            <w:pPr>
              <w:snapToGrid w:val="0"/>
              <w:spacing w:line="30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（2）询问、质疑：</w:t>
            </w:r>
            <w:r>
              <w:rPr>
                <w:rFonts w:hint="eastAsia" w:ascii="宋体" w:hAnsi="宋体" w:eastAsia="宋体" w:cs="宋体"/>
                <w:b/>
                <w:color w:val="000000"/>
                <w:sz w:val="21"/>
                <w:szCs w:val="21"/>
                <w:highlight w:val="none"/>
                <w:u w:val="single"/>
                <w:shd w:val="clear" w:color="auto" w:fill="auto"/>
              </w:rPr>
              <w:t>如投标人认为招标文件存在歧视性、排他性或者其他违法内容的</w:t>
            </w:r>
            <w:r>
              <w:rPr>
                <w:rFonts w:hint="eastAsia" w:ascii="宋体" w:hAnsi="宋体" w:eastAsia="宋体" w:cs="宋体"/>
                <w:color w:val="000000"/>
                <w:sz w:val="21"/>
                <w:szCs w:val="21"/>
                <w:highlight w:val="none"/>
                <w:shd w:val="clear" w:color="auto" w:fill="auto"/>
              </w:rPr>
              <w:t>，按投标人须知“一、总则（九）询问、质疑和投诉”中的要求向采购人或者采购代理机构提出书面询问、质疑，并提供必要的证明材料。</w:t>
            </w:r>
          </w:p>
          <w:p>
            <w:pPr>
              <w:snapToGrid w:val="0"/>
              <w:spacing w:line="3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7</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投标文件形式：</w:t>
            </w:r>
            <w:r>
              <w:rPr>
                <w:rFonts w:hint="eastAsia" w:ascii="宋体" w:hAnsi="宋体" w:eastAsia="宋体" w:cs="宋体"/>
                <w:snapToGrid w:val="0"/>
                <w:color w:val="000000"/>
                <w:sz w:val="21"/>
                <w:szCs w:val="21"/>
                <w:highlight w:val="none"/>
                <w:shd w:val="clear" w:color="auto" w:fill="auto"/>
              </w:rPr>
              <w:t>投标供应商应准备电子投标文件。</w:t>
            </w:r>
          </w:p>
          <w:p>
            <w:pPr>
              <w:autoSpaceDE w:val="0"/>
              <w:autoSpaceDN w:val="0"/>
              <w:snapToGrid w:val="0"/>
              <w:spacing w:line="300" w:lineRule="exact"/>
              <w:textAlignment w:val="bottom"/>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shd w:val="clear" w:color="auto" w:fill="auto"/>
              </w:rPr>
              <w:t>电子投标文件是指通过“</w:t>
            </w:r>
            <w:r>
              <w:rPr>
                <w:rFonts w:hint="eastAsia" w:ascii="宋体" w:hAnsi="宋体" w:eastAsia="宋体" w:cs="宋体"/>
                <w:snapToGrid w:val="0"/>
                <w:color w:val="000000"/>
                <w:sz w:val="21"/>
                <w:szCs w:val="21"/>
                <w:highlight w:val="none"/>
                <w:shd w:val="clear" w:color="auto" w:fill="auto"/>
                <w:lang w:val="en"/>
              </w:rPr>
              <w:t>广西政府采购云</w:t>
            </w:r>
            <w:r>
              <w:rPr>
                <w:rFonts w:hint="eastAsia" w:ascii="宋体" w:hAnsi="宋体" w:eastAsia="宋体" w:cs="宋体"/>
                <w:color w:val="000000"/>
                <w:sz w:val="21"/>
                <w:szCs w:val="21"/>
                <w:highlight w:val="none"/>
                <w:shd w:val="clear" w:color="auto" w:fill="auto"/>
              </w:rPr>
              <w:t>电子投标</w:t>
            </w:r>
            <w:r>
              <w:rPr>
                <w:rFonts w:hint="eastAsia" w:ascii="宋体" w:hAnsi="宋体" w:eastAsia="宋体" w:cs="宋体"/>
                <w:snapToGrid w:val="0"/>
                <w:color w:val="000000"/>
                <w:sz w:val="21"/>
                <w:szCs w:val="21"/>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8</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shd w:val="clear" w:color="auto" w:fill="auto"/>
              </w:rPr>
              <w:t>投标文件的编制：供应商应先安装“</w:t>
            </w:r>
            <w:r>
              <w:rPr>
                <w:rFonts w:hint="eastAsia" w:ascii="宋体" w:hAnsi="宋体" w:eastAsia="宋体" w:cs="宋体"/>
                <w:snapToGrid w:val="0"/>
                <w:color w:val="000000"/>
                <w:sz w:val="21"/>
                <w:szCs w:val="21"/>
                <w:highlight w:val="none"/>
                <w:shd w:val="clear" w:color="auto" w:fill="auto"/>
                <w:lang w:val="en"/>
              </w:rPr>
              <w:t>广西政府采购云</w:t>
            </w:r>
            <w:r>
              <w:rPr>
                <w:rFonts w:hint="eastAsia" w:ascii="宋体" w:hAnsi="宋体" w:eastAsia="宋体" w:cs="宋体"/>
                <w:color w:val="000000"/>
                <w:sz w:val="21"/>
                <w:szCs w:val="21"/>
                <w:highlight w:val="none"/>
                <w:shd w:val="clear" w:color="auto" w:fill="auto"/>
              </w:rPr>
              <w:t>电子投标</w:t>
            </w:r>
            <w:r>
              <w:rPr>
                <w:rFonts w:hint="eastAsia" w:ascii="宋体" w:hAnsi="宋体" w:eastAsia="宋体" w:cs="宋体"/>
                <w:snapToGrid w:val="0"/>
                <w:color w:val="000000"/>
                <w:sz w:val="21"/>
                <w:szCs w:val="21"/>
                <w:highlight w:val="none"/>
                <w:shd w:val="clear" w:color="auto" w:fill="auto"/>
              </w:rPr>
              <w:t>客户端”，并按照本招标文件和“</w:t>
            </w:r>
            <w:r>
              <w:rPr>
                <w:rFonts w:hint="eastAsia" w:ascii="宋体" w:hAnsi="宋体" w:eastAsia="宋体" w:cs="宋体"/>
                <w:snapToGrid w:val="0"/>
                <w:color w:val="000000"/>
                <w:sz w:val="21"/>
                <w:szCs w:val="21"/>
                <w:highlight w:val="none"/>
                <w:shd w:val="clear" w:color="auto" w:fill="auto"/>
                <w:lang w:val="en"/>
              </w:rPr>
              <w:t>广西政府采购云平台</w:t>
            </w:r>
            <w:r>
              <w:rPr>
                <w:rFonts w:hint="eastAsia" w:ascii="宋体" w:hAnsi="宋体" w:eastAsia="宋体" w:cs="宋体"/>
                <w:snapToGrid w:val="0"/>
                <w:color w:val="000000"/>
                <w:sz w:val="21"/>
                <w:szCs w:val="21"/>
                <w:highlight w:val="none"/>
                <w:shd w:val="clear" w:color="auto" w:fill="auto"/>
              </w:rPr>
              <w:t>”的要求，通过“</w:t>
            </w:r>
            <w:r>
              <w:rPr>
                <w:rFonts w:hint="eastAsia" w:ascii="宋体" w:hAnsi="宋体" w:eastAsia="宋体" w:cs="宋体"/>
                <w:snapToGrid w:val="0"/>
                <w:color w:val="000000"/>
                <w:sz w:val="21"/>
                <w:szCs w:val="21"/>
                <w:highlight w:val="none"/>
                <w:shd w:val="clear" w:color="auto" w:fill="auto"/>
                <w:lang w:val="en"/>
              </w:rPr>
              <w:t>广西政府采购云</w:t>
            </w:r>
            <w:r>
              <w:rPr>
                <w:rFonts w:hint="eastAsia" w:ascii="宋体" w:hAnsi="宋体" w:eastAsia="宋体" w:cs="宋体"/>
                <w:color w:val="000000"/>
                <w:sz w:val="21"/>
                <w:szCs w:val="21"/>
                <w:highlight w:val="none"/>
                <w:shd w:val="clear" w:color="auto" w:fill="auto"/>
              </w:rPr>
              <w:t>电子投标</w:t>
            </w:r>
            <w:r>
              <w:rPr>
                <w:rFonts w:hint="eastAsia" w:ascii="宋体" w:hAnsi="宋体" w:eastAsia="宋体" w:cs="宋体"/>
                <w:snapToGrid w:val="0"/>
                <w:color w:val="000000"/>
                <w:sz w:val="21"/>
                <w:szCs w:val="21"/>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9</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10</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shd w:val="clear" w:color="auto" w:fill="auto"/>
              </w:rPr>
              <w:t>法定代表人或其授权代表</w:t>
            </w:r>
            <w:r>
              <w:rPr>
                <w:rFonts w:hint="eastAsia" w:ascii="宋体" w:hAnsi="宋体" w:eastAsia="宋体" w:cs="宋体"/>
                <w:snapToGrid w:val="0"/>
                <w:color w:val="000000"/>
                <w:sz w:val="21"/>
                <w:szCs w:val="21"/>
                <w:highlight w:val="none"/>
                <w:shd w:val="clear" w:color="auto" w:fill="auto"/>
                <w:lang w:eastAsia="zh-CN"/>
              </w:rPr>
              <w:t>签字或签章</w:t>
            </w:r>
            <w:r>
              <w:rPr>
                <w:rFonts w:hint="eastAsia" w:ascii="宋体" w:hAnsi="宋体" w:eastAsia="宋体" w:cs="宋体"/>
                <w:snapToGrid w:val="0"/>
                <w:color w:val="000000"/>
                <w:sz w:val="21"/>
                <w:szCs w:val="21"/>
                <w:highlight w:val="none"/>
                <w:shd w:val="clear" w:color="auto" w:fill="auto"/>
              </w:rPr>
              <w:t>：本招标文件所涉及的法定代表人或其授权代表</w:t>
            </w:r>
            <w:r>
              <w:rPr>
                <w:rFonts w:hint="eastAsia" w:ascii="宋体" w:hAnsi="宋体" w:eastAsia="宋体" w:cs="宋体"/>
                <w:snapToGrid w:val="0"/>
                <w:color w:val="000000"/>
                <w:sz w:val="21"/>
                <w:szCs w:val="21"/>
                <w:highlight w:val="none"/>
                <w:shd w:val="clear" w:color="auto" w:fill="auto"/>
                <w:lang w:eastAsia="zh-CN"/>
              </w:rPr>
              <w:t>签字或签章</w:t>
            </w:r>
            <w:r>
              <w:rPr>
                <w:rFonts w:hint="eastAsia" w:ascii="宋体" w:hAnsi="宋体" w:eastAsia="宋体" w:cs="宋体"/>
                <w:snapToGrid w:val="0"/>
                <w:color w:val="000000"/>
                <w:sz w:val="21"/>
                <w:szCs w:val="21"/>
                <w:highlight w:val="none"/>
                <w:shd w:val="clear" w:color="auto" w:fill="auto"/>
              </w:rPr>
              <w:t>的内容，如果投标单位没有法定代表人电子签章，涉及到法定代表人或其授权代表</w:t>
            </w:r>
            <w:r>
              <w:rPr>
                <w:rFonts w:hint="eastAsia" w:ascii="宋体" w:hAnsi="宋体" w:eastAsia="宋体" w:cs="宋体"/>
                <w:snapToGrid w:val="0"/>
                <w:color w:val="000000"/>
                <w:sz w:val="21"/>
                <w:szCs w:val="21"/>
                <w:highlight w:val="none"/>
                <w:shd w:val="clear" w:color="auto" w:fill="auto"/>
                <w:lang w:eastAsia="zh-CN"/>
              </w:rPr>
              <w:t>签字或签章</w:t>
            </w:r>
            <w:r>
              <w:rPr>
                <w:rFonts w:hint="eastAsia" w:ascii="宋体" w:hAnsi="宋体" w:eastAsia="宋体" w:cs="宋体"/>
                <w:snapToGrid w:val="0"/>
                <w:color w:val="000000"/>
                <w:sz w:val="21"/>
                <w:szCs w:val="21"/>
                <w:highlight w:val="none"/>
                <w:shd w:val="clear" w:color="auto" w:fill="auto"/>
              </w:rPr>
              <w:t>的内容，投标单位可以线下</w:t>
            </w:r>
            <w:r>
              <w:rPr>
                <w:rFonts w:hint="eastAsia" w:ascii="宋体" w:hAnsi="宋体" w:eastAsia="宋体" w:cs="宋体"/>
                <w:snapToGrid w:val="0"/>
                <w:color w:val="000000"/>
                <w:sz w:val="21"/>
                <w:szCs w:val="21"/>
                <w:highlight w:val="none"/>
                <w:shd w:val="clear" w:color="auto" w:fill="auto"/>
                <w:lang w:eastAsia="zh-CN"/>
              </w:rPr>
              <w:t>签字或签章</w:t>
            </w:r>
            <w:r>
              <w:rPr>
                <w:rFonts w:hint="eastAsia" w:ascii="宋体" w:hAnsi="宋体" w:eastAsia="宋体" w:cs="宋体"/>
                <w:snapToGrid w:val="0"/>
                <w:color w:val="000000"/>
                <w:sz w:val="21"/>
                <w:szCs w:val="21"/>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11</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12</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sz w:val="21"/>
                <w:szCs w:val="21"/>
                <w:highlight w:val="none"/>
                <w:shd w:val="clear" w:color="auto" w:fill="auto"/>
              </w:rPr>
            </w:pPr>
            <w:r>
              <w:rPr>
                <w:rFonts w:hint="eastAsia" w:ascii="宋体" w:hAnsi="宋体" w:eastAsia="宋体" w:cs="宋体"/>
                <w:snapToGrid w:val="0"/>
                <w:color w:val="000000"/>
                <w:sz w:val="21"/>
                <w:szCs w:val="21"/>
                <w:highlight w:val="none"/>
                <w:shd w:val="clear" w:color="auto" w:fill="auto"/>
              </w:rPr>
              <w:t>投标文件的上传和提交：本项目通过“</w:t>
            </w:r>
            <w:r>
              <w:rPr>
                <w:rFonts w:hint="eastAsia" w:ascii="宋体" w:hAnsi="宋体" w:eastAsia="宋体" w:cs="宋体"/>
                <w:snapToGrid w:val="0"/>
                <w:color w:val="000000"/>
                <w:sz w:val="21"/>
                <w:szCs w:val="21"/>
                <w:highlight w:val="none"/>
                <w:shd w:val="clear" w:color="auto" w:fill="auto"/>
                <w:lang w:val="en"/>
              </w:rPr>
              <w:t>广西政府采购云平台（http://www.gcy.zfcg.gxzf.gov.cn）</w:t>
            </w:r>
            <w:r>
              <w:rPr>
                <w:rFonts w:hint="eastAsia" w:ascii="宋体" w:hAnsi="宋体" w:eastAsia="宋体" w:cs="宋体"/>
                <w:snapToGrid w:val="0"/>
                <w:color w:val="000000"/>
                <w:sz w:val="21"/>
                <w:szCs w:val="21"/>
                <w:highlight w:val="none"/>
                <w:shd w:val="clear" w:color="auto" w:fill="auto"/>
              </w:rPr>
              <w:t>”实行在线投标响应（电子投标），投标供应商应当在投标截止时间前，将生成的“电子加密投标文件”上传提交至“</w:t>
            </w:r>
            <w:r>
              <w:rPr>
                <w:rFonts w:hint="eastAsia" w:ascii="宋体" w:hAnsi="宋体" w:eastAsia="宋体" w:cs="宋体"/>
                <w:snapToGrid w:val="0"/>
                <w:color w:val="000000"/>
                <w:sz w:val="21"/>
                <w:szCs w:val="21"/>
                <w:highlight w:val="none"/>
                <w:shd w:val="clear" w:color="auto" w:fill="auto"/>
                <w:lang w:eastAsia="zh-CN"/>
              </w:rPr>
              <w:t>广西政府采购云平台</w:t>
            </w:r>
            <w:r>
              <w:rPr>
                <w:rFonts w:hint="eastAsia" w:ascii="宋体" w:hAnsi="宋体" w:eastAsia="宋体" w:cs="宋体"/>
                <w:snapToGrid w:val="0"/>
                <w:color w:val="000000"/>
                <w:sz w:val="21"/>
                <w:szCs w:val="21"/>
                <w:highlight w:val="none"/>
                <w:shd w:val="clear" w:color="auto" w:fill="auto"/>
              </w:rPr>
              <w:t>”。</w:t>
            </w:r>
          </w:p>
          <w:p>
            <w:pPr>
              <w:spacing w:line="300" w:lineRule="exact"/>
              <w:rPr>
                <w:rFonts w:hint="eastAsia" w:ascii="宋体" w:hAnsi="宋体" w:eastAsia="宋体" w:cs="宋体"/>
                <w:snapToGrid w:val="0"/>
                <w:color w:val="000000"/>
                <w:sz w:val="21"/>
                <w:szCs w:val="21"/>
                <w:highlight w:val="none"/>
                <w:shd w:val="clear" w:color="auto" w:fill="auto"/>
              </w:rPr>
            </w:pPr>
            <w:r>
              <w:rPr>
                <w:rFonts w:hint="eastAsia" w:ascii="宋体" w:hAnsi="宋体" w:eastAsia="宋体" w:cs="宋体"/>
                <w:snapToGrid w:val="0"/>
                <w:color w:val="000000"/>
                <w:sz w:val="21"/>
                <w:szCs w:val="21"/>
                <w:highlight w:val="none"/>
                <w:shd w:val="clear" w:color="auto" w:fill="auto"/>
              </w:rPr>
              <w:t>“电子加密投标文件”的上传、提交：</w:t>
            </w:r>
          </w:p>
          <w:p>
            <w:pPr>
              <w:spacing w:line="300" w:lineRule="exact"/>
              <w:rPr>
                <w:rFonts w:hint="eastAsia" w:ascii="宋体" w:hAnsi="宋体" w:eastAsia="宋体" w:cs="宋体"/>
                <w:snapToGrid w:val="0"/>
                <w:color w:val="000000"/>
                <w:sz w:val="21"/>
                <w:szCs w:val="21"/>
                <w:highlight w:val="none"/>
                <w:shd w:val="clear" w:color="auto" w:fill="auto"/>
              </w:rPr>
            </w:pPr>
            <w:r>
              <w:rPr>
                <w:rFonts w:hint="eastAsia" w:ascii="宋体" w:hAnsi="宋体" w:eastAsia="宋体" w:cs="宋体"/>
                <w:snapToGrid w:val="0"/>
                <w:color w:val="000000"/>
                <w:sz w:val="21"/>
                <w:szCs w:val="21"/>
                <w:highlight w:val="none"/>
                <w:shd w:val="clear" w:color="auto" w:fill="auto"/>
              </w:rPr>
              <w:t>a.投标供应商应在投标截止时间前将“电子加密投标文件”成功上传提交至“</w:t>
            </w:r>
            <w:r>
              <w:rPr>
                <w:rFonts w:hint="eastAsia" w:ascii="宋体" w:hAnsi="宋体" w:eastAsia="宋体" w:cs="宋体"/>
                <w:snapToGrid w:val="0"/>
                <w:color w:val="000000"/>
                <w:sz w:val="21"/>
                <w:szCs w:val="21"/>
                <w:highlight w:val="none"/>
                <w:shd w:val="clear" w:color="auto" w:fill="auto"/>
                <w:lang w:eastAsia="zh-CN"/>
              </w:rPr>
              <w:t>广西政府采购云平台</w:t>
            </w:r>
            <w:r>
              <w:rPr>
                <w:rFonts w:hint="eastAsia" w:ascii="宋体" w:hAnsi="宋体" w:eastAsia="宋体" w:cs="宋体"/>
                <w:snapToGrid w:val="0"/>
                <w:color w:val="000000"/>
                <w:sz w:val="21"/>
                <w:szCs w:val="21"/>
                <w:highlight w:val="none"/>
                <w:shd w:val="clear" w:color="auto" w:fill="auto"/>
              </w:rPr>
              <w:t>”，否则投标无效。</w:t>
            </w:r>
          </w:p>
          <w:p>
            <w:pPr>
              <w:spacing w:line="30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13</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eastAsia="宋体" w:cs="宋体"/>
                <w:snapToGrid w:val="0"/>
                <w:color w:val="000000"/>
                <w:sz w:val="21"/>
                <w:szCs w:val="21"/>
                <w:highlight w:val="none"/>
                <w:shd w:val="clear" w:color="auto" w:fill="auto"/>
              </w:rPr>
            </w:pPr>
            <w:r>
              <w:rPr>
                <w:rFonts w:hint="eastAsia" w:ascii="宋体" w:hAnsi="宋体" w:eastAsia="宋体" w:cs="宋体"/>
                <w:snapToGrid w:val="0"/>
                <w:color w:val="000000"/>
                <w:sz w:val="21"/>
                <w:szCs w:val="21"/>
                <w:highlight w:val="none"/>
                <w:shd w:val="clear" w:color="auto" w:fill="auto"/>
              </w:rPr>
              <w:t>电子加密投标文件的解密：</w:t>
            </w:r>
          </w:p>
          <w:p>
            <w:pPr>
              <w:spacing w:line="30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14</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投标截止时间及地点：</w:t>
            </w:r>
            <w:r>
              <w:rPr>
                <w:rFonts w:hint="eastAsia" w:ascii="宋体" w:hAnsi="宋体" w:eastAsia="宋体" w:cs="宋体"/>
                <w:b/>
                <w:bCs/>
                <w:color w:val="000000"/>
                <w:sz w:val="21"/>
                <w:szCs w:val="21"/>
                <w:highlight w:val="none"/>
                <w:shd w:val="clear" w:color="auto" w:fill="auto"/>
                <w:lang w:val="en"/>
              </w:rPr>
              <w:t>202</w:t>
            </w:r>
            <w:r>
              <w:rPr>
                <w:rFonts w:hint="eastAsia" w:ascii="宋体" w:hAnsi="宋体" w:eastAsia="宋体" w:cs="宋体"/>
                <w:b/>
                <w:bCs/>
                <w:color w:val="000000"/>
                <w:sz w:val="21"/>
                <w:szCs w:val="21"/>
                <w:highlight w:val="none"/>
                <w:shd w:val="clear" w:color="auto" w:fill="auto"/>
                <w:lang w:val="en-US" w:eastAsia="zh-CN"/>
              </w:rPr>
              <w:t>6</w:t>
            </w:r>
            <w:r>
              <w:rPr>
                <w:rFonts w:hint="eastAsia" w:ascii="宋体" w:hAnsi="宋体" w:eastAsia="宋体" w:cs="宋体"/>
                <w:b/>
                <w:bCs/>
                <w:color w:val="000000"/>
                <w:sz w:val="21"/>
                <w:szCs w:val="21"/>
                <w:highlight w:val="none"/>
                <w:shd w:val="clear" w:color="auto" w:fill="auto"/>
                <w:lang w:val="en"/>
              </w:rPr>
              <w:t>年月日</w:t>
            </w:r>
            <w:r>
              <w:rPr>
                <w:rFonts w:hint="eastAsia" w:ascii="宋体" w:hAnsi="宋体" w:eastAsia="宋体" w:cs="宋体"/>
                <w:b/>
                <w:color w:val="000000"/>
                <w:sz w:val="21"/>
                <w:szCs w:val="21"/>
                <w:highlight w:val="none"/>
                <w:shd w:val="clear" w:color="auto" w:fill="auto"/>
              </w:rPr>
              <w:t>上午10时整，</w:t>
            </w:r>
            <w:r>
              <w:rPr>
                <w:rFonts w:hint="eastAsia" w:ascii="宋体" w:hAnsi="宋体" w:eastAsia="宋体" w:cs="宋体"/>
                <w:b/>
                <w:color w:val="000000"/>
                <w:sz w:val="21"/>
                <w:szCs w:val="21"/>
                <w:highlight w:val="none"/>
                <w:u w:val="single"/>
                <w:shd w:val="clear" w:color="auto" w:fill="auto"/>
                <w:lang w:val="en"/>
              </w:rPr>
              <w:t>南宁市星湖路22号</w:t>
            </w:r>
            <w:r>
              <w:rPr>
                <w:rFonts w:hint="eastAsia" w:ascii="宋体" w:hAnsi="宋体" w:eastAsia="宋体" w:cs="宋体"/>
                <w:b/>
                <w:color w:val="000000"/>
                <w:sz w:val="21"/>
                <w:szCs w:val="21"/>
                <w:highlight w:val="none"/>
                <w:u w:val="single"/>
                <w:shd w:val="clear" w:color="auto" w:fill="auto"/>
              </w:rPr>
              <w:t>广西壮族自治区政府采购中心开标大厅。</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rPr>
              <w:t>本项目采用在线开评标方式，投标供应商无须前往开标现场</w:t>
            </w:r>
            <w:r>
              <w:rPr>
                <w:rFonts w:hint="eastAsia" w:ascii="宋体" w:hAnsi="宋体" w:eastAsia="宋体" w:cs="宋体"/>
                <w:b/>
                <w:color w:val="000000"/>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15</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开标时间及地点：</w:t>
            </w:r>
            <w:r>
              <w:rPr>
                <w:rFonts w:hint="eastAsia" w:ascii="宋体" w:hAnsi="宋体" w:eastAsia="宋体" w:cs="宋体"/>
                <w:b/>
                <w:bCs/>
                <w:color w:val="000000"/>
                <w:sz w:val="21"/>
                <w:szCs w:val="21"/>
                <w:highlight w:val="none"/>
                <w:shd w:val="clear" w:color="auto" w:fill="auto"/>
                <w:lang w:val="en"/>
              </w:rPr>
              <w:t>202</w:t>
            </w:r>
            <w:r>
              <w:rPr>
                <w:rFonts w:hint="eastAsia" w:ascii="宋体" w:hAnsi="宋体" w:eastAsia="宋体" w:cs="宋体"/>
                <w:b/>
                <w:bCs/>
                <w:color w:val="000000"/>
                <w:sz w:val="21"/>
                <w:szCs w:val="21"/>
                <w:highlight w:val="none"/>
                <w:shd w:val="clear" w:color="auto" w:fill="auto"/>
                <w:lang w:val="en-US" w:eastAsia="zh-CN"/>
              </w:rPr>
              <w:t>6</w:t>
            </w:r>
            <w:r>
              <w:rPr>
                <w:rFonts w:hint="eastAsia" w:ascii="宋体" w:hAnsi="宋体" w:eastAsia="宋体" w:cs="宋体"/>
                <w:b/>
                <w:bCs/>
                <w:color w:val="000000"/>
                <w:sz w:val="21"/>
                <w:szCs w:val="21"/>
                <w:highlight w:val="none"/>
                <w:shd w:val="clear" w:color="auto" w:fill="auto"/>
                <w:lang w:val="en"/>
              </w:rPr>
              <w:t>年月日</w:t>
            </w:r>
            <w:r>
              <w:rPr>
                <w:rFonts w:hint="eastAsia" w:ascii="宋体" w:hAnsi="宋体" w:eastAsia="宋体" w:cs="宋体"/>
                <w:b/>
                <w:color w:val="000000"/>
                <w:sz w:val="21"/>
                <w:szCs w:val="21"/>
                <w:highlight w:val="none"/>
                <w:shd w:val="clear" w:color="auto" w:fill="auto"/>
              </w:rPr>
              <w:t>上午10时整，</w:t>
            </w:r>
            <w:r>
              <w:rPr>
                <w:rFonts w:hint="eastAsia" w:ascii="宋体" w:hAnsi="宋体" w:eastAsia="宋体" w:cs="宋体"/>
                <w:b/>
                <w:color w:val="000000"/>
                <w:sz w:val="21"/>
                <w:szCs w:val="21"/>
                <w:highlight w:val="none"/>
                <w:u w:val="single"/>
                <w:shd w:val="clear" w:color="auto" w:fill="auto"/>
                <w:lang w:val="en"/>
              </w:rPr>
              <w:t>南宁市星湖路22号</w:t>
            </w:r>
            <w:r>
              <w:rPr>
                <w:rFonts w:hint="eastAsia" w:ascii="宋体" w:hAnsi="宋体" w:eastAsia="宋体" w:cs="宋体"/>
                <w:b/>
                <w:color w:val="000000"/>
                <w:sz w:val="21"/>
                <w:szCs w:val="21"/>
                <w:highlight w:val="none"/>
                <w:u w:val="single"/>
                <w:shd w:val="clear" w:color="auto" w:fill="auto"/>
              </w:rPr>
              <w:t>广西壮族自治区政府采购中心开标大厅。</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rPr>
              <w:t>本项目采用在线开评标方式，投标供应商无须前往开标现场</w:t>
            </w:r>
            <w:r>
              <w:rPr>
                <w:rFonts w:hint="eastAsia" w:ascii="宋体" w:hAnsi="宋体" w:eastAsia="宋体" w:cs="宋体"/>
                <w:b/>
                <w:color w:val="000000"/>
                <w:sz w:val="21"/>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16</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lang w:val="en"/>
              </w:rPr>
              <w:t>评标</w:t>
            </w:r>
            <w:r>
              <w:rPr>
                <w:rFonts w:hint="eastAsia" w:ascii="宋体" w:hAnsi="宋体" w:eastAsia="宋体" w:cs="宋体"/>
                <w:color w:val="000000"/>
                <w:sz w:val="21"/>
                <w:szCs w:val="21"/>
                <w:highlight w:val="none"/>
                <w:shd w:val="clear" w:color="auto" w:fill="auto"/>
                <w:lang w:val="en" w:eastAsia="zh-CN"/>
              </w:rPr>
              <w:t>方</w:t>
            </w:r>
            <w:r>
              <w:rPr>
                <w:rFonts w:hint="eastAsia" w:ascii="宋体" w:hAnsi="宋体" w:eastAsia="宋体" w:cs="宋体"/>
                <w:color w:val="000000"/>
                <w:sz w:val="21"/>
                <w:szCs w:val="21"/>
                <w:highlight w:val="none"/>
                <w:shd w:val="clear" w:color="auto" w:fill="auto"/>
                <w:lang w:val="en"/>
              </w:rPr>
              <w:t>法</w:t>
            </w:r>
            <w:r>
              <w:rPr>
                <w:rFonts w:hint="eastAsia" w:ascii="宋体" w:hAnsi="宋体" w:eastAsia="宋体" w:cs="宋体"/>
                <w:color w:val="000000"/>
                <w:sz w:val="21"/>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17</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18</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19</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shd w:val="clear" w:color="auto" w:fill="auto"/>
              </w:rPr>
              <w:t>付款方式：</w:t>
            </w:r>
            <w:r>
              <w:rPr>
                <w:rFonts w:hint="eastAsia" w:ascii="宋体" w:hAnsi="宋体" w:eastAsia="宋体" w:cs="宋体"/>
                <w:color w:val="000000"/>
                <w:kern w:val="0"/>
                <w:sz w:val="21"/>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20</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auto"/>
              </w:rPr>
              <w:t>投标文件有效期：</w:t>
            </w:r>
            <w:r>
              <w:rPr>
                <w:rFonts w:hint="eastAsia" w:ascii="宋体" w:hAnsi="宋体" w:eastAsia="宋体" w:cs="宋体"/>
                <w:color w:val="000000"/>
                <w:sz w:val="21"/>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
              </w:rPr>
              <w:t>21</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对招标文件、采购过程或者中标结果的质疑由采购人接收或采购代理机构代为接收，由采购人负责答复。</w:t>
            </w:r>
          </w:p>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接收质疑函方式：以书面形式。</w:t>
            </w:r>
          </w:p>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质疑联系部门及联系方式：</w:t>
            </w:r>
          </w:p>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lang w:eastAsia="zh-CN"/>
              </w:rPr>
              <w:t xml:space="preserve">）广西壮族自治区政府采购中心内审科     </w:t>
            </w:r>
          </w:p>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电话：0771-8600453</w:t>
            </w:r>
          </w:p>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地址：广西南宁市星湖路22号</w:t>
            </w:r>
          </w:p>
          <w:p>
            <w:pPr>
              <w:rPr>
                <w:rFonts w:hint="default" w:ascii="宋体" w:hAnsi="宋体" w:eastAsia="宋体" w:cs="宋体"/>
                <w:b/>
                <w:bCs/>
                <w:color w:val="000000"/>
                <w:sz w:val="21"/>
                <w:szCs w:val="21"/>
                <w:highlight w:val="none"/>
                <w:lang w:val="en" w:eastAsia="zh-CN"/>
              </w:rPr>
            </w:pP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2</w:t>
            </w:r>
            <w:r>
              <w:rPr>
                <w:rFonts w:hint="eastAsia" w:ascii="宋体" w:hAnsi="宋体" w:eastAsia="宋体" w:cs="宋体"/>
                <w:b/>
                <w:bCs/>
                <w:color w:val="000000"/>
                <w:sz w:val="21"/>
                <w:szCs w:val="21"/>
                <w:highlight w:val="none"/>
                <w:lang w:eastAsia="zh-CN"/>
              </w:rPr>
              <w:t>）广西壮族自治区机关事务管理局</w:t>
            </w:r>
          </w:p>
          <w:p>
            <w:pP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项目联系人：何雨芮</w:t>
            </w:r>
          </w:p>
          <w:p>
            <w:pP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eastAsia="zh-CN"/>
              </w:rPr>
              <w:t>项目联系方式：</w:t>
            </w:r>
            <w:r>
              <w:rPr>
                <w:rFonts w:hint="eastAsia" w:ascii="宋体" w:hAnsi="宋体" w:eastAsia="宋体" w:cs="宋体"/>
                <w:b/>
                <w:bCs/>
                <w:color w:val="000000"/>
                <w:sz w:val="21"/>
                <w:szCs w:val="21"/>
                <w:highlight w:val="none"/>
                <w:lang w:val="en-US" w:eastAsia="zh-CN"/>
              </w:rPr>
              <w:t>0771-5847206</w:t>
            </w:r>
          </w:p>
          <w:p>
            <w:pPr>
              <w:spacing w:line="240" w:lineRule="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eastAsia="zh-CN"/>
              </w:rPr>
              <w:t>地址：</w:t>
            </w:r>
            <w:r>
              <w:rPr>
                <w:rFonts w:hint="eastAsia" w:ascii="宋体" w:hAnsi="宋体" w:eastAsia="宋体" w:cs="宋体"/>
                <w:b/>
                <w:bCs/>
                <w:color w:val="000000"/>
                <w:sz w:val="21"/>
                <w:szCs w:val="21"/>
                <w:highlight w:val="none"/>
                <w:lang w:val="en-US" w:eastAsia="zh-CN"/>
              </w:rPr>
              <w:t>南宁青秀区民族大道61号</w:t>
            </w:r>
          </w:p>
          <w:p>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现场提交质疑办理业务时间：质疑期内每个工作日采购人或采购代理机构正常工作时间，其中采购代理机构为8：00到12：00，13：00到17：00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21"/>
                <w:highlight w:val="none"/>
                <w:lang w:val="en"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2</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b/>
                <w:bCs/>
                <w:snapToGrid w:val="0"/>
                <w:color w:val="000000"/>
                <w:sz w:val="21"/>
                <w:szCs w:val="21"/>
                <w:highlight w:val="none"/>
                <w:lang w:val="en-US" w:eastAsia="zh-CN"/>
              </w:rPr>
            </w:pPr>
            <w:r>
              <w:rPr>
                <w:rFonts w:hint="eastAsia" w:ascii="宋体" w:hAnsi="宋体" w:eastAsia="宋体" w:cs="宋体"/>
                <w:color w:val="000000"/>
                <w:sz w:val="21"/>
                <w:szCs w:val="21"/>
                <w:highlight w:val="none"/>
              </w:rPr>
              <w:t>本招标文件解释权属广西壮族自治区政府采购中心。</w:t>
            </w:r>
          </w:p>
        </w:tc>
      </w:tr>
    </w:tbl>
    <w:p>
      <w:pPr>
        <w:pStyle w:val="30"/>
        <w:pageBreakBefore/>
        <w:snapToGrid w:val="0"/>
        <w:spacing w:before="120" w:after="120" w:line="360" w:lineRule="exact"/>
        <w:jc w:val="center"/>
        <w:rPr>
          <w:rFonts w:hint="eastAsia" w:ascii="宋体" w:hAnsi="宋体" w:eastAsia="宋体" w:cs="宋体"/>
          <w:b/>
          <w:color w:val="000000"/>
          <w:highlight w:val="none"/>
        </w:rPr>
      </w:pPr>
      <w:r>
        <w:rPr>
          <w:rFonts w:hint="eastAsia" w:ascii="宋体" w:hAnsi="宋体" w:eastAsia="宋体" w:cs="宋体"/>
          <w:b/>
          <w:color w:val="000000"/>
          <w:sz w:val="32"/>
          <w:szCs w:val="32"/>
          <w:highlight w:val="none"/>
        </w:rPr>
        <w:t>投标人须知</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一、总  则</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1"/>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（一） 适用范围</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本招标文件适用本项目的招标、投标、评标、定标、验收、合同履约、付款等行为（法律、法规另有规定的，从其规定）。</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（二）定义</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1.“采购人”系指组织本次招标的采购单位。</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2.“采购代理机构”系指广西壮族自治区政府采购中心（以下简称“本中心”）。</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3.“投标人”系指响应招标、参加投标竞争的法人、其他组织或者自然人。</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4.“产品”系指供方按招标文件规定，须向采购人提供的一切设备、保险、税金、备品备件、工具、手册及其它有关技术资料和材料。</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5.“服务”系指招标文件规定投标人须承担的安装、调试、技术协助、校准、培训、技术指导以及其他类似的义务。</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6.“项目”系指投标人按招标文件规定向采购人提供的产品和服务。</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7.“书面形式”包括信函、传真、电报等。</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8.“▲”系指在投标人须知中的实质性要求条款。</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（三）招标方式</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公开招标方式。</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（四）投标委托</w:t>
      </w:r>
    </w:p>
    <w:p>
      <w:pPr>
        <w:pStyle w:val="23"/>
        <w:keepNext w:val="0"/>
        <w:keepLines w:val="0"/>
        <w:pageBreakBefore w:val="0"/>
        <w:kinsoku/>
        <w:wordWrap/>
        <w:overflowPunct/>
        <w:topLinePunct w:val="0"/>
        <w:bidi w:val="0"/>
        <w:snapToGrid w:val="0"/>
        <w:spacing w:line="380" w:lineRule="exact"/>
        <w:ind w:left="0" w:leftChars="0"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如投标人代表不是法定代表人(负责人)，须有法定代表人(负责人)出具的授权委托书，格式见第六章《投标文件格式》。</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（五）投标费用</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投标人均应自行承担所有与投标有关的全部费用（招标文件有相关的规定除外）。</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bCs w:val="0"/>
          <w:color w:val="000000"/>
          <w:sz w:val="21"/>
          <w:szCs w:val="21"/>
          <w:highlight w:val="none"/>
          <w:u w:val="none"/>
          <w:shd w:val="clear" w:color="auto" w:fill="auto"/>
        </w:rPr>
      </w:pPr>
      <w:r>
        <w:rPr>
          <w:rFonts w:hint="eastAsia" w:ascii="宋体" w:hAnsi="宋体" w:eastAsia="宋体" w:cs="宋体"/>
          <w:b/>
          <w:bCs w:val="0"/>
          <w:color w:val="000000"/>
          <w:sz w:val="21"/>
          <w:szCs w:val="21"/>
          <w:highlight w:val="none"/>
          <w:u w:val="none"/>
          <w:shd w:val="clear" w:color="auto" w:fill="auto"/>
        </w:rPr>
        <w:t>（六）本项目不接受联合体投标</w:t>
      </w:r>
    </w:p>
    <w:p>
      <w:pPr>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kern w:val="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（七）</w:t>
      </w:r>
      <w:r>
        <w:rPr>
          <w:rFonts w:hint="eastAsia" w:ascii="宋体" w:hAnsi="宋体" w:eastAsia="宋体" w:cs="宋体"/>
          <w:b/>
          <w:color w:val="000000"/>
          <w:kern w:val="0"/>
          <w:sz w:val="21"/>
          <w:szCs w:val="21"/>
          <w:highlight w:val="none"/>
          <w:shd w:val="clear" w:color="auto" w:fill="auto"/>
        </w:rPr>
        <w:t>转包与分包</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1.本项目不允许转包。</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2.本项目不可以分包。</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（八）特别说明：</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▲1.单位负责人为同一人或者存在直接控股、管理关系的不同供应商，不得参加同一合同项下的政府采购活动。</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▲2.</w:t>
      </w:r>
      <w:r>
        <w:rPr>
          <w:rFonts w:hint="eastAsia" w:ascii="宋体" w:hAnsi="宋体" w:eastAsia="宋体" w:cs="宋体"/>
          <w:color w:val="000000"/>
          <w:sz w:val="21"/>
          <w:szCs w:val="21"/>
          <w:highlight w:val="none"/>
          <w:shd w:val="clear" w:color="auto" w:fill="auto"/>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000000"/>
          <w:sz w:val="21"/>
          <w:szCs w:val="21"/>
          <w:highlight w:val="none"/>
          <w:shd w:val="clear" w:color="auto" w:fill="auto"/>
          <w:lang w:val="en" w:eastAsia="zh-CN"/>
        </w:rPr>
        <w:t>评标方法</w:t>
      </w:r>
      <w:r>
        <w:rPr>
          <w:rFonts w:hint="eastAsia" w:ascii="宋体" w:hAnsi="宋体" w:eastAsia="宋体" w:cs="宋体"/>
          <w:color w:val="000000"/>
          <w:sz w:val="21"/>
          <w:szCs w:val="21"/>
          <w:highlight w:val="none"/>
          <w:shd w:val="clear" w:color="auto" w:fill="auto"/>
          <w:lang w:val="en"/>
        </w:rPr>
        <w:t>及评分标准</w:t>
      </w:r>
      <w:r>
        <w:rPr>
          <w:rFonts w:hint="eastAsia" w:ascii="宋体" w:hAnsi="宋体" w:eastAsia="宋体" w:cs="宋体"/>
          <w:color w:val="000000"/>
          <w:sz w:val="21"/>
          <w:szCs w:val="21"/>
          <w:highlight w:val="none"/>
          <w:shd w:val="clear" w:color="auto" w:fill="auto"/>
        </w:rPr>
        <w:t>》中的推荐原则确定一个投标人获得中标人推荐资格，其他同品牌投标人不作为中标候选人。</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非单一产品采购项目中，多家投标人提供的招标文件中载明的核心产品品牌相同的，视为提供相同品牌产品。</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▲3.投标人应仔细阅读招标文件的所有内容，按照招标文件的要求提交投标文件，并对所提供的全部资料的真实性承担法律责任。</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▲4.投标人在投标活动中提供任何虚假材料、互相串通投标，其投标无效，并报监管部门查处。</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▲5.投标截止时间前</w:t>
      </w:r>
      <w:r>
        <w:rPr>
          <w:rFonts w:hint="eastAsia" w:ascii="宋体" w:hAnsi="宋体" w:eastAsia="宋体" w:cs="宋体"/>
          <w:color w:val="000000"/>
          <w:kern w:val="0"/>
          <w:sz w:val="21"/>
          <w:szCs w:val="21"/>
          <w:highlight w:val="none"/>
          <w:shd w:val="clear" w:color="auto" w:fill="auto"/>
          <w:lang w:val="en-US" w:eastAsia="zh-CN"/>
        </w:rPr>
        <w:t>3</w:t>
      </w:r>
      <w:r>
        <w:rPr>
          <w:rFonts w:hint="eastAsia" w:ascii="宋体" w:hAnsi="宋体" w:eastAsia="宋体" w:cs="宋体"/>
          <w:color w:val="000000"/>
          <w:kern w:val="0"/>
          <w:sz w:val="21"/>
          <w:szCs w:val="21"/>
          <w:highlight w:val="none"/>
          <w:shd w:val="clear" w:color="auto" w:fill="auto"/>
        </w:rPr>
        <w:t>天，报名登记的供应商不足</w:t>
      </w:r>
      <w:r>
        <w:rPr>
          <w:rFonts w:hint="eastAsia" w:ascii="宋体" w:hAnsi="宋体" w:eastAsia="宋体" w:cs="宋体"/>
          <w:color w:val="000000"/>
          <w:kern w:val="0"/>
          <w:sz w:val="21"/>
          <w:szCs w:val="21"/>
          <w:highlight w:val="none"/>
          <w:shd w:val="clear" w:color="auto" w:fill="auto"/>
          <w:lang w:val="en-US" w:eastAsia="zh-CN"/>
        </w:rPr>
        <w:t>3</w:t>
      </w:r>
      <w:r>
        <w:rPr>
          <w:rFonts w:hint="eastAsia" w:ascii="宋体" w:hAnsi="宋体" w:eastAsia="宋体" w:cs="宋体"/>
          <w:color w:val="000000"/>
          <w:kern w:val="0"/>
          <w:sz w:val="21"/>
          <w:szCs w:val="21"/>
          <w:highlight w:val="none"/>
          <w:shd w:val="clear" w:color="auto" w:fill="auto"/>
        </w:rPr>
        <w:t>家的，本中心将延迟截标和开标时间不少于</w:t>
      </w:r>
      <w:r>
        <w:rPr>
          <w:rFonts w:hint="eastAsia" w:ascii="宋体" w:hAnsi="宋体" w:eastAsia="宋体" w:cs="宋体"/>
          <w:color w:val="000000"/>
          <w:kern w:val="0"/>
          <w:sz w:val="21"/>
          <w:szCs w:val="21"/>
          <w:highlight w:val="none"/>
          <w:shd w:val="clear" w:color="auto" w:fill="auto"/>
          <w:lang w:val="en-US" w:eastAsia="zh-CN"/>
        </w:rPr>
        <w:t>10</w:t>
      </w:r>
      <w:r>
        <w:rPr>
          <w:rFonts w:hint="eastAsia" w:ascii="宋体" w:hAnsi="宋体" w:eastAsia="宋体" w:cs="宋体"/>
          <w:color w:val="000000"/>
          <w:kern w:val="0"/>
          <w:sz w:val="21"/>
          <w:szCs w:val="21"/>
          <w:highlight w:val="none"/>
          <w:shd w:val="clear" w:color="auto" w:fill="auto"/>
        </w:rPr>
        <w:t>日，并书面通知已报名登记的供应商，并在财政部门指定的政府采购信息发布媒体及本中心网站上发布变更公告。</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lang w:val="en-US" w:eastAsia="zh-CN" w:bidi="ar-SA"/>
        </w:rPr>
      </w:pPr>
      <w:r>
        <w:rPr>
          <w:rFonts w:hint="eastAsia" w:ascii="宋体" w:hAnsi="宋体" w:eastAsia="宋体" w:cs="宋体"/>
          <w:color w:val="000000"/>
          <w:kern w:val="0"/>
          <w:sz w:val="21"/>
          <w:szCs w:val="21"/>
          <w:highlight w:val="none"/>
          <w:shd w:val="clear" w:color="auto" w:fill="auto"/>
        </w:rPr>
        <w:t>▲</w:t>
      </w:r>
      <w:r>
        <w:rPr>
          <w:rFonts w:hint="eastAsia" w:ascii="宋体" w:hAnsi="宋体" w:eastAsia="宋体" w:cs="宋体"/>
          <w:color w:val="000000"/>
          <w:kern w:val="0"/>
          <w:sz w:val="21"/>
          <w:szCs w:val="21"/>
          <w:highlight w:val="none"/>
          <w:shd w:val="clear" w:color="auto" w:fill="auto"/>
          <w:lang w:val="en-US" w:eastAsia="zh-CN"/>
        </w:rPr>
        <w:t>6.中小企业价格评审优惠：</w:t>
      </w:r>
      <w:r>
        <w:rPr>
          <w:rFonts w:hint="eastAsia" w:ascii="宋体" w:hAnsi="宋体" w:eastAsia="宋体" w:cs="宋体"/>
          <w:color w:val="000000"/>
          <w:kern w:val="0"/>
          <w:sz w:val="21"/>
          <w:szCs w:val="21"/>
          <w:highlight w:val="none"/>
          <w:shd w:val="clear" w:color="auto" w:fill="auto"/>
          <w:lang w:val="en-US" w:eastAsia="zh-CN" w:bidi="ar-SA"/>
        </w:rPr>
        <w:t>根据《政府采购促进中小企业发展管理办法》（财库〔2020〕46号）的规定，本项目对符合条件的小型、微型企业（以下简称“中小企业”）的报价给予价格扣除优惠，扣除比例详见评</w:t>
      </w:r>
      <w:r>
        <w:rPr>
          <w:rFonts w:hint="eastAsia" w:hAnsi="宋体" w:cs="宋体"/>
          <w:color w:val="000000"/>
          <w:kern w:val="0"/>
          <w:sz w:val="21"/>
          <w:szCs w:val="21"/>
          <w:highlight w:val="none"/>
          <w:shd w:val="clear" w:color="auto" w:fill="auto"/>
          <w:lang w:val="en-US" w:eastAsia="zh-CN" w:bidi="ar-SA"/>
        </w:rPr>
        <w:t>标</w:t>
      </w:r>
      <w:r>
        <w:rPr>
          <w:rFonts w:hint="eastAsia" w:ascii="宋体" w:hAnsi="宋体" w:eastAsia="宋体" w:cs="宋体"/>
          <w:color w:val="000000"/>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kern w:val="0"/>
          <w:sz w:val="21"/>
          <w:szCs w:val="21"/>
          <w:highlight w:val="none"/>
          <w:shd w:val="clear" w:color="auto" w:fill="auto"/>
          <w:lang w:val="en-US" w:eastAsia="zh-CN"/>
        </w:rPr>
      </w:pPr>
      <w:r>
        <w:rPr>
          <w:rFonts w:hint="eastAsia" w:ascii="宋体" w:hAnsi="宋体" w:eastAsia="宋体" w:cs="宋体"/>
          <w:color w:val="000000"/>
          <w:kern w:val="0"/>
          <w:sz w:val="21"/>
          <w:szCs w:val="21"/>
          <w:highlight w:val="none"/>
          <w:shd w:val="clear" w:color="auto" w:fill="auto"/>
          <w:lang w:val="en-US" w:eastAsia="zh-CN"/>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（九）</w:t>
      </w:r>
      <w:r>
        <w:rPr>
          <w:rFonts w:hint="eastAsia" w:ascii="宋体" w:hAnsi="宋体" w:eastAsia="宋体" w:cs="宋体"/>
          <w:b/>
          <w:color w:val="000000"/>
          <w:sz w:val="21"/>
          <w:szCs w:val="21"/>
          <w:highlight w:val="none"/>
          <w:shd w:val="clear" w:color="auto" w:fill="auto"/>
        </w:rPr>
        <w:t>询问、质疑和投诉</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投标人对政府采购活动事项有疑问的，可以向采购人、采购代理机构提出询问。</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2.投标人认为招标文件、招标过程或中标结果使自己的合法权益受到损害的，应当在知道或者应知其权益受到损害之日起</w:t>
      </w:r>
      <w:r>
        <w:rPr>
          <w:rFonts w:hint="eastAsia" w:ascii="宋体" w:hAnsi="宋体" w:eastAsia="宋体" w:cs="宋体"/>
          <w:color w:val="000000"/>
          <w:sz w:val="21"/>
          <w:szCs w:val="21"/>
          <w:highlight w:val="none"/>
          <w:shd w:val="clear" w:color="auto" w:fill="auto"/>
          <w:lang w:val="en-US" w:eastAsia="zh-CN"/>
        </w:rPr>
        <w:t>7</w:t>
      </w:r>
      <w:r>
        <w:rPr>
          <w:rFonts w:hint="eastAsia" w:ascii="宋体" w:hAnsi="宋体" w:eastAsia="宋体" w:cs="宋体"/>
          <w:color w:val="000000"/>
          <w:sz w:val="21"/>
          <w:szCs w:val="21"/>
          <w:highlight w:val="none"/>
          <w:shd w:val="clear" w:color="auto" w:fill="auto"/>
        </w:rPr>
        <w:t>个工作日内，以书面形式向采购人提出质疑。具体计算时间如下：</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Cs/>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（一）对可以质疑的招标采购文件提出质疑的，为收到采购文件之日；</w:t>
      </w:r>
    </w:p>
    <w:p>
      <w:pPr>
        <w:keepNext w:val="0"/>
        <w:keepLines w:val="0"/>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（二）对招标采购过程提出质疑的，为各采购程序环节结束之日；</w:t>
      </w:r>
    </w:p>
    <w:p>
      <w:pPr>
        <w:keepNext w:val="0"/>
        <w:keepLines w:val="0"/>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（三）对中标结果提出质疑的，为中标结果公告期限届满之日。投标人对采购单位的质疑答复不满意或者采购人未在规定时间内作出答复的，可以在答复期满后</w:t>
      </w:r>
      <w:r>
        <w:rPr>
          <w:rFonts w:hint="eastAsia" w:ascii="宋体" w:hAnsi="宋体" w:eastAsia="宋体" w:cs="宋体"/>
          <w:b/>
          <w:color w:val="000000"/>
          <w:sz w:val="21"/>
          <w:szCs w:val="21"/>
          <w:highlight w:val="none"/>
          <w:shd w:val="clear" w:color="auto" w:fill="auto"/>
          <w:lang w:val="en-US" w:eastAsia="zh-CN"/>
        </w:rPr>
        <w:t>15</w:t>
      </w:r>
      <w:r>
        <w:rPr>
          <w:rFonts w:hint="eastAsia" w:ascii="宋体" w:hAnsi="宋体" w:eastAsia="宋体" w:cs="宋体"/>
          <w:b/>
          <w:color w:val="000000"/>
          <w:sz w:val="21"/>
          <w:szCs w:val="21"/>
          <w:highlight w:val="none"/>
          <w:shd w:val="clear" w:color="auto" w:fill="auto"/>
        </w:rPr>
        <w:t>个工作日内向同级采购监管部门投诉。</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Cs/>
          <w:color w:val="000000"/>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lang w:val="en"/>
        </w:rPr>
      </w:pPr>
      <w:r>
        <w:rPr>
          <w:rFonts w:hint="eastAsia" w:ascii="宋体" w:hAnsi="宋体" w:eastAsia="宋体" w:cs="宋体"/>
          <w:b/>
          <w:color w:val="000000"/>
          <w:sz w:val="21"/>
          <w:szCs w:val="21"/>
          <w:highlight w:val="none"/>
          <w:shd w:val="clear" w:color="auto" w:fill="auto"/>
          <w:lang w:val="en"/>
        </w:rPr>
        <w:t>4.采购人、采购代理机构接收质疑函的方式、联系部门、联系电话和地址等信息详见“投标人须知前附表”。</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b w:val="0"/>
          <w:bCs/>
          <w:color w:val="000000"/>
          <w:sz w:val="21"/>
          <w:szCs w:val="21"/>
          <w:highlight w:val="none"/>
          <w:shd w:val="clear" w:color="auto" w:fill="auto"/>
          <w:lang w:val="en-US" w:eastAsia="zh-CN"/>
        </w:rPr>
        <w:t>5.质疑供应商提起质疑应当符合下列条件：</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（2）质疑函内容符合本章第3项的规定；</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（3）在质疑有效期限内提起质疑；</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（4）属于所质疑的采购人或采购人委托的采购代理机构组织的采购活动；</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 xml:space="preserve">（5）同一质疑事项未经采购人或采购人委托的采购代理机构质疑处理； </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（6）供应商对同一采购程序环节的质疑应当在质疑有效期内一次性提出；</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（7）供应商提交质疑应当提交必要的证明材料，证明材料应以合法手段取得；</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（8）财政部门规定的其他条件。</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二、招标文件</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（一）招标文件的构成。</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1.公开招标公告；</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2.招标项目采购需求</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3.投标人须知；</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w:t>
      </w:r>
      <w:r>
        <w:rPr>
          <w:rFonts w:hint="eastAsia" w:ascii="宋体" w:hAnsi="宋体" w:eastAsia="宋体" w:cs="宋体"/>
          <w:color w:val="000000"/>
          <w:sz w:val="21"/>
          <w:szCs w:val="21"/>
          <w:highlight w:val="none"/>
          <w:shd w:val="clear" w:color="auto" w:fill="auto"/>
          <w:lang w:val="en" w:eastAsia="zh-CN"/>
        </w:rPr>
        <w:t>评标方法</w:t>
      </w:r>
      <w:r>
        <w:rPr>
          <w:rFonts w:hint="eastAsia" w:ascii="宋体" w:hAnsi="宋体" w:eastAsia="宋体" w:cs="宋体"/>
          <w:color w:val="000000"/>
          <w:sz w:val="21"/>
          <w:szCs w:val="21"/>
          <w:highlight w:val="none"/>
          <w:shd w:val="clear" w:color="auto" w:fill="auto"/>
          <w:lang w:val="en"/>
        </w:rPr>
        <w:t>及评分标准</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5.政府采购合同主要条款；</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6.投标文件格式。</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（二）投标人的风险</w:t>
      </w:r>
    </w:p>
    <w:p>
      <w:pPr>
        <w:keepNext w:val="0"/>
        <w:keepLines w:val="0"/>
        <w:pageBreakBefore w:val="0"/>
        <w:tabs>
          <w:tab w:val="left" w:pos="180"/>
          <w:tab w:val="left" w:pos="1620"/>
        </w:tabs>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keepNext w:val="0"/>
        <w:keepLines w:val="0"/>
        <w:pageBreakBefore w:val="0"/>
        <w:tabs>
          <w:tab w:val="left" w:pos="180"/>
          <w:tab w:val="left" w:pos="1620"/>
        </w:tabs>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US" w:eastAsia="zh-CN"/>
        </w:rPr>
        <w:t>2.</w:t>
      </w:r>
      <w:r>
        <w:rPr>
          <w:rFonts w:hint="eastAsia" w:ascii="宋体" w:hAnsi="宋体" w:eastAsia="宋体" w:cs="宋体"/>
          <w:color w:val="000000"/>
          <w:sz w:val="21"/>
          <w:szCs w:val="21"/>
          <w:highlight w:val="none"/>
          <w:shd w:val="clear" w:color="auto" w:fill="auto"/>
        </w:rPr>
        <w:t>对招标文件提出的实质性要求和条件作出明确响应是指投标人必须对招标文件中涉及招标项目的价格、采购货物</w:t>
      </w:r>
      <w:r>
        <w:rPr>
          <w:rFonts w:hint="eastAsia" w:ascii="宋体" w:hAnsi="宋体" w:eastAsia="宋体" w:cs="宋体"/>
          <w:color w:val="000000"/>
          <w:sz w:val="21"/>
          <w:szCs w:val="21"/>
          <w:highlight w:val="none"/>
          <w:shd w:val="clear" w:color="auto" w:fill="auto"/>
          <w:lang w:eastAsia="zh-CN"/>
        </w:rPr>
        <w:t>（服务）</w:t>
      </w:r>
      <w:r>
        <w:rPr>
          <w:rFonts w:hint="eastAsia" w:ascii="宋体" w:hAnsi="宋体" w:eastAsia="宋体" w:cs="宋体"/>
          <w:color w:val="000000"/>
          <w:sz w:val="21"/>
          <w:szCs w:val="21"/>
          <w:highlight w:val="none"/>
          <w:shd w:val="clear" w:color="auto" w:fill="auto"/>
        </w:rPr>
        <w:t xml:space="preserve">的主要技术参数和性能配置、数量、交货（或竣工）时间、售后服务及其它要求、合同主要条款等内容作出明确响应。 </w:t>
      </w:r>
    </w:p>
    <w:p>
      <w:pPr>
        <w:keepNext w:val="0"/>
        <w:keepLines w:val="0"/>
        <w:pageBreakBefore w:val="0"/>
        <w:tabs>
          <w:tab w:val="left" w:pos="180"/>
          <w:tab w:val="left" w:pos="1620"/>
        </w:tabs>
        <w:kinsoku/>
        <w:wordWrap/>
        <w:overflowPunct/>
        <w:topLinePunct w:val="0"/>
        <w:bidi w:val="0"/>
        <w:spacing w:line="380" w:lineRule="exact"/>
        <w:ind w:firstLine="420" w:firstLineChars="200"/>
        <w:textAlignment w:val="auto"/>
        <w:rPr>
          <w:rFonts w:hint="eastAsia" w:ascii="宋体" w:hAnsi="宋体" w:eastAsia="宋体" w:cs="宋体"/>
          <w:color w:val="000000"/>
          <w:kern w:val="2"/>
          <w:sz w:val="21"/>
          <w:szCs w:val="21"/>
          <w:highlight w:val="none"/>
          <w:shd w:val="clear" w:color="auto" w:fill="auto"/>
        </w:rPr>
      </w:pPr>
      <w:r>
        <w:rPr>
          <w:rFonts w:hint="eastAsia" w:ascii="宋体" w:hAnsi="宋体" w:eastAsia="宋体" w:cs="宋体"/>
          <w:color w:val="000000"/>
          <w:kern w:val="2"/>
          <w:sz w:val="21"/>
          <w:szCs w:val="21"/>
          <w:highlight w:val="none"/>
          <w:shd w:val="clear" w:color="auto" w:fill="auto"/>
        </w:rPr>
        <w:t>3.采购货物（服务）的主要技术参数和性能配置由评标委员会在评标前评定，但不能改变实质性内容。</w:t>
      </w:r>
    </w:p>
    <w:p>
      <w:pPr>
        <w:pStyle w:val="16"/>
        <w:keepNext w:val="0"/>
        <w:keepLines w:val="0"/>
        <w:pageBreakBefore w:val="0"/>
        <w:widowControl w:val="0"/>
        <w:tabs>
          <w:tab w:val="clear" w:pos="454"/>
        </w:tabs>
        <w:kinsoku/>
        <w:wordWrap/>
        <w:overflowPunct/>
        <w:topLinePunct w:val="0"/>
        <w:bidi w:val="0"/>
        <w:snapToGrid w:val="0"/>
        <w:spacing w:after="0" w:afterLines="0" w:line="380" w:lineRule="exact"/>
        <w:ind w:left="0" w:leftChars="0"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 xml:space="preserve">（三）招标文件的澄清与修改 </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bCs/>
          <w:color w:val="000000"/>
          <w:sz w:val="21"/>
          <w:szCs w:val="21"/>
          <w:highlight w:val="none"/>
          <w:shd w:val="clear" w:color="auto" w:fill="auto"/>
        </w:rPr>
        <w:t>投标人应认真阅读本招标文件，发现其中有误或有不合理要求的，投标人</w:t>
      </w:r>
      <w:r>
        <w:rPr>
          <w:rFonts w:hint="eastAsia" w:ascii="宋体" w:hAnsi="宋体" w:eastAsia="宋体" w:cs="宋体"/>
          <w:b/>
          <w:bCs/>
          <w:color w:val="000000"/>
          <w:sz w:val="21"/>
          <w:szCs w:val="21"/>
          <w:highlight w:val="none"/>
          <w:shd w:val="clear" w:color="auto" w:fill="auto"/>
        </w:rPr>
        <w:t>应当</w:t>
      </w:r>
      <w:r>
        <w:rPr>
          <w:rFonts w:hint="eastAsia" w:ascii="宋体" w:hAnsi="宋体" w:eastAsia="宋体" w:cs="宋体"/>
          <w:bCs/>
          <w:color w:val="000000"/>
          <w:sz w:val="21"/>
          <w:szCs w:val="21"/>
          <w:highlight w:val="none"/>
          <w:shd w:val="clear" w:color="auto" w:fill="auto"/>
        </w:rPr>
        <w:t>在</w:t>
      </w:r>
      <w:r>
        <w:rPr>
          <w:rFonts w:hint="eastAsia" w:ascii="宋体" w:hAnsi="宋体" w:eastAsia="宋体" w:cs="宋体"/>
          <w:bCs/>
          <w:color w:val="000000"/>
          <w:sz w:val="21"/>
          <w:szCs w:val="21"/>
          <w:highlight w:val="none"/>
          <w:u w:val="single"/>
          <w:shd w:val="clear" w:color="auto" w:fill="auto"/>
        </w:rPr>
        <w:t>“采购文件：第三章 《投标人须知及前附表》序号6”规定的时间</w:t>
      </w:r>
      <w:r>
        <w:rPr>
          <w:rFonts w:hint="eastAsia" w:ascii="宋体" w:hAnsi="宋体" w:eastAsia="宋体" w:cs="宋体"/>
          <w:bCs/>
          <w:color w:val="000000"/>
          <w:sz w:val="21"/>
          <w:szCs w:val="21"/>
          <w:highlight w:val="none"/>
          <w:shd w:val="clear" w:color="auto" w:fill="auto"/>
        </w:rPr>
        <w:t>前以书面形式要求招标采购单位</w:t>
      </w:r>
      <w:r>
        <w:rPr>
          <w:rFonts w:hint="eastAsia" w:ascii="宋体" w:hAnsi="宋体" w:eastAsia="宋体" w:cs="宋体"/>
          <w:color w:val="000000"/>
          <w:sz w:val="21"/>
          <w:szCs w:val="21"/>
          <w:highlight w:val="none"/>
          <w:shd w:val="clear" w:color="auto" w:fill="auto"/>
        </w:rPr>
        <w:t>答疑、澄清</w:t>
      </w:r>
      <w:r>
        <w:rPr>
          <w:rFonts w:hint="eastAsia" w:ascii="宋体" w:hAnsi="宋体" w:eastAsia="宋体" w:cs="宋体"/>
          <w:bCs/>
          <w:color w:val="000000"/>
          <w:sz w:val="21"/>
          <w:szCs w:val="21"/>
          <w:highlight w:val="none"/>
          <w:shd w:val="clear" w:color="auto" w:fill="auto"/>
        </w:rPr>
        <w:t>。本中心对已发出的招标文件进行必要澄清或者修改</w:t>
      </w:r>
      <w:r>
        <w:rPr>
          <w:rFonts w:hint="eastAsia" w:ascii="宋体" w:hAnsi="宋体" w:eastAsia="宋体" w:cs="宋体"/>
          <w:b/>
          <w:bCs/>
          <w:color w:val="000000"/>
          <w:sz w:val="21"/>
          <w:szCs w:val="21"/>
          <w:highlight w:val="none"/>
          <w:shd w:val="clear" w:color="auto" w:fill="auto"/>
        </w:rPr>
        <w:t>可能影响投标文件编制的</w:t>
      </w:r>
      <w:r>
        <w:rPr>
          <w:rFonts w:hint="eastAsia" w:ascii="宋体" w:hAnsi="宋体" w:eastAsia="宋体" w:cs="宋体"/>
          <w:bCs/>
          <w:color w:val="000000"/>
          <w:sz w:val="21"/>
          <w:szCs w:val="21"/>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ascii="宋体" w:hAnsi="宋体" w:eastAsia="宋体" w:cs="宋体"/>
          <w:color w:val="000000"/>
          <w:sz w:val="21"/>
          <w:szCs w:val="21"/>
          <w:highlight w:val="none"/>
          <w:shd w:val="clear" w:color="auto" w:fill="auto"/>
        </w:rPr>
        <w:t>。</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4.招标文件的答疑、澄清、修改、补充都应该通过本中心以法定形式发布，采购人非通过本机构，不得擅自答疑、澄清、修改、补充招标文件。</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5.本中心可以视采购具体情况，延长招标文件或者资格预审文件提供期限，并在财政部门指定的政府采购信息发布媒体及本中心网站上发布公告。</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三、投标文件的编制</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（一）投标文件的组成</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投标文件由资格文件、资信及商务文件、技术文件、投标报价文件</w:t>
      </w:r>
      <w:r>
        <w:rPr>
          <w:rFonts w:hint="eastAsia" w:ascii="宋体" w:hAnsi="宋体" w:eastAsia="宋体" w:cs="宋体"/>
          <w:b/>
          <w:color w:val="000000"/>
          <w:sz w:val="21"/>
          <w:szCs w:val="21"/>
          <w:highlight w:val="none"/>
          <w:shd w:val="clear" w:color="auto" w:fill="auto"/>
        </w:rPr>
        <w:t>四部份</w:t>
      </w:r>
      <w:r>
        <w:rPr>
          <w:rFonts w:hint="eastAsia" w:ascii="宋体" w:hAnsi="宋体" w:eastAsia="宋体" w:cs="宋体"/>
          <w:color w:val="000000"/>
          <w:sz w:val="21"/>
          <w:szCs w:val="21"/>
          <w:highlight w:val="none"/>
          <w:shd w:val="clear" w:color="auto" w:fill="auto"/>
        </w:rPr>
        <w:t>组成。</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1.资格文件：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（1）有效</w:t>
      </w:r>
      <w:r>
        <w:rPr>
          <w:rFonts w:hint="eastAsia" w:ascii="宋体" w:hAnsi="宋体" w:eastAsia="宋体" w:cs="宋体"/>
          <w:color w:val="000000"/>
          <w:sz w:val="21"/>
          <w:szCs w:val="21"/>
          <w:highlight w:val="none"/>
          <w:shd w:val="clear" w:color="auto" w:fill="auto"/>
        </w:rPr>
        <w:t>的营业执照等证明文件复印件；</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①投标人有效的营业执照等证明文件扫描件或其他电子文件，同时要加盖单位公章</w:t>
      </w:r>
      <w:r>
        <w:rPr>
          <w:rFonts w:hint="eastAsia" w:ascii="宋体" w:hAnsi="宋体" w:eastAsia="宋体" w:cs="宋体"/>
          <w:b/>
          <w:color w:val="000000"/>
          <w:sz w:val="21"/>
          <w:szCs w:val="21"/>
          <w:highlight w:val="none"/>
          <w:shd w:val="clear" w:color="auto" w:fill="auto"/>
        </w:rPr>
        <w:t>（必须提供）</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②对于有经营资质要求的，投标人必须提供有效的经营资质证书副本内页扫描件或其他电子文件，同时要加盖单位公章。</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（2）</w:t>
      </w:r>
      <w:r>
        <w:rPr>
          <w:rFonts w:hint="eastAsia" w:ascii="宋体" w:hAnsi="宋体" w:eastAsia="宋体" w:cs="宋体"/>
          <w:b w:val="0"/>
          <w:bCs/>
          <w:color w:val="000000"/>
          <w:kern w:val="0"/>
          <w:sz w:val="21"/>
          <w:szCs w:val="21"/>
          <w:highlight w:val="none"/>
          <w:shd w:val="clear" w:color="auto" w:fill="auto"/>
        </w:rPr>
        <w:t>参</w:t>
      </w:r>
      <w:r>
        <w:rPr>
          <w:rFonts w:hint="eastAsia" w:ascii="宋体" w:hAnsi="宋体" w:eastAsia="宋体" w:cs="宋体"/>
          <w:color w:val="000000"/>
          <w:kern w:val="0"/>
          <w:sz w:val="21"/>
          <w:szCs w:val="21"/>
          <w:highlight w:val="none"/>
          <w:shd w:val="clear" w:color="auto" w:fill="auto"/>
        </w:rPr>
        <w:t>加政府采购活动前三年内在经营活动中没有</w:t>
      </w:r>
      <w:r>
        <w:rPr>
          <w:rFonts w:hint="eastAsia" w:ascii="宋体" w:hAnsi="宋体" w:eastAsia="宋体" w:cs="宋体"/>
          <w:b/>
          <w:color w:val="000000"/>
          <w:kern w:val="0"/>
          <w:sz w:val="21"/>
          <w:szCs w:val="21"/>
          <w:highlight w:val="none"/>
          <w:shd w:val="clear" w:color="auto" w:fill="auto"/>
        </w:rPr>
        <w:t>重大违法记录的书面声明</w:t>
      </w:r>
      <w:r>
        <w:rPr>
          <w:rFonts w:hint="eastAsia" w:ascii="宋体" w:hAnsi="宋体" w:eastAsia="宋体" w:cs="宋体"/>
          <w:b/>
          <w:color w:val="000000"/>
          <w:sz w:val="21"/>
          <w:szCs w:val="21"/>
          <w:highlight w:val="none"/>
          <w:shd w:val="clear" w:color="auto" w:fill="auto"/>
        </w:rPr>
        <w:t>和信用记录查询方法；</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①</w:t>
      </w:r>
      <w:r>
        <w:rPr>
          <w:rFonts w:hint="eastAsia" w:ascii="宋体" w:hAnsi="宋体" w:eastAsia="宋体" w:cs="宋体"/>
          <w:color w:val="000000"/>
          <w:kern w:val="0"/>
          <w:sz w:val="21"/>
          <w:szCs w:val="21"/>
          <w:highlight w:val="none"/>
          <w:shd w:val="clear" w:color="auto" w:fill="auto"/>
        </w:rPr>
        <w:t>参加政府采购活动前三年内在经营活动中没有</w:t>
      </w:r>
      <w:r>
        <w:rPr>
          <w:rFonts w:hint="eastAsia" w:ascii="宋体" w:hAnsi="宋体" w:eastAsia="宋体" w:cs="宋体"/>
          <w:b/>
          <w:color w:val="000000"/>
          <w:kern w:val="0"/>
          <w:sz w:val="21"/>
          <w:szCs w:val="21"/>
          <w:highlight w:val="none"/>
          <w:shd w:val="clear" w:color="auto" w:fill="auto"/>
        </w:rPr>
        <w:t>重大违法记录的书面声明</w:t>
      </w:r>
      <w:r>
        <w:rPr>
          <w:rFonts w:hint="eastAsia" w:ascii="宋体" w:hAnsi="宋体" w:eastAsia="宋体" w:cs="宋体"/>
          <w:color w:val="000000"/>
          <w:sz w:val="21"/>
          <w:szCs w:val="21"/>
          <w:highlight w:val="none"/>
          <w:shd w:val="clear" w:color="auto" w:fill="auto"/>
        </w:rPr>
        <w:t>（格式自拟，必须提供）；</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②供应商可在“信用中国”网站（www.creditchina.gov.cn）、中国政府采购网（www.ccgp.gov.cn）查询相关供应商主体信用记录。</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“信用中国”网站查询方法：投标人在本项目投标截止时间前10日内,进入投标人基本信息页面，点击“下载信用报告”后点击“下载”。</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“中国政府采购网”的查询方法：点击“政府采购严重违法失信行为记录名单”进行查询。截止时间为本项目投标截止时间前10日至投标截止时间中任意一天。</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bCs/>
          <w:color w:val="000000"/>
          <w:highlight w:val="none"/>
          <w:lang w:eastAsia="zh-CN"/>
        </w:rPr>
      </w:pPr>
      <w:r>
        <w:rPr>
          <w:rFonts w:hint="eastAsia" w:ascii="宋体" w:hAnsi="宋体" w:eastAsia="宋体" w:cs="宋体"/>
          <w:color w:val="000000"/>
          <w:sz w:val="21"/>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2.资信及商务文件：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（1）投标保证金的相关证明扫描件或其他电子文件</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b/>
          <w:color w:val="000000"/>
          <w:sz w:val="21"/>
          <w:szCs w:val="21"/>
          <w:highlight w:val="none"/>
          <w:u w:val="none"/>
          <w:shd w:val="clear" w:color="auto" w:fill="auto"/>
        </w:rPr>
        <w:t>必须提供</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u w:val="none"/>
          <w:shd w:val="clear" w:color="auto" w:fill="auto"/>
        </w:rPr>
      </w:pPr>
      <w:r>
        <w:rPr>
          <w:rFonts w:hint="eastAsia" w:ascii="宋体" w:hAnsi="宋体" w:eastAsia="宋体" w:cs="宋体"/>
          <w:b w:val="0"/>
          <w:bCs/>
          <w:color w:val="000000"/>
          <w:sz w:val="21"/>
          <w:szCs w:val="21"/>
          <w:highlight w:val="none"/>
          <w:u w:val="none"/>
          <w:shd w:val="clear" w:color="auto" w:fill="auto"/>
        </w:rPr>
        <w:t>（2）投标声明书</w:t>
      </w:r>
      <w:r>
        <w:rPr>
          <w:rFonts w:hint="eastAsia" w:ascii="宋体" w:hAnsi="宋体" w:eastAsia="宋体" w:cs="宋体"/>
          <w:b/>
          <w:color w:val="000000"/>
          <w:sz w:val="21"/>
          <w:szCs w:val="21"/>
          <w:highlight w:val="none"/>
          <w:u w:val="none"/>
          <w:shd w:val="clear" w:color="auto" w:fill="auto"/>
          <w:lang w:eastAsia="zh-CN"/>
        </w:rPr>
        <w:t>（</w:t>
      </w:r>
      <w:r>
        <w:rPr>
          <w:rFonts w:hint="eastAsia" w:ascii="宋体" w:hAnsi="宋体" w:eastAsia="宋体" w:cs="宋体"/>
          <w:b/>
          <w:color w:val="000000"/>
          <w:sz w:val="21"/>
          <w:szCs w:val="21"/>
          <w:highlight w:val="none"/>
          <w:u w:val="none"/>
          <w:shd w:val="clear" w:color="auto" w:fill="auto"/>
        </w:rPr>
        <w:t>格式见第六章</w:t>
      </w:r>
      <w:r>
        <w:rPr>
          <w:rFonts w:hint="eastAsia" w:ascii="宋体" w:hAnsi="宋体" w:eastAsia="宋体" w:cs="宋体"/>
          <w:b/>
          <w:color w:val="000000"/>
          <w:sz w:val="21"/>
          <w:szCs w:val="21"/>
          <w:highlight w:val="none"/>
          <w:u w:val="none"/>
          <w:shd w:val="clear" w:color="auto" w:fill="auto"/>
          <w:lang w:eastAsia="zh-CN"/>
        </w:rPr>
        <w:t>，</w:t>
      </w:r>
      <w:r>
        <w:rPr>
          <w:rFonts w:hint="eastAsia" w:ascii="宋体" w:hAnsi="宋体" w:eastAsia="宋体" w:cs="宋体"/>
          <w:b/>
          <w:color w:val="000000"/>
          <w:sz w:val="21"/>
          <w:szCs w:val="21"/>
          <w:highlight w:val="none"/>
          <w:u w:val="none"/>
          <w:shd w:val="clear" w:color="auto" w:fill="auto"/>
        </w:rPr>
        <w:t>必须提供）</w:t>
      </w:r>
      <w:r>
        <w:rPr>
          <w:rFonts w:hint="eastAsia" w:ascii="宋体" w:hAnsi="宋体" w:eastAsia="宋体" w:cs="宋体"/>
          <w:color w:val="000000"/>
          <w:sz w:val="21"/>
          <w:szCs w:val="21"/>
          <w:highlight w:val="none"/>
          <w:u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（3）法定代表人授权委托书和委托代理人身份证扫描件或其他电子文件</w:t>
      </w:r>
      <w:r>
        <w:rPr>
          <w:rFonts w:hint="eastAsia" w:ascii="宋体" w:hAnsi="宋体" w:eastAsia="宋体" w:cs="宋体"/>
          <w:b/>
          <w:color w:val="000000"/>
          <w:sz w:val="21"/>
          <w:szCs w:val="21"/>
          <w:highlight w:val="none"/>
          <w:shd w:val="clear" w:color="auto" w:fill="auto"/>
        </w:rPr>
        <w:t>（格式见第六章</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color w:val="000000"/>
          <w:sz w:val="21"/>
          <w:szCs w:val="21"/>
          <w:highlight w:val="none"/>
          <w:shd w:val="clear" w:color="auto" w:fill="auto"/>
        </w:rPr>
        <w:t>必须提供</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bCs/>
          <w:color w:val="000000"/>
          <w:sz w:val="21"/>
          <w:szCs w:val="21"/>
          <w:highlight w:val="none"/>
          <w:shd w:val="clear" w:color="auto" w:fill="auto"/>
        </w:rPr>
        <w:t>格式见第六章</w:t>
      </w:r>
      <w:r>
        <w:rPr>
          <w:rFonts w:hint="eastAsia" w:ascii="宋体" w:hAnsi="宋体" w:eastAsia="宋体" w:cs="宋体"/>
          <w:b/>
          <w:bCs/>
          <w:color w:val="000000"/>
          <w:sz w:val="21"/>
          <w:szCs w:val="21"/>
          <w:highlight w:val="none"/>
          <w:shd w:val="clear" w:color="auto" w:fill="auto"/>
          <w:lang w:eastAsia="zh-CN"/>
        </w:rPr>
        <w:t>）</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color w:val="000000"/>
          <w:sz w:val="21"/>
          <w:szCs w:val="21"/>
          <w:highlight w:val="none"/>
          <w:shd w:val="clear" w:color="auto" w:fill="auto"/>
        </w:rPr>
        <w:t>当法定代表人参加投标时，必须提供法定代表人身份证扫描件或其他电子文件</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（4）投标截止之日前半年内投标人连续三个月的依法缴纳税费或依法免缴税费的证明</w:t>
      </w:r>
      <w:r>
        <w:rPr>
          <w:rFonts w:hint="eastAsia" w:ascii="宋体" w:hAnsi="宋体" w:eastAsia="宋体" w:cs="宋体"/>
          <w:b/>
          <w:color w:val="000000"/>
          <w:sz w:val="21"/>
          <w:szCs w:val="21"/>
          <w:highlight w:val="none"/>
          <w:shd w:val="clear" w:color="auto" w:fill="auto"/>
        </w:rPr>
        <w:t>（扫描件或其他电子文件，格式自拟</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color w:val="000000"/>
          <w:sz w:val="21"/>
          <w:szCs w:val="21"/>
          <w:highlight w:val="none"/>
          <w:u w:val="none"/>
          <w:shd w:val="clear" w:color="auto" w:fill="auto"/>
        </w:rPr>
        <w:t>必须提供</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rPr>
        <w:t>无纳税记录的，应提供由投标人所在地主管国税或地税部门出具的《依法纳税或依法免税证明》</w:t>
      </w:r>
      <w:r>
        <w:rPr>
          <w:rFonts w:hint="eastAsia" w:ascii="宋体" w:hAnsi="宋体" w:eastAsia="宋体" w:cs="宋体"/>
          <w:b/>
          <w:bCs/>
          <w:color w:val="000000"/>
          <w:sz w:val="21"/>
          <w:szCs w:val="21"/>
          <w:highlight w:val="none"/>
          <w:shd w:val="clear" w:color="auto" w:fill="auto"/>
        </w:rPr>
        <w:t>（格式自拟，扫描件或其他电子文件）</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（5）投标截止之日前半年内投标人连续三个月的依法缴纳社保费的缴费凭证</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color w:val="000000"/>
          <w:sz w:val="21"/>
          <w:szCs w:val="21"/>
          <w:highlight w:val="none"/>
          <w:shd w:val="clear" w:color="auto" w:fill="auto"/>
        </w:rPr>
        <w:t>扫描件或其他电子文件，格式自拟</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color w:val="000000"/>
          <w:sz w:val="21"/>
          <w:szCs w:val="21"/>
          <w:highlight w:val="none"/>
          <w:u w:val="none"/>
          <w:shd w:val="clear" w:color="auto" w:fill="auto"/>
        </w:rPr>
        <w:t>必须提供</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rPr>
        <w:t>无缴费记录的，应提供由投标人所在地社保部门出具的《依法缴纳或依法免缴社保费证明》</w:t>
      </w:r>
      <w:r>
        <w:rPr>
          <w:rFonts w:hint="eastAsia" w:ascii="宋体" w:hAnsi="宋体" w:eastAsia="宋体" w:cs="宋体"/>
          <w:b/>
          <w:bCs/>
          <w:color w:val="000000"/>
          <w:sz w:val="21"/>
          <w:szCs w:val="21"/>
          <w:highlight w:val="none"/>
          <w:shd w:val="clear" w:color="auto" w:fill="auto"/>
        </w:rPr>
        <w:t>（格式自拟，扫描件或其他电子文件）</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（6）财务状况报告</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b/>
          <w:color w:val="000000"/>
          <w:sz w:val="21"/>
          <w:szCs w:val="21"/>
          <w:highlight w:val="none"/>
          <w:u w:val="none"/>
          <w:shd w:val="clear" w:color="auto" w:fill="auto"/>
        </w:rPr>
        <w:t>格式自拟，必须提供</w:t>
      </w:r>
      <w:r>
        <w:rPr>
          <w:rFonts w:hint="eastAsia" w:ascii="宋体" w:hAnsi="宋体" w:eastAsia="宋体" w:cs="宋体"/>
          <w:b/>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b w:val="0"/>
          <w:bCs/>
          <w:color w:val="000000"/>
          <w:kern w:val="0"/>
          <w:sz w:val="21"/>
          <w:szCs w:val="21"/>
          <w:highlight w:val="none"/>
          <w:shd w:val="clear" w:color="auto" w:fill="auto"/>
        </w:rPr>
        <w:t>（7）</w:t>
      </w:r>
      <w:r>
        <w:rPr>
          <w:rFonts w:hint="eastAsia" w:ascii="宋体" w:hAnsi="宋体" w:eastAsia="宋体" w:cs="宋体"/>
          <w:b w:val="0"/>
          <w:bCs/>
          <w:color w:val="000000"/>
          <w:sz w:val="21"/>
          <w:szCs w:val="21"/>
          <w:highlight w:val="none"/>
          <w:shd w:val="clear" w:color="auto" w:fill="auto"/>
        </w:rPr>
        <w:t>具备履行合同所必需的设备和专业技术能力的证明材料</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b/>
          <w:bCs w:val="0"/>
          <w:color w:val="000000"/>
          <w:sz w:val="21"/>
          <w:szCs w:val="21"/>
          <w:highlight w:val="none"/>
          <w:u w:val="none"/>
          <w:shd w:val="clear" w:color="auto" w:fill="auto"/>
        </w:rPr>
        <w:t>内容、格式自拟，必须提供</w:t>
      </w: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b/>
          <w:color w:val="000000"/>
          <w:kern w:val="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val="0"/>
          <w:bCs/>
          <w:color w:val="000000"/>
          <w:sz w:val="21"/>
          <w:szCs w:val="21"/>
          <w:highlight w:val="none"/>
          <w:shd w:val="clear" w:color="auto" w:fill="auto"/>
        </w:rPr>
      </w:pPr>
      <w:r>
        <w:rPr>
          <w:rFonts w:hint="eastAsia" w:ascii="宋体" w:hAnsi="宋体" w:eastAsia="宋体" w:cs="宋体"/>
          <w:b w:val="0"/>
          <w:bCs/>
          <w:color w:val="000000"/>
          <w:sz w:val="21"/>
          <w:szCs w:val="21"/>
          <w:highlight w:val="none"/>
          <w:shd w:val="clear" w:color="auto" w:fill="auto"/>
        </w:rPr>
        <w:t>（</w:t>
      </w:r>
      <w:r>
        <w:rPr>
          <w:rFonts w:hint="eastAsia" w:ascii="宋体" w:hAnsi="宋体" w:eastAsia="宋体" w:cs="宋体"/>
          <w:b w:val="0"/>
          <w:bCs/>
          <w:color w:val="000000"/>
          <w:sz w:val="21"/>
          <w:szCs w:val="21"/>
          <w:highlight w:val="none"/>
          <w:shd w:val="clear" w:color="auto" w:fill="auto"/>
          <w:lang w:val="en-US" w:eastAsia="zh-CN"/>
        </w:rPr>
        <w:t>8</w:t>
      </w:r>
      <w:r>
        <w:rPr>
          <w:rFonts w:hint="eastAsia" w:ascii="宋体" w:hAnsi="宋体" w:eastAsia="宋体" w:cs="宋体"/>
          <w:b w:val="0"/>
          <w:bCs/>
          <w:color w:val="000000"/>
          <w:sz w:val="21"/>
          <w:szCs w:val="21"/>
          <w:highlight w:val="none"/>
          <w:shd w:val="clear" w:color="auto" w:fill="auto"/>
        </w:rPr>
        <w:t>）商务响应表</w:t>
      </w:r>
      <w:r>
        <w:rPr>
          <w:rFonts w:hint="eastAsia" w:ascii="宋体" w:hAnsi="宋体" w:eastAsia="宋体" w:cs="宋体"/>
          <w:b/>
          <w:bCs w:val="0"/>
          <w:color w:val="000000"/>
          <w:sz w:val="21"/>
          <w:szCs w:val="21"/>
          <w:highlight w:val="none"/>
          <w:shd w:val="clear" w:color="auto" w:fill="auto"/>
        </w:rPr>
        <w:t>（</w:t>
      </w:r>
      <w:r>
        <w:rPr>
          <w:rFonts w:hint="eastAsia" w:ascii="宋体" w:hAnsi="宋体" w:eastAsia="宋体" w:cs="宋体"/>
          <w:b/>
          <w:bCs w:val="0"/>
          <w:color w:val="000000"/>
          <w:sz w:val="21"/>
          <w:szCs w:val="21"/>
          <w:highlight w:val="none"/>
          <w:u w:val="none"/>
          <w:shd w:val="clear" w:color="auto" w:fill="auto"/>
        </w:rPr>
        <w:t>格式见第六章</w:t>
      </w:r>
      <w:r>
        <w:rPr>
          <w:rFonts w:hint="eastAsia" w:ascii="宋体" w:hAnsi="宋体" w:eastAsia="宋体" w:cs="宋体"/>
          <w:b/>
          <w:bCs w:val="0"/>
          <w:color w:val="000000"/>
          <w:sz w:val="21"/>
          <w:szCs w:val="21"/>
          <w:highlight w:val="none"/>
          <w:u w:val="none"/>
          <w:shd w:val="clear" w:color="auto" w:fill="auto"/>
          <w:lang w:eastAsia="zh-CN"/>
        </w:rPr>
        <w:t>，</w:t>
      </w:r>
      <w:r>
        <w:rPr>
          <w:rFonts w:hint="eastAsia" w:ascii="宋体" w:hAnsi="宋体" w:eastAsia="宋体" w:cs="宋体"/>
          <w:b/>
          <w:bCs w:val="0"/>
          <w:color w:val="000000"/>
          <w:sz w:val="21"/>
          <w:szCs w:val="21"/>
          <w:highlight w:val="none"/>
          <w:u w:val="none"/>
          <w:shd w:val="clear" w:color="auto" w:fill="auto"/>
        </w:rPr>
        <w:t>必须提供</w:t>
      </w:r>
      <w:r>
        <w:rPr>
          <w:rFonts w:hint="eastAsia" w:ascii="宋体" w:hAnsi="宋体" w:eastAsia="宋体" w:cs="宋体"/>
          <w:b/>
          <w:bCs w:val="0"/>
          <w:color w:val="000000"/>
          <w:sz w:val="21"/>
          <w:szCs w:val="21"/>
          <w:highlight w:val="none"/>
          <w:shd w:val="clear" w:color="auto" w:fill="auto"/>
        </w:rPr>
        <w:t>）</w:t>
      </w:r>
      <w:r>
        <w:rPr>
          <w:rFonts w:hint="eastAsia" w:ascii="宋体" w:hAnsi="宋体" w:eastAsia="宋体" w:cs="宋体"/>
          <w:b w:val="0"/>
          <w:bCs/>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lang w:val="en-US" w:eastAsia="zh-CN"/>
        </w:rPr>
        <w:t>9</w:t>
      </w:r>
      <w:r>
        <w:rPr>
          <w:rFonts w:hint="eastAsia" w:ascii="宋体" w:hAnsi="宋体" w:eastAsia="宋体" w:cs="宋体"/>
          <w:color w:val="000000"/>
          <w:sz w:val="21"/>
          <w:szCs w:val="21"/>
          <w:highlight w:val="none"/>
          <w:shd w:val="clear" w:color="auto" w:fill="auto"/>
        </w:rPr>
        <w:t>）</w:t>
      </w:r>
      <w:r>
        <w:rPr>
          <w:rFonts w:hint="eastAsia" w:ascii="宋体" w:hAnsi="宋体" w:eastAsia="宋体" w:cs="宋体"/>
          <w:b/>
          <w:color w:val="000000"/>
          <w:sz w:val="21"/>
          <w:szCs w:val="21"/>
          <w:highlight w:val="none"/>
          <w:shd w:val="clear" w:color="auto" w:fill="auto"/>
        </w:rPr>
        <w:t>招标项目采购需求中要求必须提供的材料等；</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lang w:val="en-US" w:eastAsia="zh-CN"/>
        </w:rPr>
        <w:t>10</w:t>
      </w:r>
      <w:r>
        <w:rPr>
          <w:rFonts w:hint="eastAsia" w:ascii="宋体" w:hAnsi="宋体" w:eastAsia="宋体" w:cs="宋体"/>
          <w:color w:val="000000"/>
          <w:sz w:val="21"/>
          <w:szCs w:val="21"/>
          <w:highlight w:val="none"/>
          <w:shd w:val="clear" w:color="auto" w:fill="auto"/>
        </w:rPr>
        <w:t>）具备法律、行政法规规定的其他条件的证明材料</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color w:val="000000"/>
          <w:sz w:val="21"/>
          <w:szCs w:val="21"/>
          <w:highlight w:val="none"/>
          <w:shd w:val="clear" w:color="auto" w:fill="auto"/>
        </w:rPr>
        <w:t>如有规定</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color w:val="000000"/>
          <w:sz w:val="21"/>
          <w:szCs w:val="21"/>
          <w:highlight w:val="none"/>
          <w:shd w:val="clear" w:color="auto" w:fill="auto"/>
        </w:rPr>
        <w:t>则必须提供</w:t>
      </w:r>
      <w:r>
        <w:rPr>
          <w:rFonts w:hint="eastAsia" w:ascii="宋体" w:hAnsi="宋体" w:eastAsia="宋体" w:cs="宋体"/>
          <w:b/>
          <w:color w:val="000000"/>
          <w:sz w:val="21"/>
          <w:szCs w:val="21"/>
          <w:highlight w:val="none"/>
          <w:shd w:val="clear" w:color="auto" w:fill="auto"/>
          <w:lang w:eastAsia="zh-CN"/>
        </w:rPr>
        <w:t>）</w:t>
      </w:r>
      <w:r>
        <w:rPr>
          <w:rFonts w:hint="eastAsia" w:ascii="宋体" w:hAnsi="宋体" w:eastAsia="宋体" w:cs="宋体"/>
          <w:b/>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可作为投标人资信评分的资质证明材料</w:t>
      </w:r>
      <w:r>
        <w:rPr>
          <w:rFonts w:hint="eastAsia" w:ascii="宋体" w:hAnsi="宋体" w:eastAsia="宋体" w:cs="宋体"/>
          <w:b/>
          <w:bCs/>
          <w:color w:val="000000"/>
          <w:sz w:val="21"/>
          <w:szCs w:val="21"/>
          <w:highlight w:val="none"/>
          <w:shd w:val="clear" w:color="auto" w:fill="auto"/>
          <w:lang w:eastAsia="zh-CN"/>
        </w:rPr>
        <w:t>【以下</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11</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w:t>
      </w:r>
      <w:r>
        <w:rPr>
          <w:rFonts w:hint="eastAsia" w:ascii="宋体" w:hAnsi="宋体" w:eastAsia="宋体" w:cs="宋体"/>
          <w:b/>
          <w:bCs/>
          <w:color w:val="000000"/>
          <w:kern w:val="2"/>
          <w:sz w:val="21"/>
          <w:szCs w:val="21"/>
          <w:highlight w:val="none"/>
        </w:rPr>
        <w:t>（1</w:t>
      </w:r>
      <w:r>
        <w:rPr>
          <w:rFonts w:hint="eastAsia" w:ascii="宋体" w:hAnsi="宋体" w:eastAsia="宋体" w:cs="宋体"/>
          <w:b/>
          <w:bCs/>
          <w:color w:val="000000"/>
          <w:kern w:val="2"/>
          <w:sz w:val="21"/>
          <w:szCs w:val="21"/>
          <w:highlight w:val="none"/>
          <w:lang w:val="en-US" w:eastAsia="zh-CN"/>
        </w:rPr>
        <w:t>6</w:t>
      </w:r>
      <w:r>
        <w:rPr>
          <w:rFonts w:hint="eastAsia" w:ascii="宋体" w:hAnsi="宋体" w:eastAsia="宋体" w:cs="宋体"/>
          <w:b/>
          <w:bCs/>
          <w:color w:val="000000"/>
          <w:kern w:val="2"/>
          <w:sz w:val="21"/>
          <w:szCs w:val="21"/>
          <w:highlight w:val="none"/>
        </w:rPr>
        <w:t>）</w:t>
      </w:r>
      <w:r>
        <w:rPr>
          <w:rFonts w:hint="eastAsia" w:ascii="宋体" w:hAnsi="宋体" w:eastAsia="宋体" w:cs="宋体"/>
          <w:b/>
          <w:bCs/>
          <w:color w:val="000000"/>
          <w:sz w:val="21"/>
          <w:szCs w:val="21"/>
          <w:highlight w:val="none"/>
          <w:shd w:val="clear" w:color="auto" w:fill="auto"/>
        </w:rPr>
        <w:t>可选</w:t>
      </w:r>
      <w:r>
        <w:rPr>
          <w:rFonts w:hint="eastAsia" w:ascii="宋体" w:hAnsi="宋体" w:eastAsia="宋体" w:cs="宋体"/>
          <w:b/>
          <w:bCs/>
          <w:color w:val="000000"/>
          <w:sz w:val="21"/>
          <w:szCs w:val="21"/>
          <w:highlight w:val="none"/>
          <w:shd w:val="clear" w:color="auto" w:fill="auto"/>
          <w:lang w:eastAsia="zh-CN"/>
        </w:rPr>
        <w:t>】</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（11）类似案例成功的业绩（投标人同类项目实施情况一览表、合同扫描件、用户验收报告、用户评价）；</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（12）其他特殊资质证书；</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（13）投标人质量管理和质量保证体系等方面的认证证书；</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（14）投标人认为可以证明其能力或业绩的其他材料；</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（15）投标人关于服务升级及本单位债务纠纷、违法违规记录等方面的情况（内容见投标声明书）；</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shd w:val="clear" w:color="auto" w:fill="auto"/>
        </w:rPr>
        <w:t>（16）投标人情况介绍</w:t>
      </w:r>
      <w:r>
        <w:rPr>
          <w:rFonts w:hint="eastAsia" w:ascii="宋体" w:hAnsi="宋体" w:eastAsia="宋体" w:cs="宋体"/>
          <w:color w:val="000000"/>
          <w:kern w:val="2"/>
          <w:sz w:val="21"/>
          <w:szCs w:val="21"/>
          <w:highlight w:val="none"/>
        </w:rPr>
        <w:t>。</w:t>
      </w:r>
    </w:p>
    <w:p>
      <w:pPr>
        <w:pStyle w:val="53"/>
        <w:rPr>
          <w:rFonts w:hint="eastAsia"/>
          <w:color w:val="000000"/>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000000"/>
          <w:szCs w:val="21"/>
        </w:rPr>
        <w:t>中小企业声明函（格式见第六章，如有请提供）</w:t>
      </w:r>
      <w:r>
        <w:rPr>
          <w:rFonts w:hint="eastAsia" w:ascii="宋体" w:hAnsi="宋体"/>
          <w:color w:val="000000"/>
          <w:szCs w:val="21"/>
          <w:lang w:eastAsia="zh-CN"/>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服务类项目的投标技术文件</w:t>
      </w:r>
      <w:r>
        <w:rPr>
          <w:rFonts w:hint="eastAsia" w:ascii="宋体" w:hAnsi="宋体" w:eastAsia="宋体" w:cs="宋体"/>
          <w:b/>
          <w:bCs/>
          <w:color w:val="000000"/>
          <w:sz w:val="21"/>
          <w:szCs w:val="21"/>
          <w:highlight w:val="none"/>
          <w:shd w:val="clear" w:color="auto" w:fill="auto"/>
        </w:rPr>
        <w:t>（服务方案，内容和格式见第六章要求，必须提供）</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4.报价文件：</w:t>
      </w:r>
    </w:p>
    <w:p>
      <w:pPr>
        <w:keepNext w:val="0"/>
        <w:keepLines w:val="0"/>
        <w:pageBreakBefore w:val="0"/>
        <w:tabs>
          <w:tab w:val="left" w:pos="3870"/>
          <w:tab w:val="left" w:pos="408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（1）投标函</w:t>
      </w:r>
      <w:r>
        <w:rPr>
          <w:rFonts w:hint="eastAsia" w:ascii="宋体" w:hAnsi="宋体" w:eastAsia="宋体" w:cs="宋体"/>
          <w:b/>
          <w:bCs/>
          <w:color w:val="000000"/>
          <w:sz w:val="21"/>
          <w:szCs w:val="21"/>
          <w:highlight w:val="none"/>
          <w:shd w:val="clear" w:color="auto" w:fill="auto"/>
        </w:rPr>
        <w:t>（必须提供</w:t>
      </w:r>
      <w:r>
        <w:rPr>
          <w:rFonts w:hint="eastAsia" w:ascii="宋体" w:hAnsi="宋体" w:eastAsia="宋体" w:cs="宋体"/>
          <w:b/>
          <w:bCs/>
          <w:color w:val="000000"/>
          <w:sz w:val="21"/>
          <w:szCs w:val="21"/>
          <w:highlight w:val="none"/>
          <w:shd w:val="clear" w:color="auto" w:fill="auto"/>
          <w:lang w:eastAsia="zh-CN"/>
        </w:rPr>
        <w:t>，</w:t>
      </w:r>
      <w:r>
        <w:rPr>
          <w:rFonts w:hint="eastAsia" w:ascii="宋体" w:hAnsi="宋体" w:eastAsia="宋体" w:cs="宋体"/>
          <w:b/>
          <w:bCs/>
          <w:color w:val="000000"/>
          <w:sz w:val="21"/>
          <w:szCs w:val="21"/>
          <w:highlight w:val="none"/>
          <w:shd w:val="clear" w:color="auto" w:fill="auto"/>
        </w:rPr>
        <w:t>格式见第六章）</w:t>
      </w:r>
      <w:r>
        <w:rPr>
          <w:rFonts w:hint="eastAsia" w:ascii="宋体" w:hAnsi="宋体" w:eastAsia="宋体" w:cs="宋体"/>
          <w:color w:val="000000"/>
          <w:sz w:val="21"/>
          <w:szCs w:val="21"/>
          <w:highlight w:val="none"/>
          <w:shd w:val="clear" w:color="auto" w:fill="auto"/>
        </w:rPr>
        <w:t xml:space="preserve">； </w:t>
      </w:r>
    </w:p>
    <w:p>
      <w:pPr>
        <w:keepNext w:val="0"/>
        <w:keepLines w:val="0"/>
        <w:pageBreakBefore w:val="0"/>
        <w:tabs>
          <w:tab w:val="left" w:pos="3870"/>
          <w:tab w:val="left" w:pos="408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（2）投标报价明细表</w:t>
      </w:r>
      <w:r>
        <w:rPr>
          <w:rFonts w:hint="eastAsia" w:ascii="宋体" w:hAnsi="宋体" w:eastAsia="宋体" w:cs="宋体"/>
          <w:b/>
          <w:bCs/>
          <w:color w:val="000000"/>
          <w:sz w:val="21"/>
          <w:szCs w:val="21"/>
          <w:highlight w:val="none"/>
          <w:shd w:val="clear" w:color="auto" w:fill="auto"/>
        </w:rPr>
        <w:t>（必须提供</w:t>
      </w:r>
      <w:r>
        <w:rPr>
          <w:rFonts w:hint="eastAsia" w:ascii="宋体" w:hAnsi="宋体" w:eastAsia="宋体" w:cs="宋体"/>
          <w:b/>
          <w:bCs/>
          <w:color w:val="000000"/>
          <w:sz w:val="21"/>
          <w:szCs w:val="21"/>
          <w:highlight w:val="none"/>
          <w:shd w:val="clear" w:color="auto" w:fill="auto"/>
          <w:lang w:eastAsia="zh-CN"/>
        </w:rPr>
        <w:t>，</w:t>
      </w:r>
      <w:r>
        <w:rPr>
          <w:rFonts w:hint="eastAsia" w:ascii="宋体" w:hAnsi="宋体" w:eastAsia="宋体" w:cs="宋体"/>
          <w:b/>
          <w:bCs/>
          <w:color w:val="000000"/>
          <w:sz w:val="21"/>
          <w:szCs w:val="21"/>
          <w:highlight w:val="none"/>
          <w:shd w:val="clear" w:color="auto" w:fill="auto"/>
        </w:rPr>
        <w:t>格式见第六章）</w:t>
      </w:r>
      <w:r>
        <w:rPr>
          <w:rFonts w:hint="eastAsia" w:ascii="宋体" w:hAnsi="宋体" w:eastAsia="宋体" w:cs="宋体"/>
          <w:color w:val="000000"/>
          <w:sz w:val="21"/>
          <w:szCs w:val="21"/>
          <w:highlight w:val="none"/>
          <w:shd w:val="clear" w:color="auto" w:fill="auto"/>
        </w:rPr>
        <w:t>；</w:t>
      </w:r>
    </w:p>
    <w:p>
      <w:pPr>
        <w:keepNext w:val="0"/>
        <w:keepLines w:val="0"/>
        <w:pageBreakBefore w:val="0"/>
        <w:tabs>
          <w:tab w:val="left" w:pos="3870"/>
          <w:tab w:val="left" w:pos="408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（3）投标人针对报价需要说明的其他文件和说明</w:t>
      </w:r>
      <w:r>
        <w:rPr>
          <w:rFonts w:hint="eastAsia" w:ascii="宋体" w:hAnsi="宋体" w:eastAsia="宋体" w:cs="宋体"/>
          <w:b/>
          <w:bCs/>
          <w:color w:val="000000"/>
          <w:sz w:val="21"/>
          <w:szCs w:val="21"/>
          <w:highlight w:val="none"/>
          <w:shd w:val="clear" w:color="auto" w:fill="auto"/>
        </w:rPr>
        <w:t>（格式自拟</w:t>
      </w:r>
      <w:r>
        <w:rPr>
          <w:rFonts w:hint="eastAsia" w:ascii="宋体" w:hAnsi="宋体" w:eastAsia="宋体" w:cs="宋体"/>
          <w:b/>
          <w:bCs/>
          <w:color w:val="000000"/>
          <w:sz w:val="21"/>
          <w:szCs w:val="21"/>
          <w:highlight w:val="none"/>
          <w:shd w:val="clear" w:color="auto" w:fill="auto"/>
          <w:lang w:eastAsia="zh-CN"/>
        </w:rPr>
        <w:t>，如有可提供</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color w:val="000000"/>
          <w:sz w:val="21"/>
          <w:szCs w:val="21"/>
          <w:highlight w:val="none"/>
          <w:shd w:val="clear" w:color="auto" w:fill="auto"/>
        </w:rPr>
        <w:t>；</w:t>
      </w:r>
    </w:p>
    <w:p>
      <w:pPr>
        <w:keepNext w:val="0"/>
        <w:keepLines w:val="0"/>
        <w:pageBreakBefore w:val="0"/>
        <w:tabs>
          <w:tab w:val="left" w:pos="3870"/>
          <w:tab w:val="left" w:pos="408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（4）开标一览表</w:t>
      </w:r>
      <w:r>
        <w:rPr>
          <w:rFonts w:hint="eastAsia" w:ascii="宋体" w:hAnsi="宋体" w:eastAsia="宋体" w:cs="宋体"/>
          <w:b/>
          <w:bCs/>
          <w:color w:val="000000"/>
          <w:sz w:val="21"/>
          <w:szCs w:val="21"/>
          <w:highlight w:val="none"/>
          <w:shd w:val="clear" w:color="auto" w:fill="auto"/>
        </w:rPr>
        <w:t>（必须提供</w:t>
      </w:r>
      <w:r>
        <w:rPr>
          <w:rFonts w:hint="eastAsia" w:ascii="宋体" w:hAnsi="宋体" w:eastAsia="宋体" w:cs="宋体"/>
          <w:b/>
          <w:bCs/>
          <w:color w:val="000000"/>
          <w:sz w:val="21"/>
          <w:szCs w:val="21"/>
          <w:highlight w:val="none"/>
          <w:shd w:val="clear" w:color="auto" w:fill="auto"/>
          <w:lang w:eastAsia="zh-CN"/>
        </w:rPr>
        <w:t>，</w:t>
      </w:r>
      <w:r>
        <w:rPr>
          <w:rFonts w:hint="eastAsia" w:ascii="宋体" w:hAnsi="宋体" w:eastAsia="宋体" w:cs="宋体"/>
          <w:b/>
          <w:bCs/>
          <w:color w:val="000000"/>
          <w:sz w:val="21"/>
          <w:szCs w:val="21"/>
          <w:highlight w:val="none"/>
          <w:shd w:val="clear" w:color="auto" w:fill="auto"/>
        </w:rPr>
        <w:t>格式见第六章）</w:t>
      </w:r>
      <w:r>
        <w:rPr>
          <w:rFonts w:hint="eastAsia" w:ascii="宋体" w:hAnsi="宋体" w:eastAsia="宋体" w:cs="宋体"/>
          <w:color w:val="000000"/>
          <w:sz w:val="21"/>
          <w:szCs w:val="21"/>
          <w:highlight w:val="none"/>
          <w:shd w:val="clear" w:color="auto" w:fill="auto"/>
        </w:rPr>
        <w:t>。</w:t>
      </w:r>
    </w:p>
    <w:p>
      <w:pPr>
        <w:pStyle w:val="49"/>
        <w:keepNext w:val="0"/>
        <w:keepLines w:val="0"/>
        <w:pageBreakBefore w:val="0"/>
        <w:kinsoku/>
        <w:wordWrap/>
        <w:overflowPunct/>
        <w:topLinePunct w:val="0"/>
        <w:bidi w:val="0"/>
        <w:spacing w:after="0" w:afterLines="0"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rPr>
        <w:t>注：法定代表人授权委托书、投标声明书、投标函、开标一览表必须按</w:t>
      </w:r>
      <w:r>
        <w:rPr>
          <w:rFonts w:hint="eastAsia" w:ascii="宋体" w:hAnsi="宋体" w:eastAsia="宋体" w:cs="宋体"/>
          <w:b/>
          <w:color w:val="000000"/>
          <w:sz w:val="21"/>
          <w:szCs w:val="21"/>
          <w:highlight w:val="none"/>
          <w:shd w:val="clear" w:color="auto" w:fill="auto"/>
        </w:rPr>
        <w:t>招标文件格式要求</w:t>
      </w:r>
      <w:r>
        <w:rPr>
          <w:rFonts w:hint="eastAsia" w:ascii="宋体" w:hAnsi="宋体" w:eastAsia="宋体" w:cs="宋体"/>
          <w:b/>
          <w:color w:val="000000"/>
          <w:sz w:val="21"/>
          <w:szCs w:val="21"/>
          <w:highlight w:val="none"/>
          <w:shd w:val="clear" w:color="auto" w:fill="auto"/>
          <w:lang w:val="en"/>
        </w:rPr>
        <w:t>签字或签章</w:t>
      </w:r>
      <w:r>
        <w:rPr>
          <w:rFonts w:hint="eastAsia" w:ascii="宋体" w:hAnsi="宋体" w:eastAsia="宋体" w:cs="宋体"/>
          <w:b/>
          <w:bCs/>
          <w:color w:val="000000"/>
          <w:sz w:val="21"/>
          <w:szCs w:val="21"/>
          <w:highlight w:val="none"/>
          <w:shd w:val="clear" w:color="auto" w:fill="auto"/>
        </w:rPr>
        <w:t>并加盖单位公章。</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（二）投标文件的语言及计量</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（三）投标报价</w:t>
      </w:r>
    </w:p>
    <w:p>
      <w:pPr>
        <w:keepNext w:val="0"/>
        <w:keepLines w:val="0"/>
        <w:pageBreakBefore w:val="0"/>
        <w:tabs>
          <w:tab w:val="left" w:pos="52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1.投标报价应按招标文件中相关附表格式填写。投标人可就《项目采购需求》中所有服务内容完整唯一报价。</w:t>
      </w:r>
    </w:p>
    <w:p>
      <w:pPr>
        <w:keepNext w:val="0"/>
        <w:keepLines w:val="0"/>
        <w:pageBreakBefore w:val="0"/>
        <w:tabs>
          <w:tab w:val="left" w:pos="52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2.投标报价是履行合同的最终价格。</w:t>
      </w:r>
    </w:p>
    <w:p>
      <w:pPr>
        <w:keepNext w:val="0"/>
        <w:keepLines w:val="0"/>
        <w:pageBreakBefore w:val="0"/>
        <w:tabs>
          <w:tab w:val="left" w:pos="525"/>
        </w:tabs>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3.投标文件只允许有一个报价，有选择的或有条件的报价将不予接受。</w:t>
      </w:r>
    </w:p>
    <w:p>
      <w:pPr>
        <w:pStyle w:val="16"/>
        <w:keepNext w:val="0"/>
        <w:keepLines w:val="0"/>
        <w:pageBreakBefore w:val="0"/>
        <w:widowControl w:val="0"/>
        <w:tabs>
          <w:tab w:val="clear" w:pos="454"/>
        </w:tabs>
        <w:kinsoku/>
        <w:wordWrap/>
        <w:overflowPunct/>
        <w:topLinePunct w:val="0"/>
        <w:bidi w:val="0"/>
        <w:snapToGrid w:val="0"/>
        <w:spacing w:after="0" w:afterLines="0" w:line="380" w:lineRule="exact"/>
        <w:ind w:left="0" w:leftChars="0"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（四）投标文件的有效期</w:t>
      </w:r>
    </w:p>
    <w:p>
      <w:pPr>
        <w:pStyle w:val="16"/>
        <w:keepNext w:val="0"/>
        <w:keepLines w:val="0"/>
        <w:pageBreakBefore w:val="0"/>
        <w:widowControl w:val="0"/>
        <w:tabs>
          <w:tab w:val="clear" w:pos="454"/>
        </w:tabs>
        <w:kinsoku/>
        <w:wordWrap/>
        <w:overflowPunct/>
        <w:topLinePunct w:val="0"/>
        <w:bidi w:val="0"/>
        <w:snapToGrid w:val="0"/>
        <w:spacing w:after="0" w:afterLines="0" w:line="380" w:lineRule="exact"/>
        <w:ind w:left="0" w:leftChars="0"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1.自投标截止日起</w:t>
      </w:r>
      <w:r>
        <w:rPr>
          <w:rFonts w:hint="eastAsia" w:ascii="宋体" w:hAnsi="宋体" w:eastAsia="宋体" w:cs="宋体"/>
          <w:b/>
          <w:color w:val="000000"/>
          <w:sz w:val="21"/>
          <w:szCs w:val="21"/>
          <w:highlight w:val="none"/>
          <w:u w:val="single"/>
          <w:shd w:val="clear" w:color="auto" w:fill="auto"/>
          <w:lang w:val="en-US" w:eastAsia="zh-CN"/>
        </w:rPr>
        <w:t>60</w:t>
      </w:r>
      <w:r>
        <w:rPr>
          <w:rFonts w:hint="eastAsia" w:ascii="宋体" w:hAnsi="宋体" w:eastAsia="宋体" w:cs="宋体"/>
          <w:b/>
          <w:color w:val="000000"/>
          <w:sz w:val="21"/>
          <w:szCs w:val="21"/>
          <w:highlight w:val="none"/>
          <w:u w:val="single"/>
          <w:shd w:val="clear" w:color="auto" w:fill="auto"/>
        </w:rPr>
        <w:t>日</w:t>
      </w:r>
      <w:r>
        <w:rPr>
          <w:rFonts w:hint="eastAsia" w:ascii="宋体" w:hAnsi="宋体" w:eastAsia="宋体" w:cs="宋体"/>
          <w:color w:val="000000"/>
          <w:sz w:val="21"/>
          <w:szCs w:val="21"/>
          <w:highlight w:val="none"/>
          <w:shd w:val="clear" w:color="auto" w:fill="auto"/>
        </w:rPr>
        <w:t>投标文件应保持有效。有效期不足的投标文件将被拒绝。</w:t>
      </w:r>
    </w:p>
    <w:p>
      <w:pPr>
        <w:pStyle w:val="16"/>
        <w:keepNext w:val="0"/>
        <w:keepLines w:val="0"/>
        <w:pageBreakBefore w:val="0"/>
        <w:widowControl w:val="0"/>
        <w:tabs>
          <w:tab w:val="clear" w:pos="454"/>
        </w:tabs>
        <w:kinsoku/>
        <w:wordWrap/>
        <w:overflowPunct/>
        <w:topLinePunct w:val="0"/>
        <w:bidi w:val="0"/>
        <w:snapToGrid w:val="0"/>
        <w:spacing w:after="0" w:afterLines="0" w:line="380" w:lineRule="exact"/>
        <w:ind w:left="0" w:leftChars="0"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2.在特殊情况下，招标人可与投标人协商延长投标书的有效期，这种要求和答复均以书面形式进行。</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eastAsia="宋体" w:cs="宋体"/>
          <w:b/>
          <w:color w:val="000000"/>
          <w:sz w:val="21"/>
          <w:szCs w:val="21"/>
          <w:highlight w:val="none"/>
          <w:shd w:val="clear" w:color="auto" w:fill="auto"/>
        </w:rPr>
        <w:t xml:space="preserve"> </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4.中标人的投标文件自开标之日起至合同履行完毕止均应保持有效。</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（五）投标保证金</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1.投标保证金应用人民币，投标人须按规定提交投标保证金。否则，其投标将被拒绝。</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2.保证金交纳形式：</w:t>
      </w:r>
      <w:r>
        <w:rPr>
          <w:rFonts w:hint="eastAsia" w:ascii="宋体" w:hAnsi="宋体" w:eastAsia="宋体" w:cs="宋体"/>
          <w:color w:val="000000"/>
          <w:sz w:val="21"/>
          <w:szCs w:val="21"/>
          <w:highlight w:val="none"/>
          <w:shd w:val="clear" w:color="auto" w:fill="auto"/>
          <w:lang w:eastAsia="zh-CN"/>
        </w:rPr>
        <w:t>支票、汇票、本票、金融机构、担保机构</w:t>
      </w:r>
      <w:r>
        <w:rPr>
          <w:rFonts w:hint="eastAsia" w:ascii="宋体" w:hAnsi="宋体" w:eastAsia="宋体" w:cs="宋体"/>
          <w:color w:val="000000"/>
          <w:sz w:val="21"/>
          <w:szCs w:val="21"/>
          <w:highlight w:val="none"/>
          <w:shd w:val="clear" w:color="auto" w:fill="auto"/>
        </w:rPr>
        <w:t>出具的保函等非现金形式。</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3.投标人应按本须知及招标公告中所明确的开户名称、开户银行、账号，于投标截止前交到本中心账户上（投标人交纳投标保证金时应充分考虑保证金到达本中心账户上的清算时间）。</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lang w:eastAsia="zh-CN"/>
        </w:rPr>
      </w:pPr>
      <w:r>
        <w:rPr>
          <w:rFonts w:hint="eastAsia" w:ascii="宋体" w:hAnsi="宋体" w:eastAsia="宋体" w:cs="宋体"/>
          <w:b/>
          <w:color w:val="000000"/>
          <w:sz w:val="21"/>
          <w:szCs w:val="21"/>
          <w:highlight w:val="none"/>
          <w:u w:val="none"/>
          <w:shd w:val="clear" w:color="auto" w:fill="auto"/>
        </w:rPr>
        <w:t>本项目保证金事宜请联系本中心财务处（</w:t>
      </w:r>
      <w:r>
        <w:rPr>
          <w:rFonts w:hint="eastAsia" w:ascii="宋体" w:hAnsi="宋体" w:eastAsia="宋体" w:cs="宋体"/>
          <w:b/>
          <w:color w:val="000000"/>
          <w:sz w:val="21"/>
          <w:szCs w:val="21"/>
          <w:highlight w:val="none"/>
          <w:u w:val="none"/>
          <w:shd w:val="clear" w:color="auto" w:fill="auto"/>
          <w:lang w:val="en"/>
        </w:rPr>
        <w:t>地址：广西南宁市星湖路22号广西壮族自治区政府采购中心综合楼3楼306室；电话：0771-8600309</w:t>
      </w:r>
      <w:r>
        <w:rPr>
          <w:rFonts w:hint="eastAsia" w:ascii="宋体" w:hAnsi="宋体" w:eastAsia="宋体" w:cs="宋体"/>
          <w:b/>
          <w:color w:val="000000"/>
          <w:sz w:val="21"/>
          <w:szCs w:val="21"/>
          <w:highlight w:val="none"/>
          <w:u w:val="none"/>
          <w:shd w:val="clear" w:color="auto" w:fill="auto"/>
          <w:lang w:val="en" w:eastAsia="zh-CN"/>
        </w:rPr>
        <w:t>）</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注：</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①办理投标保证金手续时，请务必在保证金凭据上注明或写明项目名称及项目编号，以免耽误投标。</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②未中标人的投标保证金在中标通知书发出后4个工作日内退还，不计利息。</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③</w:t>
      </w:r>
      <w:r>
        <w:rPr>
          <w:rFonts w:hint="eastAsia" w:ascii="宋体" w:hAnsi="宋体" w:eastAsia="宋体" w:cs="宋体"/>
          <w:b/>
          <w:color w:val="000000"/>
          <w:spacing w:val="-4"/>
          <w:sz w:val="21"/>
          <w:szCs w:val="21"/>
          <w:highlight w:val="none"/>
          <w:shd w:val="clear" w:color="auto" w:fill="auto"/>
        </w:rPr>
        <w:t>中标人的投标保证金自政府采购合同签订之日起4个工作日内（合同签订后送达本中心)后退还，不计利息。</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w:t>
      </w:r>
      <w:r>
        <w:rPr>
          <w:rFonts w:hint="eastAsia" w:ascii="宋体" w:hAnsi="宋体" w:eastAsia="宋体" w:cs="宋体"/>
          <w:color w:val="000000"/>
          <w:kern w:val="0"/>
          <w:sz w:val="21"/>
          <w:szCs w:val="21"/>
          <w:highlight w:val="none"/>
          <w:shd w:val="clear" w:color="auto" w:fill="auto"/>
        </w:rPr>
        <w:t>中标人应在中标通知书发出之日起</w:t>
      </w:r>
      <w:r>
        <w:rPr>
          <w:rFonts w:hint="eastAsia" w:ascii="宋体" w:hAnsi="宋体" w:eastAsia="宋体" w:cs="宋体"/>
          <w:color w:val="000000"/>
          <w:sz w:val="21"/>
          <w:szCs w:val="21"/>
          <w:highlight w:val="none"/>
          <w:u w:val="single"/>
          <w:shd w:val="clear" w:color="auto" w:fill="auto"/>
        </w:rPr>
        <w:t>25</w:t>
      </w:r>
      <w:r>
        <w:rPr>
          <w:rFonts w:hint="eastAsia" w:ascii="宋体" w:hAnsi="宋体" w:eastAsia="宋体" w:cs="宋体"/>
          <w:color w:val="000000"/>
          <w:sz w:val="21"/>
          <w:szCs w:val="21"/>
          <w:highlight w:val="none"/>
          <w:shd w:val="clear" w:color="auto" w:fill="auto"/>
        </w:rPr>
        <w:t>日内与采购人签订合同。</w:t>
      </w:r>
      <w:r>
        <w:rPr>
          <w:rFonts w:hint="eastAsia" w:ascii="宋体" w:hAnsi="宋体" w:eastAsia="宋体" w:cs="宋体"/>
          <w:bCs/>
          <w:color w:val="000000"/>
          <w:sz w:val="21"/>
          <w:szCs w:val="21"/>
          <w:highlight w:val="none"/>
          <w:shd w:val="clear" w:color="auto" w:fill="auto"/>
        </w:rPr>
        <w:t>采购需求另有要求的，按照其要求执行。</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5.投标保证金不计息。</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6.投标人有下列情形之一的，投标保证金将不予退还：</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（1）投标人在投标有效期内撤回投标文件的；</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（2）投标人在投标过程中弄虚作假，提供虚假材料的；</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（3）中标人无正当理由不与采购人签订合同的；</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w:t>
      </w:r>
      <w:r>
        <w:rPr>
          <w:rFonts w:hint="eastAsia" w:ascii="宋体" w:hAnsi="宋体" w:eastAsia="宋体" w:cs="宋体"/>
          <w:bCs/>
          <w:color w:val="000000"/>
          <w:spacing w:val="-6"/>
          <w:sz w:val="21"/>
          <w:szCs w:val="21"/>
          <w:highlight w:val="none"/>
          <w:shd w:val="clear" w:color="auto" w:fill="auto"/>
        </w:rPr>
        <w:t>将中标项目转让给他人或者在投标文件中未说明且未经招标采购人同意，将中标项目分包给他人的；</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（5）拒绝履行合同义务的；</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（6）其他严重扰乱招投标程序的。</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（六）投标文件的签署和份数</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2.投标文件份数：见投标人须知及前附表。</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3.投标文件须由投标人在规定位置盖章并由法定代表人或法定代表人的授权委托人</w:t>
      </w:r>
      <w:r>
        <w:rPr>
          <w:rFonts w:hint="eastAsia" w:ascii="宋体" w:hAnsi="宋体" w:eastAsia="宋体" w:cs="宋体"/>
          <w:color w:val="000000"/>
          <w:sz w:val="21"/>
          <w:szCs w:val="21"/>
          <w:highlight w:val="none"/>
          <w:shd w:val="clear" w:color="auto" w:fill="auto"/>
          <w:lang w:eastAsia="zh-CN"/>
        </w:rPr>
        <w:t>签字或签章</w:t>
      </w:r>
      <w:r>
        <w:rPr>
          <w:rFonts w:hint="eastAsia" w:ascii="宋体" w:hAnsi="宋体" w:eastAsia="宋体" w:cs="宋体"/>
          <w:color w:val="000000"/>
          <w:sz w:val="21"/>
          <w:szCs w:val="21"/>
          <w:highlight w:val="none"/>
          <w:shd w:val="clear" w:color="auto" w:fill="auto"/>
        </w:rPr>
        <w:t>，投标人应写全称。</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4.投标文件不得涂改，若有修改错漏处，须加盖单位公章或者法定代表人或授权委托人</w:t>
      </w:r>
      <w:r>
        <w:rPr>
          <w:rFonts w:hint="eastAsia" w:ascii="宋体" w:hAnsi="宋体" w:eastAsia="宋体" w:cs="宋体"/>
          <w:color w:val="000000"/>
          <w:sz w:val="21"/>
          <w:szCs w:val="21"/>
          <w:highlight w:val="none"/>
          <w:shd w:val="clear" w:color="auto" w:fill="auto"/>
          <w:lang w:eastAsia="zh-CN"/>
        </w:rPr>
        <w:t>签字或签章</w:t>
      </w:r>
      <w:r>
        <w:rPr>
          <w:rFonts w:hint="eastAsia" w:ascii="宋体" w:hAnsi="宋体" w:eastAsia="宋体" w:cs="宋体"/>
          <w:color w:val="000000"/>
          <w:sz w:val="21"/>
          <w:szCs w:val="21"/>
          <w:highlight w:val="none"/>
          <w:shd w:val="clear" w:color="auto" w:fill="auto"/>
        </w:rPr>
        <w:t>。投标文件扫描不清晰或乱码或表达不清所引起的后果由投标人负责。</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（七）投标文件的上传、提交、修改、撤回和解密</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b/>
          <w:color w:val="000000"/>
          <w:sz w:val="21"/>
          <w:szCs w:val="21"/>
          <w:highlight w:val="none"/>
          <w:shd w:val="clear" w:color="auto" w:fill="auto"/>
        </w:rPr>
        <w:t>投标文件的上传、提交：见投标人须知及前附表。</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w:t>
      </w:r>
      <w:r>
        <w:rPr>
          <w:rFonts w:hint="eastAsia" w:ascii="宋体" w:hAnsi="宋体" w:eastAsia="宋体" w:cs="宋体"/>
          <w:color w:val="000000"/>
          <w:kern w:val="0"/>
          <w:sz w:val="21"/>
          <w:szCs w:val="21"/>
          <w:highlight w:val="none"/>
          <w:shd w:val="clear" w:color="auto" w:fill="auto"/>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pageBreakBefore w:val="0"/>
        <w:kinsoku/>
        <w:wordWrap/>
        <w:overflowPunct/>
        <w:topLinePunct w:val="0"/>
        <w:bidi w:val="0"/>
        <w:adjustRightInd w:val="0"/>
        <w:snapToGrid w:val="0"/>
        <w:spacing w:line="380" w:lineRule="exact"/>
        <w:ind w:firstLine="404" w:firstLineChars="200"/>
        <w:textAlignment w:val="auto"/>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3.</w:t>
      </w:r>
      <w:r>
        <w:rPr>
          <w:rFonts w:hint="eastAsia" w:ascii="宋体" w:hAnsi="宋体" w:eastAsia="宋体" w:cs="宋体"/>
          <w:snapToGrid w:val="0"/>
          <w:color w:val="000000"/>
          <w:sz w:val="21"/>
          <w:szCs w:val="21"/>
          <w:highlight w:val="none"/>
          <w:shd w:val="clear" w:color="auto" w:fill="auto"/>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pageBreakBefore w:val="0"/>
        <w:kinsoku/>
        <w:wordWrap/>
        <w:overflowPunct/>
        <w:topLinePunct w:val="0"/>
        <w:bidi w:val="0"/>
        <w:snapToGrid w:val="0"/>
        <w:spacing w:line="380" w:lineRule="exact"/>
        <w:ind w:firstLine="404" w:firstLineChars="200"/>
        <w:jc w:val="left"/>
        <w:textAlignment w:val="auto"/>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keepNext w:val="0"/>
        <w:keepLines w:val="0"/>
        <w:pageBreakBefore w:val="0"/>
        <w:kinsoku/>
        <w:wordWrap/>
        <w:overflowPunct/>
        <w:topLinePunct w:val="0"/>
        <w:bidi w:val="0"/>
        <w:snapToGrid w:val="0"/>
        <w:spacing w:line="380" w:lineRule="exact"/>
        <w:ind w:firstLine="420" w:firstLineChars="200"/>
        <w:jc w:val="left"/>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（八）投标无效的情形</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1.在符合性审查和资格性审查时，如发现下列情形之一的，投标文件将被视为无效：</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（1）超越了按照法律法规规定必须获得行政许可或者行政审批的经营范围的；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（2）资格证明文件不全的，或者不符合招标文件标明的资格要求的；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（3）投标文件无法定代表人（负责人）或其授权委托代理人</w:t>
      </w:r>
      <w:r>
        <w:rPr>
          <w:rFonts w:hint="eastAsia" w:ascii="宋体" w:hAnsi="宋体" w:eastAsia="宋体" w:cs="宋体"/>
          <w:color w:val="000000"/>
          <w:spacing w:val="-4"/>
          <w:sz w:val="21"/>
          <w:szCs w:val="21"/>
          <w:highlight w:val="none"/>
          <w:shd w:val="clear" w:color="auto" w:fill="auto"/>
          <w:lang w:val="en"/>
        </w:rPr>
        <w:t>签字或签章</w:t>
      </w:r>
      <w:r>
        <w:rPr>
          <w:rFonts w:hint="eastAsia" w:ascii="宋体" w:hAnsi="宋体" w:eastAsia="宋体" w:cs="宋体"/>
          <w:color w:val="000000"/>
          <w:spacing w:val="-4"/>
          <w:sz w:val="21"/>
          <w:szCs w:val="21"/>
          <w:highlight w:val="none"/>
          <w:shd w:val="clear" w:color="auto" w:fill="auto"/>
        </w:rPr>
        <w:t>，或未提供法定代表人（负责人）授权委托书、投标声明书或者填写项目不齐全的；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（4）投标代表人未能出具身份证明或与法定代表人（负责人）授权委托人身份不符的；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（5）项目不齐全或者内容虚假的；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（7）投标有效期、交付使用时间、质保期等商务条款不能满足招标文件要求的；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（8）未实质性响应招标文件要求或者投标文件有招标方不能接受的附加条件的；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（9）未按照招标文件的规定提交投标保证金的（说明：评标时，评标委员会将以本中心财务室编制的《采购文件购买名单及保证金收缴情况表》作为评审依据）。</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2.在技术评审时，如发现下列情形之一的，投标文件将被视为无效：</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（1）未提供或未如实提供投标货物</w:t>
      </w:r>
      <w:r>
        <w:rPr>
          <w:rFonts w:hint="eastAsia" w:ascii="宋体" w:hAnsi="宋体" w:eastAsia="宋体" w:cs="宋体"/>
          <w:color w:val="000000"/>
          <w:spacing w:val="-4"/>
          <w:sz w:val="21"/>
          <w:szCs w:val="21"/>
          <w:highlight w:val="none"/>
          <w:shd w:val="clear" w:color="auto" w:fill="auto"/>
          <w:lang w:eastAsia="zh-CN"/>
        </w:rPr>
        <w:t>（服务）</w:t>
      </w:r>
      <w:r>
        <w:rPr>
          <w:rFonts w:hint="eastAsia" w:ascii="宋体" w:hAnsi="宋体" w:eastAsia="宋体" w:cs="宋体"/>
          <w:color w:val="000000"/>
          <w:spacing w:val="-4"/>
          <w:sz w:val="21"/>
          <w:szCs w:val="21"/>
          <w:highlight w:val="none"/>
          <w:shd w:val="clear" w:color="auto" w:fill="auto"/>
        </w:rPr>
        <w:t>的技术参数，或者投标文件标明的响应或偏离与事实不符或虚假投标的；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（2）明显不符合招标文件要求的规格型号、质量标准，或者与招标文件中的技术指标、主要功能项目发生实质性偏离的；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（3）项目采购需求中要求的内容项目发生负偏离达</w:t>
      </w:r>
      <w:r>
        <w:rPr>
          <w:rFonts w:hint="eastAsia" w:ascii="宋体" w:hAnsi="宋体" w:eastAsia="宋体" w:cs="宋体"/>
          <w:b/>
          <w:bCs/>
          <w:color w:val="000000"/>
          <w:spacing w:val="-4"/>
          <w:sz w:val="21"/>
          <w:szCs w:val="21"/>
          <w:highlight w:val="none"/>
          <w:u w:val="single"/>
          <w:shd w:val="clear" w:color="auto" w:fill="auto"/>
        </w:rPr>
        <w:t>1项</w:t>
      </w:r>
      <w:r>
        <w:rPr>
          <w:rFonts w:hint="eastAsia" w:ascii="宋体" w:hAnsi="宋体" w:eastAsia="宋体" w:cs="宋体"/>
          <w:color w:val="000000"/>
          <w:spacing w:val="-4"/>
          <w:sz w:val="21"/>
          <w:szCs w:val="21"/>
          <w:highlight w:val="none"/>
          <w:shd w:val="clear" w:color="auto" w:fill="auto"/>
        </w:rPr>
        <w:t>（含）以上的；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（4）投标技术方案不明确，存在一个或一个以上备选（替换）投标方案的；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（5）与其他参加本次投标供应商的投标文件（技术文件）的文字表述内容差错相同二处以上的。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3.在报价评审时，如发现下列情形之一的，投标文件将被视为无效：</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（1）未采用人民币报价或者未按照招标文件标明的币种报价的；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（2）报价超出最高限价，或者超出采购预算金额，采购人不能支付的；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（3）投标报价具有选择性，或者开标价格与投标文件承诺的优惠（折扣）价格不一致的。</w:t>
      </w:r>
    </w:p>
    <w:p>
      <w:pPr>
        <w:keepNext w:val="0"/>
        <w:keepLines w:val="0"/>
        <w:pageBreakBefore w:val="0"/>
        <w:kinsoku/>
        <w:wordWrap/>
        <w:overflowPunct/>
        <w:topLinePunct w:val="0"/>
        <w:bidi w:val="0"/>
        <w:adjustRightInd w:val="0"/>
        <w:snapToGrid w:val="0"/>
        <w:spacing w:line="380" w:lineRule="exact"/>
        <w:ind w:firstLine="420" w:firstLineChars="200"/>
        <w:jc w:val="left"/>
        <w:textAlignment w:val="auto"/>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（4）评标委员会在评审中，经启动异常低价审查程序后供应商未能</w:t>
      </w:r>
      <w:r>
        <w:rPr>
          <w:rFonts w:hint="eastAsia" w:ascii="宋体" w:hAnsi="宋体" w:eastAsia="宋体" w:cs="宋体"/>
          <w:bCs/>
          <w:color w:val="000000"/>
          <w:sz w:val="21"/>
          <w:szCs w:val="21"/>
          <w:highlight w:val="none"/>
          <w:lang w:val="en-US" w:eastAsia="zh-CN"/>
        </w:rPr>
        <w:t>证明其报价合理性的</w:t>
      </w:r>
      <w:r>
        <w:rPr>
          <w:rFonts w:hint="eastAsia" w:ascii="宋体" w:hAnsi="宋体" w:eastAsia="宋体" w:cs="宋体"/>
          <w:color w:val="000000"/>
          <w:kern w:val="0"/>
          <w:sz w:val="21"/>
          <w:szCs w:val="21"/>
          <w:highlight w:val="none"/>
          <w:lang w:val="zh-CN"/>
        </w:rPr>
        <w:t>。</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4.有下列情形之一的视为投标人相互串通投标，投标文件将被视为无效:</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（1）不同投标人的投标文件由同一单位或者个人编制；或不同投标人报名的IP地址一致的；</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（2）不同投标人委托同一单位或者个人办理投标事宜；</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（3）不同投标人的投标文件载明的项目管理成员或者联系人员为同一人；</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（4）不同投标人的投标文件异常一致或投标报价呈规律性差异；</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（5）不同投标人的投标文件相互混装；</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rPr>
        <w:t>（6）不同投标人的投标保证金从同一个单位或者个人账户转出。</w:t>
      </w:r>
    </w:p>
    <w:p>
      <w:pPr>
        <w:pStyle w:val="23"/>
        <w:keepNext w:val="0"/>
        <w:keepLines w:val="0"/>
        <w:pageBreakBefore w:val="0"/>
        <w:kinsoku/>
        <w:wordWrap/>
        <w:overflowPunct/>
        <w:topLinePunct w:val="0"/>
        <w:bidi w:val="0"/>
        <w:adjustRightInd w:val="0"/>
        <w:snapToGrid w:val="0"/>
        <w:spacing w:line="380" w:lineRule="exact"/>
        <w:ind w:left="0" w:leftChars="0" w:firstLine="404" w:firstLineChars="200"/>
        <w:textAlignment w:val="auto"/>
        <w:rPr>
          <w:rFonts w:hint="eastAsia" w:ascii="宋体" w:hAnsi="宋体" w:eastAsia="宋体" w:cs="宋体"/>
          <w:bCs/>
          <w:color w:val="000000"/>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lang w:val="en"/>
        </w:rPr>
        <w:t>5</w:t>
      </w:r>
      <w:r>
        <w:rPr>
          <w:rFonts w:hint="eastAsia" w:ascii="宋体" w:hAnsi="宋体" w:eastAsia="宋体" w:cs="宋体"/>
          <w:color w:val="000000"/>
          <w:spacing w:val="-4"/>
          <w:sz w:val="21"/>
          <w:szCs w:val="21"/>
          <w:highlight w:val="none"/>
          <w:shd w:val="clear" w:color="auto" w:fill="auto"/>
        </w:rPr>
        <w:t>.</w:t>
      </w:r>
      <w:r>
        <w:rPr>
          <w:rFonts w:hint="eastAsia" w:ascii="宋体" w:hAnsi="宋体" w:eastAsia="宋体" w:cs="宋体"/>
          <w:bCs/>
          <w:color w:val="000000"/>
          <w:sz w:val="21"/>
          <w:szCs w:val="21"/>
          <w:highlight w:val="none"/>
          <w:shd w:val="clear" w:color="auto" w:fill="auto"/>
        </w:rPr>
        <w:t>其他投标无效的情形：</w:t>
      </w:r>
    </w:p>
    <w:p>
      <w:pPr>
        <w:pStyle w:val="23"/>
        <w:keepNext w:val="0"/>
        <w:keepLines w:val="0"/>
        <w:pageBreakBefore w:val="0"/>
        <w:kinsoku/>
        <w:wordWrap/>
        <w:overflowPunct/>
        <w:topLinePunct w:val="0"/>
        <w:bidi w:val="0"/>
        <w:adjustRightInd w:val="0"/>
        <w:snapToGrid w:val="0"/>
        <w:spacing w:line="380" w:lineRule="exact"/>
        <w:ind w:left="0" w:leftChars="0"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（1）投标文件未按招标文件要求签署或CA电子签章的；</w:t>
      </w:r>
    </w:p>
    <w:p>
      <w:pPr>
        <w:pStyle w:val="23"/>
        <w:keepNext w:val="0"/>
        <w:keepLines w:val="0"/>
        <w:pageBreakBefore w:val="0"/>
        <w:kinsoku/>
        <w:wordWrap/>
        <w:overflowPunct/>
        <w:topLinePunct w:val="0"/>
        <w:bidi w:val="0"/>
        <w:adjustRightInd w:val="0"/>
        <w:snapToGrid w:val="0"/>
        <w:spacing w:line="380" w:lineRule="exact"/>
        <w:ind w:left="0" w:leftChars="0"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（2）供应商提交两份或两份以上内容不同的投标文件；</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（3）投标供应商在线制作投标文件时填写的报价金额与解密后“电子加密投标文件”中《开标一览表》填写的金额不一致并拒绝按招标文件要求接受调整的；</w:t>
      </w:r>
    </w:p>
    <w:p>
      <w:pPr>
        <w:pStyle w:val="23"/>
        <w:keepNext w:val="0"/>
        <w:keepLines w:val="0"/>
        <w:pageBreakBefore w:val="0"/>
        <w:kinsoku/>
        <w:wordWrap/>
        <w:overflowPunct/>
        <w:topLinePunct w:val="0"/>
        <w:bidi w:val="0"/>
        <w:snapToGrid w:val="0"/>
        <w:spacing w:line="380" w:lineRule="exact"/>
        <w:ind w:left="0" w:leftChars="0" w:firstLine="420"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（4）法律、法规和招标文件规定的其他无效情形（或出现重大偏差）。</w:t>
      </w:r>
    </w:p>
    <w:p>
      <w:pPr>
        <w:pStyle w:val="23"/>
        <w:keepNext w:val="0"/>
        <w:keepLines w:val="0"/>
        <w:pageBreakBefore w:val="0"/>
        <w:kinsoku/>
        <w:wordWrap/>
        <w:overflowPunct/>
        <w:topLinePunct w:val="0"/>
        <w:bidi w:val="0"/>
        <w:snapToGrid w:val="0"/>
        <w:spacing w:line="380" w:lineRule="exact"/>
        <w:ind w:left="0" w:leftChars="0" w:firstLine="404" w:firstLineChars="200"/>
        <w:textAlignment w:val="auto"/>
        <w:outlineLvl w:val="0"/>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color w:val="000000"/>
          <w:spacing w:val="-4"/>
          <w:sz w:val="21"/>
          <w:szCs w:val="21"/>
          <w:highlight w:val="none"/>
          <w:shd w:val="clear" w:color="auto" w:fill="auto"/>
          <w:lang w:val="en"/>
        </w:rPr>
        <w:t>6</w:t>
      </w:r>
      <w:r>
        <w:rPr>
          <w:rFonts w:hint="eastAsia" w:ascii="宋体" w:hAnsi="宋体" w:eastAsia="宋体" w:cs="宋体"/>
          <w:color w:val="000000"/>
          <w:spacing w:val="-4"/>
          <w:sz w:val="21"/>
          <w:szCs w:val="21"/>
          <w:highlight w:val="none"/>
          <w:shd w:val="clear" w:color="auto" w:fill="auto"/>
        </w:rPr>
        <w:t>.被拒绝的投标文件为无效。</w:t>
      </w:r>
    </w:p>
    <w:p>
      <w:pPr>
        <w:pStyle w:val="23"/>
        <w:keepNext w:val="0"/>
        <w:keepLines w:val="0"/>
        <w:pageBreakBefore w:val="0"/>
        <w:kinsoku/>
        <w:wordWrap/>
        <w:overflowPunct/>
        <w:topLinePunct w:val="0"/>
        <w:bidi w:val="0"/>
        <w:snapToGrid w:val="0"/>
        <w:spacing w:line="380" w:lineRule="exact"/>
        <w:ind w:left="0" w:leftChars="0" w:firstLine="420" w:firstLineChars="200"/>
        <w:textAlignment w:val="auto"/>
        <w:outlineLvl w:val="0"/>
        <w:rPr>
          <w:rFonts w:hint="eastAsia" w:ascii="宋体" w:hAnsi="宋体" w:eastAsia="宋体" w:cs="宋体"/>
          <w:b/>
          <w:snapToGrid w:val="0"/>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四、开标</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（一）开标准备</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Cs/>
          <w:color w:val="000000"/>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本中心将</w:t>
      </w:r>
      <w:r>
        <w:rPr>
          <w:rFonts w:hint="eastAsia" w:ascii="宋体" w:hAnsi="宋体" w:eastAsia="宋体" w:cs="宋体"/>
          <w:color w:val="000000"/>
          <w:sz w:val="21"/>
          <w:szCs w:val="21"/>
          <w:highlight w:val="none"/>
          <w:shd w:val="clear" w:color="auto" w:fill="auto"/>
        </w:rPr>
        <w:t>按招标文件规定的时间、地点通过“</w:t>
      </w:r>
      <w:r>
        <w:rPr>
          <w:rFonts w:hint="eastAsia" w:ascii="宋体" w:hAnsi="宋体" w:eastAsia="宋体" w:cs="宋体"/>
          <w:color w:val="000000"/>
          <w:sz w:val="21"/>
          <w:szCs w:val="21"/>
          <w:highlight w:val="none"/>
          <w:shd w:val="clear" w:color="auto" w:fill="auto"/>
          <w:lang w:eastAsia="zh-CN"/>
        </w:rPr>
        <w:t>广西政府采购云平台</w:t>
      </w:r>
      <w:r>
        <w:rPr>
          <w:rFonts w:hint="eastAsia" w:ascii="宋体" w:hAnsi="宋体" w:eastAsia="宋体" w:cs="宋体"/>
          <w:color w:val="000000"/>
          <w:sz w:val="21"/>
          <w:szCs w:val="21"/>
          <w:highlight w:val="none"/>
          <w:shd w:val="clear" w:color="auto" w:fill="auto"/>
        </w:rPr>
        <w:t>”组织开标、开启投标文件，所有供应商均应当准时在线参加。投标供应商因未在线参加开标而导致投标文件无法按时解密等一切后果由供应商自行承担。</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 开标程序：</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1.电子开标会由本中心主持</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2.本中心工作人员向各投标供应商发出电子加密投标文件【开始解密】通知，由供应商按招标文件规定的时间内自行进行投标文件解密。</w:t>
      </w:r>
      <w:r>
        <w:rPr>
          <w:rFonts w:hint="eastAsia" w:ascii="宋体" w:hAnsi="宋体" w:eastAsia="宋体" w:cs="宋体"/>
          <w:snapToGrid w:val="0"/>
          <w:color w:val="000000"/>
          <w:sz w:val="21"/>
          <w:szCs w:val="21"/>
          <w:highlight w:val="none"/>
          <w:shd w:val="clear" w:color="auto" w:fill="auto"/>
        </w:rPr>
        <w:t>投标供应商未在规定时间内完成解密的，系统默认自动放弃。</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4.进入资格文件审查环节，本中心或者招标采购单位依法对投标供应商的资格进行审查。</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5.开启资格审查通过的投标供应商的商务技术文件进入符合性审查及商务技术评审。</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注：</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①当整个招标项目的投标人不足3家的不开标，本中心将按政府采购管理的有关规定处理。</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②开标后,某分标投标人不足3家的，本中心将按政府采购管理的有关规定处理。</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特别说明：如遇“</w:t>
      </w:r>
      <w:r>
        <w:rPr>
          <w:rFonts w:hint="eastAsia" w:ascii="宋体" w:hAnsi="宋体" w:eastAsia="宋体" w:cs="宋体"/>
          <w:b/>
          <w:bCs/>
          <w:color w:val="000000"/>
          <w:sz w:val="21"/>
          <w:szCs w:val="21"/>
          <w:highlight w:val="none"/>
          <w:shd w:val="clear" w:color="auto" w:fill="auto"/>
          <w:lang w:val="en"/>
        </w:rPr>
        <w:t>广西政府采购云平台</w:t>
      </w:r>
      <w:r>
        <w:rPr>
          <w:rFonts w:hint="eastAsia" w:ascii="宋体" w:hAnsi="宋体" w:eastAsia="宋体" w:cs="宋体"/>
          <w:b/>
          <w:bCs/>
          <w:color w:val="000000"/>
          <w:sz w:val="21"/>
          <w:szCs w:val="21"/>
          <w:highlight w:val="none"/>
          <w:shd w:val="clear" w:color="auto" w:fill="auto"/>
        </w:rPr>
        <w:t>”电子化开标或评审程序调整的，按调整后程序执行。</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五、</w:t>
      </w:r>
      <w:r>
        <w:rPr>
          <w:rFonts w:hint="eastAsia" w:ascii="宋体" w:hAnsi="宋体" w:eastAsia="宋体" w:cs="宋体"/>
          <w:b/>
          <w:bCs/>
          <w:color w:val="000000"/>
          <w:sz w:val="21"/>
          <w:szCs w:val="21"/>
          <w:highlight w:val="none"/>
          <w:shd w:val="clear" w:color="auto" w:fill="auto"/>
        </w:rPr>
        <w:t>资格审查</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采购人</w:t>
      </w:r>
      <w:r>
        <w:rPr>
          <w:rFonts w:hint="eastAsia" w:ascii="宋体" w:hAnsi="宋体" w:eastAsia="宋体" w:cs="宋体"/>
          <w:color w:val="000000"/>
          <w:spacing w:val="-4"/>
          <w:sz w:val="21"/>
          <w:szCs w:val="21"/>
          <w:highlight w:val="none"/>
          <w:shd w:val="clear" w:color="auto" w:fill="auto"/>
        </w:rPr>
        <w:t>或本中心工作人员</w:t>
      </w:r>
      <w:r>
        <w:rPr>
          <w:rFonts w:hint="eastAsia" w:ascii="宋体" w:hAnsi="宋体" w:eastAsia="宋体" w:cs="宋体"/>
          <w:color w:val="000000"/>
          <w:sz w:val="21"/>
          <w:szCs w:val="21"/>
          <w:highlight w:val="none"/>
          <w:shd w:val="clear" w:color="auto" w:fill="auto"/>
        </w:rPr>
        <w:t>依法对投标人的资格进行审查。合格投标人不足3家的，不得评标。</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六、评标</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（一）组建评标委员会</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pacing w:val="-4"/>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本招标采购项目的</w:t>
      </w:r>
      <w:r>
        <w:rPr>
          <w:rFonts w:hint="eastAsia" w:ascii="宋体" w:hAnsi="宋体" w:eastAsia="宋体" w:cs="宋体"/>
          <w:color w:val="000000"/>
          <w:spacing w:val="-4"/>
          <w:sz w:val="21"/>
          <w:szCs w:val="21"/>
          <w:highlight w:val="none"/>
          <w:shd w:val="clear" w:color="auto" w:fill="auto"/>
        </w:rPr>
        <w:t>评标委员会由采购人代表和评审专家组成，成员人数应当为5人以上单数，其中评审专家不得少于成员总数的三分之二。</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（二）评标的方式</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本项目采用不公开方式评标，评标的依据为招标文件和投标文件。</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（三）</w:t>
      </w:r>
      <w:r>
        <w:rPr>
          <w:rFonts w:hint="eastAsia" w:ascii="宋体" w:hAnsi="宋体" w:eastAsia="宋体" w:cs="宋体"/>
          <w:b/>
          <w:bCs/>
          <w:color w:val="000000"/>
          <w:sz w:val="21"/>
          <w:szCs w:val="21"/>
          <w:highlight w:val="none"/>
          <w:shd w:val="clear" w:color="auto" w:fill="auto"/>
        </w:rPr>
        <w:t>评标程序</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评标委员会仅对通过资格审查的投标文件进行后续评审，程序如下：</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（1）符合性审查：评标委员会审查投标文件是否实质性响应招标文件要求。未通过审查的投标，不进入详细评审。</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（2）询标与澄清：在评</w:t>
      </w:r>
      <w:r>
        <w:rPr>
          <w:rFonts w:hint="eastAsia" w:ascii="宋体" w:hAnsi="宋体" w:eastAsia="宋体" w:cs="宋体"/>
          <w:color w:val="000000"/>
          <w:sz w:val="21"/>
          <w:szCs w:val="21"/>
          <w:highlight w:val="none"/>
          <w:shd w:val="clear" w:color="auto" w:fill="auto"/>
          <w:lang w:eastAsia="zh-CN"/>
        </w:rPr>
        <w:t>标过程中</w:t>
      </w:r>
      <w:r>
        <w:rPr>
          <w:rFonts w:hint="eastAsia" w:ascii="宋体" w:hAnsi="宋体" w:eastAsia="宋体" w:cs="宋体"/>
          <w:color w:val="000000"/>
          <w:sz w:val="21"/>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（3）商务与技术评审：评标委员会依据评分标准，对通过符合性审查的投标进行详细评审。</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（4）报价评审</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
        </w:rPr>
        <w:t>a)</w:t>
      </w:r>
      <w:r>
        <w:rPr>
          <w:rFonts w:hint="eastAsia" w:ascii="宋体" w:hAnsi="宋体" w:eastAsia="宋体" w:cs="宋体"/>
          <w:color w:val="000000"/>
          <w:sz w:val="21"/>
          <w:szCs w:val="21"/>
          <w:highlight w:val="none"/>
          <w:shd w:val="clear" w:color="auto" w:fill="auto"/>
        </w:rPr>
        <w:t xml:space="preserve"> 报价符合性审查：评标委员会审查投标报价是否符合招标文件关于报价的格式、币种、范围</w:t>
      </w:r>
      <w:r>
        <w:rPr>
          <w:rFonts w:hint="eastAsia" w:ascii="宋体" w:hAnsi="宋体" w:eastAsia="宋体" w:cs="宋体"/>
          <w:color w:val="000000"/>
          <w:sz w:val="21"/>
          <w:szCs w:val="21"/>
          <w:highlight w:val="none"/>
          <w:shd w:val="clear" w:color="auto" w:fill="auto"/>
          <w:lang w:eastAsia="zh-CN"/>
        </w:rPr>
        <w:t>（如报价是否完全响应并覆盖招标文件“采购需求”及“货物</w:t>
      </w:r>
      <w:r>
        <w:rPr>
          <w:rFonts w:hint="eastAsia" w:ascii="宋体" w:hAnsi="宋体" w:eastAsia="宋体" w:cs="宋体"/>
          <w:color w:val="000000"/>
          <w:sz w:val="21"/>
          <w:szCs w:val="21"/>
          <w:highlight w:val="none"/>
          <w:shd w:val="clear" w:color="auto" w:fill="auto"/>
          <w:lang w:val="en" w:eastAsia="zh-CN"/>
        </w:rPr>
        <w:t>/</w:t>
      </w:r>
      <w:r>
        <w:rPr>
          <w:rFonts w:hint="eastAsia" w:ascii="宋体" w:hAnsi="宋体" w:eastAsia="宋体" w:cs="宋体"/>
          <w:color w:val="000000"/>
          <w:sz w:val="21"/>
          <w:szCs w:val="21"/>
          <w:highlight w:val="none"/>
          <w:shd w:val="clear" w:color="auto" w:fill="auto"/>
          <w:lang w:eastAsia="zh-CN"/>
        </w:rPr>
        <w:t>服务</w:t>
      </w:r>
      <w:r>
        <w:rPr>
          <w:rFonts w:hint="eastAsia" w:ascii="宋体" w:hAnsi="宋体" w:eastAsia="宋体" w:cs="宋体"/>
          <w:color w:val="000000"/>
          <w:sz w:val="21"/>
          <w:szCs w:val="21"/>
          <w:highlight w:val="none"/>
          <w:shd w:val="clear" w:color="auto" w:fill="auto"/>
          <w:lang w:val="en" w:eastAsia="zh-CN"/>
        </w:rPr>
        <w:t>”</w:t>
      </w:r>
      <w:r>
        <w:rPr>
          <w:rFonts w:hint="eastAsia" w:ascii="宋体" w:hAnsi="宋体" w:eastAsia="宋体" w:cs="宋体"/>
          <w:color w:val="000000"/>
          <w:sz w:val="21"/>
          <w:szCs w:val="21"/>
          <w:highlight w:val="none"/>
          <w:shd w:val="clear" w:color="auto" w:fill="auto"/>
          <w:lang w:eastAsia="zh-CN"/>
        </w:rPr>
        <w:t>清单中所列全部内容、是否超采购预算或最高限价）</w:t>
      </w:r>
      <w:r>
        <w:rPr>
          <w:rFonts w:hint="eastAsia" w:ascii="宋体" w:hAnsi="宋体" w:eastAsia="宋体" w:cs="宋体"/>
          <w:color w:val="000000"/>
          <w:sz w:val="21"/>
          <w:szCs w:val="21"/>
          <w:highlight w:val="none"/>
          <w:shd w:val="clear" w:color="auto" w:fill="auto"/>
        </w:rPr>
        <w:t>等基础要求。</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
        </w:rPr>
        <w:t>b)</w:t>
      </w:r>
      <w:r>
        <w:rPr>
          <w:rFonts w:hint="eastAsia" w:ascii="宋体" w:hAnsi="宋体" w:eastAsia="宋体" w:cs="宋体"/>
          <w:color w:val="000000"/>
          <w:sz w:val="21"/>
          <w:szCs w:val="21"/>
          <w:highlight w:val="none"/>
          <w:shd w:val="clear" w:color="auto" w:fill="auto"/>
        </w:rPr>
        <w:t xml:space="preserve"> 异常低价甄别与说明：对通过报价符合性审查的投标，如触发下列情形，评标委员会应当启动异常低价审查程序：</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１）</w:t>
      </w:r>
      <w:r>
        <w:rPr>
          <w:rFonts w:hint="eastAsia" w:ascii="宋体" w:hAnsi="宋体" w:eastAsia="宋体" w:cs="宋体"/>
          <w:color w:val="000000"/>
          <w:sz w:val="21"/>
          <w:szCs w:val="21"/>
          <w:highlight w:val="none"/>
          <w:shd w:val="clear" w:color="auto" w:fill="auto"/>
        </w:rPr>
        <w:t>低于全部通过符合性审查的投标人报价算术平均值的50%；</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２）</w:t>
      </w:r>
      <w:r>
        <w:rPr>
          <w:rFonts w:hint="eastAsia" w:ascii="宋体" w:hAnsi="宋体" w:eastAsia="宋体" w:cs="宋体"/>
          <w:color w:val="000000"/>
          <w:sz w:val="21"/>
          <w:szCs w:val="21"/>
          <w:highlight w:val="none"/>
          <w:shd w:val="clear" w:color="auto" w:fill="auto"/>
        </w:rPr>
        <w:t>低于通过符合性审查的次低报价的50%；</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３）</w:t>
      </w:r>
      <w:r>
        <w:rPr>
          <w:rFonts w:hint="eastAsia" w:ascii="宋体" w:hAnsi="宋体" w:eastAsia="宋体" w:cs="宋体"/>
          <w:color w:val="000000"/>
          <w:sz w:val="21"/>
          <w:szCs w:val="21"/>
          <w:highlight w:val="none"/>
          <w:shd w:val="clear" w:color="auto" w:fill="auto"/>
        </w:rPr>
        <w:t>低于采购项目最高限价的45%；</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４）</w:t>
      </w:r>
      <w:r>
        <w:rPr>
          <w:rFonts w:hint="eastAsia" w:ascii="宋体" w:hAnsi="宋体" w:eastAsia="宋体" w:cs="宋体"/>
          <w:color w:val="000000"/>
          <w:sz w:val="21"/>
          <w:szCs w:val="21"/>
          <w:highlight w:val="none"/>
          <w:shd w:val="clear" w:color="auto" w:fill="auto"/>
        </w:rPr>
        <w:t>评标委员会基于专业判断，认为报价可能影响质量或履约的其他情形。</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评标委员会通过电子询标方式，要求相关投标人在规定时间内提供书面说明及成本证明材料。</w:t>
      </w:r>
      <w:r>
        <w:rPr>
          <w:rFonts w:hint="eastAsia" w:ascii="宋体" w:hAnsi="宋体" w:eastAsia="宋体" w:cs="宋体"/>
          <w:color w:val="000000"/>
          <w:sz w:val="21"/>
          <w:szCs w:val="21"/>
          <w:highlight w:val="none"/>
          <w:shd w:val="clear" w:color="auto" w:fill="auto"/>
          <w:lang w:eastAsia="zh-CN"/>
        </w:rPr>
        <w:t>投标人</w:t>
      </w:r>
      <w:r>
        <w:rPr>
          <w:rFonts w:hint="eastAsia" w:ascii="宋体" w:hAnsi="宋体" w:eastAsia="宋体" w:cs="宋体"/>
          <w:color w:val="000000"/>
          <w:sz w:val="21"/>
          <w:szCs w:val="21"/>
          <w:highlight w:val="none"/>
          <w:shd w:val="clear" w:color="auto" w:fill="auto"/>
        </w:rPr>
        <w:t>未能证明其报价合理性的，评标委员会应</w:t>
      </w:r>
      <w:r>
        <w:rPr>
          <w:rFonts w:hint="eastAsia" w:ascii="宋体" w:hAnsi="宋体" w:eastAsia="宋体" w:cs="宋体"/>
          <w:color w:val="000000"/>
          <w:sz w:val="21"/>
          <w:szCs w:val="21"/>
          <w:highlight w:val="none"/>
          <w:shd w:val="clear" w:color="auto" w:fill="auto"/>
          <w:lang w:val="en-US" w:eastAsia="zh-CN"/>
        </w:rPr>
        <w:t>将其作为无效投标处理。</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
        </w:rPr>
        <w:t>c)</w:t>
      </w:r>
      <w:r>
        <w:rPr>
          <w:rFonts w:hint="eastAsia" w:ascii="宋体" w:hAnsi="宋体" w:eastAsia="宋体" w:cs="宋体"/>
          <w:color w:val="000000"/>
          <w:sz w:val="21"/>
          <w:szCs w:val="21"/>
          <w:highlight w:val="none"/>
          <w:shd w:val="clear" w:color="auto" w:fill="auto"/>
        </w:rPr>
        <w:t xml:space="preserve"> 价格评分：对通过上述全部审查的有效报价，由系统按招标文件规定计算价格分。</w:t>
      </w:r>
    </w:p>
    <w:p>
      <w:pPr>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（5）评分汇总与推荐：评标委员会在评审系统内完成评审后，系统将自动计算、汇总得分并生成排序结果。评标委员会</w:t>
      </w:r>
      <w:r>
        <w:rPr>
          <w:rFonts w:hint="eastAsia" w:ascii="宋体" w:hAnsi="宋体" w:eastAsia="宋体" w:cs="宋体"/>
          <w:color w:val="000000"/>
          <w:sz w:val="21"/>
          <w:szCs w:val="21"/>
          <w:highlight w:val="none"/>
          <w:shd w:val="clear" w:color="auto" w:fill="auto"/>
          <w:lang w:eastAsia="zh-CN"/>
        </w:rPr>
        <w:t>据此集体审议推荐</w:t>
      </w:r>
      <w:r>
        <w:rPr>
          <w:rFonts w:hint="eastAsia" w:ascii="宋体" w:hAnsi="宋体" w:eastAsia="宋体" w:cs="宋体"/>
          <w:color w:val="000000"/>
          <w:sz w:val="21"/>
          <w:szCs w:val="21"/>
          <w:highlight w:val="none"/>
          <w:shd w:val="clear" w:color="auto" w:fill="auto"/>
        </w:rPr>
        <w:t>中标候选人，并</w:t>
      </w:r>
      <w:r>
        <w:rPr>
          <w:rFonts w:hint="eastAsia" w:ascii="宋体" w:hAnsi="宋体" w:eastAsia="宋体" w:cs="宋体"/>
          <w:color w:val="000000"/>
          <w:sz w:val="21"/>
          <w:szCs w:val="21"/>
          <w:highlight w:val="none"/>
          <w:shd w:val="clear" w:color="auto" w:fill="auto"/>
          <w:lang w:eastAsia="zh-CN"/>
        </w:rPr>
        <w:t>对</w:t>
      </w:r>
      <w:r>
        <w:rPr>
          <w:rFonts w:hint="eastAsia" w:ascii="宋体" w:hAnsi="宋体" w:eastAsia="宋体" w:cs="宋体"/>
          <w:color w:val="000000"/>
          <w:sz w:val="21"/>
          <w:szCs w:val="21"/>
          <w:highlight w:val="none"/>
          <w:shd w:val="clear" w:color="auto" w:fill="auto"/>
        </w:rPr>
        <w:t>《评标报告》予以确认。</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eastAsia="zh-CN"/>
        </w:rPr>
        <w:t>四</w:t>
      </w:r>
      <w:r>
        <w:rPr>
          <w:rFonts w:hint="eastAsia" w:ascii="宋体" w:hAnsi="宋体" w:eastAsia="宋体" w:cs="宋体"/>
          <w:b/>
          <w:bCs/>
          <w:color w:val="000000"/>
          <w:sz w:val="21"/>
          <w:szCs w:val="21"/>
          <w:highlight w:val="none"/>
          <w:shd w:val="clear" w:color="auto" w:fill="auto"/>
        </w:rPr>
        <w:t>）错</w:t>
      </w:r>
      <w:r>
        <w:rPr>
          <w:rFonts w:hint="eastAsia" w:ascii="宋体" w:hAnsi="宋体" w:eastAsia="宋体" w:cs="宋体"/>
          <w:b/>
          <w:color w:val="000000"/>
          <w:sz w:val="21"/>
          <w:szCs w:val="21"/>
          <w:highlight w:val="none"/>
          <w:shd w:val="clear" w:color="auto" w:fill="auto"/>
        </w:rPr>
        <w:t>误修正</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投标文件如果出现计算或表达上的错误，修正错误的原则如下：</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1.投标文件中开标一览表（报价表）内容与投标文件中相应内容不一致的，以开标一览表（报价表）为准；</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2.大写金额和小写金额不一致的，以大写金额为准；</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3.单价金额小数点或者百分比有明显错位的，以开标一览表的总价为准，并修改单价；</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4.总价金额与按单价汇总金额不一致的，以单价金额计算结果为准。</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5.对不同文字文本投标文件的解释发生异议的，以中文文本为准。</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同时出现两种以上不一致的，按照前款规定的顺序修正。</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按上述修正错误的原则及方法调整或修正投标文件的投标报价，投标人同意并</w:t>
      </w:r>
      <w:r>
        <w:rPr>
          <w:rFonts w:hint="eastAsia" w:ascii="宋体" w:hAnsi="宋体" w:eastAsia="宋体" w:cs="宋体"/>
          <w:b/>
          <w:bCs/>
          <w:color w:val="000000"/>
          <w:sz w:val="21"/>
          <w:szCs w:val="21"/>
          <w:highlight w:val="none"/>
          <w:shd w:val="clear" w:color="auto" w:fill="auto"/>
          <w:lang w:val="en"/>
        </w:rPr>
        <w:t>签字或签章</w:t>
      </w:r>
      <w:r>
        <w:rPr>
          <w:rFonts w:hint="eastAsia" w:ascii="宋体" w:hAnsi="宋体" w:eastAsia="宋体" w:cs="宋体"/>
          <w:b/>
          <w:bCs/>
          <w:color w:val="000000"/>
          <w:sz w:val="21"/>
          <w:szCs w:val="21"/>
          <w:highlight w:val="none"/>
          <w:shd w:val="clear" w:color="auto" w:fill="auto"/>
        </w:rPr>
        <w:t>确认后，调整后的投标报价对投标人具有约束作用。如果投标人不接受修正后的报价，则其投标将作为无效投标处理。</w:t>
      </w:r>
    </w:p>
    <w:p>
      <w:pPr>
        <w:pStyle w:val="30"/>
        <w:keepNext w:val="0"/>
        <w:keepLines w:val="0"/>
        <w:pageBreakBefore w:val="0"/>
        <w:tabs>
          <w:tab w:val="left" w:pos="630"/>
        </w:tabs>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sz w:val="21"/>
          <w:szCs w:val="21"/>
          <w:highlight w:val="none"/>
          <w:shd w:val="clear" w:color="auto" w:fill="auto"/>
          <w:lang w:eastAsia="zh-CN"/>
        </w:rPr>
      </w:pPr>
      <w:r>
        <w:rPr>
          <w:rFonts w:hint="eastAsia" w:ascii="宋体" w:hAnsi="宋体" w:eastAsia="宋体" w:cs="宋体"/>
          <w:b/>
          <w:bCs w:val="0"/>
          <w:color w:val="000000"/>
          <w:sz w:val="21"/>
          <w:szCs w:val="21"/>
          <w:highlight w:val="none"/>
          <w:shd w:val="clear" w:color="auto" w:fill="auto"/>
        </w:rPr>
        <w:t>（</w:t>
      </w:r>
      <w:r>
        <w:rPr>
          <w:rFonts w:hint="eastAsia" w:ascii="宋体" w:hAnsi="宋体" w:eastAsia="宋体" w:cs="宋体"/>
          <w:b/>
          <w:bCs w:val="0"/>
          <w:color w:val="000000"/>
          <w:sz w:val="21"/>
          <w:szCs w:val="21"/>
          <w:highlight w:val="none"/>
          <w:shd w:val="clear" w:color="auto" w:fill="auto"/>
          <w:lang w:eastAsia="zh-CN"/>
        </w:rPr>
        <w:t>五</w:t>
      </w:r>
      <w:r>
        <w:rPr>
          <w:rFonts w:hint="eastAsia" w:ascii="宋体" w:hAnsi="宋体" w:eastAsia="宋体" w:cs="宋体"/>
          <w:b/>
          <w:bCs w:val="0"/>
          <w:color w:val="000000"/>
          <w:sz w:val="21"/>
          <w:szCs w:val="21"/>
          <w:highlight w:val="none"/>
          <w:shd w:val="clear" w:color="auto" w:fill="auto"/>
        </w:rPr>
        <w:t>）评</w:t>
      </w:r>
      <w:r>
        <w:rPr>
          <w:rFonts w:hint="eastAsia" w:ascii="宋体" w:hAnsi="宋体" w:eastAsia="宋体" w:cs="宋体"/>
          <w:b/>
          <w:color w:val="000000"/>
          <w:sz w:val="21"/>
          <w:szCs w:val="21"/>
          <w:highlight w:val="none"/>
          <w:shd w:val="clear" w:color="auto" w:fill="auto"/>
        </w:rPr>
        <w:t>标原则和</w:t>
      </w:r>
      <w:r>
        <w:rPr>
          <w:rFonts w:hint="eastAsia" w:ascii="宋体" w:hAnsi="宋体" w:eastAsia="宋体" w:cs="宋体"/>
          <w:b/>
          <w:color w:val="000000"/>
          <w:sz w:val="21"/>
          <w:szCs w:val="21"/>
          <w:highlight w:val="none"/>
          <w:shd w:val="clear" w:color="auto" w:fill="auto"/>
          <w:lang w:eastAsia="zh-CN"/>
        </w:rPr>
        <w:t>评标方法</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w:t>
      </w:r>
      <w:r>
        <w:rPr>
          <w:rFonts w:hint="eastAsia" w:ascii="宋体" w:hAnsi="宋体" w:eastAsia="宋体" w:cs="宋体"/>
          <w:color w:val="000000"/>
          <w:sz w:val="21"/>
          <w:szCs w:val="21"/>
          <w:highlight w:val="none"/>
          <w:shd w:val="clear" w:color="auto" w:fill="auto"/>
          <w:lang w:eastAsia="zh-CN"/>
        </w:rPr>
        <w:t>评标方法</w:t>
      </w:r>
      <w:r>
        <w:rPr>
          <w:rFonts w:hint="eastAsia" w:ascii="宋体" w:hAnsi="宋体" w:eastAsia="宋体" w:cs="宋体"/>
          <w:color w:val="000000"/>
          <w:sz w:val="21"/>
          <w:szCs w:val="21"/>
          <w:highlight w:val="none"/>
          <w:shd w:val="clear" w:color="auto" w:fill="auto"/>
        </w:rPr>
        <w:t>。本项目</w:t>
      </w:r>
      <w:r>
        <w:rPr>
          <w:rFonts w:hint="eastAsia" w:ascii="宋体" w:hAnsi="宋体" w:eastAsia="宋体" w:cs="宋体"/>
          <w:color w:val="000000"/>
          <w:sz w:val="21"/>
          <w:szCs w:val="21"/>
          <w:highlight w:val="none"/>
          <w:shd w:val="clear" w:color="auto" w:fill="auto"/>
          <w:lang w:eastAsia="zh-CN"/>
        </w:rPr>
        <w:t>评标方法</w:t>
      </w:r>
      <w:r>
        <w:rPr>
          <w:rFonts w:hint="eastAsia" w:ascii="宋体" w:hAnsi="宋体" w:eastAsia="宋体" w:cs="宋体"/>
          <w:color w:val="000000"/>
          <w:sz w:val="21"/>
          <w:szCs w:val="21"/>
          <w:highlight w:val="none"/>
          <w:shd w:val="clear" w:color="auto" w:fill="auto"/>
        </w:rPr>
        <w:t>是</w:t>
      </w:r>
      <w:r>
        <w:rPr>
          <w:rFonts w:hint="eastAsia" w:ascii="宋体" w:hAnsi="宋体" w:eastAsia="宋体" w:cs="宋体"/>
          <w:b/>
          <w:color w:val="000000"/>
          <w:sz w:val="21"/>
          <w:szCs w:val="21"/>
          <w:highlight w:val="none"/>
          <w:u w:val="single"/>
          <w:shd w:val="clear" w:color="auto" w:fill="auto"/>
        </w:rPr>
        <w:t>综合评分法</w:t>
      </w:r>
      <w:r>
        <w:rPr>
          <w:rFonts w:hint="eastAsia" w:ascii="宋体" w:hAnsi="宋体" w:eastAsia="宋体" w:cs="宋体"/>
          <w:color w:val="000000"/>
          <w:sz w:val="21"/>
          <w:szCs w:val="21"/>
          <w:highlight w:val="none"/>
          <w:shd w:val="clear" w:color="auto" w:fill="auto"/>
        </w:rPr>
        <w:t>，具体评标内容及评分标准等详见第四章：</w:t>
      </w:r>
      <w:r>
        <w:rPr>
          <w:rFonts w:hint="eastAsia" w:ascii="宋体" w:hAnsi="宋体" w:eastAsia="宋体" w:cs="宋体"/>
          <w:color w:val="000000"/>
          <w:sz w:val="21"/>
          <w:szCs w:val="21"/>
          <w:highlight w:val="none"/>
          <w:shd w:val="clear" w:color="auto" w:fill="auto"/>
          <w:lang w:val="en" w:eastAsia="zh-CN"/>
        </w:rPr>
        <w:t>评标方法</w:t>
      </w:r>
      <w:r>
        <w:rPr>
          <w:rFonts w:hint="eastAsia" w:ascii="宋体" w:hAnsi="宋体" w:eastAsia="宋体" w:cs="宋体"/>
          <w:color w:val="000000"/>
          <w:sz w:val="21"/>
          <w:szCs w:val="21"/>
          <w:highlight w:val="none"/>
          <w:shd w:val="clear" w:color="auto" w:fill="auto"/>
          <w:lang w:val="en"/>
        </w:rPr>
        <w:t>及评分标准</w:t>
      </w:r>
      <w:r>
        <w:rPr>
          <w:rFonts w:hint="eastAsia" w:ascii="宋体" w:hAnsi="宋体" w:eastAsia="宋体" w:cs="宋体"/>
          <w:color w:val="000000"/>
          <w:sz w:val="21"/>
          <w:szCs w:val="21"/>
          <w:highlight w:val="none"/>
          <w:shd w:val="clear" w:color="auto" w:fill="auto"/>
        </w:rPr>
        <w:t>。</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0"/>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w:t>
      </w:r>
      <w:r>
        <w:rPr>
          <w:rFonts w:hint="eastAsia" w:ascii="宋体" w:hAnsi="宋体" w:eastAsia="宋体" w:cs="宋体"/>
          <w:b/>
          <w:color w:val="000000"/>
          <w:sz w:val="21"/>
          <w:szCs w:val="21"/>
          <w:highlight w:val="none"/>
          <w:shd w:val="clear" w:color="auto" w:fill="auto"/>
          <w:lang w:eastAsia="zh-CN"/>
        </w:rPr>
        <w:t>六</w:t>
      </w:r>
      <w:r>
        <w:rPr>
          <w:rFonts w:hint="eastAsia" w:ascii="宋体" w:hAnsi="宋体" w:eastAsia="宋体" w:cs="宋体"/>
          <w:b/>
          <w:color w:val="000000"/>
          <w:sz w:val="21"/>
          <w:szCs w:val="21"/>
          <w:highlight w:val="none"/>
          <w:shd w:val="clear" w:color="auto" w:fill="auto"/>
        </w:rPr>
        <w:t>）评标过程的监控</w:t>
      </w:r>
    </w:p>
    <w:p>
      <w:pPr>
        <w:pStyle w:val="30"/>
        <w:keepNext w:val="0"/>
        <w:keepLines w:val="0"/>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本项目评标过程实行全程录音、录像监控，投标人在评标过程中所进行的试图影响评标结果的不公正活动，可能导致其投标被拒绝。</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七、评标结果</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（一）</w:t>
      </w:r>
      <w:r>
        <w:rPr>
          <w:rFonts w:hint="eastAsia" w:ascii="宋体" w:hAnsi="宋体" w:eastAsia="宋体" w:cs="宋体"/>
          <w:color w:val="000000"/>
          <w:sz w:val="21"/>
          <w:szCs w:val="21"/>
          <w:highlight w:val="none"/>
          <w:shd w:val="clear" w:color="auto" w:fill="auto"/>
        </w:rPr>
        <w:t>本中心将在评标结束后2个工作日内将评标报告送采购人，采购人在5个工作日内按照评标报告中推荐的中标候选供应商顺序确定中标供应商。</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（二）中标供应商确定后，本中心在中国政府采购网、广西财政网、广西壮族自治区政府采购中心网站发布中标结果公告。</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（三）在发布中标结果公告的同时，本中心向中标供应商发出中标通知书。</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Cs/>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（四）</w:t>
      </w:r>
      <w:r>
        <w:rPr>
          <w:rFonts w:hint="eastAsia" w:ascii="宋体" w:hAnsi="宋体" w:eastAsia="宋体" w:cs="宋体"/>
          <w:bCs/>
          <w:color w:val="000000"/>
          <w:sz w:val="21"/>
          <w:szCs w:val="21"/>
          <w:highlight w:val="none"/>
          <w:shd w:val="clear" w:color="auto" w:fill="auto"/>
        </w:rPr>
        <w:t>投标人认为招标文件、招标过程和中标结果使自己的权益受到损害的，可以在知道或者应知其权益受到损害之日起</w:t>
      </w:r>
      <w:r>
        <w:rPr>
          <w:rFonts w:hint="eastAsia" w:ascii="宋体" w:hAnsi="宋体" w:eastAsia="宋体" w:cs="宋体"/>
          <w:bCs/>
          <w:color w:val="000000"/>
          <w:sz w:val="21"/>
          <w:szCs w:val="21"/>
          <w:highlight w:val="none"/>
          <w:shd w:val="clear" w:color="auto" w:fill="auto"/>
          <w:lang w:val="en-US" w:eastAsia="zh-CN"/>
        </w:rPr>
        <w:t>7</w:t>
      </w:r>
      <w:r>
        <w:rPr>
          <w:rFonts w:hint="eastAsia" w:ascii="宋体" w:hAnsi="宋体" w:eastAsia="宋体" w:cs="宋体"/>
          <w:bCs/>
          <w:color w:val="000000"/>
          <w:sz w:val="21"/>
          <w:szCs w:val="21"/>
          <w:highlight w:val="none"/>
          <w:shd w:val="clear" w:color="auto" w:fill="auto"/>
        </w:rPr>
        <w:t>个工作日内，以书面形式向本中心提出质疑，并及时索要书面回执。</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（五）</w:t>
      </w:r>
      <w:r>
        <w:rPr>
          <w:rFonts w:hint="eastAsia" w:ascii="宋体" w:hAnsi="宋体" w:eastAsia="宋体" w:cs="宋体"/>
          <w:bCs/>
          <w:color w:val="000000"/>
          <w:sz w:val="21"/>
          <w:szCs w:val="21"/>
          <w:highlight w:val="none"/>
          <w:shd w:val="clear" w:color="auto" w:fill="auto"/>
        </w:rPr>
        <w:t>本中心应当按照有关规定就采购人委托授权范围内的事项在收到投标人的书面质疑后</w:t>
      </w:r>
      <w:r>
        <w:rPr>
          <w:rFonts w:hint="eastAsia" w:ascii="宋体" w:hAnsi="宋体" w:eastAsia="宋体" w:cs="宋体"/>
          <w:bCs/>
          <w:color w:val="000000"/>
          <w:sz w:val="21"/>
          <w:szCs w:val="21"/>
          <w:highlight w:val="none"/>
          <w:shd w:val="clear" w:color="auto" w:fill="auto"/>
          <w:lang w:val="en-US" w:eastAsia="zh-CN"/>
        </w:rPr>
        <w:t>7</w:t>
      </w:r>
      <w:r>
        <w:rPr>
          <w:rFonts w:hint="eastAsia" w:ascii="宋体" w:hAnsi="宋体" w:eastAsia="宋体" w:cs="宋体"/>
          <w:bCs/>
          <w:color w:val="000000"/>
          <w:sz w:val="21"/>
          <w:szCs w:val="21"/>
          <w:highlight w:val="none"/>
          <w:shd w:val="clear" w:color="auto" w:fill="auto"/>
        </w:rPr>
        <w:t>个工作日内做出答复，但答复的内容不得涉及商业秘密。</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八、签订合同</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b/>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（一）合同授予标准</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合同将授予被确定投标文件满足招标文件全部实质性要求，具备履行合同能力，评审得分最高，综合评分排名第一的供应商。</w:t>
      </w:r>
    </w:p>
    <w:p>
      <w:pPr>
        <w:pStyle w:val="30"/>
        <w:keepNext w:val="0"/>
        <w:keepLines w:val="0"/>
        <w:pageBreakBefore w:val="0"/>
        <w:kinsoku/>
        <w:wordWrap/>
        <w:overflowPunct/>
        <w:topLinePunct w:val="0"/>
        <w:bidi w:val="0"/>
        <w:snapToGrid w:val="0"/>
        <w:spacing w:line="380" w:lineRule="exact"/>
        <w:ind w:firstLine="420" w:firstLineChars="200"/>
        <w:textAlignment w:val="auto"/>
        <w:outlineLvl w:val="1"/>
        <w:rPr>
          <w:rFonts w:hint="eastAsia" w:ascii="宋体" w:hAnsi="宋体" w:eastAsia="宋体" w:cs="宋体"/>
          <w:color w:val="000000"/>
          <w:sz w:val="21"/>
          <w:szCs w:val="21"/>
          <w:highlight w:val="none"/>
          <w:shd w:val="clear" w:color="auto" w:fill="auto"/>
        </w:rPr>
      </w:pPr>
      <w:r>
        <w:rPr>
          <w:rFonts w:hint="eastAsia" w:ascii="宋体" w:hAnsi="宋体" w:eastAsia="宋体" w:cs="宋体"/>
          <w:b/>
          <w:color w:val="000000"/>
          <w:sz w:val="21"/>
          <w:szCs w:val="21"/>
          <w:highlight w:val="none"/>
          <w:shd w:val="clear" w:color="auto" w:fill="auto"/>
        </w:rPr>
        <w:t>（二）签订合同</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（1）投标人接到中标通知书后，应按中标通知书规定的时间、地点与采购人签订合同。中标人无正当理由不得放弃中标。</w:t>
      </w:r>
    </w:p>
    <w:p>
      <w:pPr>
        <w:pStyle w:val="3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（2）如中标供应商不按中标通知书的规定签订合同，则按中标供应商违约处理，本中心将没收中标供应商投标的全部投标保证金。</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中标供应商放弃中标项目，拒绝与采购人签订合同的，其投标保证金将不予退还，并上缴国库，给采购人造成损失的，还应当赔偿损失，并作为不良行为记录在案。</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九、其他事项</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（一）解释权：本招标文件解释权属本中心。</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（二）有关事宜</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所有与本招标文件有关的函件请按下列通讯地址联系：</w:t>
      </w:r>
    </w:p>
    <w:p>
      <w:pPr>
        <w:pStyle w:val="30"/>
        <w:keepNext w:val="0"/>
        <w:keepLines w:val="0"/>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广西壮族自治区政府采购中心</w:t>
      </w:r>
    </w:p>
    <w:p>
      <w:pPr>
        <w:pStyle w:val="30"/>
        <w:keepNext w:val="0"/>
        <w:keepLines w:val="0"/>
        <w:pageBreakBefore w:val="0"/>
        <w:tabs>
          <w:tab w:val="left" w:pos="199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邮政编码：530011</w:t>
      </w:r>
    </w:p>
    <w:p>
      <w:pPr>
        <w:pStyle w:val="30"/>
        <w:keepNext w:val="0"/>
        <w:keepLines w:val="0"/>
        <w:pageBreakBefore w:val="0"/>
        <w:tabs>
          <w:tab w:val="left" w:pos="199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spacing w:val="-4"/>
          <w:sz w:val="21"/>
          <w:szCs w:val="21"/>
          <w:highlight w:val="none"/>
        </w:rPr>
      </w:pPr>
      <w:r>
        <w:rPr>
          <w:rFonts w:hint="eastAsia" w:ascii="宋体" w:hAnsi="宋体" w:eastAsia="宋体" w:cs="宋体"/>
          <w:color w:val="000000"/>
          <w:sz w:val="21"/>
          <w:szCs w:val="21"/>
          <w:highlight w:val="none"/>
        </w:rPr>
        <w:t>通讯地址：</w:t>
      </w:r>
      <w:r>
        <w:rPr>
          <w:rFonts w:hint="eastAsia" w:ascii="宋体" w:hAnsi="宋体" w:eastAsia="宋体" w:cs="宋体"/>
          <w:color w:val="000000"/>
          <w:spacing w:val="-4"/>
          <w:sz w:val="21"/>
          <w:szCs w:val="21"/>
          <w:highlight w:val="none"/>
        </w:rPr>
        <w:t>广西南宁市星湖路22号</w:t>
      </w:r>
    </w:p>
    <w:p>
      <w:pPr>
        <w:pStyle w:val="30"/>
        <w:tabs>
          <w:tab w:val="left" w:pos="1990"/>
        </w:tabs>
        <w:adjustRightInd w:val="0"/>
        <w:snapToGrid w:val="0"/>
        <w:spacing w:line="400" w:lineRule="exact"/>
        <w:ind w:firstLine="0"/>
        <w:rPr>
          <w:rFonts w:hAnsi="宋体"/>
          <w:spacing w:val="-4"/>
        </w:rPr>
      </w:pPr>
      <w:r>
        <w:rPr>
          <w:rFonts w:hint="eastAsia" w:hAnsi="宋体" w:cs="宋体"/>
          <w:color w:val="000000"/>
          <w:spacing w:val="-4"/>
          <w:sz w:val="21"/>
          <w:szCs w:val="21"/>
          <w:highlight w:val="none"/>
          <w:lang w:val="en-US" w:eastAsia="zh-CN"/>
        </w:rPr>
        <w:t xml:space="preserve">    </w:t>
      </w:r>
      <w:r>
        <w:rPr>
          <w:rFonts w:hint="eastAsia" w:ascii="宋体" w:hAnsi="宋体" w:eastAsia="宋体" w:cs="宋体"/>
          <w:color w:val="000000"/>
          <w:spacing w:val="-4"/>
          <w:sz w:val="21"/>
          <w:szCs w:val="21"/>
          <w:highlight w:val="none"/>
        </w:rPr>
        <w:t>电    话：0771-</w:t>
      </w:r>
      <w:r>
        <w:rPr>
          <w:rFonts w:hint="eastAsia" w:ascii="宋体" w:hAnsi="宋体" w:eastAsia="宋体" w:cs="宋体"/>
          <w:color w:val="000000"/>
          <w:spacing w:val="-4"/>
          <w:sz w:val="21"/>
          <w:szCs w:val="21"/>
          <w:highlight w:val="none"/>
          <w:lang w:val="en-US" w:eastAsia="zh-CN"/>
        </w:rPr>
        <w:t>860034</w:t>
      </w:r>
      <w:r>
        <w:rPr>
          <w:rFonts w:hint="eastAsia" w:hAnsi="宋体" w:eastAsia="宋体" w:cs="宋体"/>
          <w:color w:val="000000"/>
          <w:spacing w:val="-4"/>
          <w:sz w:val="21"/>
          <w:szCs w:val="21"/>
          <w:highlight w:val="none"/>
          <w:lang w:val="en-US" w:eastAsia="zh-CN"/>
        </w:rPr>
        <w:t>9</w:t>
      </w:r>
      <w:r>
        <w:rPr>
          <w:rFonts w:hint="eastAsia" w:ascii="宋体" w:hAnsi="宋体" w:eastAsia="宋体" w:cs="宋体"/>
          <w:color w:val="000000"/>
          <w:spacing w:val="-4"/>
          <w:sz w:val="21"/>
          <w:szCs w:val="21"/>
          <w:highlight w:val="none"/>
        </w:rPr>
        <w:t xml:space="preserve">           传    真：0771-</w:t>
      </w:r>
      <w:r>
        <w:rPr>
          <w:rFonts w:hint="eastAsia" w:ascii="宋体" w:hAnsi="宋体" w:eastAsia="宋体" w:cs="宋体"/>
          <w:color w:val="000000"/>
          <w:spacing w:val="-4"/>
          <w:sz w:val="21"/>
          <w:szCs w:val="21"/>
          <w:highlight w:val="none"/>
          <w:lang w:val="en-US" w:eastAsia="zh-CN"/>
        </w:rPr>
        <w:t>8600305</w:t>
      </w:r>
      <w:r>
        <w:rPr>
          <w:rFonts w:hint="eastAsia" w:ascii="宋体" w:hAnsi="宋体" w:eastAsia="宋体" w:cs="宋体"/>
          <w:color w:val="000000"/>
          <w:spacing w:val="-4"/>
          <w:sz w:val="21"/>
          <w:szCs w:val="21"/>
          <w:highlight w:val="none"/>
        </w:rPr>
        <w:t>。</w:t>
      </w:r>
    </w:p>
    <w:p>
      <w:pPr>
        <w:pStyle w:val="30"/>
        <w:tabs>
          <w:tab w:val="left" w:pos="1990"/>
        </w:tabs>
        <w:adjustRightInd w:val="0"/>
        <w:snapToGrid w:val="0"/>
        <w:spacing w:line="400" w:lineRule="exact"/>
        <w:ind w:firstLine="824"/>
        <w:rPr>
          <w:rFonts w:hAnsi="宋体"/>
          <w:spacing w:val="-4"/>
        </w:rPr>
      </w:pPr>
    </w:p>
    <w:p>
      <w:pPr>
        <w:pStyle w:val="30"/>
        <w:tabs>
          <w:tab w:val="left" w:pos="1990"/>
        </w:tabs>
        <w:adjustRightInd w:val="0"/>
        <w:snapToGrid w:val="0"/>
        <w:spacing w:line="400" w:lineRule="exact"/>
        <w:ind w:firstLine="824"/>
        <w:rPr>
          <w:rFonts w:hAnsi="宋体"/>
          <w:spacing w:val="-4"/>
        </w:rPr>
      </w:pPr>
    </w:p>
    <w:p>
      <w:pPr>
        <w:rPr>
          <w:rFonts w:ascii="宋体" w:hAnsi="宋体"/>
        </w:rPr>
      </w:pPr>
      <w:bookmarkStart w:id="3" w:name="_Toc254970690"/>
      <w:bookmarkStart w:id="4" w:name="_Toc254970549"/>
    </w:p>
    <w:p>
      <w:pPr>
        <w:rPr>
          <w:rFonts w:ascii="宋体" w:hAnsi="宋体"/>
        </w:rPr>
      </w:pPr>
    </w:p>
    <w:p>
      <w:pPr>
        <w:rPr>
          <w:rFonts w:ascii="宋体" w:hAnsi="宋体"/>
        </w:rPr>
      </w:pPr>
    </w:p>
    <w:p>
      <w:pPr>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pPr>
    </w:p>
    <w:p>
      <w:pPr>
        <w:spacing w:line="380" w:lineRule="exact"/>
        <w:jc w:val="center"/>
        <w:rPr>
          <w:rFonts w:hint="eastAsia" w:ascii="仿宋_GB2312" w:hAnsi="宋体" w:eastAsia="仿宋_GB2312" w:cs="Courier New"/>
          <w:b/>
          <w:color w:val="000000"/>
          <w:sz w:val="32"/>
          <w:szCs w:val="32"/>
        </w:rPr>
      </w:pPr>
    </w:p>
    <w:p>
      <w:pPr>
        <w:keepNext w:val="0"/>
        <w:keepLines w:val="0"/>
        <w:pageBreakBefore/>
        <w:kinsoku/>
        <w:wordWrap/>
        <w:overflowPunct/>
        <w:topLinePunct w:val="0"/>
        <w:bidi w:val="0"/>
        <w:spacing w:line="480" w:lineRule="auto"/>
        <w:jc w:val="center"/>
        <w:textAlignment w:val="auto"/>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rPr>
        <w:t>评标方法及</w:t>
      </w:r>
      <w:r>
        <w:rPr>
          <w:rFonts w:hint="eastAsia" w:ascii="宋体" w:hAnsi="宋体" w:eastAsia="宋体" w:cs="宋体"/>
          <w:b/>
          <w:color w:val="000000"/>
          <w:sz w:val="32"/>
          <w:szCs w:val="32"/>
          <w:highlight w:val="none"/>
          <w:lang w:eastAsia="zh-CN"/>
        </w:rPr>
        <w:t>评分标准</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000000"/>
          <w:kern w:val="0"/>
          <w:sz w:val="21"/>
          <w:szCs w:val="21"/>
          <w:highlight w:val="none"/>
        </w:rPr>
      </w:pP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一、评标原则</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（一）评委构成：本招标采购项目的评标委员会由采购人代表和有关技术、经济等方面的专家组成，成员人数应当为</w:t>
      </w:r>
      <w:r>
        <w:rPr>
          <w:rFonts w:hint="eastAsia" w:ascii="宋体" w:hAnsi="宋体" w:eastAsia="宋体" w:cs="宋体"/>
          <w:color w:val="000000"/>
          <w:kern w:val="0"/>
          <w:sz w:val="21"/>
          <w:szCs w:val="21"/>
          <w:highlight w:val="none"/>
          <w:lang w:eastAsia="zh-CN"/>
        </w:rPr>
        <w:t>五</w:t>
      </w:r>
      <w:r>
        <w:rPr>
          <w:rFonts w:hint="eastAsia" w:ascii="宋体" w:hAnsi="宋体" w:eastAsia="宋体" w:cs="宋体"/>
          <w:color w:val="000000"/>
          <w:kern w:val="0"/>
          <w:sz w:val="21"/>
          <w:szCs w:val="21"/>
          <w:highlight w:val="none"/>
        </w:rPr>
        <w:t>人</w:t>
      </w:r>
      <w:r>
        <w:rPr>
          <w:rFonts w:hint="eastAsia" w:ascii="宋体" w:hAnsi="宋体" w:eastAsia="宋体" w:cs="宋体"/>
          <w:color w:val="000000"/>
          <w:kern w:val="0"/>
          <w:sz w:val="21"/>
          <w:szCs w:val="21"/>
          <w:highlight w:val="none"/>
          <w:lang w:eastAsia="zh-CN"/>
        </w:rPr>
        <w:t>及</w:t>
      </w:r>
      <w:r>
        <w:rPr>
          <w:rFonts w:hint="eastAsia" w:ascii="宋体" w:hAnsi="宋体" w:eastAsia="宋体" w:cs="宋体"/>
          <w:color w:val="000000"/>
          <w:kern w:val="0"/>
          <w:sz w:val="21"/>
          <w:szCs w:val="21"/>
          <w:highlight w:val="none"/>
        </w:rPr>
        <w:t>以上单数。其中，技术、经济等方面的专家不得少于成员总数的三分之二。</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rPr>
        <w:t>（二）评标依据：</w:t>
      </w:r>
      <w:r>
        <w:rPr>
          <w:rFonts w:hint="eastAsia" w:ascii="宋体" w:hAnsi="宋体" w:eastAsia="宋体" w:cs="宋体"/>
          <w:bCs/>
          <w:color w:val="000000"/>
          <w:kern w:val="0"/>
          <w:sz w:val="21"/>
          <w:szCs w:val="21"/>
          <w:highlight w:val="none"/>
        </w:rPr>
        <w:t>评委将以招投标文件为评标依据，对投标人的内容按百分制打分。</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w:t>
      </w:r>
      <w:r>
        <w:rPr>
          <w:rFonts w:hint="eastAsia" w:ascii="宋体" w:hAnsi="宋体" w:eastAsia="宋体" w:cs="宋体"/>
          <w:bCs/>
          <w:color w:val="000000"/>
          <w:sz w:val="21"/>
          <w:szCs w:val="21"/>
          <w:highlight w:val="none"/>
        </w:rPr>
        <w:t>评标方式：以封</w:t>
      </w:r>
      <w:r>
        <w:rPr>
          <w:rFonts w:hint="eastAsia" w:ascii="宋体" w:hAnsi="宋体" w:eastAsia="宋体" w:cs="宋体"/>
          <w:color w:val="000000"/>
          <w:kern w:val="0"/>
          <w:sz w:val="21"/>
          <w:szCs w:val="21"/>
          <w:highlight w:val="none"/>
        </w:rPr>
        <w:t>闭方式进行。</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（四）无效投标处理原则：在评标过程中，包括在异常低价认定程序中被认定为无效的投标，其投标文件不再进入后续评审阶段，也不参与得分计算与汇总排名。</w:t>
      </w:r>
    </w:p>
    <w:p>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二、评标方法</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（一）对进入详评的，采用百分制综合评分法。</w:t>
      </w:r>
    </w:p>
    <w:p>
      <w:pPr>
        <w:keepNext w:val="0"/>
        <w:keepLines w:val="0"/>
        <w:pageBreakBefore w:val="0"/>
        <w:widowControl/>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（二）计分办法（按四舍五入取至百分位）：</w:t>
      </w:r>
    </w:p>
    <w:p>
      <w:pPr>
        <w:pStyle w:val="30"/>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val="en"/>
        </w:rPr>
        <w:t>、</w:t>
      </w:r>
      <w:r>
        <w:rPr>
          <w:rFonts w:hint="eastAsia" w:ascii="宋体" w:hAnsi="宋体" w:eastAsia="宋体" w:cs="宋体"/>
          <w:b/>
          <w:bCs/>
          <w:color w:val="000000"/>
          <w:sz w:val="21"/>
          <w:szCs w:val="21"/>
          <w:highlight w:val="none"/>
        </w:rPr>
        <w:t>报价分………………………………………………………………………………</w:t>
      </w:r>
      <w:r>
        <w:rPr>
          <w:rFonts w:hint="eastAsia"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val="en-US" w:eastAsia="zh-CN"/>
        </w:rPr>
        <w:t>0</w:t>
      </w:r>
      <w:r>
        <w:rPr>
          <w:rFonts w:hint="eastAsia" w:ascii="宋体" w:hAnsi="宋体" w:eastAsia="宋体" w:cs="宋体"/>
          <w:b/>
          <w:bCs/>
          <w:color w:val="000000"/>
          <w:sz w:val="21"/>
          <w:szCs w:val="21"/>
          <w:highlight w:val="none"/>
        </w:rPr>
        <w:t>分</w:t>
      </w:r>
    </w:p>
    <w:p>
      <w:pPr>
        <w:pStyle w:val="572"/>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eastAsia="宋体"/>
          <w:highlight w:val="none"/>
          <w:lang w:eastAsia="zh-CN"/>
        </w:rPr>
      </w:pPr>
      <w:r>
        <w:rPr>
          <w:rFonts w:hint="eastAsia" w:ascii="宋体" w:hAnsi="宋体" w:eastAsia="宋体" w:cs="宋体"/>
          <w:color w:val="000000"/>
          <w:sz w:val="21"/>
          <w:szCs w:val="21"/>
          <w:highlight w:val="none"/>
        </w:rPr>
        <w:t>（1）</w:t>
      </w:r>
      <w:r>
        <w:rPr>
          <w:rFonts w:hint="eastAsia" w:ascii="Times New Roman" w:hAnsi="Times New Roman"/>
          <w:bCs/>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highlight w:val="none"/>
          <w:lang w:val="en-US" w:eastAsia="zh-CN"/>
        </w:rPr>
        <w:t>投标</w:t>
      </w:r>
      <w:r>
        <w:rPr>
          <w:rFonts w:hint="eastAsia" w:ascii="Times New Roman" w:hAnsi="Times New Roman"/>
          <w:bCs/>
          <w:highlight w:val="none"/>
        </w:rPr>
        <w:t>报价给予</w:t>
      </w:r>
      <w:r>
        <w:rPr>
          <w:rFonts w:hint="eastAsia" w:ascii="Times New Roman" w:hAnsi="Times New Roman"/>
          <w:bCs/>
          <w:highlight w:val="none"/>
          <w:lang w:val="en-US" w:eastAsia="zh-CN"/>
        </w:rPr>
        <w:t>1</w:t>
      </w:r>
      <w:r>
        <w:rPr>
          <w:rFonts w:hint="eastAsia" w:ascii="Times New Roman" w:hAnsi="Times New Roman"/>
          <w:bCs/>
          <w:highlight w:val="none"/>
        </w:rPr>
        <w:t>0</w:t>
      </w:r>
      <w:r>
        <w:rPr>
          <w:rFonts w:ascii="Times New Roman" w:hAnsi="Times New Roman"/>
          <w:bCs/>
          <w:highlight w:val="none"/>
        </w:rPr>
        <w:t>%</w:t>
      </w:r>
      <w:r>
        <w:rPr>
          <w:rFonts w:hint="eastAsia" w:ascii="Times New Roman" w:hAnsi="Times New Roman"/>
          <w:bCs/>
          <w:highlight w:val="none"/>
        </w:rPr>
        <w:t>的扣除，</w:t>
      </w:r>
      <w:r>
        <w:rPr>
          <w:rFonts w:hint="eastAsia"/>
          <w:highlight w:val="none"/>
        </w:rPr>
        <w:t>扣除后的价格为评标价，即评标价=投标价×（1-10%）</w:t>
      </w:r>
      <w:r>
        <w:rPr>
          <w:rFonts w:hint="eastAsia"/>
          <w:highlight w:val="none"/>
          <w:lang w:eastAsia="zh-CN"/>
        </w:rPr>
        <w:t>。</w:t>
      </w:r>
    </w:p>
    <w:p>
      <w:pPr>
        <w:pStyle w:val="572"/>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30"/>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30"/>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（2）以满足采购文件要求的最低评标价为</w:t>
      </w:r>
      <w:r>
        <w:rPr>
          <w:rFonts w:hint="eastAsia"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分。</w:t>
      </w:r>
    </w:p>
    <w:p>
      <w:pPr>
        <w:pStyle w:val="30"/>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（3）某投标人报价分 = 投标人最低评标价（金额）/某投标人评标价（金额）×</w:t>
      </w:r>
      <w:r>
        <w:rPr>
          <w:rFonts w:hint="eastAsia"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分</w:t>
      </w:r>
      <w:bookmarkStart w:id="5" w:name="_Toc895271135"/>
      <w:r>
        <w:rPr>
          <w:rFonts w:hint="eastAsia" w:ascii="宋体" w:hAnsi="宋体" w:eastAsia="宋体" w:cs="宋体"/>
          <w:color w:val="000000"/>
          <w:sz w:val="21"/>
          <w:szCs w:val="21"/>
          <w:highlight w:val="none"/>
        </w:rPr>
        <w:t>。</w:t>
      </w:r>
    </w:p>
    <w:bookmarkEnd w:id="5"/>
    <w:p>
      <w:pPr>
        <w:pStyle w:val="30"/>
        <w:adjustRightInd w:val="0"/>
        <w:snapToGrid w:val="0"/>
        <w:spacing w:line="380" w:lineRule="exact"/>
        <w:ind w:firstLine="420" w:firstLineChars="200"/>
        <w:rPr>
          <w:rFonts w:hAnsi="宋体" w:cs="宋体"/>
          <w:b/>
          <w:bCs/>
        </w:rPr>
      </w:pPr>
      <w:r>
        <w:rPr>
          <w:rFonts w:hint="eastAsia" w:hAnsi="宋体" w:cs="宋体"/>
          <w:b/>
          <w:bCs/>
        </w:rPr>
        <w:t>2</w:t>
      </w:r>
      <w:r>
        <w:rPr>
          <w:rFonts w:hint="eastAsia" w:hAnsi="宋体" w:cs="宋体"/>
          <w:b/>
          <w:bCs/>
          <w:lang w:eastAsia="zh-CN"/>
        </w:rPr>
        <w:t>、</w:t>
      </w:r>
      <w:r>
        <w:rPr>
          <w:rFonts w:hint="eastAsia" w:hAnsi="宋体" w:cs="宋体"/>
          <w:b/>
          <w:bCs/>
        </w:rPr>
        <w:t>服务方案分……………………………………………………………………………</w:t>
      </w:r>
      <w:r>
        <w:rPr>
          <w:rFonts w:hint="eastAsia" w:hAnsi="宋体" w:cs="宋体"/>
          <w:b/>
          <w:bCs/>
          <w:lang w:val="en-US" w:eastAsia="zh-CN"/>
        </w:rPr>
        <w:t>47</w:t>
      </w:r>
      <w:r>
        <w:rPr>
          <w:rFonts w:hint="eastAsia" w:hAnsi="宋体" w:cs="宋体"/>
          <w:b/>
          <w:bCs/>
        </w:rPr>
        <w:t>分</w:t>
      </w:r>
    </w:p>
    <w:p>
      <w:pPr>
        <w:pStyle w:val="30"/>
        <w:adjustRightInd w:val="0"/>
        <w:snapToGrid w:val="0"/>
        <w:spacing w:line="380" w:lineRule="exact"/>
        <w:ind w:firstLine="420" w:firstLineChars="200"/>
      </w:pPr>
      <w:r>
        <w:rPr>
          <w:rFonts w:hint="eastAsia" w:hAnsi="宋体" w:cs="宋体"/>
          <w:b/>
          <w:bCs/>
        </w:rPr>
        <w:t>（1）总体工作计划、管理规章制度及方案分。</w:t>
      </w:r>
      <w:r>
        <w:rPr>
          <w:rFonts w:hint="eastAsia" w:hAnsi="宋体" w:cs="宋体"/>
          <w:b/>
        </w:rPr>
        <w:t>（满分</w:t>
      </w:r>
      <w:r>
        <w:rPr>
          <w:rFonts w:hint="eastAsia" w:hAnsi="宋体" w:cs="宋体"/>
          <w:b/>
          <w:lang w:val="en-US" w:eastAsia="zh-CN"/>
        </w:rPr>
        <w:t>7</w:t>
      </w:r>
      <w:r>
        <w:rPr>
          <w:rFonts w:hint="eastAsia" w:hAnsi="宋体" w:cs="宋体"/>
          <w:b/>
        </w:rPr>
        <w:t>分）</w:t>
      </w:r>
    </w:p>
    <w:p>
      <w:pPr>
        <w:spacing w:line="420" w:lineRule="exact"/>
        <w:ind w:firstLine="420" w:firstLineChars="200"/>
        <w:jc w:val="left"/>
        <w:rPr>
          <w:rFonts w:hint="eastAsia" w:ascii="宋体" w:hAnsi="宋体" w:cs="宋体"/>
          <w:bCs/>
          <w:szCs w:val="21"/>
        </w:rPr>
      </w:pPr>
      <w:r>
        <w:rPr>
          <w:rFonts w:hint="eastAsia" w:ascii="宋体" w:hAnsi="宋体" w:cs="宋体"/>
          <w:bCs/>
          <w:szCs w:val="21"/>
        </w:rPr>
        <w:t>不提供相关内容或方案得0分</w:t>
      </w:r>
    </w:p>
    <w:p>
      <w:pPr>
        <w:adjustRightInd w:val="0"/>
        <w:snapToGrid w:val="0"/>
        <w:spacing w:line="380" w:lineRule="exact"/>
        <w:ind w:firstLine="420" w:firstLineChars="200"/>
        <w:outlineLvl w:val="0"/>
        <w:rPr>
          <w:rFonts w:hint="eastAsia" w:ascii="宋体" w:hAnsi="宋体" w:eastAsia="宋体" w:cs="宋体"/>
          <w:bCs/>
          <w:lang w:eastAsia="zh-CN"/>
        </w:rPr>
      </w:pPr>
      <w:bookmarkStart w:id="6" w:name="_Toc371685487"/>
      <w:r>
        <w:rPr>
          <w:rFonts w:hint="eastAsia" w:ascii="宋体" w:hAnsi="宋体" w:cs="宋体"/>
          <w:bCs/>
        </w:rPr>
        <w:t>一档1分：总体计划方案适用本项目用户需求，管理规章制度架构完整</w:t>
      </w:r>
      <w:r>
        <w:rPr>
          <w:rFonts w:hint="eastAsia" w:ascii="宋体" w:hAnsi="宋体" w:cs="宋体"/>
          <w:bCs/>
          <w:lang w:eastAsia="zh-CN"/>
        </w:rPr>
        <w:t>、</w:t>
      </w:r>
      <w:r>
        <w:rPr>
          <w:rFonts w:hint="eastAsia" w:ascii="宋体" w:hAnsi="宋体" w:cs="宋体"/>
          <w:bCs/>
        </w:rPr>
        <w:t>有项目管理目标、形象定位、服务理念等方案内容</w:t>
      </w:r>
      <w:r>
        <w:rPr>
          <w:rFonts w:hint="eastAsia" w:ascii="宋体" w:hAnsi="宋体" w:cs="宋体"/>
          <w:bCs/>
          <w:lang w:eastAsia="zh-CN"/>
        </w:rPr>
        <w:t>，但</w:t>
      </w:r>
      <w:r>
        <w:rPr>
          <w:rFonts w:hint="eastAsia" w:ascii="宋体" w:hAnsi="宋体" w:cs="宋体"/>
          <w:bCs/>
          <w:szCs w:val="21"/>
        </w:rPr>
        <w:t>内容简略</w:t>
      </w:r>
      <w:r>
        <w:rPr>
          <w:rFonts w:hint="eastAsia" w:ascii="宋体" w:hAnsi="宋体" w:cs="宋体"/>
          <w:bCs/>
          <w:szCs w:val="21"/>
          <w:lang w:eastAsia="zh-CN"/>
        </w:rPr>
        <w:t>，基本</w:t>
      </w:r>
      <w:r>
        <w:rPr>
          <w:rFonts w:hint="eastAsia" w:ascii="宋体" w:hAnsi="宋体" w:cs="宋体"/>
          <w:bCs/>
        </w:rPr>
        <w:t>符合实际情况</w:t>
      </w:r>
      <w:bookmarkEnd w:id="6"/>
      <w:r>
        <w:rPr>
          <w:rFonts w:hint="eastAsia" w:ascii="宋体" w:hAnsi="宋体" w:cs="宋体"/>
          <w:bCs/>
          <w:lang w:eastAsia="zh-CN"/>
        </w:rPr>
        <w:t>；</w:t>
      </w:r>
    </w:p>
    <w:p>
      <w:pPr>
        <w:adjustRightInd w:val="0"/>
        <w:snapToGrid w:val="0"/>
        <w:spacing w:line="380" w:lineRule="exact"/>
        <w:ind w:firstLine="420" w:firstLineChars="200"/>
        <w:outlineLvl w:val="0"/>
        <w:rPr>
          <w:rFonts w:hint="eastAsia" w:ascii="宋体" w:hAnsi="宋体" w:eastAsia="宋体" w:cs="宋体"/>
          <w:bCs/>
          <w:lang w:eastAsia="zh-CN"/>
        </w:rPr>
      </w:pPr>
      <w:bookmarkStart w:id="7" w:name="_Toc1164434231"/>
      <w:r>
        <w:rPr>
          <w:rFonts w:hint="eastAsia" w:ascii="宋体" w:hAnsi="宋体" w:cs="宋体"/>
          <w:bCs/>
        </w:rPr>
        <w:t>二档4分：在一档的基础上，总体计划方案、规章管理制度与档案管理制度框架完整详细，有服务管理保障计划、人员安全保障措施、具体实施计划、标准化管理措施等，方案内容考虑问题全面周到，各方面均契合本项目实际需求</w:t>
      </w:r>
      <w:bookmarkEnd w:id="7"/>
      <w:r>
        <w:rPr>
          <w:rFonts w:hint="eastAsia" w:ascii="宋体" w:hAnsi="宋体" w:cs="宋体"/>
          <w:bCs/>
          <w:lang w:eastAsia="zh-CN"/>
        </w:rPr>
        <w:t>；</w:t>
      </w:r>
    </w:p>
    <w:p>
      <w:pPr>
        <w:adjustRightInd w:val="0"/>
        <w:snapToGrid w:val="0"/>
        <w:spacing w:line="380" w:lineRule="exact"/>
        <w:ind w:firstLine="420" w:firstLineChars="200"/>
        <w:outlineLvl w:val="0"/>
        <w:rPr>
          <w:rFonts w:ascii="宋体" w:hAnsi="宋体" w:cs="宋体"/>
          <w:bCs/>
        </w:rPr>
      </w:pPr>
      <w:bookmarkStart w:id="8" w:name="_Toc1347297125"/>
      <w:r>
        <w:rPr>
          <w:rFonts w:hint="eastAsia" w:ascii="宋体" w:hAnsi="宋体" w:cs="宋体"/>
          <w:bCs/>
        </w:rPr>
        <w:t>三档7分：在二档的基础上，总体计划方案、规章管理制度与档案管理制度框架详细完整且合理，有服务管理保障计划、人员安全保障措施、具体实施计划、标准化管理措施等，方案内容各方面均优于本项目实际需求，具有针对本单位特有需求的服务特色和创新工作方式。</w:t>
      </w:r>
      <w:bookmarkEnd w:id="8"/>
    </w:p>
    <w:p>
      <w:pPr>
        <w:adjustRightInd w:val="0"/>
        <w:snapToGrid w:val="0"/>
        <w:spacing w:line="380" w:lineRule="exact"/>
        <w:ind w:firstLine="283" w:firstLineChars="135"/>
        <w:outlineLvl w:val="0"/>
        <w:rPr>
          <w:rFonts w:ascii="宋体" w:hAnsi="宋体" w:cs="宋体"/>
          <w:b/>
        </w:rPr>
      </w:pPr>
      <w:bookmarkStart w:id="9" w:name="_Toc2018873333"/>
      <w:r>
        <w:rPr>
          <w:rFonts w:hint="eastAsia" w:ascii="宋体" w:hAnsi="宋体" w:cs="宋体"/>
          <w:b/>
        </w:rPr>
        <w:t>（2）</w:t>
      </w:r>
      <w:r>
        <w:rPr>
          <w:rFonts w:hint="eastAsia" w:hAnsi="宋体"/>
          <w:b/>
          <w:szCs w:val="21"/>
        </w:rPr>
        <w:t>房屋管理与维修养护</w:t>
      </w:r>
      <w:r>
        <w:rPr>
          <w:rFonts w:hint="eastAsia" w:hAnsi="宋体"/>
          <w:b/>
          <w:szCs w:val="21"/>
          <w:lang w:eastAsia="zh-CN"/>
        </w:rPr>
        <w:t>、</w:t>
      </w:r>
      <w:r>
        <w:rPr>
          <w:rFonts w:hint="eastAsia" w:hAnsi="宋体"/>
          <w:b/>
          <w:szCs w:val="21"/>
        </w:rPr>
        <w:t>设施设备管理</w:t>
      </w:r>
      <w:r>
        <w:rPr>
          <w:rFonts w:hint="eastAsia" w:ascii="宋体" w:hAnsi="宋体" w:cs="宋体"/>
          <w:b/>
        </w:rPr>
        <w:t>服务方案分。（满分</w:t>
      </w:r>
      <w:r>
        <w:rPr>
          <w:rFonts w:hint="eastAsia" w:ascii="宋体" w:hAnsi="宋体" w:cs="宋体"/>
          <w:b/>
          <w:lang w:val="en-US" w:eastAsia="zh-CN"/>
        </w:rPr>
        <w:t>5</w:t>
      </w:r>
      <w:r>
        <w:rPr>
          <w:rFonts w:hint="eastAsia" w:ascii="宋体" w:hAnsi="宋体" w:cs="宋体"/>
          <w:b/>
        </w:rPr>
        <w:t>分）</w:t>
      </w:r>
      <w:bookmarkEnd w:id="9"/>
    </w:p>
    <w:p>
      <w:pPr>
        <w:adjustRightInd w:val="0"/>
        <w:snapToGrid w:val="0"/>
        <w:spacing w:line="380" w:lineRule="exact"/>
        <w:ind w:firstLine="491" w:firstLineChars="234"/>
        <w:outlineLvl w:val="0"/>
        <w:rPr>
          <w:rFonts w:hint="eastAsia" w:ascii="宋体" w:hAnsi="宋体" w:cs="宋体"/>
          <w:bCs/>
          <w:szCs w:val="21"/>
        </w:rPr>
      </w:pPr>
      <w:bookmarkStart w:id="10" w:name="_Toc776302917"/>
      <w:r>
        <w:rPr>
          <w:rFonts w:hint="eastAsia" w:ascii="宋体" w:hAnsi="宋体" w:cs="宋体"/>
          <w:bCs/>
          <w:szCs w:val="21"/>
        </w:rPr>
        <w:t>不提供相关内容或方案得0分</w:t>
      </w:r>
    </w:p>
    <w:p>
      <w:pPr>
        <w:adjustRightInd w:val="0"/>
        <w:snapToGrid w:val="0"/>
        <w:spacing w:line="380" w:lineRule="exact"/>
        <w:ind w:firstLine="491" w:firstLineChars="234"/>
        <w:outlineLvl w:val="0"/>
        <w:rPr>
          <w:rFonts w:ascii="宋体" w:hAnsi="宋体" w:cs="宋体"/>
          <w:bCs/>
        </w:rPr>
      </w:pPr>
      <w:r>
        <w:rPr>
          <w:rFonts w:hint="eastAsia" w:ascii="宋体" w:hAnsi="宋体" w:cs="宋体"/>
          <w:bCs/>
        </w:rPr>
        <w:t>一档1分：方案内容基本满足本项目采购需求</w:t>
      </w:r>
      <w:r>
        <w:rPr>
          <w:rFonts w:hint="eastAsia" w:ascii="宋体" w:hAnsi="宋体" w:cs="宋体"/>
          <w:bCs/>
          <w:lang w:eastAsia="zh-CN"/>
        </w:rPr>
        <w:t>，</w:t>
      </w:r>
      <w:r>
        <w:rPr>
          <w:rFonts w:hint="eastAsia" w:ascii="宋体" w:hAnsi="宋体" w:cs="宋体"/>
          <w:bCs/>
          <w:szCs w:val="21"/>
        </w:rPr>
        <w:t>但内容简略，未展开描述，无针对性</w:t>
      </w:r>
      <w:r>
        <w:rPr>
          <w:rFonts w:hint="eastAsia" w:ascii="宋体" w:hAnsi="宋体" w:cs="宋体"/>
          <w:bCs/>
        </w:rPr>
        <w:t>；</w:t>
      </w:r>
      <w:bookmarkEnd w:id="10"/>
    </w:p>
    <w:p>
      <w:pPr>
        <w:adjustRightInd w:val="0"/>
        <w:snapToGrid w:val="0"/>
        <w:spacing w:line="380" w:lineRule="exact"/>
        <w:ind w:firstLine="491" w:firstLineChars="234"/>
        <w:outlineLvl w:val="0"/>
        <w:rPr>
          <w:rFonts w:ascii="宋体" w:hAnsi="宋体" w:cs="宋体"/>
          <w:bCs/>
        </w:rPr>
      </w:pPr>
      <w:bookmarkStart w:id="11" w:name="_Toc637580822"/>
      <w:r>
        <w:rPr>
          <w:rFonts w:hint="eastAsia" w:ascii="宋体" w:hAnsi="宋体" w:cs="宋体"/>
          <w:bCs/>
        </w:rPr>
        <w:t>二档</w:t>
      </w:r>
      <w:r>
        <w:rPr>
          <w:rFonts w:hint="eastAsia" w:ascii="宋体" w:hAnsi="宋体" w:cs="宋体"/>
          <w:bCs/>
          <w:lang w:val="en-US" w:eastAsia="zh-CN"/>
        </w:rPr>
        <w:t>3</w:t>
      </w:r>
      <w:r>
        <w:rPr>
          <w:rFonts w:hint="eastAsia" w:ascii="宋体" w:hAnsi="宋体" w:cs="宋体"/>
          <w:bCs/>
        </w:rPr>
        <w:t>分：服务方案内容完整</w:t>
      </w:r>
      <w:r>
        <w:rPr>
          <w:rFonts w:hint="eastAsia" w:ascii="宋体" w:hAnsi="宋体" w:cs="宋体"/>
          <w:bCs/>
          <w:lang w:eastAsia="zh-CN"/>
        </w:rPr>
        <w:t>，</w:t>
      </w:r>
      <w:r>
        <w:rPr>
          <w:rFonts w:hint="eastAsia" w:ascii="宋体" w:hAnsi="宋体" w:cs="宋体"/>
          <w:bCs/>
          <w:szCs w:val="21"/>
        </w:rPr>
        <w:t>对服务内容展开了阐述，</w:t>
      </w:r>
      <w:r>
        <w:rPr>
          <w:rFonts w:hint="eastAsia" w:ascii="宋体" w:hAnsi="宋体" w:cs="宋体"/>
          <w:bCs/>
        </w:rPr>
        <w:t>有设施设备维修养护计划和实施方案、投诉维修处理制度等；</w:t>
      </w:r>
      <w:bookmarkEnd w:id="11"/>
    </w:p>
    <w:p>
      <w:pPr>
        <w:adjustRightInd w:val="0"/>
        <w:snapToGrid w:val="0"/>
        <w:spacing w:line="380" w:lineRule="exact"/>
        <w:ind w:firstLine="491" w:firstLineChars="234"/>
        <w:outlineLvl w:val="0"/>
        <w:rPr>
          <w:rFonts w:hint="eastAsia"/>
          <w:lang w:eastAsia="zh-CN"/>
        </w:rPr>
      </w:pPr>
      <w:bookmarkStart w:id="12" w:name="_Toc1662413545"/>
      <w:r>
        <w:rPr>
          <w:rFonts w:hint="eastAsia" w:ascii="宋体" w:hAnsi="宋体" w:cs="宋体"/>
          <w:bCs/>
        </w:rPr>
        <w:t>三档</w:t>
      </w:r>
      <w:r>
        <w:rPr>
          <w:rFonts w:hint="eastAsia" w:ascii="宋体" w:hAnsi="宋体" w:cs="宋体"/>
          <w:bCs/>
          <w:lang w:val="en-US" w:eastAsia="zh-CN"/>
        </w:rPr>
        <w:t>5</w:t>
      </w:r>
      <w:r>
        <w:rPr>
          <w:rFonts w:hint="eastAsia" w:ascii="宋体" w:hAnsi="宋体" w:cs="宋体"/>
          <w:bCs/>
        </w:rPr>
        <w:t>分：</w:t>
      </w:r>
      <w:r>
        <w:rPr>
          <w:rFonts w:hint="eastAsia"/>
        </w:rPr>
        <w:t>在满足二档的基础上，有设备设施节能降耗运行方案，能够针对采购需求制定详细的水电工程服务方案，并展开详细阐述</w:t>
      </w:r>
      <w:bookmarkEnd w:id="12"/>
      <w:r>
        <w:rPr>
          <w:rFonts w:hint="eastAsia"/>
          <w:lang w:eastAsia="zh-CN"/>
        </w:rPr>
        <w:t>。</w:t>
      </w:r>
    </w:p>
    <w:p>
      <w:pPr>
        <w:pStyle w:val="30"/>
        <w:adjustRightInd w:val="0"/>
        <w:snapToGrid w:val="0"/>
        <w:spacing w:line="380" w:lineRule="exact"/>
        <w:ind w:firstLine="420" w:firstLineChars="200"/>
        <w:rPr>
          <w:rFonts w:hAnsi="宋体" w:cs="宋体"/>
          <w:b/>
          <w:bCs/>
        </w:rPr>
      </w:pPr>
      <w:r>
        <w:rPr>
          <w:rFonts w:hint="eastAsia" w:hAnsi="宋体" w:cs="宋体"/>
          <w:b/>
          <w:bCs/>
        </w:rPr>
        <w:t>（</w:t>
      </w:r>
      <w:r>
        <w:rPr>
          <w:rFonts w:hint="eastAsia" w:hAnsi="宋体" w:cs="宋体"/>
          <w:b/>
          <w:bCs/>
          <w:lang w:val="en-US" w:eastAsia="zh-CN"/>
        </w:rPr>
        <w:t>3</w:t>
      </w:r>
      <w:r>
        <w:rPr>
          <w:rFonts w:hint="eastAsia" w:hAnsi="宋体" w:cs="宋体"/>
          <w:b/>
          <w:bCs/>
        </w:rPr>
        <w:t>）</w:t>
      </w:r>
      <w:r>
        <w:rPr>
          <w:rFonts w:hint="eastAsia" w:hAnsi="宋体"/>
          <w:b/>
          <w:szCs w:val="21"/>
        </w:rPr>
        <w:t>保安及车辆管理</w:t>
      </w:r>
      <w:r>
        <w:rPr>
          <w:rFonts w:hint="eastAsia" w:hAnsi="宋体" w:cs="宋体"/>
          <w:b/>
          <w:bCs/>
        </w:rPr>
        <w:t>方案分</w:t>
      </w:r>
      <w:r>
        <w:rPr>
          <w:rFonts w:hint="eastAsia" w:hAnsi="宋体" w:cs="宋体"/>
          <w:b/>
          <w:kern w:val="0"/>
        </w:rPr>
        <w:t>。（满分5分）</w:t>
      </w:r>
    </w:p>
    <w:p>
      <w:pPr>
        <w:adjustRightInd w:val="0"/>
        <w:snapToGrid w:val="0"/>
        <w:spacing w:line="380" w:lineRule="exact"/>
        <w:ind w:firstLine="491" w:firstLineChars="234"/>
        <w:outlineLvl w:val="0"/>
        <w:rPr>
          <w:rFonts w:hint="eastAsia" w:ascii="宋体" w:hAnsi="宋体" w:cs="宋体"/>
          <w:bCs/>
          <w:szCs w:val="21"/>
        </w:rPr>
      </w:pPr>
      <w:bookmarkStart w:id="13" w:name="_Toc1773100376"/>
      <w:r>
        <w:rPr>
          <w:rFonts w:hint="eastAsia" w:ascii="宋体" w:hAnsi="宋体" w:cs="宋体"/>
          <w:bCs/>
          <w:szCs w:val="21"/>
        </w:rPr>
        <w:t>不提供相关内容或方案得0分</w:t>
      </w:r>
    </w:p>
    <w:p>
      <w:pPr>
        <w:numPr>
          <w:ilvl w:val="0"/>
          <w:numId w:val="0"/>
        </w:numPr>
        <w:adjustRightInd/>
        <w:snapToGrid/>
        <w:spacing w:line="420" w:lineRule="exact"/>
        <w:ind w:firstLine="420" w:firstLineChars="200"/>
        <w:jc w:val="left"/>
        <w:outlineLvl w:val="9"/>
        <w:rPr>
          <w:rFonts w:ascii="宋体" w:hAnsi="宋体" w:cs="宋体"/>
          <w:bCs/>
        </w:rPr>
      </w:pPr>
      <w:r>
        <w:rPr>
          <w:rFonts w:hint="eastAsia" w:ascii="宋体" w:hAnsi="宋体" w:cs="宋体"/>
          <w:bCs/>
        </w:rPr>
        <w:t>一档1分：</w:t>
      </w:r>
      <w:r>
        <w:rPr>
          <w:rFonts w:hint="eastAsia" w:hAnsi="宋体"/>
          <w:b w:val="0"/>
          <w:bCs/>
          <w:szCs w:val="21"/>
        </w:rPr>
        <w:t>保安及车辆管理</w:t>
      </w:r>
      <w:r>
        <w:rPr>
          <w:rFonts w:hint="eastAsia" w:ascii="宋体" w:hAnsi="宋体" w:cs="宋体"/>
          <w:bCs/>
        </w:rPr>
        <w:t>方案</w:t>
      </w:r>
      <w:r>
        <w:rPr>
          <w:rFonts w:hint="eastAsia" w:ascii="宋体" w:hAnsi="宋体" w:cs="宋体"/>
          <w:bCs/>
          <w:szCs w:val="21"/>
        </w:rPr>
        <w:t>基本满足本项目采购需求，但内容简略，未展开描述，无针对性；</w:t>
      </w:r>
      <w:bookmarkEnd w:id="13"/>
      <w:bookmarkStart w:id="14" w:name="_Toc45602587"/>
      <w:r>
        <w:rPr>
          <w:rFonts w:hint="eastAsia" w:ascii="宋体" w:hAnsi="宋体" w:cs="宋体"/>
          <w:bCs/>
        </w:rPr>
        <w:t>二档3分：</w:t>
      </w:r>
      <w:r>
        <w:rPr>
          <w:rFonts w:hint="eastAsia" w:hAnsi="宋体"/>
          <w:b w:val="0"/>
          <w:bCs/>
          <w:szCs w:val="21"/>
        </w:rPr>
        <w:t>保安及车辆管理</w:t>
      </w:r>
      <w:r>
        <w:rPr>
          <w:rFonts w:hint="eastAsia" w:ascii="宋体" w:hAnsi="宋体"/>
        </w:rPr>
        <w:t>服务</w:t>
      </w:r>
      <w:r>
        <w:rPr>
          <w:rFonts w:hint="eastAsia" w:ascii="宋体" w:hAnsi="宋体" w:cs="宋体"/>
          <w:bCs/>
        </w:rPr>
        <w:t>方案内容全面，</w:t>
      </w:r>
      <w:r>
        <w:rPr>
          <w:rFonts w:hint="eastAsia" w:ascii="宋体" w:hAnsi="宋体" w:cs="宋体"/>
          <w:bCs/>
          <w:szCs w:val="21"/>
        </w:rPr>
        <w:t>有应急处置流程、安全相关制度</w:t>
      </w:r>
      <w:r>
        <w:rPr>
          <w:rFonts w:hint="eastAsia" w:ascii="宋体" w:hAnsi="宋体" w:cs="宋体"/>
          <w:bCs/>
        </w:rPr>
        <w:t>，配备</w:t>
      </w:r>
      <w:r>
        <w:rPr>
          <w:rFonts w:hint="eastAsia" w:ascii="宋体" w:hAnsi="宋体" w:cs="宋体"/>
          <w:bCs/>
          <w:lang w:eastAsia="zh-CN"/>
        </w:rPr>
        <w:t>保安人员</w:t>
      </w:r>
      <w:r>
        <w:rPr>
          <w:rFonts w:hint="eastAsia" w:ascii="宋体" w:hAnsi="宋体" w:cs="宋体"/>
          <w:bCs/>
        </w:rPr>
        <w:t>符合采购文件要求；</w:t>
      </w:r>
      <w:bookmarkEnd w:id="14"/>
    </w:p>
    <w:p>
      <w:pPr>
        <w:adjustRightInd w:val="0"/>
        <w:snapToGrid w:val="0"/>
        <w:spacing w:line="380" w:lineRule="exact"/>
        <w:ind w:firstLine="491" w:firstLineChars="234"/>
        <w:outlineLvl w:val="0"/>
        <w:rPr>
          <w:rFonts w:ascii="宋体" w:hAnsi="宋体" w:cs="宋体"/>
          <w:bCs/>
        </w:rPr>
      </w:pPr>
      <w:bookmarkStart w:id="15" w:name="_Toc1918142325"/>
      <w:r>
        <w:rPr>
          <w:rFonts w:hint="eastAsia" w:ascii="宋体" w:hAnsi="宋体" w:cs="宋体"/>
          <w:bCs/>
        </w:rPr>
        <w:t>三档5分：在满足二档的基础上，方案能够针对本项目具体情况，</w:t>
      </w:r>
      <w:r>
        <w:rPr>
          <w:rFonts w:hint="eastAsia" w:ascii="宋体" w:hAnsi="宋体" w:cs="宋体"/>
          <w:bCs/>
          <w:szCs w:val="21"/>
        </w:rPr>
        <w:t>有公共秩序维护工作、安全防范工作措施、消防安全管理方案、安全管理品质监控方案</w:t>
      </w:r>
      <w:r>
        <w:rPr>
          <w:rFonts w:hint="eastAsia" w:ascii="宋体" w:hAnsi="宋体" w:cs="宋体"/>
          <w:bCs/>
          <w:szCs w:val="21"/>
          <w:lang w:eastAsia="zh-CN"/>
        </w:rPr>
        <w:t>、</w:t>
      </w:r>
      <w:r>
        <w:rPr>
          <w:rFonts w:hint="eastAsia" w:ascii="宋体" w:hAnsi="宋体" w:cs="宋体"/>
          <w:bCs/>
        </w:rPr>
        <w:t>细化应急风险及事项</w:t>
      </w:r>
      <w:r>
        <w:rPr>
          <w:rFonts w:hint="eastAsia" w:ascii="宋体" w:hAnsi="宋体" w:cs="宋体"/>
          <w:bCs/>
          <w:lang w:eastAsia="zh-CN"/>
        </w:rPr>
        <w:t>等内容</w:t>
      </w:r>
      <w:r>
        <w:rPr>
          <w:rFonts w:hint="eastAsia" w:ascii="宋体" w:hAnsi="宋体" w:cs="宋体"/>
          <w:bCs/>
        </w:rPr>
        <w:t>，有应急相关培训及演练安排，配备</w:t>
      </w:r>
      <w:r>
        <w:rPr>
          <w:rFonts w:hint="eastAsia" w:ascii="宋体" w:hAnsi="宋体" w:cs="宋体"/>
          <w:bCs/>
          <w:lang w:eastAsia="zh-CN"/>
        </w:rPr>
        <w:t>保安人员</w:t>
      </w:r>
      <w:r>
        <w:rPr>
          <w:rFonts w:hint="eastAsia" w:ascii="宋体" w:hAnsi="宋体" w:cs="宋体"/>
          <w:bCs/>
        </w:rPr>
        <w:t>符合采购文件要求。</w:t>
      </w:r>
      <w:bookmarkEnd w:id="15"/>
    </w:p>
    <w:p>
      <w:pPr>
        <w:pStyle w:val="30"/>
        <w:adjustRightInd w:val="0"/>
        <w:snapToGrid w:val="0"/>
        <w:spacing w:line="380" w:lineRule="exact"/>
        <w:ind w:firstLine="420" w:firstLineChars="200"/>
        <w:rPr>
          <w:rFonts w:hAnsi="宋体" w:cs="宋体"/>
          <w:b/>
        </w:rPr>
      </w:pPr>
      <w:r>
        <w:rPr>
          <w:rFonts w:hint="eastAsia" w:hAnsi="宋体" w:cs="宋体"/>
          <w:b/>
        </w:rPr>
        <w:t>（</w:t>
      </w:r>
      <w:r>
        <w:rPr>
          <w:rFonts w:hint="eastAsia" w:hAnsi="宋体" w:cs="宋体"/>
          <w:b/>
          <w:lang w:val="en-US" w:eastAsia="zh-CN"/>
        </w:rPr>
        <w:t>4</w:t>
      </w:r>
      <w:r>
        <w:rPr>
          <w:rFonts w:hint="eastAsia" w:hAnsi="宋体" w:cs="宋体"/>
          <w:b/>
        </w:rPr>
        <w:t>）</w:t>
      </w:r>
      <w:r>
        <w:rPr>
          <w:rFonts w:hint="eastAsia" w:hAnsi="宋体"/>
          <w:b/>
          <w:szCs w:val="21"/>
        </w:rPr>
        <w:t>环境卫生管理</w:t>
      </w:r>
      <w:r>
        <w:rPr>
          <w:rFonts w:hint="eastAsia" w:hAnsi="宋体" w:cs="宋体"/>
          <w:b/>
        </w:rPr>
        <w:t>服务方案分。</w:t>
      </w:r>
      <w:r>
        <w:rPr>
          <w:rFonts w:hint="eastAsia" w:hAnsi="宋体" w:cs="宋体"/>
          <w:b/>
          <w:kern w:val="0"/>
        </w:rPr>
        <w:t>（满分5分）</w:t>
      </w:r>
    </w:p>
    <w:p>
      <w:pPr>
        <w:adjustRightInd w:val="0"/>
        <w:snapToGrid w:val="0"/>
        <w:spacing w:line="380" w:lineRule="exact"/>
        <w:ind w:firstLine="491" w:firstLineChars="234"/>
        <w:outlineLvl w:val="0"/>
        <w:rPr>
          <w:rFonts w:hint="eastAsia" w:ascii="宋体" w:hAnsi="宋体" w:cs="宋体"/>
          <w:bCs/>
          <w:szCs w:val="21"/>
        </w:rPr>
      </w:pPr>
      <w:bookmarkStart w:id="16" w:name="_Toc1474130854"/>
      <w:r>
        <w:rPr>
          <w:rFonts w:hint="eastAsia" w:ascii="宋体" w:hAnsi="宋体" w:cs="宋体"/>
          <w:bCs/>
          <w:szCs w:val="21"/>
        </w:rPr>
        <w:t>不提供相关内容或方案得0分</w:t>
      </w:r>
    </w:p>
    <w:p>
      <w:pPr>
        <w:adjustRightInd w:val="0"/>
        <w:snapToGrid w:val="0"/>
        <w:spacing w:line="380" w:lineRule="exact"/>
        <w:ind w:firstLine="491" w:firstLineChars="234"/>
        <w:outlineLvl w:val="0"/>
        <w:rPr>
          <w:rFonts w:ascii="宋体" w:hAnsi="宋体" w:cs="宋体"/>
          <w:bCs/>
        </w:rPr>
      </w:pPr>
      <w:r>
        <w:rPr>
          <w:rFonts w:hint="eastAsia" w:ascii="宋体" w:hAnsi="宋体" w:cs="宋体"/>
          <w:bCs/>
        </w:rPr>
        <w:t>一档1分：</w:t>
      </w:r>
      <w:r>
        <w:rPr>
          <w:rFonts w:hint="eastAsia" w:ascii="宋体" w:hAnsi="宋体" w:cs="宋体"/>
          <w:bCs/>
          <w:szCs w:val="21"/>
        </w:rPr>
        <w:t>环境卫生管理方案基本满足采购需求，但内容简略，未展开描述，无针对性</w:t>
      </w:r>
      <w:r>
        <w:rPr>
          <w:rFonts w:hint="eastAsia" w:ascii="宋体" w:hAnsi="宋体" w:cs="宋体"/>
          <w:bCs/>
        </w:rPr>
        <w:t>；</w:t>
      </w:r>
      <w:bookmarkEnd w:id="16"/>
    </w:p>
    <w:p>
      <w:pPr>
        <w:adjustRightInd w:val="0"/>
        <w:snapToGrid w:val="0"/>
        <w:spacing w:line="380" w:lineRule="exact"/>
        <w:ind w:firstLine="491" w:firstLineChars="234"/>
        <w:outlineLvl w:val="0"/>
        <w:rPr>
          <w:rFonts w:ascii="宋体" w:hAnsi="宋体" w:cs="宋体"/>
          <w:bCs/>
        </w:rPr>
      </w:pPr>
      <w:bookmarkStart w:id="17" w:name="_Toc550840585"/>
      <w:r>
        <w:rPr>
          <w:rFonts w:hint="eastAsia" w:ascii="宋体" w:hAnsi="宋体" w:cs="宋体"/>
          <w:bCs/>
        </w:rPr>
        <w:t>二档3分：服务方案内容完整，有服务工作计划，操作规程等服务方案,</w:t>
      </w:r>
      <w:r>
        <w:rPr>
          <w:rFonts w:hint="eastAsia" w:cs="宋体"/>
        </w:rPr>
        <w:t xml:space="preserve"> 投标人积极响应垃圾分类政策，有良好的垃圾分类工作计划和标准</w:t>
      </w:r>
      <w:r>
        <w:rPr>
          <w:rFonts w:hint="eastAsia" w:ascii="宋体" w:hAnsi="宋体" w:cs="宋体"/>
          <w:bCs/>
        </w:rPr>
        <w:t>；</w:t>
      </w:r>
      <w:bookmarkEnd w:id="17"/>
    </w:p>
    <w:p>
      <w:pPr>
        <w:adjustRightInd w:val="0"/>
        <w:snapToGrid w:val="0"/>
        <w:spacing w:line="380" w:lineRule="exact"/>
        <w:ind w:firstLine="491" w:firstLineChars="234"/>
        <w:outlineLvl w:val="0"/>
        <w:rPr>
          <w:rFonts w:hint="eastAsia" w:ascii="宋体" w:hAnsi="宋体" w:cs="宋体"/>
          <w:bCs/>
        </w:rPr>
      </w:pPr>
      <w:bookmarkStart w:id="18" w:name="_Toc1520600817"/>
      <w:r>
        <w:rPr>
          <w:rFonts w:hint="eastAsia" w:ascii="宋体" w:hAnsi="宋体" w:cs="宋体"/>
          <w:bCs/>
        </w:rPr>
        <w:t>三档5分：在满足二档的基础上，服务方案内容详实合理、完整，有保洁工作管理制度，重大活动保洁方案、保障措施等内容，方案内容针对性强，服务计划可行性强,</w:t>
      </w:r>
      <w:r>
        <w:rPr>
          <w:rFonts w:hint="eastAsia" w:cs="宋体"/>
        </w:rPr>
        <w:t xml:space="preserve"> 投标人积极响应垃圾分类政策，有良好的垃圾分类工作计划和标准，并且已有项目实施案例，需附现场实施照片及相关证明资料</w:t>
      </w:r>
      <w:r>
        <w:rPr>
          <w:rFonts w:hint="eastAsia" w:ascii="宋体" w:hAnsi="宋体" w:cs="宋体"/>
          <w:bCs/>
        </w:rPr>
        <w:t>。</w:t>
      </w:r>
      <w:bookmarkEnd w:id="18"/>
    </w:p>
    <w:p>
      <w:pPr>
        <w:pStyle w:val="30"/>
        <w:adjustRightInd w:val="0"/>
        <w:snapToGrid w:val="0"/>
        <w:spacing w:line="380" w:lineRule="exact"/>
        <w:ind w:firstLine="420" w:firstLineChars="200"/>
        <w:rPr>
          <w:rFonts w:hAnsi="宋体" w:cs="宋体"/>
          <w:bCs/>
        </w:rPr>
      </w:pPr>
      <w:r>
        <w:rPr>
          <w:rFonts w:hint="eastAsia" w:hAnsi="宋体" w:cs="宋体"/>
          <w:b/>
        </w:rPr>
        <w:t>（</w:t>
      </w:r>
      <w:r>
        <w:rPr>
          <w:rFonts w:hint="eastAsia" w:hAnsi="宋体" w:cs="宋体"/>
          <w:b/>
          <w:lang w:val="en-US" w:eastAsia="zh-CN"/>
        </w:rPr>
        <w:t>5</w:t>
      </w:r>
      <w:r>
        <w:rPr>
          <w:rFonts w:hint="eastAsia" w:hAnsi="宋体" w:cs="宋体"/>
          <w:b/>
        </w:rPr>
        <w:t>）绿化</w:t>
      </w:r>
      <w:r>
        <w:rPr>
          <w:rFonts w:hint="eastAsia" w:hAnsi="宋体" w:cs="宋体"/>
          <w:b/>
          <w:lang w:val="en-US" w:eastAsia="zh-CN"/>
        </w:rPr>
        <w:t>管理</w:t>
      </w:r>
      <w:r>
        <w:rPr>
          <w:rFonts w:hint="eastAsia" w:hAnsi="宋体" w:cs="宋体"/>
          <w:b/>
        </w:rPr>
        <w:t>服务方案分。</w:t>
      </w:r>
      <w:r>
        <w:rPr>
          <w:rFonts w:hint="eastAsia" w:hAnsi="宋体" w:cs="宋体"/>
          <w:b/>
          <w:kern w:val="0"/>
        </w:rPr>
        <w:t>（满分5分）</w:t>
      </w:r>
    </w:p>
    <w:p>
      <w:pPr>
        <w:adjustRightInd w:val="0"/>
        <w:snapToGrid w:val="0"/>
        <w:spacing w:line="380" w:lineRule="exact"/>
        <w:ind w:firstLine="491" w:firstLineChars="234"/>
        <w:outlineLvl w:val="0"/>
        <w:rPr>
          <w:rFonts w:hint="eastAsia" w:ascii="宋体" w:hAnsi="宋体" w:cs="宋体"/>
          <w:bCs/>
          <w:szCs w:val="21"/>
        </w:rPr>
      </w:pPr>
      <w:bookmarkStart w:id="19" w:name="_Toc2023422741"/>
      <w:r>
        <w:rPr>
          <w:rFonts w:hint="eastAsia" w:ascii="宋体" w:hAnsi="宋体" w:cs="宋体"/>
          <w:bCs/>
          <w:szCs w:val="21"/>
        </w:rPr>
        <w:t>不提供相关内容或方案得0分</w:t>
      </w:r>
    </w:p>
    <w:p>
      <w:pPr>
        <w:adjustRightInd w:val="0"/>
        <w:snapToGrid w:val="0"/>
        <w:spacing w:line="380" w:lineRule="exact"/>
        <w:ind w:firstLine="491" w:firstLineChars="234"/>
        <w:outlineLvl w:val="0"/>
        <w:rPr>
          <w:rFonts w:hint="eastAsia" w:ascii="宋体" w:hAnsi="宋体" w:cs="宋体"/>
          <w:bCs/>
        </w:rPr>
      </w:pPr>
      <w:r>
        <w:rPr>
          <w:rFonts w:hint="eastAsia" w:ascii="宋体" w:hAnsi="宋体" w:cs="宋体"/>
          <w:bCs/>
        </w:rPr>
        <w:t>一档1分：</w:t>
      </w:r>
      <w:r>
        <w:rPr>
          <w:rFonts w:hint="eastAsia" w:ascii="宋体" w:hAnsi="宋体" w:cs="宋体"/>
          <w:bCs/>
          <w:szCs w:val="21"/>
        </w:rPr>
        <w:t>绿化管理方案基本满足采购需求，但内容简略，未展开描述，无针对性；</w:t>
      </w:r>
      <w:bookmarkEnd w:id="19"/>
      <w:bookmarkStart w:id="20" w:name="_Toc1825863364"/>
    </w:p>
    <w:p>
      <w:pPr>
        <w:adjustRightInd w:val="0"/>
        <w:snapToGrid w:val="0"/>
        <w:spacing w:line="380" w:lineRule="exact"/>
        <w:ind w:firstLine="491" w:firstLineChars="234"/>
        <w:outlineLvl w:val="0"/>
        <w:rPr>
          <w:rFonts w:ascii="宋体" w:hAnsi="宋体" w:cs="宋体"/>
          <w:bCs/>
        </w:rPr>
      </w:pPr>
      <w:r>
        <w:rPr>
          <w:rFonts w:hint="eastAsia" w:ascii="宋体" w:hAnsi="宋体" w:cs="宋体"/>
          <w:bCs/>
        </w:rPr>
        <w:t>二档3分：服务方案内容完整，有全年绿化养护工作计划，绿化养护技术措施；</w:t>
      </w:r>
      <w:bookmarkEnd w:id="20"/>
    </w:p>
    <w:p>
      <w:pPr>
        <w:adjustRightInd w:val="0"/>
        <w:snapToGrid w:val="0"/>
        <w:spacing w:line="380" w:lineRule="exact"/>
        <w:ind w:firstLine="491" w:firstLineChars="234"/>
        <w:outlineLvl w:val="0"/>
        <w:rPr>
          <w:rFonts w:hint="eastAsia" w:ascii="宋体" w:hAnsi="宋体" w:cs="宋体"/>
          <w:bCs/>
        </w:rPr>
      </w:pPr>
      <w:bookmarkStart w:id="21" w:name="_Toc167753073"/>
      <w:r>
        <w:rPr>
          <w:rFonts w:hint="eastAsia" w:ascii="宋体" w:hAnsi="宋体" w:cs="宋体"/>
          <w:bCs/>
        </w:rPr>
        <w:t>三档5分：在满足二档的基础上，有绿化服务质量保证措施、室内植物摆放方案、园林建筑附属设施维护方案等，方案内容详实合理、完整，服务计划</w:t>
      </w:r>
      <w:r>
        <w:rPr>
          <w:rFonts w:hint="eastAsia" w:ascii="宋体" w:hAnsi="宋体" w:cs="宋体"/>
          <w:bCs/>
          <w:lang w:eastAsia="zh-CN"/>
        </w:rPr>
        <w:t>具有</w:t>
      </w:r>
      <w:r>
        <w:rPr>
          <w:rFonts w:hint="eastAsia" w:ascii="宋体" w:hAnsi="宋体" w:cs="宋体"/>
          <w:bCs/>
        </w:rPr>
        <w:t>可行性。</w:t>
      </w:r>
      <w:bookmarkEnd w:id="21"/>
    </w:p>
    <w:p>
      <w:pPr>
        <w:adjustRightInd w:val="0"/>
        <w:snapToGrid w:val="0"/>
        <w:spacing w:line="380" w:lineRule="exact"/>
        <w:ind w:firstLine="424" w:firstLineChars="202"/>
        <w:rPr>
          <w:rFonts w:ascii="宋体" w:hAnsi="宋体" w:cs="宋体"/>
        </w:rPr>
      </w:pPr>
      <w:r>
        <w:rPr>
          <w:rFonts w:hint="eastAsia" w:ascii="宋体" w:hAnsi="宋体" w:cs="宋体"/>
          <w:b/>
          <w:bCs/>
        </w:rPr>
        <w:t>（</w:t>
      </w:r>
      <w:r>
        <w:rPr>
          <w:rFonts w:hint="eastAsia" w:ascii="宋体" w:hAnsi="宋体" w:cs="宋体"/>
          <w:b/>
          <w:bCs/>
          <w:lang w:val="en-US" w:eastAsia="zh-CN"/>
        </w:rPr>
        <w:t>6</w:t>
      </w:r>
      <w:r>
        <w:rPr>
          <w:rFonts w:hint="eastAsia" w:ascii="宋体" w:hAnsi="宋体" w:cs="宋体"/>
          <w:b/>
          <w:bCs/>
        </w:rPr>
        <w:t>）应急服务方案分</w:t>
      </w:r>
      <w:r>
        <w:rPr>
          <w:rFonts w:hint="eastAsia" w:ascii="宋体" w:hAnsi="宋体" w:cs="宋体"/>
          <w:b/>
        </w:rPr>
        <w:t>。（满分</w:t>
      </w:r>
      <w:r>
        <w:rPr>
          <w:rFonts w:hint="eastAsia" w:ascii="宋体" w:hAnsi="宋体" w:cs="宋体"/>
          <w:b/>
          <w:lang w:val="en-US" w:eastAsia="zh-CN"/>
        </w:rPr>
        <w:t>7</w:t>
      </w:r>
      <w:r>
        <w:rPr>
          <w:rFonts w:hint="eastAsia" w:ascii="宋体" w:hAnsi="宋体" w:cs="宋体"/>
          <w:b/>
        </w:rPr>
        <w:t>分）</w:t>
      </w:r>
    </w:p>
    <w:p>
      <w:pPr>
        <w:adjustRightInd w:val="0"/>
        <w:snapToGrid w:val="0"/>
        <w:spacing w:line="380" w:lineRule="exact"/>
        <w:ind w:firstLine="283" w:firstLineChars="135"/>
        <w:outlineLvl w:val="0"/>
        <w:rPr>
          <w:rFonts w:hint="eastAsia" w:ascii="宋体" w:hAnsi="宋体" w:cs="宋体"/>
          <w:bCs/>
          <w:szCs w:val="21"/>
        </w:rPr>
      </w:pPr>
      <w:r>
        <w:rPr>
          <w:rFonts w:hint="eastAsia" w:ascii="宋体" w:hAnsi="宋体" w:cs="宋体"/>
          <w:bCs/>
          <w:szCs w:val="21"/>
          <w:lang w:val="en-US" w:eastAsia="zh-CN"/>
        </w:rPr>
        <w:t xml:space="preserve">   </w:t>
      </w:r>
      <w:r>
        <w:rPr>
          <w:rFonts w:hint="eastAsia" w:ascii="宋体" w:hAnsi="宋体" w:cs="宋体"/>
          <w:bCs/>
          <w:szCs w:val="21"/>
        </w:rPr>
        <w:t>不提供相关内容或方案得0分</w:t>
      </w:r>
    </w:p>
    <w:p>
      <w:pPr>
        <w:adjustRightInd w:val="0"/>
        <w:snapToGrid w:val="0"/>
        <w:spacing w:line="380" w:lineRule="exact"/>
        <w:ind w:firstLine="283" w:firstLineChars="135"/>
        <w:outlineLvl w:val="0"/>
        <w:rPr>
          <w:rFonts w:hint="eastAsia" w:ascii="宋体" w:hAnsi="宋体" w:cs="宋体"/>
          <w:bCs/>
        </w:rPr>
      </w:pPr>
      <w:r>
        <w:rPr>
          <w:rFonts w:hint="eastAsia" w:ascii="宋体" w:hAnsi="宋体" w:cs="宋体"/>
          <w:bCs/>
          <w:szCs w:val="21"/>
          <w:lang w:val="en-US" w:eastAsia="zh-CN"/>
        </w:rPr>
        <w:t xml:space="preserve">   </w:t>
      </w:r>
      <w:r>
        <w:rPr>
          <w:rFonts w:hint="eastAsia" w:ascii="宋体" w:hAnsi="宋体" w:cs="宋体"/>
          <w:bCs/>
        </w:rPr>
        <w:t>一档（1分）：方案</w:t>
      </w:r>
      <w:r>
        <w:rPr>
          <w:rFonts w:hint="eastAsia" w:ascii="宋体" w:hAnsi="宋体" w:cs="宋体"/>
          <w:bCs/>
          <w:lang w:eastAsia="zh-CN"/>
        </w:rPr>
        <w:t>基本</w:t>
      </w:r>
      <w:r>
        <w:rPr>
          <w:rFonts w:hint="eastAsia" w:ascii="宋体" w:hAnsi="宋体" w:cs="宋体"/>
          <w:bCs/>
        </w:rPr>
        <w:t>满足采购需求，内容没有针对性；</w:t>
      </w:r>
    </w:p>
    <w:p>
      <w:pPr>
        <w:adjustRightInd w:val="0"/>
        <w:snapToGrid w:val="0"/>
        <w:spacing w:line="380" w:lineRule="exact"/>
        <w:ind w:firstLine="283" w:firstLineChars="135"/>
        <w:outlineLvl w:val="0"/>
        <w:rPr>
          <w:rFonts w:hint="eastAsia" w:ascii="宋体" w:hAnsi="宋体" w:cs="宋体"/>
          <w:bCs/>
        </w:rPr>
      </w:pPr>
      <w:r>
        <w:rPr>
          <w:rFonts w:hint="eastAsia" w:ascii="宋体" w:hAnsi="宋体" w:cs="宋体"/>
          <w:bCs/>
          <w:lang w:val="en-US" w:eastAsia="zh-CN"/>
        </w:rPr>
        <w:t xml:space="preserve">   </w:t>
      </w:r>
      <w:r>
        <w:rPr>
          <w:rFonts w:hint="eastAsia" w:ascii="宋体" w:hAnsi="宋体" w:cs="宋体"/>
          <w:bCs/>
        </w:rPr>
        <w:t>二档（</w:t>
      </w:r>
      <w:r>
        <w:rPr>
          <w:rFonts w:hint="eastAsia" w:ascii="宋体" w:hAnsi="宋体" w:cs="宋体"/>
          <w:bCs/>
          <w:lang w:val="en-US" w:eastAsia="zh-CN"/>
        </w:rPr>
        <w:t>4</w:t>
      </w:r>
      <w:r>
        <w:rPr>
          <w:rFonts w:hint="eastAsia" w:ascii="宋体" w:hAnsi="宋体" w:cs="宋体"/>
          <w:bCs/>
        </w:rPr>
        <w:t>分）：在满足一档的基础上，质量保障、应急措施方案内容详细、有保障工作计划、落实措施，能够保证服务期内定期在工作现场巡视、监督服务质量，能够针对采购单位服务要求能够合理设置应急人员，有保障应急工作顺利开展，包括风险防范措施、应急保障内容。以上内容每项至少提出1项合理化建议。</w:t>
      </w:r>
    </w:p>
    <w:p>
      <w:pPr>
        <w:adjustRightInd w:val="0"/>
        <w:snapToGrid w:val="0"/>
        <w:spacing w:line="380" w:lineRule="exact"/>
        <w:ind w:firstLine="283" w:firstLineChars="135"/>
        <w:outlineLvl w:val="0"/>
        <w:rPr>
          <w:rFonts w:hint="eastAsia" w:ascii="宋体" w:hAnsi="宋体" w:cs="宋体"/>
          <w:bCs/>
        </w:rPr>
      </w:pPr>
      <w:r>
        <w:rPr>
          <w:rFonts w:hint="eastAsia" w:ascii="宋体" w:hAnsi="宋体" w:cs="宋体"/>
          <w:bCs/>
          <w:lang w:val="en-US" w:eastAsia="zh-CN"/>
        </w:rPr>
        <w:t xml:space="preserve">   </w:t>
      </w:r>
      <w:r>
        <w:rPr>
          <w:rFonts w:hint="eastAsia" w:ascii="宋体" w:hAnsi="宋体" w:cs="宋体"/>
          <w:bCs/>
        </w:rPr>
        <w:t>三档（</w:t>
      </w:r>
      <w:r>
        <w:rPr>
          <w:rFonts w:hint="eastAsia" w:ascii="宋体" w:hAnsi="宋体" w:cs="宋体"/>
          <w:bCs/>
          <w:lang w:val="en-US" w:eastAsia="zh-CN"/>
        </w:rPr>
        <w:t>7</w:t>
      </w:r>
      <w:r>
        <w:rPr>
          <w:rFonts w:hint="eastAsia" w:ascii="宋体" w:hAnsi="宋体" w:cs="宋体"/>
          <w:bCs/>
        </w:rPr>
        <w:t>分）：在二档基础上，提出的质量保障措施详细，并细分成内部管理措施、现代化科学技术管理保证措施、法律风险、用工风险防范措施、人员招聘能力措施、企业文化和班组建设能力保障措施等内容，且适用本项目用户需求，应急措施方案中的设置的应急人员能够详细分组，人员具有专业水平，定期开展应急培训，包括上述要求的全部方案主要内容。以上内容每项至少提出2项合理化建议。</w:t>
      </w:r>
    </w:p>
    <w:p>
      <w:pPr>
        <w:adjustRightInd w:val="0"/>
        <w:spacing w:line="380" w:lineRule="exact"/>
        <w:ind w:firstLine="420" w:firstLineChars="200"/>
        <w:rPr>
          <w:rFonts w:ascii="宋体" w:hAnsi="宋体" w:cs="宋体"/>
          <w:b/>
          <w:bCs/>
        </w:rPr>
      </w:pPr>
      <w:r>
        <w:rPr>
          <w:rFonts w:hint="eastAsia" w:ascii="宋体" w:hAnsi="宋体" w:cs="宋体"/>
          <w:b/>
          <w:bCs/>
        </w:rPr>
        <w:t>（</w:t>
      </w:r>
      <w:r>
        <w:rPr>
          <w:rFonts w:hint="eastAsia" w:ascii="宋体" w:hAnsi="宋体" w:cs="宋体"/>
          <w:b/>
          <w:bCs/>
          <w:lang w:val="en-US" w:eastAsia="zh-CN"/>
        </w:rPr>
        <w:t>7</w:t>
      </w:r>
      <w:r>
        <w:rPr>
          <w:rFonts w:hint="eastAsia" w:ascii="宋体" w:hAnsi="宋体" w:cs="宋体"/>
          <w:b/>
          <w:bCs/>
        </w:rPr>
        <w:t>）人员培训方案分</w:t>
      </w:r>
      <w:r>
        <w:rPr>
          <w:rFonts w:hint="eastAsia" w:ascii="宋体" w:hAnsi="宋体" w:cs="宋体"/>
          <w:b/>
        </w:rPr>
        <w:t>。（满分5分）</w:t>
      </w:r>
    </w:p>
    <w:p>
      <w:pPr>
        <w:pStyle w:val="30"/>
        <w:adjustRightInd w:val="0"/>
        <w:snapToGrid w:val="0"/>
        <w:spacing w:line="380" w:lineRule="exact"/>
        <w:ind w:firstLine="420" w:firstLineChars="200"/>
        <w:rPr>
          <w:rFonts w:hAnsi="宋体" w:cs="宋体"/>
          <w:bCs/>
        </w:rPr>
      </w:pPr>
      <w:r>
        <w:rPr>
          <w:rFonts w:hint="eastAsia" w:hAnsi="宋体" w:cs="宋体"/>
          <w:bCs/>
        </w:rPr>
        <w:t>一档1分：方案基本适用本项目用户需求</w:t>
      </w:r>
      <w:r>
        <w:rPr>
          <w:rFonts w:hint="eastAsia" w:hAnsi="宋体" w:cs="宋体"/>
          <w:bCs/>
          <w:lang w:eastAsia="zh-CN"/>
        </w:rPr>
        <w:t>，</w:t>
      </w:r>
      <w:r>
        <w:rPr>
          <w:rFonts w:hint="eastAsia" w:ascii="宋体" w:hAnsi="宋体" w:cs="宋体"/>
          <w:bCs/>
        </w:rPr>
        <w:t>内容没有针对性</w:t>
      </w:r>
      <w:r>
        <w:rPr>
          <w:rFonts w:hint="eastAsia" w:hAnsi="宋体" w:cs="宋体"/>
          <w:bCs/>
        </w:rPr>
        <w:t>；</w:t>
      </w:r>
    </w:p>
    <w:p>
      <w:pPr>
        <w:pStyle w:val="30"/>
        <w:adjustRightInd w:val="0"/>
        <w:snapToGrid w:val="0"/>
        <w:spacing w:line="380" w:lineRule="exact"/>
        <w:ind w:firstLine="420" w:firstLineChars="200"/>
        <w:rPr>
          <w:rFonts w:hAnsi="宋体" w:cs="宋体"/>
          <w:bCs/>
        </w:rPr>
      </w:pPr>
      <w:r>
        <w:rPr>
          <w:rFonts w:hint="eastAsia" w:hAnsi="宋体" w:cs="宋体"/>
          <w:bCs/>
        </w:rPr>
        <w:t>二档3分：有人员培训方案、人员管理方案，方案架构基本完整合理，有部分针对性，有内部培训资料并有文件证明投标人设立有培训机构；</w:t>
      </w:r>
    </w:p>
    <w:p>
      <w:pPr>
        <w:pStyle w:val="30"/>
        <w:adjustRightInd w:val="0"/>
        <w:snapToGrid w:val="0"/>
        <w:spacing w:line="380" w:lineRule="exact"/>
        <w:ind w:firstLine="420" w:firstLineChars="200"/>
        <w:rPr>
          <w:rFonts w:hAnsi="宋体" w:cs="宋体"/>
          <w:bCs/>
        </w:rPr>
      </w:pPr>
      <w:r>
        <w:rPr>
          <w:rFonts w:hint="eastAsia" w:hAnsi="宋体" w:cs="宋体"/>
          <w:bCs/>
        </w:rPr>
        <w:t>三档5分：方案完全适用本项目用户需求，人员培训方案（含年度培训大纲、培训的方式方法、培训效果评估）、人员管理方案（人员管理方式、控制员工流失的措施、人员招聘与录用、人员意外伤害应急处理、员工替岗管理制度等）方案完整详细，且时间安排合理，培训内容详细具体。</w:t>
      </w:r>
    </w:p>
    <w:p>
      <w:pPr>
        <w:pStyle w:val="30"/>
        <w:adjustRightInd w:val="0"/>
        <w:snapToGrid w:val="0"/>
        <w:spacing w:line="380" w:lineRule="exact"/>
        <w:ind w:firstLine="420" w:firstLineChars="200"/>
        <w:rPr>
          <w:rFonts w:hAnsi="宋体" w:cs="宋体"/>
          <w:bCs/>
        </w:rPr>
      </w:pPr>
      <w:r>
        <w:rPr>
          <w:rFonts w:hint="eastAsia" w:hAnsi="宋体" w:cs="宋体"/>
          <w:b/>
        </w:rPr>
        <w:t>（</w:t>
      </w:r>
      <w:r>
        <w:rPr>
          <w:rFonts w:hint="eastAsia" w:hAnsi="宋体" w:cs="宋体"/>
          <w:b/>
          <w:lang w:val="en-US" w:eastAsia="zh-CN"/>
        </w:rPr>
        <w:t>8</w:t>
      </w:r>
      <w:r>
        <w:rPr>
          <w:rFonts w:hint="eastAsia" w:hAnsi="宋体" w:cs="宋体"/>
          <w:b/>
        </w:rPr>
        <w:t>）配置各类物资装备、人员配备情况。（满分5分）</w:t>
      </w:r>
    </w:p>
    <w:p>
      <w:pPr>
        <w:spacing w:line="420" w:lineRule="exact"/>
        <w:ind w:firstLine="420" w:firstLineChars="200"/>
        <w:jc w:val="left"/>
        <w:rPr>
          <w:rFonts w:hint="eastAsia" w:hAnsi="宋体" w:cs="宋体"/>
          <w:bCs/>
          <w:szCs w:val="21"/>
        </w:rPr>
      </w:pPr>
      <w:r>
        <w:rPr>
          <w:rFonts w:hint="eastAsia" w:hAnsi="宋体" w:cs="宋体"/>
          <w:bCs/>
          <w:szCs w:val="21"/>
        </w:rPr>
        <w:t>不提供相关内容或方案得0分</w:t>
      </w:r>
    </w:p>
    <w:p>
      <w:pPr>
        <w:pStyle w:val="30"/>
        <w:adjustRightInd w:val="0"/>
        <w:snapToGrid w:val="0"/>
        <w:spacing w:line="380" w:lineRule="exact"/>
        <w:ind w:firstLine="420" w:firstLineChars="200"/>
        <w:rPr>
          <w:rFonts w:hAnsi="宋体" w:cs="宋体"/>
          <w:bCs/>
        </w:rPr>
      </w:pPr>
      <w:r>
        <w:rPr>
          <w:rFonts w:hint="eastAsia" w:hAnsi="宋体" w:cs="宋体"/>
          <w:bCs/>
        </w:rPr>
        <w:t>包括：①人员的配备（含：项目经理简历，各类人员数量，各岗人员的配置）；②服务人员的管理（含：录用及考核，淘汰机制，协调关系，服务意识）；③服务人员的培训；④物资装备情况（含：器械、交通工具以及通讯、安全防范装备以及办公用品等）。</w:t>
      </w:r>
    </w:p>
    <w:p>
      <w:pPr>
        <w:pStyle w:val="30"/>
        <w:adjustRightInd w:val="0"/>
        <w:snapToGrid w:val="0"/>
        <w:spacing w:line="380" w:lineRule="exact"/>
        <w:ind w:firstLine="420" w:firstLineChars="200"/>
        <w:rPr>
          <w:rFonts w:hAnsi="宋体" w:cs="宋体"/>
          <w:bCs/>
        </w:rPr>
      </w:pPr>
      <w:r>
        <w:rPr>
          <w:rFonts w:hint="eastAsia" w:hAnsi="宋体" w:cs="宋体"/>
          <w:bCs/>
        </w:rPr>
        <w:t>一档1分：人员、物资配置情况方案完整，基本满足项目需要，有部分针对性；</w:t>
      </w:r>
    </w:p>
    <w:p>
      <w:pPr>
        <w:pStyle w:val="30"/>
        <w:adjustRightInd w:val="0"/>
        <w:snapToGrid w:val="0"/>
        <w:spacing w:line="380" w:lineRule="exact"/>
        <w:ind w:firstLine="420" w:firstLineChars="200"/>
        <w:rPr>
          <w:rFonts w:hint="eastAsia" w:hAnsi="宋体" w:cs="宋体"/>
          <w:bCs/>
          <w:lang w:eastAsia="zh-CN"/>
        </w:rPr>
      </w:pPr>
      <w:r>
        <w:rPr>
          <w:rFonts w:hint="eastAsia" w:hAnsi="宋体" w:cs="宋体"/>
          <w:bCs/>
        </w:rPr>
        <w:t>二档3分：在满足一档的基础上，人员、物资配置情况方案</w:t>
      </w:r>
      <w:r>
        <w:rPr>
          <w:rFonts w:hint="eastAsia" w:hAnsi="宋体" w:cs="宋体"/>
          <w:bCs/>
          <w:lang w:eastAsia="zh-CN"/>
        </w:rPr>
        <w:t>详细、完整</w:t>
      </w:r>
      <w:r>
        <w:rPr>
          <w:rFonts w:hint="eastAsia" w:hAnsi="宋体" w:cs="宋体"/>
          <w:bCs/>
        </w:rPr>
        <w:t>，有部分内容有针对性和可操作性，人员及物资配备</w:t>
      </w:r>
      <w:r>
        <w:rPr>
          <w:rFonts w:hint="eastAsia" w:hAnsi="宋体" w:cs="宋体"/>
          <w:bCs/>
          <w:lang w:eastAsia="zh-CN"/>
        </w:rPr>
        <w:t>有</w:t>
      </w:r>
      <w:r>
        <w:rPr>
          <w:rFonts w:hint="eastAsia" w:hAnsi="宋体" w:cs="宋体"/>
          <w:bCs/>
        </w:rPr>
        <w:t>针对性和可操作性，人员稳定，满足项目服务需求</w:t>
      </w:r>
      <w:r>
        <w:rPr>
          <w:rFonts w:hint="eastAsia" w:hAnsi="宋体" w:cs="宋体"/>
          <w:bCs/>
          <w:lang w:eastAsia="zh-CN"/>
        </w:rPr>
        <w:t>；</w:t>
      </w:r>
    </w:p>
    <w:p>
      <w:pPr>
        <w:pStyle w:val="30"/>
        <w:adjustRightInd w:val="0"/>
        <w:snapToGrid w:val="0"/>
        <w:spacing w:line="380" w:lineRule="exact"/>
        <w:ind w:firstLine="420" w:firstLineChars="200"/>
        <w:rPr>
          <w:rFonts w:hAnsi="宋体" w:cs="宋体"/>
          <w:bCs/>
        </w:rPr>
      </w:pPr>
      <w:r>
        <w:rPr>
          <w:rFonts w:hint="eastAsia" w:hAnsi="宋体" w:cs="宋体"/>
          <w:bCs/>
        </w:rPr>
        <w:t>三档5分：在满足二档的基础上，人员、物资配置情况方案详细完整，人员及物资配备</w:t>
      </w:r>
      <w:r>
        <w:rPr>
          <w:rFonts w:hint="eastAsia" w:hAnsi="宋体" w:cs="宋体"/>
          <w:bCs/>
          <w:lang w:eastAsia="zh-CN"/>
        </w:rPr>
        <w:t>更有</w:t>
      </w:r>
      <w:r>
        <w:rPr>
          <w:rFonts w:hint="eastAsia" w:hAnsi="宋体" w:cs="宋体"/>
          <w:bCs/>
        </w:rPr>
        <w:t>针对性和可操作性，人员稳定，并且能提供拟投入管理人员稳定的相关资料，完全满足项目服务需求。</w:t>
      </w:r>
    </w:p>
    <w:p>
      <w:pPr>
        <w:numPr>
          <w:ilvl w:val="0"/>
          <w:numId w:val="5"/>
        </w:numPr>
        <w:spacing w:line="360" w:lineRule="auto"/>
        <w:ind w:firstLine="420" w:firstLineChars="200"/>
        <w:rPr>
          <w:rFonts w:ascii="宋体" w:hAnsi="宋体" w:cs="宋体"/>
          <w:b/>
          <w:color w:val="000000"/>
          <w:highlight w:val="none"/>
        </w:rPr>
      </w:pPr>
      <w:r>
        <w:rPr>
          <w:rFonts w:hint="eastAsia" w:ascii="宋体" w:hAnsi="宋体" w:cs="宋体"/>
          <w:b/>
          <w:color w:val="000000"/>
        </w:rPr>
        <w:t>项目经费测算（满</w:t>
      </w:r>
      <w:r>
        <w:rPr>
          <w:rFonts w:hint="eastAsia" w:ascii="宋体" w:hAnsi="宋体" w:cs="宋体"/>
          <w:b/>
          <w:color w:val="000000"/>
          <w:highlight w:val="none"/>
        </w:rPr>
        <w:t>分3</w:t>
      </w:r>
      <w:r>
        <w:rPr>
          <w:rFonts w:ascii="宋体" w:hAnsi="宋体" w:cs="宋体"/>
          <w:b/>
          <w:color w:val="000000"/>
          <w:highlight w:val="none"/>
        </w:rPr>
        <w:t>分）</w:t>
      </w:r>
    </w:p>
    <w:p>
      <w:pPr>
        <w:spacing w:line="360" w:lineRule="auto"/>
        <w:ind w:firstLine="420" w:firstLineChars="200"/>
        <w:jc w:val="left"/>
        <w:rPr>
          <w:rFonts w:hint="eastAsia" w:hAnsi="宋体" w:cs="宋体"/>
          <w:bCs/>
          <w:szCs w:val="21"/>
        </w:rPr>
      </w:pPr>
      <w:r>
        <w:rPr>
          <w:rFonts w:hint="eastAsia" w:hAnsi="宋体" w:cs="宋体"/>
          <w:bCs/>
          <w:szCs w:val="21"/>
        </w:rPr>
        <w:t>不提供相关内容或方案得0分</w:t>
      </w:r>
    </w:p>
    <w:p>
      <w:pPr>
        <w:adjustRightInd w:val="0"/>
        <w:snapToGrid w:val="0"/>
        <w:spacing w:line="380" w:lineRule="exact"/>
        <w:ind w:firstLine="420" w:firstLineChars="200"/>
        <w:outlineLvl w:val="0"/>
        <w:rPr>
          <w:rFonts w:hint="eastAsia" w:hAnsi="宋体"/>
          <w:b w:val="0"/>
          <w:bCs/>
          <w:szCs w:val="21"/>
        </w:rPr>
      </w:pPr>
      <w:r>
        <w:rPr>
          <w:rFonts w:hint="eastAsia" w:hAnsi="宋体"/>
          <w:b w:val="0"/>
          <w:bCs/>
          <w:szCs w:val="21"/>
        </w:rPr>
        <w:t>由评委依据各</w:t>
      </w:r>
      <w:r>
        <w:rPr>
          <w:rFonts w:hint="eastAsia" w:hAnsi="宋体"/>
          <w:b w:val="0"/>
          <w:bCs/>
          <w:szCs w:val="21"/>
          <w:lang w:val="en"/>
        </w:rPr>
        <w:t>投标人</w:t>
      </w:r>
      <w:r>
        <w:rPr>
          <w:rFonts w:hint="eastAsia" w:hAnsi="宋体"/>
          <w:b w:val="0"/>
          <w:bCs/>
          <w:szCs w:val="21"/>
        </w:rPr>
        <w:t>项目经费测算表中的各项经费测算的合理性、可行性、科学性以及和方案的对应性等方面综合评定。不能完全满足某一档次全部要求的，列入次低一档。不提供经费测算表得0分。</w:t>
      </w:r>
    </w:p>
    <w:p>
      <w:pPr>
        <w:adjustRightInd w:val="0"/>
        <w:snapToGrid w:val="0"/>
        <w:spacing w:line="380" w:lineRule="exact"/>
        <w:ind w:firstLine="420" w:firstLineChars="200"/>
        <w:outlineLvl w:val="0"/>
        <w:rPr>
          <w:rFonts w:hint="eastAsia" w:hAnsi="宋体"/>
          <w:b w:val="0"/>
          <w:bCs/>
          <w:szCs w:val="21"/>
        </w:rPr>
      </w:pPr>
      <w:r>
        <w:rPr>
          <w:rFonts w:hint="eastAsia" w:hAnsi="宋体"/>
          <w:b w:val="0"/>
          <w:bCs/>
          <w:szCs w:val="21"/>
        </w:rPr>
        <w:t>一档1分：项目经费测算中无明显低于国家及行业相关规定内容或无明显缺漏，但分类不够明细，合理性与可行性有欠缺；</w:t>
      </w:r>
    </w:p>
    <w:p>
      <w:pPr>
        <w:adjustRightInd w:val="0"/>
        <w:snapToGrid w:val="0"/>
        <w:spacing w:line="380" w:lineRule="exact"/>
        <w:ind w:firstLine="420" w:firstLineChars="200"/>
        <w:outlineLvl w:val="0"/>
        <w:rPr>
          <w:rFonts w:hint="eastAsia" w:hAnsi="宋体"/>
          <w:b w:val="0"/>
          <w:bCs/>
          <w:szCs w:val="21"/>
        </w:rPr>
      </w:pPr>
      <w:r>
        <w:rPr>
          <w:rFonts w:hint="eastAsia" w:hAnsi="宋体"/>
          <w:b w:val="0"/>
          <w:bCs/>
          <w:szCs w:val="21"/>
        </w:rPr>
        <w:t>二档2分：项目经费测算符合国家及行业相关规定，且分类明细，能够涵盖人员基本工资、社会统筹保险、节假日加班费、物资费用、劳保费用、管理费用、税费等，考虑周全；</w:t>
      </w:r>
    </w:p>
    <w:p>
      <w:pPr>
        <w:adjustRightInd w:val="0"/>
        <w:snapToGrid w:val="0"/>
        <w:spacing w:line="380" w:lineRule="exact"/>
        <w:ind w:firstLine="420" w:firstLineChars="200"/>
        <w:outlineLvl w:val="0"/>
        <w:rPr>
          <w:rFonts w:hint="eastAsia" w:hAnsi="宋体"/>
          <w:b w:val="0"/>
          <w:bCs/>
          <w:szCs w:val="21"/>
        </w:rPr>
      </w:pPr>
      <w:r>
        <w:rPr>
          <w:rFonts w:hint="eastAsia" w:hAnsi="宋体"/>
          <w:b w:val="0"/>
          <w:bCs/>
          <w:szCs w:val="21"/>
        </w:rPr>
        <w:t>三档3分：在二档基础上投标人的各项服务成本支出与项目实际需求契合度高，项目经费测算能够考虑到服务期间人力和相关物价波动，有灵活性；提供的成本测算表、运营成本支出</w:t>
      </w:r>
      <w:r>
        <w:rPr>
          <w:rFonts w:hint="eastAsia" w:hAnsi="宋体"/>
          <w:b w:val="0"/>
          <w:bCs/>
          <w:szCs w:val="21"/>
          <w:lang w:eastAsia="zh-CN"/>
        </w:rPr>
        <w:t>具有</w:t>
      </w:r>
      <w:r>
        <w:rPr>
          <w:rFonts w:hint="eastAsia" w:hAnsi="宋体"/>
          <w:b w:val="0"/>
          <w:bCs/>
          <w:szCs w:val="21"/>
        </w:rPr>
        <w:t>可操作性。</w:t>
      </w:r>
    </w:p>
    <w:p>
      <w:pPr>
        <w:numPr>
          <w:ilvl w:val="0"/>
          <w:numId w:val="6"/>
        </w:numPr>
        <w:spacing w:line="360" w:lineRule="auto"/>
        <w:ind w:firstLine="420" w:firstLineChars="200"/>
        <w:rPr>
          <w:rFonts w:hint="eastAsia"/>
          <w:b/>
          <w:color w:val="000000"/>
        </w:rPr>
      </w:pPr>
      <w:r>
        <w:rPr>
          <w:rFonts w:hint="eastAsia"/>
          <w:b/>
          <w:color w:val="000000"/>
          <w:lang w:eastAsia="zh-CN"/>
        </w:rPr>
        <w:t>人员</w:t>
      </w:r>
      <w:r>
        <w:rPr>
          <w:rFonts w:hint="eastAsia"/>
          <w:b/>
          <w:color w:val="000000"/>
        </w:rPr>
        <w:t>管理经验分……………………………………………………………</w:t>
      </w:r>
      <w:r>
        <w:rPr>
          <w:rFonts w:hint="eastAsia"/>
          <w:b/>
          <w:color w:val="000000"/>
          <w:lang w:val="en-US" w:eastAsia="zh-CN"/>
        </w:rPr>
        <w:t>14</w:t>
      </w:r>
      <w:r>
        <w:rPr>
          <w:rFonts w:hint="eastAsia"/>
          <w:b/>
          <w:color w:val="000000"/>
        </w:rPr>
        <w:t>分</w:t>
      </w:r>
    </w:p>
    <w:p>
      <w:pPr>
        <w:pStyle w:val="2"/>
        <w:numPr>
          <w:ilvl w:val="0"/>
          <w:numId w:val="0"/>
        </w:numPr>
        <w:ind w:firstLine="210" w:firstLineChars="100"/>
        <w:rPr>
          <w:b/>
          <w:bCs/>
        </w:rPr>
      </w:pPr>
      <w:r>
        <w:rPr>
          <w:rFonts w:hint="eastAsia" w:ascii="Times New Roman" w:hAnsi="Times New Roman" w:eastAsia="宋体" w:cs="Times New Roman"/>
          <w:b/>
          <w:bCs/>
          <w:color w:val="000000"/>
          <w:kern w:val="2"/>
          <w:sz w:val="21"/>
          <w:szCs w:val="21"/>
          <w:lang w:val="en-US" w:eastAsia="zh-CN" w:bidi="ar-SA"/>
        </w:rPr>
        <w:t>（注：以上人员须提供证书复印件）</w:t>
      </w:r>
    </w:p>
    <w:p>
      <w:pPr>
        <w:tabs>
          <w:tab w:val="left" w:pos="705"/>
        </w:tabs>
        <w:spacing w:line="360" w:lineRule="auto"/>
        <w:ind w:firstLine="420"/>
        <w:rPr>
          <w:rFonts w:hint="eastAsia"/>
          <w:b/>
          <w:color w:val="000000"/>
        </w:rPr>
      </w:pPr>
      <w:r>
        <w:rPr>
          <w:rFonts w:hint="eastAsia"/>
          <w:b/>
          <w:bCs/>
          <w:color w:val="000000"/>
        </w:rPr>
        <w:t>①项目经理</w:t>
      </w:r>
      <w:r>
        <w:rPr>
          <w:rFonts w:hint="eastAsia"/>
          <w:color w:val="000000"/>
          <w:lang w:eastAsia="zh-CN"/>
        </w:rPr>
        <w:t>：具有</w:t>
      </w:r>
      <w:r>
        <w:rPr>
          <w:rFonts w:hint="eastAsia"/>
          <w:color w:val="000000"/>
        </w:rPr>
        <w:t>本科</w:t>
      </w:r>
      <w:r>
        <w:rPr>
          <w:rFonts w:hint="eastAsia"/>
          <w:color w:val="000000"/>
          <w:lang w:eastAsia="zh-CN"/>
        </w:rPr>
        <w:t>及</w:t>
      </w:r>
      <w:r>
        <w:rPr>
          <w:rFonts w:hint="eastAsia"/>
          <w:color w:val="000000"/>
        </w:rPr>
        <w:t>以上学历得1分，</w:t>
      </w:r>
      <w:r>
        <w:rPr>
          <w:rFonts w:hint="eastAsia"/>
          <w:lang w:eastAsia="zh-CN"/>
        </w:rPr>
        <w:t>持有物业管理师（员）职业技能等级三级（含）以上证书得1分</w:t>
      </w:r>
      <w:r>
        <w:rPr>
          <w:rFonts w:ascii="宋体" w:hAnsi="宋体"/>
          <w:bCs/>
          <w:color w:val="000000"/>
          <w:szCs w:val="21"/>
        </w:rPr>
        <w:t>，具有人社部门颁发</w:t>
      </w:r>
      <w:r>
        <w:rPr>
          <w:rFonts w:hint="eastAsia" w:ascii="宋体" w:hAnsi="宋体"/>
          <w:bCs/>
          <w:color w:val="000000"/>
          <w:szCs w:val="21"/>
          <w:lang w:eastAsia="zh-CN"/>
        </w:rPr>
        <w:t>的中</w:t>
      </w:r>
      <w:r>
        <w:rPr>
          <w:rFonts w:ascii="宋体" w:hAnsi="宋体"/>
          <w:bCs/>
          <w:color w:val="000000"/>
          <w:szCs w:val="21"/>
        </w:rPr>
        <w:t>级职称得</w:t>
      </w:r>
      <w:r>
        <w:rPr>
          <w:rFonts w:hint="eastAsia" w:ascii="宋体" w:hAnsi="宋体"/>
          <w:bCs/>
          <w:color w:val="000000"/>
          <w:szCs w:val="21"/>
          <w:lang w:val="en-US" w:eastAsia="zh-CN"/>
        </w:rPr>
        <w:t>2</w:t>
      </w:r>
      <w:r>
        <w:rPr>
          <w:rFonts w:ascii="宋体" w:hAnsi="宋体"/>
          <w:bCs/>
          <w:color w:val="000000"/>
          <w:szCs w:val="21"/>
        </w:rPr>
        <w:t>分</w:t>
      </w:r>
      <w:r>
        <w:rPr>
          <w:rFonts w:hint="eastAsia"/>
          <w:color w:val="000000"/>
        </w:rPr>
        <w:t>，</w:t>
      </w:r>
      <w:r>
        <w:rPr>
          <w:rFonts w:hint="eastAsia"/>
          <w:b/>
          <w:color w:val="000000"/>
        </w:rPr>
        <w:t>满分</w:t>
      </w:r>
      <w:r>
        <w:rPr>
          <w:rFonts w:hint="eastAsia"/>
          <w:b/>
          <w:color w:val="000000"/>
          <w:lang w:val="en-US" w:eastAsia="zh-CN"/>
        </w:rPr>
        <w:t>4</w:t>
      </w:r>
      <w:r>
        <w:rPr>
          <w:rFonts w:hint="eastAsia"/>
          <w:b/>
          <w:color w:val="000000"/>
        </w:rPr>
        <w:t>分。</w:t>
      </w:r>
    </w:p>
    <w:p>
      <w:pPr>
        <w:pStyle w:val="3"/>
        <w:ind w:firstLine="371" w:firstLineChars="177"/>
        <w:rPr>
          <w:rFonts w:hint="eastAsia"/>
          <w:b/>
          <w:color w:val="000000"/>
          <w:sz w:val="21"/>
          <w:szCs w:val="21"/>
        </w:rPr>
      </w:pPr>
      <w:r>
        <w:rPr>
          <w:rFonts w:hint="eastAsia"/>
          <w:b/>
          <w:bCs/>
          <w:color w:val="000000"/>
          <w:sz w:val="21"/>
          <w:szCs w:val="21"/>
        </w:rPr>
        <w:t>②工程主管</w:t>
      </w:r>
      <w:r>
        <w:rPr>
          <w:rFonts w:hint="eastAsia"/>
          <w:color w:val="000000"/>
          <w:sz w:val="21"/>
          <w:szCs w:val="21"/>
          <w:lang w:eastAsia="zh-CN"/>
        </w:rPr>
        <w:t>：具有电气工程类相关专业本科及以上学历得1分，具有人社部门颁发的中级职称证书的得2分</w:t>
      </w:r>
      <w:r>
        <w:rPr>
          <w:rFonts w:hint="eastAsia"/>
          <w:color w:val="000000"/>
          <w:sz w:val="21"/>
          <w:szCs w:val="21"/>
        </w:rPr>
        <w:t>，</w:t>
      </w:r>
      <w:r>
        <w:rPr>
          <w:rFonts w:hint="eastAsia"/>
          <w:b/>
          <w:color w:val="000000"/>
          <w:sz w:val="21"/>
          <w:szCs w:val="21"/>
        </w:rPr>
        <w:t>满分</w:t>
      </w:r>
      <w:r>
        <w:rPr>
          <w:rFonts w:hint="eastAsia"/>
          <w:b/>
          <w:color w:val="000000"/>
          <w:sz w:val="21"/>
          <w:szCs w:val="21"/>
          <w:lang w:val="en-US" w:eastAsia="zh-CN"/>
        </w:rPr>
        <w:t>3</w:t>
      </w:r>
      <w:r>
        <w:rPr>
          <w:rFonts w:hint="eastAsia"/>
          <w:b/>
          <w:color w:val="000000"/>
          <w:sz w:val="21"/>
          <w:szCs w:val="21"/>
        </w:rPr>
        <w:t>分。</w:t>
      </w:r>
    </w:p>
    <w:p>
      <w:pPr>
        <w:pStyle w:val="3"/>
        <w:ind w:firstLine="371" w:firstLineChars="177"/>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③秩序主管</w:t>
      </w:r>
      <w:r>
        <w:rPr>
          <w:rFonts w:hint="eastAsia" w:cs="Times New Roman"/>
          <w:b/>
          <w:bCs/>
          <w:color w:val="000000"/>
          <w:kern w:val="2"/>
          <w:sz w:val="21"/>
          <w:szCs w:val="21"/>
          <w:lang w:val="en-US" w:eastAsia="zh-CN" w:bidi="ar-SA"/>
        </w:rPr>
        <w:t>：</w:t>
      </w:r>
      <w:r>
        <w:rPr>
          <w:rFonts w:hint="eastAsia" w:ascii="Times New Roman" w:hAnsi="Times New Roman" w:eastAsia="宋体" w:cs="Times New Roman"/>
          <w:bCs w:val="0"/>
          <w:color w:val="000000"/>
          <w:sz w:val="21"/>
          <w:szCs w:val="21"/>
        </w:rPr>
        <w:t>具有人社部门颁发</w:t>
      </w:r>
      <w:r>
        <w:rPr>
          <w:rFonts w:hint="eastAsia" w:ascii="Times New Roman" w:hAnsi="Times New Roman" w:eastAsia="宋体" w:cs="Times New Roman"/>
          <w:bCs w:val="0"/>
          <w:color w:val="000000"/>
          <w:sz w:val="21"/>
          <w:szCs w:val="21"/>
          <w:lang w:eastAsia="zh-CN"/>
        </w:rPr>
        <w:t>的</w:t>
      </w:r>
      <w:r>
        <w:rPr>
          <w:rFonts w:hint="eastAsia" w:ascii="Times New Roman" w:hAnsi="Times New Roman" w:eastAsia="宋体" w:cs="Times New Roman"/>
          <w:bCs w:val="0"/>
          <w:color w:val="000000"/>
          <w:sz w:val="21"/>
          <w:szCs w:val="21"/>
        </w:rPr>
        <w:t>中级职称得2分，具有应急管理部门颁发的应急救援员证书得2分，</w:t>
      </w:r>
      <w:r>
        <w:rPr>
          <w:rFonts w:hint="eastAsia" w:ascii="Times New Roman" w:hAnsi="Times New Roman" w:eastAsia="宋体" w:cs="Times New Roman"/>
          <w:b/>
          <w:bCs/>
          <w:color w:val="000000"/>
          <w:kern w:val="2"/>
          <w:sz w:val="21"/>
          <w:szCs w:val="21"/>
          <w:lang w:val="en-US" w:eastAsia="zh-CN" w:bidi="ar-SA"/>
        </w:rPr>
        <w:t>满分4分</w:t>
      </w:r>
      <w:r>
        <w:rPr>
          <w:rFonts w:hint="eastAsia" w:ascii="Times New Roman" w:hAnsi="Times New Roman" w:eastAsia="宋体" w:cs="Times New Roman"/>
          <w:color w:val="000000"/>
          <w:kern w:val="2"/>
          <w:sz w:val="21"/>
          <w:szCs w:val="21"/>
          <w:lang w:val="en-US" w:eastAsia="zh-CN" w:bidi="ar-SA"/>
        </w:rPr>
        <w:t>。</w:t>
      </w:r>
    </w:p>
    <w:p>
      <w:pPr>
        <w:pStyle w:val="3"/>
        <w:ind w:firstLine="371" w:firstLineChars="177"/>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④保洁主管</w:t>
      </w:r>
      <w:r>
        <w:rPr>
          <w:rFonts w:hint="eastAsia" w:cs="Times New Roman"/>
          <w:b/>
          <w:bCs/>
          <w:color w:val="000000"/>
          <w:kern w:val="2"/>
          <w:sz w:val="21"/>
          <w:szCs w:val="21"/>
          <w:lang w:val="en-US" w:eastAsia="zh-CN" w:bidi="ar-SA"/>
        </w:rPr>
        <w:t>：</w:t>
      </w:r>
      <w:r>
        <w:rPr>
          <w:rFonts w:ascii="宋体" w:hAnsi="宋体" w:eastAsia="宋体" w:cs="Times New Roman"/>
          <w:bCs/>
          <w:color w:val="000000"/>
          <w:sz w:val="21"/>
          <w:szCs w:val="21"/>
        </w:rPr>
        <w:t>具有本科</w:t>
      </w:r>
      <w:r>
        <w:rPr>
          <w:rFonts w:hint="default" w:ascii="宋体" w:hAnsi="宋体" w:eastAsia="宋体" w:cs="Times New Roman"/>
          <w:bCs/>
          <w:color w:val="000000"/>
          <w:sz w:val="21"/>
          <w:szCs w:val="21"/>
          <w:lang w:eastAsia="zh-CN"/>
        </w:rPr>
        <w:t>及</w:t>
      </w:r>
      <w:r>
        <w:rPr>
          <w:rFonts w:ascii="宋体" w:hAnsi="宋体" w:eastAsia="宋体" w:cs="Times New Roman"/>
          <w:bCs/>
          <w:color w:val="000000"/>
          <w:sz w:val="21"/>
          <w:szCs w:val="21"/>
        </w:rPr>
        <w:t>以上学历的得1分；具有人社部门颁发的中级职称证书的</w:t>
      </w:r>
      <w:r>
        <w:rPr>
          <w:rFonts w:ascii="宋体" w:hAnsi="宋体" w:eastAsia="宋体" w:cs="Times New Roman"/>
          <w:bCs/>
          <w:color w:val="000000"/>
          <w:sz w:val="21"/>
          <w:szCs w:val="21"/>
          <w:highlight w:val="none"/>
        </w:rPr>
        <w:t>，得2分，</w:t>
      </w:r>
      <w:r>
        <w:rPr>
          <w:rFonts w:hint="eastAsia" w:ascii="Times New Roman" w:hAnsi="Times New Roman" w:eastAsia="宋体" w:cs="Times New Roman"/>
          <w:b/>
          <w:bCs/>
          <w:color w:val="000000"/>
          <w:kern w:val="2"/>
          <w:sz w:val="21"/>
          <w:szCs w:val="21"/>
          <w:lang w:val="en-US" w:eastAsia="zh-CN" w:bidi="ar-SA"/>
        </w:rPr>
        <w:t>满分3分</w:t>
      </w:r>
      <w:r>
        <w:rPr>
          <w:rFonts w:hint="eastAsia" w:ascii="Times New Roman" w:hAnsi="Times New Roman" w:eastAsia="宋体" w:cs="Times New Roman"/>
          <w:color w:val="000000"/>
          <w:kern w:val="2"/>
          <w:sz w:val="21"/>
          <w:szCs w:val="21"/>
          <w:lang w:val="en-US" w:eastAsia="zh-CN" w:bidi="ar-SA"/>
        </w:rPr>
        <w:t>。</w:t>
      </w:r>
    </w:p>
    <w:p>
      <w:pPr>
        <w:pStyle w:val="30"/>
        <w:adjustRightInd w:val="0"/>
        <w:spacing w:line="380" w:lineRule="exact"/>
        <w:ind w:firstLine="420" w:firstLineChars="200"/>
        <w:rPr>
          <w:rFonts w:hAnsi="宋体" w:cs="宋体"/>
          <w:highlight w:val="none"/>
        </w:rPr>
      </w:pPr>
      <w:r>
        <w:rPr>
          <w:rFonts w:hint="eastAsia" w:hAnsi="宋体" w:cs="宋体"/>
          <w:b/>
          <w:bCs/>
        </w:rPr>
        <w:t>4</w:t>
      </w:r>
      <w:r>
        <w:rPr>
          <w:rFonts w:hint="eastAsia" w:hAnsi="宋体" w:cs="宋体"/>
          <w:b/>
          <w:bCs/>
          <w:lang w:eastAsia="zh-CN"/>
        </w:rPr>
        <w:t>、</w:t>
      </w:r>
      <w:r>
        <w:rPr>
          <w:rFonts w:hint="eastAsia" w:hAnsi="宋体" w:cs="宋体"/>
          <w:b/>
          <w:bCs/>
        </w:rPr>
        <w:t>信誉分………………………………………………………………</w:t>
      </w:r>
      <w:r>
        <w:rPr>
          <w:rFonts w:hint="eastAsia" w:hAnsi="宋体" w:cs="宋体"/>
          <w:b/>
          <w:bCs/>
          <w:highlight w:val="none"/>
        </w:rPr>
        <w:t>…</w:t>
      </w:r>
      <w:r>
        <w:rPr>
          <w:rFonts w:hint="eastAsia" w:hAnsi="宋体" w:cs="宋体"/>
          <w:b/>
          <w:bCs/>
          <w:highlight w:val="none"/>
          <w:lang w:val="en-US" w:eastAsia="zh-CN"/>
        </w:rPr>
        <w:t>9</w:t>
      </w:r>
      <w:r>
        <w:rPr>
          <w:rFonts w:hint="eastAsia" w:hAnsi="宋体" w:cs="宋体"/>
          <w:b/>
          <w:bCs/>
          <w:highlight w:val="none"/>
        </w:rPr>
        <w:t>分</w:t>
      </w:r>
    </w:p>
    <w:p>
      <w:pPr>
        <w:adjustRightInd w:val="0"/>
        <w:snapToGrid w:val="0"/>
        <w:spacing w:line="380" w:lineRule="exact"/>
        <w:ind w:firstLine="420" w:firstLineChars="200"/>
        <w:outlineLvl w:val="0"/>
        <w:rPr>
          <w:rFonts w:hint="eastAsia" w:ascii="Times New Roman" w:hAnsi="宋体" w:eastAsia="宋体" w:cs="Times New Roman"/>
          <w:bCs/>
          <w:szCs w:val="21"/>
        </w:rPr>
      </w:pPr>
      <w:r>
        <w:rPr>
          <w:rFonts w:hint="eastAsia" w:ascii="Times New Roman" w:hAnsi="宋体" w:eastAsia="宋体" w:cs="Times New Roman"/>
          <w:bCs/>
          <w:szCs w:val="21"/>
        </w:rPr>
        <w:t>（1）</w:t>
      </w:r>
      <w:r>
        <w:rPr>
          <w:rFonts w:hint="eastAsia" w:ascii="Times New Roman" w:hAnsi="宋体" w:eastAsia="宋体" w:cs="Times New Roman"/>
          <w:bCs/>
          <w:szCs w:val="21"/>
          <w:lang w:val="en"/>
        </w:rPr>
        <w:t>投标人</w:t>
      </w:r>
      <w:r>
        <w:rPr>
          <w:rFonts w:hint="eastAsia" w:ascii="Times New Roman" w:hAnsi="宋体" w:eastAsia="宋体" w:cs="Times New Roman"/>
          <w:bCs/>
          <w:szCs w:val="21"/>
        </w:rPr>
        <w:t>自202</w:t>
      </w:r>
      <w:r>
        <w:rPr>
          <w:rFonts w:hint="eastAsia" w:ascii="Times New Roman" w:hAnsi="宋体" w:eastAsia="宋体" w:cs="Times New Roman"/>
          <w:bCs/>
          <w:szCs w:val="21"/>
          <w:lang w:val="en-US" w:eastAsia="zh-CN"/>
        </w:rPr>
        <w:t>2</w:t>
      </w:r>
      <w:r>
        <w:rPr>
          <w:rFonts w:hint="eastAsia" w:ascii="Times New Roman" w:hAnsi="宋体" w:eastAsia="宋体" w:cs="Times New Roman"/>
          <w:bCs/>
          <w:szCs w:val="21"/>
        </w:rPr>
        <w:t>年以来承接的</w:t>
      </w:r>
      <w:r>
        <w:rPr>
          <w:rFonts w:hint="eastAsia" w:ascii="Times New Roman" w:hAnsi="宋体" w:eastAsia="宋体" w:cs="Times New Roman"/>
          <w:bCs/>
          <w:szCs w:val="21"/>
          <w:lang w:eastAsia="zh-CN"/>
        </w:rPr>
        <w:t>同类</w:t>
      </w:r>
      <w:r>
        <w:rPr>
          <w:rFonts w:hint="eastAsia" w:ascii="Times New Roman" w:hAnsi="宋体" w:eastAsia="宋体" w:cs="Times New Roman"/>
          <w:bCs/>
          <w:szCs w:val="21"/>
        </w:rPr>
        <w:t>物业服务项目（项目应至少包含卫生保洁、绿化养护、水电工程维护、秩序维护服务</w:t>
      </w:r>
      <w:r>
        <w:rPr>
          <w:rFonts w:hint="eastAsia" w:ascii="Times New Roman" w:hAnsi="宋体" w:eastAsia="宋体" w:cs="Times New Roman"/>
          <w:bCs/>
          <w:szCs w:val="21"/>
          <w:lang w:eastAsia="zh-CN"/>
        </w:rPr>
        <w:t>等</w:t>
      </w:r>
      <w:r>
        <w:rPr>
          <w:rFonts w:hint="eastAsia" w:ascii="Times New Roman" w:hAnsi="宋体" w:eastAsia="宋体" w:cs="Times New Roman"/>
          <w:bCs/>
          <w:szCs w:val="21"/>
          <w:lang w:val="en-US" w:eastAsia="zh-CN"/>
        </w:rPr>
        <w:t>四项</w:t>
      </w:r>
      <w:r>
        <w:rPr>
          <w:rFonts w:hint="eastAsia" w:ascii="Times New Roman" w:hAnsi="宋体" w:eastAsia="宋体" w:cs="Times New Roman"/>
          <w:bCs/>
          <w:szCs w:val="21"/>
        </w:rPr>
        <w:t>内容），每有1个得0.5分，</w:t>
      </w:r>
      <w:r>
        <w:rPr>
          <w:rFonts w:hint="eastAsia" w:ascii="Times New Roman" w:hAnsi="宋体" w:eastAsia="宋体" w:cs="Times New Roman"/>
          <w:b w:val="0"/>
          <w:bCs/>
          <w:szCs w:val="21"/>
        </w:rPr>
        <w:t>满分</w:t>
      </w:r>
      <w:r>
        <w:rPr>
          <w:rFonts w:hint="eastAsia" w:ascii="Times New Roman" w:hAnsi="宋体" w:eastAsia="宋体" w:cs="Times New Roman"/>
          <w:b w:val="0"/>
          <w:bCs/>
          <w:szCs w:val="21"/>
          <w:lang w:val="en-US" w:eastAsia="zh-CN"/>
        </w:rPr>
        <w:t>6</w:t>
      </w:r>
      <w:r>
        <w:rPr>
          <w:rFonts w:hint="eastAsia" w:ascii="Times New Roman" w:hAnsi="宋体" w:eastAsia="宋体" w:cs="Times New Roman"/>
          <w:b w:val="0"/>
          <w:bCs/>
          <w:szCs w:val="21"/>
        </w:rPr>
        <w:t>分</w:t>
      </w:r>
      <w:r>
        <w:rPr>
          <w:rFonts w:hint="eastAsia" w:ascii="Times New Roman" w:hAnsi="宋体" w:eastAsia="宋体" w:cs="Times New Roman"/>
          <w:bCs/>
          <w:szCs w:val="21"/>
        </w:rPr>
        <w:t>。（同一项目多次中标不可重复计分，提供合同中标（成交）通知书，原件备查。）</w:t>
      </w:r>
    </w:p>
    <w:p>
      <w:pPr>
        <w:adjustRightInd w:val="0"/>
        <w:snapToGrid w:val="0"/>
        <w:spacing w:line="380" w:lineRule="exact"/>
        <w:ind w:firstLine="420" w:firstLineChars="200"/>
        <w:outlineLvl w:val="0"/>
        <w:rPr>
          <w:rFonts w:hint="eastAsia" w:ascii="Times New Roman" w:hAnsi="宋体" w:eastAsia="宋体" w:cs="Times New Roman"/>
          <w:bCs/>
          <w:szCs w:val="21"/>
        </w:rPr>
      </w:pPr>
      <w:r>
        <w:rPr>
          <w:rFonts w:hint="eastAsia" w:ascii="Times New Roman" w:hAnsi="宋体" w:eastAsia="宋体" w:cs="Times New Roman"/>
          <w:bCs/>
          <w:szCs w:val="21"/>
        </w:rPr>
        <w:t>（</w:t>
      </w:r>
      <w:r>
        <w:rPr>
          <w:rFonts w:hint="eastAsia" w:ascii="Times New Roman" w:hAnsi="宋体" w:eastAsia="宋体" w:cs="Times New Roman"/>
          <w:bCs/>
          <w:szCs w:val="21"/>
          <w:lang w:val="en-US" w:eastAsia="zh-CN"/>
        </w:rPr>
        <w:t>2</w:t>
      </w:r>
      <w:r>
        <w:rPr>
          <w:rFonts w:hint="eastAsia" w:ascii="Times New Roman" w:hAnsi="宋体" w:eastAsia="宋体" w:cs="Times New Roman"/>
          <w:bCs/>
          <w:szCs w:val="21"/>
        </w:rPr>
        <w:t>）</w:t>
      </w:r>
      <w:r>
        <w:rPr>
          <w:rFonts w:hint="eastAsia" w:ascii="Times New Roman" w:hAnsi="宋体" w:eastAsia="宋体" w:cs="Times New Roman"/>
          <w:bCs/>
          <w:szCs w:val="21"/>
          <w:lang w:val="en"/>
        </w:rPr>
        <w:t>投标人</w:t>
      </w:r>
      <w:r>
        <w:rPr>
          <w:rFonts w:hint="eastAsia" w:ascii="Times New Roman" w:hAnsi="宋体" w:eastAsia="宋体" w:cs="Times New Roman"/>
          <w:bCs/>
          <w:szCs w:val="21"/>
        </w:rPr>
        <w:t>具备有效的通过ISO9001质量管理体系认证证书、ISO45001职业健康安全管理体系认证证书、ISO14001环境管理体系认证证书，每有1个得</w:t>
      </w:r>
      <w:r>
        <w:rPr>
          <w:rFonts w:hint="eastAsia" w:ascii="Times New Roman" w:hAnsi="宋体" w:eastAsia="宋体" w:cs="Times New Roman"/>
          <w:bCs/>
          <w:szCs w:val="21"/>
          <w:lang w:val="en-US" w:eastAsia="zh-CN"/>
        </w:rPr>
        <w:t>1</w:t>
      </w:r>
      <w:r>
        <w:rPr>
          <w:rFonts w:hint="eastAsia" w:ascii="Times New Roman" w:hAnsi="宋体" w:eastAsia="宋体" w:cs="Times New Roman"/>
          <w:bCs/>
          <w:szCs w:val="21"/>
        </w:rPr>
        <w:t>分，满分</w:t>
      </w:r>
      <w:r>
        <w:rPr>
          <w:rFonts w:hint="eastAsia" w:ascii="Times New Roman" w:hAnsi="宋体" w:eastAsia="宋体" w:cs="Times New Roman"/>
          <w:bCs/>
          <w:szCs w:val="21"/>
          <w:lang w:val="en-US" w:eastAsia="zh-CN"/>
        </w:rPr>
        <w:t>3</w:t>
      </w:r>
      <w:r>
        <w:rPr>
          <w:rFonts w:hint="eastAsia" w:ascii="Times New Roman" w:hAnsi="宋体" w:eastAsia="宋体" w:cs="Times New Roman"/>
          <w:bCs/>
          <w:szCs w:val="21"/>
        </w:rPr>
        <w:t>分。</w:t>
      </w:r>
    </w:p>
    <w:p>
      <w:pPr>
        <w:adjustRightInd w:val="0"/>
        <w:snapToGrid w:val="0"/>
        <w:spacing w:line="380" w:lineRule="exact"/>
        <w:ind w:firstLine="420" w:firstLineChars="200"/>
        <w:outlineLvl w:val="0"/>
        <w:rPr>
          <w:rFonts w:hint="eastAsia" w:ascii="Times New Roman" w:hAnsi="Times New Roman" w:eastAsia="宋体" w:cs="Times New Roman"/>
          <w:color w:val="000000"/>
        </w:rPr>
      </w:pPr>
      <w:r>
        <w:rPr>
          <w:rFonts w:hint="eastAsia" w:ascii="Times New Roman" w:hAnsi="宋体" w:eastAsia="宋体" w:cs="Times New Roman"/>
          <w:bCs/>
          <w:szCs w:val="21"/>
        </w:rPr>
        <w:t>【注：</w:t>
      </w:r>
      <w:r>
        <w:rPr>
          <w:rFonts w:hint="eastAsia" w:ascii="Times New Roman" w:hAnsi="宋体" w:eastAsia="宋体" w:cs="Times New Roman"/>
          <w:bCs/>
          <w:szCs w:val="21"/>
          <w:lang w:val="en" w:eastAsia="zh-CN"/>
        </w:rPr>
        <w:t>投标人</w:t>
      </w:r>
      <w:r>
        <w:rPr>
          <w:rFonts w:hint="eastAsia" w:ascii="Times New Roman" w:hAnsi="宋体" w:eastAsia="宋体" w:cs="Times New Roman"/>
          <w:bCs/>
          <w:szCs w:val="21"/>
        </w:rPr>
        <w:t>提供上述证书复印件或扫描件及国家市场监督总局全国认证认可信息公共服务平台（http://cx.cnca.cn/CertECloud/index/index/page）</w:t>
      </w:r>
      <w:r>
        <w:rPr>
          <w:rFonts w:hint="eastAsia" w:ascii="Times New Roman" w:hAnsi="Times New Roman" w:eastAsia="宋体" w:cs="Times New Roman"/>
          <w:color w:val="000000"/>
        </w:rPr>
        <w:t>认证结果查询截图并加盖</w:t>
      </w:r>
      <w:r>
        <w:rPr>
          <w:rFonts w:hint="eastAsia" w:ascii="Times New Roman" w:hAnsi="Times New Roman" w:eastAsia="宋体" w:cs="Times New Roman"/>
          <w:color w:val="000000"/>
          <w:lang w:val="en" w:eastAsia="zh-CN"/>
        </w:rPr>
        <w:t>投标人</w:t>
      </w:r>
      <w:r>
        <w:rPr>
          <w:rFonts w:hint="eastAsia" w:ascii="Times New Roman" w:hAnsi="Times New Roman" w:eastAsia="宋体" w:cs="Times New Roman"/>
          <w:color w:val="000000"/>
        </w:rPr>
        <w:t>CA电子签章，否则不予计分。】</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outlineLvl w:val="0"/>
        <w:rPr>
          <w:rFonts w:hint="eastAsia" w:ascii="宋体" w:hAnsi="宋体" w:eastAsia="宋体" w:cs="宋体"/>
          <w:b/>
          <w:color w:val="auto"/>
          <w:kern w:val="0"/>
          <w:sz w:val="21"/>
          <w:szCs w:val="21"/>
          <w:highlight w:val="none"/>
        </w:rPr>
      </w:pP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（三）总得分 = 1 + 2 + 3</w:t>
      </w:r>
      <w:r>
        <w:rPr>
          <w:rFonts w:hint="eastAsia" w:ascii="宋体" w:hAnsi="宋体" w:eastAsia="宋体" w:cs="宋体"/>
          <w:b/>
          <w:color w:val="auto"/>
          <w:kern w:val="0"/>
          <w:sz w:val="21"/>
          <w:szCs w:val="21"/>
          <w:highlight w:val="none"/>
          <w:lang w:val="en-US" w:eastAsia="zh-CN"/>
        </w:rPr>
        <w:t xml:space="preserve"> + 4 。</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color w:val="000000"/>
          <w:sz w:val="21"/>
          <w:szCs w:val="21"/>
          <w:highlight w:val="none"/>
        </w:rPr>
      </w:pP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三、中标候选人推荐原则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（一）评标委员会将根据得分由高到低排列次序（得分相同时，以投标报价由低到高顺序排列；得分相同且投标报价相同的，按</w:t>
      </w:r>
      <w:r>
        <w:rPr>
          <w:rFonts w:hint="eastAsia" w:ascii="宋体" w:hAnsi="宋体" w:eastAsia="宋体" w:cs="宋体"/>
          <w:bCs/>
          <w:color w:val="000000"/>
          <w:sz w:val="21"/>
          <w:szCs w:val="21"/>
          <w:highlight w:val="none"/>
          <w:lang w:eastAsia="zh-CN"/>
        </w:rPr>
        <w:t>服务方案</w:t>
      </w:r>
      <w:r>
        <w:rPr>
          <w:rFonts w:hint="eastAsia" w:ascii="宋体" w:hAnsi="宋体" w:eastAsia="宋体" w:cs="宋体"/>
          <w:bCs/>
          <w:color w:val="000000"/>
          <w:sz w:val="21"/>
          <w:szCs w:val="21"/>
          <w:highlight w:val="none"/>
        </w:rPr>
        <w:t>优劣顺序排列）并推荐中标候选供应商。采购人应当确定评审委员会推荐排名第一的中标候选人为中标人。</w:t>
      </w:r>
    </w:p>
    <w:p>
      <w:pPr>
        <w:autoSpaceDE/>
        <w:autoSpaceDN/>
        <w:adjustRightInd/>
        <w:snapToGrid/>
        <w:spacing w:before="0" w:after="0" w:line="400" w:lineRule="exact"/>
        <w:ind w:right="0" w:rightChars="0" w:firstLine="420" w:firstLineChars="200"/>
        <w:jc w:val="left"/>
        <w:rPr>
          <w:rFonts w:ascii="宋体" w:hAnsi="宋体"/>
          <w:szCs w:val="21"/>
        </w:rPr>
      </w:pPr>
      <w:r>
        <w:rPr>
          <w:rFonts w:hint="eastAsia" w:ascii="宋体" w:hAnsi="宋体" w:eastAsia="宋体" w:cs="宋体"/>
          <w:bCs/>
          <w:color w:val="000000"/>
          <w:sz w:val="21"/>
          <w:szCs w:val="21"/>
          <w:highlight w:val="none"/>
        </w:rPr>
        <w:t>（二）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bookmarkEnd w:id="3"/>
      <w:bookmarkEnd w:id="4"/>
      <w:bookmarkStart w:id="22" w:name="_GoBack"/>
      <w:bookmarkEnd w:id="22"/>
    </w:p>
    <w:sectPr>
      <w:footerReference r:id="rId6" w:type="first"/>
      <w:headerReference r:id="rId3" w:type="default"/>
      <w:footerReference r:id="rId4" w:type="default"/>
      <w:footerReference r:id="rId5"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Ђˎ̥">
    <w:altName w:val="华文仿宋"/>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4778745"/>
                          </w:sdtPr>
                          <w:sdtContent>
                            <w:p>
                              <w:pPr>
                                <w:pStyle w:val="36"/>
                                <w:jc w:val="center"/>
                              </w:pPr>
                              <w:r>
                                <w:fldChar w:fldCharType="begin"/>
                              </w:r>
                              <w:r>
                                <w:instrText xml:space="preserve">PAGE   \* MERGEFORMAT</w:instrText>
                              </w:r>
                              <w:r>
                                <w:fldChar w:fldCharType="separate"/>
                              </w:r>
                              <w:r>
                                <w:rPr>
                                  <w:lang w:val="zh-CN"/>
                                </w:rPr>
                                <w:t>25</w:t>
                              </w:r>
                              <w:r>
                                <w:fldChar w:fldCharType="end"/>
                              </w:r>
                            </w:p>
                          </w:sdtContent>
                        </w:sdt>
                        <w:p>
                          <w:pPr>
                            <w:pStyle w:val="5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594778745"/>
                    </w:sdtPr>
                    <w:sdtContent>
                      <w:p>
                        <w:pPr>
                          <w:pStyle w:val="36"/>
                          <w:jc w:val="center"/>
                        </w:pPr>
                        <w:r>
                          <w:fldChar w:fldCharType="begin"/>
                        </w:r>
                        <w:r>
                          <w:instrText xml:space="preserve">PAGE   \* MERGEFORMAT</w:instrText>
                        </w:r>
                        <w:r>
                          <w:fldChar w:fldCharType="separate"/>
                        </w:r>
                        <w:r>
                          <w:rPr>
                            <w:lang w:val="zh-CN"/>
                          </w:rPr>
                          <w:t>25</w:t>
                        </w:r>
                        <w:r>
                          <w:fldChar w:fldCharType="end"/>
                        </w:r>
                      </w:p>
                    </w:sdtContent>
                  </w:sdt>
                  <w:p>
                    <w:pPr>
                      <w:pStyle w:val="5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0"/>
      </w:rPr>
    </w:pPr>
    <w:r>
      <w:fldChar w:fldCharType="begin"/>
    </w:r>
    <w:r>
      <w:rPr>
        <w:rStyle w:val="60"/>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36289945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Nhl/0QAAAAMBAAAPAAAAAAAAAAEAIAAAADgAAABkcnMv&#10;ZG93bnJldi54bWxQSwECFAAUAAAACACHTuJA8TyLvPQBAAC8AwAADgAAAAAAAAABACAAAAA2AQAA&#10;ZHJzL2Uyb0RvYy54bWxQSwUGAAAAAAYABgBZAQAAnAUAAAAA&#10;">
              <v:fill on="f" focussize="0,0"/>
              <v:stroke on="f"/>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right"/>
      <w:rPr>
        <w:rFonts w:hint="eastAsia" w:ascii="宋体" w:hAnsi="宋体"/>
        <w:color w:val="000000"/>
        <w:szCs w:val="21"/>
        <w:lang w:val="en"/>
      </w:rPr>
    </w:pPr>
    <w:r>
      <w:rPr>
        <w:rFonts w:hint="default" w:ascii="宋体" w:hAnsi="宋体"/>
        <w:color w:val="000000"/>
        <w:szCs w:val="21"/>
        <w:lang w:val="en" w:eastAsia="zh-CN"/>
      </w:rPr>
      <w:t>广西壮族自治区图书馆物业管理服务采购</w:t>
    </w:r>
    <w:r>
      <w:rPr>
        <w:rFonts w:hint="eastAsia" w:ascii="宋体" w:hAnsi="宋体" w:cs="Times New Roman"/>
        <w:bCs w:val="0"/>
        <w:color w:val="000000"/>
        <w:sz w:val="18"/>
        <w:szCs w:val="21"/>
        <w:lang w:val="en"/>
      </w:rPr>
      <w:t>（</w:t>
    </w:r>
    <w:r>
      <w:rPr>
        <w:rFonts w:hint="default" w:ascii="宋体" w:hAnsi="宋体" w:cs="Times New Roman"/>
        <w:bCs w:val="0"/>
        <w:color w:val="000000"/>
        <w:sz w:val="18"/>
        <w:szCs w:val="21"/>
        <w:lang w:val="en"/>
      </w:rPr>
      <w:t>GXZC2026-G3-001905-CGZX</w:t>
    </w:r>
    <w:r>
      <w:rPr>
        <w:rFonts w:hint="eastAsia" w:ascii="宋体" w:hAnsi="宋体" w:cs="Times New Roman"/>
        <w:bCs w:val="0"/>
        <w:color w:val="000000"/>
        <w:sz w:val="18"/>
        <w:szCs w:val="21"/>
        <w:lang w:val="e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F1D82"/>
    <w:multiLevelType w:val="singleLevel"/>
    <w:tmpl w:val="CD3F1D82"/>
    <w:lvl w:ilvl="0" w:tentative="0">
      <w:start w:val="9"/>
      <w:numFmt w:val="decimal"/>
      <w:suff w:val="nothing"/>
      <w:lvlText w:val="（%1）"/>
      <w:lvlJc w:val="left"/>
    </w:lvl>
  </w:abstractNum>
  <w:abstractNum w:abstractNumId="1">
    <w:nsid w:val="EDC95DCC"/>
    <w:multiLevelType w:val="singleLevel"/>
    <w:tmpl w:val="EDC95DCC"/>
    <w:lvl w:ilvl="0" w:tentative="0">
      <w:start w:val="6"/>
      <w:numFmt w:val="decimal"/>
      <w:pStyle w:val="378"/>
      <w:suff w:val="nothing"/>
      <w:lvlText w:val="（%1）"/>
      <w:lvlJc w:val="left"/>
      <w:rPr>
        <w:rFonts w:cs="Times New Roman"/>
      </w:rPr>
    </w:lvl>
  </w:abstractNum>
  <w:abstractNum w:abstractNumId="2">
    <w:nsid w:val="EE94B715"/>
    <w:multiLevelType w:val="singleLevel"/>
    <w:tmpl w:val="EE94B715"/>
    <w:lvl w:ilvl="0" w:tentative="0">
      <w:start w:val="6"/>
      <w:numFmt w:val="chineseCounting"/>
      <w:suff w:val="nothing"/>
      <w:lvlText w:val="%1、"/>
      <w:lvlJc w:val="left"/>
      <w:rPr>
        <w:rFonts w:hint="eastAsia"/>
      </w:rPr>
    </w:lvl>
  </w:abstractNum>
  <w:abstractNum w:abstractNumId="3">
    <w:nsid w:val="08C42F8D"/>
    <w:multiLevelType w:val="singleLevel"/>
    <w:tmpl w:val="08C42F8D"/>
    <w:lvl w:ilvl="0" w:tentative="0">
      <w:start w:val="2"/>
      <w:numFmt w:val="chineseCounting"/>
      <w:suff w:val="nothing"/>
      <w:lvlText w:val="%1、"/>
      <w:lvlJc w:val="left"/>
      <w:rPr>
        <w:rFonts w:hint="eastAsia"/>
      </w:rPr>
    </w:lvl>
  </w:abstractNum>
  <w:abstractNum w:abstractNumId="4">
    <w:nsid w:val="5B942998"/>
    <w:multiLevelType w:val="singleLevel"/>
    <w:tmpl w:val="5B942998"/>
    <w:lvl w:ilvl="0" w:tentative="0">
      <w:start w:val="3"/>
      <w:numFmt w:val="decimal"/>
      <w:suff w:val="nothing"/>
      <w:lvlText w:val="%1、"/>
      <w:lvlJc w:val="left"/>
    </w:lvl>
  </w:abstractNum>
  <w:abstractNum w:abstractNumId="5">
    <w:nsid w:val="7C728C76"/>
    <w:multiLevelType w:val="singleLevel"/>
    <w:tmpl w:val="7C728C76"/>
    <w:lvl w:ilvl="0" w:tentative="0">
      <w:start w:val="2"/>
      <w:numFmt w:val="chineseCounting"/>
      <w:suff w:val="nothing"/>
      <w:lvlText w:val="（%1）"/>
      <w:lvlJc w:val="left"/>
      <w:rPr>
        <w:rFonts w:hint="eastAsia"/>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ZjgzNjhmMDIyYWM2YmUwN2RjNDM4ODA5MjhkNTcifQ=="/>
  </w:docVars>
  <w:rsids>
    <w:rsidRoot w:val="009127AD"/>
    <w:rsid w:val="0000001E"/>
    <w:rsid w:val="00004453"/>
    <w:rsid w:val="0000521B"/>
    <w:rsid w:val="00006012"/>
    <w:rsid w:val="00007EE3"/>
    <w:rsid w:val="000100C5"/>
    <w:rsid w:val="000112E5"/>
    <w:rsid w:val="000113BF"/>
    <w:rsid w:val="000116BC"/>
    <w:rsid w:val="00012DF9"/>
    <w:rsid w:val="00013EE6"/>
    <w:rsid w:val="00014BE7"/>
    <w:rsid w:val="0001668C"/>
    <w:rsid w:val="0001798C"/>
    <w:rsid w:val="00017BDF"/>
    <w:rsid w:val="00017F8F"/>
    <w:rsid w:val="000232CD"/>
    <w:rsid w:val="0002335A"/>
    <w:rsid w:val="0002529C"/>
    <w:rsid w:val="00025483"/>
    <w:rsid w:val="000262EA"/>
    <w:rsid w:val="00026EA5"/>
    <w:rsid w:val="00027F5B"/>
    <w:rsid w:val="000327FE"/>
    <w:rsid w:val="0003377D"/>
    <w:rsid w:val="00035CD3"/>
    <w:rsid w:val="000367E4"/>
    <w:rsid w:val="00040C12"/>
    <w:rsid w:val="00041838"/>
    <w:rsid w:val="0004335C"/>
    <w:rsid w:val="00043DA5"/>
    <w:rsid w:val="00045447"/>
    <w:rsid w:val="0005026B"/>
    <w:rsid w:val="00050346"/>
    <w:rsid w:val="00050804"/>
    <w:rsid w:val="0005149D"/>
    <w:rsid w:val="000532A8"/>
    <w:rsid w:val="00055206"/>
    <w:rsid w:val="0005585F"/>
    <w:rsid w:val="0005600D"/>
    <w:rsid w:val="0005735B"/>
    <w:rsid w:val="000600DC"/>
    <w:rsid w:val="00061761"/>
    <w:rsid w:val="0006183B"/>
    <w:rsid w:val="00061E99"/>
    <w:rsid w:val="00062E46"/>
    <w:rsid w:val="000634A5"/>
    <w:rsid w:val="00064DDE"/>
    <w:rsid w:val="00065721"/>
    <w:rsid w:val="00065B69"/>
    <w:rsid w:val="00067960"/>
    <w:rsid w:val="00071085"/>
    <w:rsid w:val="00071555"/>
    <w:rsid w:val="00072E43"/>
    <w:rsid w:val="00074FF0"/>
    <w:rsid w:val="00075ACF"/>
    <w:rsid w:val="00075D0E"/>
    <w:rsid w:val="000761B5"/>
    <w:rsid w:val="00076775"/>
    <w:rsid w:val="00076F08"/>
    <w:rsid w:val="00077894"/>
    <w:rsid w:val="00080616"/>
    <w:rsid w:val="00080CDF"/>
    <w:rsid w:val="0008163D"/>
    <w:rsid w:val="000818D8"/>
    <w:rsid w:val="00081A2C"/>
    <w:rsid w:val="00083719"/>
    <w:rsid w:val="0008380B"/>
    <w:rsid w:val="00084614"/>
    <w:rsid w:val="00084779"/>
    <w:rsid w:val="00084E0E"/>
    <w:rsid w:val="00084E7D"/>
    <w:rsid w:val="0008617B"/>
    <w:rsid w:val="00086C02"/>
    <w:rsid w:val="000870EC"/>
    <w:rsid w:val="00087B8B"/>
    <w:rsid w:val="00090208"/>
    <w:rsid w:val="000911ED"/>
    <w:rsid w:val="0009568D"/>
    <w:rsid w:val="00096455"/>
    <w:rsid w:val="000A12F5"/>
    <w:rsid w:val="000A256A"/>
    <w:rsid w:val="000A2B7B"/>
    <w:rsid w:val="000A3511"/>
    <w:rsid w:val="000A390F"/>
    <w:rsid w:val="000A435B"/>
    <w:rsid w:val="000A4565"/>
    <w:rsid w:val="000A4E05"/>
    <w:rsid w:val="000A5106"/>
    <w:rsid w:val="000A5119"/>
    <w:rsid w:val="000A6F3C"/>
    <w:rsid w:val="000A7000"/>
    <w:rsid w:val="000A7F22"/>
    <w:rsid w:val="000B2E6F"/>
    <w:rsid w:val="000B307A"/>
    <w:rsid w:val="000B3996"/>
    <w:rsid w:val="000B4390"/>
    <w:rsid w:val="000B58C4"/>
    <w:rsid w:val="000B58EF"/>
    <w:rsid w:val="000B6281"/>
    <w:rsid w:val="000B68C7"/>
    <w:rsid w:val="000C050B"/>
    <w:rsid w:val="000C1FD7"/>
    <w:rsid w:val="000C4248"/>
    <w:rsid w:val="000C4E1D"/>
    <w:rsid w:val="000C5099"/>
    <w:rsid w:val="000C5857"/>
    <w:rsid w:val="000C69AD"/>
    <w:rsid w:val="000C6D04"/>
    <w:rsid w:val="000C7AE8"/>
    <w:rsid w:val="000C7EA6"/>
    <w:rsid w:val="000D0435"/>
    <w:rsid w:val="000D064B"/>
    <w:rsid w:val="000D0765"/>
    <w:rsid w:val="000D11E9"/>
    <w:rsid w:val="000D1E06"/>
    <w:rsid w:val="000D251A"/>
    <w:rsid w:val="000D649E"/>
    <w:rsid w:val="000D6812"/>
    <w:rsid w:val="000E01AC"/>
    <w:rsid w:val="000E502E"/>
    <w:rsid w:val="000E57D8"/>
    <w:rsid w:val="000E61A8"/>
    <w:rsid w:val="000E69C5"/>
    <w:rsid w:val="000E7E1E"/>
    <w:rsid w:val="000F06EE"/>
    <w:rsid w:val="000F0CD9"/>
    <w:rsid w:val="000F2ABF"/>
    <w:rsid w:val="000F3498"/>
    <w:rsid w:val="000F4406"/>
    <w:rsid w:val="000F460A"/>
    <w:rsid w:val="000F5622"/>
    <w:rsid w:val="000F5EA4"/>
    <w:rsid w:val="000F684A"/>
    <w:rsid w:val="000F72A5"/>
    <w:rsid w:val="0010099D"/>
    <w:rsid w:val="00101508"/>
    <w:rsid w:val="001035EC"/>
    <w:rsid w:val="00104031"/>
    <w:rsid w:val="00104E0E"/>
    <w:rsid w:val="001070CF"/>
    <w:rsid w:val="00107475"/>
    <w:rsid w:val="00110245"/>
    <w:rsid w:val="00110715"/>
    <w:rsid w:val="0011072B"/>
    <w:rsid w:val="001109CE"/>
    <w:rsid w:val="00111383"/>
    <w:rsid w:val="001115EE"/>
    <w:rsid w:val="001128C6"/>
    <w:rsid w:val="0011326D"/>
    <w:rsid w:val="00115647"/>
    <w:rsid w:val="00116FE4"/>
    <w:rsid w:val="00117287"/>
    <w:rsid w:val="00117B2A"/>
    <w:rsid w:val="00117CAA"/>
    <w:rsid w:val="0012001C"/>
    <w:rsid w:val="001206BE"/>
    <w:rsid w:val="00121F3C"/>
    <w:rsid w:val="00122BA5"/>
    <w:rsid w:val="001236D3"/>
    <w:rsid w:val="001243C8"/>
    <w:rsid w:val="00125BF4"/>
    <w:rsid w:val="00125C77"/>
    <w:rsid w:val="001264F2"/>
    <w:rsid w:val="00126958"/>
    <w:rsid w:val="00126DA0"/>
    <w:rsid w:val="00127D29"/>
    <w:rsid w:val="00131AE0"/>
    <w:rsid w:val="00131C69"/>
    <w:rsid w:val="00133EB1"/>
    <w:rsid w:val="0013410E"/>
    <w:rsid w:val="00134131"/>
    <w:rsid w:val="00134B95"/>
    <w:rsid w:val="00134E84"/>
    <w:rsid w:val="001351E4"/>
    <w:rsid w:val="00136B0C"/>
    <w:rsid w:val="00137763"/>
    <w:rsid w:val="001400C3"/>
    <w:rsid w:val="00140161"/>
    <w:rsid w:val="00140A0F"/>
    <w:rsid w:val="0014335A"/>
    <w:rsid w:val="001436A7"/>
    <w:rsid w:val="00144055"/>
    <w:rsid w:val="001443F8"/>
    <w:rsid w:val="00145F3F"/>
    <w:rsid w:val="00146A62"/>
    <w:rsid w:val="001471FD"/>
    <w:rsid w:val="00147732"/>
    <w:rsid w:val="00147D75"/>
    <w:rsid w:val="0015426F"/>
    <w:rsid w:val="00157623"/>
    <w:rsid w:val="001577E1"/>
    <w:rsid w:val="0016039E"/>
    <w:rsid w:val="001627C1"/>
    <w:rsid w:val="00164191"/>
    <w:rsid w:val="001659CD"/>
    <w:rsid w:val="0016616E"/>
    <w:rsid w:val="00166CF1"/>
    <w:rsid w:val="00167108"/>
    <w:rsid w:val="00170E28"/>
    <w:rsid w:val="00171436"/>
    <w:rsid w:val="001715EA"/>
    <w:rsid w:val="00171BB1"/>
    <w:rsid w:val="00172716"/>
    <w:rsid w:val="00172A2D"/>
    <w:rsid w:val="00172F87"/>
    <w:rsid w:val="0017379B"/>
    <w:rsid w:val="0017470E"/>
    <w:rsid w:val="00177352"/>
    <w:rsid w:val="001801A0"/>
    <w:rsid w:val="0018081A"/>
    <w:rsid w:val="00180ACB"/>
    <w:rsid w:val="00180E5E"/>
    <w:rsid w:val="00184C78"/>
    <w:rsid w:val="001862C6"/>
    <w:rsid w:val="001879CD"/>
    <w:rsid w:val="00187FE4"/>
    <w:rsid w:val="00191AEE"/>
    <w:rsid w:val="00193C14"/>
    <w:rsid w:val="00194133"/>
    <w:rsid w:val="00194C65"/>
    <w:rsid w:val="00196BE3"/>
    <w:rsid w:val="001A1A56"/>
    <w:rsid w:val="001A4705"/>
    <w:rsid w:val="001A663F"/>
    <w:rsid w:val="001A6C44"/>
    <w:rsid w:val="001B0AB1"/>
    <w:rsid w:val="001B4345"/>
    <w:rsid w:val="001B728E"/>
    <w:rsid w:val="001B7BFD"/>
    <w:rsid w:val="001C0018"/>
    <w:rsid w:val="001C1199"/>
    <w:rsid w:val="001C1346"/>
    <w:rsid w:val="001C1B28"/>
    <w:rsid w:val="001C25A1"/>
    <w:rsid w:val="001C2EE8"/>
    <w:rsid w:val="001C349A"/>
    <w:rsid w:val="001C36C2"/>
    <w:rsid w:val="001C3BDC"/>
    <w:rsid w:val="001C4EB3"/>
    <w:rsid w:val="001C5446"/>
    <w:rsid w:val="001D03E1"/>
    <w:rsid w:val="001D06F8"/>
    <w:rsid w:val="001D0A23"/>
    <w:rsid w:val="001D0F88"/>
    <w:rsid w:val="001D211D"/>
    <w:rsid w:val="001D54B7"/>
    <w:rsid w:val="001D666E"/>
    <w:rsid w:val="001D7891"/>
    <w:rsid w:val="001E129A"/>
    <w:rsid w:val="001E2A76"/>
    <w:rsid w:val="001E487F"/>
    <w:rsid w:val="001E55A5"/>
    <w:rsid w:val="001E5991"/>
    <w:rsid w:val="001E5ECD"/>
    <w:rsid w:val="001E66FF"/>
    <w:rsid w:val="001E767A"/>
    <w:rsid w:val="001E7E59"/>
    <w:rsid w:val="001F144A"/>
    <w:rsid w:val="001F16C6"/>
    <w:rsid w:val="001F3637"/>
    <w:rsid w:val="001F3AF1"/>
    <w:rsid w:val="001F3C4E"/>
    <w:rsid w:val="001F562C"/>
    <w:rsid w:val="001F70ED"/>
    <w:rsid w:val="00201173"/>
    <w:rsid w:val="0020130B"/>
    <w:rsid w:val="002024DE"/>
    <w:rsid w:val="00203021"/>
    <w:rsid w:val="002041CB"/>
    <w:rsid w:val="002043A6"/>
    <w:rsid w:val="00206953"/>
    <w:rsid w:val="002074EE"/>
    <w:rsid w:val="002106AC"/>
    <w:rsid w:val="00210F05"/>
    <w:rsid w:val="002120DF"/>
    <w:rsid w:val="002136D5"/>
    <w:rsid w:val="00214920"/>
    <w:rsid w:val="00214C33"/>
    <w:rsid w:val="00214C97"/>
    <w:rsid w:val="00215253"/>
    <w:rsid w:val="002159A0"/>
    <w:rsid w:val="00216D7B"/>
    <w:rsid w:val="00217382"/>
    <w:rsid w:val="00221217"/>
    <w:rsid w:val="0022143A"/>
    <w:rsid w:val="00222687"/>
    <w:rsid w:val="00223B31"/>
    <w:rsid w:val="00224AE9"/>
    <w:rsid w:val="00225063"/>
    <w:rsid w:val="00226146"/>
    <w:rsid w:val="00227A95"/>
    <w:rsid w:val="00230814"/>
    <w:rsid w:val="00230B8F"/>
    <w:rsid w:val="00231041"/>
    <w:rsid w:val="002317F5"/>
    <w:rsid w:val="0023313F"/>
    <w:rsid w:val="0023553B"/>
    <w:rsid w:val="002364AC"/>
    <w:rsid w:val="002367F1"/>
    <w:rsid w:val="00236E30"/>
    <w:rsid w:val="00237C21"/>
    <w:rsid w:val="00240868"/>
    <w:rsid w:val="00240CC6"/>
    <w:rsid w:val="00241CF6"/>
    <w:rsid w:val="00243113"/>
    <w:rsid w:val="0024416F"/>
    <w:rsid w:val="002445E5"/>
    <w:rsid w:val="00244858"/>
    <w:rsid w:val="00244F56"/>
    <w:rsid w:val="002457DF"/>
    <w:rsid w:val="00245DA9"/>
    <w:rsid w:val="00246897"/>
    <w:rsid w:val="002471D6"/>
    <w:rsid w:val="00247386"/>
    <w:rsid w:val="002476CA"/>
    <w:rsid w:val="002508E8"/>
    <w:rsid w:val="00251CDC"/>
    <w:rsid w:val="00251FDD"/>
    <w:rsid w:val="00252AF4"/>
    <w:rsid w:val="00252D67"/>
    <w:rsid w:val="002541E3"/>
    <w:rsid w:val="00254255"/>
    <w:rsid w:val="00254BCF"/>
    <w:rsid w:val="00254CDE"/>
    <w:rsid w:val="00256AD6"/>
    <w:rsid w:val="002573EB"/>
    <w:rsid w:val="0025766C"/>
    <w:rsid w:val="002579D2"/>
    <w:rsid w:val="00257D27"/>
    <w:rsid w:val="00260307"/>
    <w:rsid w:val="0026054F"/>
    <w:rsid w:val="0026098B"/>
    <w:rsid w:val="00260F59"/>
    <w:rsid w:val="00263A14"/>
    <w:rsid w:val="0026578F"/>
    <w:rsid w:val="00267C3C"/>
    <w:rsid w:val="0027284D"/>
    <w:rsid w:val="00272EB4"/>
    <w:rsid w:val="00273492"/>
    <w:rsid w:val="0027410A"/>
    <w:rsid w:val="0027569A"/>
    <w:rsid w:val="00277C6B"/>
    <w:rsid w:val="00277FD7"/>
    <w:rsid w:val="00280AA8"/>
    <w:rsid w:val="0028108C"/>
    <w:rsid w:val="002815F3"/>
    <w:rsid w:val="00281C89"/>
    <w:rsid w:val="00281D46"/>
    <w:rsid w:val="002833B6"/>
    <w:rsid w:val="002837A1"/>
    <w:rsid w:val="00283B80"/>
    <w:rsid w:val="00283C86"/>
    <w:rsid w:val="00285B4E"/>
    <w:rsid w:val="0028666F"/>
    <w:rsid w:val="00286D59"/>
    <w:rsid w:val="00287E2A"/>
    <w:rsid w:val="002902FD"/>
    <w:rsid w:val="00291D9C"/>
    <w:rsid w:val="002928E1"/>
    <w:rsid w:val="002952C8"/>
    <w:rsid w:val="002A0674"/>
    <w:rsid w:val="002A14FE"/>
    <w:rsid w:val="002A1E9F"/>
    <w:rsid w:val="002A2ED4"/>
    <w:rsid w:val="002A43CE"/>
    <w:rsid w:val="002A4594"/>
    <w:rsid w:val="002A4DFF"/>
    <w:rsid w:val="002A4F8C"/>
    <w:rsid w:val="002A6400"/>
    <w:rsid w:val="002A77C5"/>
    <w:rsid w:val="002A7E39"/>
    <w:rsid w:val="002A7F50"/>
    <w:rsid w:val="002B008B"/>
    <w:rsid w:val="002B054B"/>
    <w:rsid w:val="002B4E4C"/>
    <w:rsid w:val="002B4F17"/>
    <w:rsid w:val="002B59A0"/>
    <w:rsid w:val="002B5A8D"/>
    <w:rsid w:val="002B64A4"/>
    <w:rsid w:val="002B7B0E"/>
    <w:rsid w:val="002B7BA9"/>
    <w:rsid w:val="002C14AD"/>
    <w:rsid w:val="002C1ED4"/>
    <w:rsid w:val="002C246F"/>
    <w:rsid w:val="002C278B"/>
    <w:rsid w:val="002C2C59"/>
    <w:rsid w:val="002C334D"/>
    <w:rsid w:val="002C38FC"/>
    <w:rsid w:val="002C39F9"/>
    <w:rsid w:val="002C3E8A"/>
    <w:rsid w:val="002C3FF0"/>
    <w:rsid w:val="002C47DC"/>
    <w:rsid w:val="002C7C69"/>
    <w:rsid w:val="002C7E10"/>
    <w:rsid w:val="002D02AA"/>
    <w:rsid w:val="002D0862"/>
    <w:rsid w:val="002D4109"/>
    <w:rsid w:val="002D591D"/>
    <w:rsid w:val="002D6078"/>
    <w:rsid w:val="002D6FE5"/>
    <w:rsid w:val="002D72FE"/>
    <w:rsid w:val="002D7B99"/>
    <w:rsid w:val="002E1032"/>
    <w:rsid w:val="002E18C4"/>
    <w:rsid w:val="002E1993"/>
    <w:rsid w:val="002E2FAB"/>
    <w:rsid w:val="002E3012"/>
    <w:rsid w:val="002E48F7"/>
    <w:rsid w:val="002E572B"/>
    <w:rsid w:val="002F08FB"/>
    <w:rsid w:val="002F1A64"/>
    <w:rsid w:val="002F1CFA"/>
    <w:rsid w:val="002F285C"/>
    <w:rsid w:val="002F2B78"/>
    <w:rsid w:val="002F2F27"/>
    <w:rsid w:val="002F30F9"/>
    <w:rsid w:val="002F54C9"/>
    <w:rsid w:val="002F575F"/>
    <w:rsid w:val="002F73CE"/>
    <w:rsid w:val="002F7883"/>
    <w:rsid w:val="00300096"/>
    <w:rsid w:val="0030066A"/>
    <w:rsid w:val="00300BBE"/>
    <w:rsid w:val="00301FA6"/>
    <w:rsid w:val="0030375C"/>
    <w:rsid w:val="00304171"/>
    <w:rsid w:val="003050FF"/>
    <w:rsid w:val="003060D2"/>
    <w:rsid w:val="00307923"/>
    <w:rsid w:val="0031029C"/>
    <w:rsid w:val="00310BDC"/>
    <w:rsid w:val="003124B0"/>
    <w:rsid w:val="00313064"/>
    <w:rsid w:val="003152DF"/>
    <w:rsid w:val="003164A0"/>
    <w:rsid w:val="003174D9"/>
    <w:rsid w:val="003178CB"/>
    <w:rsid w:val="00317E8E"/>
    <w:rsid w:val="00320318"/>
    <w:rsid w:val="00320B69"/>
    <w:rsid w:val="00320C8F"/>
    <w:rsid w:val="0032309B"/>
    <w:rsid w:val="00325AF4"/>
    <w:rsid w:val="003262AB"/>
    <w:rsid w:val="00326F5F"/>
    <w:rsid w:val="003315D7"/>
    <w:rsid w:val="00334041"/>
    <w:rsid w:val="00334427"/>
    <w:rsid w:val="00337396"/>
    <w:rsid w:val="00337A4F"/>
    <w:rsid w:val="0034437B"/>
    <w:rsid w:val="00345698"/>
    <w:rsid w:val="003463B1"/>
    <w:rsid w:val="0034729E"/>
    <w:rsid w:val="00347584"/>
    <w:rsid w:val="00350109"/>
    <w:rsid w:val="00350353"/>
    <w:rsid w:val="00350961"/>
    <w:rsid w:val="00352CC7"/>
    <w:rsid w:val="00354787"/>
    <w:rsid w:val="003551E9"/>
    <w:rsid w:val="003562AC"/>
    <w:rsid w:val="003566B2"/>
    <w:rsid w:val="003566D5"/>
    <w:rsid w:val="003574E5"/>
    <w:rsid w:val="00357DBA"/>
    <w:rsid w:val="00360407"/>
    <w:rsid w:val="00363315"/>
    <w:rsid w:val="00363ACC"/>
    <w:rsid w:val="00363D1E"/>
    <w:rsid w:val="0036401A"/>
    <w:rsid w:val="0036454D"/>
    <w:rsid w:val="00365BF9"/>
    <w:rsid w:val="003665AF"/>
    <w:rsid w:val="003676B4"/>
    <w:rsid w:val="00367B68"/>
    <w:rsid w:val="00367C7C"/>
    <w:rsid w:val="003714B9"/>
    <w:rsid w:val="003714D3"/>
    <w:rsid w:val="00371702"/>
    <w:rsid w:val="003718B2"/>
    <w:rsid w:val="00372538"/>
    <w:rsid w:val="0037262C"/>
    <w:rsid w:val="003742E9"/>
    <w:rsid w:val="00376016"/>
    <w:rsid w:val="00376926"/>
    <w:rsid w:val="003821E6"/>
    <w:rsid w:val="003846A2"/>
    <w:rsid w:val="00384984"/>
    <w:rsid w:val="00384DD7"/>
    <w:rsid w:val="00385945"/>
    <w:rsid w:val="00386C6A"/>
    <w:rsid w:val="00387C4F"/>
    <w:rsid w:val="00391BD8"/>
    <w:rsid w:val="00393D3B"/>
    <w:rsid w:val="003940B1"/>
    <w:rsid w:val="00395893"/>
    <w:rsid w:val="00396559"/>
    <w:rsid w:val="00396F21"/>
    <w:rsid w:val="003A0288"/>
    <w:rsid w:val="003A089A"/>
    <w:rsid w:val="003A2571"/>
    <w:rsid w:val="003A3B4A"/>
    <w:rsid w:val="003A3DEE"/>
    <w:rsid w:val="003A5111"/>
    <w:rsid w:val="003A780F"/>
    <w:rsid w:val="003B00F1"/>
    <w:rsid w:val="003B0DC9"/>
    <w:rsid w:val="003B13C0"/>
    <w:rsid w:val="003B18F4"/>
    <w:rsid w:val="003B1DF6"/>
    <w:rsid w:val="003B2F8E"/>
    <w:rsid w:val="003B40E9"/>
    <w:rsid w:val="003B4494"/>
    <w:rsid w:val="003B62EB"/>
    <w:rsid w:val="003C0C58"/>
    <w:rsid w:val="003C0D34"/>
    <w:rsid w:val="003C1C76"/>
    <w:rsid w:val="003C28DE"/>
    <w:rsid w:val="003C2948"/>
    <w:rsid w:val="003C2CD9"/>
    <w:rsid w:val="003C420E"/>
    <w:rsid w:val="003C7D12"/>
    <w:rsid w:val="003D0F18"/>
    <w:rsid w:val="003D139F"/>
    <w:rsid w:val="003D172C"/>
    <w:rsid w:val="003D1ED4"/>
    <w:rsid w:val="003D53CD"/>
    <w:rsid w:val="003D5A1F"/>
    <w:rsid w:val="003D7382"/>
    <w:rsid w:val="003D73A3"/>
    <w:rsid w:val="003E0D88"/>
    <w:rsid w:val="003E1169"/>
    <w:rsid w:val="003E2B4A"/>
    <w:rsid w:val="003E3006"/>
    <w:rsid w:val="003E4A15"/>
    <w:rsid w:val="003E5569"/>
    <w:rsid w:val="003E72E2"/>
    <w:rsid w:val="003E7990"/>
    <w:rsid w:val="003F0F3D"/>
    <w:rsid w:val="003F282C"/>
    <w:rsid w:val="003F3BB0"/>
    <w:rsid w:val="003F44F5"/>
    <w:rsid w:val="003F4DAD"/>
    <w:rsid w:val="003F75E2"/>
    <w:rsid w:val="00401DEF"/>
    <w:rsid w:val="00401E49"/>
    <w:rsid w:val="00403DCA"/>
    <w:rsid w:val="004043E6"/>
    <w:rsid w:val="00405639"/>
    <w:rsid w:val="0041003A"/>
    <w:rsid w:val="004167F2"/>
    <w:rsid w:val="00417351"/>
    <w:rsid w:val="00420F19"/>
    <w:rsid w:val="0042136D"/>
    <w:rsid w:val="004216B1"/>
    <w:rsid w:val="00421C41"/>
    <w:rsid w:val="004224FA"/>
    <w:rsid w:val="00422EE4"/>
    <w:rsid w:val="00423395"/>
    <w:rsid w:val="00423521"/>
    <w:rsid w:val="00425488"/>
    <w:rsid w:val="00425A21"/>
    <w:rsid w:val="00425EEC"/>
    <w:rsid w:val="004261D0"/>
    <w:rsid w:val="00426457"/>
    <w:rsid w:val="00430143"/>
    <w:rsid w:val="00430D10"/>
    <w:rsid w:val="004325C8"/>
    <w:rsid w:val="00432B81"/>
    <w:rsid w:val="004338CD"/>
    <w:rsid w:val="00437827"/>
    <w:rsid w:val="00437B07"/>
    <w:rsid w:val="004413E7"/>
    <w:rsid w:val="00442A3A"/>
    <w:rsid w:val="004431A4"/>
    <w:rsid w:val="00445717"/>
    <w:rsid w:val="00445EE6"/>
    <w:rsid w:val="004462A6"/>
    <w:rsid w:val="00446BDD"/>
    <w:rsid w:val="0045120F"/>
    <w:rsid w:val="0045296E"/>
    <w:rsid w:val="00455368"/>
    <w:rsid w:val="00455D0A"/>
    <w:rsid w:val="004578DA"/>
    <w:rsid w:val="00457CD7"/>
    <w:rsid w:val="00460453"/>
    <w:rsid w:val="00460857"/>
    <w:rsid w:val="0046096A"/>
    <w:rsid w:val="00460FD3"/>
    <w:rsid w:val="00461795"/>
    <w:rsid w:val="004618DC"/>
    <w:rsid w:val="004625AD"/>
    <w:rsid w:val="00462B00"/>
    <w:rsid w:val="00462B7D"/>
    <w:rsid w:val="00464A6A"/>
    <w:rsid w:val="00464D8F"/>
    <w:rsid w:val="0046621F"/>
    <w:rsid w:val="00466EFA"/>
    <w:rsid w:val="00471521"/>
    <w:rsid w:val="004727FD"/>
    <w:rsid w:val="0047403F"/>
    <w:rsid w:val="0047485B"/>
    <w:rsid w:val="004752DA"/>
    <w:rsid w:val="0047563F"/>
    <w:rsid w:val="0047718B"/>
    <w:rsid w:val="004806A0"/>
    <w:rsid w:val="00481283"/>
    <w:rsid w:val="004813B6"/>
    <w:rsid w:val="0048263A"/>
    <w:rsid w:val="004855F1"/>
    <w:rsid w:val="004859E0"/>
    <w:rsid w:val="00485F66"/>
    <w:rsid w:val="004876B5"/>
    <w:rsid w:val="00487BC5"/>
    <w:rsid w:val="00490A82"/>
    <w:rsid w:val="00490BCE"/>
    <w:rsid w:val="00490DCF"/>
    <w:rsid w:val="0049150E"/>
    <w:rsid w:val="00492211"/>
    <w:rsid w:val="00493BE0"/>
    <w:rsid w:val="0049434F"/>
    <w:rsid w:val="00495D69"/>
    <w:rsid w:val="004961B3"/>
    <w:rsid w:val="00496C0A"/>
    <w:rsid w:val="00496CF7"/>
    <w:rsid w:val="00496D34"/>
    <w:rsid w:val="004A0834"/>
    <w:rsid w:val="004A0E6A"/>
    <w:rsid w:val="004A1D42"/>
    <w:rsid w:val="004A2F27"/>
    <w:rsid w:val="004A3F5E"/>
    <w:rsid w:val="004A4A37"/>
    <w:rsid w:val="004A4BDD"/>
    <w:rsid w:val="004A4F77"/>
    <w:rsid w:val="004A667D"/>
    <w:rsid w:val="004A6747"/>
    <w:rsid w:val="004A73F9"/>
    <w:rsid w:val="004A7423"/>
    <w:rsid w:val="004A75E7"/>
    <w:rsid w:val="004B08A7"/>
    <w:rsid w:val="004B1E3E"/>
    <w:rsid w:val="004B26A1"/>
    <w:rsid w:val="004B2EEC"/>
    <w:rsid w:val="004B313A"/>
    <w:rsid w:val="004B31D5"/>
    <w:rsid w:val="004B3331"/>
    <w:rsid w:val="004B5CB8"/>
    <w:rsid w:val="004B5DB4"/>
    <w:rsid w:val="004B6BE0"/>
    <w:rsid w:val="004B7B3C"/>
    <w:rsid w:val="004C1BE9"/>
    <w:rsid w:val="004C2AF7"/>
    <w:rsid w:val="004C3F74"/>
    <w:rsid w:val="004C4247"/>
    <w:rsid w:val="004C53DC"/>
    <w:rsid w:val="004C59C7"/>
    <w:rsid w:val="004C6ED3"/>
    <w:rsid w:val="004C7267"/>
    <w:rsid w:val="004D06BD"/>
    <w:rsid w:val="004D07B0"/>
    <w:rsid w:val="004D3E12"/>
    <w:rsid w:val="004D6BEA"/>
    <w:rsid w:val="004E1C7F"/>
    <w:rsid w:val="004E2249"/>
    <w:rsid w:val="004E387E"/>
    <w:rsid w:val="004E5EED"/>
    <w:rsid w:val="004E7388"/>
    <w:rsid w:val="004E7C27"/>
    <w:rsid w:val="004F2693"/>
    <w:rsid w:val="004F2A0E"/>
    <w:rsid w:val="004F3C93"/>
    <w:rsid w:val="004F418C"/>
    <w:rsid w:val="004F4E9C"/>
    <w:rsid w:val="004F55F8"/>
    <w:rsid w:val="004F577D"/>
    <w:rsid w:val="004F768C"/>
    <w:rsid w:val="004F7A3D"/>
    <w:rsid w:val="005023AC"/>
    <w:rsid w:val="00502B96"/>
    <w:rsid w:val="00503123"/>
    <w:rsid w:val="00504A68"/>
    <w:rsid w:val="00504C80"/>
    <w:rsid w:val="00507CA6"/>
    <w:rsid w:val="00510288"/>
    <w:rsid w:val="0051171E"/>
    <w:rsid w:val="00511BCE"/>
    <w:rsid w:val="00512D1E"/>
    <w:rsid w:val="0051327C"/>
    <w:rsid w:val="005155DA"/>
    <w:rsid w:val="005171CD"/>
    <w:rsid w:val="005232FD"/>
    <w:rsid w:val="00524301"/>
    <w:rsid w:val="005243A7"/>
    <w:rsid w:val="00524E62"/>
    <w:rsid w:val="00527607"/>
    <w:rsid w:val="005308F5"/>
    <w:rsid w:val="00530C41"/>
    <w:rsid w:val="005315F3"/>
    <w:rsid w:val="00531FEF"/>
    <w:rsid w:val="00533793"/>
    <w:rsid w:val="00535080"/>
    <w:rsid w:val="005365F0"/>
    <w:rsid w:val="00536AE2"/>
    <w:rsid w:val="00536D57"/>
    <w:rsid w:val="00537105"/>
    <w:rsid w:val="005376FD"/>
    <w:rsid w:val="00541800"/>
    <w:rsid w:val="005419EA"/>
    <w:rsid w:val="00542BA4"/>
    <w:rsid w:val="00543EC2"/>
    <w:rsid w:val="00543FC1"/>
    <w:rsid w:val="00545154"/>
    <w:rsid w:val="00545F2C"/>
    <w:rsid w:val="00552050"/>
    <w:rsid w:val="0055309E"/>
    <w:rsid w:val="00553100"/>
    <w:rsid w:val="00553804"/>
    <w:rsid w:val="005546B4"/>
    <w:rsid w:val="005570B9"/>
    <w:rsid w:val="005574CC"/>
    <w:rsid w:val="005615D0"/>
    <w:rsid w:val="005624D6"/>
    <w:rsid w:val="005655D5"/>
    <w:rsid w:val="00566F6D"/>
    <w:rsid w:val="0057079A"/>
    <w:rsid w:val="00571B4A"/>
    <w:rsid w:val="005731DA"/>
    <w:rsid w:val="00574143"/>
    <w:rsid w:val="00575650"/>
    <w:rsid w:val="0057570C"/>
    <w:rsid w:val="00575E17"/>
    <w:rsid w:val="00577F28"/>
    <w:rsid w:val="00580BDD"/>
    <w:rsid w:val="00581949"/>
    <w:rsid w:val="005823F7"/>
    <w:rsid w:val="00582F2B"/>
    <w:rsid w:val="00583AB0"/>
    <w:rsid w:val="00584461"/>
    <w:rsid w:val="005872D2"/>
    <w:rsid w:val="00587670"/>
    <w:rsid w:val="00591085"/>
    <w:rsid w:val="00591C3E"/>
    <w:rsid w:val="00592139"/>
    <w:rsid w:val="00593306"/>
    <w:rsid w:val="00593D97"/>
    <w:rsid w:val="00595BC0"/>
    <w:rsid w:val="00595DCE"/>
    <w:rsid w:val="005970D7"/>
    <w:rsid w:val="00597535"/>
    <w:rsid w:val="0059761C"/>
    <w:rsid w:val="005A1A4B"/>
    <w:rsid w:val="005A1A6E"/>
    <w:rsid w:val="005A47C3"/>
    <w:rsid w:val="005A5643"/>
    <w:rsid w:val="005A5837"/>
    <w:rsid w:val="005A61F2"/>
    <w:rsid w:val="005A7E2E"/>
    <w:rsid w:val="005B0E68"/>
    <w:rsid w:val="005B1E32"/>
    <w:rsid w:val="005B29A7"/>
    <w:rsid w:val="005B3563"/>
    <w:rsid w:val="005B59B5"/>
    <w:rsid w:val="005B5DA2"/>
    <w:rsid w:val="005B5ED2"/>
    <w:rsid w:val="005B5F02"/>
    <w:rsid w:val="005B61C9"/>
    <w:rsid w:val="005B683C"/>
    <w:rsid w:val="005B6C18"/>
    <w:rsid w:val="005B7513"/>
    <w:rsid w:val="005B7D3D"/>
    <w:rsid w:val="005C16E6"/>
    <w:rsid w:val="005C2A2B"/>
    <w:rsid w:val="005C3CF7"/>
    <w:rsid w:val="005C59B2"/>
    <w:rsid w:val="005C6804"/>
    <w:rsid w:val="005C77E9"/>
    <w:rsid w:val="005D27A4"/>
    <w:rsid w:val="005D2832"/>
    <w:rsid w:val="005D2D66"/>
    <w:rsid w:val="005D6433"/>
    <w:rsid w:val="005D789B"/>
    <w:rsid w:val="005D7ECF"/>
    <w:rsid w:val="005E25F1"/>
    <w:rsid w:val="005E30DE"/>
    <w:rsid w:val="005E481C"/>
    <w:rsid w:val="005E5570"/>
    <w:rsid w:val="005E730A"/>
    <w:rsid w:val="005E7A08"/>
    <w:rsid w:val="005E7E2F"/>
    <w:rsid w:val="005F0646"/>
    <w:rsid w:val="005F1AF1"/>
    <w:rsid w:val="005F2330"/>
    <w:rsid w:val="005F28FA"/>
    <w:rsid w:val="005F5D90"/>
    <w:rsid w:val="00603090"/>
    <w:rsid w:val="0060545D"/>
    <w:rsid w:val="00606F0B"/>
    <w:rsid w:val="00607F1C"/>
    <w:rsid w:val="006107EF"/>
    <w:rsid w:val="00611636"/>
    <w:rsid w:val="00612213"/>
    <w:rsid w:val="006130D3"/>
    <w:rsid w:val="00614564"/>
    <w:rsid w:val="00616B4A"/>
    <w:rsid w:val="006200D6"/>
    <w:rsid w:val="006201F3"/>
    <w:rsid w:val="00620A86"/>
    <w:rsid w:val="00621068"/>
    <w:rsid w:val="0062195C"/>
    <w:rsid w:val="00621A97"/>
    <w:rsid w:val="00625456"/>
    <w:rsid w:val="00625799"/>
    <w:rsid w:val="0062593B"/>
    <w:rsid w:val="0062596E"/>
    <w:rsid w:val="00627BF8"/>
    <w:rsid w:val="00627C0C"/>
    <w:rsid w:val="00631DF0"/>
    <w:rsid w:val="00633050"/>
    <w:rsid w:val="00633198"/>
    <w:rsid w:val="006340E9"/>
    <w:rsid w:val="006355FE"/>
    <w:rsid w:val="00636BE4"/>
    <w:rsid w:val="00636C63"/>
    <w:rsid w:val="006379C0"/>
    <w:rsid w:val="00637DBA"/>
    <w:rsid w:val="00637E20"/>
    <w:rsid w:val="00640889"/>
    <w:rsid w:val="00640CBF"/>
    <w:rsid w:val="0064211B"/>
    <w:rsid w:val="006429B3"/>
    <w:rsid w:val="0064489D"/>
    <w:rsid w:val="006468BD"/>
    <w:rsid w:val="00646AB9"/>
    <w:rsid w:val="0064780B"/>
    <w:rsid w:val="00652D17"/>
    <w:rsid w:val="00655ADD"/>
    <w:rsid w:val="00655F5E"/>
    <w:rsid w:val="006569F4"/>
    <w:rsid w:val="00657047"/>
    <w:rsid w:val="00657368"/>
    <w:rsid w:val="006614E5"/>
    <w:rsid w:val="006616B1"/>
    <w:rsid w:val="00662120"/>
    <w:rsid w:val="00663866"/>
    <w:rsid w:val="006643FB"/>
    <w:rsid w:val="00665060"/>
    <w:rsid w:val="00665342"/>
    <w:rsid w:val="0066738D"/>
    <w:rsid w:val="00667C5B"/>
    <w:rsid w:val="00667CCD"/>
    <w:rsid w:val="00667D4B"/>
    <w:rsid w:val="0067392D"/>
    <w:rsid w:val="006753E7"/>
    <w:rsid w:val="00676667"/>
    <w:rsid w:val="00676914"/>
    <w:rsid w:val="00683086"/>
    <w:rsid w:val="00684592"/>
    <w:rsid w:val="00687C36"/>
    <w:rsid w:val="00690E33"/>
    <w:rsid w:val="006922D2"/>
    <w:rsid w:val="00693079"/>
    <w:rsid w:val="006943F7"/>
    <w:rsid w:val="00695CC4"/>
    <w:rsid w:val="006979EF"/>
    <w:rsid w:val="006A0836"/>
    <w:rsid w:val="006A1236"/>
    <w:rsid w:val="006A1581"/>
    <w:rsid w:val="006A1E37"/>
    <w:rsid w:val="006A37C3"/>
    <w:rsid w:val="006A4EDE"/>
    <w:rsid w:val="006A6112"/>
    <w:rsid w:val="006A6CCB"/>
    <w:rsid w:val="006A7937"/>
    <w:rsid w:val="006A7B24"/>
    <w:rsid w:val="006B142A"/>
    <w:rsid w:val="006B2A56"/>
    <w:rsid w:val="006B2B7B"/>
    <w:rsid w:val="006B34D4"/>
    <w:rsid w:val="006B39FC"/>
    <w:rsid w:val="006B53FF"/>
    <w:rsid w:val="006B5689"/>
    <w:rsid w:val="006C04D8"/>
    <w:rsid w:val="006C0A9C"/>
    <w:rsid w:val="006C170C"/>
    <w:rsid w:val="006C558E"/>
    <w:rsid w:val="006C69AE"/>
    <w:rsid w:val="006C6AB5"/>
    <w:rsid w:val="006C6DFB"/>
    <w:rsid w:val="006C7057"/>
    <w:rsid w:val="006C7329"/>
    <w:rsid w:val="006C7CE5"/>
    <w:rsid w:val="006C7D92"/>
    <w:rsid w:val="006D03D0"/>
    <w:rsid w:val="006D219D"/>
    <w:rsid w:val="006D3032"/>
    <w:rsid w:val="006D349A"/>
    <w:rsid w:val="006D45D3"/>
    <w:rsid w:val="006D4CF8"/>
    <w:rsid w:val="006D527A"/>
    <w:rsid w:val="006D52EB"/>
    <w:rsid w:val="006D5886"/>
    <w:rsid w:val="006D643D"/>
    <w:rsid w:val="006D6448"/>
    <w:rsid w:val="006D7925"/>
    <w:rsid w:val="006D7F4E"/>
    <w:rsid w:val="006E031B"/>
    <w:rsid w:val="006E12BD"/>
    <w:rsid w:val="006E18D3"/>
    <w:rsid w:val="006E2FC9"/>
    <w:rsid w:val="006E3485"/>
    <w:rsid w:val="006E5319"/>
    <w:rsid w:val="006E59A4"/>
    <w:rsid w:val="006E71D3"/>
    <w:rsid w:val="006F012B"/>
    <w:rsid w:val="006F073E"/>
    <w:rsid w:val="006F0AB0"/>
    <w:rsid w:val="006F2E17"/>
    <w:rsid w:val="006F39A7"/>
    <w:rsid w:val="006F4755"/>
    <w:rsid w:val="006F52B1"/>
    <w:rsid w:val="006F67D4"/>
    <w:rsid w:val="006F722C"/>
    <w:rsid w:val="006F79B9"/>
    <w:rsid w:val="0070101E"/>
    <w:rsid w:val="00701F05"/>
    <w:rsid w:val="00702A9C"/>
    <w:rsid w:val="00702EF4"/>
    <w:rsid w:val="007033DD"/>
    <w:rsid w:val="00703FEC"/>
    <w:rsid w:val="00704374"/>
    <w:rsid w:val="00704BC3"/>
    <w:rsid w:val="007052FD"/>
    <w:rsid w:val="00707483"/>
    <w:rsid w:val="00707F39"/>
    <w:rsid w:val="00711BA6"/>
    <w:rsid w:val="00711DEB"/>
    <w:rsid w:val="007124D1"/>
    <w:rsid w:val="007128BD"/>
    <w:rsid w:val="00712B0A"/>
    <w:rsid w:val="00713637"/>
    <w:rsid w:val="00714580"/>
    <w:rsid w:val="00714B30"/>
    <w:rsid w:val="007151C7"/>
    <w:rsid w:val="00715F42"/>
    <w:rsid w:val="00717A2C"/>
    <w:rsid w:val="00717F8C"/>
    <w:rsid w:val="00722924"/>
    <w:rsid w:val="00724AA4"/>
    <w:rsid w:val="007254C7"/>
    <w:rsid w:val="007262B0"/>
    <w:rsid w:val="007264A7"/>
    <w:rsid w:val="00726AC0"/>
    <w:rsid w:val="00726F10"/>
    <w:rsid w:val="00730882"/>
    <w:rsid w:val="0073276C"/>
    <w:rsid w:val="0073370F"/>
    <w:rsid w:val="007338AF"/>
    <w:rsid w:val="007339EE"/>
    <w:rsid w:val="0073436A"/>
    <w:rsid w:val="00735100"/>
    <w:rsid w:val="00735E61"/>
    <w:rsid w:val="0073649A"/>
    <w:rsid w:val="00736D96"/>
    <w:rsid w:val="00737ABD"/>
    <w:rsid w:val="0074059C"/>
    <w:rsid w:val="00741A8D"/>
    <w:rsid w:val="00742701"/>
    <w:rsid w:val="0074292C"/>
    <w:rsid w:val="00745F9C"/>
    <w:rsid w:val="00746814"/>
    <w:rsid w:val="00750BBD"/>
    <w:rsid w:val="00750EFA"/>
    <w:rsid w:val="00751746"/>
    <w:rsid w:val="007523B8"/>
    <w:rsid w:val="00752B97"/>
    <w:rsid w:val="00753123"/>
    <w:rsid w:val="00755FC4"/>
    <w:rsid w:val="007566B0"/>
    <w:rsid w:val="007567F5"/>
    <w:rsid w:val="00757481"/>
    <w:rsid w:val="0076011A"/>
    <w:rsid w:val="00760192"/>
    <w:rsid w:val="007603BC"/>
    <w:rsid w:val="00760F86"/>
    <w:rsid w:val="0076187D"/>
    <w:rsid w:val="00762FD1"/>
    <w:rsid w:val="0076342A"/>
    <w:rsid w:val="0076657B"/>
    <w:rsid w:val="00770E9C"/>
    <w:rsid w:val="007714AF"/>
    <w:rsid w:val="00771888"/>
    <w:rsid w:val="00771F4B"/>
    <w:rsid w:val="007722B5"/>
    <w:rsid w:val="0077297C"/>
    <w:rsid w:val="00772F31"/>
    <w:rsid w:val="00773962"/>
    <w:rsid w:val="00773B68"/>
    <w:rsid w:val="007741E4"/>
    <w:rsid w:val="007747A3"/>
    <w:rsid w:val="00775844"/>
    <w:rsid w:val="0077756F"/>
    <w:rsid w:val="00780DD6"/>
    <w:rsid w:val="00781AD8"/>
    <w:rsid w:val="00781DC1"/>
    <w:rsid w:val="00783145"/>
    <w:rsid w:val="007832B2"/>
    <w:rsid w:val="00786C87"/>
    <w:rsid w:val="0079018B"/>
    <w:rsid w:val="007915F9"/>
    <w:rsid w:val="0079187E"/>
    <w:rsid w:val="00791F17"/>
    <w:rsid w:val="00793499"/>
    <w:rsid w:val="0079485C"/>
    <w:rsid w:val="00794900"/>
    <w:rsid w:val="00795AA9"/>
    <w:rsid w:val="00796D9A"/>
    <w:rsid w:val="00797872"/>
    <w:rsid w:val="007A023E"/>
    <w:rsid w:val="007A0800"/>
    <w:rsid w:val="007A1DFA"/>
    <w:rsid w:val="007A2374"/>
    <w:rsid w:val="007A2548"/>
    <w:rsid w:val="007A2C2C"/>
    <w:rsid w:val="007A36EB"/>
    <w:rsid w:val="007A4C53"/>
    <w:rsid w:val="007A5062"/>
    <w:rsid w:val="007A5C7F"/>
    <w:rsid w:val="007A5CDE"/>
    <w:rsid w:val="007B3A1D"/>
    <w:rsid w:val="007B5A3B"/>
    <w:rsid w:val="007B6891"/>
    <w:rsid w:val="007B6E25"/>
    <w:rsid w:val="007B773E"/>
    <w:rsid w:val="007C09F4"/>
    <w:rsid w:val="007C44EA"/>
    <w:rsid w:val="007C518C"/>
    <w:rsid w:val="007C5B5F"/>
    <w:rsid w:val="007C69D9"/>
    <w:rsid w:val="007C69FA"/>
    <w:rsid w:val="007C6D8B"/>
    <w:rsid w:val="007C756B"/>
    <w:rsid w:val="007D006D"/>
    <w:rsid w:val="007D05B1"/>
    <w:rsid w:val="007D1C90"/>
    <w:rsid w:val="007D2356"/>
    <w:rsid w:val="007D360C"/>
    <w:rsid w:val="007D37A9"/>
    <w:rsid w:val="007D3DBD"/>
    <w:rsid w:val="007D46B9"/>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5816"/>
    <w:rsid w:val="007F6166"/>
    <w:rsid w:val="007F61C6"/>
    <w:rsid w:val="008005AF"/>
    <w:rsid w:val="00800DA5"/>
    <w:rsid w:val="0080286F"/>
    <w:rsid w:val="00802FE1"/>
    <w:rsid w:val="00803EC7"/>
    <w:rsid w:val="008041C1"/>
    <w:rsid w:val="0080420D"/>
    <w:rsid w:val="0080472D"/>
    <w:rsid w:val="008053DE"/>
    <w:rsid w:val="008059F6"/>
    <w:rsid w:val="008067CC"/>
    <w:rsid w:val="008067F9"/>
    <w:rsid w:val="0080767F"/>
    <w:rsid w:val="00810B57"/>
    <w:rsid w:val="00811ED6"/>
    <w:rsid w:val="00812263"/>
    <w:rsid w:val="00812AF7"/>
    <w:rsid w:val="00812E89"/>
    <w:rsid w:val="00812ECF"/>
    <w:rsid w:val="00812F3E"/>
    <w:rsid w:val="00814FD3"/>
    <w:rsid w:val="0081506A"/>
    <w:rsid w:val="0081556F"/>
    <w:rsid w:val="0081723C"/>
    <w:rsid w:val="00821C6E"/>
    <w:rsid w:val="0082527F"/>
    <w:rsid w:val="0082767A"/>
    <w:rsid w:val="008340E0"/>
    <w:rsid w:val="00834CD0"/>
    <w:rsid w:val="00834D24"/>
    <w:rsid w:val="00835457"/>
    <w:rsid w:val="0083731D"/>
    <w:rsid w:val="0084000C"/>
    <w:rsid w:val="0084078C"/>
    <w:rsid w:val="008422A2"/>
    <w:rsid w:val="00844117"/>
    <w:rsid w:val="00844BF4"/>
    <w:rsid w:val="00845009"/>
    <w:rsid w:val="00845630"/>
    <w:rsid w:val="008457EB"/>
    <w:rsid w:val="0085126D"/>
    <w:rsid w:val="00851589"/>
    <w:rsid w:val="008515F0"/>
    <w:rsid w:val="00851F46"/>
    <w:rsid w:val="00852FE0"/>
    <w:rsid w:val="00853478"/>
    <w:rsid w:val="008544D9"/>
    <w:rsid w:val="00854F32"/>
    <w:rsid w:val="0085566C"/>
    <w:rsid w:val="00857271"/>
    <w:rsid w:val="00860AC2"/>
    <w:rsid w:val="00860D85"/>
    <w:rsid w:val="0086207E"/>
    <w:rsid w:val="00862A2D"/>
    <w:rsid w:val="008639B4"/>
    <w:rsid w:val="008639F5"/>
    <w:rsid w:val="00863C13"/>
    <w:rsid w:val="00864421"/>
    <w:rsid w:val="00866356"/>
    <w:rsid w:val="00866557"/>
    <w:rsid w:val="00866F59"/>
    <w:rsid w:val="00871004"/>
    <w:rsid w:val="00871DA7"/>
    <w:rsid w:val="0087443F"/>
    <w:rsid w:val="0087450C"/>
    <w:rsid w:val="00875230"/>
    <w:rsid w:val="00875B78"/>
    <w:rsid w:val="0087646A"/>
    <w:rsid w:val="0088022C"/>
    <w:rsid w:val="00881DF3"/>
    <w:rsid w:val="0088270B"/>
    <w:rsid w:val="00882FB9"/>
    <w:rsid w:val="0088316A"/>
    <w:rsid w:val="00883EF3"/>
    <w:rsid w:val="00884533"/>
    <w:rsid w:val="00885D0F"/>
    <w:rsid w:val="00886234"/>
    <w:rsid w:val="00890078"/>
    <w:rsid w:val="00891754"/>
    <w:rsid w:val="00892CF9"/>
    <w:rsid w:val="008930BD"/>
    <w:rsid w:val="008953DB"/>
    <w:rsid w:val="00895BE8"/>
    <w:rsid w:val="00895DAC"/>
    <w:rsid w:val="00896463"/>
    <w:rsid w:val="008A06E6"/>
    <w:rsid w:val="008A2611"/>
    <w:rsid w:val="008A28FC"/>
    <w:rsid w:val="008A3863"/>
    <w:rsid w:val="008A5AB4"/>
    <w:rsid w:val="008A610A"/>
    <w:rsid w:val="008A6414"/>
    <w:rsid w:val="008A67AA"/>
    <w:rsid w:val="008B0A1C"/>
    <w:rsid w:val="008B3E5E"/>
    <w:rsid w:val="008B403C"/>
    <w:rsid w:val="008B4973"/>
    <w:rsid w:val="008B4BA9"/>
    <w:rsid w:val="008B51A6"/>
    <w:rsid w:val="008B66ED"/>
    <w:rsid w:val="008B68FA"/>
    <w:rsid w:val="008C0203"/>
    <w:rsid w:val="008C181F"/>
    <w:rsid w:val="008C1F18"/>
    <w:rsid w:val="008C274D"/>
    <w:rsid w:val="008C5253"/>
    <w:rsid w:val="008C5597"/>
    <w:rsid w:val="008C5AA1"/>
    <w:rsid w:val="008C61E2"/>
    <w:rsid w:val="008C6C28"/>
    <w:rsid w:val="008C7987"/>
    <w:rsid w:val="008C7F50"/>
    <w:rsid w:val="008D061B"/>
    <w:rsid w:val="008D19A2"/>
    <w:rsid w:val="008D19EA"/>
    <w:rsid w:val="008D1A2F"/>
    <w:rsid w:val="008D3B9C"/>
    <w:rsid w:val="008D460E"/>
    <w:rsid w:val="008D512A"/>
    <w:rsid w:val="008D750B"/>
    <w:rsid w:val="008E0F17"/>
    <w:rsid w:val="008E12CA"/>
    <w:rsid w:val="008E22DC"/>
    <w:rsid w:val="008E26FB"/>
    <w:rsid w:val="008E29EE"/>
    <w:rsid w:val="008E3270"/>
    <w:rsid w:val="008E48FD"/>
    <w:rsid w:val="008E51AE"/>
    <w:rsid w:val="008E5304"/>
    <w:rsid w:val="008F1855"/>
    <w:rsid w:val="008F1C26"/>
    <w:rsid w:val="008F1C67"/>
    <w:rsid w:val="008F249C"/>
    <w:rsid w:val="008F260C"/>
    <w:rsid w:val="008F327C"/>
    <w:rsid w:val="008F42BF"/>
    <w:rsid w:val="008F46E9"/>
    <w:rsid w:val="008F615C"/>
    <w:rsid w:val="008F72F8"/>
    <w:rsid w:val="008F7CE4"/>
    <w:rsid w:val="00900D10"/>
    <w:rsid w:val="00901110"/>
    <w:rsid w:val="00901623"/>
    <w:rsid w:val="00901D29"/>
    <w:rsid w:val="00902BEC"/>
    <w:rsid w:val="009053CE"/>
    <w:rsid w:val="009055A1"/>
    <w:rsid w:val="009069B9"/>
    <w:rsid w:val="009119F1"/>
    <w:rsid w:val="00911CE6"/>
    <w:rsid w:val="00912282"/>
    <w:rsid w:val="009127AD"/>
    <w:rsid w:val="00912C7A"/>
    <w:rsid w:val="00912FCC"/>
    <w:rsid w:val="009144EB"/>
    <w:rsid w:val="0091469D"/>
    <w:rsid w:val="009148B3"/>
    <w:rsid w:val="00914A88"/>
    <w:rsid w:val="009150D6"/>
    <w:rsid w:val="0091530C"/>
    <w:rsid w:val="00915F0B"/>
    <w:rsid w:val="00917ED2"/>
    <w:rsid w:val="00920457"/>
    <w:rsid w:val="00921538"/>
    <w:rsid w:val="00921E3A"/>
    <w:rsid w:val="0092291F"/>
    <w:rsid w:val="00922FBD"/>
    <w:rsid w:val="0092319D"/>
    <w:rsid w:val="009240E7"/>
    <w:rsid w:val="00924339"/>
    <w:rsid w:val="0092629B"/>
    <w:rsid w:val="009276EE"/>
    <w:rsid w:val="00932D60"/>
    <w:rsid w:val="00934715"/>
    <w:rsid w:val="009347FA"/>
    <w:rsid w:val="009358B0"/>
    <w:rsid w:val="00935B26"/>
    <w:rsid w:val="00935EF8"/>
    <w:rsid w:val="00936467"/>
    <w:rsid w:val="009368EB"/>
    <w:rsid w:val="00936ADD"/>
    <w:rsid w:val="00936DBE"/>
    <w:rsid w:val="00940BA3"/>
    <w:rsid w:val="0094202C"/>
    <w:rsid w:val="00942B6D"/>
    <w:rsid w:val="00943BFA"/>
    <w:rsid w:val="00944017"/>
    <w:rsid w:val="00944B15"/>
    <w:rsid w:val="00950CF1"/>
    <w:rsid w:val="00950F49"/>
    <w:rsid w:val="009529E0"/>
    <w:rsid w:val="00952EEE"/>
    <w:rsid w:val="009533A6"/>
    <w:rsid w:val="00953666"/>
    <w:rsid w:val="00955DFE"/>
    <w:rsid w:val="00955E69"/>
    <w:rsid w:val="009572A7"/>
    <w:rsid w:val="00960061"/>
    <w:rsid w:val="00960384"/>
    <w:rsid w:val="0096057E"/>
    <w:rsid w:val="009617B0"/>
    <w:rsid w:val="00961911"/>
    <w:rsid w:val="00961C79"/>
    <w:rsid w:val="00964063"/>
    <w:rsid w:val="00964E1D"/>
    <w:rsid w:val="00965931"/>
    <w:rsid w:val="009660DA"/>
    <w:rsid w:val="00967A56"/>
    <w:rsid w:val="00967D8D"/>
    <w:rsid w:val="00967E47"/>
    <w:rsid w:val="00970523"/>
    <w:rsid w:val="009719E9"/>
    <w:rsid w:val="0097351D"/>
    <w:rsid w:val="00973998"/>
    <w:rsid w:val="00975356"/>
    <w:rsid w:val="00975D25"/>
    <w:rsid w:val="0097606E"/>
    <w:rsid w:val="009771BA"/>
    <w:rsid w:val="00977E83"/>
    <w:rsid w:val="00977F17"/>
    <w:rsid w:val="0098072D"/>
    <w:rsid w:val="00980918"/>
    <w:rsid w:val="00982646"/>
    <w:rsid w:val="009833F7"/>
    <w:rsid w:val="00984096"/>
    <w:rsid w:val="00984471"/>
    <w:rsid w:val="00984D53"/>
    <w:rsid w:val="00986792"/>
    <w:rsid w:val="00992C6E"/>
    <w:rsid w:val="00993680"/>
    <w:rsid w:val="009937A8"/>
    <w:rsid w:val="00993986"/>
    <w:rsid w:val="0099419D"/>
    <w:rsid w:val="0099499D"/>
    <w:rsid w:val="00994AB0"/>
    <w:rsid w:val="00995BC2"/>
    <w:rsid w:val="009A14FD"/>
    <w:rsid w:val="009A17D5"/>
    <w:rsid w:val="009A1996"/>
    <w:rsid w:val="009A2298"/>
    <w:rsid w:val="009A2BAD"/>
    <w:rsid w:val="009A2DB5"/>
    <w:rsid w:val="009A3A82"/>
    <w:rsid w:val="009A3BCA"/>
    <w:rsid w:val="009A43B6"/>
    <w:rsid w:val="009A44D3"/>
    <w:rsid w:val="009A52F2"/>
    <w:rsid w:val="009A6E5F"/>
    <w:rsid w:val="009A75CD"/>
    <w:rsid w:val="009A793D"/>
    <w:rsid w:val="009B095A"/>
    <w:rsid w:val="009B1E21"/>
    <w:rsid w:val="009B28A1"/>
    <w:rsid w:val="009B2D9C"/>
    <w:rsid w:val="009B2F8D"/>
    <w:rsid w:val="009B3084"/>
    <w:rsid w:val="009B56ED"/>
    <w:rsid w:val="009B5944"/>
    <w:rsid w:val="009B5D68"/>
    <w:rsid w:val="009B7090"/>
    <w:rsid w:val="009B7A6A"/>
    <w:rsid w:val="009C01C5"/>
    <w:rsid w:val="009C1883"/>
    <w:rsid w:val="009C22A9"/>
    <w:rsid w:val="009C2BEA"/>
    <w:rsid w:val="009C34AD"/>
    <w:rsid w:val="009C5181"/>
    <w:rsid w:val="009C53F7"/>
    <w:rsid w:val="009C5C11"/>
    <w:rsid w:val="009C5C27"/>
    <w:rsid w:val="009C5C6B"/>
    <w:rsid w:val="009C7372"/>
    <w:rsid w:val="009C7613"/>
    <w:rsid w:val="009C7726"/>
    <w:rsid w:val="009D07B0"/>
    <w:rsid w:val="009D151D"/>
    <w:rsid w:val="009D1E2E"/>
    <w:rsid w:val="009D20AB"/>
    <w:rsid w:val="009D2CB3"/>
    <w:rsid w:val="009D3D10"/>
    <w:rsid w:val="009D4FDD"/>
    <w:rsid w:val="009D51A3"/>
    <w:rsid w:val="009D6D52"/>
    <w:rsid w:val="009D6E61"/>
    <w:rsid w:val="009D7520"/>
    <w:rsid w:val="009D7759"/>
    <w:rsid w:val="009D77B4"/>
    <w:rsid w:val="009E0265"/>
    <w:rsid w:val="009E1199"/>
    <w:rsid w:val="009E26E0"/>
    <w:rsid w:val="009E2AEB"/>
    <w:rsid w:val="009E42D1"/>
    <w:rsid w:val="009E4735"/>
    <w:rsid w:val="009E7179"/>
    <w:rsid w:val="009E7C24"/>
    <w:rsid w:val="009F0CA2"/>
    <w:rsid w:val="009F155E"/>
    <w:rsid w:val="009F3476"/>
    <w:rsid w:val="009F35C4"/>
    <w:rsid w:val="009F4120"/>
    <w:rsid w:val="009F41E3"/>
    <w:rsid w:val="009F453C"/>
    <w:rsid w:val="009F4AF9"/>
    <w:rsid w:val="009F54E2"/>
    <w:rsid w:val="009F63D0"/>
    <w:rsid w:val="009F69EF"/>
    <w:rsid w:val="00A0081D"/>
    <w:rsid w:val="00A02327"/>
    <w:rsid w:val="00A02934"/>
    <w:rsid w:val="00A03B82"/>
    <w:rsid w:val="00A05AC5"/>
    <w:rsid w:val="00A06FAC"/>
    <w:rsid w:val="00A07277"/>
    <w:rsid w:val="00A07B3E"/>
    <w:rsid w:val="00A07F5B"/>
    <w:rsid w:val="00A11AF9"/>
    <w:rsid w:val="00A1564B"/>
    <w:rsid w:val="00A15A99"/>
    <w:rsid w:val="00A15FB3"/>
    <w:rsid w:val="00A17690"/>
    <w:rsid w:val="00A177C8"/>
    <w:rsid w:val="00A17E28"/>
    <w:rsid w:val="00A223E4"/>
    <w:rsid w:val="00A232C0"/>
    <w:rsid w:val="00A25AC5"/>
    <w:rsid w:val="00A278FF"/>
    <w:rsid w:val="00A27E4F"/>
    <w:rsid w:val="00A300F4"/>
    <w:rsid w:val="00A3157E"/>
    <w:rsid w:val="00A33961"/>
    <w:rsid w:val="00A33F93"/>
    <w:rsid w:val="00A35E20"/>
    <w:rsid w:val="00A367A4"/>
    <w:rsid w:val="00A3696A"/>
    <w:rsid w:val="00A402DD"/>
    <w:rsid w:val="00A40B43"/>
    <w:rsid w:val="00A42759"/>
    <w:rsid w:val="00A434CD"/>
    <w:rsid w:val="00A449CF"/>
    <w:rsid w:val="00A44ABC"/>
    <w:rsid w:val="00A45F3B"/>
    <w:rsid w:val="00A47BDE"/>
    <w:rsid w:val="00A51EF0"/>
    <w:rsid w:val="00A5332A"/>
    <w:rsid w:val="00A5656E"/>
    <w:rsid w:val="00A6113F"/>
    <w:rsid w:val="00A61181"/>
    <w:rsid w:val="00A629AF"/>
    <w:rsid w:val="00A63AB3"/>
    <w:rsid w:val="00A650AE"/>
    <w:rsid w:val="00A65313"/>
    <w:rsid w:val="00A65496"/>
    <w:rsid w:val="00A65FDD"/>
    <w:rsid w:val="00A665E8"/>
    <w:rsid w:val="00A66DBF"/>
    <w:rsid w:val="00A70FD1"/>
    <w:rsid w:val="00A74127"/>
    <w:rsid w:val="00A74911"/>
    <w:rsid w:val="00A764C3"/>
    <w:rsid w:val="00A7723C"/>
    <w:rsid w:val="00A777CA"/>
    <w:rsid w:val="00A77FD2"/>
    <w:rsid w:val="00A804E9"/>
    <w:rsid w:val="00A81038"/>
    <w:rsid w:val="00A83D00"/>
    <w:rsid w:val="00A84A5C"/>
    <w:rsid w:val="00A85597"/>
    <w:rsid w:val="00A87477"/>
    <w:rsid w:val="00A87D2A"/>
    <w:rsid w:val="00A87EB1"/>
    <w:rsid w:val="00A91B8B"/>
    <w:rsid w:val="00A938C6"/>
    <w:rsid w:val="00A954C8"/>
    <w:rsid w:val="00A957EE"/>
    <w:rsid w:val="00A961EC"/>
    <w:rsid w:val="00A963D1"/>
    <w:rsid w:val="00A965DA"/>
    <w:rsid w:val="00A97825"/>
    <w:rsid w:val="00AA11AF"/>
    <w:rsid w:val="00AA2357"/>
    <w:rsid w:val="00AA24B0"/>
    <w:rsid w:val="00AA334E"/>
    <w:rsid w:val="00AA394A"/>
    <w:rsid w:val="00AA506A"/>
    <w:rsid w:val="00AA762E"/>
    <w:rsid w:val="00AA7A7F"/>
    <w:rsid w:val="00AA7AB1"/>
    <w:rsid w:val="00AB0602"/>
    <w:rsid w:val="00AB178E"/>
    <w:rsid w:val="00AB191E"/>
    <w:rsid w:val="00AB248E"/>
    <w:rsid w:val="00AB394F"/>
    <w:rsid w:val="00AB39C8"/>
    <w:rsid w:val="00AB3B4E"/>
    <w:rsid w:val="00AB4A02"/>
    <w:rsid w:val="00AB5895"/>
    <w:rsid w:val="00AB6641"/>
    <w:rsid w:val="00AB66D4"/>
    <w:rsid w:val="00AB697D"/>
    <w:rsid w:val="00AC0BA5"/>
    <w:rsid w:val="00AC123A"/>
    <w:rsid w:val="00AC2256"/>
    <w:rsid w:val="00AC27B8"/>
    <w:rsid w:val="00AC2A9E"/>
    <w:rsid w:val="00AC3440"/>
    <w:rsid w:val="00AC4282"/>
    <w:rsid w:val="00AC5A91"/>
    <w:rsid w:val="00AC6076"/>
    <w:rsid w:val="00AC61D7"/>
    <w:rsid w:val="00AC7380"/>
    <w:rsid w:val="00AC7CC8"/>
    <w:rsid w:val="00AC7F61"/>
    <w:rsid w:val="00AD00BB"/>
    <w:rsid w:val="00AD028C"/>
    <w:rsid w:val="00AD0D6D"/>
    <w:rsid w:val="00AD0F8A"/>
    <w:rsid w:val="00AD16C2"/>
    <w:rsid w:val="00AD2F6D"/>
    <w:rsid w:val="00AD32A0"/>
    <w:rsid w:val="00AD36E7"/>
    <w:rsid w:val="00AD3C3D"/>
    <w:rsid w:val="00AD7229"/>
    <w:rsid w:val="00AD76FE"/>
    <w:rsid w:val="00AE0282"/>
    <w:rsid w:val="00AE1128"/>
    <w:rsid w:val="00AE1742"/>
    <w:rsid w:val="00AE373C"/>
    <w:rsid w:val="00AE6212"/>
    <w:rsid w:val="00AE6333"/>
    <w:rsid w:val="00AE69D0"/>
    <w:rsid w:val="00AE7A0C"/>
    <w:rsid w:val="00AF0718"/>
    <w:rsid w:val="00AF1FF2"/>
    <w:rsid w:val="00AF23E8"/>
    <w:rsid w:val="00AF4791"/>
    <w:rsid w:val="00B0038C"/>
    <w:rsid w:val="00B006D5"/>
    <w:rsid w:val="00B01249"/>
    <w:rsid w:val="00B02116"/>
    <w:rsid w:val="00B0233C"/>
    <w:rsid w:val="00B02D56"/>
    <w:rsid w:val="00B0409E"/>
    <w:rsid w:val="00B045A2"/>
    <w:rsid w:val="00B046F4"/>
    <w:rsid w:val="00B0629D"/>
    <w:rsid w:val="00B06D74"/>
    <w:rsid w:val="00B075DC"/>
    <w:rsid w:val="00B07B62"/>
    <w:rsid w:val="00B07C17"/>
    <w:rsid w:val="00B1006D"/>
    <w:rsid w:val="00B108BD"/>
    <w:rsid w:val="00B10AD4"/>
    <w:rsid w:val="00B124DA"/>
    <w:rsid w:val="00B16A43"/>
    <w:rsid w:val="00B224B0"/>
    <w:rsid w:val="00B24186"/>
    <w:rsid w:val="00B2461D"/>
    <w:rsid w:val="00B2650B"/>
    <w:rsid w:val="00B30693"/>
    <w:rsid w:val="00B31232"/>
    <w:rsid w:val="00B32B4A"/>
    <w:rsid w:val="00B32E18"/>
    <w:rsid w:val="00B3399F"/>
    <w:rsid w:val="00B3409F"/>
    <w:rsid w:val="00B346EA"/>
    <w:rsid w:val="00B353AA"/>
    <w:rsid w:val="00B35EA0"/>
    <w:rsid w:val="00B366BB"/>
    <w:rsid w:val="00B3726D"/>
    <w:rsid w:val="00B37621"/>
    <w:rsid w:val="00B41133"/>
    <w:rsid w:val="00B415F0"/>
    <w:rsid w:val="00B426DA"/>
    <w:rsid w:val="00B42C0F"/>
    <w:rsid w:val="00B44548"/>
    <w:rsid w:val="00B447F0"/>
    <w:rsid w:val="00B46E62"/>
    <w:rsid w:val="00B504A6"/>
    <w:rsid w:val="00B51EF0"/>
    <w:rsid w:val="00B52690"/>
    <w:rsid w:val="00B57727"/>
    <w:rsid w:val="00B5779F"/>
    <w:rsid w:val="00B60AB1"/>
    <w:rsid w:val="00B618F7"/>
    <w:rsid w:val="00B62690"/>
    <w:rsid w:val="00B62AF9"/>
    <w:rsid w:val="00B64420"/>
    <w:rsid w:val="00B64959"/>
    <w:rsid w:val="00B70E5B"/>
    <w:rsid w:val="00B73A8B"/>
    <w:rsid w:val="00B74103"/>
    <w:rsid w:val="00B747BD"/>
    <w:rsid w:val="00B7485B"/>
    <w:rsid w:val="00B80BEE"/>
    <w:rsid w:val="00B81867"/>
    <w:rsid w:val="00B86ACB"/>
    <w:rsid w:val="00B86BD0"/>
    <w:rsid w:val="00B86EBE"/>
    <w:rsid w:val="00B91576"/>
    <w:rsid w:val="00B9164B"/>
    <w:rsid w:val="00B93CE9"/>
    <w:rsid w:val="00B97AFF"/>
    <w:rsid w:val="00BA09F0"/>
    <w:rsid w:val="00BA1FB1"/>
    <w:rsid w:val="00BA3DDC"/>
    <w:rsid w:val="00BA45F3"/>
    <w:rsid w:val="00BA684B"/>
    <w:rsid w:val="00BB16FC"/>
    <w:rsid w:val="00BB2549"/>
    <w:rsid w:val="00BB46C9"/>
    <w:rsid w:val="00BB4C7A"/>
    <w:rsid w:val="00BB5875"/>
    <w:rsid w:val="00BB6D1D"/>
    <w:rsid w:val="00BB7133"/>
    <w:rsid w:val="00BC349B"/>
    <w:rsid w:val="00BC35C6"/>
    <w:rsid w:val="00BC3A34"/>
    <w:rsid w:val="00BC3B16"/>
    <w:rsid w:val="00BC3FF0"/>
    <w:rsid w:val="00BC41AF"/>
    <w:rsid w:val="00BC63D3"/>
    <w:rsid w:val="00BC66F0"/>
    <w:rsid w:val="00BC6C8C"/>
    <w:rsid w:val="00BC7C0A"/>
    <w:rsid w:val="00BD1F44"/>
    <w:rsid w:val="00BD3062"/>
    <w:rsid w:val="00BD329E"/>
    <w:rsid w:val="00BD33B2"/>
    <w:rsid w:val="00BD34B5"/>
    <w:rsid w:val="00BD40E3"/>
    <w:rsid w:val="00BD4D2C"/>
    <w:rsid w:val="00BD5039"/>
    <w:rsid w:val="00BE381E"/>
    <w:rsid w:val="00BE4E5A"/>
    <w:rsid w:val="00BE573F"/>
    <w:rsid w:val="00BE64FE"/>
    <w:rsid w:val="00BE7D55"/>
    <w:rsid w:val="00BF0DFE"/>
    <w:rsid w:val="00BF153F"/>
    <w:rsid w:val="00BF4FCB"/>
    <w:rsid w:val="00BF6115"/>
    <w:rsid w:val="00BF71C7"/>
    <w:rsid w:val="00C01B6D"/>
    <w:rsid w:val="00C02998"/>
    <w:rsid w:val="00C03BBF"/>
    <w:rsid w:val="00C03D6A"/>
    <w:rsid w:val="00C05218"/>
    <w:rsid w:val="00C054A1"/>
    <w:rsid w:val="00C0708E"/>
    <w:rsid w:val="00C10CC5"/>
    <w:rsid w:val="00C11335"/>
    <w:rsid w:val="00C129AE"/>
    <w:rsid w:val="00C12D10"/>
    <w:rsid w:val="00C1335B"/>
    <w:rsid w:val="00C14AD7"/>
    <w:rsid w:val="00C1505C"/>
    <w:rsid w:val="00C15561"/>
    <w:rsid w:val="00C160AB"/>
    <w:rsid w:val="00C17111"/>
    <w:rsid w:val="00C17C25"/>
    <w:rsid w:val="00C17C89"/>
    <w:rsid w:val="00C219C0"/>
    <w:rsid w:val="00C21D3A"/>
    <w:rsid w:val="00C23A74"/>
    <w:rsid w:val="00C23CE9"/>
    <w:rsid w:val="00C25ADD"/>
    <w:rsid w:val="00C32208"/>
    <w:rsid w:val="00C33073"/>
    <w:rsid w:val="00C34265"/>
    <w:rsid w:val="00C34AB5"/>
    <w:rsid w:val="00C35A9F"/>
    <w:rsid w:val="00C36B89"/>
    <w:rsid w:val="00C379F5"/>
    <w:rsid w:val="00C407AB"/>
    <w:rsid w:val="00C408D3"/>
    <w:rsid w:val="00C4368E"/>
    <w:rsid w:val="00C46D4A"/>
    <w:rsid w:val="00C4702E"/>
    <w:rsid w:val="00C477D8"/>
    <w:rsid w:val="00C50892"/>
    <w:rsid w:val="00C5117F"/>
    <w:rsid w:val="00C55099"/>
    <w:rsid w:val="00C555B2"/>
    <w:rsid w:val="00C566F0"/>
    <w:rsid w:val="00C56CA8"/>
    <w:rsid w:val="00C5761E"/>
    <w:rsid w:val="00C57A2A"/>
    <w:rsid w:val="00C609F9"/>
    <w:rsid w:val="00C60A93"/>
    <w:rsid w:val="00C61B0F"/>
    <w:rsid w:val="00C61D76"/>
    <w:rsid w:val="00C62460"/>
    <w:rsid w:val="00C625EB"/>
    <w:rsid w:val="00C62D8D"/>
    <w:rsid w:val="00C632CC"/>
    <w:rsid w:val="00C6482D"/>
    <w:rsid w:val="00C64F18"/>
    <w:rsid w:val="00C66332"/>
    <w:rsid w:val="00C663DF"/>
    <w:rsid w:val="00C67D8A"/>
    <w:rsid w:val="00C70C6E"/>
    <w:rsid w:val="00C7134C"/>
    <w:rsid w:val="00C7215E"/>
    <w:rsid w:val="00C72DAE"/>
    <w:rsid w:val="00C751A2"/>
    <w:rsid w:val="00C75381"/>
    <w:rsid w:val="00C7770B"/>
    <w:rsid w:val="00C77FBC"/>
    <w:rsid w:val="00C8020B"/>
    <w:rsid w:val="00C8126B"/>
    <w:rsid w:val="00C81968"/>
    <w:rsid w:val="00C84379"/>
    <w:rsid w:val="00C847B9"/>
    <w:rsid w:val="00C84923"/>
    <w:rsid w:val="00C86FA2"/>
    <w:rsid w:val="00C90680"/>
    <w:rsid w:val="00C92022"/>
    <w:rsid w:val="00C93CBE"/>
    <w:rsid w:val="00C93E1B"/>
    <w:rsid w:val="00C94624"/>
    <w:rsid w:val="00C94664"/>
    <w:rsid w:val="00C960BD"/>
    <w:rsid w:val="00C96915"/>
    <w:rsid w:val="00C96D3A"/>
    <w:rsid w:val="00C97AAE"/>
    <w:rsid w:val="00CA17DA"/>
    <w:rsid w:val="00CA17F6"/>
    <w:rsid w:val="00CA18C1"/>
    <w:rsid w:val="00CA1F9A"/>
    <w:rsid w:val="00CA7349"/>
    <w:rsid w:val="00CB08D6"/>
    <w:rsid w:val="00CB1DE5"/>
    <w:rsid w:val="00CB339F"/>
    <w:rsid w:val="00CB5463"/>
    <w:rsid w:val="00CB7DCC"/>
    <w:rsid w:val="00CC0777"/>
    <w:rsid w:val="00CC104E"/>
    <w:rsid w:val="00CC38AE"/>
    <w:rsid w:val="00CC4EFE"/>
    <w:rsid w:val="00CC6665"/>
    <w:rsid w:val="00CC6B04"/>
    <w:rsid w:val="00CC7387"/>
    <w:rsid w:val="00CC77F1"/>
    <w:rsid w:val="00CD02D6"/>
    <w:rsid w:val="00CD1096"/>
    <w:rsid w:val="00CD1926"/>
    <w:rsid w:val="00CD2D67"/>
    <w:rsid w:val="00CD312D"/>
    <w:rsid w:val="00CD3A04"/>
    <w:rsid w:val="00CD3E36"/>
    <w:rsid w:val="00CD5C60"/>
    <w:rsid w:val="00CD6414"/>
    <w:rsid w:val="00CD71BC"/>
    <w:rsid w:val="00CE0867"/>
    <w:rsid w:val="00CE1093"/>
    <w:rsid w:val="00CE14DB"/>
    <w:rsid w:val="00CE33DE"/>
    <w:rsid w:val="00CE3886"/>
    <w:rsid w:val="00CE421B"/>
    <w:rsid w:val="00CE45A2"/>
    <w:rsid w:val="00CE4BBA"/>
    <w:rsid w:val="00CE51F0"/>
    <w:rsid w:val="00CE5C38"/>
    <w:rsid w:val="00CE7FE9"/>
    <w:rsid w:val="00CF06F3"/>
    <w:rsid w:val="00CF1255"/>
    <w:rsid w:val="00CF1A83"/>
    <w:rsid w:val="00CF386E"/>
    <w:rsid w:val="00CF4064"/>
    <w:rsid w:val="00CF464F"/>
    <w:rsid w:val="00CF52B1"/>
    <w:rsid w:val="00CF6479"/>
    <w:rsid w:val="00CF6AE5"/>
    <w:rsid w:val="00CF705E"/>
    <w:rsid w:val="00D005D6"/>
    <w:rsid w:val="00D010C3"/>
    <w:rsid w:val="00D047AD"/>
    <w:rsid w:val="00D04B80"/>
    <w:rsid w:val="00D04EFD"/>
    <w:rsid w:val="00D055B0"/>
    <w:rsid w:val="00D0563D"/>
    <w:rsid w:val="00D06062"/>
    <w:rsid w:val="00D0742D"/>
    <w:rsid w:val="00D077C8"/>
    <w:rsid w:val="00D07D56"/>
    <w:rsid w:val="00D07E92"/>
    <w:rsid w:val="00D10093"/>
    <w:rsid w:val="00D10D86"/>
    <w:rsid w:val="00D11E61"/>
    <w:rsid w:val="00D11E6D"/>
    <w:rsid w:val="00D15245"/>
    <w:rsid w:val="00D15835"/>
    <w:rsid w:val="00D23317"/>
    <w:rsid w:val="00D239D4"/>
    <w:rsid w:val="00D24D5D"/>
    <w:rsid w:val="00D27CC7"/>
    <w:rsid w:val="00D312C8"/>
    <w:rsid w:val="00D31861"/>
    <w:rsid w:val="00D32D70"/>
    <w:rsid w:val="00D33810"/>
    <w:rsid w:val="00D35A47"/>
    <w:rsid w:val="00D36EFF"/>
    <w:rsid w:val="00D37C4E"/>
    <w:rsid w:val="00D4063D"/>
    <w:rsid w:val="00D40FB3"/>
    <w:rsid w:val="00D41CAB"/>
    <w:rsid w:val="00D41DF7"/>
    <w:rsid w:val="00D41F9B"/>
    <w:rsid w:val="00D43372"/>
    <w:rsid w:val="00D447CF"/>
    <w:rsid w:val="00D44823"/>
    <w:rsid w:val="00D4491D"/>
    <w:rsid w:val="00D472DD"/>
    <w:rsid w:val="00D47DA8"/>
    <w:rsid w:val="00D507C5"/>
    <w:rsid w:val="00D51C99"/>
    <w:rsid w:val="00D52AD0"/>
    <w:rsid w:val="00D52CED"/>
    <w:rsid w:val="00D52E66"/>
    <w:rsid w:val="00D53591"/>
    <w:rsid w:val="00D535C8"/>
    <w:rsid w:val="00D53654"/>
    <w:rsid w:val="00D53A26"/>
    <w:rsid w:val="00D55573"/>
    <w:rsid w:val="00D612D2"/>
    <w:rsid w:val="00D61D70"/>
    <w:rsid w:val="00D651A9"/>
    <w:rsid w:val="00D66CF2"/>
    <w:rsid w:val="00D70801"/>
    <w:rsid w:val="00D70F57"/>
    <w:rsid w:val="00D74223"/>
    <w:rsid w:val="00D743B5"/>
    <w:rsid w:val="00D74B5D"/>
    <w:rsid w:val="00D74DF5"/>
    <w:rsid w:val="00D76D56"/>
    <w:rsid w:val="00D76F14"/>
    <w:rsid w:val="00D8025A"/>
    <w:rsid w:val="00D824E5"/>
    <w:rsid w:val="00D8502A"/>
    <w:rsid w:val="00D8576D"/>
    <w:rsid w:val="00D87013"/>
    <w:rsid w:val="00D8731E"/>
    <w:rsid w:val="00D90F89"/>
    <w:rsid w:val="00D914F1"/>
    <w:rsid w:val="00D916C2"/>
    <w:rsid w:val="00D9174F"/>
    <w:rsid w:val="00D91821"/>
    <w:rsid w:val="00D9211A"/>
    <w:rsid w:val="00D927B2"/>
    <w:rsid w:val="00D92B41"/>
    <w:rsid w:val="00D9390F"/>
    <w:rsid w:val="00D9470E"/>
    <w:rsid w:val="00D96B5F"/>
    <w:rsid w:val="00D96FB1"/>
    <w:rsid w:val="00D97D42"/>
    <w:rsid w:val="00DA08FD"/>
    <w:rsid w:val="00DA16E3"/>
    <w:rsid w:val="00DA2DA8"/>
    <w:rsid w:val="00DA38A6"/>
    <w:rsid w:val="00DA5324"/>
    <w:rsid w:val="00DA5924"/>
    <w:rsid w:val="00DA595C"/>
    <w:rsid w:val="00DA6A47"/>
    <w:rsid w:val="00DB0367"/>
    <w:rsid w:val="00DB0767"/>
    <w:rsid w:val="00DB17C6"/>
    <w:rsid w:val="00DB1E63"/>
    <w:rsid w:val="00DB29D7"/>
    <w:rsid w:val="00DB2A5B"/>
    <w:rsid w:val="00DB2D55"/>
    <w:rsid w:val="00DB532D"/>
    <w:rsid w:val="00DB6EE5"/>
    <w:rsid w:val="00DB724C"/>
    <w:rsid w:val="00DB7359"/>
    <w:rsid w:val="00DB7AAB"/>
    <w:rsid w:val="00DB7EC1"/>
    <w:rsid w:val="00DC136D"/>
    <w:rsid w:val="00DC21FA"/>
    <w:rsid w:val="00DC2D7D"/>
    <w:rsid w:val="00DC53E1"/>
    <w:rsid w:val="00DC600B"/>
    <w:rsid w:val="00DC650E"/>
    <w:rsid w:val="00DC6B46"/>
    <w:rsid w:val="00DD161F"/>
    <w:rsid w:val="00DD1986"/>
    <w:rsid w:val="00DD2606"/>
    <w:rsid w:val="00DD42BA"/>
    <w:rsid w:val="00DD43B9"/>
    <w:rsid w:val="00DD4656"/>
    <w:rsid w:val="00DD4D24"/>
    <w:rsid w:val="00DD63EE"/>
    <w:rsid w:val="00DE1071"/>
    <w:rsid w:val="00DE2ACB"/>
    <w:rsid w:val="00DE2B28"/>
    <w:rsid w:val="00DE33D8"/>
    <w:rsid w:val="00DE3450"/>
    <w:rsid w:val="00DE4A5E"/>
    <w:rsid w:val="00DE4F7E"/>
    <w:rsid w:val="00DE6A38"/>
    <w:rsid w:val="00DE6AD5"/>
    <w:rsid w:val="00DE7317"/>
    <w:rsid w:val="00DF01A7"/>
    <w:rsid w:val="00DF18C8"/>
    <w:rsid w:val="00DF2A82"/>
    <w:rsid w:val="00DF504E"/>
    <w:rsid w:val="00DF592C"/>
    <w:rsid w:val="00E01837"/>
    <w:rsid w:val="00E02FF5"/>
    <w:rsid w:val="00E0412E"/>
    <w:rsid w:val="00E0518F"/>
    <w:rsid w:val="00E05796"/>
    <w:rsid w:val="00E061EF"/>
    <w:rsid w:val="00E10398"/>
    <w:rsid w:val="00E12301"/>
    <w:rsid w:val="00E132F0"/>
    <w:rsid w:val="00E146B4"/>
    <w:rsid w:val="00E167E7"/>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0A1"/>
    <w:rsid w:val="00E331C5"/>
    <w:rsid w:val="00E333ED"/>
    <w:rsid w:val="00E366E8"/>
    <w:rsid w:val="00E36828"/>
    <w:rsid w:val="00E372D2"/>
    <w:rsid w:val="00E400AA"/>
    <w:rsid w:val="00E40DB7"/>
    <w:rsid w:val="00E4115D"/>
    <w:rsid w:val="00E41DAA"/>
    <w:rsid w:val="00E4212E"/>
    <w:rsid w:val="00E422BA"/>
    <w:rsid w:val="00E42BE0"/>
    <w:rsid w:val="00E4340D"/>
    <w:rsid w:val="00E442CA"/>
    <w:rsid w:val="00E44FBF"/>
    <w:rsid w:val="00E45C73"/>
    <w:rsid w:val="00E46561"/>
    <w:rsid w:val="00E46C8A"/>
    <w:rsid w:val="00E47CDE"/>
    <w:rsid w:val="00E50017"/>
    <w:rsid w:val="00E508E1"/>
    <w:rsid w:val="00E520D2"/>
    <w:rsid w:val="00E52AD1"/>
    <w:rsid w:val="00E5489F"/>
    <w:rsid w:val="00E5513C"/>
    <w:rsid w:val="00E552AE"/>
    <w:rsid w:val="00E56417"/>
    <w:rsid w:val="00E57C07"/>
    <w:rsid w:val="00E615C3"/>
    <w:rsid w:val="00E63532"/>
    <w:rsid w:val="00E63B05"/>
    <w:rsid w:val="00E64007"/>
    <w:rsid w:val="00E645B3"/>
    <w:rsid w:val="00E64FA5"/>
    <w:rsid w:val="00E652CC"/>
    <w:rsid w:val="00E65366"/>
    <w:rsid w:val="00E655C6"/>
    <w:rsid w:val="00E66047"/>
    <w:rsid w:val="00E66EF9"/>
    <w:rsid w:val="00E67A13"/>
    <w:rsid w:val="00E7196F"/>
    <w:rsid w:val="00E71B0F"/>
    <w:rsid w:val="00E721B2"/>
    <w:rsid w:val="00E72ABC"/>
    <w:rsid w:val="00E73235"/>
    <w:rsid w:val="00E73AEB"/>
    <w:rsid w:val="00E74191"/>
    <w:rsid w:val="00E746D8"/>
    <w:rsid w:val="00E751C1"/>
    <w:rsid w:val="00E77E6B"/>
    <w:rsid w:val="00E80E38"/>
    <w:rsid w:val="00E80F11"/>
    <w:rsid w:val="00E825A1"/>
    <w:rsid w:val="00E8282F"/>
    <w:rsid w:val="00E82D81"/>
    <w:rsid w:val="00E83820"/>
    <w:rsid w:val="00E83989"/>
    <w:rsid w:val="00E9015A"/>
    <w:rsid w:val="00E90C93"/>
    <w:rsid w:val="00E93EAA"/>
    <w:rsid w:val="00E95103"/>
    <w:rsid w:val="00E95BE6"/>
    <w:rsid w:val="00EA023B"/>
    <w:rsid w:val="00EA0893"/>
    <w:rsid w:val="00EA18BC"/>
    <w:rsid w:val="00EA1F6E"/>
    <w:rsid w:val="00EA20A5"/>
    <w:rsid w:val="00EA20B9"/>
    <w:rsid w:val="00EA2285"/>
    <w:rsid w:val="00EA369D"/>
    <w:rsid w:val="00EA3DC4"/>
    <w:rsid w:val="00EA709B"/>
    <w:rsid w:val="00EB0517"/>
    <w:rsid w:val="00EB0CFC"/>
    <w:rsid w:val="00EB42DD"/>
    <w:rsid w:val="00EB5AA4"/>
    <w:rsid w:val="00EC146A"/>
    <w:rsid w:val="00EC2DCB"/>
    <w:rsid w:val="00EC399B"/>
    <w:rsid w:val="00EC3DA4"/>
    <w:rsid w:val="00EC3F2E"/>
    <w:rsid w:val="00EC48C4"/>
    <w:rsid w:val="00EC4AED"/>
    <w:rsid w:val="00EC620D"/>
    <w:rsid w:val="00EC64F9"/>
    <w:rsid w:val="00ED05D8"/>
    <w:rsid w:val="00ED1404"/>
    <w:rsid w:val="00ED171F"/>
    <w:rsid w:val="00ED1EDA"/>
    <w:rsid w:val="00ED6325"/>
    <w:rsid w:val="00ED66AA"/>
    <w:rsid w:val="00ED7CA8"/>
    <w:rsid w:val="00EE02C7"/>
    <w:rsid w:val="00EE2392"/>
    <w:rsid w:val="00EE272F"/>
    <w:rsid w:val="00EE380D"/>
    <w:rsid w:val="00EE40CA"/>
    <w:rsid w:val="00EE412A"/>
    <w:rsid w:val="00EE48CF"/>
    <w:rsid w:val="00EE49E5"/>
    <w:rsid w:val="00EE4DA9"/>
    <w:rsid w:val="00EE5D2B"/>
    <w:rsid w:val="00EE6DAA"/>
    <w:rsid w:val="00EE7E6C"/>
    <w:rsid w:val="00EF0429"/>
    <w:rsid w:val="00EF08E1"/>
    <w:rsid w:val="00EF0A3B"/>
    <w:rsid w:val="00EF0EA3"/>
    <w:rsid w:val="00EF1A35"/>
    <w:rsid w:val="00EF334E"/>
    <w:rsid w:val="00EF4363"/>
    <w:rsid w:val="00EF4AC1"/>
    <w:rsid w:val="00EF6C39"/>
    <w:rsid w:val="00EF6D55"/>
    <w:rsid w:val="00EF7851"/>
    <w:rsid w:val="00EF7D6F"/>
    <w:rsid w:val="00EF7EEC"/>
    <w:rsid w:val="00F00113"/>
    <w:rsid w:val="00F00B6F"/>
    <w:rsid w:val="00F01135"/>
    <w:rsid w:val="00F0140B"/>
    <w:rsid w:val="00F01C25"/>
    <w:rsid w:val="00F026C3"/>
    <w:rsid w:val="00F02ED8"/>
    <w:rsid w:val="00F0315A"/>
    <w:rsid w:val="00F03493"/>
    <w:rsid w:val="00F04FAD"/>
    <w:rsid w:val="00F06708"/>
    <w:rsid w:val="00F100D9"/>
    <w:rsid w:val="00F10D7F"/>
    <w:rsid w:val="00F114E4"/>
    <w:rsid w:val="00F130DA"/>
    <w:rsid w:val="00F13611"/>
    <w:rsid w:val="00F13A60"/>
    <w:rsid w:val="00F1417F"/>
    <w:rsid w:val="00F1465D"/>
    <w:rsid w:val="00F14C67"/>
    <w:rsid w:val="00F152BE"/>
    <w:rsid w:val="00F16D56"/>
    <w:rsid w:val="00F17BEE"/>
    <w:rsid w:val="00F17C1E"/>
    <w:rsid w:val="00F17F25"/>
    <w:rsid w:val="00F225FD"/>
    <w:rsid w:val="00F22DB9"/>
    <w:rsid w:val="00F23DC8"/>
    <w:rsid w:val="00F244E4"/>
    <w:rsid w:val="00F24F0D"/>
    <w:rsid w:val="00F25A9F"/>
    <w:rsid w:val="00F25BE7"/>
    <w:rsid w:val="00F26AF4"/>
    <w:rsid w:val="00F316A7"/>
    <w:rsid w:val="00F31DCF"/>
    <w:rsid w:val="00F338E9"/>
    <w:rsid w:val="00F36FD3"/>
    <w:rsid w:val="00F4196F"/>
    <w:rsid w:val="00F42565"/>
    <w:rsid w:val="00F42729"/>
    <w:rsid w:val="00F42EF2"/>
    <w:rsid w:val="00F43700"/>
    <w:rsid w:val="00F4467D"/>
    <w:rsid w:val="00F44A1A"/>
    <w:rsid w:val="00F45F2A"/>
    <w:rsid w:val="00F46B85"/>
    <w:rsid w:val="00F4734B"/>
    <w:rsid w:val="00F473FC"/>
    <w:rsid w:val="00F47987"/>
    <w:rsid w:val="00F51892"/>
    <w:rsid w:val="00F51BA5"/>
    <w:rsid w:val="00F52355"/>
    <w:rsid w:val="00F5281A"/>
    <w:rsid w:val="00F52D83"/>
    <w:rsid w:val="00F5571C"/>
    <w:rsid w:val="00F6098C"/>
    <w:rsid w:val="00F60F66"/>
    <w:rsid w:val="00F62278"/>
    <w:rsid w:val="00F63576"/>
    <w:rsid w:val="00F64B3D"/>
    <w:rsid w:val="00F656B2"/>
    <w:rsid w:val="00F66E8E"/>
    <w:rsid w:val="00F66EF6"/>
    <w:rsid w:val="00F6715E"/>
    <w:rsid w:val="00F707A1"/>
    <w:rsid w:val="00F7094E"/>
    <w:rsid w:val="00F711DF"/>
    <w:rsid w:val="00F72036"/>
    <w:rsid w:val="00F7272F"/>
    <w:rsid w:val="00F755BD"/>
    <w:rsid w:val="00F75638"/>
    <w:rsid w:val="00F76A9C"/>
    <w:rsid w:val="00F76D21"/>
    <w:rsid w:val="00F806DE"/>
    <w:rsid w:val="00F807C9"/>
    <w:rsid w:val="00F8144B"/>
    <w:rsid w:val="00F81F92"/>
    <w:rsid w:val="00F8245B"/>
    <w:rsid w:val="00F82B67"/>
    <w:rsid w:val="00F82B77"/>
    <w:rsid w:val="00F82CE3"/>
    <w:rsid w:val="00F82D00"/>
    <w:rsid w:val="00F83549"/>
    <w:rsid w:val="00F8368D"/>
    <w:rsid w:val="00F84F45"/>
    <w:rsid w:val="00F8524C"/>
    <w:rsid w:val="00F8551A"/>
    <w:rsid w:val="00F85595"/>
    <w:rsid w:val="00F85A41"/>
    <w:rsid w:val="00F860E9"/>
    <w:rsid w:val="00F868F4"/>
    <w:rsid w:val="00F8781C"/>
    <w:rsid w:val="00F908DD"/>
    <w:rsid w:val="00F90E2B"/>
    <w:rsid w:val="00F911CF"/>
    <w:rsid w:val="00F9146D"/>
    <w:rsid w:val="00F92E16"/>
    <w:rsid w:val="00F92EF4"/>
    <w:rsid w:val="00F93D11"/>
    <w:rsid w:val="00F93FAF"/>
    <w:rsid w:val="00F95F2A"/>
    <w:rsid w:val="00F95F91"/>
    <w:rsid w:val="00F9795F"/>
    <w:rsid w:val="00FA1DB9"/>
    <w:rsid w:val="00FA433A"/>
    <w:rsid w:val="00FA4FEE"/>
    <w:rsid w:val="00FA78C3"/>
    <w:rsid w:val="00FB385F"/>
    <w:rsid w:val="00FB3A4F"/>
    <w:rsid w:val="00FB48D4"/>
    <w:rsid w:val="00FB4B63"/>
    <w:rsid w:val="00FB5D96"/>
    <w:rsid w:val="00FB659E"/>
    <w:rsid w:val="00FC0200"/>
    <w:rsid w:val="00FC063F"/>
    <w:rsid w:val="00FC2C6E"/>
    <w:rsid w:val="00FC2D84"/>
    <w:rsid w:val="00FC2FD5"/>
    <w:rsid w:val="00FC3ABD"/>
    <w:rsid w:val="00FD03A4"/>
    <w:rsid w:val="00FD06AA"/>
    <w:rsid w:val="00FD1161"/>
    <w:rsid w:val="00FD13D1"/>
    <w:rsid w:val="00FD1774"/>
    <w:rsid w:val="00FD1EEB"/>
    <w:rsid w:val="00FD2059"/>
    <w:rsid w:val="00FD36D6"/>
    <w:rsid w:val="00FD4150"/>
    <w:rsid w:val="00FD62CE"/>
    <w:rsid w:val="00FD74EC"/>
    <w:rsid w:val="00FD76A0"/>
    <w:rsid w:val="00FE0D54"/>
    <w:rsid w:val="00FE1A46"/>
    <w:rsid w:val="00FE22B9"/>
    <w:rsid w:val="00FE2FB5"/>
    <w:rsid w:val="00FE33AE"/>
    <w:rsid w:val="00FE5284"/>
    <w:rsid w:val="00FE645D"/>
    <w:rsid w:val="00FE674C"/>
    <w:rsid w:val="00FF0207"/>
    <w:rsid w:val="00FF13EE"/>
    <w:rsid w:val="00FF2329"/>
    <w:rsid w:val="00FF3DE4"/>
    <w:rsid w:val="00FF51CA"/>
    <w:rsid w:val="00FF56CC"/>
    <w:rsid w:val="00FF664D"/>
    <w:rsid w:val="00FF69FA"/>
    <w:rsid w:val="010A6538"/>
    <w:rsid w:val="01194F6B"/>
    <w:rsid w:val="01203FAE"/>
    <w:rsid w:val="019D04EE"/>
    <w:rsid w:val="01FB0577"/>
    <w:rsid w:val="024B4080"/>
    <w:rsid w:val="025663C8"/>
    <w:rsid w:val="02692DB0"/>
    <w:rsid w:val="029506B1"/>
    <w:rsid w:val="02B51750"/>
    <w:rsid w:val="02C255F8"/>
    <w:rsid w:val="0327730E"/>
    <w:rsid w:val="03611930"/>
    <w:rsid w:val="03B9287A"/>
    <w:rsid w:val="03C84489"/>
    <w:rsid w:val="03D42E2E"/>
    <w:rsid w:val="047A1C27"/>
    <w:rsid w:val="04A96068"/>
    <w:rsid w:val="04BE1F36"/>
    <w:rsid w:val="04D5240B"/>
    <w:rsid w:val="04F95B2E"/>
    <w:rsid w:val="050E411D"/>
    <w:rsid w:val="05484F66"/>
    <w:rsid w:val="05505ED8"/>
    <w:rsid w:val="05816FE5"/>
    <w:rsid w:val="05D54B95"/>
    <w:rsid w:val="05DC608C"/>
    <w:rsid w:val="05F652DD"/>
    <w:rsid w:val="0600145B"/>
    <w:rsid w:val="06163BBB"/>
    <w:rsid w:val="06216D15"/>
    <w:rsid w:val="06252291"/>
    <w:rsid w:val="066D398F"/>
    <w:rsid w:val="06BC0F70"/>
    <w:rsid w:val="0714355F"/>
    <w:rsid w:val="076026A0"/>
    <w:rsid w:val="07AA6762"/>
    <w:rsid w:val="07B83CB1"/>
    <w:rsid w:val="07F92E63"/>
    <w:rsid w:val="081D4FE7"/>
    <w:rsid w:val="082A078B"/>
    <w:rsid w:val="08420F6E"/>
    <w:rsid w:val="085E53BC"/>
    <w:rsid w:val="088E7A4F"/>
    <w:rsid w:val="08A06104"/>
    <w:rsid w:val="094D4E6D"/>
    <w:rsid w:val="09E2400F"/>
    <w:rsid w:val="0A014ED2"/>
    <w:rsid w:val="0A36027E"/>
    <w:rsid w:val="0A8D45C8"/>
    <w:rsid w:val="0A902ED3"/>
    <w:rsid w:val="0B1667CF"/>
    <w:rsid w:val="0B1D155E"/>
    <w:rsid w:val="0B655683"/>
    <w:rsid w:val="0B666A61"/>
    <w:rsid w:val="0BE6358B"/>
    <w:rsid w:val="0C0149DC"/>
    <w:rsid w:val="0C080FC2"/>
    <w:rsid w:val="0C213F83"/>
    <w:rsid w:val="0C2F32F7"/>
    <w:rsid w:val="0C402CCB"/>
    <w:rsid w:val="0C853CFD"/>
    <w:rsid w:val="0C8B665C"/>
    <w:rsid w:val="0CFB1CB5"/>
    <w:rsid w:val="0D0C5A97"/>
    <w:rsid w:val="0D3D7C96"/>
    <w:rsid w:val="0D7D4536"/>
    <w:rsid w:val="0D815171"/>
    <w:rsid w:val="0D900D66"/>
    <w:rsid w:val="0DB306C1"/>
    <w:rsid w:val="0DB86953"/>
    <w:rsid w:val="0DDA38AD"/>
    <w:rsid w:val="0DE26DC1"/>
    <w:rsid w:val="0DF527B8"/>
    <w:rsid w:val="0E325AC7"/>
    <w:rsid w:val="0E552DBD"/>
    <w:rsid w:val="0EB27B8D"/>
    <w:rsid w:val="0EBE51C8"/>
    <w:rsid w:val="0EC75A69"/>
    <w:rsid w:val="0EFB5EB3"/>
    <w:rsid w:val="0F195338"/>
    <w:rsid w:val="0F692FC4"/>
    <w:rsid w:val="0F6D0997"/>
    <w:rsid w:val="0F940BBB"/>
    <w:rsid w:val="0FF043C9"/>
    <w:rsid w:val="10036F74"/>
    <w:rsid w:val="10056BA5"/>
    <w:rsid w:val="102F5FF2"/>
    <w:rsid w:val="10A21272"/>
    <w:rsid w:val="10D114E2"/>
    <w:rsid w:val="10E8616A"/>
    <w:rsid w:val="111A48D4"/>
    <w:rsid w:val="1144237F"/>
    <w:rsid w:val="1149794F"/>
    <w:rsid w:val="11953E67"/>
    <w:rsid w:val="1202325C"/>
    <w:rsid w:val="122B1D6D"/>
    <w:rsid w:val="129E7436"/>
    <w:rsid w:val="12AB2FA1"/>
    <w:rsid w:val="12AD4175"/>
    <w:rsid w:val="12B02470"/>
    <w:rsid w:val="12B36C23"/>
    <w:rsid w:val="12CA06CE"/>
    <w:rsid w:val="133D454B"/>
    <w:rsid w:val="1360023A"/>
    <w:rsid w:val="13A42E00"/>
    <w:rsid w:val="141142CE"/>
    <w:rsid w:val="14743610"/>
    <w:rsid w:val="147F2942"/>
    <w:rsid w:val="14830684"/>
    <w:rsid w:val="149E54BE"/>
    <w:rsid w:val="16071BAC"/>
    <w:rsid w:val="16BC74EB"/>
    <w:rsid w:val="16C004E2"/>
    <w:rsid w:val="16C44F84"/>
    <w:rsid w:val="170F5F9A"/>
    <w:rsid w:val="176F3BD1"/>
    <w:rsid w:val="179E47E2"/>
    <w:rsid w:val="17A74689"/>
    <w:rsid w:val="17AA14A0"/>
    <w:rsid w:val="17AB7C73"/>
    <w:rsid w:val="17AE3C6A"/>
    <w:rsid w:val="17AF353E"/>
    <w:rsid w:val="17FD2ACF"/>
    <w:rsid w:val="184719C8"/>
    <w:rsid w:val="189B178F"/>
    <w:rsid w:val="189E3CDE"/>
    <w:rsid w:val="18AE18D6"/>
    <w:rsid w:val="18B54B84"/>
    <w:rsid w:val="18CC2CDE"/>
    <w:rsid w:val="18D3325C"/>
    <w:rsid w:val="18F8118C"/>
    <w:rsid w:val="18F953B8"/>
    <w:rsid w:val="19236D1A"/>
    <w:rsid w:val="193130F9"/>
    <w:rsid w:val="19744A3F"/>
    <w:rsid w:val="1A69171E"/>
    <w:rsid w:val="1A6F213C"/>
    <w:rsid w:val="1A705206"/>
    <w:rsid w:val="1A89276C"/>
    <w:rsid w:val="1AD87250"/>
    <w:rsid w:val="1AEF6A73"/>
    <w:rsid w:val="1AFF9E53"/>
    <w:rsid w:val="1B060D70"/>
    <w:rsid w:val="1B0F1B61"/>
    <w:rsid w:val="1B5468D6"/>
    <w:rsid w:val="1C0C5B91"/>
    <w:rsid w:val="1C142509"/>
    <w:rsid w:val="1C2A78F2"/>
    <w:rsid w:val="1C4356EE"/>
    <w:rsid w:val="1C9A47BD"/>
    <w:rsid w:val="1CC20D4A"/>
    <w:rsid w:val="1CD53D65"/>
    <w:rsid w:val="1CEB2037"/>
    <w:rsid w:val="1DC37D43"/>
    <w:rsid w:val="1DF33BE2"/>
    <w:rsid w:val="1DFD8DA6"/>
    <w:rsid w:val="1E356BCB"/>
    <w:rsid w:val="1EA529D6"/>
    <w:rsid w:val="1FA464AE"/>
    <w:rsid w:val="1FA55C5B"/>
    <w:rsid w:val="1FB2006F"/>
    <w:rsid w:val="1FED5EEE"/>
    <w:rsid w:val="20637EB7"/>
    <w:rsid w:val="206C021E"/>
    <w:rsid w:val="20A341F9"/>
    <w:rsid w:val="20B00A53"/>
    <w:rsid w:val="20EF7C8E"/>
    <w:rsid w:val="20F11036"/>
    <w:rsid w:val="210A4734"/>
    <w:rsid w:val="210F6EEA"/>
    <w:rsid w:val="21127D99"/>
    <w:rsid w:val="213C22E6"/>
    <w:rsid w:val="21A276C1"/>
    <w:rsid w:val="21CD1BAF"/>
    <w:rsid w:val="22064496"/>
    <w:rsid w:val="22617B2B"/>
    <w:rsid w:val="22627005"/>
    <w:rsid w:val="22756080"/>
    <w:rsid w:val="22AC6FF8"/>
    <w:rsid w:val="22B10AB2"/>
    <w:rsid w:val="23162982"/>
    <w:rsid w:val="2321391C"/>
    <w:rsid w:val="234521C6"/>
    <w:rsid w:val="23652EF4"/>
    <w:rsid w:val="23696C97"/>
    <w:rsid w:val="23B835E7"/>
    <w:rsid w:val="23BA73D8"/>
    <w:rsid w:val="23BF0929"/>
    <w:rsid w:val="23D200D4"/>
    <w:rsid w:val="23F23CD2"/>
    <w:rsid w:val="23FE3883"/>
    <w:rsid w:val="246430E5"/>
    <w:rsid w:val="259F4BF2"/>
    <w:rsid w:val="261A61A4"/>
    <w:rsid w:val="267266F8"/>
    <w:rsid w:val="26926505"/>
    <w:rsid w:val="26D10196"/>
    <w:rsid w:val="27005B64"/>
    <w:rsid w:val="27361586"/>
    <w:rsid w:val="275A79F0"/>
    <w:rsid w:val="27744767"/>
    <w:rsid w:val="27876CAE"/>
    <w:rsid w:val="27893DAB"/>
    <w:rsid w:val="27A54CE8"/>
    <w:rsid w:val="27E72880"/>
    <w:rsid w:val="27E92A9C"/>
    <w:rsid w:val="28084732"/>
    <w:rsid w:val="283B5DA4"/>
    <w:rsid w:val="28812CD5"/>
    <w:rsid w:val="28BF6B95"/>
    <w:rsid w:val="28FF00B1"/>
    <w:rsid w:val="29283150"/>
    <w:rsid w:val="292A4865"/>
    <w:rsid w:val="294C32E2"/>
    <w:rsid w:val="295A2878"/>
    <w:rsid w:val="2A24600D"/>
    <w:rsid w:val="2A4D7312"/>
    <w:rsid w:val="2AA809EC"/>
    <w:rsid w:val="2AFE685E"/>
    <w:rsid w:val="2B173CE2"/>
    <w:rsid w:val="2B2B6F28"/>
    <w:rsid w:val="2B2C33CC"/>
    <w:rsid w:val="2B4324C3"/>
    <w:rsid w:val="2B7A6E96"/>
    <w:rsid w:val="2B7B7EAF"/>
    <w:rsid w:val="2B9E594C"/>
    <w:rsid w:val="2BFD6B16"/>
    <w:rsid w:val="2CA70830"/>
    <w:rsid w:val="2CE8063C"/>
    <w:rsid w:val="2CFFED07"/>
    <w:rsid w:val="2D045C82"/>
    <w:rsid w:val="2D0C5FD7"/>
    <w:rsid w:val="2D145C50"/>
    <w:rsid w:val="2D3E1538"/>
    <w:rsid w:val="2DA1583D"/>
    <w:rsid w:val="2DB955AE"/>
    <w:rsid w:val="2DEE3947"/>
    <w:rsid w:val="2E2E2E3E"/>
    <w:rsid w:val="2E5F13C2"/>
    <w:rsid w:val="2E7B5FEE"/>
    <w:rsid w:val="2E9C4257"/>
    <w:rsid w:val="2ECC6B70"/>
    <w:rsid w:val="2F057303"/>
    <w:rsid w:val="2F5742C0"/>
    <w:rsid w:val="2F6F66C3"/>
    <w:rsid w:val="2F9B0B20"/>
    <w:rsid w:val="2FD23E16"/>
    <w:rsid w:val="2FE5C26C"/>
    <w:rsid w:val="2FFF3138"/>
    <w:rsid w:val="303464A1"/>
    <w:rsid w:val="305F38FB"/>
    <w:rsid w:val="30725290"/>
    <w:rsid w:val="31046251"/>
    <w:rsid w:val="31251DE9"/>
    <w:rsid w:val="31530E02"/>
    <w:rsid w:val="31750EFD"/>
    <w:rsid w:val="31E56082"/>
    <w:rsid w:val="31F50335"/>
    <w:rsid w:val="326F08EC"/>
    <w:rsid w:val="32872BF0"/>
    <w:rsid w:val="32BE5BC9"/>
    <w:rsid w:val="33197C8A"/>
    <w:rsid w:val="332FEECA"/>
    <w:rsid w:val="33380434"/>
    <w:rsid w:val="33493EFA"/>
    <w:rsid w:val="33721B98"/>
    <w:rsid w:val="33890C8F"/>
    <w:rsid w:val="33FE64BF"/>
    <w:rsid w:val="348E47AF"/>
    <w:rsid w:val="349124F1"/>
    <w:rsid w:val="34B93816"/>
    <w:rsid w:val="34FA1E45"/>
    <w:rsid w:val="351D423D"/>
    <w:rsid w:val="355510D6"/>
    <w:rsid w:val="35953C1E"/>
    <w:rsid w:val="35E475D7"/>
    <w:rsid w:val="360E4D1D"/>
    <w:rsid w:val="36681D9D"/>
    <w:rsid w:val="36740672"/>
    <w:rsid w:val="3677584E"/>
    <w:rsid w:val="369B2FE3"/>
    <w:rsid w:val="375EDFEA"/>
    <w:rsid w:val="37863E63"/>
    <w:rsid w:val="37D629D3"/>
    <w:rsid w:val="37EB3A4E"/>
    <w:rsid w:val="37EF7BB3"/>
    <w:rsid w:val="380B6C81"/>
    <w:rsid w:val="388B0C24"/>
    <w:rsid w:val="389E24D1"/>
    <w:rsid w:val="38E369BE"/>
    <w:rsid w:val="39165960"/>
    <w:rsid w:val="391E49EA"/>
    <w:rsid w:val="392A08D6"/>
    <w:rsid w:val="3991089E"/>
    <w:rsid w:val="39CD4409"/>
    <w:rsid w:val="39FD2877"/>
    <w:rsid w:val="3A197EEE"/>
    <w:rsid w:val="3A356BDC"/>
    <w:rsid w:val="3A7F9205"/>
    <w:rsid w:val="3A810912"/>
    <w:rsid w:val="3AC919C4"/>
    <w:rsid w:val="3B365EA2"/>
    <w:rsid w:val="3B6B55A8"/>
    <w:rsid w:val="3B9F72A2"/>
    <w:rsid w:val="3BE17E05"/>
    <w:rsid w:val="3C29300F"/>
    <w:rsid w:val="3C4A2DCA"/>
    <w:rsid w:val="3C522566"/>
    <w:rsid w:val="3C637239"/>
    <w:rsid w:val="3C6D6DE8"/>
    <w:rsid w:val="3CC36D4B"/>
    <w:rsid w:val="3CC55DBC"/>
    <w:rsid w:val="3CE7307D"/>
    <w:rsid w:val="3D031AB2"/>
    <w:rsid w:val="3D17730C"/>
    <w:rsid w:val="3DC41242"/>
    <w:rsid w:val="3DE76E8D"/>
    <w:rsid w:val="3DFC143A"/>
    <w:rsid w:val="3E040BAC"/>
    <w:rsid w:val="3E0E6961"/>
    <w:rsid w:val="3E1675C3"/>
    <w:rsid w:val="3E4B1963"/>
    <w:rsid w:val="3EF310B3"/>
    <w:rsid w:val="3F184181"/>
    <w:rsid w:val="3F797F68"/>
    <w:rsid w:val="3F945875"/>
    <w:rsid w:val="3FAB7C76"/>
    <w:rsid w:val="3FD04ECF"/>
    <w:rsid w:val="3FD76FE9"/>
    <w:rsid w:val="3FFB99DC"/>
    <w:rsid w:val="40144566"/>
    <w:rsid w:val="40D43E92"/>
    <w:rsid w:val="40E73EE4"/>
    <w:rsid w:val="414A7CB0"/>
    <w:rsid w:val="418E2292"/>
    <w:rsid w:val="41E740AD"/>
    <w:rsid w:val="41EC20EA"/>
    <w:rsid w:val="41FE4727"/>
    <w:rsid w:val="420C519F"/>
    <w:rsid w:val="42251359"/>
    <w:rsid w:val="42335392"/>
    <w:rsid w:val="424D617A"/>
    <w:rsid w:val="427A38AA"/>
    <w:rsid w:val="427D2D42"/>
    <w:rsid w:val="42A52948"/>
    <w:rsid w:val="42A72EE0"/>
    <w:rsid w:val="42E47C90"/>
    <w:rsid w:val="42EA48FB"/>
    <w:rsid w:val="432610CA"/>
    <w:rsid w:val="432B3B11"/>
    <w:rsid w:val="43CE2DA7"/>
    <w:rsid w:val="442F7F86"/>
    <w:rsid w:val="44B91BB1"/>
    <w:rsid w:val="44D55A7B"/>
    <w:rsid w:val="44DC50C3"/>
    <w:rsid w:val="456D59F4"/>
    <w:rsid w:val="45FE72BB"/>
    <w:rsid w:val="45FF7D44"/>
    <w:rsid w:val="4617099C"/>
    <w:rsid w:val="46581CF1"/>
    <w:rsid w:val="46865ACE"/>
    <w:rsid w:val="46F86B1A"/>
    <w:rsid w:val="470703F1"/>
    <w:rsid w:val="4751459F"/>
    <w:rsid w:val="47620756"/>
    <w:rsid w:val="47B73BC5"/>
    <w:rsid w:val="47C54534"/>
    <w:rsid w:val="48194309"/>
    <w:rsid w:val="48384622"/>
    <w:rsid w:val="48C94676"/>
    <w:rsid w:val="49091533"/>
    <w:rsid w:val="491F70FA"/>
    <w:rsid w:val="498F6518"/>
    <w:rsid w:val="49F7C3D1"/>
    <w:rsid w:val="4A560724"/>
    <w:rsid w:val="4AB26B4B"/>
    <w:rsid w:val="4B421D1A"/>
    <w:rsid w:val="4C72455F"/>
    <w:rsid w:val="4CDB2104"/>
    <w:rsid w:val="4D2411F7"/>
    <w:rsid w:val="4D40385F"/>
    <w:rsid w:val="4D9407A7"/>
    <w:rsid w:val="4DA93FB0"/>
    <w:rsid w:val="4E2D4BE1"/>
    <w:rsid w:val="4E3E6DEE"/>
    <w:rsid w:val="4E6D6084"/>
    <w:rsid w:val="4E7E129D"/>
    <w:rsid w:val="4EBD41B7"/>
    <w:rsid w:val="4F0040A4"/>
    <w:rsid w:val="4F1A033C"/>
    <w:rsid w:val="4F6D4C08"/>
    <w:rsid w:val="4F724781"/>
    <w:rsid w:val="4F8C61C8"/>
    <w:rsid w:val="4F932D28"/>
    <w:rsid w:val="4FBF2E1C"/>
    <w:rsid w:val="4FCE5993"/>
    <w:rsid w:val="4FD51386"/>
    <w:rsid w:val="4FDE25EA"/>
    <w:rsid w:val="4FFF79EE"/>
    <w:rsid w:val="50673024"/>
    <w:rsid w:val="50BD2FE8"/>
    <w:rsid w:val="515C2132"/>
    <w:rsid w:val="51975C59"/>
    <w:rsid w:val="51A90A23"/>
    <w:rsid w:val="51D84E64"/>
    <w:rsid w:val="524316A6"/>
    <w:rsid w:val="525C5A95"/>
    <w:rsid w:val="526B0E22"/>
    <w:rsid w:val="52A22E8C"/>
    <w:rsid w:val="52B13978"/>
    <w:rsid w:val="52D2383C"/>
    <w:rsid w:val="52DA3C1E"/>
    <w:rsid w:val="53072D70"/>
    <w:rsid w:val="533C2C90"/>
    <w:rsid w:val="5383670B"/>
    <w:rsid w:val="53B91AEB"/>
    <w:rsid w:val="53B92A73"/>
    <w:rsid w:val="53DA4EC3"/>
    <w:rsid w:val="540F15BC"/>
    <w:rsid w:val="544A6979"/>
    <w:rsid w:val="54E16725"/>
    <w:rsid w:val="54EA47DB"/>
    <w:rsid w:val="55376345"/>
    <w:rsid w:val="55384597"/>
    <w:rsid w:val="554511CA"/>
    <w:rsid w:val="55452825"/>
    <w:rsid w:val="5560589C"/>
    <w:rsid w:val="55661E69"/>
    <w:rsid w:val="55957F21"/>
    <w:rsid w:val="55A95094"/>
    <w:rsid w:val="55BC2B31"/>
    <w:rsid w:val="55C93B3C"/>
    <w:rsid w:val="569A7C68"/>
    <w:rsid w:val="575200A0"/>
    <w:rsid w:val="57763155"/>
    <w:rsid w:val="57887F8F"/>
    <w:rsid w:val="57CA1E7B"/>
    <w:rsid w:val="57DBD904"/>
    <w:rsid w:val="5874668E"/>
    <w:rsid w:val="594D5B7D"/>
    <w:rsid w:val="5975743C"/>
    <w:rsid w:val="5992131C"/>
    <w:rsid w:val="599C5461"/>
    <w:rsid w:val="59BC86F4"/>
    <w:rsid w:val="59BF1EC6"/>
    <w:rsid w:val="59C55412"/>
    <w:rsid w:val="5A170152"/>
    <w:rsid w:val="5A4E660B"/>
    <w:rsid w:val="5A826950"/>
    <w:rsid w:val="5A9D4E9D"/>
    <w:rsid w:val="5B136F0D"/>
    <w:rsid w:val="5B2F6D18"/>
    <w:rsid w:val="5B4B13F2"/>
    <w:rsid w:val="5B693AA4"/>
    <w:rsid w:val="5B7359AE"/>
    <w:rsid w:val="5B841BB9"/>
    <w:rsid w:val="5B995664"/>
    <w:rsid w:val="5BBE156E"/>
    <w:rsid w:val="5BCD355F"/>
    <w:rsid w:val="5BDA6EE8"/>
    <w:rsid w:val="5CF37E94"/>
    <w:rsid w:val="5D107877"/>
    <w:rsid w:val="5D7B79C6"/>
    <w:rsid w:val="5D912E1C"/>
    <w:rsid w:val="5DC10EA2"/>
    <w:rsid w:val="5DDF27D6"/>
    <w:rsid w:val="5E897960"/>
    <w:rsid w:val="5E930A90"/>
    <w:rsid w:val="5EA83F26"/>
    <w:rsid w:val="5EBF8707"/>
    <w:rsid w:val="5ECB647C"/>
    <w:rsid w:val="5EE94B54"/>
    <w:rsid w:val="5EFF77F1"/>
    <w:rsid w:val="5F897535"/>
    <w:rsid w:val="5FBE7D8F"/>
    <w:rsid w:val="5FFF41E6"/>
    <w:rsid w:val="602E29D0"/>
    <w:rsid w:val="6074044E"/>
    <w:rsid w:val="608B16BF"/>
    <w:rsid w:val="61157026"/>
    <w:rsid w:val="61610C60"/>
    <w:rsid w:val="6189617B"/>
    <w:rsid w:val="622A170C"/>
    <w:rsid w:val="628A664F"/>
    <w:rsid w:val="62C45238"/>
    <w:rsid w:val="62D32124"/>
    <w:rsid w:val="63050771"/>
    <w:rsid w:val="633412F9"/>
    <w:rsid w:val="635E446F"/>
    <w:rsid w:val="6394407B"/>
    <w:rsid w:val="63BA086D"/>
    <w:rsid w:val="63CC03F0"/>
    <w:rsid w:val="642C604E"/>
    <w:rsid w:val="643530C4"/>
    <w:rsid w:val="64897A15"/>
    <w:rsid w:val="64EC3044"/>
    <w:rsid w:val="650108D7"/>
    <w:rsid w:val="65072541"/>
    <w:rsid w:val="65165CD1"/>
    <w:rsid w:val="651E6BDA"/>
    <w:rsid w:val="65AB0A78"/>
    <w:rsid w:val="65DE4420"/>
    <w:rsid w:val="669F29C1"/>
    <w:rsid w:val="66C20165"/>
    <w:rsid w:val="670A2826"/>
    <w:rsid w:val="677102D7"/>
    <w:rsid w:val="67C5431E"/>
    <w:rsid w:val="67E20FB7"/>
    <w:rsid w:val="67E41CCD"/>
    <w:rsid w:val="67FBB16C"/>
    <w:rsid w:val="67FFEFB9"/>
    <w:rsid w:val="68096D1A"/>
    <w:rsid w:val="687A7701"/>
    <w:rsid w:val="68AA7332"/>
    <w:rsid w:val="68BB055E"/>
    <w:rsid w:val="68BB72A9"/>
    <w:rsid w:val="68CF4DBB"/>
    <w:rsid w:val="68DD1D12"/>
    <w:rsid w:val="69086C9F"/>
    <w:rsid w:val="691ACA41"/>
    <w:rsid w:val="69434E61"/>
    <w:rsid w:val="697F233D"/>
    <w:rsid w:val="69CE6DA5"/>
    <w:rsid w:val="6A276531"/>
    <w:rsid w:val="6AA37C51"/>
    <w:rsid w:val="6ABC286F"/>
    <w:rsid w:val="6AF37A21"/>
    <w:rsid w:val="6AFC176B"/>
    <w:rsid w:val="6B070DCC"/>
    <w:rsid w:val="6B142F59"/>
    <w:rsid w:val="6B3F7719"/>
    <w:rsid w:val="6B8005EE"/>
    <w:rsid w:val="6B936294"/>
    <w:rsid w:val="6BDD583B"/>
    <w:rsid w:val="6BF52C76"/>
    <w:rsid w:val="6BFB9FD8"/>
    <w:rsid w:val="6C5B4564"/>
    <w:rsid w:val="6C976C36"/>
    <w:rsid w:val="6C9F6852"/>
    <w:rsid w:val="6CB73EDA"/>
    <w:rsid w:val="6CFD65DB"/>
    <w:rsid w:val="6CFE0552"/>
    <w:rsid w:val="6D3BDEDD"/>
    <w:rsid w:val="6D761CA9"/>
    <w:rsid w:val="6DB36EE5"/>
    <w:rsid w:val="6DBF6560"/>
    <w:rsid w:val="6DD76313"/>
    <w:rsid w:val="6DEA370E"/>
    <w:rsid w:val="6DEE54F7"/>
    <w:rsid w:val="6E15710F"/>
    <w:rsid w:val="6E804974"/>
    <w:rsid w:val="6EAD3FD5"/>
    <w:rsid w:val="6EC87B5D"/>
    <w:rsid w:val="6EC90E50"/>
    <w:rsid w:val="6ED24CBD"/>
    <w:rsid w:val="6EDB55DF"/>
    <w:rsid w:val="6EED4C62"/>
    <w:rsid w:val="6EF414B0"/>
    <w:rsid w:val="6F2145B1"/>
    <w:rsid w:val="6F262186"/>
    <w:rsid w:val="6F467459"/>
    <w:rsid w:val="6FBF3B26"/>
    <w:rsid w:val="6FC4269D"/>
    <w:rsid w:val="6FDAEDD7"/>
    <w:rsid w:val="6FEB1E42"/>
    <w:rsid w:val="70C40F7D"/>
    <w:rsid w:val="711C6EDD"/>
    <w:rsid w:val="71800327"/>
    <w:rsid w:val="71B35368"/>
    <w:rsid w:val="71FE9826"/>
    <w:rsid w:val="72251D39"/>
    <w:rsid w:val="725974A3"/>
    <w:rsid w:val="726F2F21"/>
    <w:rsid w:val="72AF5315"/>
    <w:rsid w:val="73002C03"/>
    <w:rsid w:val="7378A768"/>
    <w:rsid w:val="737A0CE4"/>
    <w:rsid w:val="738ED097"/>
    <w:rsid w:val="739DE864"/>
    <w:rsid w:val="73AF1A71"/>
    <w:rsid w:val="73C03E29"/>
    <w:rsid w:val="73CF3FBA"/>
    <w:rsid w:val="73E57C39"/>
    <w:rsid w:val="7431488C"/>
    <w:rsid w:val="74C57072"/>
    <w:rsid w:val="74C63DCD"/>
    <w:rsid w:val="74CE4179"/>
    <w:rsid w:val="74E03EAC"/>
    <w:rsid w:val="75363875"/>
    <w:rsid w:val="754B7577"/>
    <w:rsid w:val="7557416E"/>
    <w:rsid w:val="756B7C19"/>
    <w:rsid w:val="757840E4"/>
    <w:rsid w:val="75AB270C"/>
    <w:rsid w:val="75E74CFF"/>
    <w:rsid w:val="75FB713E"/>
    <w:rsid w:val="760B4200"/>
    <w:rsid w:val="761C5D22"/>
    <w:rsid w:val="76477EA1"/>
    <w:rsid w:val="764853BA"/>
    <w:rsid w:val="76641462"/>
    <w:rsid w:val="76703A60"/>
    <w:rsid w:val="76807AC0"/>
    <w:rsid w:val="769B6D97"/>
    <w:rsid w:val="76D50E43"/>
    <w:rsid w:val="77146534"/>
    <w:rsid w:val="77233ED3"/>
    <w:rsid w:val="772FF529"/>
    <w:rsid w:val="7746449A"/>
    <w:rsid w:val="77C83101"/>
    <w:rsid w:val="77CDCF2E"/>
    <w:rsid w:val="77D221D2"/>
    <w:rsid w:val="77F794E8"/>
    <w:rsid w:val="77FFD2D6"/>
    <w:rsid w:val="780D3ED7"/>
    <w:rsid w:val="78306EF8"/>
    <w:rsid w:val="78312F09"/>
    <w:rsid w:val="789E0F31"/>
    <w:rsid w:val="789E66B0"/>
    <w:rsid w:val="78DE4E48"/>
    <w:rsid w:val="78F7760B"/>
    <w:rsid w:val="79450781"/>
    <w:rsid w:val="79860F32"/>
    <w:rsid w:val="79DFB2E2"/>
    <w:rsid w:val="79ED8678"/>
    <w:rsid w:val="7A225F63"/>
    <w:rsid w:val="7A346202"/>
    <w:rsid w:val="7A3A6673"/>
    <w:rsid w:val="7AAC193E"/>
    <w:rsid w:val="7AB33E6A"/>
    <w:rsid w:val="7AFB4A9F"/>
    <w:rsid w:val="7B3D50DF"/>
    <w:rsid w:val="7B49515F"/>
    <w:rsid w:val="7B9559F0"/>
    <w:rsid w:val="7BA1339E"/>
    <w:rsid w:val="7BA7F768"/>
    <w:rsid w:val="7BB5DBBC"/>
    <w:rsid w:val="7BED0146"/>
    <w:rsid w:val="7BEFB639"/>
    <w:rsid w:val="7BFBCB8B"/>
    <w:rsid w:val="7BFE8192"/>
    <w:rsid w:val="7BFF9450"/>
    <w:rsid w:val="7CE145AF"/>
    <w:rsid w:val="7D3B7DCB"/>
    <w:rsid w:val="7D4D72DC"/>
    <w:rsid w:val="7D567401"/>
    <w:rsid w:val="7D8E1283"/>
    <w:rsid w:val="7D9727BC"/>
    <w:rsid w:val="7D9A5540"/>
    <w:rsid w:val="7D9F66B2"/>
    <w:rsid w:val="7DBE069C"/>
    <w:rsid w:val="7DCF7792"/>
    <w:rsid w:val="7DFF63C8"/>
    <w:rsid w:val="7E4237DD"/>
    <w:rsid w:val="7E655B4E"/>
    <w:rsid w:val="7E957AB5"/>
    <w:rsid w:val="7EBD80A6"/>
    <w:rsid w:val="7EDF7C21"/>
    <w:rsid w:val="7EF796FF"/>
    <w:rsid w:val="7F379EE5"/>
    <w:rsid w:val="7F5BA0BB"/>
    <w:rsid w:val="7F77D361"/>
    <w:rsid w:val="7F79E33C"/>
    <w:rsid w:val="7FB1091F"/>
    <w:rsid w:val="7FBF637C"/>
    <w:rsid w:val="7FC7787F"/>
    <w:rsid w:val="7FCA53DD"/>
    <w:rsid w:val="7FD695CB"/>
    <w:rsid w:val="7FE70037"/>
    <w:rsid w:val="7FFF427D"/>
    <w:rsid w:val="7FFF9049"/>
    <w:rsid w:val="7FFFF95F"/>
    <w:rsid w:val="8BFFBF09"/>
    <w:rsid w:val="98DDE4B7"/>
    <w:rsid w:val="9BFF102C"/>
    <w:rsid w:val="9F2FD527"/>
    <w:rsid w:val="9FFF80EF"/>
    <w:rsid w:val="A66FEA6F"/>
    <w:rsid w:val="A9DF0861"/>
    <w:rsid w:val="A9FFF9A3"/>
    <w:rsid w:val="AD57C824"/>
    <w:rsid w:val="ADEB9E49"/>
    <w:rsid w:val="AF7B3C02"/>
    <w:rsid w:val="AF7B79B1"/>
    <w:rsid w:val="AFE25390"/>
    <w:rsid w:val="B0FABA89"/>
    <w:rsid w:val="B3DA322B"/>
    <w:rsid w:val="B9FA02E3"/>
    <w:rsid w:val="BCBF7A3D"/>
    <w:rsid w:val="BDD54C57"/>
    <w:rsid w:val="BEBFD2B5"/>
    <w:rsid w:val="BF8F9A8F"/>
    <w:rsid w:val="BFBB797F"/>
    <w:rsid w:val="BFCBDB75"/>
    <w:rsid w:val="BFEA15C9"/>
    <w:rsid w:val="BFF7F0BE"/>
    <w:rsid w:val="BFFBA060"/>
    <w:rsid w:val="CBF98E95"/>
    <w:rsid w:val="D31C3E8C"/>
    <w:rsid w:val="D6F64DF2"/>
    <w:rsid w:val="D6FEE36F"/>
    <w:rsid w:val="D73B78BB"/>
    <w:rsid w:val="D777745D"/>
    <w:rsid w:val="DB9F8C01"/>
    <w:rsid w:val="DEBF0924"/>
    <w:rsid w:val="DF5F6B85"/>
    <w:rsid w:val="DFFACDFF"/>
    <w:rsid w:val="E3E5820E"/>
    <w:rsid w:val="E7E3FA90"/>
    <w:rsid w:val="E8F57006"/>
    <w:rsid w:val="E9DED5A6"/>
    <w:rsid w:val="EAFC7546"/>
    <w:rsid w:val="EDFBC93C"/>
    <w:rsid w:val="EECF7972"/>
    <w:rsid w:val="EF2AEF9C"/>
    <w:rsid w:val="EF77B800"/>
    <w:rsid w:val="EF7CB3B2"/>
    <w:rsid w:val="EF8F55F9"/>
    <w:rsid w:val="EFFC9443"/>
    <w:rsid w:val="EFFF662E"/>
    <w:rsid w:val="EFFFE08A"/>
    <w:rsid w:val="F2AE9451"/>
    <w:rsid w:val="F35DAE82"/>
    <w:rsid w:val="F62E5555"/>
    <w:rsid w:val="F6768E51"/>
    <w:rsid w:val="F6FF4ED4"/>
    <w:rsid w:val="F7F1F166"/>
    <w:rsid w:val="F7F5D2A3"/>
    <w:rsid w:val="F7FFA06D"/>
    <w:rsid w:val="F8BD99DD"/>
    <w:rsid w:val="F9D8AFAE"/>
    <w:rsid w:val="FBDBCDDC"/>
    <w:rsid w:val="FBF8AB8A"/>
    <w:rsid w:val="FBFBB43A"/>
    <w:rsid w:val="FBFBEF2E"/>
    <w:rsid w:val="FC765510"/>
    <w:rsid w:val="FC7E6587"/>
    <w:rsid w:val="FCFF0B3D"/>
    <w:rsid w:val="FDBD566D"/>
    <w:rsid w:val="FDFE3C21"/>
    <w:rsid w:val="FE73A86A"/>
    <w:rsid w:val="FEBF31BF"/>
    <w:rsid w:val="FEEBB73D"/>
    <w:rsid w:val="FEECB67A"/>
    <w:rsid w:val="FF398C12"/>
    <w:rsid w:val="FF3F1118"/>
    <w:rsid w:val="FF97CF1F"/>
    <w:rsid w:val="FFB30775"/>
    <w:rsid w:val="FFBFC592"/>
    <w:rsid w:val="FFC506D5"/>
    <w:rsid w:val="FFDA67A3"/>
    <w:rsid w:val="FFEEB560"/>
    <w:rsid w:val="FFF46CDE"/>
    <w:rsid w:val="FFFF0DBF"/>
    <w:rsid w:val="FFFFD10A"/>
    <w:rsid w:val="FFF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8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9"/>
    <w:link w:val="83"/>
    <w:qFormat/>
    <w:uiPriority w:val="0"/>
    <w:pPr>
      <w:keepNext/>
      <w:keepLines/>
      <w:spacing w:before="280" w:after="290" w:line="376" w:lineRule="auto"/>
      <w:outlineLvl w:val="4"/>
    </w:pPr>
    <w:rPr>
      <w:b/>
      <w:sz w:val="28"/>
    </w:rPr>
  </w:style>
  <w:style w:type="paragraph" w:styleId="10">
    <w:name w:val="heading 6"/>
    <w:basedOn w:val="1"/>
    <w:next w:val="1"/>
    <w:link w:val="85"/>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9"/>
    <w:link w:val="86"/>
    <w:qFormat/>
    <w:uiPriority w:val="0"/>
    <w:pPr>
      <w:keepNext/>
      <w:keepLines/>
      <w:spacing w:before="240" w:after="64" w:line="320" w:lineRule="auto"/>
      <w:outlineLvl w:val="6"/>
    </w:pPr>
    <w:rPr>
      <w:b/>
      <w:sz w:val="24"/>
    </w:rPr>
  </w:style>
  <w:style w:type="paragraph" w:styleId="12">
    <w:name w:val="heading 8"/>
    <w:basedOn w:val="1"/>
    <w:next w:val="9"/>
    <w:link w:val="87"/>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9"/>
    <w:link w:val="88"/>
    <w:qFormat/>
    <w:uiPriority w:val="0"/>
    <w:pPr>
      <w:keepNext/>
      <w:keepLines/>
      <w:spacing w:before="240" w:after="64" w:line="320" w:lineRule="auto"/>
      <w:outlineLvl w:val="8"/>
    </w:pPr>
    <w:rPr>
      <w:rFonts w:ascii="Arial" w:hAnsi="Arial" w:eastAsia="黑体"/>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6"/>
    <w:unhideWhenUsed/>
    <w:qFormat/>
    <w:uiPriority w:val="0"/>
    <w:pPr>
      <w:spacing w:after="120" w:line="240" w:lineRule="auto"/>
      <w:ind w:firstLine="420" w:firstLineChars="100"/>
    </w:pPr>
    <w:rPr>
      <w:sz w:val="21"/>
    </w:rPr>
  </w:style>
  <w:style w:type="paragraph" w:styleId="3">
    <w:name w:val="Body Text"/>
    <w:basedOn w:val="1"/>
    <w:next w:val="1"/>
    <w:link w:val="92"/>
    <w:qFormat/>
    <w:uiPriority w:val="0"/>
    <w:pPr>
      <w:spacing w:line="380" w:lineRule="exact"/>
    </w:pPr>
    <w:rPr>
      <w:sz w:val="24"/>
    </w:rPr>
  </w:style>
  <w:style w:type="paragraph" w:styleId="9">
    <w:name w:val="Normal Indent"/>
    <w:basedOn w:val="1"/>
    <w:link w:val="84"/>
    <w:qFormat/>
    <w:uiPriority w:val="0"/>
    <w:pPr>
      <w:ind w:firstLine="420"/>
    </w:pPr>
    <w:rPr>
      <w:szCs w:val="20"/>
    </w:r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List Bullet"/>
    <w:basedOn w:val="1"/>
    <w:unhideWhenUsed/>
    <w:qFormat/>
    <w:uiPriority w:val="0"/>
    <w:pPr>
      <w:tabs>
        <w:tab w:val="left" w:pos="3300"/>
      </w:tabs>
    </w:pPr>
  </w:style>
  <w:style w:type="paragraph" w:styleId="19">
    <w:name w:val="Document Map"/>
    <w:basedOn w:val="1"/>
    <w:link w:val="89"/>
    <w:semiHidden/>
    <w:qFormat/>
    <w:uiPriority w:val="0"/>
    <w:pPr>
      <w:shd w:val="clear" w:color="auto" w:fill="000080"/>
    </w:pPr>
  </w:style>
  <w:style w:type="paragraph" w:styleId="20">
    <w:name w:val="annotation text"/>
    <w:basedOn w:val="1"/>
    <w:link w:val="76"/>
    <w:qFormat/>
    <w:uiPriority w:val="99"/>
    <w:pPr>
      <w:adjustRightInd w:val="0"/>
      <w:spacing w:line="360" w:lineRule="atLeast"/>
      <w:jc w:val="left"/>
      <w:textAlignment w:val="baseline"/>
    </w:pPr>
    <w:rPr>
      <w:kern w:val="0"/>
      <w:sz w:val="24"/>
      <w:szCs w:val="20"/>
    </w:rPr>
  </w:style>
  <w:style w:type="paragraph" w:styleId="21">
    <w:name w:val="Salutation"/>
    <w:basedOn w:val="1"/>
    <w:next w:val="1"/>
    <w:link w:val="90"/>
    <w:qFormat/>
    <w:uiPriority w:val="0"/>
    <w:rPr>
      <w:sz w:val="28"/>
    </w:rPr>
  </w:style>
  <w:style w:type="paragraph" w:styleId="22">
    <w:name w:val="Body Text 3"/>
    <w:basedOn w:val="1"/>
    <w:link w:val="91"/>
    <w:qFormat/>
    <w:uiPriority w:val="0"/>
    <w:pPr>
      <w:spacing w:line="500" w:lineRule="exact"/>
    </w:pPr>
    <w:rPr>
      <w:b/>
      <w:bCs/>
      <w:sz w:val="24"/>
    </w:rPr>
  </w:style>
  <w:style w:type="paragraph" w:styleId="23">
    <w:name w:val="Body Text Indent"/>
    <w:basedOn w:val="1"/>
    <w:next w:val="24"/>
    <w:link w:val="75"/>
    <w:qFormat/>
    <w:uiPriority w:val="0"/>
    <w:pPr>
      <w:ind w:firstLine="830" w:firstLineChars="352"/>
    </w:pPr>
    <w:rPr>
      <w:rFonts w:ascii="仿宋_GB2312" w:eastAsia="仿宋_GB2312"/>
      <w:sz w:val="32"/>
      <w:szCs w:val="20"/>
    </w:rPr>
  </w:style>
  <w:style w:type="paragraph" w:styleId="24">
    <w:name w:val="annotation subject"/>
    <w:basedOn w:val="20"/>
    <w:next w:val="1"/>
    <w:link w:val="77"/>
    <w:qFormat/>
    <w:uiPriority w:val="0"/>
    <w:pPr>
      <w:adjustRightInd/>
      <w:spacing w:line="240" w:lineRule="auto"/>
      <w:textAlignment w:val="auto"/>
    </w:pPr>
    <w:rPr>
      <w:b/>
      <w:bCs/>
      <w:kern w:val="2"/>
      <w:sz w:val="21"/>
      <w:szCs w:val="24"/>
    </w:rPr>
  </w:style>
  <w:style w:type="paragraph" w:styleId="25">
    <w:name w:val="List Number 3"/>
    <w:basedOn w:val="1"/>
    <w:qFormat/>
    <w:uiPriority w:val="0"/>
    <w:pPr>
      <w:tabs>
        <w:tab w:val="left" w:pos="360"/>
      </w:tabs>
      <w:ind w:left="360" w:hanging="360"/>
    </w:p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qFormat/>
    <w:uiPriority w:val="0"/>
    <w:pPr>
      <w:ind w:left="840" w:leftChars="400"/>
    </w:pPr>
  </w:style>
  <w:style w:type="paragraph" w:styleId="30">
    <w:name w:val="Plain Text"/>
    <w:basedOn w:val="1"/>
    <w:next w:val="4"/>
    <w:link w:val="93"/>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94"/>
    <w:qFormat/>
    <w:uiPriority w:val="0"/>
    <w:pPr>
      <w:ind w:left="100" w:leftChars="2500"/>
    </w:pPr>
    <w:rPr>
      <w:rFonts w:ascii="宋体" w:hAnsi="Courier New" w:cs="Courier New"/>
      <w:szCs w:val="21"/>
    </w:rPr>
  </w:style>
  <w:style w:type="paragraph" w:styleId="33">
    <w:name w:val="Body Text Indent 2"/>
    <w:basedOn w:val="1"/>
    <w:link w:val="95"/>
    <w:qFormat/>
    <w:uiPriority w:val="0"/>
    <w:pPr>
      <w:ind w:firstLine="630"/>
    </w:pPr>
    <w:rPr>
      <w:sz w:val="32"/>
      <w:szCs w:val="20"/>
    </w:rPr>
  </w:style>
  <w:style w:type="paragraph" w:styleId="34">
    <w:name w:val="endnote text"/>
    <w:basedOn w:val="1"/>
    <w:link w:val="96"/>
    <w:unhideWhenUsed/>
    <w:qFormat/>
    <w:uiPriority w:val="0"/>
    <w:pPr>
      <w:snapToGrid w:val="0"/>
      <w:jc w:val="left"/>
    </w:pPr>
    <w:rPr>
      <w:rFonts w:ascii="Calibri" w:hAnsi="Calibri"/>
      <w:szCs w:val="22"/>
    </w:rPr>
  </w:style>
  <w:style w:type="paragraph" w:styleId="35">
    <w:name w:val="Balloon Text"/>
    <w:basedOn w:val="1"/>
    <w:link w:val="97"/>
    <w:qFormat/>
    <w:uiPriority w:val="0"/>
    <w:rPr>
      <w:sz w:val="18"/>
      <w:szCs w:val="18"/>
    </w:rPr>
  </w:style>
  <w:style w:type="paragraph" w:styleId="36">
    <w:name w:val="footer"/>
    <w:basedOn w:val="1"/>
    <w:next w:val="1"/>
    <w:link w:val="98"/>
    <w:qFormat/>
    <w:uiPriority w:val="99"/>
    <w:pPr>
      <w:tabs>
        <w:tab w:val="center" w:pos="4153"/>
        <w:tab w:val="right" w:pos="8306"/>
      </w:tabs>
      <w:snapToGrid w:val="0"/>
      <w:jc w:val="left"/>
    </w:pPr>
    <w:rPr>
      <w:sz w:val="18"/>
      <w:szCs w:val="18"/>
    </w:rPr>
  </w:style>
  <w:style w:type="paragraph" w:styleId="37">
    <w:name w:val="envelope return"/>
    <w:basedOn w:val="1"/>
    <w:unhideWhenUsed/>
    <w:qFormat/>
    <w:uiPriority w:val="99"/>
    <w:pPr>
      <w:snapToGrid w:val="0"/>
    </w:pPr>
    <w:rPr>
      <w:rFonts w:ascii="Arial" w:hAnsi="Arial"/>
    </w:rPr>
  </w:style>
  <w:style w:type="paragraph" w:styleId="38">
    <w:name w:val="header"/>
    <w:basedOn w:val="1"/>
    <w:link w:val="99"/>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40">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1">
    <w:name w:val="Subtitle"/>
    <w:basedOn w:val="1"/>
    <w:next w:val="1"/>
    <w:link w:val="100"/>
    <w:qFormat/>
    <w:uiPriority w:val="11"/>
    <w:pPr>
      <w:spacing w:before="240" w:after="60" w:line="312" w:lineRule="auto"/>
      <w:jc w:val="center"/>
      <w:outlineLvl w:val="1"/>
    </w:pPr>
    <w:rPr>
      <w:rFonts w:ascii="Calibri Light" w:hAnsi="Calibri Light"/>
      <w:b/>
      <w:bCs/>
      <w:kern w:val="28"/>
      <w:sz w:val="32"/>
      <w:szCs w:val="32"/>
    </w:rPr>
  </w:style>
  <w:style w:type="paragraph" w:styleId="42">
    <w:name w:val="List"/>
    <w:basedOn w:val="1"/>
    <w:qFormat/>
    <w:uiPriority w:val="0"/>
    <w:pPr>
      <w:ind w:left="200" w:hanging="200" w:hangingChars="200"/>
    </w:pPr>
    <w:rPr>
      <w:sz w:val="28"/>
    </w:rPr>
  </w:style>
  <w:style w:type="paragraph" w:styleId="43">
    <w:name w:val="footnote text"/>
    <w:basedOn w:val="1"/>
    <w:link w:val="101"/>
    <w:qFormat/>
    <w:uiPriority w:val="0"/>
    <w:pPr>
      <w:snapToGrid w:val="0"/>
      <w:jc w:val="left"/>
    </w:pPr>
    <w:rPr>
      <w:kern w:val="0"/>
      <w:sz w:val="18"/>
      <w:szCs w:val="18"/>
    </w:rPr>
  </w:style>
  <w:style w:type="paragraph" w:styleId="44">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5">
    <w:name w:val="List 5"/>
    <w:basedOn w:val="1"/>
    <w:qFormat/>
    <w:uiPriority w:val="0"/>
    <w:pPr>
      <w:ind w:left="2100" w:hanging="420"/>
    </w:pPr>
    <w:rPr>
      <w:szCs w:val="20"/>
    </w:rPr>
  </w:style>
  <w:style w:type="paragraph" w:styleId="46">
    <w:name w:val="Body Text Indent 3"/>
    <w:basedOn w:val="1"/>
    <w:link w:val="102"/>
    <w:qFormat/>
    <w:uiPriority w:val="0"/>
    <w:pPr>
      <w:spacing w:after="120"/>
      <w:ind w:left="420" w:leftChars="200"/>
    </w:pPr>
    <w:rPr>
      <w:sz w:val="16"/>
      <w:szCs w:val="16"/>
    </w:rPr>
  </w:style>
  <w:style w:type="paragraph" w:styleId="47">
    <w:name w:val="toc 2"/>
    <w:basedOn w:val="1"/>
    <w:next w:val="1"/>
    <w:qFormat/>
    <w:uiPriority w:val="0"/>
    <w:pPr>
      <w:ind w:left="420" w:leftChars="200"/>
    </w:pPr>
  </w:style>
  <w:style w:type="paragraph" w:styleId="48">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9">
    <w:name w:val="Body Text 2"/>
    <w:basedOn w:val="1"/>
    <w:link w:val="103"/>
    <w:qFormat/>
    <w:uiPriority w:val="0"/>
    <w:pPr>
      <w:spacing w:after="120" w:line="480" w:lineRule="auto"/>
    </w:pPr>
  </w:style>
  <w:style w:type="paragraph" w:styleId="50">
    <w:name w:val="List 4"/>
    <w:basedOn w:val="1"/>
    <w:qFormat/>
    <w:uiPriority w:val="0"/>
    <w:pPr>
      <w:ind w:left="100" w:leftChars="600" w:hanging="200" w:hangingChars="200"/>
      <w:contextualSpacing/>
    </w:pPr>
  </w:style>
  <w:style w:type="paragraph" w:styleId="51">
    <w:name w:val="HTML Preformatted"/>
    <w:basedOn w:val="1"/>
    <w:link w:val="10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2">
    <w:name w:val="Normal (Web)"/>
    <w:basedOn w:val="1"/>
    <w:qFormat/>
    <w:uiPriority w:val="99"/>
    <w:pPr>
      <w:widowControl/>
      <w:spacing w:before="100" w:beforeAutospacing="1" w:after="100" w:afterAutospacing="1"/>
      <w:jc w:val="left"/>
    </w:pPr>
    <w:rPr>
      <w:rFonts w:ascii="宋体" w:hAnsi="宋体"/>
      <w:kern w:val="0"/>
      <w:sz w:val="24"/>
    </w:rPr>
  </w:style>
  <w:style w:type="paragraph" w:styleId="53">
    <w:name w:val="index 1"/>
    <w:basedOn w:val="1"/>
    <w:next w:val="1"/>
    <w:semiHidden/>
    <w:qFormat/>
    <w:uiPriority w:val="0"/>
    <w:pPr>
      <w:spacing w:line="400" w:lineRule="exact"/>
      <w:ind w:firstLine="420" w:firstLineChars="200"/>
    </w:pPr>
    <w:rPr>
      <w:rFonts w:ascii="宋体" w:hAnsi="Courier New"/>
      <w:b/>
      <w:szCs w:val="20"/>
    </w:rPr>
  </w:style>
  <w:style w:type="paragraph" w:styleId="54">
    <w:name w:val="Title"/>
    <w:basedOn w:val="1"/>
    <w:link w:val="105"/>
    <w:qFormat/>
    <w:uiPriority w:val="0"/>
    <w:pPr>
      <w:spacing w:before="240" w:after="60"/>
      <w:jc w:val="center"/>
      <w:outlineLvl w:val="0"/>
    </w:pPr>
    <w:rPr>
      <w:rFonts w:ascii="Arial" w:hAnsi="Arial"/>
      <w:b/>
      <w:bCs/>
      <w:sz w:val="32"/>
      <w:szCs w:val="32"/>
    </w:rPr>
  </w:style>
  <w:style w:type="paragraph" w:styleId="55">
    <w:name w:val="Body Text First Indent 2"/>
    <w:basedOn w:val="23"/>
    <w:link w:val="78"/>
    <w:qFormat/>
    <w:uiPriority w:val="0"/>
    <w:pPr>
      <w:spacing w:after="120"/>
      <w:ind w:left="420" w:leftChars="200" w:firstLine="420" w:firstLineChars="200"/>
    </w:pPr>
    <w:rPr>
      <w:sz w:val="21"/>
      <w:szCs w:val="24"/>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22"/>
    <w:rPr>
      <w:b/>
      <w:bCs/>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正文 首行缩进:  2 字符"/>
    <w:basedOn w:val="1"/>
    <w:qFormat/>
    <w:uiPriority w:val="99"/>
    <w:pPr>
      <w:ind w:firstLine="200" w:firstLineChars="200"/>
    </w:pPr>
    <w:rPr>
      <w:sz w:val="24"/>
    </w:rPr>
  </w:style>
  <w:style w:type="paragraph" w:customStyle="1" w:styleId="73">
    <w:name w:val="正文首行缩进1"/>
    <w:basedOn w:val="1"/>
    <w:qFormat/>
    <w:uiPriority w:val="0"/>
    <w:pPr>
      <w:spacing w:after="120"/>
      <w:ind w:firstLine="420" w:firstLineChars="100"/>
    </w:pPr>
  </w:style>
  <w:style w:type="paragraph" w:customStyle="1" w:styleId="74">
    <w:name w:val="TOC 标题2"/>
    <w:next w:val="1"/>
    <w:qFormat/>
    <w:uiPriority w:val="99"/>
    <w:pPr>
      <w:wordWrap w:val="0"/>
    </w:pPr>
    <w:rPr>
      <w:rFonts w:ascii="Calibri" w:hAnsi="Calibri" w:eastAsia="宋体" w:cs="Times New Roman"/>
      <w:sz w:val="32"/>
      <w:lang w:val="en-US" w:eastAsia="zh-CN" w:bidi="ar-SA"/>
    </w:rPr>
  </w:style>
  <w:style w:type="character" w:customStyle="1" w:styleId="75">
    <w:name w:val="正文文本缩进 字符"/>
    <w:link w:val="23"/>
    <w:qFormat/>
    <w:uiPriority w:val="0"/>
    <w:rPr>
      <w:rFonts w:ascii="仿宋_GB2312" w:eastAsia="仿宋_GB2312"/>
      <w:kern w:val="2"/>
      <w:sz w:val="32"/>
      <w:lang w:val="en-US" w:eastAsia="zh-CN" w:bidi="ar-SA"/>
    </w:rPr>
  </w:style>
  <w:style w:type="character" w:customStyle="1" w:styleId="76">
    <w:name w:val="批注文字 字符"/>
    <w:link w:val="20"/>
    <w:qFormat/>
    <w:uiPriority w:val="0"/>
    <w:rPr>
      <w:rFonts w:eastAsia="宋体"/>
      <w:sz w:val="24"/>
      <w:lang w:bidi="ar-SA"/>
    </w:rPr>
  </w:style>
  <w:style w:type="character" w:customStyle="1" w:styleId="77">
    <w:name w:val="批注主题 字符"/>
    <w:link w:val="24"/>
    <w:semiHidden/>
    <w:qFormat/>
    <w:uiPriority w:val="0"/>
    <w:rPr>
      <w:rFonts w:eastAsia="宋体"/>
      <w:b/>
      <w:bCs/>
      <w:kern w:val="2"/>
      <w:sz w:val="21"/>
      <w:szCs w:val="24"/>
      <w:lang w:bidi="ar-SA"/>
    </w:rPr>
  </w:style>
  <w:style w:type="character" w:customStyle="1" w:styleId="78">
    <w:name w:val="正文文本首行缩进 2 字符"/>
    <w:link w:val="55"/>
    <w:qFormat/>
    <w:uiPriority w:val="0"/>
    <w:rPr>
      <w:rFonts w:ascii="仿宋_GB2312" w:eastAsia="仿宋_GB2312"/>
      <w:kern w:val="2"/>
      <w:sz w:val="21"/>
      <w:szCs w:val="24"/>
      <w:lang w:val="en-US" w:eastAsia="zh-CN" w:bidi="ar-SA"/>
    </w:rPr>
  </w:style>
  <w:style w:type="character" w:customStyle="1" w:styleId="79">
    <w:name w:val="标题 1 字符"/>
    <w:link w:val="4"/>
    <w:qFormat/>
    <w:uiPriority w:val="0"/>
    <w:rPr>
      <w:rFonts w:eastAsia="宋体"/>
      <w:b/>
      <w:bCs/>
      <w:kern w:val="44"/>
      <w:sz w:val="44"/>
      <w:szCs w:val="44"/>
      <w:lang w:val="en-US" w:eastAsia="zh-CN" w:bidi="ar-SA"/>
    </w:rPr>
  </w:style>
  <w:style w:type="character" w:customStyle="1" w:styleId="80">
    <w:name w:val="标题 2 字符"/>
    <w:link w:val="5"/>
    <w:qFormat/>
    <w:uiPriority w:val="0"/>
    <w:rPr>
      <w:rFonts w:ascii="Arial" w:hAnsi="Arial" w:eastAsia="黑体"/>
      <w:b/>
      <w:bCs/>
      <w:sz w:val="32"/>
      <w:szCs w:val="32"/>
      <w:lang w:bidi="ar-SA"/>
    </w:rPr>
  </w:style>
  <w:style w:type="character" w:customStyle="1" w:styleId="81">
    <w:name w:val="标题 3 字符1"/>
    <w:link w:val="6"/>
    <w:qFormat/>
    <w:uiPriority w:val="0"/>
    <w:rPr>
      <w:rFonts w:eastAsia="宋体"/>
      <w:b/>
      <w:bCs/>
      <w:sz w:val="32"/>
      <w:szCs w:val="32"/>
      <w:lang w:bidi="ar-SA"/>
    </w:rPr>
  </w:style>
  <w:style w:type="character" w:customStyle="1" w:styleId="82">
    <w:name w:val="标题 4 字符"/>
    <w:link w:val="7"/>
    <w:qFormat/>
    <w:uiPriority w:val="0"/>
    <w:rPr>
      <w:rFonts w:ascii="Arial" w:hAnsi="Arial" w:eastAsia="黑体"/>
      <w:sz w:val="28"/>
      <w:lang w:bidi="ar-SA"/>
    </w:rPr>
  </w:style>
  <w:style w:type="character" w:customStyle="1" w:styleId="83">
    <w:name w:val="标题 5 字符"/>
    <w:link w:val="8"/>
    <w:qFormat/>
    <w:uiPriority w:val="0"/>
    <w:rPr>
      <w:rFonts w:eastAsia="宋体"/>
      <w:b/>
      <w:kern w:val="2"/>
      <w:sz w:val="28"/>
      <w:szCs w:val="24"/>
      <w:lang w:val="en-US" w:eastAsia="zh-CN" w:bidi="ar-SA"/>
    </w:rPr>
  </w:style>
  <w:style w:type="character" w:customStyle="1" w:styleId="84">
    <w:name w:val="正文缩进 字符"/>
    <w:link w:val="9"/>
    <w:qFormat/>
    <w:locked/>
    <w:uiPriority w:val="0"/>
    <w:rPr>
      <w:kern w:val="2"/>
      <w:sz w:val="21"/>
    </w:rPr>
  </w:style>
  <w:style w:type="character" w:customStyle="1" w:styleId="85">
    <w:name w:val="标题 6 字符"/>
    <w:link w:val="10"/>
    <w:qFormat/>
    <w:uiPriority w:val="0"/>
    <w:rPr>
      <w:rFonts w:ascii="Arial" w:hAnsi="Arial" w:eastAsia="黑体"/>
      <w:b/>
      <w:kern w:val="2"/>
      <w:sz w:val="24"/>
      <w:szCs w:val="24"/>
      <w:lang w:val="en-US" w:eastAsia="zh-CN" w:bidi="ar-SA"/>
    </w:rPr>
  </w:style>
  <w:style w:type="character" w:customStyle="1" w:styleId="86">
    <w:name w:val="标题 7 字符"/>
    <w:link w:val="11"/>
    <w:qFormat/>
    <w:uiPriority w:val="0"/>
    <w:rPr>
      <w:rFonts w:eastAsia="宋体"/>
      <w:b/>
      <w:kern w:val="2"/>
      <w:sz w:val="24"/>
      <w:szCs w:val="24"/>
      <w:lang w:val="en-US" w:eastAsia="zh-CN" w:bidi="ar-SA"/>
    </w:rPr>
  </w:style>
  <w:style w:type="character" w:customStyle="1" w:styleId="87">
    <w:name w:val="标题 8 字符"/>
    <w:link w:val="12"/>
    <w:qFormat/>
    <w:uiPriority w:val="0"/>
    <w:rPr>
      <w:rFonts w:ascii="Arial" w:hAnsi="Arial" w:eastAsia="黑体"/>
      <w:kern w:val="2"/>
      <w:sz w:val="24"/>
      <w:szCs w:val="24"/>
      <w:lang w:val="en-US" w:eastAsia="zh-CN" w:bidi="ar-SA"/>
    </w:rPr>
  </w:style>
  <w:style w:type="character" w:customStyle="1" w:styleId="88">
    <w:name w:val="标题 9 字符"/>
    <w:link w:val="13"/>
    <w:qFormat/>
    <w:uiPriority w:val="0"/>
    <w:rPr>
      <w:rFonts w:ascii="Arial" w:hAnsi="Arial" w:eastAsia="黑体"/>
      <w:kern w:val="2"/>
      <w:sz w:val="21"/>
      <w:szCs w:val="24"/>
      <w:lang w:val="en-US" w:eastAsia="zh-CN" w:bidi="ar-SA"/>
    </w:rPr>
  </w:style>
  <w:style w:type="character" w:customStyle="1" w:styleId="89">
    <w:name w:val="文档结构图 字符"/>
    <w:link w:val="19"/>
    <w:qFormat/>
    <w:uiPriority w:val="0"/>
    <w:rPr>
      <w:rFonts w:eastAsia="宋体"/>
      <w:kern w:val="2"/>
      <w:sz w:val="21"/>
      <w:szCs w:val="24"/>
      <w:lang w:val="en-US" w:eastAsia="zh-CN" w:bidi="ar-SA"/>
    </w:rPr>
  </w:style>
  <w:style w:type="character" w:customStyle="1" w:styleId="90">
    <w:name w:val="称呼 字符"/>
    <w:link w:val="21"/>
    <w:qFormat/>
    <w:uiPriority w:val="0"/>
    <w:rPr>
      <w:kern w:val="2"/>
      <w:sz w:val="28"/>
      <w:szCs w:val="24"/>
    </w:rPr>
  </w:style>
  <w:style w:type="character" w:customStyle="1" w:styleId="91">
    <w:name w:val="正文文本 3 字符"/>
    <w:link w:val="22"/>
    <w:qFormat/>
    <w:uiPriority w:val="0"/>
    <w:rPr>
      <w:rFonts w:eastAsia="宋体"/>
      <w:b/>
      <w:bCs/>
      <w:kern w:val="2"/>
      <w:sz w:val="24"/>
      <w:szCs w:val="24"/>
      <w:lang w:val="en-US" w:eastAsia="zh-CN" w:bidi="ar-SA"/>
    </w:rPr>
  </w:style>
  <w:style w:type="character" w:customStyle="1" w:styleId="92">
    <w:name w:val="正文文本 字符"/>
    <w:link w:val="3"/>
    <w:qFormat/>
    <w:uiPriority w:val="0"/>
    <w:rPr>
      <w:rFonts w:eastAsia="宋体"/>
      <w:kern w:val="2"/>
      <w:sz w:val="24"/>
      <w:szCs w:val="24"/>
      <w:lang w:val="en-US" w:eastAsia="zh-CN" w:bidi="ar-SA"/>
    </w:rPr>
  </w:style>
  <w:style w:type="character" w:customStyle="1" w:styleId="93">
    <w:name w:val="纯文本 字符2"/>
    <w:link w:val="30"/>
    <w:qFormat/>
    <w:uiPriority w:val="0"/>
    <w:rPr>
      <w:rFonts w:ascii="宋体" w:hAnsi="Courier New" w:eastAsia="宋体" w:cs="Courier New"/>
      <w:kern w:val="2"/>
      <w:sz w:val="21"/>
      <w:szCs w:val="21"/>
      <w:lang w:val="en-US" w:eastAsia="zh-CN" w:bidi="ar-SA"/>
    </w:rPr>
  </w:style>
  <w:style w:type="character" w:customStyle="1" w:styleId="94">
    <w:name w:val="日期 字符"/>
    <w:link w:val="32"/>
    <w:qFormat/>
    <w:uiPriority w:val="0"/>
    <w:rPr>
      <w:rFonts w:ascii="宋体" w:hAnsi="Courier New" w:eastAsia="宋体" w:cs="Courier New"/>
      <w:kern w:val="2"/>
      <w:sz w:val="21"/>
      <w:szCs w:val="21"/>
      <w:lang w:val="en-US" w:eastAsia="zh-CN" w:bidi="ar-SA"/>
    </w:rPr>
  </w:style>
  <w:style w:type="character" w:customStyle="1" w:styleId="95">
    <w:name w:val="正文文本缩进 2 字符"/>
    <w:link w:val="33"/>
    <w:qFormat/>
    <w:uiPriority w:val="0"/>
    <w:rPr>
      <w:rFonts w:eastAsia="宋体"/>
      <w:kern w:val="2"/>
      <w:sz w:val="32"/>
      <w:lang w:val="en-US" w:eastAsia="zh-CN" w:bidi="ar-SA"/>
    </w:rPr>
  </w:style>
  <w:style w:type="character" w:customStyle="1" w:styleId="96">
    <w:name w:val="尾注文本 字符"/>
    <w:link w:val="34"/>
    <w:qFormat/>
    <w:uiPriority w:val="0"/>
    <w:rPr>
      <w:rFonts w:ascii="Calibri" w:hAnsi="Calibri"/>
      <w:kern w:val="2"/>
      <w:sz w:val="21"/>
      <w:szCs w:val="22"/>
    </w:rPr>
  </w:style>
  <w:style w:type="character" w:customStyle="1" w:styleId="97">
    <w:name w:val="批注框文本 字符"/>
    <w:link w:val="35"/>
    <w:semiHidden/>
    <w:qFormat/>
    <w:uiPriority w:val="0"/>
    <w:rPr>
      <w:rFonts w:eastAsia="宋体"/>
      <w:kern w:val="2"/>
      <w:sz w:val="18"/>
      <w:szCs w:val="18"/>
      <w:lang w:val="en-US" w:eastAsia="zh-CN" w:bidi="ar-SA"/>
    </w:rPr>
  </w:style>
  <w:style w:type="character" w:customStyle="1" w:styleId="98">
    <w:name w:val="页脚 字符1"/>
    <w:link w:val="36"/>
    <w:qFormat/>
    <w:uiPriority w:val="0"/>
    <w:rPr>
      <w:rFonts w:eastAsia="宋体"/>
      <w:kern w:val="2"/>
      <w:sz w:val="18"/>
      <w:szCs w:val="18"/>
      <w:lang w:val="en-US" w:eastAsia="zh-CN" w:bidi="ar-SA"/>
    </w:rPr>
  </w:style>
  <w:style w:type="character" w:customStyle="1" w:styleId="99">
    <w:name w:val="页眉 字符1"/>
    <w:link w:val="38"/>
    <w:qFormat/>
    <w:uiPriority w:val="0"/>
    <w:rPr>
      <w:kern w:val="2"/>
      <w:sz w:val="18"/>
      <w:szCs w:val="18"/>
    </w:rPr>
  </w:style>
  <w:style w:type="character" w:customStyle="1" w:styleId="100">
    <w:name w:val="副标题 字符"/>
    <w:link w:val="41"/>
    <w:qFormat/>
    <w:locked/>
    <w:uiPriority w:val="11"/>
    <w:rPr>
      <w:rFonts w:ascii="Calibri Light" w:hAnsi="Calibri Light"/>
      <w:b/>
      <w:bCs/>
      <w:kern w:val="28"/>
      <w:sz w:val="32"/>
      <w:szCs w:val="32"/>
    </w:rPr>
  </w:style>
  <w:style w:type="character" w:customStyle="1" w:styleId="101">
    <w:name w:val="脚注文本 字符"/>
    <w:link w:val="43"/>
    <w:qFormat/>
    <w:uiPriority w:val="0"/>
    <w:rPr>
      <w:sz w:val="18"/>
      <w:szCs w:val="18"/>
    </w:rPr>
  </w:style>
  <w:style w:type="character" w:customStyle="1" w:styleId="102">
    <w:name w:val="正文文本缩进 3 字符"/>
    <w:link w:val="46"/>
    <w:qFormat/>
    <w:uiPriority w:val="0"/>
    <w:rPr>
      <w:rFonts w:eastAsia="宋体"/>
      <w:kern w:val="2"/>
      <w:sz w:val="16"/>
      <w:szCs w:val="16"/>
      <w:lang w:val="en-US" w:eastAsia="zh-CN" w:bidi="ar-SA"/>
    </w:rPr>
  </w:style>
  <w:style w:type="character" w:customStyle="1" w:styleId="103">
    <w:name w:val="正文文本 2 字符"/>
    <w:link w:val="49"/>
    <w:qFormat/>
    <w:uiPriority w:val="0"/>
    <w:rPr>
      <w:rFonts w:eastAsia="宋体"/>
      <w:kern w:val="2"/>
      <w:sz w:val="21"/>
      <w:szCs w:val="24"/>
      <w:lang w:val="en-US" w:eastAsia="zh-CN" w:bidi="ar-SA"/>
    </w:rPr>
  </w:style>
  <w:style w:type="character" w:customStyle="1" w:styleId="104">
    <w:name w:val="HTML 预设格式 字符"/>
    <w:link w:val="51"/>
    <w:qFormat/>
    <w:uiPriority w:val="0"/>
    <w:rPr>
      <w:rFonts w:ascii="黑体" w:hAnsi="Courier New" w:eastAsia="黑体" w:cs="Courier New"/>
      <w:lang w:val="en-US" w:eastAsia="zh-CN" w:bidi="ar-SA"/>
    </w:rPr>
  </w:style>
  <w:style w:type="character" w:customStyle="1" w:styleId="105">
    <w:name w:val="标题 字符"/>
    <w:link w:val="54"/>
    <w:qFormat/>
    <w:uiPriority w:val="0"/>
    <w:rPr>
      <w:rFonts w:ascii="Arial" w:hAnsi="Arial" w:eastAsia="宋体"/>
      <w:b/>
      <w:bCs/>
      <w:kern w:val="2"/>
      <w:sz w:val="32"/>
      <w:szCs w:val="32"/>
      <w:lang w:bidi="ar-SA"/>
    </w:rPr>
  </w:style>
  <w:style w:type="character" w:customStyle="1" w:styleId="106">
    <w:name w:val="正文文本首行缩进 字符"/>
    <w:link w:val="2"/>
    <w:qFormat/>
    <w:locked/>
    <w:uiPriority w:val="0"/>
    <w:rPr>
      <w:rFonts w:eastAsia="宋体"/>
      <w:kern w:val="2"/>
      <w:sz w:val="21"/>
      <w:szCs w:val="24"/>
      <w:lang w:val="en-US" w:eastAsia="zh-CN" w:bidi="ar-SA"/>
    </w:rPr>
  </w:style>
  <w:style w:type="character" w:customStyle="1" w:styleId="107">
    <w:name w:val="AnnotationReference"/>
    <w:qFormat/>
    <w:uiPriority w:val="0"/>
    <w:rPr>
      <w:sz w:val="21"/>
      <w:szCs w:val="21"/>
    </w:rPr>
  </w:style>
  <w:style w:type="character" w:customStyle="1" w:styleId="108">
    <w:name w:val="NormalCharacter"/>
    <w:semiHidden/>
    <w:qFormat/>
    <w:uiPriority w:val="0"/>
  </w:style>
  <w:style w:type="character" w:customStyle="1" w:styleId="109">
    <w:name w:val="称呼 Char2"/>
    <w:semiHidden/>
    <w:qFormat/>
    <w:uiPriority w:val="99"/>
    <w:rPr>
      <w:kern w:val="2"/>
      <w:sz w:val="21"/>
      <w:szCs w:val="24"/>
    </w:rPr>
  </w:style>
  <w:style w:type="character" w:customStyle="1" w:styleId="110">
    <w:name w:val="纯文本 Char4"/>
    <w:semiHidden/>
    <w:qFormat/>
    <w:uiPriority w:val="99"/>
    <w:rPr>
      <w:rFonts w:ascii="宋体" w:hAnsi="Courier New" w:cs="Courier New"/>
      <w:kern w:val="2"/>
      <w:sz w:val="21"/>
      <w:szCs w:val="21"/>
    </w:rPr>
  </w:style>
  <w:style w:type="character" w:customStyle="1" w:styleId="111">
    <w:name w:val="尾注文本 Char2"/>
    <w:semiHidden/>
    <w:qFormat/>
    <w:uiPriority w:val="99"/>
    <w:rPr>
      <w:kern w:val="2"/>
      <w:sz w:val="21"/>
      <w:szCs w:val="24"/>
    </w:rPr>
  </w:style>
  <w:style w:type="character" w:customStyle="1" w:styleId="112">
    <w:name w:val="正文文本 Char2"/>
    <w:semiHidden/>
    <w:qFormat/>
    <w:uiPriority w:val="99"/>
    <w:rPr>
      <w:rFonts w:ascii="Times New Roman" w:hAnsi="Times New Roman"/>
      <w:kern w:val="2"/>
      <w:sz w:val="21"/>
      <w:szCs w:val="24"/>
    </w:rPr>
  </w:style>
  <w:style w:type="character" w:customStyle="1" w:styleId="113">
    <w:name w:val="Comment Text Char"/>
    <w:qFormat/>
    <w:locked/>
    <w:uiPriority w:val="0"/>
    <w:rPr>
      <w:rFonts w:eastAsia="宋体"/>
      <w:sz w:val="24"/>
    </w:rPr>
  </w:style>
  <w:style w:type="character" w:customStyle="1" w:styleId="114">
    <w:name w:val="Char Char31"/>
    <w:qFormat/>
    <w:locked/>
    <w:uiPriority w:val="0"/>
    <w:rPr>
      <w:rFonts w:hint="default" w:ascii="Arial" w:hAnsi="Arial" w:eastAsia="黑体" w:cs="宋体"/>
      <w:b/>
      <w:kern w:val="2"/>
      <w:sz w:val="24"/>
      <w:szCs w:val="24"/>
      <w:lang w:val="en-US" w:eastAsia="zh-CN" w:bidi="ar-SA"/>
    </w:rPr>
  </w:style>
  <w:style w:type="character" w:customStyle="1" w:styleId="115">
    <w:name w:val="HTML 预设格式 Char"/>
    <w:qFormat/>
    <w:uiPriority w:val="0"/>
    <w:rPr>
      <w:rFonts w:ascii="黑体" w:hAnsi="Courier New" w:eastAsia="黑体" w:cs="Courier New"/>
      <w:lang w:val="en-US" w:eastAsia="zh-CN" w:bidi="ar-SA"/>
    </w:rPr>
  </w:style>
  <w:style w:type="character" w:customStyle="1" w:styleId="116">
    <w:name w:val="Char Char"/>
    <w:qFormat/>
    <w:uiPriority w:val="0"/>
    <w:rPr>
      <w:rFonts w:hint="eastAsia" w:ascii="宋体" w:hAnsi="宋体" w:eastAsia="宋体"/>
      <w:kern w:val="2"/>
      <w:sz w:val="16"/>
      <w:szCs w:val="16"/>
      <w:lang w:val="en-US" w:eastAsia="zh-CN" w:bidi="ar-SA"/>
    </w:rPr>
  </w:style>
  <w:style w:type="character" w:customStyle="1" w:styleId="117">
    <w:name w:val="prodname"/>
    <w:qFormat/>
    <w:uiPriority w:val="0"/>
  </w:style>
  <w:style w:type="character" w:customStyle="1" w:styleId="118">
    <w:name w:val="Char Char142"/>
    <w:qFormat/>
    <w:uiPriority w:val="0"/>
    <w:rPr>
      <w:sz w:val="18"/>
      <w:szCs w:val="18"/>
    </w:rPr>
  </w:style>
  <w:style w:type="character" w:customStyle="1" w:styleId="119">
    <w:name w:val="Char Char16"/>
    <w:qFormat/>
    <w:uiPriority w:val="0"/>
    <w:rPr>
      <w:rFonts w:hint="default" w:ascii="Arial" w:hAnsi="Arial" w:eastAsia="黑体" w:cs="Arial"/>
      <w:b/>
      <w:kern w:val="2"/>
      <w:sz w:val="24"/>
      <w:szCs w:val="24"/>
    </w:rPr>
  </w:style>
  <w:style w:type="character" w:customStyle="1" w:styleId="120">
    <w:name w:val="Plain Text Char"/>
    <w:link w:val="121"/>
    <w:qFormat/>
    <w:locked/>
    <w:uiPriority w:val="99"/>
    <w:rPr>
      <w:rFonts w:ascii="宋体" w:hAnsi="Courier New" w:eastAsia="宋体"/>
      <w:kern w:val="2"/>
      <w:sz w:val="21"/>
    </w:rPr>
  </w:style>
  <w:style w:type="paragraph" w:customStyle="1" w:styleId="121">
    <w:name w:val="纯文本1"/>
    <w:basedOn w:val="1"/>
    <w:link w:val="120"/>
    <w:qFormat/>
    <w:uiPriority w:val="99"/>
    <w:rPr>
      <w:rFonts w:ascii="宋体" w:hAnsi="Courier New"/>
      <w:szCs w:val="20"/>
    </w:rPr>
  </w:style>
  <w:style w:type="character" w:customStyle="1" w:styleId="122">
    <w:name w:val="text11"/>
    <w:qFormat/>
    <w:uiPriority w:val="0"/>
    <w:rPr>
      <w:rFonts w:hint="default" w:ascii="Verdana" w:hAnsi="Verdana"/>
      <w:color w:val="4E4E4E"/>
      <w:sz w:val="18"/>
      <w:szCs w:val="18"/>
    </w:rPr>
  </w:style>
  <w:style w:type="character" w:customStyle="1" w:styleId="123">
    <w:name w:val="标题 2 Char"/>
    <w:qFormat/>
    <w:uiPriority w:val="0"/>
    <w:rPr>
      <w:rFonts w:ascii="Arial" w:hAnsi="Arial" w:eastAsia="黑体"/>
      <w:b/>
      <w:bCs/>
      <w:sz w:val="32"/>
      <w:szCs w:val="32"/>
      <w:lang w:bidi="ar-SA"/>
    </w:rPr>
  </w:style>
  <w:style w:type="character" w:customStyle="1" w:styleId="124">
    <w:name w:val="mark13"/>
    <w:qFormat/>
    <w:uiPriority w:val="0"/>
  </w:style>
  <w:style w:type="character" w:customStyle="1" w:styleId="125">
    <w:name w:val="页码 New New New New New"/>
    <w:qFormat/>
    <w:uiPriority w:val="0"/>
  </w:style>
  <w:style w:type="character" w:customStyle="1" w:styleId="126">
    <w:name w:val="普通文字 Char Char4"/>
    <w:qFormat/>
    <w:uiPriority w:val="0"/>
    <w:rPr>
      <w:rFonts w:ascii="宋体" w:hAnsi="Courier New" w:eastAsia="宋体" w:cs="Courier New"/>
      <w:kern w:val="2"/>
      <w:sz w:val="21"/>
      <w:szCs w:val="21"/>
      <w:lang w:val="en-US" w:eastAsia="zh-CN" w:bidi="ar-SA"/>
    </w:rPr>
  </w:style>
  <w:style w:type="character" w:customStyle="1" w:styleId="127">
    <w:name w:val="标题 7 Char"/>
    <w:qFormat/>
    <w:uiPriority w:val="0"/>
    <w:rPr>
      <w:rFonts w:eastAsia="宋体"/>
      <w:b/>
      <w:kern w:val="2"/>
      <w:sz w:val="24"/>
      <w:szCs w:val="24"/>
      <w:lang w:val="en-US" w:eastAsia="zh-CN" w:bidi="ar-SA"/>
    </w:rPr>
  </w:style>
  <w:style w:type="character" w:customStyle="1" w:styleId="128">
    <w:name w:val="ca-32"/>
    <w:basedOn w:val="58"/>
    <w:qFormat/>
    <w:uiPriority w:val="0"/>
  </w:style>
  <w:style w:type="character" w:customStyle="1" w:styleId="129">
    <w:name w:val="p1"/>
    <w:qFormat/>
    <w:uiPriority w:val="0"/>
  </w:style>
  <w:style w:type="character" w:customStyle="1" w:styleId="130">
    <w:name w:val="Char Char Char1"/>
    <w:qFormat/>
    <w:uiPriority w:val="0"/>
    <w:rPr>
      <w:rFonts w:hint="eastAsia" w:ascii="宋体" w:hAnsi="宋体" w:eastAsia="宋体"/>
      <w:kern w:val="2"/>
      <w:sz w:val="18"/>
      <w:szCs w:val="18"/>
      <w:lang w:val="en-US" w:eastAsia="zh-CN" w:bidi="ar-SA"/>
    </w:rPr>
  </w:style>
  <w:style w:type="character" w:customStyle="1" w:styleId="131">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132">
    <w:name w:val="标题 3 Char"/>
    <w:qFormat/>
    <w:uiPriority w:val="0"/>
    <w:rPr>
      <w:rFonts w:eastAsia="宋体"/>
      <w:b/>
      <w:bCs/>
      <w:sz w:val="32"/>
      <w:szCs w:val="32"/>
      <w:lang w:bidi="ar-SA"/>
    </w:rPr>
  </w:style>
  <w:style w:type="character" w:customStyle="1" w:styleId="133">
    <w:name w:val="标题 2 Char2"/>
    <w:qFormat/>
    <w:locked/>
    <w:uiPriority w:val="0"/>
    <w:rPr>
      <w:rFonts w:hint="default" w:ascii="Arial" w:hAnsi="Arial" w:eastAsia="黑体" w:cs="Arial"/>
      <w:b/>
      <w:bCs/>
      <w:sz w:val="32"/>
      <w:szCs w:val="32"/>
    </w:rPr>
  </w:style>
  <w:style w:type="character" w:customStyle="1" w:styleId="134">
    <w:name w:val="批注文字 Char3"/>
    <w:qFormat/>
    <w:locked/>
    <w:uiPriority w:val="0"/>
    <w:rPr>
      <w:rFonts w:hint="eastAsia" w:ascii="宋体" w:hAnsi="宋体" w:eastAsia="宋体"/>
      <w:kern w:val="2"/>
      <w:sz w:val="21"/>
      <w:szCs w:val="24"/>
    </w:rPr>
  </w:style>
  <w:style w:type="character" w:customStyle="1" w:styleId="135">
    <w:name w:val="正文文本缩进 2 Char"/>
    <w:link w:val="136"/>
    <w:qFormat/>
    <w:uiPriority w:val="0"/>
    <w:rPr>
      <w:rFonts w:eastAsia="宋体"/>
      <w:kern w:val="2"/>
      <w:sz w:val="32"/>
      <w:lang w:val="en-US" w:eastAsia="zh-CN" w:bidi="ar-SA"/>
    </w:rPr>
  </w:style>
  <w:style w:type="paragraph" w:customStyle="1" w:styleId="136">
    <w:name w:val="正文文本缩进 21"/>
    <w:basedOn w:val="1"/>
    <w:link w:val="135"/>
    <w:qFormat/>
    <w:uiPriority w:val="0"/>
    <w:pPr>
      <w:ind w:firstLine="630"/>
    </w:pPr>
    <w:rPr>
      <w:sz w:val="32"/>
      <w:szCs w:val="20"/>
    </w:rPr>
  </w:style>
  <w:style w:type="character" w:customStyle="1" w:styleId="137">
    <w:name w:val="正文文本 3 Char2"/>
    <w:qFormat/>
    <w:locked/>
    <w:uiPriority w:val="99"/>
    <w:rPr>
      <w:rFonts w:hint="eastAsia" w:ascii="宋体" w:hAnsi="宋体" w:eastAsia="宋体"/>
      <w:b/>
      <w:bCs/>
      <w:kern w:val="2"/>
      <w:sz w:val="24"/>
      <w:szCs w:val="24"/>
    </w:rPr>
  </w:style>
  <w:style w:type="character" w:customStyle="1" w:styleId="138">
    <w:name w:val="Char Char11"/>
    <w:qFormat/>
    <w:uiPriority w:val="0"/>
    <w:rPr>
      <w:rFonts w:ascii="Times New Roman" w:hAnsi="Times New Roman" w:eastAsia="宋体" w:cs="Times New Roman"/>
      <w:sz w:val="30"/>
      <w:szCs w:val="24"/>
    </w:rPr>
  </w:style>
  <w:style w:type="character" w:customStyle="1" w:styleId="139">
    <w:name w:val="sel9"/>
    <w:qFormat/>
    <w:uiPriority w:val="0"/>
    <w:rPr>
      <w:rFonts w:hint="eastAsia" w:ascii="宋体" w:hAnsi="宋体" w:eastAsia="宋体"/>
      <w:b/>
      <w:bCs/>
      <w:sz w:val="21"/>
      <w:szCs w:val="21"/>
    </w:rPr>
  </w:style>
  <w:style w:type="character" w:customStyle="1" w:styleId="140">
    <w:name w:val="font11"/>
    <w:qFormat/>
    <w:uiPriority w:val="0"/>
    <w:rPr>
      <w:rFonts w:hint="eastAsia" w:ascii="宋体" w:hAnsi="宋体" w:eastAsia="宋体" w:cs="宋体"/>
      <w:color w:val="000000"/>
      <w:sz w:val="24"/>
      <w:szCs w:val="24"/>
      <w:u w:val="none"/>
    </w:rPr>
  </w:style>
  <w:style w:type="character" w:customStyle="1" w:styleId="141">
    <w:name w:val="纯文本 字符"/>
    <w:qFormat/>
    <w:uiPriority w:val="0"/>
    <w:rPr>
      <w:rFonts w:hint="eastAsia" w:ascii="宋体" w:hAnsi="Courier New" w:eastAsia="宋体" w:cs="Courier New"/>
      <w:szCs w:val="21"/>
    </w:rPr>
  </w:style>
  <w:style w:type="character" w:customStyle="1" w:styleId="142">
    <w:name w:val="font81"/>
    <w:qFormat/>
    <w:uiPriority w:val="0"/>
    <w:rPr>
      <w:rFonts w:hint="default" w:ascii="华文宋体" w:hAnsi="华文宋体" w:eastAsia="华文宋体" w:cs="华文宋体"/>
      <w:color w:val="000000"/>
      <w:sz w:val="24"/>
      <w:szCs w:val="24"/>
      <w:u w:val="none"/>
    </w:rPr>
  </w:style>
  <w:style w:type="character" w:customStyle="1" w:styleId="143">
    <w:name w:val="页码 New New New New New New New"/>
    <w:qFormat/>
    <w:uiPriority w:val="0"/>
  </w:style>
  <w:style w:type="character" w:customStyle="1" w:styleId="144">
    <w:name w:val="文档结构图 Char"/>
    <w:link w:val="145"/>
    <w:qFormat/>
    <w:uiPriority w:val="0"/>
    <w:rPr>
      <w:rFonts w:eastAsia="宋体"/>
      <w:kern w:val="2"/>
      <w:sz w:val="21"/>
      <w:szCs w:val="24"/>
      <w:lang w:val="en-US" w:eastAsia="zh-CN" w:bidi="ar-SA"/>
    </w:rPr>
  </w:style>
  <w:style w:type="paragraph" w:customStyle="1" w:styleId="145">
    <w:name w:val="文档结构图1"/>
    <w:basedOn w:val="1"/>
    <w:link w:val="144"/>
    <w:qFormat/>
    <w:uiPriority w:val="0"/>
    <w:pPr>
      <w:shd w:val="clear" w:color="auto" w:fill="000080"/>
    </w:pPr>
  </w:style>
  <w:style w:type="character" w:customStyle="1" w:styleId="146">
    <w:name w:val="Char Char13"/>
    <w:qFormat/>
    <w:uiPriority w:val="0"/>
    <w:rPr>
      <w:rFonts w:hint="eastAsia" w:ascii="仿宋_GB2312" w:eastAsia="仿宋_GB2312"/>
      <w:kern w:val="2"/>
      <w:sz w:val="32"/>
      <w:lang w:val="en-US" w:eastAsia="zh-CN" w:bidi="ar-SA"/>
    </w:rPr>
  </w:style>
  <w:style w:type="character" w:customStyle="1" w:styleId="147">
    <w:name w:val="apple-style-span"/>
    <w:qFormat/>
    <w:uiPriority w:val="0"/>
  </w:style>
  <w:style w:type="character" w:customStyle="1" w:styleId="148">
    <w:name w:val="Char Char6"/>
    <w:qFormat/>
    <w:locked/>
    <w:uiPriority w:val="0"/>
    <w:rPr>
      <w:rFonts w:hint="eastAsia" w:ascii="宋体" w:hAnsi="Courier New" w:eastAsia="宋体" w:cs="Courier New"/>
      <w:kern w:val="2"/>
      <w:sz w:val="21"/>
      <w:szCs w:val="21"/>
      <w:lang w:val="en-US" w:eastAsia="zh-CN" w:bidi="ar-SA"/>
    </w:rPr>
  </w:style>
  <w:style w:type="character" w:customStyle="1" w:styleId="149">
    <w:name w:val="标题 8 Char"/>
    <w:qFormat/>
    <w:uiPriority w:val="0"/>
    <w:rPr>
      <w:rFonts w:ascii="Arial" w:hAnsi="Arial" w:eastAsia="黑体"/>
      <w:kern w:val="2"/>
      <w:sz w:val="24"/>
      <w:szCs w:val="24"/>
      <w:lang w:val="en-US" w:eastAsia="zh-CN" w:bidi="ar-SA"/>
    </w:rPr>
  </w:style>
  <w:style w:type="character" w:customStyle="1" w:styleId="150">
    <w:name w:val="Char Char35"/>
    <w:qFormat/>
    <w:locked/>
    <w:uiPriority w:val="0"/>
    <w:rPr>
      <w:rFonts w:hint="default" w:ascii="Arial" w:hAnsi="Arial" w:eastAsia="黑体" w:cs="宋体"/>
      <w:b/>
      <w:bCs/>
      <w:kern w:val="2"/>
      <w:sz w:val="32"/>
      <w:szCs w:val="32"/>
      <w:lang w:val="en-US" w:eastAsia="zh-CN" w:bidi="ar-SA"/>
    </w:rPr>
  </w:style>
  <w:style w:type="character" w:customStyle="1" w:styleId="151">
    <w:name w:val="标题 3 字符"/>
    <w:qFormat/>
    <w:uiPriority w:val="0"/>
    <w:rPr>
      <w:b/>
      <w:bCs/>
      <w:kern w:val="2"/>
      <w:sz w:val="32"/>
      <w:szCs w:val="32"/>
    </w:rPr>
  </w:style>
  <w:style w:type="character" w:customStyle="1" w:styleId="152">
    <w:name w:val="Char Char18"/>
    <w:qFormat/>
    <w:uiPriority w:val="0"/>
    <w:rPr>
      <w:rFonts w:hint="default" w:ascii="Arial" w:hAnsi="Arial" w:eastAsia="黑体" w:cs="Arial"/>
      <w:kern w:val="2"/>
      <w:sz w:val="21"/>
      <w:szCs w:val="24"/>
      <w:lang w:val="en-US" w:eastAsia="zh-CN" w:bidi="ar-SA"/>
    </w:rPr>
  </w:style>
  <w:style w:type="character" w:customStyle="1" w:styleId="153">
    <w:name w:val="ca-8"/>
    <w:qFormat/>
    <w:uiPriority w:val="0"/>
  </w:style>
  <w:style w:type="character" w:customStyle="1" w:styleId="154">
    <w:name w:val="ca-10"/>
    <w:qFormat/>
    <w:uiPriority w:val="0"/>
  </w:style>
  <w:style w:type="character" w:customStyle="1" w:styleId="155">
    <w:name w:val="Char Char5"/>
    <w:qFormat/>
    <w:uiPriority w:val="0"/>
    <w:rPr>
      <w:rFonts w:hint="eastAsia" w:ascii="宋体" w:hAnsi="Courier New" w:eastAsia="宋体" w:cs="Courier New"/>
      <w:kern w:val="2"/>
      <w:sz w:val="21"/>
      <w:szCs w:val="21"/>
      <w:lang w:val="en-US" w:eastAsia="zh-CN" w:bidi="ar-SA"/>
    </w:rPr>
  </w:style>
  <w:style w:type="character" w:customStyle="1" w:styleId="156">
    <w:name w:val="font21"/>
    <w:basedOn w:val="58"/>
    <w:qFormat/>
    <w:uiPriority w:val="0"/>
    <w:rPr>
      <w:rFonts w:hint="eastAsia" w:ascii="宋体" w:hAnsi="宋体" w:eastAsia="宋体" w:cs="宋体"/>
      <w:color w:val="000000"/>
      <w:sz w:val="24"/>
      <w:szCs w:val="24"/>
      <w:u w:val="none"/>
    </w:rPr>
  </w:style>
  <w:style w:type="character" w:customStyle="1" w:styleId="157">
    <w:name w:val="Body Text Char"/>
    <w:qFormat/>
    <w:locked/>
    <w:uiPriority w:val="0"/>
    <w:rPr>
      <w:rFonts w:eastAsia="宋体"/>
      <w:kern w:val="2"/>
      <w:sz w:val="24"/>
      <w:szCs w:val="24"/>
      <w:lang w:val="en-US" w:eastAsia="zh-CN" w:bidi="ar-SA"/>
    </w:rPr>
  </w:style>
  <w:style w:type="character" w:customStyle="1" w:styleId="158">
    <w:name w:val="标题 Char4"/>
    <w:qFormat/>
    <w:uiPriority w:val="10"/>
    <w:rPr>
      <w:rFonts w:hint="default" w:ascii="Cambria" w:hAnsi="Cambria" w:cs="Times New Roman"/>
      <w:b/>
      <w:bCs/>
      <w:kern w:val="2"/>
      <w:sz w:val="32"/>
      <w:szCs w:val="32"/>
    </w:rPr>
  </w:style>
  <w:style w:type="character" w:customStyle="1" w:styleId="159">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0">
    <w:name w:val="批注文字 Char1"/>
    <w:qFormat/>
    <w:locked/>
    <w:uiPriority w:val="0"/>
    <w:rPr>
      <w:sz w:val="24"/>
    </w:rPr>
  </w:style>
  <w:style w:type="character" w:customStyle="1" w:styleId="161">
    <w:name w:val="手改 Char Char"/>
    <w:qFormat/>
    <w:uiPriority w:val="0"/>
    <w:rPr>
      <w:rFonts w:hint="eastAsia" w:ascii="宋体" w:hAnsi="宋体" w:eastAsia="宋体"/>
      <w:kern w:val="2"/>
      <w:sz w:val="24"/>
      <w:szCs w:val="24"/>
      <w:lang w:val="en-US" w:eastAsia="zh-CN" w:bidi="ar-SA"/>
    </w:rPr>
  </w:style>
  <w:style w:type="character" w:customStyle="1" w:styleId="162">
    <w:name w:val="标题 3 Char Char"/>
    <w:qFormat/>
    <w:locked/>
    <w:uiPriority w:val="0"/>
    <w:rPr>
      <w:rFonts w:hint="eastAsia" w:ascii="宋体" w:hAnsi="宋体" w:eastAsia="宋体"/>
      <w:b/>
      <w:bCs/>
      <w:kern w:val="2"/>
      <w:sz w:val="32"/>
      <w:szCs w:val="32"/>
      <w:lang w:val="en-US" w:eastAsia="zh-CN" w:bidi="ar-SA"/>
    </w:rPr>
  </w:style>
  <w:style w:type="character" w:customStyle="1" w:styleId="163">
    <w:name w:val="cubane_hilight1"/>
    <w:qFormat/>
    <w:uiPriority w:val="0"/>
    <w:rPr>
      <w:color w:val="CC0000"/>
    </w:rPr>
  </w:style>
  <w:style w:type="character" w:customStyle="1" w:styleId="164">
    <w:name w:val="标题 5 Char"/>
    <w:qFormat/>
    <w:uiPriority w:val="0"/>
    <w:rPr>
      <w:rFonts w:eastAsia="宋体"/>
      <w:b/>
      <w:kern w:val="2"/>
      <w:sz w:val="28"/>
      <w:szCs w:val="24"/>
      <w:lang w:val="en-US" w:eastAsia="zh-CN" w:bidi="ar-SA"/>
    </w:rPr>
  </w:style>
  <w:style w:type="character" w:customStyle="1" w:styleId="165">
    <w:name w:val="正文文本 2 Char2"/>
    <w:qFormat/>
    <w:locked/>
    <w:uiPriority w:val="99"/>
    <w:rPr>
      <w:kern w:val="2"/>
      <w:sz w:val="21"/>
      <w:szCs w:val="24"/>
    </w:rPr>
  </w:style>
  <w:style w:type="character" w:customStyle="1" w:styleId="166">
    <w:name w:val="正文文本 Char"/>
    <w:qFormat/>
    <w:uiPriority w:val="0"/>
    <w:rPr>
      <w:rFonts w:eastAsia="宋体"/>
      <w:kern w:val="2"/>
      <w:sz w:val="24"/>
      <w:szCs w:val="24"/>
      <w:lang w:val="en-US" w:eastAsia="zh-CN" w:bidi="ar-SA"/>
    </w:rPr>
  </w:style>
  <w:style w:type="character" w:customStyle="1" w:styleId="167">
    <w:name w:val="正文首行缩进 Char2"/>
    <w:qFormat/>
    <w:uiPriority w:val="99"/>
    <w:rPr>
      <w:rFonts w:hint="eastAsia" w:ascii="宋体" w:hAnsi="宋体" w:eastAsia="宋体"/>
      <w:kern w:val="2"/>
      <w:sz w:val="21"/>
      <w:szCs w:val="24"/>
      <w:lang w:val="en-US" w:eastAsia="zh-CN" w:bidi="ar-SA"/>
    </w:rPr>
  </w:style>
  <w:style w:type="character" w:customStyle="1" w:styleId="168">
    <w:name w:val="content"/>
    <w:qFormat/>
    <w:uiPriority w:val="0"/>
  </w:style>
  <w:style w:type="character" w:customStyle="1" w:styleId="169">
    <w:name w:val="标题 3 Char2"/>
    <w:qFormat/>
    <w:locked/>
    <w:uiPriority w:val="0"/>
    <w:rPr>
      <w:b/>
      <w:bCs/>
      <w:sz w:val="32"/>
      <w:szCs w:val="32"/>
    </w:rPr>
  </w:style>
  <w:style w:type="character" w:customStyle="1" w:styleId="170">
    <w:name w:val="Plain Text Char1"/>
    <w:semiHidden/>
    <w:qFormat/>
    <w:uiPriority w:val="99"/>
    <w:rPr>
      <w:rFonts w:ascii="宋体" w:hAnsi="Courier New" w:cs="Courier New"/>
      <w:szCs w:val="21"/>
    </w:rPr>
  </w:style>
  <w:style w:type="character" w:customStyle="1" w:styleId="171">
    <w:name w:val="正文文本缩进 3 Char2"/>
    <w:qFormat/>
    <w:locked/>
    <w:uiPriority w:val="99"/>
    <w:rPr>
      <w:kern w:val="2"/>
      <w:sz w:val="16"/>
      <w:szCs w:val="16"/>
    </w:rPr>
  </w:style>
  <w:style w:type="character" w:customStyle="1" w:styleId="172">
    <w:name w:val="细化要求 Char"/>
    <w:link w:val="173"/>
    <w:qFormat/>
    <w:locked/>
    <w:uiPriority w:val="0"/>
    <w:rPr>
      <w:rFonts w:ascii="楷体_GB2312" w:hAnsi="Calibri" w:eastAsia="楷体_GB2312"/>
      <w:b/>
      <w:color w:val="FF0000"/>
      <w:sz w:val="24"/>
    </w:rPr>
  </w:style>
  <w:style w:type="paragraph" w:customStyle="1" w:styleId="173">
    <w:name w:val="细化要求"/>
    <w:basedOn w:val="1"/>
    <w:link w:val="172"/>
    <w:qFormat/>
    <w:uiPriority w:val="0"/>
    <w:pPr>
      <w:ind w:firstLine="200" w:firstLineChars="200"/>
    </w:pPr>
    <w:rPr>
      <w:rFonts w:ascii="楷体_GB2312" w:hAnsi="Calibri" w:eastAsia="楷体_GB2312"/>
      <w:b/>
      <w:color w:val="FF0000"/>
      <w:kern w:val="0"/>
      <w:sz w:val="24"/>
      <w:szCs w:val="20"/>
    </w:rPr>
  </w:style>
  <w:style w:type="character" w:customStyle="1" w:styleId="174">
    <w:name w:val="标题 Char"/>
    <w:qFormat/>
    <w:uiPriority w:val="0"/>
    <w:rPr>
      <w:rFonts w:ascii="Arial" w:hAnsi="Arial" w:eastAsia="宋体"/>
      <w:b/>
      <w:bCs/>
      <w:kern w:val="2"/>
      <w:sz w:val="32"/>
      <w:szCs w:val="32"/>
      <w:lang w:bidi="ar-SA"/>
    </w:rPr>
  </w:style>
  <w:style w:type="character" w:customStyle="1" w:styleId="175">
    <w:name w:val="style161"/>
    <w:qFormat/>
    <w:uiPriority w:val="0"/>
    <w:rPr>
      <w:color w:val="666666"/>
    </w:rPr>
  </w:style>
  <w:style w:type="character" w:customStyle="1" w:styleId="176">
    <w:name w:val="标题 1 Char"/>
    <w:qFormat/>
    <w:uiPriority w:val="0"/>
    <w:rPr>
      <w:rFonts w:eastAsia="宋体"/>
      <w:b/>
      <w:bCs/>
      <w:kern w:val="44"/>
      <w:sz w:val="44"/>
      <w:szCs w:val="44"/>
      <w:lang w:val="en-US" w:eastAsia="zh-CN" w:bidi="ar-SA"/>
    </w:rPr>
  </w:style>
  <w:style w:type="character" w:customStyle="1" w:styleId="177">
    <w:name w:val="文档结构图 Char2"/>
    <w:semiHidden/>
    <w:qFormat/>
    <w:uiPriority w:val="99"/>
    <w:rPr>
      <w:rFonts w:ascii="宋体"/>
      <w:kern w:val="2"/>
      <w:sz w:val="18"/>
      <w:szCs w:val="18"/>
    </w:rPr>
  </w:style>
  <w:style w:type="character" w:customStyle="1" w:styleId="178">
    <w:name w:val="Char Char11111"/>
    <w:qFormat/>
    <w:uiPriority w:val="0"/>
    <w:rPr>
      <w:rFonts w:hint="default" w:ascii="Times New Roman" w:hAnsi="Times New Roman" w:eastAsia="宋体" w:cs="Times New Roman"/>
      <w:sz w:val="30"/>
      <w:szCs w:val="24"/>
    </w:rPr>
  </w:style>
  <w:style w:type="character" w:customStyle="1" w:styleId="179">
    <w:name w:val="无间隔 Char Char"/>
    <w:qFormat/>
    <w:uiPriority w:val="0"/>
    <w:rPr>
      <w:rFonts w:ascii="Calibri" w:hAnsi="Calibri" w:eastAsia="宋体"/>
      <w:sz w:val="22"/>
      <w:szCs w:val="22"/>
      <w:lang w:val="en-US" w:eastAsia="zh-CN" w:bidi="ar-SA"/>
    </w:rPr>
  </w:style>
  <w:style w:type="character" w:customStyle="1" w:styleId="180">
    <w:name w:val="不明显参考1"/>
    <w:qFormat/>
    <w:uiPriority w:val="31"/>
    <w:rPr>
      <w:smallCaps/>
      <w:color w:val="C0504D"/>
      <w:u w:val="single"/>
    </w:rPr>
  </w:style>
  <w:style w:type="character" w:customStyle="1" w:styleId="181">
    <w:name w:val="Char Char14"/>
    <w:qFormat/>
    <w:uiPriority w:val="0"/>
    <w:rPr>
      <w:sz w:val="18"/>
      <w:szCs w:val="18"/>
    </w:rPr>
  </w:style>
  <w:style w:type="character" w:customStyle="1" w:styleId="182">
    <w:name w:val="批注主题 Char"/>
    <w:link w:val="183"/>
    <w:qFormat/>
    <w:uiPriority w:val="99"/>
    <w:rPr>
      <w:rFonts w:eastAsia="宋体"/>
      <w:b/>
      <w:bCs/>
      <w:kern w:val="2"/>
      <w:sz w:val="21"/>
      <w:szCs w:val="24"/>
      <w:lang w:bidi="ar-SA"/>
    </w:rPr>
  </w:style>
  <w:style w:type="paragraph" w:customStyle="1" w:styleId="183">
    <w:name w:val="批注主题1"/>
    <w:basedOn w:val="20"/>
    <w:next w:val="20"/>
    <w:link w:val="182"/>
    <w:qFormat/>
    <w:uiPriority w:val="99"/>
    <w:pPr>
      <w:adjustRightInd/>
      <w:spacing w:line="240" w:lineRule="auto"/>
      <w:textAlignment w:val="auto"/>
    </w:pPr>
    <w:rPr>
      <w:b/>
      <w:bCs/>
      <w:kern w:val="2"/>
      <w:sz w:val="21"/>
      <w:szCs w:val="24"/>
    </w:rPr>
  </w:style>
  <w:style w:type="character" w:customStyle="1" w:styleId="184">
    <w:name w:val="ca-14"/>
    <w:qFormat/>
    <w:uiPriority w:val="0"/>
  </w:style>
  <w:style w:type="character" w:customStyle="1" w:styleId="185">
    <w:name w:val="ca-7"/>
    <w:qFormat/>
    <w:uiPriority w:val="0"/>
  </w:style>
  <w:style w:type="character" w:customStyle="1" w:styleId="186">
    <w:name w:val="批注框文本 Char"/>
    <w:qFormat/>
    <w:uiPriority w:val="99"/>
    <w:rPr>
      <w:rFonts w:eastAsia="宋体"/>
      <w:kern w:val="2"/>
      <w:sz w:val="18"/>
      <w:szCs w:val="18"/>
      <w:lang w:val="en-US" w:eastAsia="zh-CN" w:bidi="ar-SA"/>
    </w:rPr>
  </w:style>
  <w:style w:type="character" w:customStyle="1" w:styleId="187">
    <w:name w:val="Char Char19"/>
    <w:qFormat/>
    <w:uiPriority w:val="0"/>
    <w:rPr>
      <w:rFonts w:hint="default" w:ascii="Arial" w:hAnsi="Arial" w:eastAsia="黑体" w:cs="Arial"/>
      <w:kern w:val="2"/>
      <w:sz w:val="24"/>
      <w:szCs w:val="24"/>
      <w:lang w:val="en-US" w:eastAsia="zh-CN" w:bidi="ar-SA"/>
    </w:rPr>
  </w:style>
  <w:style w:type="character" w:customStyle="1" w:styleId="188">
    <w:name w:val="font51"/>
    <w:qFormat/>
    <w:uiPriority w:val="0"/>
    <w:rPr>
      <w:rFonts w:hint="eastAsia" w:ascii="黑体" w:hAnsi="宋体" w:eastAsia="黑体" w:cs="黑体"/>
      <w:b/>
      <w:color w:val="000000"/>
      <w:sz w:val="40"/>
      <w:szCs w:val="40"/>
      <w:u w:val="none"/>
    </w:rPr>
  </w:style>
  <w:style w:type="character" w:customStyle="1" w:styleId="189">
    <w:name w:val="已访问的超链接1"/>
    <w:qFormat/>
    <w:uiPriority w:val="99"/>
    <w:rPr>
      <w:color w:val="800080"/>
      <w:u w:val="single"/>
    </w:rPr>
  </w:style>
  <w:style w:type="character" w:customStyle="1" w:styleId="190">
    <w:name w:val="标题 Char3"/>
    <w:qFormat/>
    <w:locked/>
    <w:uiPriority w:val="10"/>
    <w:rPr>
      <w:rFonts w:hint="default" w:ascii="Arial" w:hAnsi="Arial" w:cs="Arial"/>
      <w:b/>
      <w:bCs/>
      <w:kern w:val="2"/>
      <w:sz w:val="32"/>
      <w:szCs w:val="32"/>
    </w:rPr>
  </w:style>
  <w:style w:type="character" w:customStyle="1" w:styleId="191">
    <w:name w:val="纯文本 Char1"/>
    <w:qFormat/>
    <w:uiPriority w:val="0"/>
    <w:rPr>
      <w:rFonts w:ascii="宋体" w:hAnsi="Courier New" w:eastAsia="宋体" w:cs="Courier New"/>
      <w:kern w:val="2"/>
      <w:sz w:val="21"/>
      <w:szCs w:val="21"/>
      <w:lang w:val="en-US" w:eastAsia="zh-CN" w:bidi="ar-SA"/>
    </w:rPr>
  </w:style>
  <w:style w:type="character" w:customStyle="1" w:styleId="192">
    <w:name w:val="标题 Char1"/>
    <w:qFormat/>
    <w:uiPriority w:val="0"/>
    <w:rPr>
      <w:rFonts w:hint="default" w:ascii="Cambria" w:hAnsi="Cambria" w:cs="Times New Roman"/>
      <w:b/>
      <w:bCs/>
      <w:kern w:val="2"/>
      <w:sz w:val="32"/>
      <w:szCs w:val="32"/>
    </w:rPr>
  </w:style>
  <w:style w:type="character" w:customStyle="1" w:styleId="193">
    <w:name w:val="Char Char23"/>
    <w:qFormat/>
    <w:uiPriority w:val="0"/>
    <w:rPr>
      <w:rFonts w:ascii="Times New Roman" w:hAnsi="Times New Roman" w:eastAsia="宋体" w:cs="Times New Roman"/>
      <w:b/>
      <w:bCs/>
      <w:kern w:val="44"/>
      <w:sz w:val="44"/>
      <w:szCs w:val="44"/>
    </w:rPr>
  </w:style>
  <w:style w:type="character" w:customStyle="1" w:styleId="194">
    <w:name w:val="Char Char17"/>
    <w:qFormat/>
    <w:uiPriority w:val="0"/>
    <w:rPr>
      <w:rFonts w:hint="default" w:ascii="Times New Roman" w:hAnsi="Times New Roman" w:cs="Times New Roman"/>
      <w:b/>
      <w:bCs/>
      <w:kern w:val="2"/>
      <w:sz w:val="21"/>
      <w:szCs w:val="24"/>
    </w:rPr>
  </w:style>
  <w:style w:type="character" w:customStyle="1" w:styleId="195">
    <w:name w:val="font31"/>
    <w:qFormat/>
    <w:uiPriority w:val="0"/>
    <w:rPr>
      <w:rFonts w:hint="eastAsia" w:ascii="宋体" w:hAnsi="宋体" w:eastAsia="宋体"/>
      <w:color w:val="004A6F"/>
      <w:sz w:val="18"/>
      <w:szCs w:val="18"/>
    </w:rPr>
  </w:style>
  <w:style w:type="character" w:customStyle="1" w:styleId="196">
    <w:name w:val="批注框文本 Char2"/>
    <w:qFormat/>
    <w:locked/>
    <w:uiPriority w:val="99"/>
    <w:rPr>
      <w:kern w:val="2"/>
      <w:sz w:val="18"/>
      <w:szCs w:val="18"/>
    </w:rPr>
  </w:style>
  <w:style w:type="character" w:customStyle="1" w:styleId="197">
    <w:name w:val="纯文本 Char2"/>
    <w:qFormat/>
    <w:uiPriority w:val="0"/>
    <w:rPr>
      <w:rFonts w:ascii="宋体" w:hAnsi="Courier New" w:eastAsia="宋体" w:cs="Courier New"/>
      <w:kern w:val="2"/>
      <w:sz w:val="21"/>
      <w:szCs w:val="21"/>
      <w:lang w:val="en-US" w:eastAsia="zh-CN" w:bidi="ar-SA"/>
    </w:rPr>
  </w:style>
  <w:style w:type="character" w:customStyle="1" w:styleId="198">
    <w:name w:val="H1 Char"/>
    <w:qFormat/>
    <w:uiPriority w:val="0"/>
    <w:rPr>
      <w:rFonts w:eastAsia="宋体"/>
      <w:b/>
      <w:bCs/>
      <w:kern w:val="44"/>
      <w:sz w:val="44"/>
      <w:szCs w:val="44"/>
      <w:lang w:val="en-US" w:eastAsia="zh-CN" w:bidi="ar-SA"/>
    </w:rPr>
  </w:style>
  <w:style w:type="character" w:customStyle="1" w:styleId="199">
    <w:name w:val="页码 New"/>
    <w:qFormat/>
    <w:uiPriority w:val="0"/>
  </w:style>
  <w:style w:type="character" w:customStyle="1" w:styleId="200">
    <w:name w:val="段 Char"/>
    <w:link w:val="201"/>
    <w:qFormat/>
    <w:locked/>
    <w:uiPriority w:val="0"/>
    <w:rPr>
      <w:rFonts w:ascii="宋体"/>
      <w:sz w:val="21"/>
      <w:lang w:val="en-US" w:eastAsia="zh-CN" w:bidi="ar-SA"/>
    </w:rPr>
  </w:style>
  <w:style w:type="paragraph" w:customStyle="1" w:styleId="201">
    <w:name w:val="段"/>
    <w:link w:val="20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2">
    <w:name w:val="Char Char32"/>
    <w:qFormat/>
    <w:locked/>
    <w:uiPriority w:val="0"/>
    <w:rPr>
      <w:rFonts w:hint="eastAsia" w:ascii="宋体" w:hAnsi="宋体" w:eastAsia="宋体"/>
      <w:b/>
      <w:kern w:val="2"/>
      <w:sz w:val="28"/>
      <w:szCs w:val="24"/>
      <w:lang w:val="en-US" w:eastAsia="zh-CN" w:bidi="ar-SA"/>
    </w:rPr>
  </w:style>
  <w:style w:type="character" w:customStyle="1" w:styleId="203">
    <w:name w:val="15"/>
    <w:qFormat/>
    <w:uiPriority w:val="0"/>
    <w:rPr>
      <w:rFonts w:hint="default" w:ascii="Times New Roman" w:hAnsi="Times New Roman" w:cs="Times New Roman"/>
      <w:color w:val="0000FF"/>
      <w:u w:val="single"/>
    </w:rPr>
  </w:style>
  <w:style w:type="character" w:customStyle="1" w:styleId="204">
    <w:name w:val="Char Char26"/>
    <w:qFormat/>
    <w:uiPriority w:val="0"/>
    <w:rPr>
      <w:rFonts w:hint="default" w:ascii="Arial" w:hAnsi="Arial" w:eastAsia="黑体" w:cs="Arial"/>
      <w:b/>
      <w:bCs/>
      <w:sz w:val="32"/>
      <w:szCs w:val="32"/>
      <w:lang w:bidi="ar-SA"/>
    </w:rPr>
  </w:style>
  <w:style w:type="character" w:customStyle="1" w:styleId="205">
    <w:name w:val="Char Char231"/>
    <w:qFormat/>
    <w:uiPriority w:val="0"/>
    <w:rPr>
      <w:rFonts w:hint="default" w:ascii="Times New Roman" w:hAnsi="Times New Roman" w:eastAsia="宋体" w:cs="Times New Roman"/>
      <w:b/>
      <w:bCs/>
      <w:kern w:val="44"/>
      <w:sz w:val="44"/>
      <w:szCs w:val="44"/>
    </w:rPr>
  </w:style>
  <w:style w:type="character" w:customStyle="1" w:styleId="206">
    <w:name w:val="正文（首行缩进2字符） Char"/>
    <w:link w:val="207"/>
    <w:qFormat/>
    <w:locked/>
    <w:uiPriority w:val="0"/>
    <w:rPr>
      <w:rFonts w:ascii="宋体" w:hAnsi="宋体"/>
      <w:kern w:val="2"/>
      <w:sz w:val="21"/>
      <w:szCs w:val="21"/>
    </w:rPr>
  </w:style>
  <w:style w:type="paragraph" w:customStyle="1" w:styleId="207">
    <w:name w:val="正文（首行缩进2字符）"/>
    <w:basedOn w:val="1"/>
    <w:link w:val="206"/>
    <w:qFormat/>
    <w:uiPriority w:val="0"/>
    <w:pPr>
      <w:spacing w:line="360" w:lineRule="auto"/>
      <w:ind w:firstLine="420" w:firstLineChars="200"/>
    </w:pPr>
    <w:rPr>
      <w:rFonts w:ascii="宋体" w:hAnsi="宋体"/>
      <w:szCs w:val="21"/>
    </w:rPr>
  </w:style>
  <w:style w:type="character" w:customStyle="1" w:styleId="208">
    <w:name w:val="页眉 字符"/>
    <w:qFormat/>
    <w:locked/>
    <w:uiPriority w:val="99"/>
    <w:rPr>
      <w:sz w:val="18"/>
      <w:szCs w:val="18"/>
    </w:rPr>
  </w:style>
  <w:style w:type="character" w:customStyle="1" w:styleId="209">
    <w:name w:val="Char Char112"/>
    <w:qFormat/>
    <w:uiPriority w:val="0"/>
    <w:rPr>
      <w:rFonts w:hint="default" w:ascii="Times New Roman" w:hAnsi="Times New Roman" w:eastAsia="宋体" w:cs="Times New Roman"/>
      <w:sz w:val="30"/>
      <w:szCs w:val="24"/>
    </w:rPr>
  </w:style>
  <w:style w:type="character" w:customStyle="1" w:styleId="210">
    <w:name w:val="ca-13"/>
    <w:qFormat/>
    <w:uiPriority w:val="0"/>
  </w:style>
  <w:style w:type="character" w:customStyle="1" w:styleId="211">
    <w:name w:val="正文文本 2 Char"/>
    <w:link w:val="212"/>
    <w:qFormat/>
    <w:uiPriority w:val="0"/>
    <w:rPr>
      <w:rFonts w:eastAsia="宋体"/>
      <w:kern w:val="2"/>
      <w:sz w:val="21"/>
      <w:szCs w:val="24"/>
      <w:lang w:val="en-US" w:eastAsia="zh-CN" w:bidi="ar-SA"/>
    </w:rPr>
  </w:style>
  <w:style w:type="paragraph" w:customStyle="1" w:styleId="212">
    <w:name w:val="正文文本 21"/>
    <w:basedOn w:val="1"/>
    <w:link w:val="211"/>
    <w:qFormat/>
    <w:uiPriority w:val="0"/>
    <w:pPr>
      <w:spacing w:after="120" w:line="480" w:lineRule="auto"/>
    </w:pPr>
  </w:style>
  <w:style w:type="character" w:customStyle="1" w:styleId="213">
    <w:name w:val="页眉 Char"/>
    <w:qFormat/>
    <w:uiPriority w:val="99"/>
    <w:rPr>
      <w:rFonts w:eastAsia="宋体"/>
      <w:kern w:val="2"/>
      <w:sz w:val="18"/>
      <w:szCs w:val="18"/>
      <w:lang w:val="en-US" w:eastAsia="zh-CN" w:bidi="ar-SA"/>
    </w:rPr>
  </w:style>
  <w:style w:type="character" w:customStyle="1" w:styleId="214">
    <w:name w:val="副标题 Char1"/>
    <w:qFormat/>
    <w:uiPriority w:val="11"/>
    <w:rPr>
      <w:rFonts w:hint="default" w:ascii="Cambria" w:hAnsi="Cambria" w:cs="Times New Roman"/>
      <w:b/>
      <w:bCs/>
      <w:kern w:val="28"/>
      <w:sz w:val="32"/>
      <w:szCs w:val="32"/>
    </w:rPr>
  </w:style>
  <w:style w:type="character" w:customStyle="1" w:styleId="215">
    <w:name w:val="value"/>
    <w:qFormat/>
    <w:uiPriority w:val="0"/>
  </w:style>
  <w:style w:type="character" w:customStyle="1" w:styleId="216">
    <w:name w:val="不明显强调1"/>
    <w:qFormat/>
    <w:uiPriority w:val="0"/>
    <w:rPr>
      <w:i/>
      <w:iCs/>
      <w:color w:val="808080"/>
    </w:rPr>
  </w:style>
  <w:style w:type="character" w:customStyle="1" w:styleId="217">
    <w:name w:val="mark16"/>
    <w:qFormat/>
    <w:uiPriority w:val="0"/>
  </w:style>
  <w:style w:type="character" w:customStyle="1" w:styleId="218">
    <w:name w:val="ca-5"/>
    <w:qFormat/>
    <w:uiPriority w:val="0"/>
  </w:style>
  <w:style w:type="character" w:customStyle="1" w:styleId="219">
    <w:name w:val="正文文本 Char3"/>
    <w:qFormat/>
    <w:locked/>
    <w:uiPriority w:val="0"/>
    <w:rPr>
      <w:kern w:val="2"/>
      <w:sz w:val="21"/>
      <w:szCs w:val="24"/>
    </w:rPr>
  </w:style>
  <w:style w:type="character" w:customStyle="1" w:styleId="220">
    <w:name w:val="无间隔 字符"/>
    <w:link w:val="221"/>
    <w:qFormat/>
    <w:uiPriority w:val="0"/>
    <w:rPr>
      <w:sz w:val="22"/>
      <w:szCs w:val="22"/>
      <w:lang w:val="en-US" w:eastAsia="zh-CN" w:bidi="ar-SA"/>
    </w:rPr>
  </w:style>
  <w:style w:type="paragraph" w:styleId="221">
    <w:name w:val="No Spacing"/>
    <w:link w:val="220"/>
    <w:qFormat/>
    <w:uiPriority w:val="0"/>
    <w:rPr>
      <w:rFonts w:ascii="Times New Roman" w:hAnsi="Times New Roman" w:eastAsia="宋体" w:cs="Times New Roman"/>
      <w:sz w:val="22"/>
      <w:szCs w:val="22"/>
      <w:lang w:val="en-US" w:eastAsia="zh-CN" w:bidi="ar-SA"/>
    </w:rPr>
  </w:style>
  <w:style w:type="character" w:customStyle="1" w:styleId="222">
    <w:name w:val="Char Char25"/>
    <w:qFormat/>
    <w:uiPriority w:val="0"/>
    <w:rPr>
      <w:rFonts w:hint="eastAsia" w:ascii="宋体" w:hAnsi="宋体" w:eastAsia="宋体"/>
      <w:b/>
      <w:bCs/>
      <w:sz w:val="32"/>
      <w:szCs w:val="32"/>
      <w:lang w:bidi="ar-SA"/>
    </w:rPr>
  </w:style>
  <w:style w:type="character" w:customStyle="1" w:styleId="223">
    <w:name w:val="H1 Char1"/>
    <w:qFormat/>
    <w:uiPriority w:val="0"/>
    <w:rPr>
      <w:rFonts w:eastAsia="宋体"/>
      <w:b/>
      <w:bCs/>
      <w:kern w:val="44"/>
      <w:sz w:val="44"/>
      <w:szCs w:val="44"/>
      <w:lang w:val="en-US" w:eastAsia="zh-CN" w:bidi="ar-SA"/>
    </w:rPr>
  </w:style>
  <w:style w:type="character" w:customStyle="1" w:styleId="224">
    <w:name w:val="正文文本 3 Char"/>
    <w:link w:val="225"/>
    <w:qFormat/>
    <w:uiPriority w:val="0"/>
    <w:rPr>
      <w:rFonts w:eastAsia="宋体"/>
      <w:b/>
      <w:bCs/>
      <w:kern w:val="2"/>
      <w:sz w:val="24"/>
      <w:szCs w:val="24"/>
      <w:lang w:val="en-US" w:eastAsia="zh-CN" w:bidi="ar-SA"/>
    </w:rPr>
  </w:style>
  <w:style w:type="paragraph" w:customStyle="1" w:styleId="225">
    <w:name w:val="正文文本 31"/>
    <w:basedOn w:val="1"/>
    <w:link w:val="224"/>
    <w:qFormat/>
    <w:uiPriority w:val="0"/>
    <w:pPr>
      <w:spacing w:line="500" w:lineRule="exact"/>
    </w:pPr>
    <w:rPr>
      <w:b/>
      <w:bCs/>
      <w:sz w:val="24"/>
    </w:rPr>
  </w:style>
  <w:style w:type="character" w:customStyle="1" w:styleId="226">
    <w:name w:val="自定义标题一 Char"/>
    <w:link w:val="22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27">
    <w:name w:val="自定义标题一"/>
    <w:basedOn w:val="4"/>
    <w:link w:val="22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28">
    <w:name w:val="font41"/>
    <w:qFormat/>
    <w:uiPriority w:val="0"/>
    <w:rPr>
      <w:rFonts w:hint="eastAsia" w:ascii="仿宋_GB2312" w:eastAsia="仿宋_GB2312" w:cs="仿宋_GB2312"/>
      <w:color w:val="000000"/>
      <w:sz w:val="20"/>
      <w:szCs w:val="20"/>
      <w:u w:val="none"/>
    </w:rPr>
  </w:style>
  <w:style w:type="character" w:customStyle="1" w:styleId="229">
    <w:name w:val="rili1"/>
    <w:qFormat/>
    <w:uiPriority w:val="0"/>
  </w:style>
  <w:style w:type="character" w:customStyle="1" w:styleId="230">
    <w:name w:val="正文文字首行缩进 Char"/>
    <w:qFormat/>
    <w:locked/>
    <w:uiPriority w:val="0"/>
    <w:rPr>
      <w:rFonts w:ascii="仿宋_GB2312" w:eastAsia="仿宋_GB2312"/>
      <w:kern w:val="2"/>
      <w:sz w:val="32"/>
    </w:rPr>
  </w:style>
  <w:style w:type="character" w:customStyle="1" w:styleId="231">
    <w:name w:val="ca-9"/>
    <w:qFormat/>
    <w:uiPriority w:val="0"/>
  </w:style>
  <w:style w:type="character" w:customStyle="1" w:styleId="232">
    <w:name w:val="1ji Char Char"/>
    <w:qFormat/>
    <w:locked/>
    <w:uiPriority w:val="0"/>
    <w:rPr>
      <w:rFonts w:ascii="宋体" w:hAnsi="宋体" w:eastAsia="宋体"/>
      <w:b/>
      <w:bCs/>
      <w:kern w:val="44"/>
      <w:sz w:val="36"/>
      <w:szCs w:val="44"/>
    </w:rPr>
  </w:style>
  <w:style w:type="character" w:customStyle="1" w:styleId="233">
    <w:name w:val="ca-6"/>
    <w:qFormat/>
    <w:uiPriority w:val="0"/>
  </w:style>
  <w:style w:type="character" w:customStyle="1" w:styleId="234">
    <w:name w:val="ca-0"/>
    <w:qFormat/>
    <w:uiPriority w:val="0"/>
  </w:style>
  <w:style w:type="character" w:customStyle="1" w:styleId="235">
    <w:name w:val="Char Char241"/>
    <w:qFormat/>
    <w:uiPriority w:val="0"/>
    <w:rPr>
      <w:rFonts w:hint="default" w:ascii="Arial" w:hAnsi="Arial" w:eastAsia="黑体" w:cs="Arial"/>
      <w:sz w:val="28"/>
      <w:lang w:bidi="ar-SA"/>
    </w:rPr>
  </w:style>
  <w:style w:type="character" w:customStyle="1" w:styleId="236">
    <w:name w:val="Char Char2"/>
    <w:qFormat/>
    <w:uiPriority w:val="0"/>
    <w:rPr>
      <w:rFonts w:hint="eastAsia" w:ascii="宋体" w:hAnsi="Courier New" w:eastAsia="宋体"/>
      <w:szCs w:val="21"/>
      <w:lang w:bidi="ar-SA"/>
    </w:rPr>
  </w:style>
  <w:style w:type="character" w:customStyle="1" w:styleId="237">
    <w:name w:val="llyf92"/>
    <w:qFormat/>
    <w:uiPriority w:val="0"/>
    <w:rPr>
      <w:sz w:val="18"/>
      <w:szCs w:val="18"/>
    </w:rPr>
  </w:style>
  <w:style w:type="character" w:customStyle="1" w:styleId="238">
    <w:name w:val="Char Char27"/>
    <w:qFormat/>
    <w:uiPriority w:val="0"/>
    <w:rPr>
      <w:rFonts w:hint="eastAsia" w:ascii="宋体" w:hAnsi="宋体" w:eastAsia="宋体"/>
      <w:b/>
      <w:bCs/>
      <w:kern w:val="44"/>
      <w:sz w:val="44"/>
      <w:szCs w:val="44"/>
      <w:lang w:val="en-US" w:eastAsia="zh-CN" w:bidi="ar-SA"/>
    </w:rPr>
  </w:style>
  <w:style w:type="character" w:customStyle="1" w:styleId="239">
    <w:name w:val="副标题 Char3"/>
    <w:qFormat/>
    <w:uiPriority w:val="11"/>
    <w:rPr>
      <w:rFonts w:hint="default" w:ascii="Cambria" w:hAnsi="Cambria" w:cs="Times New Roman"/>
      <w:b/>
      <w:bCs/>
      <w:kern w:val="28"/>
      <w:sz w:val="32"/>
      <w:szCs w:val="32"/>
    </w:rPr>
  </w:style>
  <w:style w:type="character" w:customStyle="1" w:styleId="240">
    <w:name w:val="Char Char111"/>
    <w:qFormat/>
    <w:uiPriority w:val="0"/>
    <w:rPr>
      <w:rFonts w:hint="default" w:ascii="Times New Roman" w:hAnsi="Times New Roman" w:eastAsia="宋体" w:cs="Times New Roman"/>
      <w:sz w:val="30"/>
      <w:szCs w:val="24"/>
    </w:rPr>
  </w:style>
  <w:style w:type="character" w:customStyle="1" w:styleId="241">
    <w:name w:val="页码 New New New New New New"/>
    <w:qFormat/>
    <w:uiPriority w:val="0"/>
  </w:style>
  <w:style w:type="character" w:customStyle="1" w:styleId="242">
    <w:name w:val="con"/>
    <w:qFormat/>
    <w:uiPriority w:val="0"/>
  </w:style>
  <w:style w:type="character" w:customStyle="1" w:styleId="243">
    <w:name w:val="Char Char8"/>
    <w:qFormat/>
    <w:locked/>
    <w:uiPriority w:val="0"/>
    <w:rPr>
      <w:rFonts w:ascii="仿宋_GB2312" w:eastAsia="仿宋_GB2312"/>
      <w:kern w:val="2"/>
      <w:sz w:val="32"/>
      <w:lang w:val="en-US" w:eastAsia="zh-CN" w:bidi="ar-SA"/>
    </w:rPr>
  </w:style>
  <w:style w:type="character" w:customStyle="1" w:styleId="244">
    <w:name w:val="称呼 Char"/>
    <w:qFormat/>
    <w:uiPriority w:val="0"/>
    <w:rPr>
      <w:kern w:val="2"/>
      <w:sz w:val="28"/>
      <w:szCs w:val="24"/>
    </w:rPr>
  </w:style>
  <w:style w:type="character" w:customStyle="1" w:styleId="245">
    <w:name w:val="列出段落 字符"/>
    <w:qFormat/>
    <w:uiPriority w:val="99"/>
    <w:rPr>
      <w:rFonts w:ascii="Calibri" w:hAnsi="Calibri" w:eastAsia="宋体"/>
      <w:kern w:val="2"/>
      <w:sz w:val="21"/>
      <w:szCs w:val="22"/>
      <w:lang w:val="en-US" w:eastAsia="zh-CN" w:bidi="ar-SA"/>
    </w:rPr>
  </w:style>
  <w:style w:type="character" w:customStyle="1" w:styleId="246">
    <w:name w:val="HTML 预设格式 Char2"/>
    <w:qFormat/>
    <w:locked/>
    <w:uiPriority w:val="99"/>
    <w:rPr>
      <w:rFonts w:hint="eastAsia" w:ascii="黑体" w:hAnsi="Courier New" w:eastAsia="黑体" w:cs="Courier New"/>
    </w:rPr>
  </w:style>
  <w:style w:type="character" w:customStyle="1" w:styleId="247">
    <w:name w:val="普通文字 Char Char5"/>
    <w:qFormat/>
    <w:uiPriority w:val="0"/>
    <w:rPr>
      <w:rFonts w:hint="eastAsia" w:ascii="宋体" w:hAnsi="Courier New" w:eastAsia="宋体" w:cs="Courier New"/>
      <w:kern w:val="2"/>
      <w:sz w:val="21"/>
      <w:szCs w:val="21"/>
    </w:rPr>
  </w:style>
  <w:style w:type="character" w:customStyle="1" w:styleId="248">
    <w:name w:val="Char Char21"/>
    <w:qFormat/>
    <w:uiPriority w:val="0"/>
    <w:rPr>
      <w:rFonts w:hint="default" w:ascii="Arial" w:hAnsi="Arial" w:eastAsia="黑体" w:cs="Arial"/>
      <w:b/>
      <w:kern w:val="2"/>
      <w:sz w:val="24"/>
      <w:szCs w:val="24"/>
      <w:lang w:val="en-US" w:eastAsia="zh-CN" w:bidi="ar-SA"/>
    </w:rPr>
  </w:style>
  <w:style w:type="character" w:customStyle="1" w:styleId="249">
    <w:name w:val="Char Char34"/>
    <w:qFormat/>
    <w:locked/>
    <w:uiPriority w:val="0"/>
    <w:rPr>
      <w:rFonts w:hint="eastAsia" w:ascii="宋体" w:hAnsi="宋体" w:eastAsia="宋体"/>
      <w:b/>
      <w:bCs/>
      <w:kern w:val="2"/>
      <w:sz w:val="32"/>
      <w:szCs w:val="32"/>
      <w:lang w:val="en-US" w:eastAsia="zh-CN" w:bidi="ar-SA"/>
    </w:rPr>
  </w:style>
  <w:style w:type="character" w:customStyle="1" w:styleId="250">
    <w:name w:val="Char Char12"/>
    <w:qFormat/>
    <w:uiPriority w:val="0"/>
    <w:rPr>
      <w:rFonts w:hint="eastAsia" w:ascii="宋体" w:hAnsi="Courier New" w:eastAsia="宋体" w:cs="Courier New"/>
      <w:kern w:val="2"/>
      <w:sz w:val="21"/>
      <w:szCs w:val="21"/>
      <w:lang w:val="en-US" w:eastAsia="zh-CN" w:bidi="ar-SA"/>
    </w:rPr>
  </w:style>
  <w:style w:type="character" w:customStyle="1" w:styleId="251">
    <w:name w:val="标题 9 Char"/>
    <w:qFormat/>
    <w:uiPriority w:val="0"/>
    <w:rPr>
      <w:rFonts w:ascii="Arial" w:hAnsi="Arial" w:eastAsia="黑体"/>
      <w:kern w:val="2"/>
      <w:sz w:val="21"/>
      <w:szCs w:val="24"/>
      <w:lang w:val="en-US" w:eastAsia="zh-CN" w:bidi="ar-SA"/>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Char Char Char Char Char"/>
    <w:qFormat/>
    <w:uiPriority w:val="0"/>
    <w:rPr>
      <w:rFonts w:eastAsia="宋体"/>
      <w:b/>
      <w:bCs/>
      <w:kern w:val="44"/>
      <w:sz w:val="44"/>
      <w:szCs w:val="44"/>
      <w:lang w:val="en-US" w:eastAsia="zh-CN" w:bidi="ar-SA"/>
    </w:rPr>
  </w:style>
  <w:style w:type="character" w:customStyle="1" w:styleId="254">
    <w:name w:val="页码 New New"/>
    <w:qFormat/>
    <w:uiPriority w:val="0"/>
  </w:style>
  <w:style w:type="character" w:customStyle="1" w:styleId="255">
    <w:name w:val="row08"/>
    <w:qFormat/>
    <w:uiPriority w:val="0"/>
    <w:rPr>
      <w:rFonts w:hint="default" w:ascii="Times New Roman" w:hAnsi="Times New Roman" w:cs="Times New Roman"/>
    </w:rPr>
  </w:style>
  <w:style w:type="character" w:customStyle="1" w:styleId="256">
    <w:name w:val="unnamed3"/>
    <w:qFormat/>
    <w:uiPriority w:val="0"/>
  </w:style>
  <w:style w:type="character" w:customStyle="1" w:styleId="257">
    <w:name w:val="ca-11"/>
    <w:qFormat/>
    <w:uiPriority w:val="0"/>
  </w:style>
  <w:style w:type="character" w:customStyle="1" w:styleId="258">
    <w:name w:val="Char Char29"/>
    <w:qFormat/>
    <w:locked/>
    <w:uiPriority w:val="0"/>
    <w:rPr>
      <w:rFonts w:hint="default" w:ascii="Arial" w:hAnsi="Arial" w:eastAsia="黑体" w:cs="宋体"/>
      <w:b/>
      <w:bCs/>
      <w:kern w:val="2"/>
      <w:sz w:val="32"/>
      <w:szCs w:val="32"/>
      <w:lang w:val="en-US" w:eastAsia="zh-CN" w:bidi="ar-SA"/>
    </w:rPr>
  </w:style>
  <w:style w:type="character" w:customStyle="1" w:styleId="259">
    <w:name w:val="style31"/>
    <w:qFormat/>
    <w:uiPriority w:val="0"/>
    <w:rPr>
      <w:sz w:val="18"/>
      <w:szCs w:val="18"/>
    </w:rPr>
  </w:style>
  <w:style w:type="character" w:customStyle="1" w:styleId="260">
    <w:name w:val="批注主题 Char2"/>
    <w:qFormat/>
    <w:uiPriority w:val="99"/>
    <w:rPr>
      <w:rFonts w:hint="eastAsia" w:ascii="宋体" w:hAnsi="宋体" w:eastAsia="宋体"/>
      <w:b/>
      <w:bCs/>
      <w:kern w:val="2"/>
      <w:sz w:val="21"/>
      <w:szCs w:val="24"/>
    </w:rPr>
  </w:style>
  <w:style w:type="character" w:customStyle="1" w:styleId="261">
    <w:name w:val="页眉 Char2"/>
    <w:qFormat/>
    <w:locked/>
    <w:uiPriority w:val="99"/>
    <w:rPr>
      <w:rFonts w:hint="eastAsia" w:ascii="宋体" w:hAnsi="宋体" w:eastAsia="宋体"/>
      <w:kern w:val="2"/>
      <w:sz w:val="18"/>
      <w:szCs w:val="18"/>
    </w:rPr>
  </w:style>
  <w:style w:type="character" w:customStyle="1" w:styleId="262">
    <w:name w:val="页码 New New New New"/>
    <w:qFormat/>
    <w:uiPriority w:val="0"/>
  </w:style>
  <w:style w:type="character" w:customStyle="1" w:styleId="263">
    <w:name w:val="页码 New New New New New New New New"/>
    <w:qFormat/>
    <w:uiPriority w:val="0"/>
  </w:style>
  <w:style w:type="character" w:customStyle="1" w:styleId="264">
    <w:name w:val="Char Char15"/>
    <w:qFormat/>
    <w:uiPriority w:val="0"/>
    <w:rPr>
      <w:sz w:val="18"/>
      <w:szCs w:val="18"/>
    </w:rPr>
  </w:style>
  <w:style w:type="character" w:customStyle="1" w:styleId="265">
    <w:name w:val="Char Char7"/>
    <w:qFormat/>
    <w:locked/>
    <w:uiPriority w:val="0"/>
    <w:rPr>
      <w:rFonts w:hint="eastAsia" w:ascii="宋体" w:hAnsi="宋体" w:eastAsia="宋体"/>
      <w:kern w:val="2"/>
      <w:sz w:val="21"/>
      <w:szCs w:val="24"/>
      <w:lang w:val="en-US" w:eastAsia="zh-CN" w:bidi="ar-SA"/>
    </w:rPr>
  </w:style>
  <w:style w:type="character" w:customStyle="1" w:styleId="266">
    <w:name w:val="Char Char3"/>
    <w:qFormat/>
    <w:uiPriority w:val="0"/>
    <w:rPr>
      <w:rFonts w:hint="eastAsia" w:ascii="宋体" w:hAnsi="宋体" w:eastAsia="宋体"/>
      <w:kern w:val="2"/>
      <w:sz w:val="16"/>
      <w:szCs w:val="16"/>
      <w:lang w:val="en-US" w:eastAsia="zh-CN" w:bidi="ar-SA"/>
    </w:rPr>
  </w:style>
  <w:style w:type="character" w:customStyle="1" w:styleId="267">
    <w:name w:val="正文文本缩进 3 Char"/>
    <w:link w:val="268"/>
    <w:qFormat/>
    <w:uiPriority w:val="0"/>
    <w:rPr>
      <w:rFonts w:eastAsia="宋体"/>
      <w:kern w:val="2"/>
      <w:sz w:val="16"/>
      <w:szCs w:val="16"/>
      <w:lang w:val="en-US" w:eastAsia="zh-CN" w:bidi="ar-SA"/>
    </w:rPr>
  </w:style>
  <w:style w:type="paragraph" w:customStyle="1" w:styleId="268">
    <w:name w:val="正文文本缩进 31"/>
    <w:basedOn w:val="1"/>
    <w:link w:val="267"/>
    <w:qFormat/>
    <w:uiPriority w:val="0"/>
    <w:pPr>
      <w:spacing w:after="120"/>
      <w:ind w:left="420" w:leftChars="200"/>
    </w:pPr>
    <w:rPr>
      <w:sz w:val="16"/>
      <w:szCs w:val="16"/>
    </w:rPr>
  </w:style>
  <w:style w:type="character" w:customStyle="1" w:styleId="269">
    <w:name w:val="UserStyle_73"/>
    <w:link w:val="270"/>
    <w:qFormat/>
    <w:uiPriority w:val="0"/>
    <w:rPr>
      <w:rFonts w:ascii="宋体" w:hAnsi="Courier New"/>
      <w:kern w:val="2"/>
      <w:sz w:val="21"/>
      <w:szCs w:val="21"/>
    </w:rPr>
  </w:style>
  <w:style w:type="paragraph" w:customStyle="1" w:styleId="270">
    <w:name w:val="PlainText"/>
    <w:basedOn w:val="1"/>
    <w:link w:val="269"/>
    <w:qFormat/>
    <w:uiPriority w:val="0"/>
    <w:pPr>
      <w:widowControl/>
    </w:pPr>
    <w:rPr>
      <w:rFonts w:ascii="宋体" w:hAnsi="Courier New"/>
      <w:szCs w:val="21"/>
    </w:rPr>
  </w:style>
  <w:style w:type="character" w:customStyle="1" w:styleId="271">
    <w:name w:val="Char Char141"/>
    <w:qFormat/>
    <w:uiPriority w:val="0"/>
    <w:rPr>
      <w:sz w:val="18"/>
      <w:szCs w:val="18"/>
    </w:rPr>
  </w:style>
  <w:style w:type="character" w:customStyle="1" w:styleId="272">
    <w:name w:val="apple-converted-space"/>
    <w:qFormat/>
    <w:uiPriority w:val="0"/>
  </w:style>
  <w:style w:type="character" w:customStyle="1" w:styleId="273">
    <w:name w:val="正文文本缩进 Char1"/>
    <w:semiHidden/>
    <w:qFormat/>
    <w:uiPriority w:val="0"/>
    <w:rPr>
      <w:kern w:val="2"/>
      <w:sz w:val="21"/>
      <w:szCs w:val="22"/>
    </w:rPr>
  </w:style>
  <w:style w:type="character" w:customStyle="1" w:styleId="274">
    <w:name w:val="Char Char1431"/>
    <w:qFormat/>
    <w:uiPriority w:val="0"/>
    <w:rPr>
      <w:sz w:val="18"/>
      <w:szCs w:val="18"/>
    </w:rPr>
  </w:style>
  <w:style w:type="character" w:customStyle="1" w:styleId="275">
    <w:name w:val="ca-4"/>
    <w:qFormat/>
    <w:uiPriority w:val="0"/>
  </w:style>
  <w:style w:type="character" w:customStyle="1" w:styleId="276">
    <w:name w:val="手改 Char Char1"/>
    <w:qFormat/>
    <w:locked/>
    <w:uiPriority w:val="0"/>
    <w:rPr>
      <w:rFonts w:hint="eastAsia" w:ascii="宋体" w:hAnsi="宋体" w:eastAsia="宋体"/>
      <w:sz w:val="24"/>
      <w:szCs w:val="24"/>
      <w:lang w:bidi="ar-SA"/>
    </w:rPr>
  </w:style>
  <w:style w:type="character" w:customStyle="1" w:styleId="277">
    <w:name w:val="标题 4 Char2"/>
    <w:qFormat/>
    <w:locked/>
    <w:uiPriority w:val="0"/>
    <w:rPr>
      <w:rFonts w:hint="default" w:ascii="Arial" w:hAnsi="Arial" w:eastAsia="黑体" w:cs="Arial"/>
      <w:sz w:val="28"/>
    </w:rPr>
  </w:style>
  <w:style w:type="character" w:customStyle="1" w:styleId="278">
    <w:name w:val="bookmark-item"/>
    <w:qFormat/>
    <w:uiPriority w:val="0"/>
  </w:style>
  <w:style w:type="character" w:customStyle="1" w:styleId="279">
    <w:name w:val="日期 Char2"/>
    <w:qFormat/>
    <w:locked/>
    <w:uiPriority w:val="99"/>
    <w:rPr>
      <w:kern w:val="2"/>
      <w:sz w:val="21"/>
      <w:szCs w:val="24"/>
    </w:rPr>
  </w:style>
  <w:style w:type="character" w:customStyle="1" w:styleId="280">
    <w:name w:val="ca-15"/>
    <w:qFormat/>
    <w:uiPriority w:val="0"/>
  </w:style>
  <w:style w:type="character" w:customStyle="1" w:styleId="281">
    <w:name w:val="Char Char1111"/>
    <w:qFormat/>
    <w:uiPriority w:val="0"/>
    <w:rPr>
      <w:rFonts w:hint="default" w:ascii="Times New Roman" w:hAnsi="Times New Roman" w:eastAsia="宋体" w:cs="Times New Roman"/>
      <w:sz w:val="30"/>
      <w:szCs w:val="24"/>
    </w:rPr>
  </w:style>
  <w:style w:type="character" w:customStyle="1" w:styleId="282">
    <w:name w:val="列出段落 Char1"/>
    <w:qFormat/>
    <w:locked/>
    <w:uiPriority w:val="0"/>
    <w:rPr>
      <w:rFonts w:hint="default" w:ascii="Calibri" w:hAnsi="Calibri" w:cs="Calibri"/>
      <w:kern w:val="2"/>
      <w:sz w:val="21"/>
      <w:szCs w:val="22"/>
    </w:rPr>
  </w:style>
  <w:style w:type="character" w:customStyle="1" w:styleId="283">
    <w:name w:val="标题 4 Char"/>
    <w:qFormat/>
    <w:uiPriority w:val="0"/>
    <w:rPr>
      <w:rFonts w:ascii="Arial" w:hAnsi="Arial" w:eastAsia="黑体"/>
      <w:sz w:val="28"/>
      <w:lang w:bidi="ar-SA"/>
    </w:rPr>
  </w:style>
  <w:style w:type="character" w:customStyle="1" w:styleId="284">
    <w:name w:val="H1 Char3"/>
    <w:qFormat/>
    <w:locked/>
    <w:uiPriority w:val="0"/>
    <w:rPr>
      <w:rFonts w:hint="eastAsia" w:ascii="宋体" w:hAnsi="宋体" w:eastAsia="宋体"/>
      <w:b/>
      <w:bCs/>
      <w:kern w:val="44"/>
      <w:sz w:val="44"/>
      <w:szCs w:val="44"/>
      <w:lang w:val="en-US" w:eastAsia="zh-CN" w:bidi="ar-SA"/>
    </w:rPr>
  </w:style>
  <w:style w:type="character" w:customStyle="1" w:styleId="285">
    <w:name w:val="Char Char10"/>
    <w:semiHidden/>
    <w:qFormat/>
    <w:uiPriority w:val="0"/>
    <w:rPr>
      <w:rFonts w:hint="eastAsia" w:ascii="宋体" w:hAnsi="宋体" w:eastAsia="宋体"/>
      <w:kern w:val="2"/>
      <w:sz w:val="24"/>
      <w:szCs w:val="24"/>
      <w:lang w:val="en-US" w:eastAsia="zh-CN" w:bidi="ar-SA"/>
    </w:rPr>
  </w:style>
  <w:style w:type="character" w:customStyle="1" w:styleId="286">
    <w:name w:val="纯文本 字符1"/>
    <w:qFormat/>
    <w:uiPriority w:val="0"/>
    <w:rPr>
      <w:rFonts w:ascii="Ђˎ̥" w:hAnsi="Verdana" w:eastAsia="Ђˎ̥" w:cs="Verdana"/>
      <w:szCs w:val="21"/>
    </w:rPr>
  </w:style>
  <w:style w:type="character" w:customStyle="1" w:styleId="287">
    <w:name w:val="Char Char36"/>
    <w:qFormat/>
    <w:locked/>
    <w:uiPriority w:val="0"/>
    <w:rPr>
      <w:rFonts w:hint="eastAsia" w:ascii="宋体" w:hAnsi="宋体" w:eastAsia="宋体"/>
      <w:b/>
      <w:spacing w:val="-2"/>
      <w:sz w:val="24"/>
      <w:lang w:val="en-US" w:eastAsia="zh-CN" w:bidi="ar-SA"/>
    </w:rPr>
  </w:style>
  <w:style w:type="character" w:customStyle="1" w:styleId="288">
    <w:name w:val="qb-content2"/>
    <w:qFormat/>
    <w:uiPriority w:val="0"/>
  </w:style>
  <w:style w:type="character" w:customStyle="1" w:styleId="289">
    <w:name w:val="页码 New New New New New New New New New"/>
    <w:qFormat/>
    <w:uiPriority w:val="0"/>
  </w:style>
  <w:style w:type="character" w:customStyle="1" w:styleId="290">
    <w:name w:val="Char Char Char Char Char1"/>
    <w:qFormat/>
    <w:uiPriority w:val="0"/>
    <w:rPr>
      <w:rFonts w:hint="eastAsia" w:ascii="宋体" w:hAnsi="宋体" w:eastAsia="宋体"/>
      <w:b/>
      <w:bCs/>
      <w:kern w:val="44"/>
      <w:sz w:val="44"/>
      <w:szCs w:val="44"/>
      <w:lang w:val="en-US" w:eastAsia="zh-CN" w:bidi="ar-SA"/>
    </w:rPr>
  </w:style>
  <w:style w:type="character" w:customStyle="1" w:styleId="291">
    <w:name w:val="font61"/>
    <w:qFormat/>
    <w:uiPriority w:val="0"/>
    <w:rPr>
      <w:rFonts w:hint="eastAsia" w:ascii="黑体" w:hAnsi="宋体" w:eastAsia="黑体" w:cs="黑体"/>
      <w:b/>
      <w:color w:val="000000"/>
      <w:sz w:val="40"/>
      <w:szCs w:val="40"/>
      <w:u w:val="single"/>
    </w:rPr>
  </w:style>
  <w:style w:type="character" w:customStyle="1" w:styleId="292">
    <w:name w:val="日期 Char"/>
    <w:link w:val="293"/>
    <w:qFormat/>
    <w:uiPriority w:val="0"/>
    <w:rPr>
      <w:rFonts w:ascii="宋体" w:hAnsi="Courier New" w:eastAsia="宋体" w:cs="Courier New"/>
      <w:kern w:val="2"/>
      <w:sz w:val="21"/>
      <w:szCs w:val="21"/>
      <w:lang w:val="en-US" w:eastAsia="zh-CN" w:bidi="ar-SA"/>
    </w:rPr>
  </w:style>
  <w:style w:type="paragraph" w:customStyle="1" w:styleId="293">
    <w:name w:val="日期1"/>
    <w:basedOn w:val="1"/>
    <w:next w:val="1"/>
    <w:link w:val="292"/>
    <w:qFormat/>
    <w:uiPriority w:val="0"/>
    <w:pPr>
      <w:ind w:left="100" w:leftChars="2500"/>
    </w:pPr>
    <w:rPr>
      <w:rFonts w:ascii="宋体" w:hAnsi="Courier New" w:cs="Courier New"/>
      <w:szCs w:val="21"/>
    </w:rPr>
  </w:style>
  <w:style w:type="character" w:customStyle="1" w:styleId="294">
    <w:name w:val="尾注文本 Char"/>
    <w:qFormat/>
    <w:uiPriority w:val="0"/>
    <w:rPr>
      <w:rFonts w:ascii="Calibri" w:hAnsi="Calibri"/>
      <w:kern w:val="2"/>
      <w:sz w:val="21"/>
      <w:szCs w:val="22"/>
    </w:rPr>
  </w:style>
  <w:style w:type="character" w:customStyle="1" w:styleId="295">
    <w:name w:val="正文无缩进 Char Char"/>
    <w:link w:val="296"/>
    <w:qFormat/>
    <w:locked/>
    <w:uiPriority w:val="0"/>
    <w:rPr>
      <w:rFonts w:ascii="宋体" w:hAnsi="宋体"/>
      <w:color w:val="000000"/>
      <w:kern w:val="2"/>
      <w:sz w:val="24"/>
      <w:szCs w:val="24"/>
    </w:rPr>
  </w:style>
  <w:style w:type="paragraph" w:customStyle="1" w:styleId="296">
    <w:name w:val="正文无缩进"/>
    <w:basedOn w:val="1"/>
    <w:link w:val="295"/>
    <w:qFormat/>
    <w:uiPriority w:val="0"/>
    <w:pPr>
      <w:spacing w:line="360" w:lineRule="auto"/>
    </w:pPr>
    <w:rPr>
      <w:rFonts w:ascii="宋体" w:hAnsi="宋体"/>
      <w:color w:val="000000"/>
      <w:sz w:val="24"/>
    </w:rPr>
  </w:style>
  <w:style w:type="character" w:customStyle="1" w:styleId="297">
    <w:name w:val="Char Char1011"/>
    <w:semiHidden/>
    <w:qFormat/>
    <w:uiPriority w:val="0"/>
    <w:rPr>
      <w:rFonts w:eastAsia="宋体"/>
      <w:kern w:val="2"/>
      <w:sz w:val="24"/>
      <w:szCs w:val="24"/>
      <w:lang w:val="en-US" w:eastAsia="zh-CN" w:bidi="ar-SA"/>
    </w:rPr>
  </w:style>
  <w:style w:type="character" w:customStyle="1" w:styleId="298">
    <w:name w:val="Char Char28"/>
    <w:qFormat/>
    <w:locked/>
    <w:uiPriority w:val="0"/>
    <w:rPr>
      <w:rFonts w:hint="eastAsia" w:ascii="宋体" w:hAnsi="宋体" w:eastAsia="宋体"/>
      <w:b/>
      <w:kern w:val="2"/>
      <w:sz w:val="28"/>
      <w:szCs w:val="24"/>
      <w:lang w:val="en-US" w:eastAsia="zh-CN" w:bidi="ar-SA"/>
    </w:rPr>
  </w:style>
  <w:style w:type="character" w:customStyle="1" w:styleId="299">
    <w:name w:val="列表段落 字符"/>
    <w:link w:val="300"/>
    <w:qFormat/>
    <w:uiPriority w:val="0"/>
    <w:rPr>
      <w:rFonts w:ascii="Calibri" w:hAnsi="Calibri" w:eastAsia="宋体"/>
      <w:kern w:val="2"/>
      <w:sz w:val="21"/>
      <w:szCs w:val="22"/>
      <w:lang w:val="en-US" w:eastAsia="zh-CN" w:bidi="ar-SA"/>
    </w:rPr>
  </w:style>
  <w:style w:type="paragraph" w:styleId="300">
    <w:name w:val="List Paragraph"/>
    <w:basedOn w:val="1"/>
    <w:link w:val="299"/>
    <w:qFormat/>
    <w:uiPriority w:val="0"/>
    <w:pPr>
      <w:ind w:firstLine="420" w:firstLineChars="200"/>
    </w:pPr>
    <w:rPr>
      <w:rFonts w:ascii="Calibri" w:hAnsi="Calibri"/>
      <w:szCs w:val="22"/>
    </w:rPr>
  </w:style>
  <w:style w:type="character" w:customStyle="1" w:styleId="301">
    <w:name w:val="style21"/>
    <w:qFormat/>
    <w:uiPriority w:val="0"/>
    <w:rPr>
      <w:sz w:val="18"/>
      <w:szCs w:val="18"/>
    </w:rPr>
  </w:style>
  <w:style w:type="character" w:customStyle="1" w:styleId="302">
    <w:name w:val="页脚 字符"/>
    <w:qFormat/>
    <w:locked/>
    <w:uiPriority w:val="99"/>
    <w:rPr>
      <w:sz w:val="18"/>
      <w:szCs w:val="18"/>
    </w:rPr>
  </w:style>
  <w:style w:type="character" w:customStyle="1" w:styleId="303">
    <w:name w:val="副标题 Char4"/>
    <w:qFormat/>
    <w:uiPriority w:val="11"/>
    <w:rPr>
      <w:rFonts w:hint="default" w:ascii="Cambria" w:hAnsi="Cambria" w:cs="Times New Roman"/>
      <w:b/>
      <w:bCs/>
      <w:kern w:val="28"/>
      <w:sz w:val="32"/>
      <w:szCs w:val="32"/>
    </w:rPr>
  </w:style>
  <w:style w:type="character" w:customStyle="1" w:styleId="304">
    <w:name w:val="脚注文本 Char1"/>
    <w:qFormat/>
    <w:uiPriority w:val="99"/>
    <w:rPr>
      <w:kern w:val="2"/>
      <w:sz w:val="18"/>
      <w:szCs w:val="18"/>
    </w:rPr>
  </w:style>
  <w:style w:type="character" w:customStyle="1" w:styleId="305">
    <w:name w:val="Char Char Char2"/>
    <w:qFormat/>
    <w:uiPriority w:val="0"/>
    <w:rPr>
      <w:rFonts w:hint="eastAsia" w:ascii="宋体" w:hAnsi="宋体" w:eastAsia="宋体"/>
      <w:kern w:val="2"/>
      <w:sz w:val="18"/>
      <w:szCs w:val="18"/>
      <w:lang w:val="en-US" w:eastAsia="zh-CN" w:bidi="ar-SA"/>
    </w:rPr>
  </w:style>
  <w:style w:type="character" w:customStyle="1" w:styleId="306">
    <w:name w:val="正文文本缩进 Char3"/>
    <w:qFormat/>
    <w:locked/>
    <w:uiPriority w:val="99"/>
    <w:rPr>
      <w:rFonts w:hint="eastAsia" w:ascii="仿宋_GB2312" w:eastAsia="仿宋_GB2312"/>
      <w:kern w:val="2"/>
      <w:sz w:val="32"/>
    </w:rPr>
  </w:style>
  <w:style w:type="character" w:customStyle="1" w:styleId="307">
    <w:name w:val="FA正文 Char"/>
    <w:link w:val="308"/>
    <w:semiHidden/>
    <w:qFormat/>
    <w:locked/>
    <w:uiPriority w:val="0"/>
    <w:rPr>
      <w:rFonts w:ascii="宋体" w:hAnsi="宋体"/>
      <w:spacing w:val="10"/>
      <w:kern w:val="2"/>
      <w:sz w:val="24"/>
      <w:szCs w:val="22"/>
    </w:rPr>
  </w:style>
  <w:style w:type="paragraph" w:customStyle="1" w:styleId="308">
    <w:name w:val="FA正文"/>
    <w:basedOn w:val="1"/>
    <w:link w:val="307"/>
    <w:semiHidden/>
    <w:qFormat/>
    <w:uiPriority w:val="0"/>
    <w:pPr>
      <w:tabs>
        <w:tab w:val="left" w:pos="3375"/>
      </w:tabs>
      <w:spacing w:line="360" w:lineRule="auto"/>
      <w:ind w:firstLine="520"/>
    </w:pPr>
    <w:rPr>
      <w:rFonts w:ascii="宋体" w:hAnsi="宋体"/>
      <w:spacing w:val="10"/>
      <w:sz w:val="24"/>
      <w:szCs w:val="22"/>
    </w:rPr>
  </w:style>
  <w:style w:type="character" w:customStyle="1" w:styleId="309">
    <w:name w:val="Body text|3_"/>
    <w:link w:val="310"/>
    <w:qFormat/>
    <w:uiPriority w:val="0"/>
    <w:rPr>
      <w:rFonts w:ascii="宋体" w:hAnsi="宋体" w:eastAsia="宋体" w:cs="宋体"/>
      <w:sz w:val="34"/>
      <w:szCs w:val="34"/>
    </w:rPr>
  </w:style>
  <w:style w:type="paragraph" w:customStyle="1" w:styleId="310">
    <w:name w:val="Body text|3"/>
    <w:basedOn w:val="1"/>
    <w:link w:val="309"/>
    <w:qFormat/>
    <w:uiPriority w:val="0"/>
    <w:pPr>
      <w:spacing w:after="460"/>
      <w:jc w:val="center"/>
    </w:pPr>
    <w:rPr>
      <w:rFonts w:ascii="宋体" w:hAnsi="宋体"/>
      <w:kern w:val="0"/>
      <w:sz w:val="34"/>
      <w:szCs w:val="34"/>
    </w:rPr>
  </w:style>
  <w:style w:type="character" w:customStyle="1" w:styleId="311">
    <w:name w:val="Char Char151"/>
    <w:qFormat/>
    <w:uiPriority w:val="0"/>
    <w:rPr>
      <w:sz w:val="18"/>
      <w:szCs w:val="18"/>
    </w:rPr>
  </w:style>
  <w:style w:type="character" w:customStyle="1" w:styleId="312">
    <w:name w:val="页脚 Char"/>
    <w:qFormat/>
    <w:uiPriority w:val="99"/>
    <w:rPr>
      <w:rFonts w:eastAsia="宋体"/>
      <w:kern w:val="2"/>
      <w:sz w:val="18"/>
      <w:szCs w:val="18"/>
      <w:lang w:val="en-US" w:eastAsia="zh-CN" w:bidi="ar-SA"/>
    </w:rPr>
  </w:style>
  <w:style w:type="character" w:customStyle="1" w:styleId="313">
    <w:name w:val="页码 New New New"/>
    <w:qFormat/>
    <w:uiPriority w:val="0"/>
  </w:style>
  <w:style w:type="character" w:customStyle="1" w:styleId="314">
    <w:name w:val="ca-16"/>
    <w:qFormat/>
    <w:uiPriority w:val="0"/>
  </w:style>
  <w:style w:type="character" w:customStyle="1" w:styleId="315">
    <w:name w:val="页脚 Char2"/>
    <w:qFormat/>
    <w:locked/>
    <w:uiPriority w:val="99"/>
    <w:rPr>
      <w:rFonts w:hint="eastAsia" w:ascii="宋体" w:hAnsi="宋体" w:eastAsia="宋体"/>
      <w:kern w:val="2"/>
      <w:sz w:val="18"/>
      <w:szCs w:val="18"/>
    </w:rPr>
  </w:style>
  <w:style w:type="character" w:customStyle="1" w:styleId="316">
    <w:name w:val="style4"/>
    <w:qFormat/>
    <w:uiPriority w:val="0"/>
  </w:style>
  <w:style w:type="character" w:customStyle="1" w:styleId="317">
    <w:name w:val="Body text|1_"/>
    <w:link w:val="318"/>
    <w:qFormat/>
    <w:uiPriority w:val="0"/>
    <w:rPr>
      <w:rFonts w:ascii="宋体" w:hAnsi="宋体" w:eastAsia="宋体" w:cs="宋体"/>
      <w:sz w:val="30"/>
      <w:szCs w:val="30"/>
    </w:rPr>
  </w:style>
  <w:style w:type="paragraph" w:customStyle="1" w:styleId="318">
    <w:name w:val="Body text|1"/>
    <w:basedOn w:val="1"/>
    <w:link w:val="317"/>
    <w:qFormat/>
    <w:uiPriority w:val="0"/>
    <w:pPr>
      <w:spacing w:line="353" w:lineRule="auto"/>
      <w:ind w:firstLine="400"/>
      <w:jc w:val="left"/>
    </w:pPr>
    <w:rPr>
      <w:rFonts w:ascii="宋体" w:hAnsi="宋体"/>
      <w:kern w:val="0"/>
      <w:sz w:val="30"/>
      <w:szCs w:val="30"/>
    </w:rPr>
  </w:style>
  <w:style w:type="character" w:customStyle="1" w:styleId="319">
    <w:name w:val="Char Char9"/>
    <w:qFormat/>
    <w:uiPriority w:val="0"/>
    <w:rPr>
      <w:rFonts w:hint="eastAsia" w:ascii="宋体" w:hAnsi="Courier New" w:eastAsia="宋体" w:cs="Courier New"/>
      <w:kern w:val="2"/>
      <w:sz w:val="21"/>
      <w:szCs w:val="21"/>
      <w:lang w:val="en-US" w:eastAsia="zh-CN" w:bidi="ar-SA"/>
    </w:rPr>
  </w:style>
  <w:style w:type="character" w:customStyle="1" w:styleId="320">
    <w:name w:val="批注文字 Char"/>
    <w:qFormat/>
    <w:uiPriority w:val="99"/>
    <w:rPr>
      <w:rFonts w:eastAsia="宋体"/>
      <w:sz w:val="24"/>
      <w:lang w:bidi="ar-SA"/>
    </w:rPr>
  </w:style>
  <w:style w:type="character" w:customStyle="1" w:styleId="321">
    <w:name w:val="正文文本缩进 Char"/>
    <w:qFormat/>
    <w:uiPriority w:val="0"/>
    <w:rPr>
      <w:rFonts w:ascii="仿宋_GB2312" w:eastAsia="仿宋_GB2312"/>
      <w:kern w:val="2"/>
      <w:sz w:val="32"/>
      <w:lang w:val="en-US" w:eastAsia="zh-CN" w:bidi="ar-SA"/>
    </w:rPr>
  </w:style>
  <w:style w:type="character" w:customStyle="1" w:styleId="322">
    <w:name w:val="正文文本缩进 2 Char2"/>
    <w:qFormat/>
    <w:locked/>
    <w:uiPriority w:val="99"/>
    <w:rPr>
      <w:kern w:val="2"/>
      <w:sz w:val="32"/>
    </w:rPr>
  </w:style>
  <w:style w:type="character" w:customStyle="1" w:styleId="323">
    <w:name w:val="ca-12"/>
    <w:qFormat/>
    <w:uiPriority w:val="0"/>
  </w:style>
  <w:style w:type="character" w:customStyle="1" w:styleId="324">
    <w:name w:val="副标题 Char"/>
    <w:qFormat/>
    <w:uiPriority w:val="0"/>
    <w:rPr>
      <w:rFonts w:ascii="Cambria" w:hAnsi="Cambria" w:cs="Times New Roman"/>
      <w:b/>
      <w:bCs/>
      <w:kern w:val="28"/>
      <w:sz w:val="32"/>
      <w:szCs w:val="32"/>
    </w:rPr>
  </w:style>
  <w:style w:type="character" w:customStyle="1" w:styleId="325">
    <w:name w:val="Char Char Char Char Char Char"/>
    <w:qFormat/>
    <w:uiPriority w:val="0"/>
    <w:rPr>
      <w:rFonts w:hint="eastAsia" w:ascii="宋体" w:hAnsi="宋体" w:eastAsia="宋体"/>
      <w:b/>
      <w:bCs/>
      <w:kern w:val="44"/>
      <w:sz w:val="44"/>
      <w:szCs w:val="44"/>
      <w:lang w:val="en-US" w:eastAsia="zh-CN" w:bidi="ar-SA"/>
    </w:rPr>
  </w:style>
  <w:style w:type="character" w:customStyle="1" w:styleId="326">
    <w:name w:val="ca-2"/>
    <w:qFormat/>
    <w:uiPriority w:val="0"/>
  </w:style>
  <w:style w:type="character" w:customStyle="1" w:styleId="327">
    <w:name w:val="Char Char30"/>
    <w:qFormat/>
    <w:locked/>
    <w:uiPriority w:val="0"/>
    <w:rPr>
      <w:rFonts w:hint="eastAsia" w:ascii="宋体" w:hAnsi="宋体" w:eastAsia="宋体"/>
      <w:b/>
      <w:spacing w:val="-2"/>
      <w:sz w:val="24"/>
      <w:lang w:val="en-US" w:eastAsia="zh-CN" w:bidi="ar-SA"/>
    </w:rPr>
  </w:style>
  <w:style w:type="character" w:customStyle="1" w:styleId="328">
    <w:name w:val="1ji Char"/>
    <w:link w:val="329"/>
    <w:qFormat/>
    <w:uiPriority w:val="0"/>
    <w:rPr>
      <w:rFonts w:ascii="宋体" w:hAnsi="宋体" w:eastAsia="宋体"/>
      <w:b/>
      <w:bCs/>
      <w:kern w:val="44"/>
      <w:sz w:val="36"/>
      <w:szCs w:val="44"/>
      <w:lang w:val="en-US" w:eastAsia="zh-CN" w:bidi="ar-SA"/>
    </w:rPr>
  </w:style>
  <w:style w:type="paragraph" w:customStyle="1" w:styleId="329">
    <w:name w:val="1ji"/>
    <w:basedOn w:val="4"/>
    <w:link w:val="328"/>
    <w:qFormat/>
    <w:uiPriority w:val="0"/>
    <w:pPr>
      <w:keepLines w:val="0"/>
      <w:widowControl/>
      <w:spacing w:before="0" w:after="0" w:line="240" w:lineRule="auto"/>
      <w:jc w:val="center"/>
    </w:pPr>
    <w:rPr>
      <w:rFonts w:ascii="宋体" w:hAnsi="宋体"/>
      <w:sz w:val="36"/>
    </w:rPr>
  </w:style>
  <w:style w:type="character" w:customStyle="1" w:styleId="330">
    <w:name w:val="H1 Char2"/>
    <w:qFormat/>
    <w:uiPriority w:val="0"/>
    <w:rPr>
      <w:rFonts w:eastAsia="宋体"/>
      <w:b/>
      <w:bCs/>
      <w:kern w:val="44"/>
      <w:sz w:val="44"/>
      <w:szCs w:val="44"/>
      <w:lang w:val="en-US" w:eastAsia="zh-CN" w:bidi="ar-SA"/>
    </w:rPr>
  </w:style>
  <w:style w:type="character" w:customStyle="1" w:styleId="331">
    <w:name w:val="Char Char143"/>
    <w:qFormat/>
    <w:uiPriority w:val="0"/>
    <w:rPr>
      <w:sz w:val="18"/>
      <w:szCs w:val="18"/>
    </w:rPr>
  </w:style>
  <w:style w:type="character" w:customStyle="1" w:styleId="332">
    <w:name w:val="正文首行缩进 Char"/>
    <w:qFormat/>
    <w:uiPriority w:val="0"/>
    <w:rPr>
      <w:rFonts w:eastAsia="宋体"/>
      <w:kern w:val="2"/>
      <w:sz w:val="21"/>
      <w:szCs w:val="24"/>
      <w:lang w:val="en-US" w:eastAsia="zh-CN" w:bidi="ar-SA"/>
    </w:rPr>
  </w:style>
  <w:style w:type="character" w:customStyle="1" w:styleId="333">
    <w:name w:val="纯文本 Char"/>
    <w:qFormat/>
    <w:uiPriority w:val="0"/>
    <w:rPr>
      <w:rFonts w:ascii="宋体" w:hAnsi="Courier New" w:eastAsia="宋体" w:cs="Courier New"/>
      <w:kern w:val="2"/>
      <w:sz w:val="21"/>
      <w:szCs w:val="21"/>
      <w:lang w:val="en-US" w:eastAsia="zh-CN" w:bidi="ar-SA"/>
    </w:rPr>
  </w:style>
  <w:style w:type="character" w:customStyle="1" w:styleId="334">
    <w:name w:val="Char Char22"/>
    <w:qFormat/>
    <w:uiPriority w:val="0"/>
    <w:rPr>
      <w:rFonts w:hint="eastAsia" w:ascii="宋体" w:hAnsi="宋体" w:eastAsia="宋体"/>
      <w:b/>
      <w:kern w:val="2"/>
      <w:sz w:val="28"/>
      <w:szCs w:val="24"/>
      <w:lang w:val="en-US" w:eastAsia="zh-CN" w:bidi="ar-SA"/>
    </w:rPr>
  </w:style>
  <w:style w:type="character" w:customStyle="1" w:styleId="335">
    <w:name w:val="标题 6 Char"/>
    <w:qFormat/>
    <w:uiPriority w:val="0"/>
    <w:rPr>
      <w:rFonts w:ascii="Arial" w:hAnsi="Arial" w:eastAsia="黑体"/>
      <w:b/>
      <w:kern w:val="2"/>
      <w:sz w:val="24"/>
      <w:szCs w:val="24"/>
      <w:lang w:val="en-US" w:eastAsia="zh-CN" w:bidi="ar-SA"/>
    </w:rPr>
  </w:style>
  <w:style w:type="character" w:customStyle="1" w:styleId="336">
    <w:name w:val="h Char1"/>
    <w:qFormat/>
    <w:locked/>
    <w:uiPriority w:val="0"/>
    <w:rPr>
      <w:rFonts w:hint="eastAsia" w:ascii="宋体" w:hAnsi="宋体" w:eastAsia="宋体"/>
      <w:kern w:val="2"/>
      <w:sz w:val="18"/>
      <w:szCs w:val="18"/>
      <w:lang w:val="en-US" w:eastAsia="zh-CN" w:bidi="ar-SA"/>
    </w:rPr>
  </w:style>
  <w:style w:type="character" w:customStyle="1" w:styleId="337">
    <w:name w:val="脚注文本 Char2"/>
    <w:qFormat/>
    <w:uiPriority w:val="99"/>
    <w:rPr>
      <w:kern w:val="2"/>
      <w:sz w:val="18"/>
      <w:szCs w:val="18"/>
    </w:rPr>
  </w:style>
  <w:style w:type="character" w:customStyle="1" w:styleId="338">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39">
    <w:name w:val="Char Char20"/>
    <w:qFormat/>
    <w:uiPriority w:val="0"/>
    <w:rPr>
      <w:rFonts w:hint="eastAsia" w:ascii="仿宋_GB2312" w:eastAsia="仿宋_GB2312"/>
      <w:kern w:val="2"/>
      <w:sz w:val="32"/>
      <w:lang w:val="en-US" w:eastAsia="zh-CN" w:bidi="ar-SA"/>
    </w:rPr>
  </w:style>
  <w:style w:type="character" w:customStyle="1" w:styleId="340">
    <w:name w:val="Char Char Char Char Char Char Char1"/>
    <w:qFormat/>
    <w:uiPriority w:val="0"/>
    <w:rPr>
      <w:rFonts w:hint="eastAsia" w:ascii="宋体" w:hAnsi="宋体" w:eastAsia="宋体"/>
      <w:kern w:val="2"/>
      <w:sz w:val="24"/>
      <w:szCs w:val="24"/>
      <w:lang w:val="en-US" w:eastAsia="zh-CN" w:bidi="ar-SA"/>
    </w:rPr>
  </w:style>
  <w:style w:type="character" w:customStyle="1" w:styleId="341">
    <w:name w:val="Char Char33"/>
    <w:qFormat/>
    <w:locked/>
    <w:uiPriority w:val="0"/>
    <w:rPr>
      <w:rFonts w:hint="default" w:ascii="Arial" w:hAnsi="Arial" w:eastAsia="黑体" w:cs="宋体"/>
      <w:sz w:val="28"/>
      <w:lang w:val="en-US" w:eastAsia="zh-CN" w:bidi="ar-SA"/>
    </w:rPr>
  </w:style>
  <w:style w:type="character" w:customStyle="1" w:styleId="342">
    <w:name w:val="Char Char101"/>
    <w:qFormat/>
    <w:uiPriority w:val="0"/>
    <w:rPr>
      <w:rFonts w:hint="eastAsia" w:ascii="宋体" w:hAnsi="宋体" w:eastAsia="宋体"/>
      <w:kern w:val="2"/>
      <w:sz w:val="21"/>
      <w:szCs w:val="24"/>
      <w:lang w:val="en-US" w:eastAsia="zh-CN" w:bidi="ar-SA"/>
    </w:rPr>
  </w:style>
  <w:style w:type="character" w:customStyle="1" w:styleId="343">
    <w:name w:val="ca-3"/>
    <w:qFormat/>
    <w:uiPriority w:val="0"/>
  </w:style>
  <w:style w:type="character" w:customStyle="1" w:styleId="344">
    <w:name w:val="普通文字 Char Char2"/>
    <w:qFormat/>
    <w:uiPriority w:val="0"/>
    <w:rPr>
      <w:rFonts w:ascii="宋体" w:hAnsi="Courier New" w:eastAsia="宋体"/>
      <w:kern w:val="2"/>
      <w:sz w:val="21"/>
      <w:lang w:val="en-US" w:eastAsia="zh-CN" w:bidi="ar-SA"/>
    </w:rPr>
  </w:style>
  <w:style w:type="paragraph" w:customStyle="1" w:styleId="345">
    <w:name w:val="页脚 New New"/>
    <w:basedOn w:val="346"/>
    <w:qFormat/>
    <w:uiPriority w:val="0"/>
    <w:pPr>
      <w:tabs>
        <w:tab w:val="center" w:pos="4153"/>
        <w:tab w:val="right" w:pos="8306"/>
      </w:tabs>
      <w:snapToGrid w:val="0"/>
      <w:jc w:val="left"/>
    </w:pPr>
    <w:rPr>
      <w:sz w:val="18"/>
      <w:szCs w:val="18"/>
    </w:rPr>
  </w:style>
  <w:style w:type="paragraph" w:customStyle="1" w:styleId="3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4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9">
    <w:name w:val="样式 首行缩进:  2 字符"/>
    <w:basedOn w:val="1"/>
    <w:qFormat/>
    <w:uiPriority w:val="0"/>
    <w:pPr>
      <w:spacing w:line="400" w:lineRule="exact"/>
      <w:ind w:firstLine="200" w:firstLineChars="200"/>
    </w:pPr>
    <w:rPr>
      <w:rFonts w:cs="宋体"/>
      <w:sz w:val="24"/>
    </w:rPr>
  </w:style>
  <w:style w:type="paragraph" w:customStyle="1" w:styleId="35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51">
    <w:name w:val="默认段落字体 Para Char"/>
    <w:basedOn w:val="1"/>
    <w:qFormat/>
    <w:uiPriority w:val="0"/>
    <w:pPr>
      <w:adjustRightInd w:val="0"/>
      <w:spacing w:line="360" w:lineRule="auto"/>
    </w:pPr>
    <w:rPr>
      <w:szCs w:val="20"/>
    </w:rPr>
  </w:style>
  <w:style w:type="paragraph" w:customStyle="1" w:styleId="35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53">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354">
    <w:name w:val="列出段落2"/>
    <w:basedOn w:val="1"/>
    <w:qFormat/>
    <w:uiPriority w:val="0"/>
    <w:pPr>
      <w:ind w:firstLine="420" w:firstLineChars="200"/>
    </w:pPr>
    <w:rPr>
      <w:kern w:val="0"/>
      <w:sz w:val="20"/>
      <w:szCs w:val="20"/>
    </w:rPr>
  </w:style>
  <w:style w:type="paragraph" w:customStyle="1" w:styleId="355">
    <w:name w:val="表内文字"/>
    <w:basedOn w:val="1"/>
    <w:qFormat/>
    <w:uiPriority w:val="0"/>
    <w:pPr>
      <w:snapToGrid w:val="0"/>
      <w:spacing w:before="50" w:after="50" w:line="360" w:lineRule="exact"/>
    </w:pPr>
    <w:rPr>
      <w:rFonts w:ascii="宋体" w:hAnsi="宋体"/>
      <w:b/>
      <w:color w:val="0000FF"/>
      <w:szCs w:val="21"/>
    </w:rPr>
  </w:style>
  <w:style w:type="paragraph" w:customStyle="1" w:styleId="356">
    <w:name w:val="Normal0"/>
    <w:qFormat/>
    <w:uiPriority w:val="0"/>
    <w:rPr>
      <w:rFonts w:ascii="Times New Roman" w:hAnsi="Times New Roman" w:eastAsia="宋体" w:cs="Times New Roman"/>
      <w:lang w:val="en-US" w:eastAsia="en-US" w:bidi="ar-SA"/>
    </w:rPr>
  </w:style>
  <w:style w:type="paragraph" w:customStyle="1" w:styleId="35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58">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60">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Char"/>
    <w:basedOn w:val="19"/>
    <w:qFormat/>
    <w:uiPriority w:val="0"/>
    <w:pPr>
      <w:widowControl/>
      <w:ind w:firstLine="454"/>
      <w:jc w:val="left"/>
    </w:pPr>
    <w:rPr>
      <w:rFonts w:ascii="Tahoma" w:hAnsi="Tahoma" w:cs="宋体"/>
      <w:kern w:val="0"/>
      <w:sz w:val="24"/>
      <w:szCs w:val="20"/>
    </w:rPr>
  </w:style>
  <w:style w:type="paragraph" w:customStyle="1" w:styleId="36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4">
    <w:name w:val="列出段落3"/>
    <w:basedOn w:val="1"/>
    <w:qFormat/>
    <w:uiPriority w:val="0"/>
    <w:pPr>
      <w:ind w:firstLine="420" w:firstLineChars="200"/>
    </w:pPr>
    <w:rPr>
      <w:rFonts w:ascii="Calibri" w:hAnsi="Calibri"/>
      <w:szCs w:val="22"/>
    </w:rPr>
  </w:style>
  <w:style w:type="paragraph" w:customStyle="1" w:styleId="365">
    <w:name w:val="_Style 35"/>
    <w:basedOn w:val="19"/>
    <w:qFormat/>
    <w:uiPriority w:val="0"/>
    <w:pPr>
      <w:widowControl/>
      <w:ind w:firstLine="454"/>
      <w:jc w:val="left"/>
    </w:pPr>
  </w:style>
  <w:style w:type="paragraph" w:customStyle="1" w:styleId="366">
    <w:name w:val="样式1"/>
    <w:basedOn w:val="1"/>
    <w:qFormat/>
    <w:uiPriority w:val="0"/>
    <w:pPr>
      <w:spacing w:before="120" w:after="120" w:line="300" w:lineRule="auto"/>
    </w:pPr>
    <w:rPr>
      <w:rFonts w:ascii="宋体" w:hAnsi="宋体"/>
      <w:b/>
      <w:sz w:val="24"/>
      <w:szCs w:val="20"/>
    </w:rPr>
  </w:style>
  <w:style w:type="paragraph" w:customStyle="1" w:styleId="367">
    <w:name w:val="正文文本缩进 Char Char Char Char"/>
    <w:basedOn w:val="1"/>
    <w:qFormat/>
    <w:uiPriority w:val="0"/>
    <w:pPr>
      <w:ind w:firstLine="540"/>
    </w:pPr>
    <w:rPr>
      <w:rFonts w:hint="eastAsia" w:ascii="宋体" w:hAnsi="Courier New"/>
      <w:szCs w:val="20"/>
    </w:rPr>
  </w:style>
  <w:style w:type="paragraph" w:customStyle="1" w:styleId="36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9">
    <w:name w:val="样式 正文文字 + 小四 段后: 0 磅 行距: 1.5 倍行距"/>
    <w:basedOn w:val="3"/>
    <w:qFormat/>
    <w:uiPriority w:val="0"/>
    <w:pPr>
      <w:spacing w:line="360" w:lineRule="auto"/>
      <w:ind w:firstLine="480" w:firstLineChars="200"/>
    </w:pPr>
    <w:rPr>
      <w:rFonts w:cs="宋体"/>
      <w:szCs w:val="20"/>
    </w:rPr>
  </w:style>
  <w:style w:type="paragraph" w:customStyle="1" w:styleId="370">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371">
    <w:name w:val="表格"/>
    <w:basedOn w:val="1"/>
    <w:qFormat/>
    <w:uiPriority w:val="0"/>
    <w:pPr>
      <w:spacing w:line="400" w:lineRule="exact"/>
    </w:pPr>
    <w:rPr>
      <w:sz w:val="24"/>
    </w:rPr>
  </w:style>
  <w:style w:type="paragraph" w:customStyle="1" w:styleId="372">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7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6">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7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8">
    <w:name w:val="招标标题1"/>
    <w:basedOn w:val="6"/>
    <w:qFormat/>
    <w:uiPriority w:val="0"/>
    <w:pPr>
      <w:numPr>
        <w:ilvl w:val="0"/>
        <w:numId w:val="1"/>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3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8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2">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3">
    <w:name w:val="正文1"/>
    <w:basedOn w:val="1"/>
    <w:qFormat/>
    <w:uiPriority w:val="0"/>
    <w:rPr>
      <w:rFonts w:eastAsia="Times New Roman" w:cs="宋体"/>
      <w:kern w:val="0"/>
      <w:szCs w:val="20"/>
      <w:lang w:eastAsia="en-US"/>
    </w:rPr>
  </w:style>
  <w:style w:type="paragraph" w:customStyle="1" w:styleId="384">
    <w:name w:val="Char Char Char Char Char Char1 Char"/>
    <w:basedOn w:val="1"/>
    <w:qFormat/>
    <w:uiPriority w:val="0"/>
    <w:pPr>
      <w:widowControl/>
      <w:spacing w:after="160" w:line="240" w:lineRule="exact"/>
      <w:jc w:val="left"/>
    </w:pPr>
  </w:style>
  <w:style w:type="paragraph" w:customStyle="1" w:styleId="385">
    <w:name w:val="页脚 New New New New New"/>
    <w:basedOn w:val="386"/>
    <w:qFormat/>
    <w:uiPriority w:val="0"/>
    <w:pPr>
      <w:tabs>
        <w:tab w:val="center" w:pos="4153"/>
        <w:tab w:val="right" w:pos="8306"/>
      </w:tabs>
      <w:snapToGrid w:val="0"/>
      <w:jc w:val="left"/>
    </w:pPr>
    <w:rPr>
      <w:sz w:val="18"/>
      <w:szCs w:val="18"/>
    </w:rPr>
  </w:style>
  <w:style w:type="paragraph" w:customStyle="1" w:styleId="38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标题2"/>
    <w:basedOn w:val="5"/>
    <w:qFormat/>
    <w:uiPriority w:val="0"/>
    <w:pPr>
      <w:snapToGrid w:val="0"/>
      <w:spacing w:line="410" w:lineRule="auto"/>
    </w:pPr>
    <w:rPr>
      <w:rFonts w:eastAsia="宋体"/>
      <w:b w:val="0"/>
    </w:rPr>
  </w:style>
  <w:style w:type="paragraph" w:customStyle="1" w:styleId="388">
    <w:name w:val="页眉 New New New New"/>
    <w:basedOn w:val="389"/>
    <w:qFormat/>
    <w:uiPriority w:val="0"/>
    <w:pPr>
      <w:pBdr>
        <w:bottom w:val="single" w:color="auto" w:sz="6" w:space="1"/>
      </w:pBdr>
      <w:tabs>
        <w:tab w:val="center" w:pos="4153"/>
        <w:tab w:val="right" w:pos="8306"/>
      </w:tabs>
      <w:snapToGrid w:val="0"/>
      <w:jc w:val="center"/>
    </w:pPr>
    <w:rPr>
      <w:sz w:val="18"/>
      <w:szCs w:val="18"/>
    </w:rPr>
  </w:style>
  <w:style w:type="paragraph" w:customStyle="1" w:styleId="38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1">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392">
    <w:name w:val="1"/>
    <w:basedOn w:val="1"/>
    <w:next w:val="30"/>
    <w:qFormat/>
    <w:uiPriority w:val="0"/>
    <w:rPr>
      <w:rFonts w:ascii="宋体" w:hAnsi="Courier New"/>
      <w:szCs w:val="20"/>
    </w:rPr>
  </w:style>
  <w:style w:type="paragraph" w:customStyle="1" w:styleId="393">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394">
    <w:name w:val="页眉 New New New New New New New New"/>
    <w:basedOn w:val="395"/>
    <w:qFormat/>
    <w:uiPriority w:val="0"/>
    <w:pPr>
      <w:pBdr>
        <w:bottom w:val="single" w:color="auto" w:sz="6" w:space="1"/>
      </w:pBdr>
      <w:tabs>
        <w:tab w:val="center" w:pos="4153"/>
        <w:tab w:val="right" w:pos="8306"/>
      </w:tabs>
      <w:snapToGrid w:val="0"/>
      <w:jc w:val="center"/>
    </w:pPr>
    <w:rPr>
      <w:sz w:val="18"/>
      <w:szCs w:val="18"/>
    </w:rPr>
  </w:style>
  <w:style w:type="paragraph" w:customStyle="1" w:styleId="39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Plain Text1"/>
    <w:basedOn w:val="1"/>
    <w:qFormat/>
    <w:uiPriority w:val="0"/>
    <w:pPr>
      <w:autoSpaceDE w:val="0"/>
      <w:autoSpaceDN w:val="0"/>
      <w:adjustRightInd w:val="0"/>
    </w:pPr>
    <w:rPr>
      <w:rFonts w:ascii="宋体" w:hAnsi="Tms Rmn"/>
      <w:kern w:val="0"/>
      <w:szCs w:val="20"/>
    </w:rPr>
  </w:style>
  <w:style w:type="paragraph" w:customStyle="1" w:styleId="39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398">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399">
    <w:name w:val="正文文本缩进1"/>
    <w:basedOn w:val="1"/>
    <w:qFormat/>
    <w:uiPriority w:val="0"/>
    <w:pPr>
      <w:ind w:firstLine="830" w:firstLineChars="352"/>
    </w:pPr>
    <w:rPr>
      <w:rFonts w:ascii="宋体" w:hAnsi="Courier New"/>
      <w:szCs w:val="20"/>
    </w:rPr>
  </w:style>
  <w:style w:type="paragraph" w:customStyle="1" w:styleId="40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1">
    <w:name w:val="Char Char1 Char Char Char Char"/>
    <w:basedOn w:val="19"/>
    <w:qFormat/>
    <w:uiPriority w:val="0"/>
    <w:rPr>
      <w:rFonts w:ascii="Tahoma" w:hAnsi="Tahoma"/>
      <w:sz w:val="24"/>
    </w:rPr>
  </w:style>
  <w:style w:type="paragraph" w:customStyle="1" w:styleId="402">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0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4">
    <w:name w:val="正文首行缩进两字符"/>
    <w:basedOn w:val="1"/>
    <w:qFormat/>
    <w:uiPriority w:val="0"/>
    <w:pPr>
      <w:spacing w:line="360" w:lineRule="auto"/>
      <w:ind w:firstLine="200" w:firstLineChars="200"/>
    </w:pPr>
  </w:style>
  <w:style w:type="paragraph" w:customStyle="1" w:styleId="405">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444"/>
    <w:basedOn w:val="1"/>
    <w:qFormat/>
    <w:uiPriority w:val="0"/>
    <w:pPr>
      <w:adjustRightInd w:val="0"/>
      <w:spacing w:line="312" w:lineRule="atLeast"/>
      <w:jc w:val="center"/>
      <w:textAlignment w:val="baseline"/>
    </w:pPr>
    <w:rPr>
      <w:b/>
      <w:kern w:val="0"/>
      <w:sz w:val="36"/>
      <w:szCs w:val="36"/>
    </w:rPr>
  </w:style>
  <w:style w:type="paragraph" w:customStyle="1" w:styleId="40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0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0">
    <w:name w:val="F2"/>
    <w:basedOn w:val="1"/>
    <w:qFormat/>
    <w:uiPriority w:val="0"/>
    <w:pPr>
      <w:autoSpaceDE w:val="0"/>
      <w:autoSpaceDN w:val="0"/>
      <w:adjustRightInd w:val="0"/>
      <w:ind w:firstLine="601"/>
    </w:pPr>
    <w:rPr>
      <w:kern w:val="0"/>
      <w:sz w:val="24"/>
      <w:szCs w:val="20"/>
    </w:rPr>
  </w:style>
  <w:style w:type="paragraph" w:customStyle="1" w:styleId="411">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2">
    <w:name w:val="列出段落22"/>
    <w:basedOn w:val="1"/>
    <w:qFormat/>
    <w:uiPriority w:val="0"/>
    <w:pPr>
      <w:ind w:firstLine="420" w:firstLineChars="200"/>
    </w:pPr>
    <w:rPr>
      <w:sz w:val="24"/>
    </w:rPr>
  </w:style>
  <w:style w:type="paragraph" w:customStyle="1" w:styleId="41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1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5">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6">
    <w:name w:val="页眉 New"/>
    <w:basedOn w:val="417"/>
    <w:qFormat/>
    <w:uiPriority w:val="0"/>
    <w:pPr>
      <w:pBdr>
        <w:bottom w:val="single" w:color="auto" w:sz="6" w:space="1"/>
      </w:pBdr>
      <w:tabs>
        <w:tab w:val="center" w:pos="4153"/>
        <w:tab w:val="right" w:pos="8306"/>
      </w:tabs>
      <w:snapToGrid w:val="0"/>
      <w:jc w:val="center"/>
    </w:pPr>
    <w:rPr>
      <w:sz w:val="18"/>
      <w:szCs w:val="18"/>
    </w:rPr>
  </w:style>
  <w:style w:type="paragraph" w:customStyle="1" w:styleId="4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19">
    <w:name w:val="Body"/>
    <w:basedOn w:val="1"/>
    <w:qFormat/>
    <w:uiPriority w:val="0"/>
    <w:pPr>
      <w:widowControl/>
      <w:tabs>
        <w:tab w:val="left" w:pos="1980"/>
      </w:tabs>
      <w:spacing w:before="80" w:after="80" w:line="360" w:lineRule="auto"/>
      <w:jc w:val="center"/>
    </w:pPr>
    <w:rPr>
      <w:szCs w:val="21"/>
    </w:rPr>
  </w:style>
  <w:style w:type="paragraph" w:customStyle="1" w:styleId="420">
    <w:name w:val="Char2"/>
    <w:basedOn w:val="1"/>
    <w:qFormat/>
    <w:uiPriority w:val="0"/>
    <w:rPr>
      <w:szCs w:val="20"/>
    </w:rPr>
  </w:style>
  <w:style w:type="paragraph" w:customStyle="1" w:styleId="421">
    <w:name w:val="页脚 New New New New"/>
    <w:basedOn w:val="389"/>
    <w:qFormat/>
    <w:uiPriority w:val="0"/>
    <w:pPr>
      <w:tabs>
        <w:tab w:val="center" w:pos="4153"/>
        <w:tab w:val="right" w:pos="8306"/>
      </w:tabs>
      <w:snapToGrid w:val="0"/>
      <w:jc w:val="left"/>
    </w:pPr>
    <w:rPr>
      <w:sz w:val="18"/>
      <w:szCs w:val="18"/>
    </w:rPr>
  </w:style>
  <w:style w:type="paragraph" w:customStyle="1" w:styleId="422">
    <w:name w:val="纯文本 New New"/>
    <w:basedOn w:val="423"/>
    <w:qFormat/>
    <w:uiPriority w:val="0"/>
    <w:rPr>
      <w:rFonts w:ascii="宋体" w:hAnsi="Courier New" w:cs="Courier New"/>
      <w:szCs w:val="21"/>
    </w:rPr>
  </w:style>
  <w:style w:type="paragraph" w:customStyle="1" w:styleId="42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Char11"/>
    <w:basedOn w:val="19"/>
    <w:qFormat/>
    <w:uiPriority w:val="0"/>
    <w:pPr>
      <w:widowControl/>
      <w:ind w:firstLine="454"/>
      <w:jc w:val="left"/>
    </w:pPr>
    <w:rPr>
      <w:rFonts w:ascii="Tahoma" w:hAnsi="Tahoma" w:cs="宋体"/>
      <w:kern w:val="0"/>
      <w:sz w:val="24"/>
      <w:szCs w:val="20"/>
    </w:rPr>
  </w:style>
  <w:style w:type="paragraph" w:customStyle="1" w:styleId="42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6"/>
    <w:basedOn w:val="1"/>
    <w:qFormat/>
    <w:uiPriority w:val="0"/>
    <w:pPr>
      <w:widowControl/>
      <w:spacing w:before="169" w:after="169"/>
      <w:jc w:val="left"/>
    </w:pPr>
    <w:rPr>
      <w:rFonts w:ascii="宋体" w:hAnsi="宋体" w:cs="宋体"/>
      <w:kern w:val="0"/>
      <w:sz w:val="24"/>
    </w:rPr>
  </w:style>
  <w:style w:type="paragraph" w:customStyle="1" w:styleId="427">
    <w:name w:val="页脚 New New New New New New New New"/>
    <w:basedOn w:val="395"/>
    <w:qFormat/>
    <w:uiPriority w:val="0"/>
    <w:pPr>
      <w:tabs>
        <w:tab w:val="center" w:pos="4153"/>
        <w:tab w:val="right" w:pos="8306"/>
      </w:tabs>
      <w:snapToGrid w:val="0"/>
      <w:jc w:val="left"/>
    </w:pPr>
    <w:rPr>
      <w:sz w:val="18"/>
      <w:szCs w:val="18"/>
    </w:rPr>
  </w:style>
  <w:style w:type="paragraph" w:customStyle="1" w:styleId="42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30">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1">
    <w:name w:val="Bullets"/>
    <w:basedOn w:val="1"/>
    <w:qFormat/>
    <w:uiPriority w:val="0"/>
    <w:pPr>
      <w:widowControl/>
      <w:adjustRightInd w:val="0"/>
      <w:snapToGrid w:val="0"/>
      <w:spacing w:before="60" w:after="60"/>
    </w:pPr>
    <w:rPr>
      <w:kern w:val="0"/>
      <w:sz w:val="24"/>
      <w:lang w:val="en-GB"/>
    </w:rPr>
  </w:style>
  <w:style w:type="paragraph" w:customStyle="1" w:styleId="432">
    <w:name w:val="页眉 New New New New New New New New New"/>
    <w:basedOn w:val="433"/>
    <w:qFormat/>
    <w:uiPriority w:val="0"/>
    <w:pPr>
      <w:pBdr>
        <w:bottom w:val="single" w:color="auto" w:sz="6" w:space="1"/>
      </w:pBdr>
      <w:tabs>
        <w:tab w:val="center" w:pos="4153"/>
        <w:tab w:val="right" w:pos="8306"/>
      </w:tabs>
      <w:snapToGrid w:val="0"/>
      <w:jc w:val="center"/>
    </w:pPr>
    <w:rPr>
      <w:sz w:val="18"/>
      <w:szCs w:val="18"/>
    </w:rPr>
  </w:style>
  <w:style w:type="paragraph" w:customStyle="1" w:styleId="43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p0"/>
    <w:basedOn w:val="1"/>
    <w:qFormat/>
    <w:uiPriority w:val="0"/>
    <w:pPr>
      <w:widowControl/>
    </w:pPr>
    <w:rPr>
      <w:kern w:val="0"/>
      <w:szCs w:val="21"/>
    </w:rPr>
  </w:style>
  <w:style w:type="paragraph" w:customStyle="1" w:styleId="4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6">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43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8">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9">
    <w:name w:val="pa-15"/>
    <w:basedOn w:val="1"/>
    <w:qFormat/>
    <w:uiPriority w:val="0"/>
    <w:pPr>
      <w:widowControl/>
      <w:spacing w:before="169" w:after="169"/>
      <w:jc w:val="left"/>
    </w:pPr>
    <w:rPr>
      <w:rFonts w:ascii="宋体" w:hAnsi="宋体" w:cs="宋体"/>
      <w:kern w:val="0"/>
      <w:sz w:val="24"/>
    </w:rPr>
  </w:style>
  <w:style w:type="paragraph" w:customStyle="1" w:styleId="440">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1">
    <w:name w:val="页眉 New New"/>
    <w:basedOn w:val="346"/>
    <w:qFormat/>
    <w:uiPriority w:val="0"/>
    <w:pPr>
      <w:pBdr>
        <w:bottom w:val="single" w:color="auto" w:sz="6" w:space="1"/>
      </w:pBdr>
      <w:tabs>
        <w:tab w:val="center" w:pos="4153"/>
        <w:tab w:val="right" w:pos="8306"/>
      </w:tabs>
      <w:snapToGrid w:val="0"/>
      <w:jc w:val="center"/>
    </w:pPr>
    <w:rPr>
      <w:sz w:val="18"/>
      <w:szCs w:val="18"/>
    </w:rPr>
  </w:style>
  <w:style w:type="paragraph" w:customStyle="1" w:styleId="442">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3">
    <w:name w:val="_Style 33"/>
    <w:basedOn w:val="1"/>
    <w:qFormat/>
    <w:uiPriority w:val="0"/>
    <w:pPr>
      <w:widowControl/>
      <w:spacing w:after="160" w:line="240" w:lineRule="exact"/>
      <w:jc w:val="left"/>
    </w:pPr>
  </w:style>
  <w:style w:type="paragraph" w:customStyle="1" w:styleId="44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页脚 New New New New New New New New New"/>
    <w:basedOn w:val="433"/>
    <w:qFormat/>
    <w:uiPriority w:val="0"/>
    <w:pPr>
      <w:tabs>
        <w:tab w:val="center" w:pos="4153"/>
        <w:tab w:val="right" w:pos="8306"/>
      </w:tabs>
      <w:snapToGrid w:val="0"/>
      <w:jc w:val="left"/>
    </w:pPr>
    <w:rPr>
      <w:sz w:val="18"/>
      <w:szCs w:val="18"/>
    </w:rPr>
  </w:style>
  <w:style w:type="paragraph" w:customStyle="1" w:styleId="446">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4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48">
    <w:name w:val="页眉 New New New New New New New"/>
    <w:basedOn w:val="423"/>
    <w:qFormat/>
    <w:uiPriority w:val="0"/>
    <w:pPr>
      <w:pBdr>
        <w:bottom w:val="single" w:color="auto" w:sz="6" w:space="1"/>
      </w:pBdr>
      <w:tabs>
        <w:tab w:val="center" w:pos="4153"/>
        <w:tab w:val="right" w:pos="8306"/>
      </w:tabs>
      <w:snapToGrid w:val="0"/>
      <w:jc w:val="center"/>
    </w:pPr>
    <w:rPr>
      <w:sz w:val="18"/>
      <w:szCs w:val="18"/>
    </w:rPr>
  </w:style>
  <w:style w:type="paragraph" w:customStyle="1" w:styleId="449">
    <w:name w:val="我的正文"/>
    <w:basedOn w:val="1"/>
    <w:qFormat/>
    <w:uiPriority w:val="0"/>
    <w:pPr>
      <w:spacing w:line="520" w:lineRule="exact"/>
      <w:ind w:firstLine="192" w:firstLineChars="192"/>
    </w:pPr>
    <w:rPr>
      <w:sz w:val="28"/>
      <w:szCs w:val="28"/>
    </w:rPr>
  </w:style>
  <w:style w:type="paragraph" w:customStyle="1" w:styleId="45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51">
    <w:name w:val="Char Char Char Char"/>
    <w:basedOn w:val="19"/>
    <w:qFormat/>
    <w:uiPriority w:val="0"/>
    <w:pPr>
      <w:adjustRightInd w:val="0"/>
      <w:snapToGrid w:val="0"/>
      <w:spacing w:line="360" w:lineRule="auto"/>
    </w:pPr>
    <w:rPr>
      <w:rFonts w:ascii="Tahoma" w:hAnsi="Tahoma"/>
      <w:sz w:val="24"/>
    </w:rPr>
  </w:style>
  <w:style w:type="paragraph" w:customStyle="1" w:styleId="452">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5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4">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55">
    <w:name w:val="pa-10"/>
    <w:basedOn w:val="1"/>
    <w:qFormat/>
    <w:uiPriority w:val="0"/>
    <w:pPr>
      <w:widowControl/>
      <w:spacing w:before="169" w:after="169"/>
      <w:jc w:val="left"/>
    </w:pPr>
    <w:rPr>
      <w:rFonts w:ascii="宋体" w:hAnsi="宋体" w:cs="宋体"/>
      <w:kern w:val="0"/>
      <w:sz w:val="24"/>
    </w:rPr>
  </w:style>
  <w:style w:type="paragraph" w:customStyle="1" w:styleId="45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0">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61">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3">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64">
    <w:name w:val="Char1"/>
    <w:basedOn w:val="1"/>
    <w:qFormat/>
    <w:uiPriority w:val="0"/>
    <w:rPr>
      <w:szCs w:val="21"/>
    </w:rPr>
  </w:style>
  <w:style w:type="paragraph" w:customStyle="1" w:styleId="465">
    <w:name w:val="pa-4"/>
    <w:basedOn w:val="1"/>
    <w:qFormat/>
    <w:uiPriority w:val="0"/>
    <w:pPr>
      <w:widowControl/>
      <w:spacing w:before="169" w:after="169"/>
      <w:jc w:val="left"/>
    </w:pPr>
    <w:rPr>
      <w:rFonts w:ascii="宋体" w:hAnsi="宋体" w:cs="宋体"/>
      <w:kern w:val="0"/>
      <w:sz w:val="24"/>
    </w:rPr>
  </w:style>
  <w:style w:type="paragraph" w:customStyle="1" w:styleId="4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7">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6">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77">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9">
    <w:name w:val="pa-8"/>
    <w:basedOn w:val="1"/>
    <w:qFormat/>
    <w:uiPriority w:val="0"/>
    <w:pPr>
      <w:widowControl/>
      <w:spacing w:before="169" w:after="169"/>
      <w:jc w:val="left"/>
    </w:pPr>
    <w:rPr>
      <w:rFonts w:ascii="宋体" w:hAnsi="宋体" w:cs="宋体"/>
      <w:kern w:val="0"/>
      <w:sz w:val="24"/>
    </w:rPr>
  </w:style>
  <w:style w:type="paragraph" w:customStyle="1" w:styleId="48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81">
    <w:name w:val="样式 标题 2H2h22nd levelTitre2l22Header 2节标题一级节名Level 2 He..."/>
    <w:basedOn w:val="5"/>
    <w:qFormat/>
    <w:uiPriority w:val="0"/>
    <w:pPr>
      <w:numPr>
        <w:ilvl w:val="1"/>
        <w:numId w:val="2"/>
      </w:numPr>
      <w:adjustRightInd w:val="0"/>
      <w:snapToGrid w:val="0"/>
      <w:spacing w:before="0" w:after="0" w:line="360" w:lineRule="auto"/>
    </w:pPr>
    <w:rPr>
      <w:sz w:val="21"/>
      <w:szCs w:val="20"/>
    </w:rPr>
  </w:style>
  <w:style w:type="paragraph" w:customStyle="1" w:styleId="4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3">
    <w:name w:val="pa-12"/>
    <w:basedOn w:val="1"/>
    <w:qFormat/>
    <w:uiPriority w:val="0"/>
    <w:pPr>
      <w:widowControl/>
      <w:spacing w:before="169" w:after="169"/>
      <w:jc w:val="left"/>
    </w:pPr>
    <w:rPr>
      <w:rFonts w:ascii="宋体" w:hAnsi="宋体" w:cs="宋体"/>
      <w:kern w:val="0"/>
      <w:sz w:val="24"/>
    </w:rPr>
  </w:style>
  <w:style w:type="paragraph" w:customStyle="1" w:styleId="48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85">
    <w:name w:val="Header Odd"/>
    <w:basedOn w:val="38"/>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8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7">
    <w:name w:val="页眉 New New New New New New"/>
    <w:basedOn w:val="488"/>
    <w:qFormat/>
    <w:uiPriority w:val="0"/>
    <w:pPr>
      <w:pBdr>
        <w:bottom w:val="single" w:color="auto" w:sz="6" w:space="1"/>
      </w:pBdr>
      <w:tabs>
        <w:tab w:val="center" w:pos="4153"/>
        <w:tab w:val="right" w:pos="8306"/>
      </w:tabs>
      <w:snapToGrid w:val="0"/>
      <w:jc w:val="center"/>
    </w:pPr>
    <w:rPr>
      <w:sz w:val="18"/>
      <w:szCs w:val="18"/>
    </w:rPr>
  </w:style>
  <w:style w:type="paragraph" w:customStyle="1" w:styleId="4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Char Char1 Char Char Char Char1"/>
    <w:basedOn w:val="19"/>
    <w:qFormat/>
    <w:uiPriority w:val="0"/>
    <w:rPr>
      <w:rFonts w:ascii="Tahoma" w:hAnsi="Tahoma"/>
      <w:sz w:val="24"/>
    </w:rPr>
  </w:style>
  <w:style w:type="paragraph" w:customStyle="1" w:styleId="49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9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9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94">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5">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97">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98">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99">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00">
    <w:name w:val="纯文本11"/>
    <w:basedOn w:val="1"/>
    <w:qFormat/>
    <w:uiPriority w:val="99"/>
    <w:rPr>
      <w:rFonts w:ascii="宋体" w:hAnsi="Courier New"/>
      <w:szCs w:val="21"/>
    </w:rPr>
  </w:style>
  <w:style w:type="paragraph" w:customStyle="1" w:styleId="501">
    <w:name w:val="_Style 56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3">
    <w:name w:val="pa-11"/>
    <w:basedOn w:val="1"/>
    <w:qFormat/>
    <w:uiPriority w:val="0"/>
    <w:pPr>
      <w:widowControl/>
      <w:spacing w:before="169" w:after="169"/>
      <w:jc w:val="left"/>
    </w:pPr>
    <w:rPr>
      <w:rFonts w:ascii="宋体" w:hAnsi="宋体" w:cs="宋体"/>
      <w:kern w:val="0"/>
      <w:sz w:val="24"/>
    </w:rPr>
  </w:style>
  <w:style w:type="paragraph" w:customStyle="1" w:styleId="504">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7">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8">
    <w:name w:val="Char Char Char Char Char Char Char Char Char"/>
    <w:basedOn w:val="1"/>
    <w:qFormat/>
    <w:uiPriority w:val="0"/>
    <w:pPr>
      <w:widowControl/>
      <w:spacing w:after="160" w:line="240" w:lineRule="exact"/>
      <w:jc w:val="left"/>
    </w:pPr>
    <w:rPr>
      <w:szCs w:val="20"/>
    </w:rPr>
  </w:style>
  <w:style w:type="paragraph" w:customStyle="1" w:styleId="50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1">
    <w:name w:val="页脚 New New New"/>
    <w:basedOn w:val="512"/>
    <w:qFormat/>
    <w:uiPriority w:val="0"/>
    <w:pPr>
      <w:tabs>
        <w:tab w:val="center" w:pos="4153"/>
        <w:tab w:val="right" w:pos="8306"/>
      </w:tabs>
      <w:snapToGrid w:val="0"/>
      <w:jc w:val="left"/>
    </w:pPr>
    <w:rPr>
      <w:sz w:val="18"/>
      <w:szCs w:val="18"/>
    </w:rPr>
  </w:style>
  <w:style w:type="paragraph" w:customStyle="1" w:styleId="51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51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7">
    <w:name w:val="5 Char Char Char Char Char Char Char Char Char Char"/>
    <w:basedOn w:val="1"/>
    <w:qFormat/>
    <w:uiPriority w:val="0"/>
  </w:style>
  <w:style w:type="paragraph" w:customStyle="1" w:styleId="51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9">
    <w:name w:val="pa-14"/>
    <w:basedOn w:val="1"/>
    <w:qFormat/>
    <w:uiPriority w:val="0"/>
    <w:pPr>
      <w:widowControl/>
      <w:spacing w:before="169" w:after="169"/>
      <w:jc w:val="left"/>
    </w:pPr>
    <w:rPr>
      <w:rFonts w:ascii="宋体" w:hAnsi="宋体" w:cs="宋体"/>
      <w:kern w:val="0"/>
      <w:sz w:val="24"/>
    </w:rPr>
  </w:style>
  <w:style w:type="paragraph" w:customStyle="1" w:styleId="520">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521">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22">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4">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52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6">
    <w:name w:val="页脚 New New New New New New"/>
    <w:basedOn w:val="488"/>
    <w:qFormat/>
    <w:uiPriority w:val="0"/>
    <w:pPr>
      <w:tabs>
        <w:tab w:val="center" w:pos="4153"/>
        <w:tab w:val="right" w:pos="8306"/>
      </w:tabs>
      <w:snapToGrid w:val="0"/>
      <w:jc w:val="left"/>
    </w:pPr>
    <w:rPr>
      <w:sz w:val="18"/>
      <w:szCs w:val="18"/>
    </w:rPr>
  </w:style>
  <w:style w:type="paragraph" w:customStyle="1" w:styleId="52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8">
    <w:name w:val="paragraph1"/>
    <w:basedOn w:val="1"/>
    <w:qFormat/>
    <w:uiPriority w:val="0"/>
    <w:pPr>
      <w:spacing w:line="300" w:lineRule="auto"/>
      <w:ind w:firstLine="200" w:firstLineChars="200"/>
    </w:pPr>
    <w:rPr>
      <w:sz w:val="24"/>
    </w:rPr>
  </w:style>
  <w:style w:type="paragraph" w:customStyle="1" w:styleId="529">
    <w:name w:val="默认段落字体 Para Char Char Char Char Char Char Char Char Char1 Char Char Char Char"/>
    <w:basedOn w:val="1"/>
    <w:qFormat/>
    <w:uiPriority w:val="0"/>
    <w:rPr>
      <w:rFonts w:ascii="Tahoma" w:hAnsi="Tahoma"/>
      <w:sz w:val="24"/>
      <w:szCs w:val="20"/>
    </w:rPr>
  </w:style>
  <w:style w:type="paragraph" w:customStyle="1" w:styleId="530">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1">
    <w:name w:val="页脚 New"/>
    <w:basedOn w:val="417"/>
    <w:qFormat/>
    <w:uiPriority w:val="0"/>
    <w:pPr>
      <w:tabs>
        <w:tab w:val="center" w:pos="4153"/>
        <w:tab w:val="right" w:pos="8306"/>
      </w:tabs>
      <w:snapToGrid w:val="0"/>
      <w:jc w:val="left"/>
    </w:pPr>
    <w:rPr>
      <w:sz w:val="18"/>
      <w:szCs w:val="18"/>
    </w:rPr>
  </w:style>
  <w:style w:type="paragraph" w:customStyle="1" w:styleId="532">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3">
    <w:name w:val="样式 标题 3标题1.1二级节名h33rd level3l3Level 3 HeadH3heading 3 +..."/>
    <w:basedOn w:val="6"/>
    <w:qFormat/>
    <w:uiPriority w:val="0"/>
    <w:pPr>
      <w:numPr>
        <w:ilvl w:val="2"/>
        <w:numId w:val="3"/>
      </w:numPr>
      <w:spacing w:before="0" w:after="0" w:line="360" w:lineRule="auto"/>
      <w:jc w:val="left"/>
    </w:pPr>
    <w:rPr>
      <w:sz w:val="28"/>
      <w:szCs w:val="20"/>
    </w:rPr>
  </w:style>
  <w:style w:type="paragraph" w:customStyle="1" w:styleId="534">
    <w:name w:val="pa-7"/>
    <w:basedOn w:val="1"/>
    <w:qFormat/>
    <w:uiPriority w:val="0"/>
    <w:pPr>
      <w:widowControl/>
      <w:spacing w:before="169" w:after="169"/>
      <w:jc w:val="left"/>
    </w:pPr>
    <w:rPr>
      <w:rFonts w:ascii="宋体" w:hAnsi="宋体" w:cs="宋体"/>
      <w:kern w:val="0"/>
      <w:sz w:val="24"/>
    </w:rPr>
  </w:style>
  <w:style w:type="paragraph" w:customStyle="1" w:styleId="53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6">
    <w:name w:val="List Paragraph1"/>
    <w:basedOn w:val="1"/>
    <w:qFormat/>
    <w:uiPriority w:val="0"/>
    <w:pPr>
      <w:ind w:firstLine="420" w:firstLineChars="200"/>
    </w:pPr>
    <w:rPr>
      <w:rFonts w:ascii="Calibri" w:hAnsi="Calibri"/>
      <w:szCs w:val="22"/>
    </w:rPr>
  </w:style>
  <w:style w:type="paragraph" w:customStyle="1" w:styleId="5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8">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9">
    <w:name w:val="表格文字"/>
    <w:basedOn w:val="23"/>
    <w:next w:val="1"/>
    <w:qFormat/>
    <w:uiPriority w:val="0"/>
    <w:pPr>
      <w:spacing w:before="25" w:after="25"/>
      <w:jc w:val="left"/>
    </w:pPr>
    <w:rPr>
      <w:bCs/>
      <w:spacing w:val="10"/>
      <w:kern w:val="0"/>
      <w:sz w:val="24"/>
    </w:rPr>
  </w:style>
  <w:style w:type="paragraph" w:customStyle="1" w:styleId="540">
    <w:name w:val="Char1 Char Char Char Char Char Char"/>
    <w:basedOn w:val="1"/>
    <w:qFormat/>
    <w:uiPriority w:val="0"/>
    <w:rPr>
      <w:rFonts w:ascii="Tahoma" w:hAnsi="Tahoma"/>
      <w:sz w:val="24"/>
      <w:szCs w:val="20"/>
    </w:rPr>
  </w:style>
  <w:style w:type="paragraph" w:customStyle="1" w:styleId="54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4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7">
    <w:name w:val="项目5"/>
    <w:basedOn w:val="1"/>
    <w:qFormat/>
    <w:uiPriority w:val="0"/>
    <w:pPr>
      <w:tabs>
        <w:tab w:val="left" w:pos="360"/>
        <w:tab w:val="left" w:pos="874"/>
      </w:tabs>
      <w:spacing w:line="400" w:lineRule="exact"/>
      <w:jc w:val="left"/>
    </w:pPr>
    <w:rPr>
      <w:szCs w:val="20"/>
    </w:rPr>
  </w:style>
  <w:style w:type="paragraph" w:customStyle="1" w:styleId="54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49">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1">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52">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53">
    <w:name w:val="节标题"/>
    <w:basedOn w:val="1"/>
    <w:next w:val="552"/>
    <w:qFormat/>
    <w:uiPriority w:val="0"/>
    <w:pPr>
      <w:widowControl/>
      <w:spacing w:line="289" w:lineRule="atLeast"/>
      <w:jc w:val="center"/>
      <w:textAlignment w:val="baseline"/>
    </w:pPr>
    <w:rPr>
      <w:color w:val="000000"/>
      <w:kern w:val="0"/>
      <w:sz w:val="28"/>
      <w:szCs w:val="20"/>
    </w:rPr>
  </w:style>
  <w:style w:type="paragraph" w:customStyle="1" w:styleId="554">
    <w:name w:val="正文段"/>
    <w:basedOn w:val="1"/>
    <w:qFormat/>
    <w:uiPriority w:val="0"/>
    <w:pPr>
      <w:widowControl/>
      <w:snapToGrid w:val="0"/>
      <w:spacing w:after="156" w:afterLines="50"/>
      <w:ind w:firstLine="200" w:firstLineChars="200"/>
    </w:pPr>
    <w:rPr>
      <w:kern w:val="0"/>
      <w:sz w:val="24"/>
      <w:szCs w:val="20"/>
    </w:rPr>
  </w:style>
  <w:style w:type="paragraph" w:customStyle="1" w:styleId="555">
    <w:name w:val="标准正文"/>
    <w:basedOn w:val="1"/>
    <w:next w:val="1"/>
    <w:qFormat/>
    <w:uiPriority w:val="0"/>
    <w:pPr>
      <w:widowControl/>
      <w:spacing w:after="50"/>
      <w:ind w:firstLine="200"/>
    </w:pPr>
    <w:rPr>
      <w:color w:val="000000"/>
      <w:sz w:val="24"/>
      <w:szCs w:val="20"/>
    </w:rPr>
  </w:style>
  <w:style w:type="paragraph" w:customStyle="1" w:styleId="556">
    <w:name w:val="4"/>
    <w:basedOn w:val="1"/>
    <w:next w:val="33"/>
    <w:qFormat/>
    <w:uiPriority w:val="0"/>
    <w:pPr>
      <w:spacing w:line="420" w:lineRule="exact"/>
      <w:ind w:firstLine="409" w:firstLineChars="195"/>
    </w:pPr>
  </w:style>
  <w:style w:type="paragraph" w:customStyle="1" w:styleId="55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8">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59">
    <w:name w:val="页眉 New New New New New"/>
    <w:basedOn w:val="386"/>
    <w:qFormat/>
    <w:uiPriority w:val="0"/>
    <w:pPr>
      <w:pBdr>
        <w:bottom w:val="single" w:color="auto" w:sz="6" w:space="1"/>
      </w:pBdr>
      <w:tabs>
        <w:tab w:val="center" w:pos="4153"/>
        <w:tab w:val="right" w:pos="8306"/>
      </w:tabs>
      <w:snapToGrid w:val="0"/>
      <w:jc w:val="center"/>
    </w:pPr>
    <w:rPr>
      <w:sz w:val="18"/>
      <w:szCs w:val="18"/>
    </w:rPr>
  </w:style>
  <w:style w:type="paragraph" w:customStyle="1" w:styleId="560">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61">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62">
    <w:name w:val="无间隔1"/>
    <w:qFormat/>
    <w:uiPriority w:val="0"/>
    <w:rPr>
      <w:rFonts w:ascii="Times New Roman" w:hAnsi="Times New Roman" w:eastAsia="宋体" w:cs="Times New Roman"/>
      <w:sz w:val="22"/>
      <w:szCs w:val="22"/>
      <w:lang w:val="en-US" w:eastAsia="zh-CN" w:bidi="ar-SA"/>
    </w:rPr>
  </w:style>
  <w:style w:type="paragraph" w:customStyle="1" w:styleId="5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4">
    <w:name w:val="文章总标题"/>
    <w:basedOn w:val="1"/>
    <w:next w:val="476"/>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6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66">
    <w:name w:val="pa-9"/>
    <w:basedOn w:val="1"/>
    <w:qFormat/>
    <w:uiPriority w:val="0"/>
    <w:pPr>
      <w:widowControl/>
      <w:spacing w:before="169" w:after="169"/>
      <w:jc w:val="left"/>
    </w:pPr>
    <w:rPr>
      <w:rFonts w:ascii="宋体" w:hAnsi="宋体" w:cs="宋体"/>
      <w:kern w:val="0"/>
      <w:sz w:val="24"/>
    </w:rPr>
  </w:style>
  <w:style w:type="paragraph" w:customStyle="1" w:styleId="567">
    <w:name w:val="页脚 New New New New New New New"/>
    <w:basedOn w:val="423"/>
    <w:qFormat/>
    <w:uiPriority w:val="0"/>
    <w:pPr>
      <w:tabs>
        <w:tab w:val="center" w:pos="4153"/>
        <w:tab w:val="right" w:pos="8306"/>
      </w:tabs>
      <w:snapToGrid w:val="0"/>
      <w:jc w:val="left"/>
    </w:pPr>
    <w:rPr>
      <w:sz w:val="18"/>
      <w:szCs w:val="18"/>
    </w:rPr>
  </w:style>
  <w:style w:type="paragraph" w:customStyle="1" w:styleId="568">
    <w:name w:val="p16"/>
    <w:basedOn w:val="1"/>
    <w:qFormat/>
    <w:uiPriority w:val="0"/>
    <w:pPr>
      <w:widowControl/>
    </w:pPr>
    <w:rPr>
      <w:rFonts w:ascii="宋体" w:hAnsi="宋体" w:cs="宋体"/>
      <w:kern w:val="0"/>
      <w:szCs w:val="21"/>
    </w:rPr>
  </w:style>
  <w:style w:type="paragraph" w:customStyle="1" w:styleId="56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0">
    <w:name w:val="Char Char24"/>
    <w:basedOn w:val="1"/>
    <w:qFormat/>
    <w:uiPriority w:val="0"/>
    <w:pPr>
      <w:widowControl/>
      <w:spacing w:after="160" w:line="240" w:lineRule="exact"/>
      <w:jc w:val="left"/>
    </w:pPr>
  </w:style>
  <w:style w:type="paragraph" w:customStyle="1" w:styleId="571">
    <w:name w:val="页眉 New New New"/>
    <w:basedOn w:val="512"/>
    <w:qFormat/>
    <w:uiPriority w:val="0"/>
    <w:pPr>
      <w:pBdr>
        <w:bottom w:val="single" w:color="auto" w:sz="6" w:space="1"/>
      </w:pBdr>
      <w:tabs>
        <w:tab w:val="center" w:pos="4153"/>
        <w:tab w:val="right" w:pos="8306"/>
      </w:tabs>
      <w:snapToGrid w:val="0"/>
      <w:jc w:val="center"/>
    </w:pPr>
    <w:rPr>
      <w:sz w:val="18"/>
      <w:szCs w:val="18"/>
    </w:rPr>
  </w:style>
  <w:style w:type="paragraph" w:customStyle="1" w:styleId="572">
    <w:name w:val="p15"/>
    <w:basedOn w:val="1"/>
    <w:qFormat/>
    <w:uiPriority w:val="0"/>
    <w:pPr>
      <w:widowControl/>
    </w:pPr>
    <w:rPr>
      <w:rFonts w:ascii="宋体" w:hAnsi="宋体" w:cs="宋体"/>
      <w:kern w:val="0"/>
      <w:szCs w:val="21"/>
    </w:rPr>
  </w:style>
  <w:style w:type="paragraph" w:customStyle="1" w:styleId="573">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4">
    <w:name w:val="纯文本 New"/>
    <w:basedOn w:val="1"/>
    <w:qFormat/>
    <w:uiPriority w:val="0"/>
    <w:rPr>
      <w:rFonts w:ascii="宋体" w:hAnsi="Courier New" w:cs="Courier New"/>
      <w:szCs w:val="21"/>
    </w:rPr>
  </w:style>
  <w:style w:type="paragraph" w:customStyle="1" w:styleId="5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7">
    <w:name w:val="正文11"/>
    <w:qFormat/>
    <w:uiPriority w:val="0"/>
    <w:pPr>
      <w:jc w:val="both"/>
    </w:pPr>
    <w:rPr>
      <w:rFonts w:ascii="Times New Roman" w:hAnsi="Times New Roman" w:eastAsia="宋体" w:cs="Times New Roman"/>
      <w:lang w:val="en-US" w:eastAsia="zh-CN" w:bidi="ar-SA"/>
    </w:rPr>
  </w:style>
  <w:style w:type="table" w:customStyle="1" w:styleId="578">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9">
    <w:name w:val="Char Char37"/>
    <w:qFormat/>
    <w:uiPriority w:val="0"/>
    <w:rPr>
      <w:rFonts w:ascii="宋体" w:hAnsi="Courier New" w:eastAsia="宋体" w:cs="Courier New"/>
      <w:kern w:val="2"/>
      <w:sz w:val="21"/>
      <w:szCs w:val="21"/>
      <w:lang w:val="en-US" w:eastAsia="zh-CN" w:bidi="ar-SA"/>
    </w:rPr>
  </w:style>
  <w:style w:type="character" w:customStyle="1" w:styleId="580">
    <w:name w:val="bookmark-item uuid-1595940643756 code-00004 addword single-line-text-input-box-cls"/>
    <w:basedOn w:val="58"/>
    <w:qFormat/>
    <w:uiPriority w:val="0"/>
  </w:style>
  <w:style w:type="character" w:customStyle="1" w:styleId="581">
    <w:name w:val="bookmark-item uuid-1596015939851 code-00003 addword single-line-text-input-box-cls"/>
    <w:qFormat/>
    <w:uiPriority w:val="0"/>
  </w:style>
  <w:style w:type="character" w:customStyle="1" w:styleId="582">
    <w:name w:val="bookmark-item uuid-1595940673658 code-am01400034 addword numeric-input-box-cls"/>
    <w:basedOn w:val="58"/>
    <w:qFormat/>
    <w:uiPriority w:val="0"/>
  </w:style>
  <w:style w:type="character" w:customStyle="1" w:styleId="583">
    <w:name w:val="bookmark-item uuid-1593432150293 code-am014biditemname editdisable single-line-text-input-box-cls"/>
    <w:qFormat/>
    <w:uiPriority w:val="0"/>
  </w:style>
  <w:style w:type="character" w:customStyle="1" w:styleId="584">
    <w:name w:val="bookmark-item uuid-1595941076685 code-am014biditemcount editdisable single-line-text-input-box-cls"/>
    <w:basedOn w:val="58"/>
    <w:qFormat/>
    <w:uiPriority w:val="0"/>
  </w:style>
  <w:style w:type="character" w:customStyle="1" w:styleId="585">
    <w:name w:val="bookmark-item uuid-1593421137256 code-am014budgetprice editdisable single-line-text-input-box-cls"/>
    <w:qFormat/>
    <w:uiPriority w:val="0"/>
  </w:style>
  <w:style w:type="character" w:customStyle="1" w:styleId="586">
    <w:name w:val="bookmark-item uuid-1593421202487 code-am014briefspecificationdesc editdisable single-line-text-input-box-cls"/>
    <w:basedOn w:val="58"/>
    <w:qFormat/>
    <w:uiPriority w:val="0"/>
  </w:style>
  <w:style w:type="character" w:customStyle="1" w:styleId="587">
    <w:name w:val="bookmark-item uuid-1593432166973 code-am014remarks editdisable single-line-text-input-box-cls"/>
    <w:basedOn w:val="58"/>
    <w:qFormat/>
    <w:uiPriority w:val="0"/>
  </w:style>
  <w:style w:type="character" w:customStyle="1" w:styleId="588">
    <w:name w:val="bookmark-item uuid-1595940687802 code-23021 editdisable multi-line-text-input-box-cls readonly"/>
    <w:basedOn w:val="58"/>
    <w:qFormat/>
    <w:uiPriority w:val="0"/>
  </w:style>
  <w:style w:type="character" w:customStyle="1" w:styleId="589">
    <w:name w:val="bookmark-item uuid-1596277470067 code-23002 editdisable multi-line-text-input-box-cls readonly"/>
    <w:basedOn w:val="58"/>
    <w:qFormat/>
    <w:uiPriority w:val="0"/>
  </w:style>
  <w:style w:type="character" w:customStyle="1" w:styleId="590">
    <w:name w:val="bookmark-item uuid-1587980024345 code-23003 addword date-selection-cls"/>
    <w:basedOn w:val="58"/>
    <w:qFormat/>
    <w:uiPriority w:val="0"/>
  </w:style>
  <w:style w:type="character" w:customStyle="1" w:styleId="591">
    <w:name w:val="bookmark-item uuid-1588129524349 code-23004 addword date-selection-cls readonly"/>
    <w:basedOn w:val="58"/>
    <w:qFormat/>
    <w:uiPriority w:val="0"/>
  </w:style>
  <w:style w:type="character" w:customStyle="1" w:styleId="592">
    <w:name w:val="bookmark-item uuid-1594624027756 code-23005 addword morning-time-section-selection-cls"/>
    <w:basedOn w:val="58"/>
    <w:qFormat/>
    <w:uiPriority w:val="0"/>
  </w:style>
  <w:style w:type="character" w:customStyle="1" w:styleId="593">
    <w:name w:val="bookmark-item uuid-1594624265677 code-23006 addword afternoon-time-section-selection-cls"/>
    <w:basedOn w:val="58"/>
    <w:qFormat/>
    <w:uiPriority w:val="0"/>
  </w:style>
  <w:style w:type="character" w:customStyle="1" w:styleId="594">
    <w:name w:val="bookmark-item uuid-1588129635457 code-23007 addword single-line-text-input-box-cls readonly"/>
    <w:basedOn w:val="58"/>
    <w:qFormat/>
    <w:uiPriority w:val="0"/>
  </w:style>
  <w:style w:type="character" w:customStyle="1" w:styleId="595">
    <w:name w:val="bookmark-item uuid-1595940713919 code-am01400046 editdisable single-line-text-input-box-cls readonly"/>
    <w:basedOn w:val="58"/>
    <w:qFormat/>
    <w:uiPriority w:val="0"/>
  </w:style>
  <w:style w:type="character" w:customStyle="1" w:styleId="596">
    <w:name w:val="bookmark-item uuid-1595940727161 code-23008 addword numeric-input-box-cls"/>
    <w:basedOn w:val="58"/>
    <w:qFormat/>
    <w:uiPriority w:val="0"/>
  </w:style>
  <w:style w:type="character" w:customStyle="1" w:styleId="597">
    <w:name w:val="bookmark-item uuid-1595940760210 code-23011 addword date-time-selection-cls"/>
    <w:basedOn w:val="58"/>
    <w:qFormat/>
    <w:uiPriority w:val="0"/>
  </w:style>
  <w:style w:type="character" w:customStyle="1" w:styleId="598">
    <w:name w:val="bookmark-item uuid-1594624424199 code-23012 addword single-line-text-input-box-cls readonly"/>
    <w:basedOn w:val="58"/>
    <w:qFormat/>
    <w:uiPriority w:val="0"/>
  </w:style>
  <w:style w:type="character" w:customStyle="1" w:styleId="599">
    <w:name w:val="bookmark-item uuid-1594624443488 code-23013 addword date-time-selection-cls readonly"/>
    <w:basedOn w:val="58"/>
    <w:qFormat/>
    <w:uiPriority w:val="0"/>
  </w:style>
  <w:style w:type="character" w:customStyle="1" w:styleId="600">
    <w:name w:val="bookmark-item uuid-1588129973591 code-23015 addword single-line-text-input-box-cls readonly"/>
    <w:basedOn w:val="58"/>
    <w:qFormat/>
    <w:uiPriority w:val="0"/>
  </w:style>
  <w:style w:type="character" w:customStyle="1" w:styleId="601">
    <w:name w:val="bookmark-item uuid-1589194982864 code-31006 addword multi-line-text-input-box-cls"/>
    <w:basedOn w:val="58"/>
    <w:qFormat/>
    <w:uiPriority w:val="0"/>
  </w:style>
  <w:style w:type="character" w:customStyle="1" w:styleId="602">
    <w:name w:val="bookmark-item uuid-1596004663203 code-00014 editdisable interval-text-box-cls readonly"/>
    <w:basedOn w:val="58"/>
    <w:qFormat/>
    <w:uiPriority w:val="0"/>
  </w:style>
  <w:style w:type="character" w:customStyle="1" w:styleId="603">
    <w:name w:val="bookmark-item uuid-1596004672274 code-00018 addword single-line-text-input-box-cls"/>
    <w:qFormat/>
    <w:uiPriority w:val="0"/>
  </w:style>
  <w:style w:type="character" w:customStyle="1" w:styleId="604">
    <w:name w:val="bookmark-item uuid-1596004688403 code-00015 editdisable single-line-text-input-box-cls readonly"/>
    <w:qFormat/>
    <w:uiPriority w:val="0"/>
  </w:style>
  <w:style w:type="character" w:customStyle="1" w:styleId="605">
    <w:name w:val="bookmark-item uuid-1596004695990 code-00016 editdisable single-line-text-input-box-cls readonly"/>
    <w:qFormat/>
    <w:uiPriority w:val="0"/>
  </w:style>
  <w:style w:type="character" w:customStyle="1" w:styleId="606">
    <w:name w:val="bookmark-item uuid-1596004721081 code-00009 addword interval-text-box-cls"/>
    <w:basedOn w:val="58"/>
    <w:qFormat/>
    <w:uiPriority w:val="0"/>
  </w:style>
  <w:style w:type="character" w:customStyle="1" w:styleId="607">
    <w:name w:val="bookmark-item uuid-1596004728442 code-00013 editdisable single-line-text-input-box-cls readonly"/>
    <w:basedOn w:val="58"/>
    <w:qFormat/>
    <w:uiPriority w:val="0"/>
  </w:style>
  <w:style w:type="character" w:customStyle="1" w:styleId="608">
    <w:name w:val="bookmark-item uuid-1596004745033 code-00010 editdisable single-line-text-input-box-cls readonly"/>
    <w:basedOn w:val="58"/>
    <w:qFormat/>
    <w:uiPriority w:val="0"/>
  </w:style>
  <w:style w:type="character" w:customStyle="1" w:styleId="609">
    <w:name w:val="bookmark-item uuid-1596004753055 code-00011 addword single-line-text-input-box-cls"/>
    <w:basedOn w:val="58"/>
    <w:qFormat/>
    <w:uiPriority w:val="0"/>
  </w:style>
  <w:style w:type="paragraph" w:customStyle="1" w:styleId="61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1">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2">
    <w:name w:val="样式 0正文 + 首行缩进:  2 字符1"/>
    <w:basedOn w:val="1"/>
    <w:qFormat/>
    <w:uiPriority w:val="99"/>
    <w:pPr>
      <w:spacing w:line="360" w:lineRule="auto"/>
      <w:ind w:firstLine="200" w:firstLineChars="200"/>
    </w:pPr>
    <w:rPr>
      <w:szCs w:val="20"/>
    </w:rPr>
  </w:style>
  <w:style w:type="paragraph" w:customStyle="1" w:styleId="613">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character" w:customStyle="1" w:styleId="614">
    <w:name w:val="bookmark-item uuid-1595987359344 code-00004 addword single-line-text-input-box-cls"/>
    <w:qFormat/>
    <w:uiPriority w:val="0"/>
  </w:style>
  <w:style w:type="paragraph" w:customStyle="1" w:styleId="6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6">
    <w:name w:val="bookmark-item uuid-1595987425520 code-23021 editdisable multi-line-text-input-box-cls readonly"/>
    <w:qFormat/>
    <w:uiPriority w:val="0"/>
    <w:rPr>
      <w:rFonts w:ascii="Times New Roman" w:hAnsi="Times New Roman" w:eastAsia="宋体" w:cs="Times New Roman"/>
    </w:rPr>
  </w:style>
  <w:style w:type="character" w:customStyle="1" w:styleId="617">
    <w:name w:val="批注文字 字符1"/>
    <w:qFormat/>
    <w:uiPriority w:val="99"/>
    <w:rPr>
      <w:rFonts w:ascii="Times New Roman" w:hAnsi="Times New Roman" w:eastAsia="宋体" w:cs="Times New Roman"/>
      <w:szCs w:val="24"/>
    </w:rPr>
  </w:style>
  <w:style w:type="character" w:customStyle="1" w:styleId="618">
    <w:name w:val="font312"/>
    <w:basedOn w:val="58"/>
    <w:qFormat/>
    <w:uiPriority w:val="0"/>
    <w:rPr>
      <w:rFonts w:ascii="黑体" w:hAnsi="宋体" w:eastAsia="黑体" w:cs="黑体"/>
      <w:b/>
      <w:color w:val="000000"/>
      <w:sz w:val="20"/>
      <w:szCs w:val="20"/>
      <w:u w:val="none"/>
    </w:rPr>
  </w:style>
  <w:style w:type="paragraph" w:customStyle="1" w:styleId="619">
    <w:name w:val="药园正文"/>
    <w:basedOn w:val="1"/>
    <w:qFormat/>
    <w:uiPriority w:val="0"/>
    <w:pPr>
      <w:spacing w:line="460" w:lineRule="exact"/>
      <w:ind w:firstLine="640"/>
    </w:pPr>
    <w:rPr>
      <w:rFonts w:ascii="宋体" w:hAnsi="宋体" w:cs="仿宋_GB2312"/>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456</Words>
  <Characters>548</Characters>
  <Lines>299</Lines>
  <Paragraphs>84</Paragraphs>
  <TotalTime>1</TotalTime>
  <ScaleCrop>false</ScaleCrop>
  <LinksUpToDate>false</LinksUpToDate>
  <CharactersWithSpaces>648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2024-08-15T03:25:00Z</dcterms:created>
  <dc:creator>聂泉源</dc:creator>
  <cp:lastModifiedBy>gxxc</cp:lastModifiedBy>
  <cp:lastPrinted>2022-04-03T07:41:00Z</cp:lastPrinted>
  <dcterms:modified xsi:type="dcterms:W3CDTF">2026-06-17T10:08:13Z</dcterms:modified>
  <dc:title>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6E4A942759AA4CA58FA8228601C44448_13</vt:lpwstr>
  </property>
  <property fmtid="{D5CDD505-2E9C-101B-9397-08002B2CF9AE}" pid="4" name="commondata">
    <vt:lpwstr>eyJoZGlkIjoiZGIzMGZmYjk0NTNlMDVkZjVlNDIyMjRhZjQwOWVlZjIifQ==</vt:lpwstr>
  </property>
</Properties>
</file>