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181B5F">
      <w:pPr>
        <w:spacing w:line="240" w:lineRule="auto"/>
        <w:ind w:left="0" w:leftChars="0" w:right="286" w:rightChars="136" w:firstLine="279" w:firstLineChars="87"/>
        <w:jc w:val="center"/>
        <w:rPr>
          <w:rFonts w:hint="eastAsia"/>
          <w:b/>
          <w:bCs/>
          <w:color w:val="auto"/>
          <w:sz w:val="32"/>
          <w:szCs w:val="40"/>
          <w:highlight w:val="none"/>
        </w:rPr>
      </w:pPr>
    </w:p>
    <w:p w14:paraId="08B62884">
      <w:pPr>
        <w:pStyle w:val="25"/>
        <w:rPr>
          <w:color w:val="auto"/>
          <w:highlight w:val="none"/>
        </w:rPr>
      </w:pPr>
    </w:p>
    <w:p w14:paraId="709F7D7F">
      <w:pPr>
        <w:pStyle w:val="25"/>
        <w:rPr>
          <w:color w:val="auto"/>
          <w:highlight w:val="none"/>
        </w:rPr>
      </w:pPr>
    </w:p>
    <w:p w14:paraId="4291B52E">
      <w:pPr>
        <w:rPr>
          <w:color w:val="auto"/>
          <w:highlight w:val="none"/>
        </w:rPr>
      </w:pPr>
    </w:p>
    <w:p w14:paraId="5DF0F160">
      <w:pPr>
        <w:jc w:val="center"/>
        <w:rPr>
          <w:rFonts w:ascii="宋体" w:hAnsi="宋体" w:cs="宋体"/>
          <w:b/>
          <w:color w:val="auto"/>
          <w:sz w:val="72"/>
          <w:szCs w:val="72"/>
          <w:highlight w:val="none"/>
        </w:rPr>
      </w:pPr>
      <w:r>
        <w:rPr>
          <w:rFonts w:hint="eastAsia" w:ascii="宋体" w:hAnsi="宋体" w:cs="宋体"/>
          <w:b/>
          <w:color w:val="auto"/>
          <w:sz w:val="72"/>
          <w:szCs w:val="72"/>
          <w:highlight w:val="none"/>
        </w:rPr>
        <w:t>竞争性磋商采购文件</w:t>
      </w:r>
    </w:p>
    <w:p w14:paraId="35385636">
      <w:pPr>
        <w:spacing w:line="580" w:lineRule="exact"/>
        <w:ind w:left="3503" w:leftChars="0" w:right="905" w:rightChars="431" w:hanging="3503" w:hangingChars="793"/>
        <w:jc w:val="center"/>
        <w:rPr>
          <w:rFonts w:hint="eastAsia" w:ascii="宋体" w:hAnsi="宋体"/>
          <w:b/>
          <w:color w:val="auto"/>
          <w:sz w:val="44"/>
          <w:szCs w:val="44"/>
          <w:highlight w:val="none"/>
          <w:lang w:eastAsia="zh-CN"/>
        </w:rPr>
      </w:pPr>
    </w:p>
    <w:p w14:paraId="624FFD01">
      <w:pPr>
        <w:jc w:val="center"/>
        <w:rPr>
          <w:rFonts w:hint="default" w:ascii="宋体" w:hAnsi="宋体" w:eastAsia="宋体" w:cs="宋体"/>
          <w:b/>
          <w:color w:val="auto"/>
          <w:sz w:val="52"/>
          <w:szCs w:val="52"/>
          <w:highlight w:val="none"/>
          <w:lang w:val="en-US" w:eastAsia="zh-CN"/>
        </w:rPr>
      </w:pPr>
      <w:r>
        <w:rPr>
          <w:rFonts w:hint="eastAsia" w:ascii="宋体" w:hAnsi="宋体" w:eastAsia="宋体" w:cs="宋体"/>
          <w:b/>
          <w:color w:val="auto"/>
          <w:sz w:val="52"/>
          <w:szCs w:val="52"/>
          <w:highlight w:val="none"/>
          <w:lang w:eastAsia="zh-CN"/>
        </w:rPr>
        <w:t>（</w:t>
      </w:r>
      <w:r>
        <w:rPr>
          <w:rFonts w:hint="eastAsia" w:ascii="宋体" w:hAnsi="宋体" w:eastAsia="宋体" w:cs="宋体"/>
          <w:b/>
          <w:color w:val="auto"/>
          <w:sz w:val="52"/>
          <w:szCs w:val="52"/>
          <w:highlight w:val="none"/>
          <w:lang w:val="en-US" w:eastAsia="zh-CN"/>
        </w:rPr>
        <w:t>全流程电子化采购）</w:t>
      </w:r>
    </w:p>
    <w:p w14:paraId="5C1EEEB2">
      <w:pPr>
        <w:spacing w:line="580" w:lineRule="exact"/>
        <w:ind w:left="2548" w:leftChars="0" w:right="905" w:rightChars="431" w:hanging="2548" w:hangingChars="793"/>
        <w:jc w:val="center"/>
        <w:rPr>
          <w:rFonts w:hint="eastAsia" w:ascii="宋体" w:hAnsi="宋体"/>
          <w:b/>
          <w:color w:val="auto"/>
          <w:sz w:val="32"/>
          <w:szCs w:val="32"/>
          <w:highlight w:val="none"/>
        </w:rPr>
      </w:pPr>
    </w:p>
    <w:p w14:paraId="585927D1">
      <w:pPr>
        <w:spacing w:line="600" w:lineRule="auto"/>
        <w:ind w:left="840" w:leftChars="400" w:right="286" w:rightChars="136" w:firstLine="0" w:firstLineChars="0"/>
        <w:jc w:val="both"/>
        <w:rPr>
          <w:rFonts w:hint="eastAsia"/>
          <w:b/>
          <w:bCs/>
          <w:color w:val="auto"/>
          <w:sz w:val="24"/>
          <w:szCs w:val="32"/>
          <w:highlight w:val="none"/>
          <w:lang w:val="en-US" w:eastAsia="zh-CN"/>
        </w:rPr>
      </w:pPr>
    </w:p>
    <w:p w14:paraId="65F92C91">
      <w:pPr>
        <w:spacing w:line="600" w:lineRule="auto"/>
        <w:ind w:left="2801" w:leftChars="665" w:right="286" w:rightChars="136" w:hanging="1405" w:hangingChars="500"/>
        <w:jc w:val="both"/>
        <w:rPr>
          <w:rFonts w:hint="eastAsia" w:ascii="宋体" w:hAnsi="宋体" w:eastAsia="宋体" w:cs="宋体"/>
          <w:b/>
          <w:bCs/>
          <w:color w:val="auto"/>
          <w:sz w:val="28"/>
          <w:szCs w:val="36"/>
          <w:highlight w:val="none"/>
          <w:lang w:eastAsia="zh-CN"/>
        </w:rPr>
      </w:pPr>
      <w:r>
        <w:rPr>
          <w:rFonts w:hint="eastAsia" w:ascii="宋体" w:hAnsi="宋体" w:eastAsia="宋体" w:cs="宋体"/>
          <w:b/>
          <w:bCs/>
          <w:color w:val="auto"/>
          <w:sz w:val="28"/>
          <w:szCs w:val="36"/>
          <w:highlight w:val="none"/>
          <w:lang w:val="en-US" w:eastAsia="zh-CN"/>
        </w:rPr>
        <w:t>项目名称：</w:t>
      </w:r>
      <w:r>
        <w:rPr>
          <w:rFonts w:hint="eastAsia" w:ascii="宋体" w:hAnsi="宋体" w:cs="宋体"/>
          <w:b/>
          <w:bCs/>
          <w:color w:val="auto"/>
          <w:sz w:val="28"/>
          <w:szCs w:val="36"/>
          <w:highlight w:val="none"/>
          <w:lang w:eastAsia="zh-CN"/>
        </w:rPr>
        <w:t>中国共产党贺州市平桂区委员会宣传部平桂工矿历史遗产数字化开发与融媒体传播平台建设项目（重）</w:t>
      </w:r>
    </w:p>
    <w:p w14:paraId="67C025F7">
      <w:pPr>
        <w:spacing w:line="580" w:lineRule="exact"/>
        <w:ind w:right="905" w:rightChars="431" w:firstLine="1405" w:firstLineChars="500"/>
        <w:jc w:val="both"/>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项目编号：</w:t>
      </w:r>
      <w:r>
        <w:rPr>
          <w:rFonts w:hint="eastAsia" w:ascii="宋体" w:hAnsi="宋体" w:cs="宋体"/>
          <w:b/>
          <w:color w:val="auto"/>
          <w:sz w:val="28"/>
          <w:szCs w:val="28"/>
          <w:highlight w:val="none"/>
          <w:lang w:eastAsia="zh-CN"/>
        </w:rPr>
        <w:t>HZZC2026-C3-030035-GXXZ</w:t>
      </w:r>
    </w:p>
    <w:p w14:paraId="0FEAC8D6">
      <w:pPr>
        <w:rPr>
          <w:rFonts w:ascii="宋体" w:hAnsi="宋体" w:cs="宋体"/>
          <w:color w:val="auto"/>
          <w:sz w:val="32"/>
          <w:szCs w:val="32"/>
          <w:highlight w:val="none"/>
        </w:rPr>
      </w:pPr>
    </w:p>
    <w:p w14:paraId="11037215">
      <w:pPr>
        <w:rPr>
          <w:rFonts w:ascii="宋体" w:hAnsi="宋体" w:cs="宋体"/>
          <w:color w:val="auto"/>
          <w:sz w:val="32"/>
          <w:szCs w:val="32"/>
          <w:highlight w:val="none"/>
        </w:rPr>
      </w:pPr>
    </w:p>
    <w:p w14:paraId="0F039EA6">
      <w:pPr>
        <w:rPr>
          <w:rFonts w:ascii="宋体" w:hAnsi="宋体" w:cs="宋体"/>
          <w:color w:val="auto"/>
          <w:sz w:val="32"/>
          <w:szCs w:val="32"/>
          <w:highlight w:val="none"/>
        </w:rPr>
      </w:pPr>
    </w:p>
    <w:p w14:paraId="52E12D90">
      <w:pPr>
        <w:rPr>
          <w:rFonts w:ascii="宋体" w:hAnsi="宋体" w:cs="宋体"/>
          <w:color w:val="auto"/>
          <w:sz w:val="32"/>
          <w:szCs w:val="32"/>
          <w:highlight w:val="none"/>
        </w:rPr>
      </w:pPr>
    </w:p>
    <w:p w14:paraId="44218BEF">
      <w:pPr>
        <w:rPr>
          <w:rFonts w:ascii="宋体" w:hAnsi="宋体" w:cs="宋体"/>
          <w:color w:val="auto"/>
          <w:sz w:val="32"/>
          <w:szCs w:val="32"/>
          <w:highlight w:val="none"/>
        </w:rPr>
      </w:pPr>
    </w:p>
    <w:p w14:paraId="6C7CE9A4">
      <w:pPr>
        <w:pStyle w:val="25"/>
        <w:rPr>
          <w:color w:val="auto"/>
          <w:highlight w:val="none"/>
        </w:rPr>
      </w:pPr>
    </w:p>
    <w:p w14:paraId="5F8FDC01">
      <w:pPr>
        <w:spacing w:line="460" w:lineRule="exact"/>
        <w:ind w:right="69" w:rightChars="33"/>
        <w:rPr>
          <w:rFonts w:ascii="宋体" w:hAnsi="宋体" w:cs="宋体"/>
          <w:b/>
          <w:color w:val="auto"/>
          <w:sz w:val="36"/>
          <w:highlight w:val="none"/>
        </w:rPr>
      </w:pPr>
      <w:r>
        <w:rPr>
          <w:rFonts w:ascii="宋体" w:hAnsi="宋体" w:cs="宋体"/>
          <w:b/>
          <w:color w:val="auto"/>
          <w:sz w:val="30"/>
          <w:szCs w:val="30"/>
          <w:highlight w:val="none"/>
        </w:rPr>
        <mc:AlternateContent>
          <mc:Choice Requires="wps">
            <w:drawing>
              <wp:anchor distT="0" distB="0" distL="114300" distR="114300" simplePos="0" relativeHeight="251660288" behindDoc="0" locked="0" layoutInCell="1" allowOverlap="1">
                <wp:simplePos x="0" y="0"/>
                <wp:positionH relativeFrom="column">
                  <wp:posOffset>256540</wp:posOffset>
                </wp:positionH>
                <wp:positionV relativeFrom="paragraph">
                  <wp:posOffset>37465</wp:posOffset>
                </wp:positionV>
                <wp:extent cx="5697220" cy="10795"/>
                <wp:effectExtent l="0" t="28575" r="17780" b="36830"/>
                <wp:wrapNone/>
                <wp:docPr id="2" name="Line 3"/>
                <wp:cNvGraphicFramePr/>
                <a:graphic xmlns:a="http://schemas.openxmlformats.org/drawingml/2006/main">
                  <a:graphicData uri="http://schemas.microsoft.com/office/word/2010/wordprocessingShape">
                    <wps:wsp>
                      <wps:cNvCnPr>
                        <a:cxnSpLocks noChangeShapeType="1"/>
                      </wps:cNvCnPr>
                      <wps:spPr bwMode="auto">
                        <a:xfrm flipV="1">
                          <a:off x="0" y="0"/>
                          <a:ext cx="5697220" cy="10795"/>
                        </a:xfrm>
                        <a:prstGeom prst="line">
                          <a:avLst/>
                        </a:prstGeom>
                        <a:noFill/>
                        <a:ln w="57150" cmpd="thinThick">
                          <a:solidFill>
                            <a:srgbClr val="000000"/>
                          </a:solidFill>
                          <a:round/>
                        </a:ln>
                      </wps:spPr>
                      <wps:bodyPr/>
                    </wps:wsp>
                  </a:graphicData>
                </a:graphic>
              </wp:anchor>
            </w:drawing>
          </mc:Choice>
          <mc:Fallback>
            <w:pict>
              <v:line id="Line 3" o:spid="_x0000_s1026" o:spt="20" style="position:absolute;left:0pt;flip:y;margin-left:20.2pt;margin-top:2.95pt;height:0.85pt;width:448.6pt;z-index:251660288;mso-width-relative:page;mso-height-relative:page;" filled="f" stroked="t" coordsize="21600,21600" o:gfxdata="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cnL3gtQAAAAGAQAADwAAAAAA&#10;AAABACAAAAAiAAAAZHJzL2Rvd25yZXYueG1sUEsBAhQAFAAAAAgAh07iQB9oVLbeAQAAvwMAAA4A&#10;AAAAAAAAAQAgAAAAIwEAAGRycy9lMm9Eb2MueG1sUEsFBgAAAAAGAAYAWQEAAHMFAAAAAA==&#10;">
                <v:fill on="f" focussize="0,0"/>
                <v:stroke weight="4.5pt" color="#000000" linestyle="thinThick" joinstyle="round"/>
                <v:imagedata o:title=""/>
                <o:lock v:ext="edit" aspectratio="f"/>
              </v:line>
            </w:pict>
          </mc:Fallback>
        </mc:AlternateContent>
      </w:r>
    </w:p>
    <w:p w14:paraId="2419085E">
      <w:pPr>
        <w:spacing w:line="600" w:lineRule="auto"/>
        <w:ind w:left="0" w:leftChars="0" w:firstLine="2570" w:firstLineChars="800"/>
        <w:jc w:val="both"/>
        <w:outlineLvl w:val="0"/>
        <w:rPr>
          <w:rFonts w:hint="eastAsia" w:ascii="宋体" w:hAnsi="宋体" w:eastAsia="宋体"/>
          <w:b/>
          <w:color w:val="auto"/>
          <w:sz w:val="32"/>
          <w:szCs w:val="32"/>
          <w:highlight w:val="none"/>
          <w:lang w:eastAsia="zh-CN"/>
        </w:rPr>
      </w:pPr>
      <w:bookmarkStart w:id="0" w:name="_Toc30662"/>
      <w:r>
        <w:rPr>
          <w:rFonts w:hint="eastAsia" w:ascii="宋体" w:hAnsi="宋体"/>
          <w:b/>
          <w:color w:val="auto"/>
          <w:sz w:val="32"/>
          <w:szCs w:val="32"/>
          <w:highlight w:val="none"/>
        </w:rPr>
        <w:t>采购人：</w:t>
      </w:r>
      <w:bookmarkEnd w:id="0"/>
      <w:r>
        <w:rPr>
          <w:rFonts w:hint="eastAsia" w:ascii="宋体" w:hAnsi="宋体"/>
          <w:b/>
          <w:color w:val="auto"/>
          <w:sz w:val="32"/>
          <w:szCs w:val="32"/>
          <w:highlight w:val="none"/>
          <w:lang w:eastAsia="zh-CN"/>
        </w:rPr>
        <w:t>中国共产党贺州市平桂区委员会宣传部</w:t>
      </w:r>
    </w:p>
    <w:p w14:paraId="04B2D987">
      <w:pPr>
        <w:spacing w:line="600" w:lineRule="auto"/>
        <w:ind w:left="0" w:leftChars="0" w:firstLine="0" w:firstLineChars="0"/>
        <w:jc w:val="center"/>
        <w:outlineLvl w:val="0"/>
        <w:rPr>
          <w:rFonts w:hint="eastAsia" w:ascii="宋体" w:hAnsi="宋体" w:eastAsia="宋体"/>
          <w:b/>
          <w:color w:val="auto"/>
          <w:sz w:val="32"/>
          <w:szCs w:val="32"/>
          <w:highlight w:val="none"/>
          <w:lang w:eastAsia="zh-CN"/>
        </w:rPr>
      </w:pPr>
      <w:bookmarkStart w:id="1" w:name="_Toc32641"/>
      <w:r>
        <w:rPr>
          <w:rFonts w:hint="eastAsia" w:ascii="宋体" w:hAnsi="宋体"/>
          <w:b/>
          <w:color w:val="auto"/>
          <w:sz w:val="32"/>
          <w:szCs w:val="32"/>
          <w:highlight w:val="none"/>
          <w:lang w:val="en-US" w:eastAsia="zh-CN"/>
        </w:rPr>
        <w:t xml:space="preserve">        </w:t>
      </w:r>
      <w:r>
        <w:rPr>
          <w:rFonts w:hint="eastAsia" w:ascii="宋体" w:hAnsi="宋体"/>
          <w:b/>
          <w:color w:val="auto"/>
          <w:sz w:val="32"/>
          <w:szCs w:val="32"/>
          <w:highlight w:val="none"/>
        </w:rPr>
        <w:t>采购代理机构：</w:t>
      </w:r>
      <w:bookmarkEnd w:id="1"/>
      <w:r>
        <w:rPr>
          <w:rFonts w:hint="eastAsia" w:ascii="宋体" w:hAnsi="宋体"/>
          <w:b/>
          <w:color w:val="auto"/>
          <w:sz w:val="32"/>
          <w:szCs w:val="32"/>
          <w:highlight w:val="none"/>
          <w:lang w:eastAsia="zh-CN"/>
        </w:rPr>
        <w:t>广西翔正项目管理有限公司</w:t>
      </w:r>
    </w:p>
    <w:p w14:paraId="2B1AA238">
      <w:pPr>
        <w:spacing w:line="600" w:lineRule="auto"/>
        <w:jc w:val="center"/>
        <w:rPr>
          <w:rFonts w:hint="eastAsia" w:ascii="宋体" w:hAnsi="宋体"/>
          <w:b/>
          <w:color w:val="auto"/>
          <w:sz w:val="32"/>
          <w:szCs w:val="32"/>
          <w:highlight w:val="none"/>
          <w:lang w:val="en-US" w:eastAsia="zh-CN"/>
        </w:rPr>
      </w:pPr>
      <w:r>
        <w:rPr>
          <w:rFonts w:hint="eastAsia" w:ascii="宋体" w:hAnsi="宋体"/>
          <w:b/>
          <w:color w:val="auto"/>
          <w:sz w:val="32"/>
          <w:szCs w:val="32"/>
          <w:highlight w:val="none"/>
          <w:lang w:val="en-US" w:eastAsia="zh-CN"/>
        </w:rPr>
        <w:t>2026</w:t>
      </w:r>
      <w:r>
        <w:rPr>
          <w:rFonts w:hint="eastAsia" w:ascii="宋体" w:hAnsi="宋体"/>
          <w:b/>
          <w:color w:val="auto"/>
          <w:sz w:val="32"/>
          <w:szCs w:val="32"/>
          <w:highlight w:val="none"/>
        </w:rPr>
        <w:t>年</w:t>
      </w:r>
      <w:r>
        <w:rPr>
          <w:rFonts w:hint="eastAsia" w:ascii="宋体" w:hAnsi="宋体"/>
          <w:b/>
          <w:color w:val="auto"/>
          <w:sz w:val="32"/>
          <w:szCs w:val="32"/>
          <w:highlight w:val="none"/>
          <w:lang w:val="en-US" w:eastAsia="zh-CN"/>
        </w:rPr>
        <w:t>7</w:t>
      </w:r>
      <w:r>
        <w:rPr>
          <w:rFonts w:hint="eastAsia" w:ascii="宋体" w:hAnsi="宋体"/>
          <w:b/>
          <w:color w:val="auto"/>
          <w:sz w:val="32"/>
          <w:szCs w:val="32"/>
          <w:highlight w:val="none"/>
        </w:rPr>
        <w:t>月</w:t>
      </w:r>
      <w:r>
        <w:rPr>
          <w:rFonts w:hint="eastAsia" w:ascii="宋体" w:hAnsi="宋体"/>
          <w:b/>
          <w:color w:val="auto"/>
          <w:sz w:val="32"/>
          <w:szCs w:val="32"/>
          <w:highlight w:val="none"/>
          <w:lang w:val="en-US" w:eastAsia="zh-CN"/>
        </w:rPr>
        <w:t>14日</w:t>
      </w:r>
    </w:p>
    <w:p w14:paraId="0F0A0015">
      <w:pPr>
        <w:rPr>
          <w:rFonts w:hint="default"/>
          <w:color w:val="auto"/>
          <w:highlight w:val="none"/>
          <w:lang w:val="en-US" w:eastAsia="zh-CN"/>
        </w:rPr>
        <w:sectPr>
          <w:headerReference r:id="rId3" w:type="default"/>
          <w:footerReference r:id="rId4" w:type="default"/>
          <w:footerReference r:id="rId5" w:type="even"/>
          <w:pgSz w:w="11906" w:h="16838"/>
          <w:pgMar w:top="1440" w:right="1080" w:bottom="1440" w:left="1080" w:header="851" w:footer="992" w:gutter="0"/>
          <w:pgNumType w:start="1"/>
          <w:cols w:space="425" w:num="1"/>
          <w:titlePg/>
          <w:docGrid w:type="lines" w:linePitch="312" w:charSpace="0"/>
        </w:sectPr>
      </w:pPr>
      <w:r>
        <w:rPr>
          <w:rFonts w:hint="default"/>
          <w:color w:val="auto"/>
          <w:highlight w:val="none"/>
          <w:lang w:val="en-US" w:eastAsia="zh-CN"/>
        </w:rPr>
        <w:br w:type="page"/>
      </w:r>
    </w:p>
    <w:sdt>
      <w:sdtPr>
        <w:rPr>
          <w:rFonts w:ascii="宋体" w:hAnsi="宋体" w:eastAsia="宋体" w:cs="Times New Roman"/>
          <w:b/>
          <w:bCs/>
          <w:color w:val="auto"/>
          <w:kern w:val="2"/>
          <w:sz w:val="24"/>
          <w:szCs w:val="32"/>
          <w:highlight w:val="none"/>
          <w:lang w:val="en-US" w:eastAsia="zh-CN" w:bidi="ar-SA"/>
        </w:rPr>
        <w:id w:val="147477907"/>
        <w15:color w:val="DBDBDB"/>
        <w:docPartObj>
          <w:docPartGallery w:val="Table of Contents"/>
          <w:docPartUnique/>
        </w:docPartObj>
      </w:sdtPr>
      <w:sdtEndPr>
        <w:rPr>
          <w:rFonts w:ascii="宋体" w:hAnsi="宋体" w:eastAsia="宋体" w:cs="Times New Roman"/>
          <w:b/>
          <w:bCs/>
          <w:color w:val="auto"/>
          <w:kern w:val="2"/>
          <w:sz w:val="21"/>
          <w:szCs w:val="32"/>
          <w:highlight w:val="none"/>
          <w:lang w:val="en-US" w:eastAsia="zh-CN" w:bidi="ar-SA"/>
        </w:rPr>
      </w:sdtEndPr>
      <w:sdtContent>
        <w:p w14:paraId="610D87D4">
          <w:pPr>
            <w:spacing w:before="0" w:beforeLines="0" w:after="0" w:afterLines="0" w:line="240" w:lineRule="auto"/>
            <w:ind w:left="0" w:leftChars="0" w:right="0" w:rightChars="0" w:firstLine="0" w:firstLineChars="0"/>
            <w:jc w:val="center"/>
            <w:rPr>
              <w:rFonts w:ascii="宋体" w:hAnsi="宋体" w:eastAsia="宋体" w:cs="Times New Roman"/>
              <w:b/>
              <w:bCs/>
              <w:color w:val="auto"/>
              <w:kern w:val="2"/>
              <w:sz w:val="24"/>
              <w:szCs w:val="32"/>
              <w:highlight w:val="none"/>
              <w:lang w:val="en-US" w:eastAsia="zh-CN" w:bidi="ar-SA"/>
            </w:rPr>
          </w:pPr>
        </w:p>
        <w:p w14:paraId="18E15B0E">
          <w:pPr>
            <w:spacing w:before="0" w:beforeLines="0" w:after="0" w:afterLines="0" w:line="240" w:lineRule="auto"/>
            <w:ind w:left="0" w:leftChars="0" w:right="0" w:rightChars="0" w:firstLine="0" w:firstLineChars="0"/>
            <w:jc w:val="center"/>
            <w:rPr>
              <w:b/>
              <w:bCs/>
              <w:color w:val="auto"/>
              <w:sz w:val="32"/>
              <w:szCs w:val="40"/>
              <w:highlight w:val="none"/>
            </w:rPr>
          </w:pPr>
          <w:r>
            <w:rPr>
              <w:rFonts w:ascii="宋体" w:hAnsi="宋体" w:eastAsia="宋体"/>
              <w:b/>
              <w:bCs/>
              <w:color w:val="auto"/>
              <w:sz w:val="32"/>
              <w:szCs w:val="40"/>
              <w:highlight w:val="none"/>
            </w:rPr>
            <w:t>目</w:t>
          </w:r>
          <w:r>
            <w:rPr>
              <w:rFonts w:hint="eastAsia" w:ascii="宋体" w:hAnsi="宋体" w:eastAsia="宋体"/>
              <w:b/>
              <w:bCs/>
              <w:color w:val="auto"/>
              <w:sz w:val="32"/>
              <w:szCs w:val="40"/>
              <w:highlight w:val="none"/>
              <w:lang w:val="en-US" w:eastAsia="zh-CN"/>
            </w:rPr>
            <w:t xml:space="preserve"> </w:t>
          </w:r>
          <w:r>
            <w:rPr>
              <w:rFonts w:ascii="宋体" w:hAnsi="宋体" w:eastAsia="宋体"/>
              <w:b/>
              <w:bCs/>
              <w:color w:val="auto"/>
              <w:sz w:val="32"/>
              <w:szCs w:val="40"/>
              <w:highlight w:val="none"/>
            </w:rPr>
            <w:t>录</w:t>
          </w:r>
        </w:p>
        <w:p w14:paraId="6F27518C">
          <w:pPr>
            <w:pStyle w:val="87"/>
            <w:tabs>
              <w:tab w:val="right" w:leader="dot" w:pos="9412"/>
            </w:tabs>
            <w:rPr>
              <w:color w:val="auto"/>
              <w:highlight w:val="none"/>
            </w:rPr>
          </w:pPr>
          <w:r>
            <w:rPr>
              <w:rFonts w:ascii="宋体" w:hAnsi="宋体"/>
              <w:b/>
              <w:color w:val="auto"/>
              <w:sz w:val="32"/>
              <w:szCs w:val="32"/>
              <w:highlight w:val="none"/>
            </w:rPr>
            <w:fldChar w:fldCharType="begin"/>
          </w:r>
          <w:r>
            <w:rPr>
              <w:rFonts w:ascii="宋体" w:hAnsi="宋体"/>
              <w:b/>
              <w:color w:val="auto"/>
              <w:sz w:val="32"/>
              <w:szCs w:val="32"/>
              <w:highlight w:val="none"/>
            </w:rPr>
            <w:instrText xml:space="preserve">TOC \o "1-1" \h \u </w:instrText>
          </w:r>
          <w:r>
            <w:rPr>
              <w:rFonts w:ascii="宋体" w:hAnsi="宋体"/>
              <w:b/>
              <w:color w:val="auto"/>
              <w:sz w:val="32"/>
              <w:szCs w:val="32"/>
              <w:highlight w:val="none"/>
            </w:rPr>
            <w:fldChar w:fldCharType="separate"/>
          </w:r>
        </w:p>
        <w:p w14:paraId="16AD2EEC">
          <w:pPr>
            <w:pStyle w:val="87"/>
            <w:tabs>
              <w:tab w:val="right" w:leader="dot" w:pos="9040"/>
            </w:tabs>
            <w:spacing w:line="480" w:lineRule="auto"/>
            <w:ind w:right="372" w:rightChars="177"/>
            <w:rPr>
              <w:rFonts w:hint="eastAsia" w:ascii="宋体" w:hAnsi="宋体" w:eastAsia="宋体" w:cs="宋体"/>
              <w:color w:val="auto"/>
              <w:sz w:val="24"/>
              <w:szCs w:val="24"/>
              <w:highlight w:val="none"/>
            </w:rPr>
          </w:pPr>
          <w:r>
            <w:rPr>
              <w:rFonts w:hint="eastAsia" w:ascii="宋体" w:hAnsi="宋体" w:eastAsia="宋体" w:cs="宋体"/>
              <w:color w:val="auto"/>
              <w:sz w:val="24"/>
              <w:szCs w:val="44"/>
              <w:highlight w:val="none"/>
            </w:rPr>
            <w:fldChar w:fldCharType="begin"/>
          </w:r>
          <w:r>
            <w:rPr>
              <w:rFonts w:hint="eastAsia" w:ascii="宋体" w:hAnsi="宋体" w:eastAsia="宋体" w:cs="宋体"/>
              <w:color w:val="auto"/>
              <w:sz w:val="24"/>
              <w:szCs w:val="44"/>
              <w:highlight w:val="none"/>
            </w:rPr>
            <w:instrText xml:space="preserve"> HYPERLINK \l _Toc1197 </w:instrText>
          </w:r>
          <w:r>
            <w:rPr>
              <w:rFonts w:hint="eastAsia" w:ascii="宋体" w:hAnsi="宋体" w:eastAsia="宋体" w:cs="宋体"/>
              <w:color w:val="auto"/>
              <w:sz w:val="24"/>
              <w:szCs w:val="44"/>
              <w:highlight w:val="none"/>
            </w:rPr>
            <w:fldChar w:fldCharType="separate"/>
          </w:r>
          <w:r>
            <w:rPr>
              <w:rFonts w:hint="eastAsia" w:ascii="宋体" w:hAnsi="宋体" w:eastAsia="宋体" w:cs="宋体"/>
              <w:color w:val="auto"/>
              <w:sz w:val="24"/>
              <w:szCs w:val="56"/>
              <w:highlight w:val="none"/>
            </w:rPr>
            <w:t>第一章  竞争性磋商公告</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_Toc1197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44"/>
              <w:highlight w:val="none"/>
            </w:rPr>
            <w:fldChar w:fldCharType="end"/>
          </w:r>
        </w:p>
        <w:p w14:paraId="5A5E1DCB">
          <w:pPr>
            <w:pStyle w:val="87"/>
            <w:tabs>
              <w:tab w:val="right" w:leader="dot" w:pos="9040"/>
            </w:tabs>
            <w:spacing w:line="480" w:lineRule="auto"/>
            <w:ind w:right="372" w:rightChars="177"/>
            <w:rPr>
              <w:rFonts w:hint="eastAsia" w:ascii="宋体" w:hAnsi="宋体" w:eastAsia="宋体" w:cs="宋体"/>
              <w:color w:val="auto"/>
              <w:sz w:val="24"/>
              <w:szCs w:val="24"/>
              <w:highlight w:val="none"/>
            </w:rPr>
          </w:pPr>
          <w:r>
            <w:rPr>
              <w:rFonts w:hint="eastAsia" w:ascii="宋体" w:hAnsi="宋体" w:eastAsia="宋体" w:cs="宋体"/>
              <w:color w:val="auto"/>
              <w:sz w:val="24"/>
              <w:szCs w:val="44"/>
              <w:highlight w:val="none"/>
            </w:rPr>
            <w:fldChar w:fldCharType="begin"/>
          </w:r>
          <w:r>
            <w:rPr>
              <w:rFonts w:hint="eastAsia" w:ascii="宋体" w:hAnsi="宋体" w:eastAsia="宋体" w:cs="宋体"/>
              <w:color w:val="auto"/>
              <w:sz w:val="24"/>
              <w:szCs w:val="44"/>
              <w:highlight w:val="none"/>
            </w:rPr>
            <w:instrText xml:space="preserve"> HYPERLINK \l _Toc10174 </w:instrText>
          </w:r>
          <w:r>
            <w:rPr>
              <w:rFonts w:hint="eastAsia" w:ascii="宋体" w:hAnsi="宋体" w:eastAsia="宋体" w:cs="宋体"/>
              <w:color w:val="auto"/>
              <w:sz w:val="24"/>
              <w:szCs w:val="44"/>
              <w:highlight w:val="none"/>
            </w:rPr>
            <w:fldChar w:fldCharType="separate"/>
          </w:r>
          <w:r>
            <w:rPr>
              <w:rFonts w:hint="eastAsia" w:ascii="宋体" w:hAnsi="宋体" w:eastAsia="宋体" w:cs="宋体"/>
              <w:color w:val="auto"/>
              <w:sz w:val="24"/>
              <w:szCs w:val="56"/>
              <w:highlight w:val="none"/>
            </w:rPr>
            <w:t xml:space="preserve">第二章 </w:t>
          </w:r>
          <w:r>
            <w:rPr>
              <w:rFonts w:hint="eastAsia" w:ascii="宋体" w:hAnsi="宋体" w:cs="宋体"/>
              <w:color w:val="auto"/>
              <w:sz w:val="24"/>
              <w:szCs w:val="56"/>
              <w:highlight w:val="none"/>
              <w:lang w:val="en-US" w:eastAsia="zh-CN"/>
            </w:rPr>
            <w:t xml:space="preserve"> </w:t>
          </w:r>
          <w:r>
            <w:rPr>
              <w:rFonts w:hint="eastAsia" w:ascii="宋体" w:hAnsi="宋体" w:eastAsia="宋体" w:cs="宋体"/>
              <w:color w:val="auto"/>
              <w:sz w:val="24"/>
              <w:szCs w:val="56"/>
              <w:highlight w:val="none"/>
            </w:rPr>
            <w:t>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_Toc10174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44"/>
              <w:highlight w:val="none"/>
            </w:rPr>
            <w:fldChar w:fldCharType="end"/>
          </w:r>
        </w:p>
        <w:p w14:paraId="36D90430">
          <w:pPr>
            <w:pStyle w:val="87"/>
            <w:tabs>
              <w:tab w:val="right" w:leader="dot" w:pos="9040"/>
            </w:tabs>
            <w:spacing w:line="480" w:lineRule="auto"/>
            <w:ind w:right="372" w:rightChars="177"/>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44"/>
              <w:highlight w:val="none"/>
            </w:rPr>
            <w:fldChar w:fldCharType="begin"/>
          </w:r>
          <w:r>
            <w:rPr>
              <w:rFonts w:hint="eastAsia" w:ascii="宋体" w:hAnsi="宋体" w:eastAsia="宋体" w:cs="宋体"/>
              <w:color w:val="auto"/>
              <w:sz w:val="24"/>
              <w:szCs w:val="44"/>
              <w:highlight w:val="none"/>
            </w:rPr>
            <w:instrText xml:space="preserve"> HYPERLINK \l _Toc20412 </w:instrText>
          </w:r>
          <w:r>
            <w:rPr>
              <w:rFonts w:hint="eastAsia" w:ascii="宋体" w:hAnsi="宋体" w:eastAsia="宋体" w:cs="宋体"/>
              <w:color w:val="auto"/>
              <w:sz w:val="24"/>
              <w:szCs w:val="44"/>
              <w:highlight w:val="none"/>
            </w:rPr>
            <w:fldChar w:fldCharType="separate"/>
          </w:r>
          <w:r>
            <w:rPr>
              <w:rFonts w:hint="eastAsia" w:ascii="宋体" w:hAnsi="宋体" w:eastAsia="宋体" w:cs="宋体"/>
              <w:color w:val="auto"/>
              <w:kern w:val="0"/>
              <w:sz w:val="24"/>
              <w:szCs w:val="56"/>
              <w:highlight w:val="none"/>
            </w:rPr>
            <w:t>第三章  项目采购需求</w:t>
          </w:r>
          <w:r>
            <w:rPr>
              <w:rFonts w:hint="eastAsia" w:ascii="宋体" w:hAnsi="宋体" w:eastAsia="宋体" w:cs="宋体"/>
              <w:color w:val="auto"/>
              <w:sz w:val="24"/>
              <w:szCs w:val="24"/>
              <w:highlight w:val="none"/>
            </w:rPr>
            <w:tab/>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44"/>
              <w:highlight w:val="none"/>
            </w:rPr>
            <w:fldChar w:fldCharType="end"/>
          </w:r>
          <w:r>
            <w:rPr>
              <w:rFonts w:hint="eastAsia" w:ascii="宋体" w:hAnsi="宋体" w:cs="宋体"/>
              <w:color w:val="auto"/>
              <w:sz w:val="24"/>
              <w:szCs w:val="44"/>
              <w:highlight w:val="none"/>
              <w:lang w:val="en-US" w:eastAsia="zh-CN"/>
            </w:rPr>
            <w:t>6</w:t>
          </w:r>
        </w:p>
        <w:p w14:paraId="37437158">
          <w:pPr>
            <w:pStyle w:val="87"/>
            <w:tabs>
              <w:tab w:val="right" w:leader="dot" w:pos="9040"/>
            </w:tabs>
            <w:spacing w:line="480" w:lineRule="auto"/>
            <w:ind w:right="372" w:rightChars="177"/>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44"/>
              <w:highlight w:val="none"/>
            </w:rPr>
            <w:fldChar w:fldCharType="begin"/>
          </w:r>
          <w:r>
            <w:rPr>
              <w:rFonts w:hint="eastAsia" w:ascii="宋体" w:hAnsi="宋体" w:eastAsia="宋体" w:cs="宋体"/>
              <w:color w:val="auto"/>
              <w:sz w:val="24"/>
              <w:szCs w:val="44"/>
              <w:highlight w:val="none"/>
            </w:rPr>
            <w:instrText xml:space="preserve"> HYPERLINK \l _Toc26980 </w:instrText>
          </w:r>
          <w:r>
            <w:rPr>
              <w:rFonts w:hint="eastAsia" w:ascii="宋体" w:hAnsi="宋体" w:eastAsia="宋体" w:cs="宋体"/>
              <w:color w:val="auto"/>
              <w:sz w:val="24"/>
              <w:szCs w:val="44"/>
              <w:highlight w:val="none"/>
            </w:rPr>
            <w:fldChar w:fldCharType="separate"/>
          </w:r>
          <w:r>
            <w:rPr>
              <w:rFonts w:hint="eastAsia" w:ascii="宋体" w:hAnsi="宋体" w:eastAsia="宋体" w:cs="宋体"/>
              <w:color w:val="auto"/>
              <w:sz w:val="24"/>
              <w:szCs w:val="56"/>
              <w:highlight w:val="none"/>
            </w:rPr>
            <w:t>第四章  评审办法及评分标准</w:t>
          </w:r>
          <w:r>
            <w:rPr>
              <w:rFonts w:hint="eastAsia" w:ascii="宋体" w:hAnsi="宋体" w:eastAsia="宋体" w:cs="宋体"/>
              <w:color w:val="auto"/>
              <w:sz w:val="24"/>
              <w:szCs w:val="24"/>
              <w:highlight w:val="none"/>
            </w:rPr>
            <w:tab/>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44"/>
              <w:highlight w:val="none"/>
            </w:rPr>
            <w:fldChar w:fldCharType="end"/>
          </w:r>
          <w:r>
            <w:rPr>
              <w:rFonts w:hint="eastAsia" w:ascii="宋体" w:hAnsi="宋体" w:cs="宋体"/>
              <w:color w:val="auto"/>
              <w:sz w:val="24"/>
              <w:szCs w:val="44"/>
              <w:highlight w:val="none"/>
              <w:lang w:val="en-US" w:eastAsia="zh-CN"/>
            </w:rPr>
            <w:t>2</w:t>
          </w:r>
        </w:p>
        <w:p w14:paraId="4B966424">
          <w:pPr>
            <w:pStyle w:val="87"/>
            <w:tabs>
              <w:tab w:val="right" w:leader="dot" w:pos="9040"/>
            </w:tabs>
            <w:spacing w:line="480" w:lineRule="auto"/>
            <w:ind w:right="372" w:rightChars="177"/>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44"/>
              <w:highlight w:val="none"/>
            </w:rPr>
            <w:fldChar w:fldCharType="begin"/>
          </w:r>
          <w:r>
            <w:rPr>
              <w:rFonts w:hint="eastAsia" w:ascii="宋体" w:hAnsi="宋体" w:eastAsia="宋体" w:cs="宋体"/>
              <w:color w:val="auto"/>
              <w:sz w:val="24"/>
              <w:szCs w:val="44"/>
              <w:highlight w:val="none"/>
            </w:rPr>
            <w:instrText xml:space="preserve"> HYPERLINK \l _Toc22406 </w:instrText>
          </w:r>
          <w:r>
            <w:rPr>
              <w:rFonts w:hint="eastAsia" w:ascii="宋体" w:hAnsi="宋体" w:eastAsia="宋体" w:cs="宋体"/>
              <w:color w:val="auto"/>
              <w:sz w:val="24"/>
              <w:szCs w:val="44"/>
              <w:highlight w:val="none"/>
            </w:rPr>
            <w:fldChar w:fldCharType="separate"/>
          </w:r>
          <w:r>
            <w:rPr>
              <w:rFonts w:hint="eastAsia" w:ascii="宋体" w:hAnsi="宋体" w:eastAsia="宋体" w:cs="宋体"/>
              <w:color w:val="auto"/>
              <w:sz w:val="24"/>
              <w:szCs w:val="56"/>
              <w:highlight w:val="none"/>
            </w:rPr>
            <w:t xml:space="preserve">第五章  </w:t>
          </w:r>
          <w:r>
            <w:rPr>
              <w:rFonts w:hint="eastAsia" w:ascii="宋体" w:hAnsi="宋体" w:cs="宋体"/>
              <w:color w:val="auto"/>
              <w:sz w:val="24"/>
              <w:szCs w:val="56"/>
              <w:highlight w:val="none"/>
              <w:lang w:eastAsia="zh-CN"/>
            </w:rPr>
            <w:t>合同条款及格式</w:t>
          </w:r>
          <w:r>
            <w:rPr>
              <w:rFonts w:hint="eastAsia" w:ascii="宋体" w:hAnsi="宋体" w:eastAsia="宋体" w:cs="宋体"/>
              <w:color w:val="auto"/>
              <w:sz w:val="24"/>
              <w:szCs w:val="24"/>
              <w:highlight w:val="none"/>
            </w:rPr>
            <w:tab/>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44"/>
              <w:highlight w:val="none"/>
            </w:rPr>
            <w:fldChar w:fldCharType="end"/>
          </w:r>
          <w:r>
            <w:rPr>
              <w:rFonts w:hint="eastAsia" w:ascii="宋体" w:hAnsi="宋体" w:cs="宋体"/>
              <w:color w:val="auto"/>
              <w:sz w:val="24"/>
              <w:szCs w:val="44"/>
              <w:highlight w:val="none"/>
              <w:lang w:val="en-US" w:eastAsia="zh-CN"/>
            </w:rPr>
            <w:t>2</w:t>
          </w:r>
        </w:p>
        <w:p w14:paraId="06F5C577">
          <w:pPr>
            <w:pStyle w:val="87"/>
            <w:tabs>
              <w:tab w:val="right" w:leader="dot" w:pos="9040"/>
            </w:tabs>
            <w:spacing w:line="480" w:lineRule="auto"/>
            <w:ind w:right="372" w:rightChars="177"/>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44"/>
              <w:highlight w:val="none"/>
            </w:rPr>
            <w:fldChar w:fldCharType="begin"/>
          </w:r>
          <w:r>
            <w:rPr>
              <w:rFonts w:hint="eastAsia" w:ascii="宋体" w:hAnsi="宋体" w:eastAsia="宋体" w:cs="宋体"/>
              <w:color w:val="auto"/>
              <w:sz w:val="24"/>
              <w:szCs w:val="44"/>
              <w:highlight w:val="none"/>
            </w:rPr>
            <w:instrText xml:space="preserve"> HYPERLINK \l _Toc13026 </w:instrText>
          </w:r>
          <w:r>
            <w:rPr>
              <w:rFonts w:hint="eastAsia" w:ascii="宋体" w:hAnsi="宋体" w:eastAsia="宋体" w:cs="宋体"/>
              <w:color w:val="auto"/>
              <w:sz w:val="24"/>
              <w:szCs w:val="44"/>
              <w:highlight w:val="none"/>
            </w:rPr>
            <w:fldChar w:fldCharType="separate"/>
          </w:r>
          <w:r>
            <w:rPr>
              <w:rFonts w:hint="eastAsia" w:ascii="宋体" w:hAnsi="宋体" w:eastAsia="宋体" w:cs="宋体"/>
              <w:color w:val="auto"/>
              <w:sz w:val="24"/>
              <w:szCs w:val="144"/>
              <w:highlight w:val="none"/>
              <w:lang w:val="en-US" w:eastAsia="zh-CN"/>
            </w:rPr>
            <w:t xml:space="preserve">第六章  </w:t>
          </w:r>
          <w:r>
            <w:rPr>
              <w:rFonts w:hint="eastAsia" w:ascii="宋体" w:hAnsi="宋体" w:eastAsia="宋体" w:cs="宋体"/>
              <w:color w:val="auto"/>
              <w:sz w:val="24"/>
              <w:szCs w:val="144"/>
              <w:highlight w:val="none"/>
            </w:rPr>
            <w:t>响应文件格式</w:t>
          </w:r>
          <w:r>
            <w:rPr>
              <w:rFonts w:hint="eastAsia" w:ascii="宋体" w:hAnsi="宋体" w:eastAsia="宋体" w:cs="宋体"/>
              <w:color w:val="auto"/>
              <w:sz w:val="24"/>
              <w:szCs w:val="24"/>
              <w:highlight w:val="none"/>
            </w:rPr>
            <w:tab/>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44"/>
              <w:highlight w:val="none"/>
            </w:rPr>
            <w:fldChar w:fldCharType="end"/>
          </w:r>
          <w:r>
            <w:rPr>
              <w:rFonts w:hint="eastAsia" w:ascii="宋体" w:hAnsi="宋体" w:cs="宋体"/>
              <w:color w:val="auto"/>
              <w:sz w:val="24"/>
              <w:szCs w:val="44"/>
              <w:highlight w:val="none"/>
              <w:lang w:val="en-US" w:eastAsia="zh-CN"/>
            </w:rPr>
            <w:t>7</w:t>
          </w:r>
        </w:p>
        <w:p w14:paraId="10DA00F3">
          <w:pPr>
            <w:spacing w:line="360" w:lineRule="auto"/>
            <w:ind w:left="420" w:leftChars="200" w:right="420" w:rightChars="200"/>
            <w:jc w:val="left"/>
            <w:rPr>
              <w:rFonts w:ascii="宋体" w:hAnsi="宋体"/>
              <w:b/>
              <w:color w:val="auto"/>
              <w:sz w:val="32"/>
              <w:szCs w:val="32"/>
              <w:highlight w:val="none"/>
            </w:rPr>
          </w:pPr>
          <w:r>
            <w:rPr>
              <w:rFonts w:ascii="宋体" w:hAnsi="宋体"/>
              <w:color w:val="auto"/>
              <w:szCs w:val="32"/>
              <w:highlight w:val="none"/>
            </w:rPr>
            <w:fldChar w:fldCharType="end"/>
          </w:r>
        </w:p>
      </w:sdtContent>
    </w:sdt>
    <w:p w14:paraId="5ED4E59D">
      <w:pPr>
        <w:widowControl/>
        <w:jc w:val="left"/>
        <w:rPr>
          <w:color w:val="auto"/>
          <w:highlight w:val="none"/>
        </w:rPr>
      </w:pPr>
    </w:p>
    <w:p w14:paraId="3E2EA889">
      <w:pPr>
        <w:pStyle w:val="2"/>
        <w:keepNext w:val="0"/>
        <w:keepLines w:val="0"/>
        <w:numPr>
          <w:ilvl w:val="0"/>
          <w:numId w:val="0"/>
        </w:numPr>
        <w:tabs>
          <w:tab w:val="left" w:pos="432"/>
        </w:tabs>
        <w:spacing w:before="100" w:after="100" w:line="500" w:lineRule="exact"/>
        <w:jc w:val="center"/>
        <w:outlineLvl w:val="0"/>
        <w:rPr>
          <w:rFonts w:hint="eastAsia" w:ascii="宋体" w:hAnsi="宋体"/>
          <w:color w:val="auto"/>
          <w:sz w:val="44"/>
          <w:szCs w:val="44"/>
          <w:highlight w:val="none"/>
        </w:rPr>
      </w:pPr>
      <w:bookmarkStart w:id="2" w:name="_Toc26949"/>
      <w:bookmarkStart w:id="3" w:name="_Toc1197"/>
    </w:p>
    <w:p w14:paraId="5308F664">
      <w:pPr>
        <w:pStyle w:val="2"/>
        <w:keepNext w:val="0"/>
        <w:keepLines w:val="0"/>
        <w:numPr>
          <w:ilvl w:val="0"/>
          <w:numId w:val="0"/>
        </w:numPr>
        <w:tabs>
          <w:tab w:val="left" w:pos="432"/>
        </w:tabs>
        <w:spacing w:before="100" w:after="100" w:line="500" w:lineRule="exact"/>
        <w:jc w:val="center"/>
        <w:outlineLvl w:val="0"/>
        <w:rPr>
          <w:rFonts w:hint="eastAsia" w:ascii="宋体" w:hAnsi="宋体"/>
          <w:color w:val="auto"/>
          <w:sz w:val="44"/>
          <w:szCs w:val="44"/>
          <w:highlight w:val="none"/>
        </w:rPr>
      </w:pPr>
    </w:p>
    <w:p w14:paraId="6CFFD9B9">
      <w:pPr>
        <w:pStyle w:val="2"/>
        <w:keepNext w:val="0"/>
        <w:keepLines w:val="0"/>
        <w:numPr>
          <w:ilvl w:val="0"/>
          <w:numId w:val="0"/>
        </w:numPr>
        <w:tabs>
          <w:tab w:val="left" w:pos="432"/>
        </w:tabs>
        <w:spacing w:before="100" w:after="100" w:line="500" w:lineRule="exact"/>
        <w:jc w:val="center"/>
        <w:outlineLvl w:val="0"/>
        <w:rPr>
          <w:rFonts w:hint="eastAsia" w:ascii="宋体" w:hAnsi="宋体"/>
          <w:color w:val="auto"/>
          <w:sz w:val="44"/>
          <w:szCs w:val="44"/>
          <w:highlight w:val="none"/>
        </w:rPr>
      </w:pPr>
    </w:p>
    <w:p w14:paraId="2001A3F6">
      <w:pPr>
        <w:pStyle w:val="2"/>
        <w:keepNext w:val="0"/>
        <w:keepLines w:val="0"/>
        <w:numPr>
          <w:ilvl w:val="0"/>
          <w:numId w:val="0"/>
        </w:numPr>
        <w:tabs>
          <w:tab w:val="left" w:pos="432"/>
        </w:tabs>
        <w:spacing w:before="100" w:after="100" w:line="500" w:lineRule="exact"/>
        <w:jc w:val="center"/>
        <w:outlineLvl w:val="0"/>
        <w:rPr>
          <w:rFonts w:hint="eastAsia" w:ascii="宋体" w:hAnsi="宋体"/>
          <w:color w:val="auto"/>
          <w:sz w:val="44"/>
          <w:szCs w:val="44"/>
          <w:highlight w:val="none"/>
        </w:rPr>
      </w:pPr>
    </w:p>
    <w:p w14:paraId="6E1012DB">
      <w:pPr>
        <w:pStyle w:val="2"/>
        <w:keepNext w:val="0"/>
        <w:keepLines w:val="0"/>
        <w:numPr>
          <w:ilvl w:val="0"/>
          <w:numId w:val="0"/>
        </w:numPr>
        <w:tabs>
          <w:tab w:val="left" w:pos="432"/>
        </w:tabs>
        <w:spacing w:before="100" w:after="100" w:line="500" w:lineRule="exact"/>
        <w:jc w:val="center"/>
        <w:outlineLvl w:val="0"/>
        <w:rPr>
          <w:rFonts w:hint="eastAsia" w:ascii="宋体" w:hAnsi="宋体"/>
          <w:color w:val="auto"/>
          <w:sz w:val="44"/>
          <w:szCs w:val="44"/>
          <w:highlight w:val="none"/>
        </w:rPr>
      </w:pPr>
    </w:p>
    <w:p w14:paraId="346ABF53">
      <w:pPr>
        <w:pStyle w:val="2"/>
        <w:keepNext w:val="0"/>
        <w:keepLines w:val="0"/>
        <w:numPr>
          <w:ilvl w:val="0"/>
          <w:numId w:val="0"/>
        </w:numPr>
        <w:tabs>
          <w:tab w:val="left" w:pos="432"/>
        </w:tabs>
        <w:spacing w:before="100" w:after="100" w:line="500" w:lineRule="exact"/>
        <w:jc w:val="center"/>
        <w:outlineLvl w:val="0"/>
        <w:rPr>
          <w:rFonts w:hint="eastAsia" w:ascii="宋体" w:hAnsi="宋体"/>
          <w:color w:val="auto"/>
          <w:sz w:val="44"/>
          <w:szCs w:val="44"/>
          <w:highlight w:val="none"/>
        </w:rPr>
      </w:pPr>
    </w:p>
    <w:p w14:paraId="76FD23B0">
      <w:pPr>
        <w:pStyle w:val="2"/>
        <w:keepNext w:val="0"/>
        <w:keepLines w:val="0"/>
        <w:numPr>
          <w:ilvl w:val="0"/>
          <w:numId w:val="0"/>
        </w:numPr>
        <w:tabs>
          <w:tab w:val="left" w:pos="432"/>
        </w:tabs>
        <w:spacing w:before="100" w:after="100" w:line="500" w:lineRule="exact"/>
        <w:jc w:val="center"/>
        <w:outlineLvl w:val="0"/>
        <w:rPr>
          <w:rFonts w:hint="eastAsia" w:ascii="宋体" w:hAnsi="宋体"/>
          <w:color w:val="auto"/>
          <w:sz w:val="44"/>
          <w:szCs w:val="44"/>
          <w:highlight w:val="none"/>
        </w:rPr>
      </w:pPr>
    </w:p>
    <w:p w14:paraId="46CC2186">
      <w:pPr>
        <w:pStyle w:val="2"/>
        <w:keepNext w:val="0"/>
        <w:keepLines w:val="0"/>
        <w:numPr>
          <w:ilvl w:val="0"/>
          <w:numId w:val="0"/>
        </w:numPr>
        <w:tabs>
          <w:tab w:val="left" w:pos="432"/>
        </w:tabs>
        <w:spacing w:before="100" w:after="100" w:line="500" w:lineRule="exact"/>
        <w:jc w:val="center"/>
        <w:outlineLvl w:val="0"/>
        <w:rPr>
          <w:rFonts w:hint="eastAsia" w:ascii="宋体" w:hAnsi="宋体"/>
          <w:color w:val="auto"/>
          <w:sz w:val="44"/>
          <w:szCs w:val="44"/>
          <w:highlight w:val="none"/>
        </w:rPr>
      </w:pPr>
    </w:p>
    <w:p w14:paraId="347A1A00">
      <w:pPr>
        <w:pStyle w:val="2"/>
        <w:keepNext w:val="0"/>
        <w:keepLines w:val="0"/>
        <w:numPr>
          <w:ilvl w:val="0"/>
          <w:numId w:val="0"/>
        </w:numPr>
        <w:tabs>
          <w:tab w:val="left" w:pos="432"/>
        </w:tabs>
        <w:spacing w:before="100" w:after="100" w:line="500" w:lineRule="exact"/>
        <w:jc w:val="center"/>
        <w:outlineLvl w:val="0"/>
        <w:rPr>
          <w:rFonts w:hint="eastAsia" w:ascii="宋体" w:hAnsi="宋体"/>
          <w:color w:val="auto"/>
          <w:sz w:val="44"/>
          <w:szCs w:val="44"/>
          <w:highlight w:val="none"/>
        </w:rPr>
      </w:pPr>
    </w:p>
    <w:p w14:paraId="30A2B117">
      <w:pPr>
        <w:pStyle w:val="2"/>
        <w:keepNext w:val="0"/>
        <w:keepLines w:val="0"/>
        <w:numPr>
          <w:ilvl w:val="0"/>
          <w:numId w:val="0"/>
        </w:numPr>
        <w:tabs>
          <w:tab w:val="left" w:pos="432"/>
        </w:tabs>
        <w:spacing w:before="100" w:after="100" w:line="500" w:lineRule="exact"/>
        <w:jc w:val="center"/>
        <w:outlineLvl w:val="0"/>
        <w:rPr>
          <w:rFonts w:hint="eastAsia" w:ascii="宋体" w:hAnsi="宋体"/>
          <w:color w:val="auto"/>
          <w:sz w:val="44"/>
          <w:szCs w:val="44"/>
          <w:highlight w:val="none"/>
        </w:rPr>
      </w:pPr>
    </w:p>
    <w:p w14:paraId="708C76CE">
      <w:pPr>
        <w:pStyle w:val="2"/>
        <w:keepNext w:val="0"/>
        <w:keepLines w:val="0"/>
        <w:numPr>
          <w:ilvl w:val="0"/>
          <w:numId w:val="0"/>
        </w:numPr>
        <w:tabs>
          <w:tab w:val="left" w:pos="432"/>
        </w:tabs>
        <w:spacing w:before="100" w:after="100" w:line="500" w:lineRule="exact"/>
        <w:jc w:val="center"/>
        <w:outlineLvl w:val="0"/>
        <w:rPr>
          <w:rFonts w:hint="eastAsia" w:ascii="宋体" w:hAnsi="宋体"/>
          <w:color w:val="auto"/>
          <w:sz w:val="44"/>
          <w:szCs w:val="44"/>
          <w:highlight w:val="none"/>
        </w:rPr>
      </w:pPr>
    </w:p>
    <w:p w14:paraId="1C5B51FB">
      <w:pPr>
        <w:pStyle w:val="2"/>
        <w:keepNext w:val="0"/>
        <w:keepLines w:val="0"/>
        <w:numPr>
          <w:ilvl w:val="0"/>
          <w:numId w:val="0"/>
        </w:numPr>
        <w:tabs>
          <w:tab w:val="left" w:pos="432"/>
        </w:tabs>
        <w:spacing w:before="100" w:after="100" w:line="500" w:lineRule="exact"/>
        <w:jc w:val="center"/>
        <w:outlineLvl w:val="0"/>
        <w:rPr>
          <w:rFonts w:hint="eastAsia" w:ascii="宋体" w:hAnsi="宋体"/>
          <w:color w:val="auto"/>
          <w:sz w:val="44"/>
          <w:szCs w:val="44"/>
          <w:highlight w:val="none"/>
        </w:rPr>
      </w:pPr>
    </w:p>
    <w:p w14:paraId="77770FA8">
      <w:pPr>
        <w:pStyle w:val="2"/>
        <w:keepNext w:val="0"/>
        <w:keepLines w:val="0"/>
        <w:numPr>
          <w:ilvl w:val="0"/>
          <w:numId w:val="0"/>
        </w:numPr>
        <w:tabs>
          <w:tab w:val="left" w:pos="432"/>
        </w:tabs>
        <w:spacing w:before="100" w:after="100" w:line="500" w:lineRule="exact"/>
        <w:jc w:val="center"/>
        <w:outlineLvl w:val="0"/>
        <w:rPr>
          <w:rFonts w:hint="eastAsia" w:ascii="宋体" w:hAnsi="宋体"/>
          <w:color w:val="auto"/>
          <w:sz w:val="44"/>
          <w:szCs w:val="44"/>
          <w:highlight w:val="none"/>
        </w:rPr>
      </w:pPr>
    </w:p>
    <w:p w14:paraId="01529424">
      <w:pPr>
        <w:pStyle w:val="2"/>
        <w:keepNext w:val="0"/>
        <w:keepLines w:val="0"/>
        <w:numPr>
          <w:ilvl w:val="0"/>
          <w:numId w:val="0"/>
        </w:numPr>
        <w:tabs>
          <w:tab w:val="left" w:pos="432"/>
        </w:tabs>
        <w:spacing w:before="100" w:after="100" w:line="500" w:lineRule="exact"/>
        <w:jc w:val="center"/>
        <w:outlineLvl w:val="0"/>
        <w:rPr>
          <w:rFonts w:hint="eastAsia" w:ascii="宋体" w:hAnsi="宋体"/>
          <w:color w:val="auto"/>
          <w:sz w:val="44"/>
          <w:szCs w:val="44"/>
          <w:highlight w:val="none"/>
        </w:rPr>
      </w:pPr>
    </w:p>
    <w:p w14:paraId="37253A4C">
      <w:pPr>
        <w:pStyle w:val="2"/>
        <w:keepNext w:val="0"/>
        <w:keepLines w:val="0"/>
        <w:numPr>
          <w:ilvl w:val="0"/>
          <w:numId w:val="0"/>
        </w:numPr>
        <w:tabs>
          <w:tab w:val="left" w:pos="432"/>
        </w:tabs>
        <w:spacing w:before="100" w:after="100" w:line="500" w:lineRule="exact"/>
        <w:jc w:val="center"/>
        <w:outlineLvl w:val="0"/>
        <w:rPr>
          <w:rFonts w:ascii="宋体" w:hAnsi="宋体"/>
          <w:color w:val="auto"/>
          <w:szCs w:val="44"/>
          <w:highlight w:val="none"/>
        </w:rPr>
      </w:pPr>
      <w:r>
        <w:rPr>
          <w:rFonts w:hint="eastAsia" w:ascii="宋体" w:hAnsi="宋体"/>
          <w:color w:val="auto"/>
          <w:sz w:val="44"/>
          <w:szCs w:val="44"/>
          <w:highlight w:val="none"/>
        </w:rPr>
        <w:t>第一章  竞争性磋商公告</w:t>
      </w:r>
      <w:bookmarkEnd w:id="2"/>
      <w:bookmarkEnd w:id="3"/>
    </w:p>
    <w:p w14:paraId="152A45F5">
      <w:pPr>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28"/>
          <w:szCs w:val="28"/>
          <w:highlight w:val="none"/>
          <w:lang w:eastAsia="zh-CN"/>
        </w:rPr>
      </w:pPr>
      <w:r>
        <w:rPr>
          <w:rFonts w:hint="eastAsia" w:ascii="宋体" w:hAnsi="宋体" w:cs="宋体"/>
          <w:b/>
          <w:color w:val="auto"/>
          <w:sz w:val="28"/>
          <w:szCs w:val="28"/>
          <w:highlight w:val="none"/>
          <w:lang w:eastAsia="zh-CN"/>
        </w:rPr>
        <w:t>广西翔正项目管理有限公司</w:t>
      </w:r>
    </w:p>
    <w:p w14:paraId="34E0F272">
      <w:pPr>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lang w:val="en-US" w:eastAsia="zh-CN"/>
        </w:rPr>
        <w:t>关于</w:t>
      </w:r>
      <w:r>
        <w:rPr>
          <w:rFonts w:hint="eastAsia" w:ascii="宋体" w:hAnsi="宋体" w:cs="宋体"/>
          <w:b/>
          <w:color w:val="auto"/>
          <w:sz w:val="28"/>
          <w:szCs w:val="28"/>
          <w:highlight w:val="none"/>
          <w:lang w:eastAsia="zh-CN"/>
        </w:rPr>
        <w:t>中国共产党贺州市平桂区委员会宣传部平桂工矿历史遗产数字化开发与融媒体传播平台建设项目（重）</w:t>
      </w:r>
      <w:r>
        <w:rPr>
          <w:rFonts w:hint="eastAsia" w:ascii="宋体" w:hAnsi="宋体" w:eastAsia="宋体" w:cs="宋体"/>
          <w:b/>
          <w:color w:val="auto"/>
          <w:sz w:val="28"/>
          <w:szCs w:val="28"/>
          <w:highlight w:val="none"/>
        </w:rPr>
        <w:t>（项目编号：</w:t>
      </w:r>
      <w:r>
        <w:rPr>
          <w:rFonts w:hint="eastAsia" w:ascii="宋体" w:hAnsi="宋体" w:cs="宋体"/>
          <w:b/>
          <w:color w:val="auto"/>
          <w:sz w:val="28"/>
          <w:szCs w:val="28"/>
          <w:highlight w:val="none"/>
          <w:lang w:eastAsia="zh-CN"/>
        </w:rPr>
        <w:t>HZZC2026-C3-030035-GXXZ</w:t>
      </w:r>
      <w:r>
        <w:rPr>
          <w:rFonts w:hint="eastAsia" w:ascii="宋体" w:hAnsi="宋体" w:eastAsia="宋体" w:cs="宋体"/>
          <w:b/>
          <w:color w:val="auto"/>
          <w:sz w:val="28"/>
          <w:szCs w:val="28"/>
          <w:highlight w:val="none"/>
        </w:rPr>
        <w:t>）竞争性磋商公告（远程异地评标）</w:t>
      </w:r>
    </w:p>
    <w:p w14:paraId="4BCBD795">
      <w:pPr>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项目概况</w:t>
      </w:r>
    </w:p>
    <w:p w14:paraId="3F669D70">
      <w:pPr>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u w:val="single"/>
          <w:lang w:eastAsia="zh-CN"/>
        </w:rPr>
        <w:t>中国共产党贺州市平桂区委员会宣传部平桂工矿历史遗产数字化开发与融媒体传播平台建设项目（重）</w:t>
      </w:r>
      <w:r>
        <w:rPr>
          <w:rFonts w:hint="eastAsia" w:ascii="宋体" w:hAnsi="宋体" w:eastAsia="宋体" w:cs="宋体"/>
          <w:color w:val="auto"/>
          <w:szCs w:val="21"/>
          <w:highlight w:val="none"/>
        </w:rPr>
        <w:t>采购项目的潜在供应商应在</w:t>
      </w:r>
      <w:r>
        <w:rPr>
          <w:rFonts w:hint="eastAsia" w:ascii="宋体" w:hAnsi="宋体" w:eastAsia="宋体" w:cs="宋体"/>
          <w:color w:val="auto"/>
          <w:szCs w:val="21"/>
          <w:highlight w:val="none"/>
          <w:u w:val="single"/>
        </w:rPr>
        <w:t>广西政府采购云平台（https://www.gcy.zfcg.gxzf.gov.cn/）</w:t>
      </w:r>
      <w:r>
        <w:rPr>
          <w:rFonts w:hint="eastAsia" w:ascii="宋体" w:hAnsi="宋体" w:eastAsia="宋体" w:cs="宋体"/>
          <w:color w:val="auto"/>
          <w:szCs w:val="21"/>
          <w:highlight w:val="none"/>
        </w:rPr>
        <w:t>获取采购文件，并于</w:t>
      </w:r>
      <w:r>
        <w:rPr>
          <w:rFonts w:hint="eastAsia" w:ascii="宋体" w:hAnsi="宋体" w:eastAsia="宋体" w:cs="宋体"/>
          <w:color w:val="auto"/>
          <w:szCs w:val="21"/>
          <w:highlight w:val="none"/>
          <w:u w:val="single"/>
          <w:lang w:eastAsia="zh-CN"/>
        </w:rPr>
        <w:t>202</w:t>
      </w:r>
      <w:r>
        <w:rPr>
          <w:rFonts w:hint="eastAsia" w:ascii="宋体" w:hAnsi="宋体" w:cs="宋体"/>
          <w:color w:val="auto"/>
          <w:szCs w:val="21"/>
          <w:highlight w:val="none"/>
          <w:u w:val="single"/>
          <w:lang w:val="en-US" w:eastAsia="zh-CN"/>
        </w:rPr>
        <w:t>6</w:t>
      </w:r>
      <w:r>
        <w:rPr>
          <w:rFonts w:hint="eastAsia" w:ascii="宋体" w:hAnsi="宋体" w:eastAsia="宋体" w:cs="宋体"/>
          <w:color w:val="auto"/>
          <w:szCs w:val="21"/>
          <w:highlight w:val="none"/>
          <w:u w:val="single"/>
          <w:lang w:eastAsia="zh-CN"/>
        </w:rPr>
        <w:t>年</w:t>
      </w:r>
      <w:r>
        <w:rPr>
          <w:rFonts w:hint="eastAsia" w:ascii="宋体" w:hAnsi="宋体" w:cs="宋体"/>
          <w:color w:val="auto"/>
          <w:szCs w:val="21"/>
          <w:highlight w:val="none"/>
          <w:u w:val="single"/>
          <w:lang w:val="en-US" w:eastAsia="zh-CN"/>
        </w:rPr>
        <w:t>7</w:t>
      </w:r>
      <w:r>
        <w:rPr>
          <w:rFonts w:hint="eastAsia" w:ascii="宋体" w:hAnsi="宋体" w:eastAsia="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27</w:t>
      </w:r>
      <w:r>
        <w:rPr>
          <w:rFonts w:hint="eastAsia" w:ascii="宋体" w:hAnsi="宋体" w:eastAsia="宋体" w:cs="宋体"/>
          <w:color w:val="auto"/>
          <w:szCs w:val="21"/>
          <w:highlight w:val="none"/>
          <w:u w:val="single"/>
          <w:lang w:eastAsia="zh-CN"/>
        </w:rPr>
        <w:t>日</w:t>
      </w:r>
      <w:r>
        <w:rPr>
          <w:rFonts w:hint="eastAsia" w:ascii="宋体" w:hAnsi="宋体" w:cs="宋体"/>
          <w:color w:val="auto"/>
          <w:szCs w:val="21"/>
          <w:highlight w:val="none"/>
          <w:u w:val="single"/>
          <w:lang w:val="en-US" w:eastAsia="zh-CN"/>
        </w:rPr>
        <w:t>9</w:t>
      </w:r>
      <w:r>
        <w:rPr>
          <w:rFonts w:hint="eastAsia" w:ascii="宋体" w:hAnsi="宋体" w:eastAsia="宋体" w:cs="宋体"/>
          <w:color w:val="auto"/>
          <w:szCs w:val="21"/>
          <w:highlight w:val="none"/>
          <w:u w:val="single"/>
          <w:lang w:eastAsia="zh-CN"/>
        </w:rPr>
        <w:t>时</w:t>
      </w:r>
      <w:r>
        <w:rPr>
          <w:rFonts w:hint="eastAsia" w:ascii="宋体" w:hAnsi="宋体" w:cs="宋体"/>
          <w:color w:val="auto"/>
          <w:szCs w:val="21"/>
          <w:highlight w:val="none"/>
          <w:u w:val="single"/>
          <w:lang w:val="en-US" w:eastAsia="zh-CN"/>
        </w:rPr>
        <w:t>00</w:t>
      </w:r>
      <w:r>
        <w:rPr>
          <w:rFonts w:hint="eastAsia" w:ascii="宋体" w:hAnsi="宋体" w:eastAsia="宋体" w:cs="宋体"/>
          <w:color w:val="auto"/>
          <w:szCs w:val="21"/>
          <w:highlight w:val="none"/>
          <w:u w:val="single"/>
          <w:lang w:eastAsia="zh-CN"/>
        </w:rPr>
        <w:t>分</w:t>
      </w:r>
      <w:r>
        <w:rPr>
          <w:rFonts w:hint="eastAsia" w:ascii="宋体" w:hAnsi="宋体" w:eastAsia="宋体" w:cs="宋体"/>
          <w:bCs/>
          <w:color w:val="auto"/>
          <w:szCs w:val="21"/>
          <w:highlight w:val="none"/>
        </w:rPr>
        <w:t>（北京时间）前提交响应文件</w:t>
      </w:r>
      <w:r>
        <w:rPr>
          <w:rFonts w:hint="eastAsia" w:ascii="宋体" w:hAnsi="宋体" w:eastAsia="宋体" w:cs="宋体"/>
          <w:color w:val="auto"/>
          <w:szCs w:val="21"/>
          <w:highlight w:val="none"/>
        </w:rPr>
        <w:t>。</w:t>
      </w:r>
    </w:p>
    <w:p w14:paraId="56E19044">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440" w:lineRule="exact"/>
        <w:textAlignment w:val="auto"/>
        <w:rPr>
          <w:rFonts w:hint="eastAsia" w:ascii="宋体" w:hAnsi="宋体" w:eastAsia="宋体" w:cs="宋体"/>
          <w:bCs w:val="0"/>
          <w:color w:val="auto"/>
          <w:sz w:val="21"/>
          <w:szCs w:val="21"/>
          <w:highlight w:val="none"/>
        </w:rPr>
      </w:pPr>
      <w:bookmarkStart w:id="4" w:name="_Toc35393798"/>
      <w:bookmarkStart w:id="5" w:name="_Toc28359012"/>
      <w:bookmarkStart w:id="6" w:name="_Toc35393629"/>
      <w:bookmarkStart w:id="7" w:name="_Toc11384"/>
      <w:bookmarkStart w:id="8" w:name="_Toc28359089"/>
      <w:r>
        <w:rPr>
          <w:rFonts w:hint="eastAsia" w:ascii="宋体" w:hAnsi="宋体" w:eastAsia="宋体" w:cs="宋体"/>
          <w:bCs w:val="0"/>
          <w:color w:val="auto"/>
          <w:sz w:val="21"/>
          <w:szCs w:val="21"/>
          <w:highlight w:val="none"/>
        </w:rPr>
        <w:t>一、项目基本情况</w:t>
      </w:r>
      <w:bookmarkEnd w:id="4"/>
      <w:bookmarkEnd w:id="5"/>
      <w:bookmarkEnd w:id="6"/>
      <w:bookmarkEnd w:id="7"/>
      <w:bookmarkEnd w:id="8"/>
    </w:p>
    <w:p w14:paraId="2EAA812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项目编号：</w:t>
      </w:r>
      <w:r>
        <w:rPr>
          <w:rFonts w:hint="eastAsia" w:ascii="宋体" w:hAnsi="宋体" w:cs="宋体"/>
          <w:color w:val="auto"/>
          <w:szCs w:val="21"/>
          <w:highlight w:val="none"/>
          <w:lang w:eastAsia="zh-CN"/>
        </w:rPr>
        <w:t>HZZC2026-C3-030035-GXXZ</w:t>
      </w:r>
    </w:p>
    <w:p w14:paraId="1D6D7479">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项目名称：</w:t>
      </w:r>
      <w:r>
        <w:rPr>
          <w:rFonts w:hint="eastAsia" w:ascii="宋体" w:hAnsi="宋体" w:cs="宋体"/>
          <w:color w:val="auto"/>
          <w:szCs w:val="21"/>
          <w:highlight w:val="none"/>
          <w:lang w:eastAsia="zh-CN"/>
        </w:rPr>
        <w:t>中国共产党贺州市平桂区委员会宣传部平桂工矿历史遗产数字化开发与融媒体传播平台建设项目（重）</w:t>
      </w:r>
    </w:p>
    <w:p w14:paraId="1DA2695C">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采购方式：竞争性磋商</w:t>
      </w:r>
    </w:p>
    <w:p w14:paraId="7495415D">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预算金额：</w:t>
      </w:r>
      <w:r>
        <w:rPr>
          <w:rFonts w:hint="eastAsia" w:ascii="宋体" w:hAnsi="宋体" w:cs="宋体"/>
          <w:color w:val="auto"/>
          <w:szCs w:val="21"/>
          <w:highlight w:val="none"/>
          <w:lang w:val="en-US" w:eastAsia="zh-CN"/>
        </w:rPr>
        <w:t>人民币玖拾伍万元（</w:t>
      </w:r>
      <w:r>
        <w:rPr>
          <w:rFonts w:hint="default" w:ascii="Arial" w:hAnsi="Arial" w:cs="Arial"/>
          <w:color w:val="auto"/>
          <w:szCs w:val="21"/>
          <w:highlight w:val="none"/>
          <w:lang w:val="en-US" w:eastAsia="zh-CN"/>
        </w:rPr>
        <w:t>¥</w:t>
      </w:r>
      <w:r>
        <w:rPr>
          <w:rFonts w:hint="eastAsia" w:ascii="宋体" w:hAnsi="宋体" w:cs="宋体"/>
          <w:color w:val="auto"/>
          <w:szCs w:val="21"/>
          <w:highlight w:val="none"/>
          <w:lang w:val="en-US" w:eastAsia="zh-CN"/>
        </w:rPr>
        <w:t>950000.00元）</w:t>
      </w:r>
    </w:p>
    <w:p w14:paraId="28A8210A">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最高限价：</w:t>
      </w:r>
      <w:r>
        <w:rPr>
          <w:rFonts w:hint="eastAsia" w:ascii="宋体" w:hAnsi="宋体" w:cs="宋体"/>
          <w:color w:val="auto"/>
          <w:szCs w:val="21"/>
          <w:highlight w:val="none"/>
          <w:lang w:val="en-US" w:eastAsia="zh-CN"/>
        </w:rPr>
        <w:t>人民币玖拾伍万元（</w:t>
      </w:r>
      <w:r>
        <w:rPr>
          <w:rFonts w:hint="default" w:ascii="Arial" w:hAnsi="Arial" w:cs="Arial"/>
          <w:color w:val="auto"/>
          <w:szCs w:val="21"/>
          <w:highlight w:val="none"/>
          <w:lang w:val="en-US" w:eastAsia="zh-CN"/>
        </w:rPr>
        <w:t>¥</w:t>
      </w:r>
      <w:r>
        <w:rPr>
          <w:rFonts w:hint="eastAsia" w:ascii="宋体" w:hAnsi="宋体" w:cs="宋体"/>
          <w:color w:val="auto"/>
          <w:szCs w:val="21"/>
          <w:highlight w:val="none"/>
          <w:lang w:val="en-US" w:eastAsia="zh-CN"/>
        </w:rPr>
        <w:t>950000.00元）</w:t>
      </w:r>
    </w:p>
    <w:p w14:paraId="29956607">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宋体" w:hAnsi="宋体" w:eastAsia="宋体" w:cs="宋体"/>
          <w:color w:val="auto"/>
          <w:szCs w:val="21"/>
          <w:highlight w:val="none"/>
          <w:lang w:val="en-US"/>
        </w:rPr>
      </w:pPr>
      <w:r>
        <w:rPr>
          <w:rFonts w:hint="eastAsia" w:ascii="宋体" w:hAnsi="宋体" w:eastAsia="宋体" w:cs="宋体"/>
          <w:color w:val="auto"/>
          <w:szCs w:val="21"/>
          <w:highlight w:val="none"/>
        </w:rPr>
        <w:t>采购需求：</w:t>
      </w:r>
      <w:r>
        <w:rPr>
          <w:rFonts w:hint="eastAsia" w:ascii="宋体" w:hAnsi="宋体" w:cs="宋体"/>
          <w:color w:val="auto"/>
          <w:szCs w:val="21"/>
          <w:highlight w:val="none"/>
          <w:lang w:eastAsia="zh-CN"/>
        </w:rPr>
        <w:t>中国共产党贺州市平桂区委员会宣传部平桂工矿历史遗产数字化开发与融媒体传播平台建设项目（重）</w:t>
      </w:r>
      <w:r>
        <w:rPr>
          <w:rFonts w:hint="eastAsia" w:ascii="宋体" w:hAnsi="宋体" w:cs="宋体"/>
          <w:color w:val="auto"/>
          <w:szCs w:val="21"/>
          <w:highlight w:val="none"/>
          <w:lang w:val="en-US" w:eastAsia="zh-CN"/>
        </w:rPr>
        <w:t>，具体要求详见第三章项目采购需求。</w:t>
      </w:r>
    </w:p>
    <w:p w14:paraId="219EFFFB">
      <w:pPr>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u w:val="single"/>
        </w:rPr>
      </w:pPr>
      <w:r>
        <w:rPr>
          <w:rFonts w:hint="eastAsia" w:ascii="宋体" w:hAnsi="宋体" w:cs="宋体"/>
          <w:color w:val="auto"/>
          <w:szCs w:val="21"/>
          <w:highlight w:val="none"/>
          <w:lang w:eastAsia="zh-CN"/>
        </w:rPr>
        <w:t>合同履约期限：自合同签订之日起5个月。</w:t>
      </w:r>
    </w:p>
    <w:p w14:paraId="5CFB81B3">
      <w:pPr>
        <w:pageBreakBefore w:val="0"/>
        <w:kinsoku/>
        <w:wordWrap/>
        <w:overflowPunct/>
        <w:topLinePunct w:val="0"/>
        <w:autoSpaceDE/>
        <w:autoSpaceDN/>
        <w:bidi w:val="0"/>
        <w:adjustRightInd/>
        <w:snapToGrid/>
        <w:spacing w:line="440" w:lineRule="exact"/>
        <w:ind w:left="420" w:left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本项目不接受联合体</w:t>
      </w:r>
      <w:bookmarkStart w:id="9" w:name="_Toc28359013"/>
      <w:bookmarkStart w:id="10" w:name="_Toc35393630"/>
      <w:bookmarkStart w:id="11" w:name="_Toc28359090"/>
      <w:bookmarkStart w:id="12" w:name="_Toc35393799"/>
      <w:r>
        <w:rPr>
          <w:rFonts w:hint="eastAsia" w:ascii="宋体" w:hAnsi="宋体" w:eastAsia="宋体" w:cs="宋体"/>
          <w:color w:val="auto"/>
          <w:szCs w:val="21"/>
          <w:highlight w:val="none"/>
        </w:rPr>
        <w:t>。</w:t>
      </w:r>
    </w:p>
    <w:p w14:paraId="1427BCE7">
      <w:pPr>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二、申请人的资格要求：</w:t>
      </w:r>
      <w:bookmarkEnd w:id="9"/>
      <w:bookmarkEnd w:id="10"/>
      <w:bookmarkEnd w:id="11"/>
      <w:bookmarkEnd w:id="12"/>
    </w:p>
    <w:p w14:paraId="6E74F951">
      <w:pPr>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bookmarkStart w:id="13" w:name="_Toc35393631"/>
      <w:bookmarkStart w:id="14" w:name="_Toc28359014"/>
      <w:bookmarkStart w:id="15" w:name="_Toc35393800"/>
      <w:bookmarkStart w:id="16" w:name="_Toc28359091"/>
      <w:r>
        <w:rPr>
          <w:rFonts w:hint="eastAsia" w:ascii="宋体" w:hAnsi="宋体" w:eastAsia="宋体" w:cs="宋体"/>
          <w:color w:val="auto"/>
          <w:szCs w:val="21"/>
          <w:highlight w:val="none"/>
        </w:rPr>
        <w:t>1.满足《中华人民共和国政府采购法》第二十二条规定；</w:t>
      </w:r>
    </w:p>
    <w:p w14:paraId="2B120C76">
      <w:pPr>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2.落实政府采购政策需满足的资格要求：本项目为专门面向小</w:t>
      </w:r>
      <w:r>
        <w:rPr>
          <w:rFonts w:hint="eastAsia" w:ascii="宋体" w:hAnsi="宋体" w:eastAsia="宋体" w:cs="宋体"/>
          <w:color w:val="auto"/>
          <w:szCs w:val="21"/>
          <w:highlight w:val="none"/>
          <w:lang w:val="en-US" w:eastAsia="zh-CN"/>
        </w:rPr>
        <w:t>微</w:t>
      </w:r>
      <w:r>
        <w:rPr>
          <w:rFonts w:hint="eastAsia" w:ascii="宋体" w:hAnsi="宋体" w:eastAsia="宋体" w:cs="宋体"/>
          <w:color w:val="auto"/>
          <w:szCs w:val="21"/>
          <w:highlight w:val="none"/>
        </w:rPr>
        <w:t>企业采购的项目（供应商应为小</w:t>
      </w:r>
      <w:r>
        <w:rPr>
          <w:rFonts w:hint="eastAsia" w:ascii="宋体" w:hAnsi="宋体" w:eastAsia="宋体" w:cs="宋体"/>
          <w:color w:val="auto"/>
          <w:szCs w:val="21"/>
          <w:highlight w:val="none"/>
          <w:lang w:val="en-US" w:eastAsia="zh-CN"/>
        </w:rPr>
        <w:t>型或</w:t>
      </w:r>
      <w:r>
        <w:rPr>
          <w:rFonts w:hint="eastAsia" w:ascii="宋体" w:hAnsi="宋体" w:eastAsia="宋体" w:cs="宋体"/>
          <w:color w:val="auto"/>
          <w:szCs w:val="21"/>
          <w:highlight w:val="none"/>
        </w:rPr>
        <w:t>微</w:t>
      </w:r>
      <w:r>
        <w:rPr>
          <w:rFonts w:hint="eastAsia" w:ascii="宋体" w:hAnsi="宋体" w:eastAsia="宋体" w:cs="宋体"/>
          <w:color w:val="auto"/>
          <w:szCs w:val="21"/>
          <w:highlight w:val="none"/>
          <w:lang w:val="en-US" w:eastAsia="zh-CN"/>
        </w:rPr>
        <w:t>型</w:t>
      </w:r>
      <w:r>
        <w:rPr>
          <w:rFonts w:hint="eastAsia" w:ascii="宋体" w:hAnsi="宋体" w:eastAsia="宋体" w:cs="宋体"/>
          <w:color w:val="auto"/>
          <w:szCs w:val="21"/>
          <w:highlight w:val="none"/>
        </w:rPr>
        <w:t>企业、监狱企业、残疾人福利性单位)；</w:t>
      </w:r>
    </w:p>
    <w:p w14:paraId="4A3D7A67">
      <w:pPr>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3.本项目的特定资格要求：</w:t>
      </w:r>
      <w:r>
        <w:rPr>
          <w:rFonts w:hint="eastAsia" w:ascii="宋体" w:hAnsi="宋体" w:eastAsia="宋体" w:cs="宋体"/>
          <w:color w:val="auto"/>
          <w:szCs w:val="21"/>
          <w:highlight w:val="none"/>
          <w:lang w:val="en-US" w:eastAsia="zh-CN"/>
        </w:rPr>
        <w:t>无</w:t>
      </w:r>
      <w:r>
        <w:rPr>
          <w:rFonts w:hint="eastAsia" w:ascii="宋体" w:hAnsi="宋体" w:eastAsia="宋体" w:cs="宋体"/>
          <w:color w:val="auto"/>
          <w:szCs w:val="21"/>
          <w:highlight w:val="none"/>
          <w:lang w:eastAsia="zh-CN"/>
        </w:rPr>
        <w:t>。</w:t>
      </w:r>
    </w:p>
    <w:p w14:paraId="34E3D5BA">
      <w:pPr>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三、获取采购文件</w:t>
      </w:r>
      <w:bookmarkEnd w:id="13"/>
      <w:bookmarkEnd w:id="14"/>
      <w:bookmarkEnd w:id="15"/>
      <w:bookmarkEnd w:id="16"/>
    </w:p>
    <w:p w14:paraId="74B5B991">
      <w:pPr>
        <w:pageBreakBefore w:val="0"/>
        <w:kinsoku/>
        <w:wordWrap/>
        <w:overflowPunct/>
        <w:topLinePunct w:val="0"/>
        <w:autoSpaceDE/>
        <w:autoSpaceDN/>
        <w:bidi w:val="0"/>
        <w:adjustRightInd/>
        <w:snapToGrid/>
        <w:spacing w:line="440" w:lineRule="exact"/>
        <w:ind w:firstLine="54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时间：</w:t>
      </w:r>
      <w:r>
        <w:rPr>
          <w:rFonts w:hint="eastAsia" w:ascii="宋体" w:hAnsi="宋体" w:eastAsia="宋体" w:cs="宋体"/>
          <w:color w:val="auto"/>
          <w:szCs w:val="21"/>
          <w:highlight w:val="none"/>
          <w:u w:val="single"/>
        </w:rPr>
        <w:t>20</w:t>
      </w:r>
      <w:r>
        <w:rPr>
          <w:rFonts w:hint="eastAsia" w:ascii="宋体" w:hAnsi="宋体" w:cs="宋体"/>
          <w:color w:val="auto"/>
          <w:szCs w:val="21"/>
          <w:highlight w:val="none"/>
          <w:u w:val="single"/>
          <w:lang w:val="en-US" w:eastAsia="zh-CN"/>
        </w:rPr>
        <w:t>26</w:t>
      </w:r>
      <w:r>
        <w:rPr>
          <w:rFonts w:hint="eastAsia" w:ascii="宋体" w:hAnsi="宋体" w:eastAsia="宋体" w:cs="宋体"/>
          <w:color w:val="auto"/>
          <w:szCs w:val="21"/>
          <w:highlight w:val="none"/>
          <w:u w:val="single"/>
        </w:rPr>
        <w:t>年</w:t>
      </w:r>
      <w:r>
        <w:rPr>
          <w:rFonts w:hint="eastAsia" w:ascii="宋体" w:hAnsi="宋体" w:cs="宋体"/>
          <w:color w:val="auto"/>
          <w:szCs w:val="21"/>
          <w:highlight w:val="none"/>
          <w:u w:val="single"/>
          <w:lang w:val="en-US" w:eastAsia="zh-CN"/>
        </w:rPr>
        <w:t>7</w:t>
      </w:r>
      <w:r>
        <w:rPr>
          <w:rFonts w:hint="eastAsia" w:ascii="宋体" w:hAnsi="宋体" w:eastAsia="宋体" w:cs="宋体"/>
          <w:color w:val="auto"/>
          <w:szCs w:val="21"/>
          <w:highlight w:val="none"/>
          <w:u w:val="single"/>
        </w:rPr>
        <w:t>月</w:t>
      </w:r>
      <w:r>
        <w:rPr>
          <w:rFonts w:hint="eastAsia" w:ascii="宋体" w:hAnsi="宋体" w:cs="宋体"/>
          <w:color w:val="auto"/>
          <w:szCs w:val="21"/>
          <w:highlight w:val="none"/>
          <w:u w:val="single"/>
          <w:lang w:val="en-US" w:eastAsia="zh-CN"/>
        </w:rPr>
        <w:t>14</w:t>
      </w:r>
      <w:r>
        <w:rPr>
          <w:rFonts w:hint="eastAsia" w:ascii="宋体" w:hAnsi="宋体" w:eastAsia="宋体" w:cs="宋体"/>
          <w:color w:val="auto"/>
          <w:szCs w:val="21"/>
          <w:highlight w:val="none"/>
          <w:u w:val="single"/>
        </w:rPr>
        <w:t>日</w:t>
      </w:r>
      <w:r>
        <w:rPr>
          <w:rFonts w:hint="eastAsia" w:ascii="宋体" w:hAnsi="宋体" w:eastAsia="宋体" w:cs="宋体"/>
          <w:color w:val="auto"/>
          <w:szCs w:val="21"/>
          <w:highlight w:val="none"/>
        </w:rPr>
        <w:t>至</w:t>
      </w:r>
      <w:r>
        <w:rPr>
          <w:rFonts w:hint="eastAsia" w:ascii="宋体" w:hAnsi="宋体" w:eastAsia="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eastAsia="宋体" w:cs="宋体"/>
          <w:color w:val="auto"/>
          <w:szCs w:val="21"/>
          <w:highlight w:val="none"/>
          <w:u w:val="single"/>
        </w:rPr>
        <w:t>年</w:t>
      </w:r>
      <w:r>
        <w:rPr>
          <w:rFonts w:hint="eastAsia" w:ascii="宋体" w:hAnsi="宋体" w:cs="宋体"/>
          <w:color w:val="auto"/>
          <w:szCs w:val="21"/>
          <w:highlight w:val="none"/>
          <w:u w:val="single"/>
          <w:lang w:val="en-US" w:eastAsia="zh-CN"/>
        </w:rPr>
        <w:t>7</w:t>
      </w:r>
      <w:r>
        <w:rPr>
          <w:rFonts w:hint="eastAsia" w:ascii="宋体" w:hAnsi="宋体" w:eastAsia="宋体" w:cs="宋体"/>
          <w:color w:val="auto"/>
          <w:szCs w:val="21"/>
          <w:highlight w:val="none"/>
          <w:u w:val="single"/>
        </w:rPr>
        <w:t>月</w:t>
      </w:r>
      <w:r>
        <w:rPr>
          <w:rFonts w:hint="eastAsia" w:ascii="宋体" w:hAnsi="宋体" w:cs="宋体"/>
          <w:color w:val="auto"/>
          <w:szCs w:val="21"/>
          <w:highlight w:val="none"/>
          <w:u w:val="single"/>
          <w:lang w:val="en-US" w:eastAsia="zh-CN"/>
        </w:rPr>
        <w:t>21</w:t>
      </w:r>
      <w:r>
        <w:rPr>
          <w:rFonts w:hint="eastAsia" w:ascii="宋体" w:hAnsi="宋体" w:eastAsia="宋体" w:cs="宋体"/>
          <w:color w:val="auto"/>
          <w:szCs w:val="21"/>
          <w:highlight w:val="none"/>
          <w:u w:val="single"/>
        </w:rPr>
        <w:t>日</w:t>
      </w:r>
      <w:r>
        <w:rPr>
          <w:rFonts w:hint="eastAsia" w:ascii="宋体" w:hAnsi="宋体" w:eastAsia="宋体" w:cs="宋体"/>
          <w:color w:val="auto"/>
          <w:szCs w:val="21"/>
          <w:highlight w:val="none"/>
        </w:rPr>
        <w:t>，每天上午</w:t>
      </w:r>
      <w:r>
        <w:rPr>
          <w:rFonts w:hint="eastAsia" w:ascii="宋体" w:hAnsi="宋体" w:eastAsia="宋体" w:cs="宋体"/>
          <w:color w:val="auto"/>
          <w:szCs w:val="21"/>
          <w:highlight w:val="none"/>
          <w:u w:val="single"/>
        </w:rPr>
        <w:t>8时</w:t>
      </w:r>
      <w:r>
        <w:rPr>
          <w:rFonts w:hint="eastAsia" w:ascii="宋体" w:hAnsi="宋体" w:eastAsia="宋体" w:cs="宋体"/>
          <w:color w:val="auto"/>
          <w:szCs w:val="21"/>
          <w:highlight w:val="none"/>
          <w:u w:val="single"/>
          <w:lang w:val="en-US" w:eastAsia="zh-CN"/>
        </w:rPr>
        <w:t>0</w:t>
      </w:r>
      <w:r>
        <w:rPr>
          <w:rFonts w:hint="eastAsia" w:ascii="宋体" w:hAnsi="宋体" w:eastAsia="宋体" w:cs="宋体"/>
          <w:color w:val="auto"/>
          <w:szCs w:val="21"/>
          <w:highlight w:val="none"/>
          <w:u w:val="single"/>
        </w:rPr>
        <w:t>0分</w:t>
      </w:r>
      <w:r>
        <w:rPr>
          <w:rFonts w:hint="eastAsia" w:ascii="宋体" w:hAnsi="宋体" w:eastAsia="宋体" w:cs="宋体"/>
          <w:color w:val="auto"/>
          <w:szCs w:val="21"/>
          <w:highlight w:val="none"/>
        </w:rPr>
        <w:t>至</w:t>
      </w:r>
      <w:r>
        <w:rPr>
          <w:rFonts w:hint="eastAsia" w:ascii="宋体" w:hAnsi="宋体" w:eastAsia="宋体" w:cs="宋体"/>
          <w:color w:val="auto"/>
          <w:szCs w:val="21"/>
          <w:highlight w:val="none"/>
          <w:u w:val="single"/>
        </w:rPr>
        <w:t>12时00分</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15时00分</w:t>
      </w:r>
      <w:r>
        <w:rPr>
          <w:rFonts w:hint="eastAsia" w:ascii="宋体" w:hAnsi="宋体" w:eastAsia="宋体" w:cs="宋体"/>
          <w:color w:val="auto"/>
          <w:szCs w:val="21"/>
          <w:highlight w:val="none"/>
        </w:rPr>
        <w:t>至</w:t>
      </w:r>
      <w:r>
        <w:rPr>
          <w:rFonts w:hint="eastAsia" w:ascii="宋体" w:hAnsi="宋体" w:eastAsia="宋体" w:cs="宋体"/>
          <w:color w:val="auto"/>
          <w:szCs w:val="21"/>
          <w:highlight w:val="none"/>
          <w:u w:val="single"/>
        </w:rPr>
        <w:t>1</w:t>
      </w:r>
      <w:r>
        <w:rPr>
          <w:rFonts w:hint="eastAsia" w:ascii="宋体" w:hAnsi="宋体" w:eastAsia="宋体" w:cs="宋体"/>
          <w:color w:val="auto"/>
          <w:szCs w:val="21"/>
          <w:highlight w:val="none"/>
          <w:u w:val="single"/>
          <w:lang w:val="en-US" w:eastAsia="zh-CN"/>
        </w:rPr>
        <w:t>8</w:t>
      </w:r>
      <w:r>
        <w:rPr>
          <w:rFonts w:hint="eastAsia" w:ascii="宋体" w:hAnsi="宋体" w:eastAsia="宋体" w:cs="宋体"/>
          <w:color w:val="auto"/>
          <w:szCs w:val="21"/>
          <w:highlight w:val="none"/>
          <w:u w:val="single"/>
        </w:rPr>
        <w:t>时</w:t>
      </w:r>
      <w:r>
        <w:rPr>
          <w:rFonts w:hint="eastAsia" w:ascii="宋体" w:hAnsi="宋体" w:eastAsia="宋体" w:cs="宋体"/>
          <w:color w:val="auto"/>
          <w:szCs w:val="21"/>
          <w:highlight w:val="none"/>
          <w:u w:val="single"/>
          <w:lang w:val="en-US" w:eastAsia="zh-CN"/>
        </w:rPr>
        <w:t>0</w:t>
      </w:r>
      <w:r>
        <w:rPr>
          <w:rFonts w:hint="eastAsia" w:ascii="宋体" w:hAnsi="宋体" w:eastAsia="宋体" w:cs="宋体"/>
          <w:color w:val="auto"/>
          <w:szCs w:val="21"/>
          <w:highlight w:val="none"/>
          <w:u w:val="single"/>
        </w:rPr>
        <w:t>0分</w:t>
      </w:r>
      <w:r>
        <w:rPr>
          <w:rFonts w:hint="eastAsia" w:ascii="宋体" w:hAnsi="宋体" w:eastAsia="宋体" w:cs="宋体"/>
          <w:color w:val="auto"/>
          <w:szCs w:val="21"/>
          <w:highlight w:val="none"/>
        </w:rPr>
        <w:t>（北京时间，法定节假日除外 ）</w:t>
      </w:r>
    </w:p>
    <w:p w14:paraId="56AF20AE">
      <w:pPr>
        <w:pageBreakBefore w:val="0"/>
        <w:kinsoku/>
        <w:wordWrap/>
        <w:overflowPunct/>
        <w:topLinePunct w:val="0"/>
        <w:autoSpaceDE/>
        <w:autoSpaceDN/>
        <w:bidi w:val="0"/>
        <w:adjustRightInd/>
        <w:snapToGrid/>
        <w:spacing w:line="440" w:lineRule="exact"/>
        <w:ind w:firstLine="54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地点（网址）：广西政府采购云平台（https://www.gcy.zfcg.gxzf.gov.cn/）</w:t>
      </w:r>
    </w:p>
    <w:p w14:paraId="6768D53D">
      <w:pPr>
        <w:pageBreakBefore w:val="0"/>
        <w:kinsoku/>
        <w:wordWrap/>
        <w:overflowPunct/>
        <w:topLinePunct w:val="0"/>
        <w:autoSpaceDE/>
        <w:autoSpaceDN/>
        <w:bidi w:val="0"/>
        <w:adjustRightInd/>
        <w:snapToGrid/>
        <w:spacing w:line="440" w:lineRule="exact"/>
        <w:ind w:firstLine="54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方式：</w:t>
      </w:r>
      <w:r>
        <w:rPr>
          <w:rFonts w:hint="eastAsia" w:ascii="宋体" w:hAnsi="宋体" w:eastAsia="宋体" w:cs="宋体"/>
          <w:color w:val="auto"/>
          <w:highlight w:val="none"/>
        </w:rPr>
        <w:t xml:space="preserve">供应商登录广西政府采购云平台https://www.gcy.zfcg.gxzf.gov.cn/在线申请获取采购文件（进入“项目采购”应用，在获取采购文件菜单中选择项目，申请获取采购文件） </w:t>
      </w:r>
    </w:p>
    <w:p w14:paraId="4085D28A">
      <w:pPr>
        <w:pageBreakBefore w:val="0"/>
        <w:kinsoku/>
        <w:wordWrap/>
        <w:overflowPunct/>
        <w:topLinePunct w:val="0"/>
        <w:autoSpaceDE/>
        <w:autoSpaceDN/>
        <w:bidi w:val="0"/>
        <w:adjustRightInd/>
        <w:snapToGrid/>
        <w:spacing w:line="440" w:lineRule="exact"/>
        <w:ind w:firstLine="54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售价：0元。</w:t>
      </w:r>
    </w:p>
    <w:p w14:paraId="1FCE11AA">
      <w:pPr>
        <w:pStyle w:val="3"/>
        <w:keepNext w:val="0"/>
        <w:keepLines w:val="0"/>
        <w:pageBreakBefore w:val="0"/>
        <w:numPr>
          <w:ilvl w:val="0"/>
          <w:numId w:val="0"/>
        </w:numPr>
        <w:kinsoku/>
        <w:wordWrap/>
        <w:overflowPunct/>
        <w:topLinePunct w:val="0"/>
        <w:autoSpaceDE/>
        <w:autoSpaceDN/>
        <w:bidi w:val="0"/>
        <w:adjustRightInd/>
        <w:snapToGrid/>
        <w:spacing w:before="0" w:after="0" w:line="440" w:lineRule="exact"/>
        <w:textAlignment w:val="auto"/>
        <w:rPr>
          <w:rFonts w:hint="eastAsia" w:ascii="宋体" w:hAnsi="宋体" w:eastAsia="宋体" w:cs="宋体"/>
          <w:bCs w:val="0"/>
          <w:color w:val="auto"/>
          <w:sz w:val="21"/>
          <w:szCs w:val="21"/>
          <w:highlight w:val="none"/>
        </w:rPr>
      </w:pPr>
      <w:bookmarkStart w:id="17" w:name="_Toc28359015"/>
      <w:bookmarkStart w:id="18" w:name="_Toc35393632"/>
      <w:bookmarkStart w:id="19" w:name="_Toc28359092"/>
      <w:bookmarkStart w:id="20" w:name="_Toc35393801"/>
      <w:bookmarkStart w:id="21" w:name="_Toc18139"/>
      <w:r>
        <w:rPr>
          <w:rFonts w:hint="eastAsia" w:ascii="宋体" w:hAnsi="宋体" w:eastAsia="宋体" w:cs="宋体"/>
          <w:bCs w:val="0"/>
          <w:color w:val="auto"/>
          <w:sz w:val="21"/>
          <w:szCs w:val="21"/>
          <w:highlight w:val="none"/>
        </w:rPr>
        <w:t>四、响应文件提交</w:t>
      </w:r>
      <w:bookmarkEnd w:id="17"/>
      <w:bookmarkEnd w:id="18"/>
      <w:bookmarkEnd w:id="19"/>
      <w:bookmarkEnd w:id="20"/>
      <w:bookmarkEnd w:id="21"/>
    </w:p>
    <w:p w14:paraId="28CE12C6">
      <w:pPr>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Cs/>
          <w:color w:val="auto"/>
          <w:szCs w:val="21"/>
          <w:highlight w:val="none"/>
          <w:u w:val="single"/>
        </w:rPr>
      </w:pPr>
      <w:r>
        <w:rPr>
          <w:rFonts w:hint="eastAsia" w:ascii="宋体" w:hAnsi="宋体" w:eastAsia="宋体" w:cs="宋体"/>
          <w:color w:val="auto"/>
          <w:szCs w:val="21"/>
          <w:highlight w:val="none"/>
        </w:rPr>
        <w:t>截止时间：</w:t>
      </w:r>
      <w:r>
        <w:rPr>
          <w:rFonts w:hint="eastAsia" w:ascii="宋体" w:hAnsi="宋体" w:eastAsia="宋体" w:cs="宋体"/>
          <w:color w:val="auto"/>
          <w:szCs w:val="21"/>
          <w:highlight w:val="none"/>
          <w:u w:val="single"/>
          <w:lang w:eastAsia="zh-CN"/>
        </w:rPr>
        <w:t>202</w:t>
      </w:r>
      <w:r>
        <w:rPr>
          <w:rFonts w:hint="eastAsia" w:ascii="宋体" w:hAnsi="宋体" w:cs="宋体"/>
          <w:color w:val="auto"/>
          <w:szCs w:val="21"/>
          <w:highlight w:val="none"/>
          <w:u w:val="single"/>
          <w:lang w:val="en-US" w:eastAsia="zh-CN"/>
        </w:rPr>
        <w:t>6</w:t>
      </w:r>
      <w:r>
        <w:rPr>
          <w:rFonts w:hint="eastAsia" w:ascii="宋体" w:hAnsi="宋体" w:eastAsia="宋体" w:cs="宋体"/>
          <w:color w:val="auto"/>
          <w:szCs w:val="21"/>
          <w:highlight w:val="none"/>
          <w:u w:val="single"/>
          <w:lang w:eastAsia="zh-CN"/>
        </w:rPr>
        <w:t>年</w:t>
      </w:r>
      <w:r>
        <w:rPr>
          <w:rFonts w:hint="eastAsia" w:ascii="宋体" w:hAnsi="宋体" w:cs="宋体"/>
          <w:color w:val="auto"/>
          <w:szCs w:val="21"/>
          <w:highlight w:val="none"/>
          <w:u w:val="single"/>
          <w:lang w:val="en-US" w:eastAsia="zh-CN"/>
        </w:rPr>
        <w:t xml:space="preserve"> 7</w:t>
      </w:r>
      <w:r>
        <w:rPr>
          <w:rFonts w:hint="eastAsia" w:ascii="宋体" w:hAnsi="宋体" w:eastAsia="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27</w:t>
      </w:r>
      <w:r>
        <w:rPr>
          <w:rFonts w:hint="eastAsia" w:ascii="宋体" w:hAnsi="宋体" w:eastAsia="宋体" w:cs="宋体"/>
          <w:color w:val="auto"/>
          <w:szCs w:val="21"/>
          <w:highlight w:val="none"/>
          <w:u w:val="single"/>
          <w:lang w:eastAsia="zh-CN"/>
        </w:rPr>
        <w:t>日</w:t>
      </w:r>
      <w:r>
        <w:rPr>
          <w:rFonts w:hint="eastAsia" w:ascii="宋体" w:hAnsi="宋体" w:cs="宋体"/>
          <w:color w:val="auto"/>
          <w:szCs w:val="21"/>
          <w:highlight w:val="none"/>
          <w:u w:val="single"/>
          <w:lang w:val="en-US" w:eastAsia="zh-CN"/>
        </w:rPr>
        <w:t>9</w:t>
      </w:r>
      <w:r>
        <w:rPr>
          <w:rFonts w:hint="eastAsia" w:ascii="宋体" w:hAnsi="宋体" w:eastAsia="宋体" w:cs="宋体"/>
          <w:color w:val="auto"/>
          <w:szCs w:val="21"/>
          <w:highlight w:val="none"/>
          <w:u w:val="single"/>
          <w:lang w:eastAsia="zh-CN"/>
        </w:rPr>
        <w:t>时</w:t>
      </w:r>
      <w:r>
        <w:rPr>
          <w:rFonts w:hint="eastAsia" w:ascii="宋体" w:hAnsi="宋体" w:cs="宋体"/>
          <w:color w:val="auto"/>
          <w:szCs w:val="21"/>
          <w:highlight w:val="none"/>
          <w:u w:val="single"/>
          <w:lang w:val="en-US" w:eastAsia="zh-CN"/>
        </w:rPr>
        <w:t>00</w:t>
      </w:r>
      <w:r>
        <w:rPr>
          <w:rFonts w:hint="eastAsia" w:ascii="宋体" w:hAnsi="宋体" w:eastAsia="宋体" w:cs="宋体"/>
          <w:color w:val="auto"/>
          <w:szCs w:val="21"/>
          <w:highlight w:val="none"/>
          <w:u w:val="single"/>
          <w:lang w:eastAsia="zh-CN"/>
        </w:rPr>
        <w:t>分</w:t>
      </w:r>
      <w:r>
        <w:rPr>
          <w:rFonts w:hint="eastAsia" w:ascii="宋体" w:hAnsi="宋体" w:eastAsia="宋体" w:cs="宋体"/>
          <w:bCs/>
          <w:color w:val="auto"/>
          <w:szCs w:val="21"/>
          <w:highlight w:val="none"/>
          <w:u w:val="single"/>
        </w:rPr>
        <w:t>（北京时间）</w:t>
      </w:r>
    </w:p>
    <w:p w14:paraId="7CFB5A77">
      <w:pPr>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Cs w:val="21"/>
          <w:highlight w:val="none"/>
        </w:rPr>
        <w:t>地点（网址）：通过广西政府采购云平台（https://www.gcy.zfcg.gxzf.gov.cn/）在线电子投标</w:t>
      </w:r>
    </w:p>
    <w:p w14:paraId="202365AC">
      <w:pPr>
        <w:pStyle w:val="3"/>
        <w:keepNext w:val="0"/>
        <w:keepLines w:val="0"/>
        <w:pageBreakBefore w:val="0"/>
        <w:numPr>
          <w:ilvl w:val="0"/>
          <w:numId w:val="0"/>
        </w:numPr>
        <w:kinsoku/>
        <w:wordWrap/>
        <w:overflowPunct/>
        <w:topLinePunct w:val="0"/>
        <w:autoSpaceDE/>
        <w:autoSpaceDN/>
        <w:bidi w:val="0"/>
        <w:adjustRightInd/>
        <w:snapToGrid/>
        <w:spacing w:before="0" w:after="0" w:line="440" w:lineRule="exact"/>
        <w:textAlignment w:val="auto"/>
        <w:rPr>
          <w:rFonts w:hint="eastAsia" w:ascii="宋体" w:hAnsi="宋体" w:eastAsia="宋体" w:cs="宋体"/>
          <w:bCs w:val="0"/>
          <w:color w:val="auto"/>
          <w:sz w:val="21"/>
          <w:szCs w:val="21"/>
          <w:highlight w:val="none"/>
        </w:rPr>
      </w:pPr>
      <w:bookmarkStart w:id="22" w:name="_Toc35393802"/>
      <w:bookmarkStart w:id="23" w:name="_Toc28359093"/>
      <w:bookmarkStart w:id="24" w:name="_Toc35393633"/>
      <w:bookmarkStart w:id="25" w:name="_Toc28359016"/>
      <w:bookmarkStart w:id="26" w:name="_Toc23983"/>
      <w:r>
        <w:rPr>
          <w:rFonts w:hint="eastAsia" w:ascii="宋体" w:hAnsi="宋体" w:eastAsia="宋体" w:cs="宋体"/>
          <w:bCs w:val="0"/>
          <w:color w:val="auto"/>
          <w:sz w:val="21"/>
          <w:szCs w:val="21"/>
          <w:highlight w:val="none"/>
        </w:rPr>
        <w:t>五、开启</w:t>
      </w:r>
      <w:bookmarkEnd w:id="22"/>
      <w:bookmarkEnd w:id="23"/>
      <w:bookmarkEnd w:id="24"/>
      <w:bookmarkEnd w:id="25"/>
      <w:bookmarkEnd w:id="26"/>
    </w:p>
    <w:p w14:paraId="1492EB13">
      <w:pPr>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Cs/>
          <w:color w:val="auto"/>
          <w:szCs w:val="21"/>
          <w:highlight w:val="none"/>
          <w:u w:val="single"/>
        </w:rPr>
      </w:pPr>
      <w:r>
        <w:rPr>
          <w:rFonts w:hint="eastAsia" w:ascii="宋体" w:hAnsi="宋体" w:eastAsia="宋体" w:cs="宋体"/>
          <w:color w:val="auto"/>
          <w:szCs w:val="21"/>
          <w:highlight w:val="none"/>
        </w:rPr>
        <w:t>时间：</w:t>
      </w:r>
      <w:r>
        <w:rPr>
          <w:rFonts w:hint="eastAsia" w:ascii="宋体" w:hAnsi="宋体" w:eastAsia="宋体" w:cs="宋体"/>
          <w:color w:val="auto"/>
          <w:szCs w:val="21"/>
          <w:highlight w:val="none"/>
          <w:u w:val="single"/>
          <w:lang w:eastAsia="zh-CN"/>
        </w:rPr>
        <w:t>202</w:t>
      </w:r>
      <w:r>
        <w:rPr>
          <w:rFonts w:hint="eastAsia" w:ascii="宋体" w:hAnsi="宋体" w:cs="宋体"/>
          <w:color w:val="auto"/>
          <w:szCs w:val="21"/>
          <w:highlight w:val="none"/>
          <w:u w:val="single"/>
          <w:lang w:val="en-US" w:eastAsia="zh-CN"/>
        </w:rPr>
        <w:t>6</w:t>
      </w:r>
      <w:r>
        <w:rPr>
          <w:rFonts w:hint="eastAsia" w:ascii="宋体" w:hAnsi="宋体" w:eastAsia="宋体" w:cs="宋体"/>
          <w:color w:val="auto"/>
          <w:szCs w:val="21"/>
          <w:highlight w:val="none"/>
          <w:u w:val="single"/>
          <w:lang w:eastAsia="zh-CN"/>
        </w:rPr>
        <w:t>年</w:t>
      </w:r>
      <w:r>
        <w:rPr>
          <w:rFonts w:hint="eastAsia" w:ascii="宋体" w:hAnsi="宋体" w:cs="宋体"/>
          <w:color w:val="auto"/>
          <w:szCs w:val="21"/>
          <w:highlight w:val="none"/>
          <w:u w:val="single"/>
          <w:lang w:val="en-US" w:eastAsia="zh-CN"/>
        </w:rPr>
        <w:t xml:space="preserve"> 7</w:t>
      </w:r>
      <w:r>
        <w:rPr>
          <w:rFonts w:hint="eastAsia" w:ascii="宋体" w:hAnsi="宋体" w:eastAsia="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27</w:t>
      </w:r>
      <w:r>
        <w:rPr>
          <w:rFonts w:hint="eastAsia" w:ascii="宋体" w:hAnsi="宋体" w:eastAsia="宋体" w:cs="宋体"/>
          <w:color w:val="auto"/>
          <w:szCs w:val="21"/>
          <w:highlight w:val="none"/>
          <w:u w:val="single"/>
          <w:lang w:eastAsia="zh-CN"/>
        </w:rPr>
        <w:t>日</w:t>
      </w:r>
      <w:r>
        <w:rPr>
          <w:rFonts w:hint="eastAsia" w:ascii="宋体" w:hAnsi="宋体" w:cs="宋体"/>
          <w:color w:val="auto"/>
          <w:szCs w:val="21"/>
          <w:highlight w:val="none"/>
          <w:u w:val="single"/>
          <w:lang w:val="en-US" w:eastAsia="zh-CN"/>
        </w:rPr>
        <w:t>9</w:t>
      </w:r>
      <w:r>
        <w:rPr>
          <w:rFonts w:hint="eastAsia" w:ascii="宋体" w:hAnsi="宋体" w:eastAsia="宋体" w:cs="宋体"/>
          <w:color w:val="auto"/>
          <w:szCs w:val="21"/>
          <w:highlight w:val="none"/>
          <w:u w:val="single"/>
          <w:lang w:eastAsia="zh-CN"/>
        </w:rPr>
        <w:t>时</w:t>
      </w:r>
      <w:r>
        <w:rPr>
          <w:rFonts w:hint="eastAsia" w:ascii="宋体" w:hAnsi="宋体" w:cs="宋体"/>
          <w:color w:val="auto"/>
          <w:szCs w:val="21"/>
          <w:highlight w:val="none"/>
          <w:u w:val="single"/>
          <w:lang w:val="en-US" w:eastAsia="zh-CN"/>
        </w:rPr>
        <w:t>00</w:t>
      </w:r>
      <w:r>
        <w:rPr>
          <w:rFonts w:hint="eastAsia" w:ascii="宋体" w:hAnsi="宋体" w:eastAsia="宋体" w:cs="宋体"/>
          <w:color w:val="auto"/>
          <w:szCs w:val="21"/>
          <w:highlight w:val="none"/>
          <w:u w:val="single"/>
          <w:lang w:eastAsia="zh-CN"/>
        </w:rPr>
        <w:t>分</w:t>
      </w:r>
      <w:r>
        <w:rPr>
          <w:rFonts w:hint="eastAsia" w:ascii="宋体" w:hAnsi="宋体" w:eastAsia="宋体" w:cs="宋体"/>
          <w:bCs/>
          <w:color w:val="auto"/>
          <w:szCs w:val="21"/>
          <w:highlight w:val="none"/>
          <w:u w:val="single"/>
        </w:rPr>
        <w:t>（北京时间）截止后为磋商小组与磋商供应商磋商时间，具体时间由采购代理机构另行通知。</w:t>
      </w:r>
    </w:p>
    <w:p w14:paraId="3B96E055">
      <w:pPr>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bCs/>
          <w:color w:val="auto"/>
          <w:szCs w:val="21"/>
          <w:highlight w:val="none"/>
          <w:u w:val="single"/>
          <w:lang w:eastAsia="zh-CN"/>
        </w:rPr>
      </w:pPr>
      <w:r>
        <w:rPr>
          <w:rFonts w:hint="eastAsia" w:ascii="宋体" w:hAnsi="宋体" w:eastAsia="宋体" w:cs="宋体"/>
          <w:color w:val="auto"/>
          <w:szCs w:val="21"/>
          <w:highlight w:val="none"/>
        </w:rPr>
        <w:t>地点：通过广西政府采购云平台实行在线解密开启</w:t>
      </w:r>
      <w:r>
        <w:rPr>
          <w:rFonts w:hint="eastAsia" w:ascii="宋体" w:hAnsi="宋体" w:cs="宋体"/>
          <w:color w:val="auto"/>
          <w:szCs w:val="21"/>
          <w:highlight w:val="none"/>
          <w:lang w:eastAsia="zh-CN"/>
        </w:rPr>
        <w:t>。</w:t>
      </w:r>
    </w:p>
    <w:p w14:paraId="3B1CA15F">
      <w:pPr>
        <w:pStyle w:val="3"/>
        <w:keepNext w:val="0"/>
        <w:keepLines w:val="0"/>
        <w:pageBreakBefore w:val="0"/>
        <w:numPr>
          <w:ilvl w:val="0"/>
          <w:numId w:val="0"/>
        </w:numPr>
        <w:kinsoku/>
        <w:wordWrap/>
        <w:overflowPunct/>
        <w:topLinePunct w:val="0"/>
        <w:autoSpaceDE/>
        <w:autoSpaceDN/>
        <w:bidi w:val="0"/>
        <w:adjustRightInd/>
        <w:snapToGrid/>
        <w:spacing w:before="0" w:after="0" w:line="440" w:lineRule="exact"/>
        <w:textAlignment w:val="auto"/>
        <w:rPr>
          <w:rFonts w:hint="eastAsia" w:ascii="宋体" w:hAnsi="宋体" w:eastAsia="宋体" w:cs="宋体"/>
          <w:bCs w:val="0"/>
          <w:color w:val="auto"/>
          <w:sz w:val="21"/>
          <w:szCs w:val="21"/>
          <w:highlight w:val="none"/>
        </w:rPr>
      </w:pPr>
      <w:bookmarkStart w:id="27" w:name="_Toc28359017"/>
      <w:bookmarkStart w:id="28" w:name="_Toc28359094"/>
      <w:bookmarkStart w:id="29" w:name="_Toc29036"/>
      <w:bookmarkStart w:id="30" w:name="_Toc35393634"/>
      <w:bookmarkStart w:id="31" w:name="_Toc35393803"/>
      <w:r>
        <w:rPr>
          <w:rFonts w:hint="eastAsia" w:ascii="宋体" w:hAnsi="宋体" w:eastAsia="宋体" w:cs="宋体"/>
          <w:bCs w:val="0"/>
          <w:color w:val="auto"/>
          <w:sz w:val="21"/>
          <w:szCs w:val="21"/>
          <w:highlight w:val="none"/>
        </w:rPr>
        <w:t>六、公告期限</w:t>
      </w:r>
      <w:bookmarkEnd w:id="27"/>
      <w:bookmarkEnd w:id="28"/>
      <w:bookmarkEnd w:id="29"/>
      <w:bookmarkEnd w:id="30"/>
      <w:bookmarkEnd w:id="31"/>
    </w:p>
    <w:p w14:paraId="5A7AA9B0">
      <w:pPr>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自本公告发布之日起</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个工作日。</w:t>
      </w:r>
    </w:p>
    <w:p w14:paraId="144CE80B">
      <w:pPr>
        <w:pStyle w:val="3"/>
        <w:keepNext w:val="0"/>
        <w:keepLines w:val="0"/>
        <w:pageBreakBefore w:val="0"/>
        <w:numPr>
          <w:ilvl w:val="0"/>
          <w:numId w:val="0"/>
        </w:numPr>
        <w:kinsoku/>
        <w:wordWrap/>
        <w:overflowPunct/>
        <w:topLinePunct w:val="0"/>
        <w:autoSpaceDE/>
        <w:autoSpaceDN/>
        <w:bidi w:val="0"/>
        <w:adjustRightInd/>
        <w:snapToGrid/>
        <w:spacing w:before="0" w:after="0" w:line="440" w:lineRule="exact"/>
        <w:textAlignment w:val="auto"/>
        <w:rPr>
          <w:rFonts w:hint="eastAsia" w:ascii="宋体" w:hAnsi="宋体" w:eastAsia="宋体" w:cs="宋体"/>
          <w:bCs w:val="0"/>
          <w:color w:val="auto"/>
          <w:sz w:val="21"/>
          <w:szCs w:val="21"/>
          <w:highlight w:val="none"/>
        </w:rPr>
      </w:pPr>
      <w:bookmarkStart w:id="32" w:name="_Toc35393635"/>
      <w:bookmarkStart w:id="33" w:name="_Toc35393804"/>
      <w:bookmarkStart w:id="34" w:name="_Toc20216"/>
      <w:r>
        <w:rPr>
          <w:rFonts w:hint="eastAsia" w:ascii="宋体" w:hAnsi="宋体" w:eastAsia="宋体" w:cs="宋体"/>
          <w:bCs w:val="0"/>
          <w:color w:val="auto"/>
          <w:sz w:val="21"/>
          <w:szCs w:val="21"/>
          <w:highlight w:val="none"/>
        </w:rPr>
        <w:t>七、其他补充事宜</w:t>
      </w:r>
      <w:bookmarkEnd w:id="32"/>
      <w:bookmarkEnd w:id="33"/>
      <w:bookmarkEnd w:id="34"/>
    </w:p>
    <w:p w14:paraId="55C47509">
      <w:pPr>
        <w:pStyle w:val="22"/>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kern w:val="2"/>
          <w:sz w:val="21"/>
          <w:highlight w:val="none"/>
        </w:rPr>
      </w:pPr>
      <w:bookmarkStart w:id="35" w:name="_Toc28359018"/>
      <w:bookmarkStart w:id="36" w:name="_Toc28359095"/>
      <w:bookmarkStart w:id="37" w:name="_Toc35393636"/>
      <w:bookmarkStart w:id="38" w:name="_Toc35393805"/>
      <w:r>
        <w:rPr>
          <w:rFonts w:hint="eastAsia" w:ascii="宋体" w:hAnsi="宋体" w:eastAsia="宋体" w:cs="宋体"/>
          <w:color w:val="auto"/>
          <w:kern w:val="2"/>
          <w:sz w:val="21"/>
          <w:highlight w:val="none"/>
        </w:rPr>
        <w:t>1.本项目不收取磋商保证金。</w:t>
      </w:r>
    </w:p>
    <w:p w14:paraId="71445665">
      <w:pPr>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2"/>
          <w:highlight w:val="none"/>
        </w:rPr>
      </w:pPr>
      <w:r>
        <w:rPr>
          <w:rFonts w:hint="eastAsia" w:ascii="宋体" w:hAnsi="宋体" w:eastAsia="宋体" w:cs="宋体"/>
          <w:color w:val="auto"/>
          <w:szCs w:val="22"/>
          <w:highlight w:val="none"/>
        </w:rPr>
        <w:t>2.本项目需要落实的政府采购政策：</w:t>
      </w:r>
      <w:r>
        <w:rPr>
          <w:rFonts w:hint="eastAsia" w:ascii="宋体" w:hAnsi="宋体" w:eastAsia="宋体" w:cs="宋体"/>
          <w:b w:val="0"/>
          <w:bCs/>
          <w:color w:val="auto"/>
          <w:highlight w:val="none"/>
        </w:rPr>
        <w:t>《政府采购促进中小企业发展管理办法（财库〔2020〕46号）》</w:t>
      </w:r>
      <w:r>
        <w:rPr>
          <w:rFonts w:hint="eastAsia" w:ascii="宋体" w:hAnsi="宋体" w:eastAsia="宋体" w:cs="宋体"/>
          <w:color w:val="auto"/>
          <w:szCs w:val="21"/>
          <w:highlight w:val="none"/>
        </w:rPr>
        <w:t>、《关于政府采购支持监狱企业发展有关问题的通知（财库[2014]68号）》、《关于促进残疾人就业政府采购政策的通知（财库[2017]141号）》</w:t>
      </w:r>
      <w:r>
        <w:rPr>
          <w:rFonts w:hint="eastAsia" w:ascii="宋体" w:hAnsi="宋体" w:eastAsia="宋体" w:cs="宋体"/>
          <w:b w:val="0"/>
          <w:bCs/>
          <w:color w:val="auto"/>
          <w:szCs w:val="21"/>
          <w:highlight w:val="none"/>
        </w:rPr>
        <w:t>、《财政部关于进一步加大政府采购支持中小企业力度的通知（财库〔2022〕19号）》文件指导精神：本项目为专门面向“中小企业”的项目或者采购包，不再执行价格评审优惠的扶持政策</w:t>
      </w:r>
      <w:r>
        <w:rPr>
          <w:rFonts w:hint="eastAsia" w:ascii="宋体" w:hAnsi="宋体" w:eastAsia="宋体" w:cs="宋体"/>
          <w:color w:val="auto"/>
          <w:szCs w:val="21"/>
          <w:highlight w:val="none"/>
        </w:rPr>
        <w:t>。</w:t>
      </w:r>
    </w:p>
    <w:p w14:paraId="582A633D">
      <w:pPr>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3.在“信用中国”网站(www.creditchina.gov.cn)、中国政府采购网(www.ccgp.gov.cn)等渠道列入失信被执行人、</w:t>
      </w:r>
      <w:r>
        <w:rPr>
          <w:rFonts w:hint="eastAsia" w:ascii="宋体" w:hAnsi="宋体" w:eastAsia="宋体" w:cs="宋体"/>
          <w:color w:val="auto"/>
          <w:szCs w:val="21"/>
          <w:highlight w:val="none"/>
          <w:lang w:eastAsia="zh-CN"/>
        </w:rPr>
        <w:t>重大税收违法失信主体</w:t>
      </w:r>
      <w:r>
        <w:rPr>
          <w:rFonts w:hint="eastAsia" w:ascii="宋体" w:hAnsi="宋体" w:eastAsia="宋体" w:cs="宋体"/>
          <w:color w:val="auto"/>
          <w:szCs w:val="21"/>
          <w:highlight w:val="none"/>
        </w:rPr>
        <w:t>、政府采购严重违法失信行为记录名单的供应商，不得参与本项目政府采购活动。</w:t>
      </w:r>
    </w:p>
    <w:p w14:paraId="4019B1AE">
      <w:pPr>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4.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51626A8">
      <w:pPr>
        <w:pStyle w:val="3"/>
        <w:keepNext w:val="0"/>
        <w:keepLines w:val="0"/>
        <w:pageBreakBefore w:val="0"/>
        <w:numPr>
          <w:ilvl w:val="0"/>
          <w:numId w:val="0"/>
        </w:numPr>
        <w:kinsoku/>
        <w:wordWrap/>
        <w:overflowPunct/>
        <w:topLinePunct w:val="0"/>
        <w:autoSpaceDE/>
        <w:autoSpaceDN/>
        <w:bidi w:val="0"/>
        <w:adjustRightInd/>
        <w:snapToGrid/>
        <w:spacing w:before="0" w:after="0" w:line="440" w:lineRule="exact"/>
        <w:ind w:firstLine="420" w:firstLineChars="200"/>
        <w:textAlignment w:val="auto"/>
        <w:rPr>
          <w:rFonts w:hint="eastAsia" w:ascii="宋体" w:hAnsi="宋体" w:eastAsia="宋体" w:cs="宋体"/>
          <w:b w:val="0"/>
          <w:bCs w:val="0"/>
          <w:color w:val="auto"/>
          <w:sz w:val="21"/>
          <w:szCs w:val="22"/>
          <w:highlight w:val="none"/>
        </w:rPr>
      </w:pPr>
      <w:bookmarkStart w:id="39" w:name="_Toc18363"/>
      <w:r>
        <w:rPr>
          <w:rFonts w:hint="eastAsia" w:ascii="宋体" w:hAnsi="宋体" w:cs="宋体"/>
          <w:b w:val="0"/>
          <w:bCs w:val="0"/>
          <w:color w:val="auto"/>
          <w:sz w:val="21"/>
          <w:szCs w:val="22"/>
          <w:highlight w:val="none"/>
          <w:lang w:val="en-US" w:eastAsia="zh-CN"/>
        </w:rPr>
        <w:t>5</w:t>
      </w:r>
      <w:r>
        <w:rPr>
          <w:rFonts w:hint="eastAsia" w:ascii="宋体" w:hAnsi="宋体" w:eastAsia="宋体" w:cs="宋体"/>
          <w:b w:val="0"/>
          <w:bCs w:val="0"/>
          <w:color w:val="auto"/>
          <w:sz w:val="21"/>
          <w:szCs w:val="22"/>
          <w:highlight w:val="none"/>
          <w:lang w:val="en-US" w:eastAsia="zh-CN"/>
        </w:rPr>
        <w:t>.</w:t>
      </w:r>
      <w:r>
        <w:rPr>
          <w:rFonts w:hint="eastAsia" w:ascii="宋体" w:hAnsi="宋体" w:eastAsia="宋体" w:cs="宋体"/>
          <w:b w:val="0"/>
          <w:bCs w:val="0"/>
          <w:color w:val="auto"/>
          <w:sz w:val="21"/>
          <w:szCs w:val="22"/>
          <w:highlight w:val="none"/>
        </w:rPr>
        <w:t>网上查询地址：中国政府采购网（http://www.ccgp.gov.cn/）、广西壮族自治区政府采购网（http://www.ccgp-guangxi.gov.cn/site/home）</w:t>
      </w:r>
      <w:bookmarkEnd w:id="39"/>
    </w:p>
    <w:p w14:paraId="11C3EA52">
      <w:pPr>
        <w:pStyle w:val="82"/>
        <w:pageBreakBefore w:val="0"/>
        <w:kinsoku/>
        <w:wordWrap/>
        <w:overflowPunct/>
        <w:topLinePunct w:val="0"/>
        <w:autoSpaceDE/>
        <w:autoSpaceDN/>
        <w:bidi w:val="0"/>
        <w:adjustRightInd/>
        <w:snapToGrid/>
        <w:spacing w:line="440" w:lineRule="exact"/>
        <w:ind w:firstLine="420"/>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rPr>
        <w:t>.监督部门：贺州市</w:t>
      </w:r>
      <w:r>
        <w:rPr>
          <w:rFonts w:hint="eastAsia" w:ascii="宋体" w:hAnsi="宋体" w:cs="宋体"/>
          <w:color w:val="auto"/>
          <w:szCs w:val="21"/>
          <w:highlight w:val="none"/>
          <w:lang w:val="en-US" w:eastAsia="zh-CN"/>
        </w:rPr>
        <w:t>平桂区</w:t>
      </w:r>
      <w:r>
        <w:rPr>
          <w:rFonts w:hint="eastAsia" w:ascii="宋体" w:hAnsi="宋体" w:eastAsia="宋体" w:cs="宋体"/>
          <w:color w:val="auto"/>
          <w:szCs w:val="21"/>
          <w:highlight w:val="none"/>
          <w:lang w:val="en-US"/>
        </w:rPr>
        <w:t>财政局政府采购监督管理科，联系电话: 0774-</w:t>
      </w:r>
      <w:r>
        <w:rPr>
          <w:rFonts w:hint="eastAsia" w:ascii="宋体" w:hAnsi="宋体" w:cs="宋体"/>
          <w:color w:val="auto"/>
          <w:szCs w:val="21"/>
          <w:highlight w:val="none"/>
          <w:lang w:val="en-US" w:eastAsia="zh-CN"/>
        </w:rPr>
        <w:t>8832896</w:t>
      </w:r>
      <w:r>
        <w:rPr>
          <w:rFonts w:hint="eastAsia" w:ascii="宋体" w:hAnsi="宋体" w:eastAsia="宋体" w:cs="宋体"/>
          <w:color w:val="auto"/>
          <w:szCs w:val="21"/>
          <w:highlight w:val="none"/>
          <w:lang w:val="en-US"/>
        </w:rPr>
        <w:t>。</w:t>
      </w:r>
    </w:p>
    <w:p w14:paraId="5C6D7942">
      <w:pPr>
        <w:pStyle w:val="82"/>
        <w:pageBreakBefore w:val="0"/>
        <w:kinsoku/>
        <w:wordWrap/>
        <w:overflowPunct/>
        <w:topLinePunct w:val="0"/>
        <w:autoSpaceDE/>
        <w:autoSpaceDN/>
        <w:bidi w:val="0"/>
        <w:adjustRightInd/>
        <w:snapToGrid/>
        <w:spacing w:line="440" w:lineRule="exact"/>
        <w:ind w:firstLine="420"/>
        <w:jc w:val="both"/>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广西政府采购云</w:t>
      </w:r>
      <w:r>
        <w:rPr>
          <w:rFonts w:hint="eastAsia" w:ascii="宋体" w:hAnsi="宋体" w:eastAsia="宋体" w:cs="宋体"/>
          <w:color w:val="auto"/>
          <w:szCs w:val="21"/>
          <w:highlight w:val="none"/>
        </w:rPr>
        <w:t>平台电子投标相关事宜说明：</w:t>
      </w:r>
    </w:p>
    <w:p w14:paraId="0091F5AB">
      <w:pPr>
        <w:pStyle w:val="82"/>
        <w:pageBreakBefore w:val="0"/>
        <w:kinsoku/>
        <w:wordWrap/>
        <w:overflowPunct/>
        <w:topLinePunct w:val="0"/>
        <w:autoSpaceDE/>
        <w:autoSpaceDN/>
        <w:bidi w:val="0"/>
        <w:adjustRightInd/>
        <w:snapToGrid/>
        <w:spacing w:line="440" w:lineRule="exact"/>
        <w:ind w:firstLine="420"/>
        <w:jc w:val="both"/>
        <w:textAlignment w:val="auto"/>
        <w:rPr>
          <w:rFonts w:hint="eastAsia" w:ascii="宋体" w:hAnsi="宋体" w:eastAsia="宋体" w:cs="宋体"/>
          <w:color w:val="auto"/>
          <w:szCs w:val="22"/>
          <w:highlight w:val="none"/>
          <w:lang w:val="en-US"/>
        </w:rPr>
      </w:pPr>
      <w:r>
        <w:rPr>
          <w:rFonts w:hint="eastAsia" w:ascii="宋体" w:hAnsi="宋体" w:eastAsia="宋体" w:cs="宋体"/>
          <w:color w:val="auto"/>
          <w:szCs w:val="22"/>
          <w:highlight w:val="none"/>
          <w:lang w:val="en-US"/>
        </w:rPr>
        <w:t>（1）本项目实行全流程电子化采购，供应商通过</w:t>
      </w:r>
      <w:r>
        <w:rPr>
          <w:rFonts w:hint="eastAsia" w:ascii="宋体" w:hAnsi="宋体" w:eastAsia="宋体" w:cs="宋体"/>
          <w:color w:val="auto"/>
          <w:szCs w:val="22"/>
          <w:highlight w:val="none"/>
          <w:lang w:val="en-US" w:eastAsia="zh-CN"/>
        </w:rPr>
        <w:t>广西政府采购云</w:t>
      </w:r>
      <w:r>
        <w:rPr>
          <w:rFonts w:hint="eastAsia" w:ascii="宋体" w:hAnsi="宋体" w:eastAsia="宋体" w:cs="宋体"/>
          <w:color w:val="auto"/>
          <w:szCs w:val="22"/>
          <w:highlight w:val="none"/>
          <w:lang w:val="en-US"/>
        </w:rPr>
        <w:t>平台参与电子投标，并应做好以下相关准备工作：①在</w:t>
      </w:r>
      <w:r>
        <w:rPr>
          <w:rFonts w:hint="eastAsia" w:ascii="宋体" w:hAnsi="宋体" w:eastAsia="宋体" w:cs="宋体"/>
          <w:color w:val="auto"/>
          <w:szCs w:val="22"/>
          <w:highlight w:val="none"/>
          <w:lang w:val="en-US" w:eastAsia="zh-CN"/>
        </w:rPr>
        <w:t>广西政府采购云</w:t>
      </w:r>
      <w:r>
        <w:rPr>
          <w:rFonts w:hint="eastAsia" w:ascii="宋体" w:hAnsi="宋体" w:eastAsia="宋体" w:cs="宋体"/>
          <w:color w:val="auto"/>
          <w:szCs w:val="22"/>
          <w:highlight w:val="none"/>
          <w:lang w:val="en-US"/>
        </w:rPr>
        <w:t>平台注册成为正式供应商（操作方法详见广西政府采购网—办事服务—办事指南）；②完成CA证书申领和绑定（费用由供应商自行承担，办理流程详见广西政府采购网—办事服务—下载专区，完成CA证书办理预计一周左右，建议供应商尽快办理）；③下载“广西壮族自治区全流程电子招投标项目管理系统--供应商客户端”（操作方法详见广西政府采购网—办事服务—下载专区，以下称“</w:t>
      </w:r>
      <w:r>
        <w:rPr>
          <w:rFonts w:hint="eastAsia" w:ascii="宋体" w:hAnsi="宋体" w:eastAsia="宋体" w:cs="宋体"/>
          <w:i w:val="0"/>
          <w:iCs w:val="0"/>
          <w:caps w:val="0"/>
          <w:color w:val="auto"/>
          <w:spacing w:val="0"/>
          <w:sz w:val="21"/>
          <w:szCs w:val="21"/>
          <w:highlight w:val="none"/>
          <w:shd w:val="clear" w:fill="FFFFFF"/>
          <w:lang w:eastAsia="zh-CN"/>
        </w:rPr>
        <w:t>广西政府采购云平台新版客户端</w:t>
      </w:r>
      <w:r>
        <w:rPr>
          <w:rFonts w:hint="eastAsia" w:ascii="宋体" w:hAnsi="宋体" w:eastAsia="宋体" w:cs="宋体"/>
          <w:color w:val="auto"/>
          <w:szCs w:val="22"/>
          <w:highlight w:val="none"/>
          <w:lang w:val="en-US"/>
        </w:rPr>
        <w:t>”）并安装成功，供应商应当在提交响应文件截止时间前在</w:t>
      </w:r>
      <w:r>
        <w:rPr>
          <w:rFonts w:hint="eastAsia" w:ascii="宋体" w:hAnsi="宋体" w:eastAsia="宋体" w:cs="宋体"/>
          <w:color w:val="auto"/>
          <w:szCs w:val="22"/>
          <w:highlight w:val="none"/>
          <w:lang w:val="en-US" w:eastAsia="zh-CN"/>
        </w:rPr>
        <w:t>广西政府采购云</w:t>
      </w:r>
      <w:r>
        <w:rPr>
          <w:rFonts w:hint="eastAsia" w:ascii="宋体" w:hAnsi="宋体" w:eastAsia="宋体" w:cs="宋体"/>
          <w:color w:val="auto"/>
          <w:szCs w:val="22"/>
          <w:highlight w:val="none"/>
          <w:lang w:val="en-US"/>
        </w:rPr>
        <w:t>平台完成的身份认证，确保能够对相关数据电文进行加密和使用电子签章；④自备计算机和网络设备并确保能接入互联网（费用由供应商自行承担，设备确保可进行视频通话和读取广西政府采购云CA证书）。因供应商未做好相关准备工作等自身原因导致无法参加本项目电子投标或投标失败的，造成的一切后果，由供应商自行承担。</w:t>
      </w:r>
    </w:p>
    <w:p w14:paraId="34462386">
      <w:pPr>
        <w:pStyle w:val="82"/>
        <w:pageBreakBefore w:val="0"/>
        <w:kinsoku/>
        <w:wordWrap/>
        <w:overflowPunct/>
        <w:topLinePunct w:val="0"/>
        <w:autoSpaceDE/>
        <w:autoSpaceDN/>
        <w:bidi w:val="0"/>
        <w:adjustRightInd/>
        <w:snapToGrid/>
        <w:spacing w:line="440" w:lineRule="exact"/>
        <w:ind w:firstLine="420"/>
        <w:jc w:val="both"/>
        <w:textAlignment w:val="auto"/>
        <w:rPr>
          <w:rFonts w:hint="eastAsia" w:ascii="宋体" w:hAnsi="宋体" w:eastAsia="宋体" w:cs="宋体"/>
          <w:color w:val="auto"/>
          <w:szCs w:val="22"/>
          <w:highlight w:val="none"/>
          <w:lang w:val="en-US"/>
        </w:rPr>
      </w:pPr>
      <w:r>
        <w:rPr>
          <w:rFonts w:hint="eastAsia" w:ascii="宋体" w:hAnsi="宋体" w:eastAsia="宋体" w:cs="宋体"/>
          <w:color w:val="auto"/>
          <w:szCs w:val="22"/>
          <w:highlight w:val="none"/>
          <w:lang w:val="en-US"/>
        </w:rPr>
        <w:t>（2）供应商应及时熟悉掌握电子标系统操作指南（见广西政府采购云电子卖场首页右上角—服务中心—帮助文档—项目采购）：https://service.zcygov.cn/#/knowledges/tree?tag=AG1DtGwBFdiHxlNdhY0r。如遇平台技术问题详询95763。</w:t>
      </w:r>
    </w:p>
    <w:p w14:paraId="4802997E">
      <w:pPr>
        <w:pStyle w:val="82"/>
        <w:pageBreakBefore w:val="0"/>
        <w:kinsoku/>
        <w:wordWrap/>
        <w:overflowPunct/>
        <w:topLinePunct w:val="0"/>
        <w:autoSpaceDE/>
        <w:autoSpaceDN/>
        <w:bidi w:val="0"/>
        <w:adjustRightInd/>
        <w:snapToGrid/>
        <w:spacing w:line="440" w:lineRule="exact"/>
        <w:ind w:firstLine="420"/>
        <w:jc w:val="both"/>
        <w:textAlignment w:val="auto"/>
        <w:rPr>
          <w:rFonts w:hint="eastAsia" w:ascii="宋体" w:hAnsi="宋体" w:eastAsia="宋体" w:cs="宋体"/>
          <w:color w:val="auto"/>
          <w:szCs w:val="22"/>
          <w:highlight w:val="none"/>
          <w:lang w:val="en-US"/>
        </w:rPr>
      </w:pPr>
      <w:r>
        <w:rPr>
          <w:rFonts w:hint="eastAsia" w:ascii="宋体" w:hAnsi="宋体" w:eastAsia="宋体" w:cs="宋体"/>
          <w:color w:val="auto"/>
          <w:szCs w:val="22"/>
          <w:highlight w:val="none"/>
          <w:lang w:val="en-US"/>
        </w:rPr>
        <w:t>（3）电子响应文件的制作、加密、提交、解密等相关事宜详见“第二章 供应商须知”。</w:t>
      </w:r>
    </w:p>
    <w:p w14:paraId="3DCB8C77">
      <w:pPr>
        <w:pStyle w:val="82"/>
        <w:spacing w:line="440" w:lineRule="exact"/>
        <w:ind w:firstLine="420"/>
        <w:rPr>
          <w:rFonts w:hint="eastAsia" w:ascii="宋体" w:hAnsi="宋体" w:eastAsia="宋体" w:cs="宋体"/>
          <w:color w:val="auto"/>
          <w:szCs w:val="22"/>
          <w:highlight w:val="none"/>
          <w:lang w:val="en-US"/>
        </w:rPr>
      </w:pPr>
      <w:r>
        <w:rPr>
          <w:rFonts w:hint="eastAsia" w:ascii="宋体" w:hAnsi="宋体" w:cs="宋体"/>
          <w:b/>
          <w:bCs/>
          <w:color w:val="auto"/>
          <w:szCs w:val="21"/>
          <w:highlight w:val="none"/>
          <w:lang w:val="en-US" w:eastAsia="zh-CN"/>
        </w:rPr>
        <w:t>8</w:t>
      </w:r>
      <w:r>
        <w:rPr>
          <w:rFonts w:hint="eastAsia" w:ascii="宋体" w:hAnsi="宋体" w:eastAsia="宋体" w:cs="宋体"/>
          <w:b/>
          <w:bCs/>
          <w:color w:val="auto"/>
          <w:szCs w:val="21"/>
          <w:highlight w:val="none"/>
          <w:lang w:val="en-US" w:eastAsia="zh-CN"/>
        </w:rPr>
        <w:t>.</w:t>
      </w:r>
      <w:r>
        <w:rPr>
          <w:rFonts w:hint="eastAsia" w:ascii="宋体" w:hAnsi="宋体" w:eastAsia="宋体" w:cs="宋体"/>
          <w:b/>
          <w:bCs/>
          <w:color w:val="auto"/>
          <w:highlight w:val="none"/>
        </w:rPr>
        <w:t>评标说明注意事项:</w:t>
      </w:r>
      <w:r>
        <w:rPr>
          <w:rFonts w:hint="eastAsia" w:ascii="宋体" w:hAnsi="宋体" w:eastAsia="宋体" w:cs="宋体"/>
          <w:b w:val="0"/>
          <w:bCs w:val="0"/>
          <w:color w:val="auto"/>
          <w:highlight w:val="none"/>
        </w:rPr>
        <w:t>本项目采用远程异地评标，</w:t>
      </w:r>
      <w:r>
        <w:rPr>
          <w:rFonts w:hint="eastAsia" w:ascii="宋体" w:hAnsi="宋体" w:eastAsia="宋体" w:cs="宋体"/>
          <w:b w:val="0"/>
          <w:bCs w:val="0"/>
          <w:color w:val="auto"/>
          <w:highlight w:val="none"/>
          <w:lang w:val="en-US" w:eastAsia="zh-CN"/>
        </w:rPr>
        <w:t>评审主会场地址：</w:t>
      </w:r>
      <w:r>
        <w:rPr>
          <w:rFonts w:hint="eastAsia" w:ascii="宋体" w:hAnsi="宋体" w:cs="宋体"/>
          <w:b w:val="0"/>
          <w:bCs w:val="0"/>
          <w:color w:val="auto"/>
          <w:highlight w:val="none"/>
          <w:lang w:val="en-US" w:eastAsia="zh-CN"/>
        </w:rPr>
        <w:t>广西翔正项目管理有限公司（贺州市太安巷56号，0774-5297678）</w:t>
      </w:r>
      <w:r>
        <w:rPr>
          <w:rFonts w:hint="eastAsia" w:ascii="宋体" w:hAnsi="宋体" w:eastAsia="宋体" w:cs="宋体"/>
          <w:b w:val="0"/>
          <w:bCs w:val="0"/>
          <w:color w:val="auto"/>
          <w:highlight w:val="none"/>
        </w:rPr>
        <w:t>；评审副会场地址：广西正贤工程咨询有限公司（百色市百色市右江区龙翔路12号龙景中心商务写字楼六楼 ）联系电话：0776-2960260</w:t>
      </w:r>
      <w:r>
        <w:rPr>
          <w:rFonts w:hint="eastAsia" w:ascii="宋体" w:hAnsi="宋体" w:eastAsia="宋体" w:cs="宋体"/>
          <w:b w:val="0"/>
          <w:bCs w:val="0"/>
          <w:color w:val="auto"/>
          <w:highlight w:val="none"/>
          <w:u w:val="none"/>
        </w:rPr>
        <w:t>。</w:t>
      </w:r>
    </w:p>
    <w:p w14:paraId="05C0E536">
      <w:pPr>
        <w:pStyle w:val="3"/>
        <w:pageBreakBefore w:val="0"/>
        <w:numPr>
          <w:ilvl w:val="0"/>
          <w:numId w:val="0"/>
        </w:numPr>
        <w:kinsoku/>
        <w:wordWrap/>
        <w:overflowPunct/>
        <w:topLinePunct w:val="0"/>
        <w:autoSpaceDE/>
        <w:autoSpaceDN/>
        <w:bidi w:val="0"/>
        <w:adjustRightInd/>
        <w:snapToGrid/>
        <w:spacing w:before="0" w:after="0" w:line="440" w:lineRule="exact"/>
        <w:textAlignment w:val="auto"/>
        <w:rPr>
          <w:rFonts w:hint="eastAsia" w:ascii="宋体" w:hAnsi="宋体" w:eastAsia="宋体" w:cs="宋体"/>
          <w:bCs w:val="0"/>
          <w:color w:val="auto"/>
          <w:sz w:val="21"/>
          <w:szCs w:val="21"/>
          <w:highlight w:val="none"/>
        </w:rPr>
      </w:pPr>
      <w:bookmarkStart w:id="40" w:name="_Toc22062"/>
      <w:r>
        <w:rPr>
          <w:rFonts w:hint="eastAsia" w:ascii="宋体" w:hAnsi="宋体" w:eastAsia="宋体" w:cs="宋体"/>
          <w:bCs w:val="0"/>
          <w:color w:val="auto"/>
          <w:sz w:val="21"/>
          <w:szCs w:val="21"/>
          <w:highlight w:val="none"/>
        </w:rPr>
        <w:t>八、凡对本次采购提出询问，请按以下方式联系。</w:t>
      </w:r>
      <w:bookmarkEnd w:id="35"/>
      <w:bookmarkEnd w:id="36"/>
      <w:bookmarkEnd w:id="37"/>
      <w:bookmarkEnd w:id="38"/>
      <w:bookmarkEnd w:id="40"/>
    </w:p>
    <w:p w14:paraId="2887DB17">
      <w:pPr>
        <w:pStyle w:val="22"/>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1.采购人信息</w:t>
      </w:r>
    </w:p>
    <w:p w14:paraId="6A0656F7">
      <w:pPr>
        <w:pStyle w:val="22"/>
        <w:pageBreakBefore w:val="0"/>
        <w:kinsoku/>
        <w:wordWrap/>
        <w:overflowPunct/>
        <w:topLinePunct w:val="0"/>
        <w:autoSpaceDE/>
        <w:autoSpaceDN/>
        <w:bidi w:val="0"/>
        <w:adjustRightInd/>
        <w:snapToGrid/>
        <w:spacing w:line="440" w:lineRule="exact"/>
        <w:ind w:firstLine="630" w:firstLineChars="300"/>
        <w:textAlignment w:val="auto"/>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rPr>
        <w:t>名    称：</w:t>
      </w:r>
      <w:r>
        <w:rPr>
          <w:rFonts w:hint="eastAsia" w:hAnsi="宋体" w:cs="宋体"/>
          <w:color w:val="auto"/>
          <w:sz w:val="21"/>
          <w:highlight w:val="none"/>
          <w:lang w:eastAsia="zh-CN"/>
        </w:rPr>
        <w:t>中国共产党贺州市平桂区委员会宣传部</w:t>
      </w:r>
    </w:p>
    <w:p w14:paraId="7CA018DE">
      <w:pPr>
        <w:pStyle w:val="22"/>
        <w:pageBreakBefore w:val="0"/>
        <w:kinsoku/>
        <w:wordWrap/>
        <w:overflowPunct/>
        <w:topLinePunct w:val="0"/>
        <w:autoSpaceDE/>
        <w:autoSpaceDN/>
        <w:bidi w:val="0"/>
        <w:adjustRightInd/>
        <w:snapToGrid/>
        <w:spacing w:line="440" w:lineRule="exact"/>
        <w:ind w:firstLine="630" w:firstLineChars="300"/>
        <w:textAlignment w:val="auto"/>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rPr>
        <w:t>地    址：</w:t>
      </w:r>
      <w:r>
        <w:rPr>
          <w:rFonts w:hint="eastAsia" w:ascii="宋体" w:hAnsi="宋体" w:eastAsia="宋体" w:cs="宋体"/>
          <w:color w:val="auto"/>
          <w:sz w:val="21"/>
          <w:szCs w:val="21"/>
          <w:highlight w:val="none"/>
        </w:rPr>
        <w:t>广西贺州市平桂区平桂大道1号</w:t>
      </w:r>
    </w:p>
    <w:p w14:paraId="608E904A">
      <w:pPr>
        <w:pStyle w:val="22"/>
        <w:pageBreakBefore w:val="0"/>
        <w:kinsoku/>
        <w:wordWrap/>
        <w:overflowPunct/>
        <w:topLinePunct w:val="0"/>
        <w:autoSpaceDE/>
        <w:autoSpaceDN/>
        <w:bidi w:val="0"/>
        <w:adjustRightInd/>
        <w:snapToGrid/>
        <w:spacing w:line="440" w:lineRule="exact"/>
        <w:ind w:firstLine="630" w:firstLineChars="300"/>
        <w:textAlignment w:val="auto"/>
        <w:rPr>
          <w:rFonts w:hint="default" w:ascii="宋体" w:hAnsi="宋体" w:eastAsia="宋体" w:cs="宋体"/>
          <w:color w:val="auto"/>
          <w:sz w:val="21"/>
          <w:highlight w:val="none"/>
          <w:lang w:val="en-US" w:eastAsia="zh-CN"/>
        </w:rPr>
      </w:pPr>
      <w:r>
        <w:rPr>
          <w:rFonts w:hint="eastAsia" w:ascii="宋体" w:hAnsi="宋体" w:eastAsia="宋体" w:cs="宋体"/>
          <w:color w:val="auto"/>
          <w:sz w:val="21"/>
          <w:highlight w:val="none"/>
        </w:rPr>
        <w:t xml:space="preserve">联系方式: </w:t>
      </w:r>
      <w:r>
        <w:rPr>
          <w:rFonts w:hint="eastAsia" w:hAnsi="宋体" w:cs="宋体"/>
          <w:color w:val="auto"/>
          <w:sz w:val="21"/>
          <w:highlight w:val="none"/>
          <w:lang w:val="en-US" w:eastAsia="zh-CN"/>
        </w:rPr>
        <w:t>何林</w:t>
      </w:r>
    </w:p>
    <w:p w14:paraId="7C3B2531">
      <w:pPr>
        <w:pStyle w:val="22"/>
        <w:pageBreakBefore w:val="0"/>
        <w:kinsoku/>
        <w:wordWrap/>
        <w:overflowPunct/>
        <w:topLinePunct w:val="0"/>
        <w:autoSpaceDE/>
        <w:autoSpaceDN/>
        <w:bidi w:val="0"/>
        <w:adjustRightInd/>
        <w:snapToGrid/>
        <w:spacing w:line="440" w:lineRule="exact"/>
        <w:ind w:firstLine="630" w:firstLineChars="300"/>
        <w:textAlignment w:val="auto"/>
        <w:rPr>
          <w:rFonts w:hint="eastAsia" w:ascii="宋体" w:hAnsi="宋体" w:eastAsia="宋体" w:cs="宋体"/>
          <w:bCs/>
          <w:color w:val="auto"/>
          <w:sz w:val="21"/>
          <w:highlight w:val="none"/>
        </w:rPr>
      </w:pPr>
      <w:r>
        <w:rPr>
          <w:rFonts w:hint="eastAsia" w:hAnsi="宋体" w:cs="宋体"/>
          <w:color w:val="auto"/>
          <w:sz w:val="21"/>
          <w:highlight w:val="none"/>
          <w:lang w:val="en-US" w:eastAsia="zh-CN"/>
        </w:rPr>
        <w:t>项目联系方式： 0774-8836651</w:t>
      </w:r>
    </w:p>
    <w:p w14:paraId="2EDC2039">
      <w:pPr>
        <w:pStyle w:val="22"/>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2.采购代理机构信息</w:t>
      </w:r>
    </w:p>
    <w:p w14:paraId="730C32DA">
      <w:pPr>
        <w:pStyle w:val="22"/>
        <w:pageBreakBefore w:val="0"/>
        <w:kinsoku/>
        <w:wordWrap/>
        <w:overflowPunct/>
        <w:topLinePunct w:val="0"/>
        <w:autoSpaceDE/>
        <w:autoSpaceDN/>
        <w:bidi w:val="0"/>
        <w:adjustRightInd/>
        <w:snapToGrid/>
        <w:spacing w:line="440" w:lineRule="exact"/>
        <w:ind w:firstLine="630" w:firstLineChars="300"/>
        <w:textAlignment w:val="auto"/>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rPr>
        <w:t>名    称：</w:t>
      </w:r>
      <w:r>
        <w:rPr>
          <w:rFonts w:hint="eastAsia" w:hAnsi="宋体" w:cs="宋体"/>
          <w:bCs/>
          <w:color w:val="auto"/>
          <w:sz w:val="21"/>
          <w:highlight w:val="none"/>
          <w:lang w:eastAsia="zh-CN"/>
        </w:rPr>
        <w:t>广西翔正项目管理有限公司</w:t>
      </w:r>
    </w:p>
    <w:p w14:paraId="43835E20">
      <w:pPr>
        <w:pStyle w:val="22"/>
        <w:pageBreakBefore w:val="0"/>
        <w:kinsoku/>
        <w:wordWrap/>
        <w:overflowPunct/>
        <w:topLinePunct w:val="0"/>
        <w:autoSpaceDE/>
        <w:autoSpaceDN/>
        <w:bidi w:val="0"/>
        <w:adjustRightInd/>
        <w:snapToGrid/>
        <w:spacing w:line="440" w:lineRule="exact"/>
        <w:ind w:firstLine="630" w:firstLineChars="300"/>
        <w:textAlignment w:val="auto"/>
        <w:rPr>
          <w:rFonts w:hint="default" w:ascii="宋体" w:hAnsi="宋体" w:eastAsia="宋体" w:cs="宋体"/>
          <w:color w:val="auto"/>
          <w:sz w:val="21"/>
          <w:highlight w:val="none"/>
          <w:lang w:val="en-US" w:eastAsia="zh-CN"/>
        </w:rPr>
      </w:pPr>
      <w:r>
        <w:rPr>
          <w:rFonts w:hint="eastAsia" w:ascii="宋体" w:hAnsi="宋体" w:eastAsia="宋体" w:cs="宋体"/>
          <w:color w:val="auto"/>
          <w:sz w:val="21"/>
          <w:highlight w:val="none"/>
        </w:rPr>
        <w:t>地    址：</w:t>
      </w:r>
      <w:r>
        <w:rPr>
          <w:rFonts w:hint="eastAsia" w:ascii="宋体" w:hAnsi="宋体" w:eastAsia="宋体" w:cs="宋体"/>
          <w:color w:val="auto"/>
          <w:sz w:val="21"/>
          <w:highlight w:val="none"/>
          <w:lang w:eastAsia="zh-CN"/>
        </w:rPr>
        <w:t>贺州市八步区</w:t>
      </w:r>
      <w:r>
        <w:rPr>
          <w:rFonts w:hint="eastAsia" w:hAnsi="宋体" w:cs="宋体"/>
          <w:color w:val="auto"/>
          <w:sz w:val="21"/>
          <w:highlight w:val="none"/>
          <w:lang w:val="en-US" w:eastAsia="zh-CN"/>
        </w:rPr>
        <w:t>太安巷56号</w:t>
      </w:r>
    </w:p>
    <w:p w14:paraId="79879DAA">
      <w:pPr>
        <w:pStyle w:val="22"/>
        <w:pageBreakBefore w:val="0"/>
        <w:kinsoku/>
        <w:wordWrap/>
        <w:overflowPunct/>
        <w:topLinePunct w:val="0"/>
        <w:autoSpaceDE/>
        <w:autoSpaceDN/>
        <w:bidi w:val="0"/>
        <w:adjustRightInd/>
        <w:snapToGrid/>
        <w:spacing w:line="440" w:lineRule="exact"/>
        <w:ind w:firstLine="630" w:firstLineChars="300"/>
        <w:textAlignment w:val="auto"/>
        <w:rPr>
          <w:rFonts w:hint="default" w:ascii="宋体" w:hAnsi="宋体" w:eastAsia="宋体" w:cs="宋体"/>
          <w:color w:val="auto"/>
          <w:sz w:val="21"/>
          <w:highlight w:val="none"/>
          <w:lang w:val="en-US" w:eastAsia="zh-CN"/>
        </w:rPr>
      </w:pPr>
      <w:r>
        <w:rPr>
          <w:rFonts w:hint="eastAsia" w:ascii="宋体" w:hAnsi="宋体" w:eastAsia="宋体" w:cs="宋体"/>
          <w:color w:val="auto"/>
          <w:sz w:val="21"/>
          <w:highlight w:val="none"/>
        </w:rPr>
        <w:t>项目联系人：</w:t>
      </w:r>
      <w:r>
        <w:rPr>
          <w:rFonts w:hint="eastAsia" w:hAnsi="宋体" w:cs="宋体"/>
          <w:color w:val="auto"/>
          <w:sz w:val="21"/>
          <w:highlight w:val="none"/>
          <w:lang w:val="en-US" w:eastAsia="zh-CN"/>
        </w:rPr>
        <w:t>黄馨谊</w:t>
      </w:r>
    </w:p>
    <w:p w14:paraId="3A032F31">
      <w:pPr>
        <w:pStyle w:val="22"/>
        <w:pageBreakBefore w:val="0"/>
        <w:kinsoku/>
        <w:wordWrap/>
        <w:overflowPunct/>
        <w:topLinePunct w:val="0"/>
        <w:autoSpaceDE/>
        <w:autoSpaceDN/>
        <w:bidi w:val="0"/>
        <w:adjustRightInd/>
        <w:snapToGrid/>
        <w:spacing w:line="440" w:lineRule="exact"/>
        <w:ind w:firstLine="630" w:firstLineChars="300"/>
        <w:textAlignment w:val="auto"/>
        <w:rPr>
          <w:rFonts w:hint="default" w:ascii="宋体" w:hAnsi="宋体" w:eastAsia="宋体" w:cs="宋体"/>
          <w:color w:val="auto"/>
          <w:sz w:val="21"/>
          <w:highlight w:val="none"/>
          <w:lang w:val="en-US" w:eastAsia="zh-CN"/>
        </w:rPr>
      </w:pPr>
      <w:r>
        <w:rPr>
          <w:rFonts w:hint="eastAsia" w:hAnsi="宋体" w:cs="宋体"/>
          <w:bCs/>
          <w:color w:val="auto"/>
          <w:sz w:val="21"/>
          <w:highlight w:val="none"/>
          <w:lang w:val="en-US" w:eastAsia="zh-CN"/>
        </w:rPr>
        <w:t>项目</w:t>
      </w:r>
      <w:r>
        <w:rPr>
          <w:rFonts w:hint="eastAsia" w:ascii="宋体" w:hAnsi="宋体" w:eastAsia="宋体" w:cs="宋体"/>
          <w:bCs/>
          <w:color w:val="auto"/>
          <w:sz w:val="21"/>
          <w:highlight w:val="none"/>
        </w:rPr>
        <w:t>联系方式：</w:t>
      </w:r>
      <w:r>
        <w:rPr>
          <w:rFonts w:hint="eastAsia" w:hAnsi="宋体" w:cs="宋体"/>
          <w:color w:val="auto"/>
          <w:sz w:val="21"/>
          <w:highlight w:val="none"/>
          <w:lang w:eastAsia="zh-CN"/>
        </w:rPr>
        <w:t>0774-</w:t>
      </w:r>
      <w:r>
        <w:rPr>
          <w:rFonts w:hint="eastAsia" w:hAnsi="宋体" w:cs="宋体"/>
          <w:color w:val="auto"/>
          <w:sz w:val="21"/>
          <w:highlight w:val="none"/>
          <w:lang w:val="en-US" w:eastAsia="zh-CN"/>
        </w:rPr>
        <w:t>5297678</w:t>
      </w:r>
    </w:p>
    <w:p w14:paraId="37026BFA">
      <w:pPr>
        <w:pStyle w:val="22"/>
        <w:pageBreakBefore w:val="0"/>
        <w:kinsoku/>
        <w:wordWrap/>
        <w:overflowPunct/>
        <w:topLinePunct w:val="0"/>
        <w:autoSpaceDE/>
        <w:autoSpaceDN/>
        <w:bidi w:val="0"/>
        <w:adjustRightInd/>
        <w:snapToGrid/>
        <w:spacing w:line="440" w:lineRule="exact"/>
        <w:ind w:firstLine="6195" w:firstLineChars="2950"/>
        <w:textAlignment w:val="auto"/>
        <w:rPr>
          <w:rFonts w:hint="eastAsia" w:ascii="宋体" w:hAnsi="宋体" w:eastAsia="宋体" w:cs="宋体"/>
          <w:color w:val="auto"/>
          <w:sz w:val="21"/>
          <w:highlight w:val="none"/>
          <w:lang w:eastAsia="zh-CN"/>
        </w:rPr>
      </w:pPr>
    </w:p>
    <w:p w14:paraId="6D39C6A3">
      <w:pPr>
        <w:pStyle w:val="22"/>
        <w:pageBreakBefore w:val="0"/>
        <w:kinsoku/>
        <w:wordWrap/>
        <w:overflowPunct/>
        <w:topLinePunct w:val="0"/>
        <w:autoSpaceDE/>
        <w:autoSpaceDN/>
        <w:bidi w:val="0"/>
        <w:adjustRightInd/>
        <w:snapToGrid/>
        <w:spacing w:line="440" w:lineRule="exact"/>
        <w:jc w:val="right"/>
        <w:textAlignment w:val="auto"/>
        <w:rPr>
          <w:rFonts w:hint="eastAsia" w:ascii="宋体" w:hAnsi="宋体" w:eastAsia="宋体" w:cs="宋体"/>
          <w:color w:val="auto"/>
          <w:sz w:val="21"/>
          <w:highlight w:val="none"/>
          <w:lang w:eastAsia="zh-CN"/>
        </w:rPr>
      </w:pPr>
      <w:r>
        <w:rPr>
          <w:rFonts w:hint="eastAsia" w:hAnsi="宋体" w:cs="宋体"/>
          <w:color w:val="auto"/>
          <w:sz w:val="21"/>
          <w:highlight w:val="none"/>
          <w:lang w:eastAsia="zh-CN"/>
        </w:rPr>
        <w:t>广西翔正项目管理有限公司</w:t>
      </w:r>
    </w:p>
    <w:p w14:paraId="52F7D394">
      <w:pPr>
        <w:pageBreakBefore w:val="0"/>
        <w:widowControl/>
        <w:kinsoku/>
        <w:wordWrap/>
        <w:overflowPunct/>
        <w:topLinePunct w:val="0"/>
        <w:autoSpaceDE/>
        <w:autoSpaceDN/>
        <w:bidi w:val="0"/>
        <w:adjustRightInd/>
        <w:snapToGrid/>
        <w:spacing w:line="440" w:lineRule="exact"/>
        <w:ind w:firstLine="7560" w:firstLineChars="36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202</w:t>
      </w:r>
      <w:r>
        <w:rPr>
          <w:rFonts w:hint="eastAsia" w:ascii="宋体" w:hAnsi="宋体" w:cs="宋体"/>
          <w:color w:val="auto"/>
          <w:highlight w:val="none"/>
          <w:lang w:val="en-US" w:eastAsia="zh-CN"/>
        </w:rPr>
        <w:t>6</w:t>
      </w:r>
      <w:r>
        <w:rPr>
          <w:rFonts w:hint="eastAsia" w:ascii="宋体" w:hAnsi="宋体" w:eastAsia="宋体" w:cs="宋体"/>
          <w:color w:val="auto"/>
          <w:highlight w:val="none"/>
        </w:rPr>
        <w:t>年</w:t>
      </w:r>
      <w:r>
        <w:rPr>
          <w:rFonts w:hint="eastAsia" w:ascii="宋体" w:hAnsi="宋体" w:cs="宋体"/>
          <w:color w:val="auto"/>
          <w:highlight w:val="none"/>
          <w:lang w:val="en-US" w:eastAsia="zh-CN"/>
        </w:rPr>
        <w:t>7</w:t>
      </w:r>
      <w:r>
        <w:rPr>
          <w:rFonts w:hint="eastAsia" w:ascii="宋体" w:hAnsi="宋体" w:eastAsia="宋体" w:cs="宋体"/>
          <w:color w:val="auto"/>
          <w:highlight w:val="none"/>
        </w:rPr>
        <w:t>月</w:t>
      </w:r>
      <w:r>
        <w:rPr>
          <w:rFonts w:hint="eastAsia" w:ascii="宋体" w:hAnsi="宋体" w:cs="宋体"/>
          <w:color w:val="auto"/>
          <w:highlight w:val="none"/>
          <w:lang w:val="en-US" w:eastAsia="zh-CN"/>
        </w:rPr>
        <w:t>14</w:t>
      </w:r>
      <w:r>
        <w:rPr>
          <w:rFonts w:hint="eastAsia" w:ascii="宋体" w:hAnsi="宋体" w:eastAsia="宋体" w:cs="宋体"/>
          <w:color w:val="auto"/>
          <w:highlight w:val="none"/>
        </w:rPr>
        <w:t>日</w:t>
      </w:r>
    </w:p>
    <w:p w14:paraId="079F0534">
      <w:pPr>
        <w:pStyle w:val="2"/>
        <w:keepNext w:val="0"/>
        <w:keepLines w:val="0"/>
        <w:numPr>
          <w:ilvl w:val="0"/>
          <w:numId w:val="0"/>
        </w:numPr>
        <w:tabs>
          <w:tab w:val="left" w:pos="432"/>
        </w:tabs>
        <w:spacing w:line="500" w:lineRule="exact"/>
        <w:jc w:val="center"/>
        <w:outlineLvl w:val="0"/>
        <w:rPr>
          <w:rFonts w:ascii="宋体" w:hAnsi="宋体"/>
          <w:color w:val="auto"/>
          <w:szCs w:val="44"/>
          <w:highlight w:val="none"/>
        </w:rPr>
      </w:pPr>
      <w:bookmarkStart w:id="41" w:name="_Toc10174"/>
      <w:bookmarkStart w:id="42" w:name="_Toc31183"/>
      <w:r>
        <w:rPr>
          <w:rFonts w:hint="eastAsia" w:ascii="宋体" w:hAnsi="宋体"/>
          <w:color w:val="auto"/>
          <w:szCs w:val="44"/>
          <w:highlight w:val="none"/>
        </w:rPr>
        <w:t>第二章 供应商须知</w:t>
      </w:r>
      <w:bookmarkEnd w:id="41"/>
      <w:bookmarkEnd w:id="42"/>
    </w:p>
    <w:p w14:paraId="0F741294">
      <w:pPr>
        <w:spacing w:after="156" w:afterLines="50" w:line="400" w:lineRule="exact"/>
        <w:jc w:val="center"/>
        <w:rPr>
          <w:rFonts w:ascii="宋体" w:hAnsi="宋体"/>
          <w:b/>
          <w:color w:val="auto"/>
          <w:sz w:val="28"/>
          <w:szCs w:val="32"/>
          <w:highlight w:val="none"/>
        </w:rPr>
      </w:pPr>
      <w:r>
        <w:rPr>
          <w:rFonts w:hint="eastAsia" w:ascii="宋体" w:hAnsi="宋体"/>
          <w:b/>
          <w:color w:val="auto"/>
          <w:sz w:val="28"/>
          <w:szCs w:val="32"/>
          <w:highlight w:val="none"/>
        </w:rPr>
        <w:t>供应商须知前附表</w:t>
      </w:r>
    </w:p>
    <w:tbl>
      <w:tblPr>
        <w:tblStyle w:val="36"/>
        <w:tblW w:w="96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271"/>
        <w:gridCol w:w="7579"/>
      </w:tblGrid>
      <w:tr w14:paraId="231B2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817" w:type="dxa"/>
            <w:shd w:val="clear" w:color="auto" w:fill="D9D9D9"/>
            <w:vAlign w:val="center"/>
          </w:tcPr>
          <w:p w14:paraId="1092CA48">
            <w:pPr>
              <w:spacing w:line="380" w:lineRule="exact"/>
              <w:jc w:val="center"/>
              <w:rPr>
                <w:rFonts w:ascii="宋体" w:hAnsi="宋体"/>
                <w:b/>
                <w:color w:val="auto"/>
                <w:szCs w:val="21"/>
                <w:highlight w:val="none"/>
              </w:rPr>
            </w:pPr>
            <w:r>
              <w:rPr>
                <w:rFonts w:hint="eastAsia" w:ascii="宋体" w:hAnsi="宋体"/>
                <w:b/>
                <w:color w:val="auto"/>
                <w:szCs w:val="21"/>
                <w:highlight w:val="none"/>
              </w:rPr>
              <w:t>序号</w:t>
            </w:r>
          </w:p>
        </w:tc>
        <w:tc>
          <w:tcPr>
            <w:tcW w:w="1271" w:type="dxa"/>
            <w:shd w:val="clear" w:color="auto" w:fill="D9D9D9"/>
            <w:vAlign w:val="center"/>
          </w:tcPr>
          <w:p w14:paraId="7EFEBAF4">
            <w:pPr>
              <w:spacing w:line="380" w:lineRule="exact"/>
              <w:jc w:val="center"/>
              <w:rPr>
                <w:rFonts w:ascii="宋体" w:hAnsi="宋体"/>
                <w:b/>
                <w:color w:val="auto"/>
                <w:szCs w:val="21"/>
                <w:highlight w:val="none"/>
              </w:rPr>
            </w:pPr>
            <w:r>
              <w:rPr>
                <w:rFonts w:hint="eastAsia" w:ascii="宋体" w:hAnsi="宋体"/>
                <w:b/>
                <w:color w:val="auto"/>
                <w:szCs w:val="21"/>
                <w:highlight w:val="none"/>
              </w:rPr>
              <w:t>条款号</w:t>
            </w:r>
          </w:p>
        </w:tc>
        <w:tc>
          <w:tcPr>
            <w:tcW w:w="7579" w:type="dxa"/>
            <w:shd w:val="clear" w:color="auto" w:fill="D9D9D9"/>
            <w:vAlign w:val="center"/>
          </w:tcPr>
          <w:p w14:paraId="37FC9532">
            <w:pPr>
              <w:spacing w:line="380" w:lineRule="exact"/>
              <w:jc w:val="center"/>
              <w:rPr>
                <w:rFonts w:ascii="宋体" w:hAnsi="宋体"/>
                <w:b/>
                <w:color w:val="auto"/>
                <w:szCs w:val="21"/>
                <w:highlight w:val="none"/>
              </w:rPr>
            </w:pPr>
            <w:r>
              <w:rPr>
                <w:rFonts w:hint="eastAsia" w:ascii="宋体" w:hAnsi="宋体"/>
                <w:b/>
                <w:color w:val="auto"/>
                <w:szCs w:val="21"/>
                <w:highlight w:val="none"/>
              </w:rPr>
              <w:t>内  容</w:t>
            </w:r>
          </w:p>
        </w:tc>
      </w:tr>
      <w:tr w14:paraId="7A3F9E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vAlign w:val="center"/>
          </w:tcPr>
          <w:p w14:paraId="501BC179">
            <w:pPr>
              <w:spacing w:line="380" w:lineRule="exact"/>
              <w:jc w:val="center"/>
              <w:rPr>
                <w:rFonts w:ascii="宋体" w:hAnsi="宋体"/>
                <w:color w:val="auto"/>
                <w:szCs w:val="21"/>
                <w:highlight w:val="none"/>
              </w:rPr>
            </w:pPr>
            <w:r>
              <w:rPr>
                <w:rFonts w:hint="eastAsia" w:ascii="宋体" w:hAnsi="宋体"/>
                <w:color w:val="auto"/>
                <w:szCs w:val="21"/>
                <w:highlight w:val="none"/>
              </w:rPr>
              <w:t>1</w:t>
            </w:r>
          </w:p>
        </w:tc>
        <w:tc>
          <w:tcPr>
            <w:tcW w:w="1271" w:type="dxa"/>
            <w:vAlign w:val="center"/>
          </w:tcPr>
          <w:p w14:paraId="07FCB493">
            <w:pPr>
              <w:spacing w:line="380" w:lineRule="exact"/>
              <w:jc w:val="center"/>
              <w:rPr>
                <w:rFonts w:ascii="宋体" w:hAnsi="宋体"/>
                <w:color w:val="auto"/>
                <w:szCs w:val="21"/>
                <w:highlight w:val="none"/>
              </w:rPr>
            </w:pPr>
            <w:r>
              <w:rPr>
                <w:rFonts w:hint="eastAsia" w:ascii="宋体" w:hAnsi="宋体"/>
                <w:color w:val="auto"/>
                <w:szCs w:val="21"/>
                <w:highlight w:val="none"/>
              </w:rPr>
              <w:t>1.1</w:t>
            </w:r>
          </w:p>
        </w:tc>
        <w:tc>
          <w:tcPr>
            <w:tcW w:w="7579" w:type="dxa"/>
            <w:vAlign w:val="center"/>
          </w:tcPr>
          <w:p w14:paraId="440E958D">
            <w:pPr>
              <w:spacing w:line="380" w:lineRule="exact"/>
              <w:rPr>
                <w:rFonts w:hint="eastAsia" w:ascii="宋体" w:hAnsi="宋体" w:eastAsia="宋体"/>
                <w:color w:val="auto"/>
                <w:szCs w:val="21"/>
                <w:highlight w:val="none"/>
                <w:lang w:eastAsia="zh-CN"/>
              </w:rPr>
            </w:pPr>
            <w:r>
              <w:rPr>
                <w:rFonts w:hint="eastAsia" w:ascii="宋体" w:hAnsi="宋体"/>
                <w:color w:val="auto"/>
                <w:szCs w:val="21"/>
                <w:highlight w:val="none"/>
              </w:rPr>
              <w:t>项目名称：</w:t>
            </w:r>
            <w:r>
              <w:rPr>
                <w:rFonts w:hint="eastAsia" w:ascii="宋体" w:hAnsi="宋体"/>
                <w:color w:val="auto"/>
                <w:szCs w:val="21"/>
                <w:highlight w:val="none"/>
                <w:lang w:eastAsia="zh-CN"/>
              </w:rPr>
              <w:t>中国共产党贺州市平桂区委员会宣传部平桂工矿历史遗产数字化开发与融媒体传播平台建设项目（重）</w:t>
            </w:r>
          </w:p>
          <w:p w14:paraId="67560065">
            <w:pPr>
              <w:spacing w:line="380" w:lineRule="exact"/>
              <w:rPr>
                <w:rFonts w:hint="eastAsia" w:ascii="宋体" w:hAnsi="宋体" w:eastAsia="宋体"/>
                <w:color w:val="auto"/>
                <w:szCs w:val="21"/>
                <w:highlight w:val="none"/>
                <w:lang w:eastAsia="zh-CN"/>
              </w:rPr>
            </w:pPr>
            <w:r>
              <w:rPr>
                <w:rFonts w:hint="eastAsia" w:ascii="宋体" w:hAnsi="宋体"/>
                <w:color w:val="auto"/>
                <w:szCs w:val="21"/>
                <w:highlight w:val="none"/>
              </w:rPr>
              <w:t>项目编号：</w:t>
            </w:r>
            <w:r>
              <w:rPr>
                <w:rFonts w:hint="eastAsia" w:ascii="宋体" w:hAnsi="宋体"/>
                <w:color w:val="auto"/>
                <w:szCs w:val="21"/>
                <w:highlight w:val="none"/>
                <w:lang w:eastAsia="zh-CN"/>
              </w:rPr>
              <w:t>HZZC2026-C3-030035-GXXZ</w:t>
            </w:r>
          </w:p>
        </w:tc>
      </w:tr>
      <w:tr w14:paraId="488AC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vAlign w:val="center"/>
          </w:tcPr>
          <w:p w14:paraId="052A5877">
            <w:pPr>
              <w:spacing w:line="380" w:lineRule="exact"/>
              <w:jc w:val="center"/>
              <w:rPr>
                <w:rFonts w:ascii="宋体" w:hAnsi="宋体"/>
                <w:color w:val="auto"/>
                <w:szCs w:val="21"/>
                <w:highlight w:val="none"/>
              </w:rPr>
            </w:pPr>
            <w:r>
              <w:rPr>
                <w:rFonts w:hint="eastAsia" w:ascii="宋体" w:hAnsi="宋体"/>
                <w:color w:val="auto"/>
                <w:szCs w:val="21"/>
                <w:highlight w:val="none"/>
              </w:rPr>
              <w:t>2</w:t>
            </w:r>
          </w:p>
        </w:tc>
        <w:tc>
          <w:tcPr>
            <w:tcW w:w="1271" w:type="dxa"/>
            <w:vAlign w:val="center"/>
          </w:tcPr>
          <w:p w14:paraId="3B1D8FE6">
            <w:pPr>
              <w:spacing w:line="380" w:lineRule="exact"/>
              <w:jc w:val="center"/>
              <w:rPr>
                <w:rFonts w:ascii="宋体" w:hAnsi="宋体"/>
                <w:color w:val="auto"/>
                <w:szCs w:val="21"/>
                <w:highlight w:val="none"/>
              </w:rPr>
            </w:pPr>
            <w:r>
              <w:rPr>
                <w:rFonts w:hint="eastAsia" w:ascii="宋体" w:hAnsi="宋体"/>
                <w:color w:val="auto"/>
                <w:szCs w:val="21"/>
                <w:highlight w:val="none"/>
              </w:rPr>
              <w:t>3</w:t>
            </w:r>
          </w:p>
        </w:tc>
        <w:tc>
          <w:tcPr>
            <w:tcW w:w="7579" w:type="dxa"/>
            <w:vAlign w:val="center"/>
          </w:tcPr>
          <w:p w14:paraId="74F4D85F">
            <w:pPr>
              <w:spacing w:line="380" w:lineRule="exact"/>
              <w:rPr>
                <w:rFonts w:ascii="宋体" w:hAnsi="宋体"/>
                <w:color w:val="auto"/>
                <w:highlight w:val="none"/>
              </w:rPr>
            </w:pPr>
            <w:r>
              <w:rPr>
                <w:rFonts w:hint="eastAsia" w:ascii="宋体" w:hAnsi="宋体"/>
                <w:color w:val="auto"/>
                <w:highlight w:val="none"/>
              </w:rPr>
              <w:t>供应商的基本条件：</w:t>
            </w:r>
          </w:p>
          <w:p w14:paraId="158915A3">
            <w:pPr>
              <w:spacing w:line="380" w:lineRule="exact"/>
              <w:rPr>
                <w:rFonts w:ascii="宋体" w:hAnsi="宋体"/>
                <w:color w:val="auto"/>
                <w:highlight w:val="none"/>
              </w:rPr>
            </w:pPr>
            <w:r>
              <w:rPr>
                <w:rFonts w:hint="eastAsia" w:ascii="宋体" w:hAnsi="宋体"/>
                <w:color w:val="auto"/>
                <w:highlight w:val="none"/>
              </w:rPr>
              <w:t>1.满足《中华人民共和国政府采购法》第二十二条规定；</w:t>
            </w:r>
          </w:p>
          <w:p w14:paraId="0B04A651">
            <w:pPr>
              <w:spacing w:line="440" w:lineRule="exact"/>
              <w:ind w:firstLine="0" w:firstLineChars="0"/>
              <w:rPr>
                <w:rFonts w:hint="eastAsia" w:ascii="宋体" w:hAnsi="宋体"/>
                <w:color w:val="auto"/>
                <w:highlight w:val="none"/>
              </w:rPr>
            </w:pPr>
            <w:r>
              <w:rPr>
                <w:rFonts w:hint="eastAsia" w:ascii="宋体" w:hAnsi="宋体"/>
                <w:color w:val="auto"/>
                <w:highlight w:val="none"/>
              </w:rPr>
              <w:t>2.落实政府采购政策需满足的资格要求：</w:t>
            </w:r>
            <w:r>
              <w:rPr>
                <w:rFonts w:hint="eastAsia" w:ascii="宋体" w:hAnsi="宋体"/>
                <w:color w:val="auto"/>
                <w:highlight w:val="none"/>
                <w:lang w:val="en-US" w:eastAsia="zh-CN"/>
              </w:rPr>
              <w:t>无</w:t>
            </w:r>
            <w:r>
              <w:rPr>
                <w:rFonts w:hint="eastAsia" w:ascii="宋体" w:hAnsi="宋体"/>
                <w:color w:val="auto"/>
                <w:highlight w:val="none"/>
              </w:rPr>
              <w:t>；</w:t>
            </w:r>
          </w:p>
          <w:p w14:paraId="654C1954">
            <w:pPr>
              <w:spacing w:line="440" w:lineRule="exact"/>
              <w:ind w:firstLine="0" w:firstLineChars="0"/>
              <w:rPr>
                <w:rFonts w:ascii="宋体" w:hAnsi="宋体"/>
                <w:color w:val="auto"/>
                <w:highlight w:val="none"/>
              </w:rPr>
            </w:pPr>
            <w:r>
              <w:rPr>
                <w:rFonts w:hint="eastAsia" w:ascii="宋体" w:hAnsi="宋体"/>
                <w:color w:val="auto"/>
                <w:highlight w:val="none"/>
              </w:rPr>
              <w:t>3.本项目的特定</w:t>
            </w:r>
            <w:r>
              <w:rPr>
                <w:rFonts w:hint="eastAsia" w:ascii="宋体" w:hAnsi="宋体" w:eastAsia="宋体" w:cs="Times New Roman"/>
                <w:color w:val="auto"/>
                <w:highlight w:val="none"/>
              </w:rPr>
              <w:t>资格要求：</w:t>
            </w:r>
            <w:r>
              <w:rPr>
                <w:rFonts w:hint="eastAsia" w:ascii="宋体" w:hAnsi="宋体" w:eastAsia="宋体" w:cs="Times New Roman"/>
                <w:color w:val="auto"/>
                <w:highlight w:val="none"/>
                <w:lang w:val="en-US" w:eastAsia="zh-CN"/>
              </w:rPr>
              <w:t>无</w:t>
            </w:r>
            <w:r>
              <w:rPr>
                <w:rFonts w:hint="eastAsia" w:ascii="宋体" w:hAnsi="宋体" w:eastAsia="宋体" w:cs="Times New Roman"/>
                <w:color w:val="auto"/>
                <w:highlight w:val="none"/>
                <w:lang w:eastAsia="zh-CN"/>
              </w:rPr>
              <w:t>。</w:t>
            </w:r>
          </w:p>
        </w:tc>
      </w:tr>
      <w:tr w14:paraId="391158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vAlign w:val="center"/>
          </w:tcPr>
          <w:p w14:paraId="66FF46A2">
            <w:pPr>
              <w:spacing w:line="380" w:lineRule="exact"/>
              <w:jc w:val="center"/>
              <w:rPr>
                <w:rFonts w:ascii="宋体" w:hAnsi="宋体"/>
                <w:color w:val="auto"/>
                <w:szCs w:val="21"/>
                <w:highlight w:val="none"/>
              </w:rPr>
            </w:pPr>
            <w:r>
              <w:rPr>
                <w:rFonts w:hint="eastAsia" w:ascii="宋体" w:hAnsi="宋体"/>
                <w:color w:val="auto"/>
                <w:szCs w:val="21"/>
                <w:highlight w:val="none"/>
              </w:rPr>
              <w:t>3</w:t>
            </w:r>
          </w:p>
        </w:tc>
        <w:tc>
          <w:tcPr>
            <w:tcW w:w="1271" w:type="dxa"/>
            <w:vAlign w:val="center"/>
          </w:tcPr>
          <w:p w14:paraId="59D90FEA">
            <w:pPr>
              <w:spacing w:line="380" w:lineRule="exact"/>
              <w:jc w:val="center"/>
              <w:rPr>
                <w:rFonts w:ascii="宋体" w:hAnsi="宋体"/>
                <w:color w:val="auto"/>
                <w:szCs w:val="21"/>
                <w:highlight w:val="none"/>
              </w:rPr>
            </w:pPr>
            <w:r>
              <w:rPr>
                <w:rFonts w:hint="eastAsia" w:ascii="宋体" w:hAnsi="宋体"/>
                <w:color w:val="auto"/>
                <w:szCs w:val="21"/>
                <w:highlight w:val="none"/>
              </w:rPr>
              <w:t>11</w:t>
            </w:r>
          </w:p>
        </w:tc>
        <w:tc>
          <w:tcPr>
            <w:tcW w:w="7579" w:type="dxa"/>
            <w:vAlign w:val="center"/>
          </w:tcPr>
          <w:p w14:paraId="78A31A0A">
            <w:pPr>
              <w:spacing w:line="380" w:lineRule="exact"/>
              <w:rPr>
                <w:rFonts w:ascii="宋体" w:hAnsi="宋体"/>
                <w:color w:val="auto"/>
                <w:szCs w:val="21"/>
                <w:highlight w:val="none"/>
              </w:rPr>
            </w:pPr>
            <w:r>
              <w:rPr>
                <w:rFonts w:hint="eastAsia" w:ascii="宋体" w:hAnsi="宋体"/>
                <w:color w:val="auto"/>
                <w:szCs w:val="21"/>
                <w:highlight w:val="none"/>
              </w:rPr>
              <w:t>磋商有效期：自磋商截止之日起60日内。</w:t>
            </w:r>
          </w:p>
          <w:p w14:paraId="27123117">
            <w:pPr>
              <w:pStyle w:val="13"/>
              <w:widowControl w:val="0"/>
              <w:tabs>
                <w:tab w:val="clear" w:pos="454"/>
              </w:tabs>
              <w:spacing w:afterLines="0" w:line="380" w:lineRule="exact"/>
              <w:ind w:left="0" w:firstLine="0"/>
              <w:rPr>
                <w:rFonts w:ascii="宋体" w:hAnsi="宋体"/>
                <w:color w:val="auto"/>
                <w:sz w:val="21"/>
                <w:szCs w:val="21"/>
                <w:highlight w:val="none"/>
              </w:rPr>
            </w:pPr>
            <w:bookmarkStart w:id="43" w:name="_Toc254970540"/>
            <w:bookmarkStart w:id="44" w:name="_Toc254970681"/>
            <w:r>
              <w:rPr>
                <w:rFonts w:hint="eastAsia" w:ascii="宋体" w:hAnsi="宋体"/>
                <w:color w:val="auto"/>
                <w:sz w:val="21"/>
                <w:szCs w:val="21"/>
                <w:highlight w:val="none"/>
              </w:rPr>
              <w:t>1、未成交的响应文件磋商有效期内均应保持有效。</w:t>
            </w:r>
            <w:bookmarkEnd w:id="43"/>
            <w:bookmarkEnd w:id="44"/>
          </w:p>
          <w:p w14:paraId="749AA571">
            <w:pPr>
              <w:pStyle w:val="13"/>
              <w:widowControl w:val="0"/>
              <w:tabs>
                <w:tab w:val="clear" w:pos="454"/>
              </w:tabs>
              <w:spacing w:afterLines="0" w:line="380" w:lineRule="exact"/>
              <w:ind w:left="0" w:firstLine="0"/>
              <w:rPr>
                <w:rFonts w:ascii="宋体" w:hAnsi="宋体"/>
                <w:color w:val="auto"/>
                <w:sz w:val="21"/>
                <w:szCs w:val="21"/>
                <w:highlight w:val="none"/>
              </w:rPr>
            </w:pPr>
            <w:r>
              <w:rPr>
                <w:rFonts w:hint="eastAsia" w:ascii="宋体" w:hAnsi="宋体"/>
                <w:color w:val="auto"/>
                <w:sz w:val="21"/>
                <w:szCs w:val="21"/>
                <w:highlight w:val="none"/>
              </w:rPr>
              <w:t>2、</w:t>
            </w:r>
            <w:r>
              <w:rPr>
                <w:rFonts w:hint="eastAsia" w:ascii="宋体" w:hAnsi="宋体"/>
                <w:color w:val="auto"/>
                <w:spacing w:val="-10"/>
                <w:sz w:val="21"/>
                <w:szCs w:val="21"/>
                <w:highlight w:val="none"/>
              </w:rPr>
              <w:t>成交供应商的响应文件自开标之日起至合同履行完毕止均应保持有效。</w:t>
            </w:r>
          </w:p>
        </w:tc>
      </w:tr>
      <w:tr w14:paraId="50DAF1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jc w:val="center"/>
        </w:trPr>
        <w:tc>
          <w:tcPr>
            <w:tcW w:w="817" w:type="dxa"/>
            <w:vAlign w:val="center"/>
          </w:tcPr>
          <w:p w14:paraId="0FB298F7">
            <w:pPr>
              <w:spacing w:line="380" w:lineRule="exact"/>
              <w:jc w:val="center"/>
              <w:rPr>
                <w:rFonts w:ascii="宋体" w:hAnsi="宋体"/>
                <w:color w:val="auto"/>
                <w:szCs w:val="21"/>
                <w:highlight w:val="none"/>
              </w:rPr>
            </w:pPr>
            <w:r>
              <w:rPr>
                <w:rFonts w:hint="eastAsia" w:ascii="宋体" w:hAnsi="宋体"/>
                <w:color w:val="auto"/>
                <w:szCs w:val="21"/>
                <w:highlight w:val="none"/>
              </w:rPr>
              <w:t>4</w:t>
            </w:r>
          </w:p>
        </w:tc>
        <w:tc>
          <w:tcPr>
            <w:tcW w:w="1271" w:type="dxa"/>
            <w:vAlign w:val="center"/>
          </w:tcPr>
          <w:p w14:paraId="38A78A90">
            <w:pPr>
              <w:spacing w:line="380" w:lineRule="exact"/>
              <w:jc w:val="center"/>
              <w:rPr>
                <w:rFonts w:ascii="宋体" w:hAnsi="宋体"/>
                <w:color w:val="auto"/>
                <w:szCs w:val="21"/>
                <w:highlight w:val="none"/>
              </w:rPr>
            </w:pPr>
            <w:r>
              <w:rPr>
                <w:rFonts w:hint="eastAsia" w:ascii="宋体" w:hAnsi="宋体"/>
                <w:color w:val="auto"/>
                <w:szCs w:val="21"/>
                <w:highlight w:val="none"/>
              </w:rPr>
              <w:t>12</w:t>
            </w:r>
          </w:p>
        </w:tc>
        <w:tc>
          <w:tcPr>
            <w:tcW w:w="7579" w:type="dxa"/>
            <w:vAlign w:val="center"/>
          </w:tcPr>
          <w:p w14:paraId="7A91B65C">
            <w:pPr>
              <w:spacing w:line="380" w:lineRule="exact"/>
              <w:rPr>
                <w:rFonts w:ascii="宋体" w:hAnsi="宋体"/>
                <w:b/>
                <w:color w:val="auto"/>
                <w:szCs w:val="21"/>
                <w:highlight w:val="none"/>
              </w:rPr>
            </w:pPr>
            <w:r>
              <w:rPr>
                <w:rFonts w:hint="eastAsia" w:ascii="宋体" w:hAnsi="宋体"/>
                <w:b w:val="0"/>
                <w:bCs/>
                <w:color w:val="auto"/>
                <w:szCs w:val="21"/>
                <w:highlight w:val="none"/>
              </w:rPr>
              <w:t>磋商保证金：</w:t>
            </w:r>
            <w:r>
              <w:rPr>
                <w:rFonts w:hint="eastAsia" w:ascii="宋体" w:hAnsi="宋体"/>
                <w:b w:val="0"/>
                <w:bCs/>
                <w:color w:val="auto"/>
                <w:szCs w:val="21"/>
                <w:highlight w:val="none"/>
                <w:lang w:eastAsia="zh-CN"/>
              </w:rPr>
              <w:t>无</w:t>
            </w:r>
            <w:r>
              <w:rPr>
                <w:rFonts w:hint="eastAsia" w:ascii="宋体" w:hAnsi="宋体"/>
                <w:b w:val="0"/>
                <w:bCs/>
                <w:color w:val="auto"/>
                <w:szCs w:val="21"/>
                <w:highlight w:val="none"/>
              </w:rPr>
              <w:t>。</w:t>
            </w:r>
          </w:p>
        </w:tc>
      </w:tr>
      <w:tr w14:paraId="4C1471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2" w:hRule="atLeast"/>
          <w:jc w:val="center"/>
        </w:trPr>
        <w:tc>
          <w:tcPr>
            <w:tcW w:w="817" w:type="dxa"/>
            <w:vAlign w:val="center"/>
          </w:tcPr>
          <w:p w14:paraId="65A91E83">
            <w:pPr>
              <w:spacing w:line="380" w:lineRule="exact"/>
              <w:jc w:val="center"/>
              <w:rPr>
                <w:rFonts w:ascii="宋体" w:hAnsi="宋体"/>
                <w:color w:val="auto"/>
                <w:szCs w:val="21"/>
                <w:highlight w:val="none"/>
              </w:rPr>
            </w:pPr>
            <w:r>
              <w:rPr>
                <w:rFonts w:hint="eastAsia" w:ascii="宋体" w:hAnsi="宋体"/>
                <w:color w:val="auto"/>
                <w:szCs w:val="21"/>
                <w:highlight w:val="none"/>
              </w:rPr>
              <w:t>5</w:t>
            </w:r>
          </w:p>
        </w:tc>
        <w:tc>
          <w:tcPr>
            <w:tcW w:w="1271" w:type="dxa"/>
            <w:vAlign w:val="center"/>
          </w:tcPr>
          <w:p w14:paraId="7C0F28E7">
            <w:pPr>
              <w:spacing w:line="380" w:lineRule="exact"/>
              <w:jc w:val="center"/>
              <w:rPr>
                <w:rFonts w:ascii="宋体" w:hAnsi="宋体"/>
                <w:color w:val="auto"/>
                <w:szCs w:val="21"/>
                <w:highlight w:val="none"/>
              </w:rPr>
            </w:pPr>
            <w:r>
              <w:rPr>
                <w:rFonts w:hint="eastAsia" w:ascii="宋体" w:hAnsi="宋体"/>
                <w:color w:val="auto"/>
                <w:szCs w:val="21"/>
                <w:highlight w:val="none"/>
              </w:rPr>
              <w:t>13</w:t>
            </w:r>
          </w:p>
        </w:tc>
        <w:tc>
          <w:tcPr>
            <w:tcW w:w="7579" w:type="dxa"/>
            <w:vAlign w:val="center"/>
          </w:tcPr>
          <w:p w14:paraId="6D979D00">
            <w:pPr>
              <w:spacing w:line="380" w:lineRule="exact"/>
              <w:rPr>
                <w:rFonts w:ascii="宋体" w:hAnsi="宋体"/>
                <w:color w:val="auto"/>
                <w:szCs w:val="21"/>
                <w:highlight w:val="none"/>
              </w:rPr>
            </w:pPr>
            <w:r>
              <w:rPr>
                <w:rFonts w:hint="eastAsia" w:ascii="宋体" w:hAnsi="宋体"/>
                <w:color w:val="auto"/>
                <w:szCs w:val="21"/>
                <w:highlight w:val="none"/>
              </w:rPr>
              <w:t>磋商报价要求：</w:t>
            </w:r>
          </w:p>
          <w:p w14:paraId="46F375E5">
            <w:pPr>
              <w:spacing w:line="380" w:lineRule="exact"/>
              <w:rPr>
                <w:rFonts w:ascii="宋体" w:hAnsi="宋体"/>
                <w:color w:val="auto"/>
                <w:szCs w:val="21"/>
                <w:highlight w:val="none"/>
              </w:rPr>
            </w:pPr>
            <w:r>
              <w:rPr>
                <w:rFonts w:hint="eastAsia" w:ascii="宋体" w:hAnsi="宋体"/>
                <w:color w:val="auto"/>
                <w:szCs w:val="21"/>
                <w:highlight w:val="none"/>
              </w:rPr>
              <w:t>1.磋商报价：供应商必须就所磋商项目的全部内容作完整唯一报价，漏项报价的或有选择的或有条件的报价，其磋商将视为无效。</w:t>
            </w:r>
          </w:p>
          <w:p w14:paraId="2F91F9C3">
            <w:pPr>
              <w:spacing w:line="380" w:lineRule="exact"/>
              <w:rPr>
                <w:rFonts w:ascii="宋体" w:hAnsi="宋体"/>
                <w:color w:val="auto"/>
                <w:szCs w:val="21"/>
                <w:highlight w:val="none"/>
              </w:rPr>
            </w:pPr>
            <w:r>
              <w:rPr>
                <w:rFonts w:hint="eastAsia" w:ascii="宋体" w:hAnsi="宋体"/>
                <w:color w:val="auto"/>
                <w:szCs w:val="21"/>
                <w:highlight w:val="none"/>
              </w:rPr>
              <w:t>2.成交供应商负责本项目所需服务的全部工作。</w:t>
            </w:r>
          </w:p>
        </w:tc>
      </w:tr>
      <w:tr w14:paraId="0DFA3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vAlign w:val="center"/>
          </w:tcPr>
          <w:p w14:paraId="235224C2">
            <w:pPr>
              <w:spacing w:line="380" w:lineRule="exact"/>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6</w:t>
            </w:r>
          </w:p>
        </w:tc>
        <w:tc>
          <w:tcPr>
            <w:tcW w:w="1271" w:type="dxa"/>
            <w:vAlign w:val="center"/>
          </w:tcPr>
          <w:p w14:paraId="4DAAEF9D">
            <w:pPr>
              <w:spacing w:line="380" w:lineRule="exact"/>
              <w:jc w:val="center"/>
              <w:rPr>
                <w:rFonts w:ascii="宋体" w:hAnsi="宋体"/>
                <w:color w:val="auto"/>
                <w:szCs w:val="21"/>
                <w:highlight w:val="none"/>
              </w:rPr>
            </w:pPr>
            <w:r>
              <w:rPr>
                <w:rFonts w:hint="eastAsia" w:ascii="宋体" w:hAnsi="宋体"/>
                <w:color w:val="auto"/>
                <w:szCs w:val="21"/>
                <w:highlight w:val="none"/>
              </w:rPr>
              <w:t>14</w:t>
            </w:r>
          </w:p>
        </w:tc>
        <w:tc>
          <w:tcPr>
            <w:tcW w:w="7579" w:type="dxa"/>
            <w:vAlign w:val="center"/>
          </w:tcPr>
          <w:p w14:paraId="505C2857">
            <w:pPr>
              <w:spacing w:line="420" w:lineRule="exact"/>
              <w:rPr>
                <w:rFonts w:ascii="宋体" w:hAnsi="宋体"/>
                <w:b/>
                <w:color w:val="auto"/>
                <w:szCs w:val="21"/>
                <w:highlight w:val="none"/>
              </w:rPr>
            </w:pPr>
            <w:r>
              <w:rPr>
                <w:rFonts w:hint="eastAsia" w:ascii="宋体" w:hAnsi="宋体" w:cs="宋体"/>
                <w:b/>
                <w:color w:val="auto"/>
                <w:szCs w:val="21"/>
                <w:highlight w:val="none"/>
              </w:rPr>
              <w:t>响应文件的递交和解密</w:t>
            </w:r>
          </w:p>
          <w:p w14:paraId="7CD1C12C">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14.1</w:t>
            </w:r>
            <w:r>
              <w:rPr>
                <w:rFonts w:hint="eastAsia" w:ascii="宋体" w:hAnsi="宋体"/>
                <w:color w:val="auto"/>
                <w:szCs w:val="21"/>
                <w:highlight w:val="none"/>
              </w:rPr>
              <w:t>响应文件提交截止时间：于</w:t>
            </w:r>
            <w:r>
              <w:rPr>
                <w:rFonts w:hint="eastAsia" w:ascii="宋体" w:hAnsi="宋体" w:eastAsia="宋体" w:cs="宋体"/>
                <w:color w:val="auto"/>
                <w:szCs w:val="21"/>
                <w:highlight w:val="none"/>
                <w:u w:val="single"/>
                <w:lang w:eastAsia="zh-CN"/>
              </w:rPr>
              <w:t>202</w:t>
            </w:r>
            <w:r>
              <w:rPr>
                <w:rFonts w:hint="eastAsia" w:ascii="宋体" w:hAnsi="宋体" w:cs="宋体"/>
                <w:color w:val="auto"/>
                <w:szCs w:val="21"/>
                <w:highlight w:val="none"/>
                <w:u w:val="single"/>
                <w:lang w:val="en-US" w:eastAsia="zh-CN"/>
              </w:rPr>
              <w:t>6</w:t>
            </w:r>
            <w:r>
              <w:rPr>
                <w:rFonts w:hint="eastAsia" w:ascii="宋体" w:hAnsi="宋体" w:eastAsia="宋体" w:cs="宋体"/>
                <w:color w:val="auto"/>
                <w:szCs w:val="21"/>
                <w:highlight w:val="none"/>
                <w:u w:val="single"/>
                <w:lang w:eastAsia="zh-CN"/>
              </w:rPr>
              <w:t>年</w:t>
            </w:r>
            <w:r>
              <w:rPr>
                <w:rFonts w:hint="eastAsia" w:ascii="宋体" w:hAnsi="宋体" w:cs="宋体"/>
                <w:color w:val="auto"/>
                <w:szCs w:val="21"/>
                <w:highlight w:val="none"/>
                <w:u w:val="single"/>
                <w:lang w:val="en-US" w:eastAsia="zh-CN"/>
              </w:rPr>
              <w:t>7</w:t>
            </w:r>
            <w:r>
              <w:rPr>
                <w:rFonts w:hint="eastAsia" w:ascii="宋体" w:hAnsi="宋体" w:eastAsia="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27</w:t>
            </w:r>
            <w:r>
              <w:rPr>
                <w:rFonts w:hint="eastAsia" w:ascii="宋体" w:hAnsi="宋体" w:eastAsia="宋体" w:cs="宋体"/>
                <w:color w:val="auto"/>
                <w:szCs w:val="21"/>
                <w:highlight w:val="none"/>
                <w:u w:val="single"/>
                <w:lang w:eastAsia="zh-CN"/>
              </w:rPr>
              <w:t>日</w:t>
            </w:r>
            <w:r>
              <w:rPr>
                <w:rFonts w:hint="eastAsia" w:ascii="宋体" w:hAnsi="宋体" w:cs="宋体"/>
                <w:color w:val="auto"/>
                <w:szCs w:val="21"/>
                <w:highlight w:val="none"/>
                <w:u w:val="single"/>
                <w:lang w:val="en-US" w:eastAsia="zh-CN"/>
              </w:rPr>
              <w:t>9</w:t>
            </w:r>
            <w:r>
              <w:rPr>
                <w:rFonts w:hint="eastAsia" w:ascii="宋体" w:hAnsi="宋体" w:eastAsia="宋体" w:cs="宋体"/>
                <w:color w:val="auto"/>
                <w:szCs w:val="21"/>
                <w:highlight w:val="none"/>
                <w:u w:val="single"/>
                <w:lang w:eastAsia="zh-CN"/>
              </w:rPr>
              <w:t>时00分</w:t>
            </w:r>
            <w:r>
              <w:rPr>
                <w:rFonts w:hint="eastAsia" w:ascii="宋体" w:hAnsi="宋体" w:cs="宋体"/>
                <w:color w:val="auto"/>
                <w:szCs w:val="21"/>
                <w:highlight w:val="none"/>
              </w:rPr>
              <w:t>之前将电子响应文件上传到</w:t>
            </w:r>
            <w:r>
              <w:rPr>
                <w:rFonts w:hint="eastAsia" w:ascii="宋体" w:hAnsi="宋体" w:eastAsia="宋体" w:cs="宋体"/>
                <w:i w:val="0"/>
                <w:iCs w:val="0"/>
                <w:caps w:val="0"/>
                <w:color w:val="auto"/>
                <w:spacing w:val="0"/>
                <w:sz w:val="21"/>
                <w:szCs w:val="21"/>
                <w:highlight w:val="none"/>
                <w:shd w:val="clear" w:fill="FFFFFF"/>
              </w:rPr>
              <w:t>广西政府采购云</w:t>
            </w:r>
            <w:r>
              <w:rPr>
                <w:rFonts w:hint="eastAsia" w:ascii="宋体" w:hAnsi="宋体" w:cs="宋体"/>
                <w:color w:val="auto"/>
                <w:szCs w:val="21"/>
                <w:highlight w:val="none"/>
              </w:rPr>
              <w:t>平台</w:t>
            </w:r>
            <w:r>
              <w:rPr>
                <w:rFonts w:hint="eastAsia" w:ascii="宋体" w:hAnsi="宋体" w:cs="宋体"/>
                <w:color w:val="auto"/>
                <w:szCs w:val="21"/>
                <w:highlight w:val="none"/>
                <w:lang w:eastAsia="zh-CN"/>
              </w:rPr>
              <w:t>，</w:t>
            </w:r>
            <w:r>
              <w:rPr>
                <w:rFonts w:hint="eastAsia" w:ascii="宋体" w:hAnsi="宋体" w:cs="宋体"/>
                <w:b/>
                <w:bCs/>
                <w:color w:val="auto"/>
                <w:szCs w:val="21"/>
                <w:highlight w:val="none"/>
                <w:lang w:eastAsia="zh-CN"/>
              </w:rPr>
              <w:t>供应商在广西政府采购云平台提交电子版响应文件时，请填写参加远程开标活动经办人联系方式</w:t>
            </w:r>
            <w:r>
              <w:rPr>
                <w:rFonts w:hint="eastAsia" w:ascii="宋体" w:hAnsi="宋体" w:cs="宋体"/>
                <w:b/>
                <w:bCs/>
                <w:color w:val="auto"/>
                <w:szCs w:val="21"/>
                <w:highlight w:val="none"/>
              </w:rPr>
              <w:t>。</w:t>
            </w:r>
            <w:r>
              <w:rPr>
                <w:rFonts w:hint="eastAsia" w:ascii="宋体" w:hAnsi="宋体" w:cs="宋体"/>
                <w:color w:val="auto"/>
                <w:szCs w:val="21"/>
                <w:highlight w:val="none"/>
              </w:rPr>
              <w:t>应按照本项目采购文件和</w:t>
            </w:r>
            <w:r>
              <w:rPr>
                <w:rFonts w:hint="eastAsia" w:ascii="宋体" w:hAnsi="宋体" w:eastAsia="宋体" w:cs="宋体"/>
                <w:i w:val="0"/>
                <w:iCs w:val="0"/>
                <w:caps w:val="0"/>
                <w:color w:val="auto"/>
                <w:spacing w:val="0"/>
                <w:sz w:val="21"/>
                <w:szCs w:val="21"/>
                <w:highlight w:val="none"/>
                <w:shd w:val="clear" w:fill="FFFFFF"/>
              </w:rPr>
              <w:t>广西政府采购云</w:t>
            </w:r>
            <w:r>
              <w:rPr>
                <w:rFonts w:hint="eastAsia" w:ascii="宋体" w:hAnsi="宋体" w:cs="宋体"/>
                <w:color w:val="auto"/>
                <w:szCs w:val="21"/>
                <w:highlight w:val="none"/>
              </w:rPr>
              <w:t>平台的要求编制、加密传输响应文件。供应商在使用系统进行投标的过程中遇到涉及平台使用的任何问题，可致电</w:t>
            </w:r>
            <w:r>
              <w:rPr>
                <w:rFonts w:hint="eastAsia" w:ascii="宋体" w:hAnsi="宋体" w:eastAsia="宋体" w:cs="宋体"/>
                <w:i w:val="0"/>
                <w:iCs w:val="0"/>
                <w:caps w:val="0"/>
                <w:color w:val="auto"/>
                <w:spacing w:val="0"/>
                <w:sz w:val="21"/>
                <w:szCs w:val="21"/>
                <w:highlight w:val="none"/>
                <w:shd w:val="clear" w:fill="FFFFFF"/>
              </w:rPr>
              <w:t>广西政府采购云</w:t>
            </w:r>
            <w:r>
              <w:rPr>
                <w:rFonts w:hint="eastAsia" w:ascii="宋体" w:hAnsi="宋体" w:cs="宋体"/>
                <w:color w:val="auto"/>
                <w:szCs w:val="21"/>
                <w:highlight w:val="none"/>
              </w:rPr>
              <w:t>平台技术支持热线咨询，联系方式：</w:t>
            </w:r>
            <w:r>
              <w:rPr>
                <w:rFonts w:hint="eastAsia" w:ascii="宋体" w:hAnsi="宋体" w:cs="宋体"/>
                <w:color w:val="auto"/>
                <w:szCs w:val="21"/>
                <w:highlight w:val="none"/>
                <w:lang w:eastAsia="zh-CN"/>
              </w:rPr>
              <w:t>95763</w:t>
            </w:r>
            <w:r>
              <w:rPr>
                <w:rFonts w:hint="eastAsia" w:ascii="宋体" w:hAnsi="宋体" w:cs="宋体"/>
                <w:color w:val="auto"/>
                <w:szCs w:val="21"/>
                <w:highlight w:val="none"/>
              </w:rPr>
              <w:t>。</w:t>
            </w:r>
          </w:p>
          <w:p w14:paraId="444469B1">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14.2响应文件解密时间：截标时间后</w:t>
            </w:r>
            <w:r>
              <w:rPr>
                <w:rFonts w:hint="eastAsia" w:ascii="宋体" w:hAnsi="宋体" w:cs="宋体"/>
                <w:color w:val="auto"/>
                <w:szCs w:val="21"/>
                <w:highlight w:val="none"/>
                <w:u w:val="single"/>
              </w:rPr>
              <w:t>30</w:t>
            </w:r>
            <w:r>
              <w:rPr>
                <w:rFonts w:hint="eastAsia" w:ascii="宋体" w:hAnsi="宋体" w:cs="宋体"/>
                <w:color w:val="auto"/>
                <w:szCs w:val="21"/>
                <w:highlight w:val="none"/>
              </w:rPr>
              <w:t>分钟内（</w:t>
            </w:r>
            <w:r>
              <w:rPr>
                <w:rFonts w:hint="eastAsia" w:ascii="宋体" w:hAnsi="宋体" w:eastAsia="宋体" w:cs="宋体"/>
                <w:color w:val="auto"/>
                <w:szCs w:val="21"/>
                <w:highlight w:val="none"/>
                <w:u w:val="single"/>
                <w:lang w:eastAsia="zh-CN"/>
              </w:rPr>
              <w:t>202</w:t>
            </w:r>
            <w:r>
              <w:rPr>
                <w:rFonts w:hint="eastAsia" w:ascii="宋体" w:hAnsi="宋体" w:cs="宋体"/>
                <w:color w:val="auto"/>
                <w:szCs w:val="21"/>
                <w:highlight w:val="none"/>
                <w:u w:val="single"/>
                <w:lang w:val="en-US" w:eastAsia="zh-CN"/>
              </w:rPr>
              <w:t>6</w:t>
            </w:r>
            <w:r>
              <w:rPr>
                <w:rFonts w:hint="eastAsia" w:ascii="宋体" w:hAnsi="宋体" w:eastAsia="宋体" w:cs="宋体"/>
                <w:color w:val="auto"/>
                <w:szCs w:val="21"/>
                <w:highlight w:val="none"/>
                <w:u w:val="single"/>
                <w:lang w:eastAsia="zh-CN"/>
              </w:rPr>
              <w:t>年</w:t>
            </w:r>
            <w:r>
              <w:rPr>
                <w:rFonts w:hint="eastAsia" w:ascii="宋体" w:hAnsi="宋体" w:cs="宋体"/>
                <w:color w:val="auto"/>
                <w:szCs w:val="21"/>
                <w:highlight w:val="none"/>
                <w:u w:val="single"/>
                <w:lang w:val="en-US" w:eastAsia="zh-CN"/>
              </w:rPr>
              <w:t>7</w:t>
            </w:r>
            <w:r>
              <w:rPr>
                <w:rFonts w:hint="eastAsia" w:ascii="宋体" w:hAnsi="宋体" w:eastAsia="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 xml:space="preserve"> 27</w:t>
            </w:r>
            <w:r>
              <w:rPr>
                <w:rFonts w:hint="eastAsia" w:ascii="宋体" w:hAnsi="宋体" w:eastAsia="宋体" w:cs="宋体"/>
                <w:color w:val="auto"/>
                <w:szCs w:val="21"/>
                <w:highlight w:val="none"/>
                <w:u w:val="single"/>
                <w:lang w:eastAsia="zh-CN"/>
              </w:rPr>
              <w:t>日</w:t>
            </w:r>
            <w:r>
              <w:rPr>
                <w:rFonts w:hint="eastAsia" w:ascii="宋体" w:hAnsi="宋体" w:cs="宋体"/>
                <w:color w:val="auto"/>
                <w:szCs w:val="21"/>
                <w:highlight w:val="none"/>
                <w:u w:val="single"/>
                <w:lang w:val="en-US" w:eastAsia="zh-CN"/>
              </w:rPr>
              <w:t>9</w:t>
            </w:r>
            <w:r>
              <w:rPr>
                <w:rFonts w:hint="eastAsia" w:ascii="宋体" w:hAnsi="宋体" w:eastAsia="宋体" w:cs="宋体"/>
                <w:color w:val="auto"/>
                <w:szCs w:val="21"/>
                <w:highlight w:val="none"/>
                <w:u w:val="single"/>
                <w:lang w:eastAsia="zh-CN"/>
              </w:rPr>
              <w:t>时00</w:t>
            </w:r>
            <w:r>
              <w:rPr>
                <w:rFonts w:hint="eastAsia" w:ascii="宋体" w:hAnsi="宋体" w:cs="宋体"/>
                <w:color w:val="auto"/>
                <w:szCs w:val="21"/>
                <w:highlight w:val="none"/>
                <w:u w:val="single"/>
                <w:lang w:eastAsia="zh-CN"/>
              </w:rPr>
              <w:t>分</w:t>
            </w:r>
            <w:r>
              <w:rPr>
                <w:rFonts w:hint="eastAsia" w:ascii="宋体" w:hAnsi="宋体" w:cs="宋体"/>
                <w:bCs/>
                <w:color w:val="auto"/>
                <w:kern w:val="0"/>
                <w:szCs w:val="21"/>
                <w:highlight w:val="none"/>
                <w:u w:val="single"/>
              </w:rPr>
              <w:t>至</w:t>
            </w:r>
            <w:r>
              <w:rPr>
                <w:rFonts w:hint="eastAsia" w:ascii="宋体" w:hAnsi="宋体" w:cs="宋体"/>
                <w:bCs/>
                <w:color w:val="auto"/>
                <w:kern w:val="0"/>
                <w:szCs w:val="21"/>
                <w:highlight w:val="none"/>
                <w:u w:val="single"/>
                <w:lang w:val="en-US" w:eastAsia="zh-CN"/>
              </w:rPr>
              <w:t>9</w:t>
            </w:r>
            <w:r>
              <w:rPr>
                <w:rFonts w:hint="eastAsia" w:ascii="宋体" w:hAnsi="宋体" w:cs="宋体"/>
                <w:bCs/>
                <w:color w:val="auto"/>
                <w:kern w:val="0"/>
                <w:szCs w:val="21"/>
                <w:highlight w:val="none"/>
                <w:u w:val="single"/>
              </w:rPr>
              <w:t>时</w:t>
            </w:r>
            <w:r>
              <w:rPr>
                <w:rFonts w:hint="eastAsia" w:ascii="宋体" w:hAnsi="宋体" w:cs="宋体"/>
                <w:bCs/>
                <w:color w:val="auto"/>
                <w:kern w:val="0"/>
                <w:szCs w:val="21"/>
                <w:highlight w:val="none"/>
                <w:u w:val="single"/>
                <w:lang w:val="en-US" w:eastAsia="zh-CN"/>
              </w:rPr>
              <w:t>30</w:t>
            </w:r>
            <w:r>
              <w:rPr>
                <w:rFonts w:hint="eastAsia" w:ascii="宋体" w:hAnsi="宋体" w:cs="宋体"/>
                <w:bCs/>
                <w:color w:val="auto"/>
                <w:kern w:val="0"/>
                <w:szCs w:val="21"/>
                <w:highlight w:val="none"/>
                <w:u w:val="single"/>
              </w:rPr>
              <w:t>分)</w:t>
            </w:r>
            <w:r>
              <w:rPr>
                <w:rFonts w:hint="eastAsia" w:ascii="宋体" w:hAnsi="宋体" w:cs="宋体"/>
                <w:color w:val="auto"/>
                <w:szCs w:val="21"/>
                <w:highlight w:val="none"/>
              </w:rPr>
              <w:t>供应商可以登录</w:t>
            </w:r>
            <w:r>
              <w:rPr>
                <w:rFonts w:hint="eastAsia" w:ascii="宋体" w:hAnsi="宋体" w:cs="宋体"/>
                <w:color w:val="auto"/>
                <w:szCs w:val="21"/>
                <w:highlight w:val="none"/>
                <w:lang w:eastAsia="zh-CN"/>
              </w:rPr>
              <w:t>广西政府采购云</w:t>
            </w:r>
            <w:r>
              <w:rPr>
                <w:rFonts w:hint="eastAsia" w:ascii="宋体" w:hAnsi="宋体" w:cs="宋体"/>
                <w:color w:val="auto"/>
                <w:szCs w:val="21"/>
                <w:highlight w:val="none"/>
              </w:rPr>
              <w:t>平台，用“项目采购-开标评标”功能进行解密响应文件。若供应商在规定时间内无法解密或解密失败，可以以电子备份响应文件作为依据</w:t>
            </w:r>
            <w:r>
              <w:rPr>
                <w:rFonts w:hint="eastAsia" w:ascii="宋体" w:hAnsi="宋体" w:cs="宋体"/>
                <w:b/>
                <w:bCs/>
                <w:color w:val="auto"/>
                <w:szCs w:val="21"/>
                <w:highlight w:val="none"/>
              </w:rPr>
              <w:t>【在接到无法解密或解密失败的通知后，供应商可根据自身实际情况按通知时要求的时间到</w:t>
            </w:r>
            <w:r>
              <w:rPr>
                <w:rFonts w:hint="eastAsia" w:ascii="宋体" w:hAnsi="宋体" w:cs="宋体"/>
                <w:b/>
                <w:bCs/>
                <w:color w:val="auto"/>
                <w:szCs w:val="21"/>
                <w:highlight w:val="none"/>
                <w:lang w:val="en-US" w:eastAsia="zh-CN"/>
              </w:rPr>
              <w:t>广西翔正项目管理有限公司（贺州市太安巷56号）</w:t>
            </w:r>
            <w:r>
              <w:rPr>
                <w:rFonts w:hint="eastAsia" w:ascii="宋体" w:hAnsi="宋体" w:cs="宋体"/>
                <w:b/>
                <w:bCs/>
                <w:color w:val="auto"/>
                <w:szCs w:val="21"/>
                <w:highlight w:val="none"/>
              </w:rPr>
              <w:t>现场提交或以电子邮件的形式（以通知时所告知的电子邮箱地址为准）提交电子备份响应文件】</w:t>
            </w:r>
            <w:r>
              <w:rPr>
                <w:rFonts w:hint="eastAsia" w:ascii="宋体" w:hAnsi="宋体" w:cs="宋体"/>
                <w:color w:val="auto"/>
                <w:szCs w:val="21"/>
                <w:highlight w:val="none"/>
              </w:rPr>
              <w:t>，若电子备份响应文件与</w:t>
            </w:r>
            <w:r>
              <w:rPr>
                <w:rFonts w:hint="eastAsia" w:ascii="宋体" w:hAnsi="宋体" w:cs="宋体"/>
                <w:color w:val="auto"/>
                <w:szCs w:val="21"/>
                <w:highlight w:val="none"/>
                <w:lang w:eastAsia="zh-CN"/>
              </w:rPr>
              <w:t>广西政府采购云</w:t>
            </w:r>
            <w:r>
              <w:rPr>
                <w:rFonts w:hint="eastAsia" w:ascii="宋体" w:hAnsi="宋体" w:cs="宋体"/>
                <w:color w:val="auto"/>
                <w:szCs w:val="21"/>
                <w:highlight w:val="none"/>
              </w:rPr>
              <w:t>平台上传的电子响应文件被识别为不一致的，以电子备份响应文件作为评审依据；供应商按时在线解密响应文件的，以在线解密的响应文件作为评审依据。若供应商在规定时间内无法解密或解密失败且未提供电子备份响应文件的(包含提供的电子备份文件无效或无法解密的情况)，视为投标无效。</w:t>
            </w:r>
          </w:p>
          <w:p w14:paraId="056F8749">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14.3 除采购文件另有规定外，供应商所递交的响应文件不予退还。</w:t>
            </w:r>
          </w:p>
          <w:p w14:paraId="523062EE">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14.4 电子响应文件的相关说明</w:t>
            </w:r>
          </w:p>
          <w:p w14:paraId="2260783C">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供应商进行电子投标应安装客户端软件，并按照采购文件和电子交易平台的要求编制并加密响应文件。供应商未按规定加密的响应文件，电子交易平台将拒收。供应商应当在投标截止时间前完成响应文件的传输递交，并可以补充、修改或者撤回响应文件。补充或者修改响应文件的，应当先行撤回原文件，补充、修改后重新传输递交。投标截止时间前未完成传输的，视为撤回响应文件。投标截止时间后递交的响应文件，电子交易平台将拒收。 </w:t>
            </w:r>
          </w:p>
          <w:p w14:paraId="6C6DAA70">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（2）如有特殊情况，采购代理机构延长截止时间和开标时间，采购代理机构和供应商的权利和义务将受到新的截止时间和开标时间的约束。</w:t>
            </w:r>
          </w:p>
        </w:tc>
      </w:tr>
      <w:tr w14:paraId="17036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vAlign w:val="center"/>
          </w:tcPr>
          <w:p w14:paraId="52A066A1">
            <w:pPr>
              <w:spacing w:line="380" w:lineRule="exact"/>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7</w:t>
            </w:r>
          </w:p>
        </w:tc>
        <w:tc>
          <w:tcPr>
            <w:tcW w:w="1271" w:type="dxa"/>
            <w:vAlign w:val="center"/>
          </w:tcPr>
          <w:p w14:paraId="3DD4D039">
            <w:pPr>
              <w:spacing w:line="380" w:lineRule="exact"/>
              <w:jc w:val="center"/>
              <w:rPr>
                <w:rFonts w:ascii="宋体" w:hAnsi="宋体"/>
                <w:color w:val="auto"/>
                <w:szCs w:val="21"/>
                <w:highlight w:val="none"/>
              </w:rPr>
            </w:pPr>
            <w:r>
              <w:rPr>
                <w:rFonts w:hint="eastAsia" w:ascii="宋体" w:hAnsi="宋体"/>
                <w:color w:val="auto"/>
                <w:szCs w:val="21"/>
                <w:highlight w:val="none"/>
              </w:rPr>
              <w:t>15</w:t>
            </w:r>
            <w:r>
              <w:rPr>
                <w:rFonts w:ascii="宋体" w:hAnsi="宋体"/>
                <w:color w:val="auto"/>
                <w:szCs w:val="21"/>
                <w:highlight w:val="none"/>
              </w:rPr>
              <w:t>.1</w:t>
            </w:r>
          </w:p>
        </w:tc>
        <w:tc>
          <w:tcPr>
            <w:tcW w:w="7579" w:type="dxa"/>
            <w:vAlign w:val="center"/>
          </w:tcPr>
          <w:p w14:paraId="1956D1C2">
            <w:pPr>
              <w:spacing w:line="380" w:lineRule="exact"/>
              <w:rPr>
                <w:rFonts w:ascii="宋体" w:hAnsi="宋体"/>
                <w:color w:val="auto"/>
                <w:szCs w:val="21"/>
                <w:highlight w:val="none"/>
              </w:rPr>
            </w:pPr>
            <w:r>
              <w:rPr>
                <w:rFonts w:hint="eastAsia" w:ascii="宋体" w:hAnsi="宋体"/>
                <w:color w:val="auto"/>
                <w:szCs w:val="21"/>
                <w:highlight w:val="none"/>
              </w:rPr>
              <w:t>参与电子投标的准备工作：</w:t>
            </w:r>
          </w:p>
          <w:p w14:paraId="10309BB9">
            <w:pPr>
              <w:spacing w:line="380" w:lineRule="exact"/>
              <w:rPr>
                <w:rFonts w:ascii="宋体" w:hAnsi="宋体"/>
                <w:color w:val="auto"/>
                <w:szCs w:val="21"/>
                <w:highlight w:val="none"/>
              </w:rPr>
            </w:pPr>
            <w:r>
              <w:rPr>
                <w:rFonts w:hint="eastAsia" w:ascii="宋体" w:hAnsi="宋体"/>
                <w:color w:val="auto"/>
                <w:szCs w:val="21"/>
                <w:highlight w:val="none"/>
              </w:rPr>
              <w:t>15.1.1本项目实行全流程电子化采购，供应商通过</w:t>
            </w:r>
            <w:r>
              <w:rPr>
                <w:rFonts w:hint="eastAsia" w:ascii="宋体" w:hAnsi="宋体"/>
                <w:color w:val="auto"/>
                <w:szCs w:val="21"/>
                <w:highlight w:val="none"/>
                <w:lang w:eastAsia="zh-CN"/>
              </w:rPr>
              <w:t>广西政府采购云</w:t>
            </w:r>
            <w:r>
              <w:rPr>
                <w:rFonts w:hint="eastAsia" w:ascii="宋体" w:hAnsi="宋体"/>
                <w:color w:val="auto"/>
                <w:szCs w:val="21"/>
                <w:highlight w:val="none"/>
              </w:rPr>
              <w:t>平台参与电子投标，并应做好以下相关准备工作：①在</w:t>
            </w:r>
            <w:r>
              <w:rPr>
                <w:rFonts w:hint="eastAsia" w:ascii="宋体" w:hAnsi="宋体"/>
                <w:color w:val="auto"/>
                <w:szCs w:val="21"/>
                <w:highlight w:val="none"/>
                <w:lang w:eastAsia="zh-CN"/>
              </w:rPr>
              <w:t>广西政府采购云</w:t>
            </w:r>
            <w:r>
              <w:rPr>
                <w:rFonts w:hint="eastAsia" w:ascii="宋体" w:hAnsi="宋体"/>
                <w:color w:val="auto"/>
                <w:szCs w:val="21"/>
                <w:highlight w:val="none"/>
              </w:rPr>
              <w:t>平台注册成为正式供应商（操作方法详见广西政府采购网—办事服务—办事指南）；②完成CA证书申领和绑定（费用由供应商自行承担，办理流程详见广西政府采购网—办事服务—下载专区，完成CA证书办理预计一周左右，建议供应商尽快办理）；③下载“广西壮族自治区全流程电子招投标项目管理系统--供应商客户端”（操作方法详见广西政府采购网—办事服务—下载专区，以下称“</w:t>
            </w:r>
            <w:r>
              <w:rPr>
                <w:rFonts w:hint="eastAsia" w:ascii="宋体" w:hAnsi="宋体" w:eastAsia="宋体" w:cs="宋体"/>
                <w:i w:val="0"/>
                <w:iCs w:val="0"/>
                <w:caps w:val="0"/>
                <w:color w:val="auto"/>
                <w:spacing w:val="0"/>
                <w:sz w:val="21"/>
                <w:szCs w:val="21"/>
                <w:highlight w:val="none"/>
                <w:shd w:val="clear" w:fill="FFFFFF"/>
                <w:lang w:eastAsia="zh-CN"/>
              </w:rPr>
              <w:t>广西政府采购云平台新版客户端</w:t>
            </w:r>
            <w:r>
              <w:rPr>
                <w:rFonts w:hint="eastAsia" w:ascii="宋体" w:hAnsi="宋体"/>
                <w:color w:val="auto"/>
                <w:szCs w:val="21"/>
                <w:highlight w:val="none"/>
              </w:rPr>
              <w:t>”）并安装成功，供应商应当在提交响应文件截止时间前在</w:t>
            </w:r>
            <w:r>
              <w:rPr>
                <w:rFonts w:hint="eastAsia" w:ascii="宋体" w:hAnsi="宋体"/>
                <w:color w:val="auto"/>
                <w:szCs w:val="21"/>
                <w:highlight w:val="none"/>
                <w:lang w:eastAsia="zh-CN"/>
              </w:rPr>
              <w:t>广西政府采购云</w:t>
            </w:r>
            <w:r>
              <w:rPr>
                <w:rFonts w:hint="eastAsia" w:ascii="宋体" w:hAnsi="宋体"/>
                <w:color w:val="auto"/>
                <w:szCs w:val="21"/>
                <w:highlight w:val="none"/>
              </w:rPr>
              <w:t>平台完成的身份认证，确保能够对相关数据电文进行加密和使用电子签章；④自备计算机和网络设备并确保能接入互联网（费用由供应商自行承担，设备确保可进行视频通话和读取</w:t>
            </w:r>
            <w:r>
              <w:rPr>
                <w:rFonts w:hint="eastAsia" w:ascii="宋体" w:hAnsi="宋体"/>
                <w:color w:val="auto"/>
                <w:szCs w:val="21"/>
                <w:highlight w:val="none"/>
                <w:lang w:eastAsia="zh-CN"/>
              </w:rPr>
              <w:t>广西政府采购云</w:t>
            </w:r>
            <w:r>
              <w:rPr>
                <w:rFonts w:hint="eastAsia" w:ascii="宋体" w:hAnsi="宋体"/>
                <w:color w:val="auto"/>
                <w:szCs w:val="21"/>
                <w:highlight w:val="none"/>
              </w:rPr>
              <w:t>CA证书）。因供应商未做好相关准备工作等自身原因导致无法参加本项目电子投标或投标失败的，造成的一切后果，由供应商自行承担。</w:t>
            </w:r>
          </w:p>
          <w:p w14:paraId="470B54B9">
            <w:pPr>
              <w:wordWrap w:val="0"/>
              <w:spacing w:line="380" w:lineRule="exact"/>
              <w:rPr>
                <w:rFonts w:ascii="宋体" w:hAnsi="宋体"/>
                <w:color w:val="auto"/>
                <w:szCs w:val="21"/>
                <w:highlight w:val="none"/>
              </w:rPr>
            </w:pPr>
            <w:r>
              <w:rPr>
                <w:rFonts w:hint="eastAsia" w:ascii="宋体" w:hAnsi="宋体"/>
                <w:color w:val="auto"/>
                <w:szCs w:val="21"/>
                <w:highlight w:val="none"/>
              </w:rPr>
              <w:t>15.1.2供应商应及时熟悉掌握电子标系统操作指南（见</w:t>
            </w:r>
            <w:r>
              <w:rPr>
                <w:rFonts w:hint="eastAsia" w:ascii="宋体" w:hAnsi="宋体"/>
                <w:color w:val="auto"/>
                <w:szCs w:val="21"/>
                <w:highlight w:val="none"/>
                <w:lang w:eastAsia="zh-CN"/>
              </w:rPr>
              <w:t>广西政府采购云</w:t>
            </w:r>
            <w:r>
              <w:rPr>
                <w:rFonts w:hint="eastAsia" w:ascii="宋体" w:hAnsi="宋体"/>
                <w:color w:val="auto"/>
                <w:szCs w:val="21"/>
                <w:highlight w:val="none"/>
              </w:rPr>
              <w:t>电子卖场首页右上角—服务中心—帮助文档—项目采购）：https://service.zcygov.cn/#/knowledges/tree?tag=AG1DtGwBFdiHxlNdhY0r。如遇平台技术问题详询</w:t>
            </w:r>
            <w:r>
              <w:rPr>
                <w:rFonts w:hint="eastAsia" w:ascii="宋体" w:hAnsi="宋体"/>
                <w:color w:val="auto"/>
                <w:szCs w:val="21"/>
                <w:highlight w:val="none"/>
                <w:lang w:eastAsia="zh-CN"/>
              </w:rPr>
              <w:t>95763</w:t>
            </w:r>
            <w:r>
              <w:rPr>
                <w:rFonts w:hint="eastAsia" w:ascii="宋体" w:hAnsi="宋体"/>
                <w:color w:val="auto"/>
                <w:szCs w:val="21"/>
                <w:highlight w:val="none"/>
              </w:rPr>
              <w:t>。</w:t>
            </w:r>
          </w:p>
        </w:tc>
      </w:tr>
      <w:tr w14:paraId="04D141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vAlign w:val="center"/>
          </w:tcPr>
          <w:p w14:paraId="24A0E90D">
            <w:pPr>
              <w:spacing w:line="380" w:lineRule="exact"/>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8</w:t>
            </w:r>
          </w:p>
        </w:tc>
        <w:tc>
          <w:tcPr>
            <w:tcW w:w="1271" w:type="dxa"/>
            <w:vAlign w:val="center"/>
          </w:tcPr>
          <w:p w14:paraId="1AF89CDD">
            <w:pPr>
              <w:spacing w:line="380" w:lineRule="exact"/>
              <w:jc w:val="center"/>
              <w:rPr>
                <w:rFonts w:ascii="宋体" w:hAnsi="宋体"/>
                <w:color w:val="auto"/>
                <w:szCs w:val="21"/>
                <w:highlight w:val="none"/>
              </w:rPr>
            </w:pPr>
            <w:r>
              <w:rPr>
                <w:rFonts w:hint="eastAsia" w:ascii="宋体" w:hAnsi="宋体"/>
                <w:color w:val="auto"/>
                <w:szCs w:val="21"/>
                <w:highlight w:val="none"/>
              </w:rPr>
              <w:t>15</w:t>
            </w:r>
            <w:r>
              <w:rPr>
                <w:rFonts w:ascii="宋体" w:hAnsi="宋体"/>
                <w:color w:val="auto"/>
                <w:szCs w:val="21"/>
                <w:highlight w:val="none"/>
              </w:rPr>
              <w:t>.</w:t>
            </w:r>
            <w:r>
              <w:rPr>
                <w:rFonts w:hint="eastAsia" w:ascii="宋体" w:hAnsi="宋体"/>
                <w:color w:val="auto"/>
                <w:szCs w:val="21"/>
                <w:highlight w:val="none"/>
              </w:rPr>
              <w:t>2</w:t>
            </w:r>
          </w:p>
        </w:tc>
        <w:tc>
          <w:tcPr>
            <w:tcW w:w="7579" w:type="dxa"/>
            <w:vAlign w:val="center"/>
          </w:tcPr>
          <w:p w14:paraId="7AFDE900">
            <w:pPr>
              <w:spacing w:line="380" w:lineRule="exact"/>
              <w:rPr>
                <w:rFonts w:ascii="宋体" w:hAnsi="宋体"/>
                <w:color w:val="auto"/>
                <w:szCs w:val="21"/>
                <w:highlight w:val="none"/>
              </w:rPr>
            </w:pPr>
            <w:r>
              <w:rPr>
                <w:rFonts w:hint="eastAsia" w:ascii="宋体" w:hAnsi="宋体"/>
                <w:color w:val="auto"/>
                <w:szCs w:val="21"/>
                <w:highlight w:val="none"/>
              </w:rPr>
              <w:t>电子响应文件的制作、加密</w:t>
            </w:r>
          </w:p>
          <w:p w14:paraId="6790888B">
            <w:pPr>
              <w:spacing w:line="380" w:lineRule="exact"/>
              <w:rPr>
                <w:rFonts w:ascii="宋体" w:hAnsi="宋体"/>
                <w:color w:val="auto"/>
                <w:szCs w:val="21"/>
                <w:highlight w:val="none"/>
              </w:rPr>
            </w:pPr>
            <w:r>
              <w:rPr>
                <w:rFonts w:hint="eastAsia" w:ascii="宋体" w:hAnsi="宋体"/>
                <w:color w:val="auto"/>
                <w:szCs w:val="21"/>
                <w:highlight w:val="none"/>
              </w:rPr>
              <w:t>15.2.1供应商制作电子响应文件前，必须</w:t>
            </w:r>
            <w:r>
              <w:rPr>
                <w:rFonts w:hint="eastAsia" w:ascii="宋体" w:hAnsi="宋体"/>
                <w:color w:val="auto"/>
                <w:szCs w:val="21"/>
                <w:highlight w:val="none"/>
                <w:lang w:eastAsia="zh-CN"/>
              </w:rPr>
              <w:t>登录广西政府采购云</w:t>
            </w:r>
            <w:r>
              <w:rPr>
                <w:rFonts w:hint="eastAsia" w:ascii="宋体" w:hAnsi="宋体"/>
                <w:color w:val="auto"/>
                <w:szCs w:val="21"/>
                <w:highlight w:val="none"/>
              </w:rPr>
              <w:t>平台进行采购文件的获取操作。</w:t>
            </w:r>
          </w:p>
          <w:p w14:paraId="3579FC57">
            <w:pPr>
              <w:spacing w:line="380" w:lineRule="exact"/>
              <w:rPr>
                <w:rFonts w:ascii="宋体" w:hAnsi="宋体"/>
                <w:color w:val="auto"/>
                <w:szCs w:val="21"/>
                <w:highlight w:val="none"/>
              </w:rPr>
            </w:pPr>
            <w:r>
              <w:rPr>
                <w:rFonts w:hint="eastAsia" w:ascii="宋体" w:hAnsi="宋体"/>
                <w:color w:val="auto"/>
                <w:szCs w:val="21"/>
                <w:highlight w:val="none"/>
              </w:rPr>
              <w:t>15.2.2供应商下载或获取采购文件后，登录“</w:t>
            </w:r>
            <w:r>
              <w:rPr>
                <w:rFonts w:hint="eastAsia" w:ascii="宋体" w:hAnsi="宋体" w:eastAsia="宋体" w:cs="宋体"/>
                <w:i w:val="0"/>
                <w:iCs w:val="0"/>
                <w:caps w:val="0"/>
                <w:color w:val="auto"/>
                <w:spacing w:val="0"/>
                <w:sz w:val="21"/>
                <w:szCs w:val="21"/>
                <w:highlight w:val="none"/>
                <w:shd w:val="clear" w:fill="FFFFFF"/>
                <w:lang w:eastAsia="zh-CN"/>
              </w:rPr>
              <w:t>广西政府采购云平台新版客户端</w:t>
            </w:r>
            <w:r>
              <w:rPr>
                <w:rFonts w:hint="eastAsia" w:ascii="宋体" w:hAnsi="宋体"/>
                <w:color w:val="auto"/>
                <w:szCs w:val="21"/>
                <w:highlight w:val="none"/>
              </w:rPr>
              <w:t>”，按照本采购文件规定的响应文件格式、顺序以及</w:t>
            </w:r>
            <w:r>
              <w:rPr>
                <w:rFonts w:hint="eastAsia" w:ascii="宋体" w:hAnsi="宋体"/>
                <w:color w:val="auto"/>
                <w:szCs w:val="21"/>
                <w:highlight w:val="none"/>
                <w:lang w:eastAsia="zh-CN"/>
              </w:rPr>
              <w:t>广西政府采购云</w:t>
            </w:r>
            <w:r>
              <w:rPr>
                <w:rFonts w:hint="eastAsia" w:ascii="宋体" w:hAnsi="宋体"/>
                <w:color w:val="auto"/>
                <w:szCs w:val="21"/>
                <w:highlight w:val="none"/>
              </w:rPr>
              <w:t>平台的要求，通过“</w:t>
            </w:r>
            <w:r>
              <w:rPr>
                <w:rFonts w:hint="eastAsia" w:ascii="宋体" w:hAnsi="宋体" w:eastAsia="宋体" w:cs="宋体"/>
                <w:i w:val="0"/>
                <w:iCs w:val="0"/>
                <w:caps w:val="0"/>
                <w:color w:val="auto"/>
                <w:spacing w:val="0"/>
                <w:sz w:val="21"/>
                <w:szCs w:val="21"/>
                <w:highlight w:val="none"/>
                <w:shd w:val="clear" w:fill="FFFFFF"/>
                <w:lang w:eastAsia="zh-CN"/>
              </w:rPr>
              <w:t>广西政府采购云平台新版客户端</w:t>
            </w:r>
            <w:r>
              <w:rPr>
                <w:rFonts w:hint="eastAsia" w:ascii="宋体" w:hAnsi="宋体"/>
                <w:color w:val="auto"/>
                <w:szCs w:val="21"/>
                <w:highlight w:val="none"/>
              </w:rPr>
              <w:t>”编制电子响应文件。</w:t>
            </w:r>
          </w:p>
          <w:p w14:paraId="47014620">
            <w:pPr>
              <w:spacing w:line="380" w:lineRule="exact"/>
              <w:rPr>
                <w:rFonts w:ascii="宋体" w:hAnsi="宋体"/>
                <w:color w:val="auto"/>
                <w:szCs w:val="21"/>
                <w:highlight w:val="none"/>
              </w:rPr>
            </w:pPr>
            <w:r>
              <w:rPr>
                <w:rFonts w:hint="eastAsia" w:ascii="宋体" w:hAnsi="宋体"/>
                <w:color w:val="auto"/>
                <w:szCs w:val="21"/>
                <w:highlight w:val="none"/>
              </w:rPr>
              <w:t>15.2.3供应商应按“</w:t>
            </w:r>
            <w:r>
              <w:rPr>
                <w:rFonts w:hint="eastAsia" w:ascii="宋体" w:hAnsi="宋体" w:eastAsia="宋体" w:cs="宋体"/>
                <w:i w:val="0"/>
                <w:iCs w:val="0"/>
                <w:caps w:val="0"/>
                <w:color w:val="auto"/>
                <w:spacing w:val="0"/>
                <w:sz w:val="21"/>
                <w:szCs w:val="21"/>
                <w:highlight w:val="none"/>
                <w:shd w:val="clear" w:fill="FFFFFF"/>
                <w:lang w:eastAsia="zh-CN"/>
              </w:rPr>
              <w:t>广西政府采购云平台新版客户端</w:t>
            </w:r>
            <w:r>
              <w:rPr>
                <w:rFonts w:hint="eastAsia" w:ascii="宋体" w:hAnsi="宋体"/>
                <w:color w:val="auto"/>
                <w:szCs w:val="21"/>
                <w:highlight w:val="none"/>
              </w:rPr>
              <w:t>”载明的“标书关联”功能进行电子响应文件相应内容的关联定位，以便磋商小组在评审时点击相应评审项可直接定位到该评审内容；如供应商的电子响应文件未能关联定位相应内容，或者关联定位的内容与该评审项不符，导致磋商小组无法查询并做出对供应商不利的评审，相关后果由供应商自行承担。</w:t>
            </w:r>
          </w:p>
          <w:p w14:paraId="6D8FFDF8">
            <w:pPr>
              <w:spacing w:line="380" w:lineRule="exact"/>
              <w:rPr>
                <w:rFonts w:ascii="宋体" w:hAnsi="宋体"/>
                <w:color w:val="auto"/>
                <w:szCs w:val="21"/>
                <w:highlight w:val="none"/>
              </w:rPr>
            </w:pPr>
            <w:r>
              <w:rPr>
                <w:rFonts w:hint="eastAsia" w:ascii="宋体" w:hAnsi="宋体"/>
                <w:color w:val="auto"/>
                <w:szCs w:val="21"/>
                <w:highlight w:val="none"/>
              </w:rPr>
              <w:t>15.2.4电子响应文件不得涂改，若有修改错漏处，须由法定代表人或授权委托代理人通过“</w:t>
            </w:r>
            <w:r>
              <w:rPr>
                <w:rFonts w:hint="eastAsia" w:ascii="宋体" w:hAnsi="宋体" w:eastAsia="宋体" w:cs="宋体"/>
                <w:i w:val="0"/>
                <w:iCs w:val="0"/>
                <w:caps w:val="0"/>
                <w:color w:val="auto"/>
                <w:spacing w:val="0"/>
                <w:sz w:val="21"/>
                <w:szCs w:val="21"/>
                <w:highlight w:val="none"/>
                <w:shd w:val="clear" w:fill="FFFFFF"/>
                <w:lang w:eastAsia="zh-CN"/>
              </w:rPr>
              <w:t>广西政府采购云平台新版客户端</w:t>
            </w:r>
            <w:r>
              <w:rPr>
                <w:rFonts w:hint="eastAsia" w:ascii="宋体" w:hAnsi="宋体"/>
                <w:color w:val="auto"/>
                <w:szCs w:val="21"/>
                <w:highlight w:val="none"/>
              </w:rPr>
              <w:t>”采用</w:t>
            </w:r>
            <w:r>
              <w:rPr>
                <w:rFonts w:hint="eastAsia" w:ascii="宋体" w:hAnsi="宋体"/>
                <w:color w:val="auto"/>
                <w:szCs w:val="21"/>
                <w:highlight w:val="none"/>
                <w:lang w:eastAsia="zh-CN"/>
              </w:rPr>
              <w:t>广西政府采购云</w:t>
            </w:r>
            <w:r>
              <w:rPr>
                <w:rFonts w:hint="eastAsia" w:ascii="宋体" w:hAnsi="宋体"/>
                <w:color w:val="auto"/>
                <w:szCs w:val="21"/>
                <w:highlight w:val="none"/>
              </w:rPr>
              <w:t>个人CA证书签章，没有办理</w:t>
            </w:r>
            <w:r>
              <w:rPr>
                <w:rFonts w:hint="eastAsia" w:ascii="宋体" w:hAnsi="宋体"/>
                <w:color w:val="auto"/>
                <w:szCs w:val="21"/>
                <w:highlight w:val="none"/>
                <w:lang w:eastAsia="zh-CN"/>
              </w:rPr>
              <w:t>广西政府采购云</w:t>
            </w:r>
            <w:r>
              <w:rPr>
                <w:rFonts w:hint="eastAsia" w:ascii="宋体" w:hAnsi="宋体"/>
                <w:color w:val="auto"/>
                <w:szCs w:val="21"/>
                <w:highlight w:val="none"/>
              </w:rPr>
              <w:t>个人CA证书签章的，在响应文件中响应位置手写签字后扫描或者拍照做成 PDF 的格式上传。因响应文件字迹潦草、表达不清、内容不完整、编排混乱导致响应文件被误读、漏读，或者在按采购文件规定的部位查找不到相关内容的，其不利后果由供应商自行承担。</w:t>
            </w:r>
          </w:p>
          <w:p w14:paraId="7AD038BE">
            <w:pPr>
              <w:spacing w:line="380" w:lineRule="exact"/>
              <w:rPr>
                <w:rFonts w:ascii="宋体" w:hAnsi="宋体"/>
                <w:color w:val="auto"/>
                <w:szCs w:val="21"/>
                <w:highlight w:val="none"/>
              </w:rPr>
            </w:pPr>
            <w:r>
              <w:rPr>
                <w:rFonts w:hint="eastAsia" w:ascii="宋体" w:hAnsi="宋体"/>
                <w:color w:val="auto"/>
                <w:szCs w:val="21"/>
                <w:highlight w:val="none"/>
              </w:rPr>
              <w:t>15.2.5供应商编制、生成电子响应文件后应当加密响应文件。供应商未按规定编制并加密的响应文件，</w:t>
            </w:r>
            <w:r>
              <w:rPr>
                <w:rFonts w:hint="eastAsia" w:ascii="宋体" w:hAnsi="宋体"/>
                <w:color w:val="auto"/>
                <w:szCs w:val="21"/>
                <w:highlight w:val="none"/>
                <w:lang w:eastAsia="zh-CN"/>
              </w:rPr>
              <w:t>广西政府采购云</w:t>
            </w:r>
            <w:r>
              <w:rPr>
                <w:rFonts w:hint="eastAsia" w:ascii="宋体" w:hAnsi="宋体"/>
                <w:color w:val="auto"/>
                <w:szCs w:val="21"/>
                <w:highlight w:val="none"/>
              </w:rPr>
              <w:t>平台将予以拒收。</w:t>
            </w:r>
          </w:p>
        </w:tc>
      </w:tr>
      <w:tr w14:paraId="5D9C2E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17" w:type="dxa"/>
            <w:vAlign w:val="center"/>
          </w:tcPr>
          <w:p w14:paraId="2A7F31AD">
            <w:pPr>
              <w:spacing w:line="380" w:lineRule="exact"/>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9</w:t>
            </w:r>
          </w:p>
        </w:tc>
        <w:tc>
          <w:tcPr>
            <w:tcW w:w="1271" w:type="dxa"/>
            <w:vAlign w:val="center"/>
          </w:tcPr>
          <w:p w14:paraId="7241D3D2">
            <w:pPr>
              <w:spacing w:line="380" w:lineRule="exact"/>
              <w:jc w:val="center"/>
              <w:rPr>
                <w:rFonts w:ascii="宋体" w:hAnsi="宋体"/>
                <w:color w:val="auto"/>
                <w:szCs w:val="21"/>
                <w:highlight w:val="none"/>
              </w:rPr>
            </w:pPr>
            <w:r>
              <w:rPr>
                <w:rFonts w:hint="eastAsia" w:ascii="宋体" w:hAnsi="宋体"/>
                <w:color w:val="auto"/>
                <w:szCs w:val="21"/>
                <w:highlight w:val="none"/>
              </w:rPr>
              <w:t>15.3</w:t>
            </w:r>
          </w:p>
        </w:tc>
        <w:tc>
          <w:tcPr>
            <w:tcW w:w="7579" w:type="dxa"/>
            <w:vAlign w:val="center"/>
          </w:tcPr>
          <w:p w14:paraId="53C283EE">
            <w:pPr>
              <w:spacing w:line="380" w:lineRule="exact"/>
              <w:rPr>
                <w:rFonts w:ascii="宋体" w:hAnsi="宋体"/>
                <w:color w:val="auto"/>
                <w:highlight w:val="none"/>
              </w:rPr>
            </w:pPr>
            <w:r>
              <w:rPr>
                <w:rFonts w:hint="eastAsia" w:ascii="宋体" w:hAnsi="宋体"/>
                <w:color w:val="auto"/>
                <w:highlight w:val="none"/>
              </w:rPr>
              <w:t>供应商公章及签字：</w:t>
            </w:r>
          </w:p>
          <w:p w14:paraId="429FA647">
            <w:pPr>
              <w:tabs>
                <w:tab w:val="left" w:pos="1305"/>
              </w:tabs>
              <w:spacing w:line="380" w:lineRule="exact"/>
              <w:rPr>
                <w:rFonts w:ascii="宋体" w:hAnsi="宋体"/>
                <w:color w:val="auto"/>
                <w:szCs w:val="21"/>
                <w:highlight w:val="none"/>
              </w:rPr>
            </w:pPr>
            <w:r>
              <w:rPr>
                <w:rFonts w:hint="eastAsia" w:ascii="宋体" w:hAnsi="宋体"/>
                <w:color w:val="auto"/>
                <w:szCs w:val="21"/>
                <w:highlight w:val="none"/>
              </w:rPr>
              <w:t>15.3.1本采购文件中描述供应商的“公章”是指供应商通过指定电子化政府采购平台办理数字证书（CA认证证书）获得的以法定主体行为名称制作的电子印章。</w:t>
            </w:r>
          </w:p>
          <w:p w14:paraId="02877868">
            <w:pPr>
              <w:tabs>
                <w:tab w:val="left" w:pos="1305"/>
              </w:tabs>
              <w:spacing w:line="380" w:lineRule="exact"/>
              <w:rPr>
                <w:rFonts w:ascii="宋体" w:hAnsi="宋体"/>
                <w:color w:val="auto"/>
                <w:szCs w:val="21"/>
                <w:highlight w:val="none"/>
              </w:rPr>
            </w:pPr>
            <w:r>
              <w:rPr>
                <w:rFonts w:hint="eastAsia" w:ascii="宋体" w:hAnsi="宋体"/>
                <w:color w:val="auto"/>
                <w:szCs w:val="21"/>
                <w:highlight w:val="none"/>
              </w:rPr>
              <w:t>15.3.2本采购文件中要求供应商对其电子响应文件的相关内容加盖公章的，均指采用CA证书签章。</w:t>
            </w:r>
          </w:p>
          <w:p w14:paraId="4CC247C9">
            <w:pPr>
              <w:tabs>
                <w:tab w:val="left" w:pos="1305"/>
              </w:tabs>
              <w:spacing w:line="380" w:lineRule="exact"/>
              <w:rPr>
                <w:rFonts w:ascii="宋体" w:hAnsi="宋体"/>
                <w:color w:val="auto"/>
                <w:szCs w:val="21"/>
                <w:highlight w:val="none"/>
              </w:rPr>
            </w:pPr>
            <w:r>
              <w:rPr>
                <w:rFonts w:hint="eastAsia" w:ascii="宋体" w:hAnsi="宋体"/>
                <w:color w:val="auto"/>
                <w:szCs w:val="21"/>
                <w:highlight w:val="none"/>
              </w:rPr>
              <w:t>15.3.3本采购文件中描述供应商的“签字”是指供应商通过指定电子化政府采购平台办理数字证书（CA认证证书）获得的以供应商法定代表人</w:t>
            </w:r>
          </w:p>
          <w:p w14:paraId="0E96E999">
            <w:pPr>
              <w:tabs>
                <w:tab w:val="left" w:pos="1305"/>
              </w:tabs>
              <w:spacing w:line="380" w:lineRule="exact"/>
              <w:rPr>
                <w:rFonts w:ascii="宋体" w:hAnsi="宋体"/>
                <w:color w:val="auto"/>
                <w:szCs w:val="21"/>
                <w:highlight w:val="none"/>
              </w:rPr>
            </w:pPr>
            <w:r>
              <w:rPr>
                <w:rFonts w:hint="eastAsia" w:ascii="宋体" w:hAnsi="宋体"/>
                <w:color w:val="auto"/>
                <w:szCs w:val="21"/>
                <w:highlight w:val="none"/>
              </w:rPr>
              <w:t>或者委托代理人姓名制作的个人电子印章或手写签字。没有办理个人CA证书的，可以为手写签字的形式。</w:t>
            </w:r>
          </w:p>
        </w:tc>
      </w:tr>
      <w:tr w14:paraId="14FFA6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vAlign w:val="center"/>
          </w:tcPr>
          <w:p w14:paraId="3148DC68">
            <w:pPr>
              <w:spacing w:line="380" w:lineRule="exact"/>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10</w:t>
            </w:r>
          </w:p>
        </w:tc>
        <w:tc>
          <w:tcPr>
            <w:tcW w:w="1271" w:type="dxa"/>
            <w:vAlign w:val="center"/>
          </w:tcPr>
          <w:p w14:paraId="1F89CDA2">
            <w:pPr>
              <w:spacing w:line="380" w:lineRule="exact"/>
              <w:jc w:val="center"/>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5</w:t>
            </w:r>
          </w:p>
        </w:tc>
        <w:tc>
          <w:tcPr>
            <w:tcW w:w="7579" w:type="dxa"/>
            <w:vAlign w:val="center"/>
          </w:tcPr>
          <w:p w14:paraId="5A7AA20B">
            <w:pPr>
              <w:spacing w:line="380" w:lineRule="exact"/>
              <w:rPr>
                <w:rFonts w:ascii="宋体" w:hAnsi="宋体"/>
                <w:color w:val="auto"/>
                <w:szCs w:val="21"/>
                <w:highlight w:val="none"/>
              </w:rPr>
            </w:pPr>
            <w:r>
              <w:rPr>
                <w:rFonts w:hint="eastAsia" w:ascii="宋体" w:hAnsi="宋体"/>
                <w:color w:val="auto"/>
                <w:szCs w:val="21"/>
                <w:highlight w:val="none"/>
              </w:rPr>
              <w:t>履约保证金：无</w:t>
            </w:r>
          </w:p>
        </w:tc>
      </w:tr>
      <w:tr w14:paraId="56F93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vAlign w:val="center"/>
          </w:tcPr>
          <w:p w14:paraId="227C2C4D">
            <w:pPr>
              <w:spacing w:line="380" w:lineRule="exact"/>
              <w:jc w:val="center"/>
              <w:rPr>
                <w:rFonts w:hint="eastAsia" w:ascii="宋体" w:hAnsi="宋体" w:eastAsia="宋体"/>
                <w:color w:val="auto"/>
                <w:szCs w:val="21"/>
                <w:highlight w:val="none"/>
                <w:lang w:val="en-US" w:eastAsia="zh-CN"/>
              </w:rPr>
            </w:pPr>
            <w:r>
              <w:rPr>
                <w:rFonts w:hint="eastAsia" w:ascii="宋体" w:hAnsi="宋体"/>
                <w:color w:val="auto"/>
                <w:szCs w:val="21"/>
                <w:highlight w:val="none"/>
              </w:rPr>
              <w:t>1</w:t>
            </w:r>
            <w:r>
              <w:rPr>
                <w:rFonts w:hint="eastAsia" w:ascii="宋体" w:hAnsi="宋体"/>
                <w:color w:val="auto"/>
                <w:szCs w:val="21"/>
                <w:highlight w:val="none"/>
                <w:lang w:val="en-US" w:eastAsia="zh-CN"/>
              </w:rPr>
              <w:t>1</w:t>
            </w:r>
          </w:p>
        </w:tc>
        <w:tc>
          <w:tcPr>
            <w:tcW w:w="1271" w:type="dxa"/>
            <w:vAlign w:val="center"/>
          </w:tcPr>
          <w:p w14:paraId="32EA46A0">
            <w:pPr>
              <w:spacing w:line="380" w:lineRule="exact"/>
              <w:jc w:val="center"/>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6.1</w:t>
            </w:r>
          </w:p>
        </w:tc>
        <w:tc>
          <w:tcPr>
            <w:tcW w:w="7579" w:type="dxa"/>
            <w:vAlign w:val="center"/>
          </w:tcPr>
          <w:p w14:paraId="030CEAD5">
            <w:pPr>
              <w:autoSpaceDE w:val="0"/>
              <w:autoSpaceDN w:val="0"/>
              <w:spacing w:line="380" w:lineRule="exact"/>
              <w:textAlignment w:val="bottom"/>
              <w:rPr>
                <w:rFonts w:ascii="宋体" w:hAnsi="宋体" w:cs="宋体"/>
                <w:color w:val="auto"/>
                <w:kern w:val="0"/>
                <w:szCs w:val="21"/>
                <w:highlight w:val="none"/>
              </w:rPr>
            </w:pPr>
            <w:r>
              <w:rPr>
                <w:rFonts w:hint="eastAsia" w:ascii="宋体" w:hAnsi="宋体"/>
                <w:color w:val="auto"/>
                <w:szCs w:val="21"/>
                <w:highlight w:val="none"/>
              </w:rPr>
              <w:t>签订合同时间：成交通知书发出之日起</w:t>
            </w:r>
            <w:r>
              <w:rPr>
                <w:rFonts w:hint="eastAsia" w:ascii="宋体" w:hAnsi="宋体"/>
                <w:color w:val="auto"/>
                <w:szCs w:val="21"/>
                <w:highlight w:val="none"/>
                <w:lang w:val="en-US" w:eastAsia="zh-CN"/>
              </w:rPr>
              <w:t>20</w:t>
            </w:r>
            <w:r>
              <w:rPr>
                <w:rFonts w:hint="eastAsia" w:ascii="宋体" w:hAnsi="宋体"/>
                <w:color w:val="auto"/>
                <w:szCs w:val="21"/>
                <w:highlight w:val="none"/>
              </w:rPr>
              <w:t>日内。</w:t>
            </w:r>
          </w:p>
        </w:tc>
      </w:tr>
      <w:tr w14:paraId="74097F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vAlign w:val="center"/>
          </w:tcPr>
          <w:p w14:paraId="0316F7C3">
            <w:pPr>
              <w:spacing w:line="380" w:lineRule="exact"/>
              <w:jc w:val="center"/>
              <w:rPr>
                <w:rFonts w:hint="eastAsia" w:ascii="宋体" w:hAnsi="宋体" w:eastAsia="宋体"/>
                <w:color w:val="auto"/>
                <w:szCs w:val="21"/>
                <w:highlight w:val="none"/>
                <w:lang w:val="en-US" w:eastAsia="zh-CN"/>
              </w:rPr>
            </w:pPr>
            <w:r>
              <w:rPr>
                <w:rFonts w:hint="eastAsia" w:ascii="宋体" w:hAnsi="宋体"/>
                <w:color w:val="auto"/>
                <w:szCs w:val="21"/>
                <w:highlight w:val="none"/>
              </w:rPr>
              <w:t>1</w:t>
            </w:r>
            <w:r>
              <w:rPr>
                <w:rFonts w:hint="eastAsia" w:ascii="宋体" w:hAnsi="宋体"/>
                <w:color w:val="auto"/>
                <w:szCs w:val="21"/>
                <w:highlight w:val="none"/>
                <w:lang w:val="en-US" w:eastAsia="zh-CN"/>
              </w:rPr>
              <w:t>2</w:t>
            </w:r>
          </w:p>
        </w:tc>
        <w:tc>
          <w:tcPr>
            <w:tcW w:w="1271" w:type="dxa"/>
            <w:vAlign w:val="center"/>
          </w:tcPr>
          <w:p w14:paraId="7C98EC84">
            <w:pPr>
              <w:spacing w:line="380" w:lineRule="exact"/>
              <w:jc w:val="center"/>
              <w:rPr>
                <w:rFonts w:ascii="宋体" w:hAnsi="宋体"/>
                <w:color w:val="auto"/>
                <w:szCs w:val="21"/>
                <w:highlight w:val="none"/>
              </w:rPr>
            </w:pPr>
            <w:r>
              <w:rPr>
                <w:rFonts w:ascii="宋体" w:hAnsi="宋体"/>
                <w:color w:val="auto"/>
                <w:szCs w:val="21"/>
                <w:highlight w:val="none"/>
              </w:rPr>
              <w:t>29</w:t>
            </w:r>
          </w:p>
        </w:tc>
        <w:tc>
          <w:tcPr>
            <w:tcW w:w="7579" w:type="dxa"/>
            <w:vAlign w:val="center"/>
          </w:tcPr>
          <w:p w14:paraId="1C1785A5">
            <w:pPr>
              <w:autoSpaceDE w:val="0"/>
              <w:autoSpaceDN w:val="0"/>
              <w:spacing w:line="380" w:lineRule="exact"/>
              <w:textAlignment w:val="bottom"/>
              <w:rPr>
                <w:rFonts w:ascii="宋体" w:hAnsi="宋体"/>
                <w:color w:val="auto"/>
                <w:szCs w:val="21"/>
                <w:highlight w:val="none"/>
              </w:rPr>
            </w:pPr>
            <w:r>
              <w:rPr>
                <w:rFonts w:hint="eastAsia" w:ascii="宋体" w:hAnsi="宋体" w:cs="宋体"/>
                <w:b w:val="0"/>
                <w:bCs w:val="0"/>
                <w:color w:val="auto"/>
                <w:kern w:val="0"/>
                <w:szCs w:val="21"/>
                <w:highlight w:val="none"/>
                <w:u w:val="none"/>
              </w:rPr>
              <w:t>本项目采购代理服务费：</w:t>
            </w:r>
            <w:r>
              <w:rPr>
                <w:rFonts w:hint="eastAsia" w:ascii="宋体" w:hAnsi="宋体" w:eastAsia="宋体" w:cs="宋体"/>
                <w:b w:val="0"/>
                <w:bCs w:val="0"/>
                <w:color w:val="auto"/>
                <w:sz w:val="22"/>
                <w:szCs w:val="22"/>
                <w:highlight w:val="none"/>
                <w:u w:val="none"/>
              </w:rPr>
              <w:t>参照《广西壮族自治区工程建设其他费用定额》（桂建标【2018】37号）文</w:t>
            </w:r>
            <w:r>
              <w:rPr>
                <w:rFonts w:hint="eastAsia" w:ascii="宋体" w:hAnsi="宋体" w:eastAsia="宋体" w:cs="宋体"/>
                <w:b w:val="0"/>
                <w:bCs w:val="0"/>
                <w:color w:val="auto"/>
                <w:sz w:val="22"/>
                <w:szCs w:val="22"/>
                <w:highlight w:val="none"/>
                <w:u w:val="none"/>
                <w:lang w:val="en-US" w:eastAsia="zh-CN"/>
              </w:rPr>
              <w:t>服务类</w:t>
            </w:r>
            <w:r>
              <w:rPr>
                <w:rFonts w:hint="eastAsia" w:ascii="宋体" w:hAnsi="宋体" w:cs="宋体"/>
                <w:b w:val="0"/>
                <w:bCs w:val="0"/>
                <w:color w:val="auto"/>
                <w:kern w:val="0"/>
                <w:szCs w:val="21"/>
                <w:highlight w:val="none"/>
                <w:u w:val="none"/>
              </w:rPr>
              <w:t>收费</w:t>
            </w:r>
            <w:r>
              <w:rPr>
                <w:rFonts w:hint="eastAsia" w:ascii="宋体" w:hAnsi="宋体" w:cs="宋体"/>
                <w:color w:val="auto"/>
                <w:kern w:val="0"/>
                <w:szCs w:val="21"/>
                <w:highlight w:val="none"/>
              </w:rPr>
              <w:t>标准收取。由成交人在领取成交通知书前，向采购代理机构一次性支付。</w:t>
            </w:r>
          </w:p>
        </w:tc>
      </w:tr>
      <w:tr w14:paraId="60F37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vAlign w:val="center"/>
          </w:tcPr>
          <w:p w14:paraId="33225A88">
            <w:pPr>
              <w:spacing w:line="380" w:lineRule="exact"/>
              <w:jc w:val="center"/>
              <w:rPr>
                <w:rFonts w:hint="eastAsia" w:ascii="宋体" w:hAnsi="宋体" w:eastAsia="宋体"/>
                <w:color w:val="auto"/>
                <w:szCs w:val="21"/>
                <w:highlight w:val="none"/>
                <w:lang w:val="en-US" w:eastAsia="zh-CN"/>
              </w:rPr>
            </w:pPr>
            <w:r>
              <w:rPr>
                <w:rFonts w:hint="eastAsia" w:ascii="宋体" w:hAnsi="宋体"/>
                <w:color w:val="auto"/>
                <w:szCs w:val="21"/>
                <w:highlight w:val="none"/>
              </w:rPr>
              <w:t>1</w:t>
            </w:r>
            <w:r>
              <w:rPr>
                <w:rFonts w:hint="eastAsia" w:ascii="宋体" w:hAnsi="宋体"/>
                <w:color w:val="auto"/>
                <w:szCs w:val="21"/>
                <w:highlight w:val="none"/>
                <w:lang w:val="en-US" w:eastAsia="zh-CN"/>
              </w:rPr>
              <w:t>3</w:t>
            </w:r>
          </w:p>
        </w:tc>
        <w:tc>
          <w:tcPr>
            <w:tcW w:w="1271" w:type="dxa"/>
            <w:vAlign w:val="center"/>
          </w:tcPr>
          <w:p w14:paraId="2ACF4CC4">
            <w:pPr>
              <w:spacing w:line="380" w:lineRule="exact"/>
              <w:jc w:val="center"/>
              <w:rPr>
                <w:rFonts w:ascii="宋体" w:hAnsi="宋体"/>
                <w:color w:val="auto"/>
                <w:szCs w:val="21"/>
                <w:highlight w:val="none"/>
              </w:rPr>
            </w:pPr>
          </w:p>
        </w:tc>
        <w:tc>
          <w:tcPr>
            <w:tcW w:w="7579" w:type="dxa"/>
            <w:vAlign w:val="center"/>
          </w:tcPr>
          <w:p w14:paraId="2049426B">
            <w:pPr>
              <w:spacing w:line="380" w:lineRule="exact"/>
              <w:rPr>
                <w:rFonts w:ascii="宋体" w:hAnsi="宋体" w:cs="宋体"/>
                <w:color w:val="auto"/>
                <w:kern w:val="0"/>
                <w:szCs w:val="21"/>
                <w:highlight w:val="none"/>
              </w:rPr>
            </w:pPr>
            <w:r>
              <w:rPr>
                <w:rFonts w:hint="eastAsia" w:ascii="宋体" w:hAnsi="宋体"/>
                <w:b/>
                <w:color w:val="auto"/>
                <w:szCs w:val="21"/>
                <w:highlight w:val="none"/>
              </w:rPr>
              <w:t>评标方法：</w:t>
            </w:r>
            <w:r>
              <w:rPr>
                <w:rFonts w:hint="eastAsia" w:ascii="宋体" w:hAnsi="宋体"/>
                <w:color w:val="auto"/>
                <w:szCs w:val="21"/>
                <w:highlight w:val="none"/>
              </w:rPr>
              <w:t>综合评分法（详见《第四章 评审办法及评分标准》）。</w:t>
            </w:r>
          </w:p>
        </w:tc>
      </w:tr>
      <w:tr w14:paraId="4071CE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vAlign w:val="center"/>
          </w:tcPr>
          <w:p w14:paraId="2C6CA459">
            <w:pPr>
              <w:spacing w:line="380" w:lineRule="exact"/>
              <w:jc w:val="center"/>
              <w:rPr>
                <w:rFonts w:hint="eastAsia" w:ascii="宋体" w:hAnsi="宋体" w:eastAsia="宋体"/>
                <w:color w:val="auto"/>
                <w:szCs w:val="21"/>
                <w:highlight w:val="none"/>
                <w:lang w:val="en-US" w:eastAsia="zh-CN"/>
              </w:rPr>
            </w:pPr>
            <w:r>
              <w:rPr>
                <w:rFonts w:hint="eastAsia" w:ascii="宋体" w:hAnsi="宋体"/>
                <w:color w:val="auto"/>
                <w:szCs w:val="21"/>
                <w:highlight w:val="none"/>
              </w:rPr>
              <w:t>1</w:t>
            </w:r>
            <w:r>
              <w:rPr>
                <w:rFonts w:hint="eastAsia" w:ascii="宋体" w:hAnsi="宋体"/>
                <w:color w:val="auto"/>
                <w:szCs w:val="21"/>
                <w:highlight w:val="none"/>
                <w:lang w:val="en-US" w:eastAsia="zh-CN"/>
              </w:rPr>
              <w:t>4</w:t>
            </w:r>
          </w:p>
        </w:tc>
        <w:tc>
          <w:tcPr>
            <w:tcW w:w="1271" w:type="dxa"/>
            <w:vAlign w:val="center"/>
          </w:tcPr>
          <w:p w14:paraId="031A267B">
            <w:pPr>
              <w:spacing w:line="380" w:lineRule="exact"/>
              <w:jc w:val="center"/>
              <w:rPr>
                <w:rFonts w:ascii="宋体" w:hAnsi="宋体"/>
                <w:color w:val="auto"/>
                <w:szCs w:val="21"/>
                <w:highlight w:val="none"/>
              </w:rPr>
            </w:pPr>
          </w:p>
        </w:tc>
        <w:tc>
          <w:tcPr>
            <w:tcW w:w="7579" w:type="dxa"/>
            <w:vAlign w:val="center"/>
          </w:tcPr>
          <w:p w14:paraId="0C68E60C">
            <w:pPr>
              <w:spacing w:line="380" w:lineRule="exact"/>
              <w:rPr>
                <w:rFonts w:ascii="宋体" w:hAnsi="宋体" w:cs="宋体"/>
                <w:color w:val="auto"/>
                <w:highlight w:val="none"/>
              </w:rPr>
            </w:pPr>
            <w:r>
              <w:rPr>
                <w:rFonts w:hint="eastAsia" w:ascii="宋体" w:hAnsi="宋体" w:cs="宋体"/>
                <w:color w:val="auto"/>
                <w:highlight w:val="none"/>
              </w:rPr>
              <w:t>在对供应商资格审查时进行信用查询</w:t>
            </w:r>
          </w:p>
          <w:p w14:paraId="7BC6CE22">
            <w:pPr>
              <w:spacing w:line="380" w:lineRule="exact"/>
              <w:rPr>
                <w:rFonts w:ascii="宋体" w:hAnsi="宋体" w:cs="宋体"/>
                <w:color w:val="auto"/>
                <w:highlight w:val="none"/>
              </w:rPr>
            </w:pPr>
            <w:r>
              <w:rPr>
                <w:rFonts w:hint="eastAsia" w:ascii="宋体" w:hAnsi="宋体" w:cs="宋体"/>
                <w:color w:val="auto"/>
                <w:highlight w:val="none"/>
              </w:rPr>
              <w:t>查询渠道: “信用中国”网站(www.creditchina.gov.cn) 、中国政府采购网(www.ccgp.gov.cn)</w:t>
            </w:r>
          </w:p>
          <w:p w14:paraId="0A032503">
            <w:pPr>
              <w:spacing w:line="380" w:lineRule="exact"/>
              <w:rPr>
                <w:rFonts w:ascii="宋体" w:hAnsi="宋体" w:cs="宋体"/>
                <w:color w:val="auto"/>
                <w:highlight w:val="none"/>
              </w:rPr>
            </w:pPr>
            <w:r>
              <w:rPr>
                <w:rFonts w:hint="eastAsia" w:ascii="宋体" w:hAnsi="宋体" w:cs="宋体"/>
                <w:color w:val="auto"/>
                <w:highlight w:val="none"/>
              </w:rPr>
              <w:t>信用查询时间：资格审查时，由磋商小组通过</w:t>
            </w:r>
            <w:r>
              <w:rPr>
                <w:rFonts w:hint="eastAsia" w:ascii="宋体" w:hAnsi="宋体" w:cs="宋体"/>
                <w:color w:val="auto"/>
                <w:highlight w:val="none"/>
                <w:lang w:eastAsia="zh-CN"/>
              </w:rPr>
              <w:t>广西政府采购云</w:t>
            </w:r>
            <w:r>
              <w:rPr>
                <w:rFonts w:hint="eastAsia" w:ascii="宋体" w:hAnsi="宋体" w:cs="宋体"/>
                <w:color w:val="auto"/>
                <w:highlight w:val="none"/>
              </w:rPr>
              <w:t>平台在线查询。</w:t>
            </w:r>
          </w:p>
          <w:p w14:paraId="10C8D911">
            <w:pPr>
              <w:spacing w:line="380" w:lineRule="exact"/>
              <w:rPr>
                <w:rFonts w:ascii="宋体" w:hAnsi="宋体"/>
                <w:b/>
                <w:color w:val="auto"/>
                <w:szCs w:val="21"/>
                <w:highlight w:val="none"/>
              </w:rPr>
            </w:pPr>
            <w:r>
              <w:rPr>
                <w:rFonts w:hint="eastAsia" w:ascii="宋体" w:hAnsi="宋体" w:cs="宋体"/>
                <w:color w:val="auto"/>
                <w:highlight w:val="none"/>
              </w:rPr>
              <w:t>信用信息使用规则：对在“信用中国”网站(www.creditchina.gov.cn) 、中国政府采购网(www.ccgp.gov.cn)列入失信被执行人、</w:t>
            </w:r>
            <w:r>
              <w:rPr>
                <w:rFonts w:hint="eastAsia" w:ascii="宋体" w:hAnsi="宋体" w:cs="宋体"/>
                <w:color w:val="auto"/>
                <w:highlight w:val="none"/>
                <w:lang w:eastAsia="zh-CN"/>
              </w:rPr>
              <w:t>重大税收违法失信主体</w:t>
            </w:r>
            <w:r>
              <w:rPr>
                <w:rFonts w:hint="eastAsia" w:ascii="宋体" w:hAnsi="宋体" w:cs="宋体"/>
                <w:color w:val="auto"/>
                <w:highlight w:val="none"/>
              </w:rPr>
              <w:t>、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3B3208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vAlign w:val="center"/>
          </w:tcPr>
          <w:p w14:paraId="74F9ED6D">
            <w:pPr>
              <w:spacing w:line="380" w:lineRule="exact"/>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15</w:t>
            </w:r>
          </w:p>
        </w:tc>
        <w:tc>
          <w:tcPr>
            <w:tcW w:w="1271" w:type="dxa"/>
            <w:vAlign w:val="center"/>
          </w:tcPr>
          <w:p w14:paraId="031B627F">
            <w:pPr>
              <w:spacing w:line="380" w:lineRule="exact"/>
              <w:jc w:val="center"/>
              <w:rPr>
                <w:rFonts w:ascii="宋体" w:hAnsi="宋体"/>
                <w:color w:val="auto"/>
                <w:szCs w:val="21"/>
                <w:highlight w:val="none"/>
              </w:rPr>
            </w:pPr>
          </w:p>
        </w:tc>
        <w:tc>
          <w:tcPr>
            <w:tcW w:w="7579" w:type="dxa"/>
            <w:vAlign w:val="center"/>
          </w:tcPr>
          <w:p w14:paraId="69EA0AC9">
            <w:pPr>
              <w:spacing w:line="380" w:lineRule="exact"/>
              <w:rPr>
                <w:rFonts w:hint="eastAsia" w:ascii="宋体" w:hAnsi="宋体" w:cs="宋体"/>
                <w:b/>
                <w:color w:val="auto"/>
                <w:sz w:val="24"/>
                <w:highlight w:val="none"/>
              </w:rPr>
            </w:pPr>
            <w:r>
              <w:rPr>
                <w:rFonts w:hint="eastAsia" w:ascii="宋体" w:hAnsi="宋体" w:cs="宋体"/>
                <w:b/>
                <w:color w:val="auto"/>
                <w:sz w:val="24"/>
                <w:highlight w:val="none"/>
              </w:rPr>
              <w:t>其他要求：供应商在广西政府采购云平台提交电子版响应文件；</w:t>
            </w:r>
          </w:p>
          <w:p w14:paraId="4AD36391">
            <w:pPr>
              <w:spacing w:line="380" w:lineRule="exact"/>
              <w:rPr>
                <w:rFonts w:hint="eastAsia" w:ascii="宋体" w:hAnsi="宋体" w:cs="宋体"/>
                <w:b/>
                <w:color w:val="auto"/>
                <w:sz w:val="24"/>
                <w:highlight w:val="none"/>
              </w:rPr>
            </w:pPr>
            <w:r>
              <w:rPr>
                <w:rFonts w:hint="eastAsia" w:ascii="宋体" w:hAnsi="宋体" w:cs="宋体"/>
                <w:b/>
                <w:color w:val="auto"/>
                <w:sz w:val="24"/>
                <w:highlight w:val="none"/>
              </w:rPr>
              <w:t>纸质响应文件要求：成交供应商领取成交通知书时需向代理机构提供纸质版响应文件存档，提供的纸质版响应文件必须与广西政府采购云平台提交的电子版响应文件内容一致，不允许有篡改。如项目验收时因所提供的纸质响应文件与评标的响应文件不一致造成纠纷时，所有责任由成交供应商承担。</w:t>
            </w:r>
          </w:p>
          <w:p w14:paraId="02A596A3">
            <w:pPr>
              <w:spacing w:line="380" w:lineRule="exact"/>
              <w:rPr>
                <w:rFonts w:hint="eastAsia" w:ascii="宋体" w:hAnsi="宋体" w:cs="宋体"/>
                <w:color w:val="auto"/>
                <w:highlight w:val="none"/>
              </w:rPr>
            </w:pPr>
            <w:r>
              <w:rPr>
                <w:rFonts w:hint="eastAsia" w:ascii="宋体" w:hAnsi="宋体" w:cs="宋体"/>
                <w:b/>
                <w:color w:val="auto"/>
                <w:sz w:val="24"/>
                <w:highlight w:val="none"/>
              </w:rPr>
              <w:t>纸质版响应文件份数要求：</w:t>
            </w:r>
            <w:r>
              <w:rPr>
                <w:rFonts w:hint="eastAsia" w:ascii="宋体" w:hAnsi="宋体" w:cs="宋体"/>
                <w:b/>
                <w:color w:val="auto"/>
                <w:sz w:val="24"/>
                <w:highlight w:val="none"/>
                <w:lang w:val="en-US" w:eastAsia="zh-CN"/>
              </w:rPr>
              <w:t>3</w:t>
            </w:r>
            <w:r>
              <w:rPr>
                <w:rFonts w:hint="eastAsia" w:ascii="宋体" w:hAnsi="宋体" w:cs="宋体"/>
                <w:b/>
                <w:color w:val="auto"/>
                <w:sz w:val="24"/>
                <w:highlight w:val="none"/>
              </w:rPr>
              <w:t>套。</w:t>
            </w:r>
          </w:p>
        </w:tc>
      </w:tr>
      <w:tr w14:paraId="7DA8A1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vAlign w:val="center"/>
          </w:tcPr>
          <w:p w14:paraId="4B803F66">
            <w:pPr>
              <w:spacing w:line="380" w:lineRule="exact"/>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16</w:t>
            </w:r>
          </w:p>
        </w:tc>
        <w:tc>
          <w:tcPr>
            <w:tcW w:w="1271" w:type="dxa"/>
            <w:vAlign w:val="center"/>
          </w:tcPr>
          <w:p w14:paraId="14AF5AA8">
            <w:pPr>
              <w:spacing w:line="380" w:lineRule="exact"/>
              <w:jc w:val="center"/>
              <w:rPr>
                <w:rFonts w:ascii="宋体" w:hAnsi="宋体"/>
                <w:color w:val="auto"/>
                <w:szCs w:val="21"/>
                <w:highlight w:val="none"/>
              </w:rPr>
            </w:pPr>
          </w:p>
        </w:tc>
        <w:tc>
          <w:tcPr>
            <w:tcW w:w="7579" w:type="dxa"/>
            <w:vAlign w:val="center"/>
          </w:tcPr>
          <w:p w14:paraId="20F54840">
            <w:pPr>
              <w:autoSpaceDE w:val="0"/>
              <w:autoSpaceDN w:val="0"/>
              <w:spacing w:line="380" w:lineRule="exact"/>
              <w:textAlignment w:val="bottom"/>
              <w:rPr>
                <w:rFonts w:ascii="宋体" w:hAnsi="宋体"/>
                <w:b/>
                <w:color w:val="auto"/>
                <w:szCs w:val="21"/>
                <w:highlight w:val="none"/>
              </w:rPr>
            </w:pPr>
            <w:r>
              <w:rPr>
                <w:rFonts w:hint="eastAsia" w:ascii="宋体" w:hAnsi="宋体" w:cs="宋体"/>
                <w:bCs/>
                <w:color w:val="auto"/>
                <w:szCs w:val="21"/>
                <w:highlight w:val="none"/>
              </w:rPr>
              <w:t>采购标的对应的中小企业划分标准所属行业：信息传输业</w:t>
            </w:r>
          </w:p>
        </w:tc>
      </w:tr>
    </w:tbl>
    <w:p w14:paraId="7F908352">
      <w:pPr>
        <w:rPr>
          <w:color w:val="auto"/>
          <w:highlight w:val="none"/>
        </w:rPr>
      </w:pPr>
    </w:p>
    <w:p w14:paraId="6BF87C53">
      <w:pPr>
        <w:widowControl/>
        <w:jc w:val="left"/>
        <w:rPr>
          <w:color w:val="auto"/>
          <w:highlight w:val="none"/>
        </w:rPr>
      </w:pPr>
    </w:p>
    <w:p w14:paraId="51D86BA4">
      <w:pPr>
        <w:spacing w:line="560" w:lineRule="exact"/>
        <w:jc w:val="center"/>
        <w:rPr>
          <w:rFonts w:hint="eastAsia" w:ascii="宋体" w:hAnsi="宋体"/>
          <w:b/>
          <w:color w:val="auto"/>
          <w:sz w:val="28"/>
          <w:szCs w:val="32"/>
          <w:highlight w:val="none"/>
        </w:rPr>
      </w:pPr>
    </w:p>
    <w:p w14:paraId="367C66D8">
      <w:pPr>
        <w:spacing w:line="560" w:lineRule="exact"/>
        <w:jc w:val="center"/>
        <w:rPr>
          <w:rFonts w:hint="eastAsia" w:ascii="宋体" w:hAnsi="宋体"/>
          <w:b/>
          <w:color w:val="auto"/>
          <w:sz w:val="28"/>
          <w:szCs w:val="32"/>
          <w:highlight w:val="none"/>
        </w:rPr>
      </w:pPr>
    </w:p>
    <w:p w14:paraId="3F542F71">
      <w:pPr>
        <w:spacing w:line="560" w:lineRule="exact"/>
        <w:jc w:val="center"/>
        <w:rPr>
          <w:rFonts w:hint="eastAsia" w:ascii="宋体" w:hAnsi="宋体"/>
          <w:b/>
          <w:color w:val="auto"/>
          <w:sz w:val="28"/>
          <w:szCs w:val="32"/>
          <w:highlight w:val="none"/>
        </w:rPr>
      </w:pPr>
    </w:p>
    <w:p w14:paraId="4CC8C608">
      <w:pPr>
        <w:spacing w:line="560" w:lineRule="exact"/>
        <w:jc w:val="center"/>
        <w:rPr>
          <w:rFonts w:hint="eastAsia" w:ascii="宋体" w:hAnsi="宋体"/>
          <w:b/>
          <w:color w:val="auto"/>
          <w:sz w:val="28"/>
          <w:szCs w:val="32"/>
          <w:highlight w:val="none"/>
        </w:rPr>
      </w:pPr>
    </w:p>
    <w:p w14:paraId="28B1D5CD">
      <w:pPr>
        <w:spacing w:line="560" w:lineRule="exact"/>
        <w:jc w:val="center"/>
        <w:rPr>
          <w:rFonts w:hint="eastAsia" w:ascii="宋体" w:hAnsi="宋体"/>
          <w:b/>
          <w:color w:val="auto"/>
          <w:sz w:val="28"/>
          <w:szCs w:val="32"/>
          <w:highlight w:val="none"/>
        </w:rPr>
      </w:pPr>
    </w:p>
    <w:p w14:paraId="526213E4">
      <w:pPr>
        <w:spacing w:line="560" w:lineRule="exact"/>
        <w:jc w:val="center"/>
        <w:rPr>
          <w:rFonts w:hint="eastAsia" w:ascii="宋体" w:hAnsi="宋体"/>
          <w:b/>
          <w:color w:val="auto"/>
          <w:sz w:val="28"/>
          <w:szCs w:val="32"/>
          <w:highlight w:val="none"/>
        </w:rPr>
      </w:pPr>
    </w:p>
    <w:p w14:paraId="24F286C6">
      <w:pPr>
        <w:spacing w:line="560" w:lineRule="exact"/>
        <w:jc w:val="center"/>
        <w:rPr>
          <w:rFonts w:hint="eastAsia" w:ascii="宋体" w:hAnsi="宋体"/>
          <w:b/>
          <w:color w:val="auto"/>
          <w:sz w:val="28"/>
          <w:szCs w:val="32"/>
          <w:highlight w:val="none"/>
        </w:rPr>
      </w:pPr>
    </w:p>
    <w:p w14:paraId="0FC21FAA">
      <w:pPr>
        <w:spacing w:line="560" w:lineRule="exact"/>
        <w:jc w:val="center"/>
        <w:rPr>
          <w:rFonts w:hint="eastAsia" w:ascii="宋体" w:hAnsi="宋体"/>
          <w:b/>
          <w:color w:val="auto"/>
          <w:sz w:val="28"/>
          <w:szCs w:val="32"/>
          <w:highlight w:val="none"/>
        </w:rPr>
      </w:pPr>
    </w:p>
    <w:p w14:paraId="0C226F42">
      <w:pPr>
        <w:spacing w:line="560" w:lineRule="exact"/>
        <w:jc w:val="center"/>
        <w:rPr>
          <w:rFonts w:hint="eastAsia" w:ascii="宋体" w:hAnsi="宋体"/>
          <w:b/>
          <w:color w:val="auto"/>
          <w:sz w:val="28"/>
          <w:szCs w:val="32"/>
          <w:highlight w:val="none"/>
        </w:rPr>
      </w:pPr>
    </w:p>
    <w:p w14:paraId="2C9F7435">
      <w:pPr>
        <w:spacing w:line="560" w:lineRule="exact"/>
        <w:jc w:val="center"/>
        <w:rPr>
          <w:rFonts w:hint="eastAsia" w:ascii="宋体" w:hAnsi="宋体"/>
          <w:b/>
          <w:color w:val="auto"/>
          <w:sz w:val="28"/>
          <w:szCs w:val="32"/>
          <w:highlight w:val="none"/>
        </w:rPr>
      </w:pPr>
    </w:p>
    <w:p w14:paraId="76F59F29">
      <w:pPr>
        <w:spacing w:line="560" w:lineRule="exact"/>
        <w:jc w:val="center"/>
        <w:rPr>
          <w:rFonts w:hint="eastAsia" w:ascii="宋体" w:hAnsi="宋体"/>
          <w:b/>
          <w:color w:val="auto"/>
          <w:sz w:val="28"/>
          <w:szCs w:val="32"/>
          <w:highlight w:val="none"/>
        </w:rPr>
      </w:pPr>
    </w:p>
    <w:p w14:paraId="53E97928">
      <w:pPr>
        <w:spacing w:line="560" w:lineRule="exact"/>
        <w:jc w:val="center"/>
        <w:rPr>
          <w:rFonts w:hint="eastAsia" w:ascii="宋体" w:hAnsi="宋体"/>
          <w:b/>
          <w:color w:val="auto"/>
          <w:sz w:val="28"/>
          <w:szCs w:val="32"/>
          <w:highlight w:val="none"/>
        </w:rPr>
      </w:pPr>
    </w:p>
    <w:p w14:paraId="1F16C77B">
      <w:pPr>
        <w:spacing w:line="560" w:lineRule="exact"/>
        <w:jc w:val="center"/>
        <w:rPr>
          <w:rFonts w:hint="eastAsia" w:ascii="宋体" w:hAnsi="宋体"/>
          <w:b/>
          <w:color w:val="auto"/>
          <w:sz w:val="28"/>
          <w:szCs w:val="32"/>
          <w:highlight w:val="none"/>
        </w:rPr>
      </w:pPr>
    </w:p>
    <w:p w14:paraId="2436F703">
      <w:pPr>
        <w:spacing w:line="560" w:lineRule="exact"/>
        <w:jc w:val="center"/>
        <w:rPr>
          <w:rFonts w:ascii="宋体" w:hAnsi="宋体"/>
          <w:b/>
          <w:color w:val="auto"/>
          <w:sz w:val="28"/>
          <w:szCs w:val="32"/>
          <w:highlight w:val="none"/>
        </w:rPr>
      </w:pPr>
      <w:r>
        <w:rPr>
          <w:rFonts w:hint="eastAsia" w:ascii="宋体" w:hAnsi="宋体"/>
          <w:b/>
          <w:color w:val="auto"/>
          <w:sz w:val="28"/>
          <w:szCs w:val="32"/>
          <w:highlight w:val="none"/>
        </w:rPr>
        <w:t>供应商须知正文部分</w:t>
      </w:r>
    </w:p>
    <w:p w14:paraId="4FCE71EB">
      <w:pPr>
        <w:spacing w:before="93" w:beforeLines="30" w:after="93" w:afterLines="30" w:line="420" w:lineRule="exact"/>
        <w:jc w:val="center"/>
        <w:rPr>
          <w:rFonts w:ascii="宋体" w:hAnsi="宋体"/>
          <w:b/>
          <w:color w:val="auto"/>
          <w:sz w:val="24"/>
          <w:szCs w:val="21"/>
          <w:highlight w:val="none"/>
        </w:rPr>
      </w:pPr>
      <w:r>
        <w:rPr>
          <w:rFonts w:hint="eastAsia" w:ascii="宋体" w:hAnsi="宋体"/>
          <w:b/>
          <w:color w:val="auto"/>
          <w:sz w:val="24"/>
          <w:szCs w:val="21"/>
          <w:highlight w:val="none"/>
        </w:rPr>
        <w:t>一、总则</w:t>
      </w:r>
    </w:p>
    <w:p w14:paraId="02946321">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1.适用范围</w:t>
      </w:r>
    </w:p>
    <w:p w14:paraId="601ED8F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1CFA141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r>
        <w:rPr>
          <w:rFonts w:hint="eastAsia" w:ascii="宋体" w:hAnsi="宋体" w:eastAsia="宋体" w:cs="宋体"/>
          <w:color w:val="auto"/>
          <w:spacing w:val="-6"/>
          <w:szCs w:val="21"/>
          <w:highlight w:val="none"/>
        </w:rPr>
        <w:t>本竞争性磋商文件（以下简称磋商文件）适用于本项目的所有采购程序和环节（法律、法规另有规定的，从其规定）。</w:t>
      </w:r>
    </w:p>
    <w:p w14:paraId="2D03219C">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2.定义</w:t>
      </w:r>
    </w:p>
    <w:p w14:paraId="52CFF61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2.1“采购人”是指依法进行政府采购的国家机关、事业单位、团体组织。</w:t>
      </w:r>
    </w:p>
    <w:p w14:paraId="1C64F37E">
      <w:pPr>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2.2“采购代理机构”是指政府采购集中采购机构和集中采购机构以外的采购代理机构。</w:t>
      </w:r>
    </w:p>
    <w:p w14:paraId="70BB321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2.3“供应商”是指向采购人提供货物、工程或者服务的法人、其他组织或者自然人。</w:t>
      </w:r>
    </w:p>
    <w:p w14:paraId="1040647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2.4“服务”是指除货物和工程以外的其他政府采购对象。</w:t>
      </w:r>
    </w:p>
    <w:p w14:paraId="5B40AF5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2.5“竞标”是指供应商按照本项目竞争性磋商公告规定的方式获取磋商文件、提交响应文件并希望获得标的的行为。</w:t>
      </w:r>
    </w:p>
    <w:p w14:paraId="62FBFF2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2.6“响应文件”</w:t>
      </w:r>
      <w:r>
        <w:rPr>
          <w:rFonts w:hint="eastAsia" w:ascii="宋体" w:hAnsi="宋体" w:eastAsia="宋体" w:cs="宋体"/>
          <w:color w:val="auto"/>
          <w:spacing w:val="-6"/>
          <w:szCs w:val="21"/>
          <w:highlight w:val="none"/>
        </w:rPr>
        <w:t>是指：供应商根据本磋商文件要求，编制包含资格证明</w:t>
      </w:r>
      <w:r>
        <w:rPr>
          <w:rFonts w:hint="eastAsia" w:ascii="宋体" w:hAnsi="宋体" w:eastAsia="宋体" w:cs="宋体"/>
          <w:color w:val="auto"/>
          <w:spacing w:val="-6"/>
          <w:szCs w:val="21"/>
          <w:highlight w:val="none"/>
          <w:lang w:val="en-US" w:eastAsia="zh-CN"/>
        </w:rPr>
        <w:t>文件</w:t>
      </w:r>
      <w:r>
        <w:rPr>
          <w:rFonts w:hint="eastAsia" w:ascii="宋体" w:hAnsi="宋体" w:eastAsia="宋体" w:cs="宋体"/>
          <w:color w:val="auto"/>
          <w:spacing w:val="-6"/>
          <w:szCs w:val="21"/>
          <w:highlight w:val="none"/>
        </w:rPr>
        <w:t>、</w:t>
      </w:r>
      <w:r>
        <w:rPr>
          <w:rFonts w:hint="eastAsia" w:ascii="宋体" w:hAnsi="宋体" w:eastAsia="宋体" w:cs="宋体"/>
          <w:color w:val="auto"/>
          <w:szCs w:val="21"/>
          <w:highlight w:val="none"/>
        </w:rPr>
        <w:t>报价文件、商务和技术文件</w:t>
      </w:r>
      <w:r>
        <w:rPr>
          <w:rFonts w:hint="eastAsia" w:ascii="宋体" w:hAnsi="宋体" w:eastAsia="宋体" w:cs="宋体"/>
          <w:color w:val="auto"/>
          <w:spacing w:val="-6"/>
          <w:szCs w:val="21"/>
          <w:highlight w:val="none"/>
        </w:rPr>
        <w:t>等所有内容的文件。</w:t>
      </w:r>
    </w:p>
    <w:p w14:paraId="4E72CC6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2.7“实质性要求”</w:t>
      </w:r>
      <w:r>
        <w:rPr>
          <w:rFonts w:hint="eastAsia" w:ascii="宋体" w:hAnsi="宋体" w:eastAsia="宋体" w:cs="宋体"/>
          <w:color w:val="000000"/>
          <w:szCs w:val="21"/>
          <w:lang w:eastAsia="zh-CN"/>
        </w:rPr>
        <w:t>：</w:t>
      </w:r>
      <w:r>
        <w:rPr>
          <w:rFonts w:hint="eastAsia" w:ascii="宋体" w:hAnsi="宋体" w:eastAsia="宋体" w:cs="宋体"/>
          <w:szCs w:val="21"/>
        </w:rPr>
        <w:t>详见</w:t>
      </w:r>
      <w:r>
        <w:rPr>
          <w:rFonts w:hint="eastAsia" w:ascii="宋体" w:hAnsi="宋体" w:eastAsia="宋体" w:cs="宋体"/>
          <w:szCs w:val="21"/>
          <w:lang w:eastAsia="zh-CN"/>
        </w:rPr>
        <w:t>供应商</w:t>
      </w:r>
      <w:r>
        <w:rPr>
          <w:rFonts w:hint="eastAsia" w:ascii="宋体" w:hAnsi="宋体" w:eastAsia="宋体" w:cs="宋体"/>
          <w:szCs w:val="21"/>
        </w:rPr>
        <w:t>须知前附表</w:t>
      </w:r>
      <w:r>
        <w:rPr>
          <w:rFonts w:hint="eastAsia" w:ascii="宋体" w:hAnsi="宋体" w:eastAsia="宋体" w:cs="宋体"/>
          <w:color w:val="auto"/>
          <w:szCs w:val="21"/>
          <w:highlight w:val="none"/>
        </w:rPr>
        <w:t>。</w:t>
      </w:r>
    </w:p>
    <w:p w14:paraId="308AB69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2.8“正偏离”是指响应文件对磋商文件“采购需求”中有关条款作出的响应优于条款要求并有利于采购人的情形。</w:t>
      </w:r>
    </w:p>
    <w:p w14:paraId="051BCBC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2.9“负偏离”是指响应文件对磋商文件“采购需求”中有关条款作出的响应不满足条款要求，导致采购人要求不能得到满足的情形。</w:t>
      </w:r>
    </w:p>
    <w:p w14:paraId="6748F67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“书面形式”是指合同书、信件和数据电文（包括电报、电传、传真、电子数据交换和电子邮件）等可以有形地表现所载内容的形式。</w:t>
      </w:r>
    </w:p>
    <w:p w14:paraId="439AC5D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“首次报价”是指供应商提交的首次响应文件中的报价。</w:t>
      </w:r>
    </w:p>
    <w:p w14:paraId="6E06F377">
      <w:pPr>
        <w:spacing w:line="360" w:lineRule="auto"/>
        <w:ind w:firstLine="420" w:firstLineChars="200"/>
        <w:rPr>
          <w:rFonts w:hint="eastAsia" w:cs="宋体"/>
          <w:color w:val="auto"/>
          <w:szCs w:val="21"/>
          <w:highlight w:val="none"/>
        </w:rPr>
      </w:pPr>
      <w:r>
        <w:rPr>
          <w:rFonts w:hint="eastAsia" w:ascii="宋体" w:hAnsi="宋体" w:eastAsia="宋体" w:cs="宋体"/>
          <w:color w:val="auto"/>
          <w:szCs w:val="21"/>
          <w:highlight w:val="none"/>
        </w:rPr>
        <w:t>2.1</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评审价</w:t>
      </w:r>
      <w:r>
        <w:rPr>
          <w:rFonts w:hint="eastAsia" w:ascii="宋体" w:hAnsi="宋体" w:eastAsia="宋体" w:cs="宋体"/>
          <w:color w:val="auto"/>
          <w:szCs w:val="21"/>
          <w:highlight w:val="none"/>
        </w:rPr>
        <w:t>”是指供应商提</w:t>
      </w:r>
      <w:r>
        <w:rPr>
          <w:rFonts w:hint="eastAsia" w:cs="宋体"/>
          <w:color w:val="auto"/>
          <w:szCs w:val="21"/>
          <w:highlight w:val="none"/>
        </w:rPr>
        <w:t>交的最后报价并经修正（如有）和政策功能价格扣除（如有）后的价格。</w:t>
      </w:r>
    </w:p>
    <w:p w14:paraId="3F3C1B3A">
      <w:pPr>
        <w:spacing w:line="360" w:lineRule="auto"/>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3.供应商的资格条件</w:t>
      </w:r>
    </w:p>
    <w:p w14:paraId="697682C9">
      <w:pPr>
        <w:spacing w:line="360" w:lineRule="auto"/>
        <w:ind w:firstLine="420" w:firstLineChars="200"/>
        <w:rPr>
          <w:rFonts w:hint="eastAsia" w:cs="宋体"/>
          <w:color w:val="auto"/>
          <w:szCs w:val="21"/>
          <w:highlight w:val="none"/>
        </w:rPr>
      </w:pPr>
      <w:r>
        <w:rPr>
          <w:rFonts w:hint="eastAsia" w:cs="宋体"/>
          <w:color w:val="auto"/>
          <w:szCs w:val="21"/>
          <w:highlight w:val="none"/>
        </w:rPr>
        <w:t>供应商的资格条件详见“供应商须知前附表”。</w:t>
      </w:r>
    </w:p>
    <w:p w14:paraId="3E5779A6">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4.磋商费用</w:t>
      </w:r>
    </w:p>
    <w:p w14:paraId="7FE6D7F5">
      <w:pPr>
        <w:spacing w:line="360" w:lineRule="auto"/>
        <w:ind w:firstLine="420" w:firstLineChars="200"/>
        <w:rPr>
          <w:rFonts w:hint="eastAsia" w:cs="宋体"/>
          <w:color w:val="auto"/>
          <w:szCs w:val="21"/>
          <w:highlight w:val="none"/>
        </w:rPr>
      </w:pPr>
      <w:r>
        <w:rPr>
          <w:rFonts w:hint="eastAsia" w:cs="宋体"/>
          <w:color w:val="auto"/>
          <w:szCs w:val="21"/>
          <w:highlight w:val="none"/>
        </w:rPr>
        <w:t>供应商应承担参与本次采购活动有关的所有费用，包括但不限于勘查现场、编制和提交响应文件、参加磋商与应答、签订合同等，不论竞标结果如何，均应自行承担。</w:t>
      </w:r>
    </w:p>
    <w:p w14:paraId="6E715675">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5.联合体竞标</w:t>
      </w:r>
    </w:p>
    <w:p w14:paraId="6EA78F0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5.1本项目是否接受联合体竞标，详见“供应商须知前附表”。</w:t>
      </w:r>
    </w:p>
    <w:p w14:paraId="6C09CA6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w:t>
      </w:r>
      <w:r>
        <w:rPr>
          <w:rFonts w:hint="eastAsia" w:ascii="宋体" w:hAnsi="宋体" w:eastAsia="宋体" w:cs="宋体"/>
          <w:color w:val="auto"/>
          <w:highlight w:val="none"/>
        </w:rPr>
        <w:t>如接受联合体竞标，</w:t>
      </w:r>
      <w:r>
        <w:rPr>
          <w:rFonts w:hint="eastAsia" w:ascii="宋体" w:hAnsi="宋体" w:eastAsia="宋体" w:cs="宋体"/>
          <w:color w:val="auto"/>
          <w:szCs w:val="21"/>
          <w:highlight w:val="none"/>
        </w:rPr>
        <w:t>联合体竞标要求详见“供应商须知前附表”。</w:t>
      </w:r>
    </w:p>
    <w:p w14:paraId="53DC2A2B">
      <w:pPr>
        <w:spacing w:line="360" w:lineRule="auto"/>
        <w:ind w:firstLine="482" w:firstLineChars="200"/>
        <w:rPr>
          <w:rFonts w:hint="eastAsia" w:ascii="黑体" w:hAnsi="黑体" w:eastAsia="黑体" w:cs="宋体"/>
          <w:b/>
          <w:bCs/>
          <w:color w:val="auto"/>
          <w:sz w:val="24"/>
          <w:highlight w:val="none"/>
        </w:rPr>
      </w:pPr>
      <w:r>
        <w:rPr>
          <w:rFonts w:hint="eastAsia" w:ascii="黑体" w:hAnsi="黑体" w:eastAsia="黑体" w:cs="宋体"/>
          <w:b/>
          <w:bCs/>
          <w:color w:val="auto"/>
          <w:sz w:val="24"/>
          <w:highlight w:val="none"/>
        </w:rPr>
        <w:t xml:space="preserve">6.转包与分包             </w:t>
      </w:r>
    </w:p>
    <w:p w14:paraId="3A61F96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000000"/>
          <w:szCs w:val="21"/>
          <w:highlight w:val="none"/>
        </w:rPr>
        <w:t>6.1本项目不允许转包。</w:t>
      </w:r>
    </w:p>
    <w:p w14:paraId="7CA3671F">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本项目是否允许分包详见“供应商须知前附表”，本项目不允许违法分包。</w:t>
      </w:r>
    </w:p>
    <w:p w14:paraId="647BCA92">
      <w:pPr>
        <w:spacing w:line="360" w:lineRule="auto"/>
        <w:ind w:firstLine="482" w:firstLineChars="200"/>
        <w:rPr>
          <w:rFonts w:hint="eastAsia" w:ascii="黑体" w:hAnsi="黑体" w:eastAsia="黑体" w:cs="宋体"/>
          <w:b/>
          <w:bCs/>
          <w:color w:val="auto"/>
          <w:sz w:val="24"/>
          <w:highlight w:val="none"/>
        </w:rPr>
      </w:pPr>
      <w:bookmarkStart w:id="45" w:name="_Toc254970532"/>
      <w:bookmarkStart w:id="46" w:name="_Toc254970673"/>
      <w:r>
        <w:rPr>
          <w:rFonts w:hint="eastAsia" w:ascii="黑体" w:hAnsi="黑体" w:eastAsia="黑体" w:cs="宋体"/>
          <w:b/>
          <w:bCs/>
          <w:color w:val="auto"/>
          <w:sz w:val="24"/>
          <w:highlight w:val="none"/>
        </w:rPr>
        <w:t>7.特别说明</w:t>
      </w:r>
      <w:bookmarkEnd w:id="45"/>
      <w:bookmarkEnd w:id="46"/>
    </w:p>
    <w:p w14:paraId="6AF032B7">
      <w:pPr>
        <w:spacing w:line="360" w:lineRule="auto"/>
        <w:ind w:firstLine="420" w:firstLineChars="200"/>
        <w:rPr>
          <w:rFonts w:hint="eastAsia" w:ascii="宋体" w:hAnsi="宋体" w:eastAsia="宋体" w:cs="宋体"/>
          <w:color w:val="auto"/>
          <w:szCs w:val="21"/>
          <w:highlight w:val="none"/>
        </w:rPr>
      </w:pPr>
      <w:bookmarkStart w:id="47" w:name="_8.1提供相同品牌产品且通过资格审查、符合性审查的不同投标人参加同一合"/>
      <w:bookmarkEnd w:id="47"/>
      <w:r>
        <w:rPr>
          <w:rFonts w:hint="eastAsia" w:ascii="宋体" w:hAnsi="宋体" w:eastAsia="宋体" w:cs="宋体"/>
          <w:color w:val="auto"/>
          <w:szCs w:val="21"/>
          <w:highlight w:val="none"/>
        </w:rPr>
        <w:t>7.1</w:t>
      </w:r>
      <w:bookmarkStart w:id="48" w:name="_Hlk65832145"/>
      <w:r>
        <w:rPr>
          <w:rFonts w:hint="eastAsia" w:ascii="宋体" w:hAnsi="宋体" w:eastAsia="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 。</w:t>
      </w:r>
    </w:p>
    <w:bookmarkEnd w:id="48"/>
    <w:p w14:paraId="033BB94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7.2供应商应仔细阅读磋商文件的所有内容，按照磋商文件的要求提交响应文件，并对所提供的全部资料的真实性承担法律责任。</w:t>
      </w:r>
    </w:p>
    <w:p w14:paraId="5155E77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7.3供应商在竞标活动中提供任何疑似虚假材料，</w:t>
      </w:r>
      <w:r>
        <w:rPr>
          <w:rFonts w:hint="eastAsia" w:ascii="宋体" w:hAnsi="宋体" w:eastAsia="宋体" w:cs="宋体"/>
          <w:b w:val="0"/>
          <w:bCs w:val="0"/>
          <w:color w:val="000000"/>
          <w:szCs w:val="21"/>
        </w:rPr>
        <w:t>其响应文件作无效处理</w:t>
      </w:r>
      <w:r>
        <w:rPr>
          <w:rFonts w:hint="eastAsia" w:ascii="宋体" w:hAnsi="宋体" w:eastAsia="宋体" w:cs="宋体"/>
          <w:color w:val="000000"/>
          <w:szCs w:val="21"/>
        </w:rPr>
        <w:t>，</w:t>
      </w:r>
      <w:r>
        <w:rPr>
          <w:rFonts w:hint="eastAsia" w:ascii="宋体" w:hAnsi="宋体" w:eastAsia="宋体" w:cs="宋体"/>
          <w:color w:val="auto"/>
          <w:szCs w:val="21"/>
          <w:highlight w:val="none"/>
        </w:rPr>
        <w:t>将报监管部门查处；签订合同后发现的，成交供应商须依照《</w:t>
      </w:r>
      <w:r>
        <w:rPr>
          <w:rFonts w:hint="eastAsia" w:ascii="宋体" w:hAnsi="宋体" w:eastAsia="宋体" w:cs="宋体"/>
          <w:color w:val="auto"/>
          <w:szCs w:val="21"/>
          <w:highlight w:val="none"/>
          <w:lang w:val="en-US" w:eastAsia="zh-CN"/>
        </w:rPr>
        <w:t>中华人民共和国民法典</w:t>
      </w:r>
      <w:r>
        <w:rPr>
          <w:rFonts w:hint="eastAsia" w:ascii="宋体" w:hAnsi="宋体" w:eastAsia="宋体" w:cs="宋体"/>
          <w:color w:val="auto"/>
          <w:szCs w:val="21"/>
          <w:highlight w:val="none"/>
        </w:rPr>
        <w:t>》规定赔偿采购人，且民事赔偿并不免除违法供应商的行政与刑事责任。</w:t>
      </w:r>
    </w:p>
    <w:p w14:paraId="2ADDB884">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7.4在政府采购活动中，采购人员及相关人员与供应商有下列利害关系之一的，应当回避：</w:t>
      </w:r>
    </w:p>
    <w:p w14:paraId="46E97D43">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（1）参加采购活动前3年内与供应商存在劳动关系；</w:t>
      </w:r>
    </w:p>
    <w:p w14:paraId="5E7CB178">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（2）参加采购活动前3年内担任供应商的董事、监事；</w:t>
      </w:r>
    </w:p>
    <w:p w14:paraId="1138603D">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（3）参加采购活动前3年内是供应商的控股股东或者实际控制人；</w:t>
      </w:r>
    </w:p>
    <w:p w14:paraId="6F2A9D81">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（4）与供应商的法定代表人或者负责人有夫妻、直系血亲、三代以内旁系血亲或者近姻亲关系；</w:t>
      </w:r>
    </w:p>
    <w:p w14:paraId="39987625">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（5）与供应商有其他可能影响政府采购活动公平、公正进行的关系。</w:t>
      </w:r>
    </w:p>
    <w:p w14:paraId="526C34AF">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0BA9B7D">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7.5有下列情形之一的视为供应商相互串通竞标，响应文件将被视为无效：</w:t>
      </w:r>
    </w:p>
    <w:p w14:paraId="1C5DD711">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（1）不同供应商的响应文件由同一单位或者个人编制；或不同</w:t>
      </w:r>
      <w:r>
        <w:rPr>
          <w:rFonts w:hint="eastAsia" w:ascii="宋体" w:hAnsi="宋体" w:eastAsia="宋体" w:cs="宋体"/>
          <w:b/>
          <w:bCs/>
          <w:color w:val="auto"/>
          <w:szCs w:val="21"/>
          <w:highlight w:val="none"/>
          <w:lang w:val="en-US" w:eastAsia="zh-CN"/>
        </w:rPr>
        <w:t>供应商</w:t>
      </w:r>
      <w:r>
        <w:rPr>
          <w:rFonts w:hint="eastAsia" w:ascii="宋体" w:hAnsi="宋体" w:eastAsia="宋体" w:cs="宋体"/>
          <w:b/>
          <w:bCs/>
          <w:color w:val="auto"/>
          <w:szCs w:val="21"/>
          <w:highlight w:val="none"/>
        </w:rPr>
        <w:t xml:space="preserve">报名的IP地址一致的； </w:t>
      </w:r>
    </w:p>
    <w:p w14:paraId="5CEB41A8">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（2）不同供应商委托同一单位或者个人办理竞标事宜；</w:t>
      </w:r>
    </w:p>
    <w:p w14:paraId="30599562">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（3）不同的供应商的响应文件载明的项目管理员为同一个人；</w:t>
      </w:r>
    </w:p>
    <w:p w14:paraId="5837FBD2">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（4）不同供应商的响应文件异常一致或者报价呈规律性差异；</w:t>
      </w:r>
    </w:p>
    <w:p w14:paraId="1056D287">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（5）不同供应商的响应文件相互混装；</w:t>
      </w:r>
    </w:p>
    <w:p w14:paraId="3D5405D0">
      <w:pPr>
        <w:tabs>
          <w:tab w:val="left" w:pos="6931"/>
        </w:tabs>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（6）不同供应商的磋商保证金从同一单位或者个人账户转出。</w:t>
      </w:r>
      <w:r>
        <w:rPr>
          <w:rFonts w:hint="eastAsia" w:ascii="宋体" w:hAnsi="宋体" w:eastAsia="宋体" w:cs="宋体"/>
          <w:b/>
          <w:bCs/>
          <w:color w:val="auto"/>
          <w:szCs w:val="21"/>
          <w:highlight w:val="none"/>
        </w:rPr>
        <w:tab/>
      </w:r>
    </w:p>
    <w:p w14:paraId="15EFD297">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7.6供应商有下列情形之一的，属于恶意串通行为，将报同级监督管理部门：</w:t>
      </w:r>
    </w:p>
    <w:p w14:paraId="3CAFEB7E">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（1）供应商直接或者间接从采购人或者采购代理机构处获得其他供应商的相关信息并修改其响应文件；</w:t>
      </w:r>
    </w:p>
    <w:p w14:paraId="5B248963">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（2）供应商按照采购人或者采购代理机构的授意撤换、修改响应文件；</w:t>
      </w:r>
    </w:p>
    <w:p w14:paraId="50E5BB61">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（3）供应商之间协商报价、技术方案等响应文件的实质性内容；</w:t>
      </w:r>
    </w:p>
    <w:p w14:paraId="1DA70E71">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（4）属于同一集团、协会、商会等组织成员的供应商按照该组织要求协同参加政府采购活动；</w:t>
      </w:r>
    </w:p>
    <w:p w14:paraId="1E93C231">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6132DBA9">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（6）供应商之间商定部分供应商放弃参加政府采购活动或者放弃成交；</w:t>
      </w:r>
    </w:p>
    <w:p w14:paraId="0077F7ED">
      <w:pPr>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（7）供应商与采购人或者采购代理机构之间、供应商相互之间，为谋求特定供应商成交或者排斥其他供应商的其他串通行为。</w:t>
      </w:r>
    </w:p>
    <w:p w14:paraId="3566E6D7">
      <w:pPr>
        <w:spacing w:before="156" w:beforeLines="50" w:after="156" w:afterLines="50" w:line="420" w:lineRule="exact"/>
        <w:jc w:val="center"/>
        <w:rPr>
          <w:rFonts w:ascii="宋体" w:hAnsi="宋体"/>
          <w:b/>
          <w:color w:val="auto"/>
          <w:sz w:val="24"/>
          <w:szCs w:val="21"/>
          <w:highlight w:val="none"/>
        </w:rPr>
      </w:pPr>
      <w:r>
        <w:rPr>
          <w:rFonts w:hint="eastAsia" w:ascii="宋体" w:hAnsi="宋体"/>
          <w:b/>
          <w:color w:val="auto"/>
          <w:sz w:val="24"/>
          <w:szCs w:val="21"/>
          <w:highlight w:val="none"/>
        </w:rPr>
        <w:t>二、磋商文件</w:t>
      </w:r>
    </w:p>
    <w:p w14:paraId="78C94C7A">
      <w:pPr>
        <w:spacing w:line="420" w:lineRule="exact"/>
        <w:ind w:firstLine="422" w:firstLineChars="200"/>
        <w:rPr>
          <w:rFonts w:ascii="宋体" w:hAnsi="宋体"/>
          <w:b/>
          <w:color w:val="auto"/>
          <w:szCs w:val="21"/>
          <w:highlight w:val="none"/>
        </w:rPr>
      </w:pPr>
      <w:r>
        <w:rPr>
          <w:rFonts w:hint="eastAsia" w:ascii="宋体" w:hAnsi="宋体"/>
          <w:b/>
          <w:color w:val="auto"/>
          <w:szCs w:val="21"/>
          <w:highlight w:val="none"/>
        </w:rPr>
        <w:t>6. 竞争性磋商文件（以下简称磋商文件）的组成</w:t>
      </w:r>
    </w:p>
    <w:p w14:paraId="1E814139">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（1）竞争性磋商公告；</w:t>
      </w:r>
    </w:p>
    <w:p w14:paraId="4B8B7055">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（2）供应商须知；</w:t>
      </w:r>
    </w:p>
    <w:p w14:paraId="7F6047A7">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（3）项目采购需求；</w:t>
      </w:r>
    </w:p>
    <w:p w14:paraId="153962CA">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（4）评审办法及评分标准；</w:t>
      </w:r>
    </w:p>
    <w:p w14:paraId="6A2D40B7">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（5）</w:t>
      </w:r>
      <w:r>
        <w:rPr>
          <w:rFonts w:hint="eastAsia" w:ascii="宋体" w:hAnsi="宋体"/>
          <w:color w:val="auto"/>
          <w:szCs w:val="21"/>
          <w:highlight w:val="none"/>
          <w:lang w:eastAsia="zh-CN"/>
        </w:rPr>
        <w:t>合同条款及格式</w:t>
      </w:r>
      <w:r>
        <w:rPr>
          <w:rFonts w:hint="eastAsia" w:ascii="宋体" w:hAnsi="宋体"/>
          <w:color w:val="auto"/>
          <w:szCs w:val="21"/>
          <w:highlight w:val="none"/>
        </w:rPr>
        <w:t>；</w:t>
      </w:r>
    </w:p>
    <w:p w14:paraId="3BDECD76">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（6）响应文件格式；</w:t>
      </w:r>
    </w:p>
    <w:p w14:paraId="7F716395">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（7）其他资料。</w:t>
      </w:r>
    </w:p>
    <w:p w14:paraId="2F2DF609">
      <w:pPr>
        <w:spacing w:line="420" w:lineRule="exact"/>
        <w:ind w:firstLine="422" w:firstLineChars="200"/>
        <w:rPr>
          <w:rFonts w:ascii="宋体" w:hAnsi="宋体"/>
          <w:b/>
          <w:color w:val="auto"/>
          <w:szCs w:val="21"/>
          <w:highlight w:val="none"/>
        </w:rPr>
      </w:pPr>
      <w:r>
        <w:rPr>
          <w:rFonts w:hint="eastAsia" w:ascii="宋体" w:hAnsi="宋体"/>
          <w:b/>
          <w:color w:val="auto"/>
          <w:szCs w:val="21"/>
          <w:highlight w:val="none"/>
        </w:rPr>
        <w:t>7. 现场考察或答疑会</w:t>
      </w:r>
    </w:p>
    <w:p w14:paraId="5EEFBBE9">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不组织、不召开。</w:t>
      </w:r>
    </w:p>
    <w:p w14:paraId="725F7D1F">
      <w:pPr>
        <w:spacing w:line="420" w:lineRule="exact"/>
        <w:ind w:firstLine="422" w:firstLineChars="200"/>
        <w:rPr>
          <w:rFonts w:ascii="宋体" w:hAnsi="宋体"/>
          <w:b/>
          <w:color w:val="auto"/>
          <w:szCs w:val="21"/>
          <w:highlight w:val="none"/>
        </w:rPr>
      </w:pPr>
      <w:r>
        <w:rPr>
          <w:rFonts w:hint="eastAsia" w:ascii="宋体" w:hAnsi="宋体"/>
          <w:b/>
          <w:color w:val="auto"/>
          <w:szCs w:val="21"/>
          <w:highlight w:val="none"/>
        </w:rPr>
        <w:t>8. 磋商文件的澄清与修改</w:t>
      </w:r>
    </w:p>
    <w:p w14:paraId="5678B450">
      <w:pPr>
        <w:tabs>
          <w:tab w:val="left" w:pos="2190"/>
        </w:tabs>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8.1供应商必须认真阅读采购文件，发现其中有误或有不合理要求的，供应商尽可能在提交首次响应文件截止之日前，以书面形式向采购人、</w:t>
      </w:r>
      <w:r>
        <w:rPr>
          <w:rFonts w:hint="eastAsia" w:ascii="宋体" w:hAnsi="宋体"/>
          <w:color w:val="auto"/>
          <w:szCs w:val="21"/>
          <w:highlight w:val="none"/>
          <w:lang w:val="en-US" w:eastAsia="zh-CN"/>
        </w:rPr>
        <w:t>采购代理机构</w:t>
      </w:r>
      <w:r>
        <w:rPr>
          <w:rFonts w:hint="eastAsia" w:ascii="宋体" w:hAnsi="宋体"/>
          <w:color w:val="auto"/>
          <w:szCs w:val="21"/>
          <w:highlight w:val="none"/>
        </w:rPr>
        <w:t>提出。</w:t>
      </w:r>
    </w:p>
    <w:p w14:paraId="009C7078">
      <w:pPr>
        <w:tabs>
          <w:tab w:val="left" w:pos="2190"/>
        </w:tabs>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8.2</w:t>
      </w:r>
      <w:r>
        <w:rPr>
          <w:rFonts w:ascii="宋体" w:hAnsi="宋体"/>
          <w:color w:val="auto"/>
          <w:szCs w:val="21"/>
          <w:highlight w:val="none"/>
        </w:rPr>
        <w:t>采购代理机构可以对已发出的</w:t>
      </w:r>
      <w:r>
        <w:rPr>
          <w:rFonts w:hint="eastAsia" w:ascii="宋体" w:hAnsi="宋体"/>
          <w:color w:val="auto"/>
          <w:szCs w:val="21"/>
          <w:highlight w:val="none"/>
        </w:rPr>
        <w:t>采购文件</w:t>
      </w:r>
      <w:r>
        <w:rPr>
          <w:rFonts w:ascii="宋体" w:hAnsi="宋体"/>
          <w:color w:val="auto"/>
          <w:szCs w:val="21"/>
          <w:highlight w:val="none"/>
        </w:rPr>
        <w:t>进行必要的澄清或者修改，但不得改变采购标的和资格条件。澄清或者修改应当在原公告发布媒体上发布澄清公告。澄清或者修改的内容为</w:t>
      </w:r>
      <w:r>
        <w:rPr>
          <w:rFonts w:hint="eastAsia" w:ascii="宋体" w:hAnsi="宋体"/>
          <w:color w:val="auto"/>
          <w:szCs w:val="21"/>
          <w:highlight w:val="none"/>
        </w:rPr>
        <w:t>采购文件</w:t>
      </w:r>
      <w:r>
        <w:rPr>
          <w:rFonts w:ascii="宋体" w:hAnsi="宋体"/>
          <w:color w:val="auto"/>
          <w:szCs w:val="21"/>
          <w:highlight w:val="none"/>
        </w:rPr>
        <w:t>的组成部分。澄清或者修改的内容可能影响</w:t>
      </w:r>
      <w:r>
        <w:rPr>
          <w:rFonts w:hint="eastAsia" w:ascii="宋体" w:hAnsi="宋体"/>
          <w:color w:val="auto"/>
          <w:szCs w:val="21"/>
          <w:highlight w:val="none"/>
        </w:rPr>
        <w:t>响应文件</w:t>
      </w:r>
      <w:r>
        <w:rPr>
          <w:rFonts w:ascii="宋体" w:hAnsi="宋体"/>
          <w:color w:val="auto"/>
          <w:szCs w:val="21"/>
          <w:highlight w:val="none"/>
        </w:rPr>
        <w:t>编制的，采购代理机构应当在</w:t>
      </w:r>
      <w:r>
        <w:rPr>
          <w:rFonts w:hint="eastAsia" w:ascii="宋体" w:hAnsi="宋体"/>
          <w:color w:val="auto"/>
          <w:szCs w:val="21"/>
          <w:highlight w:val="none"/>
        </w:rPr>
        <w:t>响应文件递交</w:t>
      </w:r>
      <w:r>
        <w:rPr>
          <w:rFonts w:ascii="宋体" w:hAnsi="宋体"/>
          <w:color w:val="auto"/>
          <w:szCs w:val="21"/>
          <w:highlight w:val="none"/>
        </w:rPr>
        <w:t>截止时间至少</w:t>
      </w:r>
      <w:r>
        <w:rPr>
          <w:rFonts w:hint="eastAsia" w:ascii="宋体" w:hAnsi="宋体"/>
          <w:color w:val="auto"/>
          <w:szCs w:val="21"/>
          <w:highlight w:val="none"/>
        </w:rPr>
        <w:t>5</w:t>
      </w:r>
      <w:r>
        <w:rPr>
          <w:rFonts w:ascii="宋体" w:hAnsi="宋体"/>
          <w:color w:val="auto"/>
          <w:szCs w:val="21"/>
          <w:highlight w:val="none"/>
        </w:rPr>
        <w:t>日前</w:t>
      </w:r>
      <w:r>
        <w:rPr>
          <w:rFonts w:hint="eastAsia" w:ascii="宋体" w:hAnsi="宋体"/>
          <w:color w:val="auto"/>
          <w:szCs w:val="21"/>
          <w:highlight w:val="none"/>
        </w:rPr>
        <w:t>在本项目采购公告发布的同一媒体上发布更正公告</w:t>
      </w:r>
      <w:r>
        <w:rPr>
          <w:rFonts w:ascii="宋体" w:hAnsi="宋体"/>
          <w:color w:val="auto"/>
          <w:szCs w:val="21"/>
          <w:highlight w:val="none"/>
        </w:rPr>
        <w:t>；不足</w:t>
      </w:r>
      <w:r>
        <w:rPr>
          <w:rFonts w:hint="eastAsia" w:ascii="宋体" w:hAnsi="宋体"/>
          <w:color w:val="auto"/>
          <w:szCs w:val="21"/>
          <w:highlight w:val="none"/>
        </w:rPr>
        <w:t>5</w:t>
      </w:r>
      <w:r>
        <w:rPr>
          <w:rFonts w:ascii="宋体" w:hAnsi="宋体"/>
          <w:color w:val="auto"/>
          <w:szCs w:val="21"/>
          <w:highlight w:val="none"/>
        </w:rPr>
        <w:t>日的，采购代理机构应当顺延提交</w:t>
      </w:r>
      <w:r>
        <w:rPr>
          <w:rFonts w:hint="eastAsia" w:ascii="宋体" w:hAnsi="宋体"/>
          <w:color w:val="auto"/>
          <w:szCs w:val="21"/>
          <w:highlight w:val="none"/>
        </w:rPr>
        <w:t>响应文件</w:t>
      </w:r>
      <w:r>
        <w:rPr>
          <w:rFonts w:ascii="宋体" w:hAnsi="宋体"/>
          <w:color w:val="auto"/>
          <w:szCs w:val="21"/>
          <w:highlight w:val="none"/>
        </w:rPr>
        <w:t>的截止时间。</w:t>
      </w:r>
    </w:p>
    <w:p w14:paraId="613755F7">
      <w:pPr>
        <w:spacing w:before="93" w:beforeLines="30" w:after="93" w:afterLines="30" w:line="420" w:lineRule="exact"/>
        <w:jc w:val="center"/>
        <w:rPr>
          <w:rFonts w:ascii="宋体" w:hAnsi="宋体"/>
          <w:b/>
          <w:color w:val="auto"/>
          <w:sz w:val="24"/>
          <w:szCs w:val="21"/>
          <w:highlight w:val="none"/>
        </w:rPr>
      </w:pPr>
      <w:r>
        <w:rPr>
          <w:rFonts w:hint="eastAsia" w:ascii="宋体" w:hAnsi="宋体"/>
          <w:b/>
          <w:color w:val="auto"/>
          <w:sz w:val="24"/>
          <w:szCs w:val="21"/>
          <w:highlight w:val="none"/>
        </w:rPr>
        <w:t>三、响应文件的编制</w:t>
      </w:r>
    </w:p>
    <w:p w14:paraId="22957AA8">
      <w:pPr>
        <w:spacing w:line="420" w:lineRule="exact"/>
        <w:ind w:firstLine="422" w:firstLineChars="200"/>
        <w:rPr>
          <w:rFonts w:ascii="宋体" w:hAnsi="宋体"/>
          <w:b/>
          <w:color w:val="auto"/>
          <w:szCs w:val="21"/>
          <w:highlight w:val="none"/>
        </w:rPr>
      </w:pPr>
      <w:r>
        <w:rPr>
          <w:rFonts w:hint="eastAsia" w:ascii="宋体" w:hAnsi="宋体"/>
          <w:b/>
          <w:color w:val="auto"/>
          <w:szCs w:val="21"/>
          <w:highlight w:val="none"/>
        </w:rPr>
        <w:t>9. 响应文件编制基本要求</w:t>
      </w:r>
    </w:p>
    <w:p w14:paraId="490C5057">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9.1供应商提交的响应文件以及供应商与采购代理机构和采购人就有关磋商的所有来往函电均应使用中文。供应商提交的支持文件和印刷的文献可以使用别的语言，但其相应内容必须附有中文翻译文本，在解释响应文件时以翻译文本为主。</w:t>
      </w:r>
    </w:p>
    <w:p w14:paraId="2A1B07C9">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9.2供应商应认真阅读、并充分理解本文件的全部内容（包括所有的补充、修改内容），承诺并履行本文件中各项条款规定及要求。</w:t>
      </w:r>
    </w:p>
    <w:p w14:paraId="458BABF5">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9.3响应文件必须按本文件的全部内容，包括所有的补充通知及附件进行编制。</w:t>
      </w:r>
    </w:p>
    <w:p w14:paraId="520CF5BD">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9.4如因供应商只填写和提供了本文件要求的部分内容和附件，而给评审造成困难，其可能导致的结果和责任由供应商自行承担。</w:t>
      </w:r>
    </w:p>
    <w:p w14:paraId="43C8073E">
      <w:pPr>
        <w:spacing w:line="420" w:lineRule="exact"/>
        <w:ind w:firstLine="422" w:firstLineChars="200"/>
        <w:rPr>
          <w:rFonts w:ascii="宋体" w:hAnsi="宋体"/>
          <w:b/>
          <w:color w:val="auto"/>
          <w:szCs w:val="21"/>
          <w:highlight w:val="none"/>
        </w:rPr>
      </w:pPr>
      <w:r>
        <w:rPr>
          <w:rFonts w:hint="eastAsia" w:ascii="宋体" w:hAnsi="宋体"/>
          <w:b/>
          <w:color w:val="auto"/>
          <w:szCs w:val="21"/>
          <w:highlight w:val="none"/>
        </w:rPr>
        <w:t>9.</w:t>
      </w:r>
      <w:r>
        <w:rPr>
          <w:rFonts w:ascii="宋体" w:hAnsi="宋体"/>
          <w:b/>
          <w:color w:val="auto"/>
          <w:szCs w:val="21"/>
          <w:highlight w:val="none"/>
        </w:rPr>
        <w:t>5</w:t>
      </w:r>
      <w:r>
        <w:rPr>
          <w:rFonts w:hint="eastAsia" w:ascii="宋体" w:hAnsi="宋体"/>
          <w:b/>
          <w:color w:val="auto"/>
          <w:szCs w:val="21"/>
          <w:highlight w:val="none"/>
        </w:rPr>
        <w:t>响应文件的组成（由资格证明文件、商务技术文件、报价文件组成。格式见第六章响应文件格式）</w:t>
      </w:r>
    </w:p>
    <w:p w14:paraId="228BEA99">
      <w:pPr>
        <w:tabs>
          <w:tab w:val="left" w:pos="6120"/>
        </w:tabs>
        <w:spacing w:line="420" w:lineRule="exact"/>
        <w:ind w:firstLine="422" w:firstLineChars="200"/>
        <w:rPr>
          <w:rFonts w:ascii="宋体" w:hAnsi="宋体"/>
          <w:b/>
          <w:bCs/>
          <w:color w:val="auto"/>
          <w:szCs w:val="21"/>
          <w:highlight w:val="none"/>
        </w:rPr>
      </w:pPr>
      <w:r>
        <w:rPr>
          <w:rFonts w:hint="eastAsia" w:ascii="宋体" w:hAnsi="宋体"/>
          <w:b/>
          <w:bCs/>
          <w:color w:val="auto"/>
          <w:szCs w:val="21"/>
          <w:highlight w:val="none"/>
        </w:rPr>
        <w:t>9</w:t>
      </w:r>
      <w:r>
        <w:rPr>
          <w:rFonts w:ascii="宋体" w:hAnsi="宋体"/>
          <w:b/>
          <w:bCs/>
          <w:color w:val="auto"/>
          <w:szCs w:val="21"/>
          <w:highlight w:val="none"/>
        </w:rPr>
        <w:t>.5.1</w:t>
      </w:r>
      <w:r>
        <w:rPr>
          <w:rFonts w:hint="eastAsia" w:ascii="宋体" w:hAnsi="宋体"/>
          <w:b/>
          <w:bCs/>
          <w:color w:val="auto"/>
          <w:szCs w:val="21"/>
          <w:highlight w:val="none"/>
        </w:rPr>
        <w:t>资格证明文件：</w:t>
      </w:r>
    </w:p>
    <w:p w14:paraId="77794B9F">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★（1）</w:t>
      </w:r>
      <w:r>
        <w:rPr>
          <w:rFonts w:hint="eastAsia" w:hAnsi="宋体"/>
          <w:color w:val="auto"/>
          <w:szCs w:val="22"/>
          <w:highlight w:val="none"/>
        </w:rPr>
        <w:t>贺州市政府采购供应商信用承诺函</w:t>
      </w:r>
      <w:r>
        <w:rPr>
          <w:rFonts w:hint="eastAsia" w:ascii="宋体" w:hAnsi="宋体"/>
          <w:color w:val="auto"/>
          <w:szCs w:val="21"/>
          <w:highlight w:val="none"/>
        </w:rPr>
        <w:t>；</w:t>
      </w:r>
    </w:p>
    <w:p w14:paraId="61E1A602">
      <w:pPr>
        <w:spacing w:line="420" w:lineRule="exact"/>
        <w:ind w:firstLine="420" w:firstLineChars="200"/>
        <w:rPr>
          <w:rFonts w:hint="eastAsia" w:ascii="宋体" w:hAnsi="宋体"/>
          <w:bCs/>
          <w:color w:val="auto"/>
          <w:szCs w:val="21"/>
          <w:highlight w:val="none"/>
        </w:rPr>
      </w:pPr>
      <w:r>
        <w:rPr>
          <w:rFonts w:hint="eastAsia" w:ascii="宋体" w:hAnsi="宋体"/>
          <w:color w:val="auto"/>
          <w:szCs w:val="21"/>
          <w:highlight w:val="none"/>
        </w:rPr>
        <w:t>★</w:t>
      </w:r>
      <w:r>
        <w:rPr>
          <w:rFonts w:hint="eastAsia" w:ascii="宋体" w:hAnsi="宋体"/>
          <w:bCs/>
          <w:color w:val="auto"/>
          <w:szCs w:val="21"/>
          <w:highlight w:val="none"/>
        </w:rPr>
        <w:t>（</w:t>
      </w:r>
      <w:r>
        <w:rPr>
          <w:rFonts w:hint="eastAsia" w:ascii="宋体" w:hAnsi="宋体"/>
          <w:bCs/>
          <w:color w:val="auto"/>
          <w:szCs w:val="21"/>
          <w:highlight w:val="none"/>
          <w:lang w:val="en-US" w:eastAsia="zh-CN"/>
        </w:rPr>
        <w:t>2</w:t>
      </w:r>
      <w:r>
        <w:rPr>
          <w:rFonts w:hint="eastAsia" w:ascii="宋体" w:hAnsi="宋体"/>
          <w:bCs/>
          <w:color w:val="auto"/>
          <w:szCs w:val="21"/>
          <w:highlight w:val="none"/>
        </w:rPr>
        <w:t>）</w:t>
      </w:r>
      <w:bookmarkStart w:id="49" w:name="_Hlk98862672"/>
      <w:r>
        <w:rPr>
          <w:rFonts w:hint="eastAsia" w:ascii="宋体" w:hAnsi="宋体"/>
          <w:bCs/>
          <w:color w:val="auto"/>
          <w:szCs w:val="21"/>
          <w:highlight w:val="none"/>
        </w:rPr>
        <w:t>供应商关于参加政府采购活动前3年内在经营活动中没有重大违法记录及有关信用信息的书面声明；</w:t>
      </w:r>
    </w:p>
    <w:p w14:paraId="332A36CF">
      <w:pPr>
        <w:spacing w:line="420" w:lineRule="exact"/>
        <w:ind w:firstLine="420" w:firstLineChars="200"/>
        <w:rPr>
          <w:rFonts w:hint="eastAsia" w:ascii="宋体" w:hAnsi="宋体" w:eastAsia="宋体" w:cs="Times New Roman"/>
          <w:color w:val="auto"/>
          <w:szCs w:val="21"/>
          <w:highlight w:val="none"/>
          <w:lang w:eastAsia="zh-CN"/>
        </w:rPr>
      </w:pPr>
      <w:r>
        <w:rPr>
          <w:rFonts w:hint="eastAsia" w:ascii="宋体" w:hAnsi="宋体"/>
          <w:color w:val="auto"/>
          <w:szCs w:val="21"/>
          <w:highlight w:val="none"/>
        </w:rPr>
        <w:t>★</w:t>
      </w:r>
      <w:r>
        <w:rPr>
          <w:rFonts w:hint="eastAsia" w:ascii="宋体" w:hAnsi="宋体"/>
          <w:bCs/>
          <w:color w:val="auto"/>
          <w:szCs w:val="21"/>
          <w:highlight w:val="none"/>
        </w:rPr>
        <w:t>（</w:t>
      </w:r>
      <w:r>
        <w:rPr>
          <w:rFonts w:hint="eastAsia" w:ascii="宋体" w:hAnsi="宋体"/>
          <w:bCs/>
          <w:color w:val="auto"/>
          <w:szCs w:val="21"/>
          <w:highlight w:val="none"/>
          <w:lang w:val="en-US" w:eastAsia="zh-CN"/>
        </w:rPr>
        <w:t>3</w:t>
      </w:r>
      <w:r>
        <w:rPr>
          <w:rFonts w:hint="eastAsia" w:ascii="宋体" w:hAnsi="宋体"/>
          <w:bCs/>
          <w:color w:val="auto"/>
          <w:szCs w:val="21"/>
          <w:highlight w:val="none"/>
        </w:rPr>
        <w:t>）供</w:t>
      </w:r>
      <w:r>
        <w:rPr>
          <w:rFonts w:hint="eastAsia" w:ascii="宋体" w:hAnsi="宋体" w:eastAsia="宋体" w:cs="Times New Roman"/>
          <w:color w:val="auto"/>
          <w:szCs w:val="21"/>
          <w:highlight w:val="none"/>
          <w:lang w:eastAsia="zh-CN"/>
        </w:rPr>
        <w:t>应商直接控股、管理关系信息表</w:t>
      </w:r>
      <w:bookmarkEnd w:id="49"/>
      <w:r>
        <w:rPr>
          <w:rFonts w:hint="eastAsia" w:ascii="宋体" w:hAnsi="宋体" w:eastAsia="宋体" w:cs="Times New Roman"/>
          <w:color w:val="auto"/>
          <w:szCs w:val="21"/>
          <w:highlight w:val="none"/>
          <w:lang w:eastAsia="zh-CN"/>
        </w:rPr>
        <w:t xml:space="preserve">（请按第六章的格式求要填写）； </w:t>
      </w:r>
    </w:p>
    <w:p w14:paraId="7D879E93">
      <w:pPr>
        <w:spacing w:line="420" w:lineRule="exact"/>
        <w:ind w:firstLine="420" w:firstLineChars="200"/>
        <w:rPr>
          <w:rFonts w:hint="eastAsia" w:eastAsia="宋体"/>
          <w:color w:val="auto"/>
          <w:highlight w:val="none"/>
          <w:lang w:val="en-US" w:eastAsia="zh-CN"/>
        </w:rPr>
      </w:pPr>
      <w:r>
        <w:rPr>
          <w:rFonts w:hint="eastAsia" w:ascii="宋体" w:hAnsi="宋体"/>
          <w:color w:val="auto"/>
          <w:szCs w:val="21"/>
          <w:highlight w:val="none"/>
        </w:rPr>
        <w:t>★</w:t>
      </w:r>
      <w:r>
        <w:rPr>
          <w:rFonts w:hint="eastAsia" w:ascii="宋体" w:hAnsi="宋体" w:eastAsia="宋体" w:cs="Times New Roman"/>
          <w:color w:val="auto"/>
          <w:szCs w:val="21"/>
          <w:highlight w:val="none"/>
          <w:lang w:eastAsia="zh-CN"/>
        </w:rPr>
        <w:t>（</w:t>
      </w:r>
      <w:r>
        <w:rPr>
          <w:rFonts w:hint="eastAsia" w:ascii="宋体" w:hAnsi="宋体" w:cs="Times New Roman"/>
          <w:color w:val="auto"/>
          <w:szCs w:val="21"/>
          <w:highlight w:val="none"/>
          <w:lang w:val="en-US" w:eastAsia="zh-CN"/>
        </w:rPr>
        <w:t>4</w:t>
      </w:r>
      <w:r>
        <w:rPr>
          <w:rFonts w:hint="eastAsia" w:ascii="宋体" w:hAnsi="宋体" w:eastAsia="宋体" w:cs="Times New Roman"/>
          <w:color w:val="auto"/>
          <w:szCs w:val="21"/>
          <w:highlight w:val="none"/>
          <w:lang w:eastAsia="zh-CN"/>
        </w:rPr>
        <w:t>）中小企业声</w:t>
      </w:r>
      <w:r>
        <w:rPr>
          <w:rFonts w:hint="eastAsia" w:ascii="宋体" w:hAnsi="宋体"/>
          <w:color w:val="auto"/>
          <w:szCs w:val="21"/>
          <w:highlight w:val="none"/>
          <w:lang w:eastAsia="zh-CN"/>
        </w:rPr>
        <w:t>明函（或监狱企业的证明文件或</w:t>
      </w:r>
      <w:r>
        <w:rPr>
          <w:rFonts w:hint="eastAsia" w:ascii="宋体" w:hAnsi="宋体" w:cs="宋体"/>
          <w:bCs/>
          <w:color w:val="auto"/>
          <w:szCs w:val="21"/>
          <w:highlight w:val="none"/>
        </w:rPr>
        <w:t>残疾人福利性单位声明函）</w:t>
      </w:r>
      <w:r>
        <w:rPr>
          <w:rFonts w:hint="eastAsia" w:ascii="宋体" w:hAnsi="宋体" w:cs="宋体"/>
          <w:bCs/>
          <w:color w:val="auto"/>
          <w:szCs w:val="21"/>
          <w:highlight w:val="none"/>
          <w:lang w:val="en-US" w:eastAsia="zh-CN"/>
        </w:rPr>
        <w:t>；</w:t>
      </w:r>
    </w:p>
    <w:p w14:paraId="2442F437">
      <w:pPr>
        <w:autoSpaceDE w:val="0"/>
        <w:autoSpaceDN w:val="0"/>
        <w:snapToGrid w:val="0"/>
        <w:spacing w:line="400" w:lineRule="exact"/>
        <w:ind w:firstLine="630" w:firstLineChars="300"/>
        <w:rPr>
          <w:rFonts w:ascii="宋体" w:hAnsi="宋体"/>
          <w:bCs/>
          <w:color w:val="auto"/>
          <w:szCs w:val="21"/>
          <w:highlight w:val="none"/>
        </w:rPr>
      </w:pPr>
      <w:r>
        <w:rPr>
          <w:rFonts w:hint="eastAsia" w:ascii="宋体" w:hAnsi="宋体"/>
          <w:bCs/>
          <w:color w:val="auto"/>
          <w:szCs w:val="21"/>
          <w:highlight w:val="none"/>
        </w:rPr>
        <w:t>（</w:t>
      </w:r>
      <w:r>
        <w:rPr>
          <w:rFonts w:hint="eastAsia" w:ascii="宋体" w:hAnsi="宋体"/>
          <w:bCs/>
          <w:color w:val="auto"/>
          <w:szCs w:val="21"/>
          <w:highlight w:val="none"/>
          <w:lang w:val="en-US" w:eastAsia="zh-CN"/>
        </w:rPr>
        <w:t>5</w:t>
      </w:r>
      <w:r>
        <w:rPr>
          <w:rFonts w:hint="eastAsia" w:ascii="宋体" w:hAnsi="宋体"/>
          <w:bCs/>
          <w:color w:val="auto"/>
          <w:szCs w:val="21"/>
          <w:highlight w:val="none"/>
        </w:rPr>
        <w:t>）供应商认为必要提供的声明及文件资料。</w:t>
      </w:r>
      <w:r>
        <w:rPr>
          <w:rFonts w:hint="eastAsia" w:ascii="宋体" w:hAnsi="宋体"/>
          <w:b/>
          <w:bCs/>
          <w:color w:val="auto"/>
          <w:szCs w:val="21"/>
          <w:highlight w:val="none"/>
        </w:rPr>
        <w:t>（如有，请提供）</w:t>
      </w:r>
    </w:p>
    <w:p w14:paraId="20A70048">
      <w:pPr>
        <w:tabs>
          <w:tab w:val="left" w:pos="6120"/>
        </w:tabs>
        <w:spacing w:line="420" w:lineRule="exact"/>
        <w:ind w:firstLine="422" w:firstLineChars="200"/>
        <w:rPr>
          <w:rFonts w:ascii="宋体" w:hAnsi="宋体"/>
          <w:b/>
          <w:bCs/>
          <w:color w:val="auto"/>
          <w:szCs w:val="21"/>
          <w:highlight w:val="none"/>
        </w:rPr>
      </w:pPr>
      <w:r>
        <w:rPr>
          <w:rFonts w:hint="eastAsia" w:ascii="宋体" w:hAnsi="宋体"/>
          <w:b/>
          <w:bCs/>
          <w:color w:val="auto"/>
          <w:szCs w:val="21"/>
          <w:highlight w:val="none"/>
        </w:rPr>
        <w:t>9</w:t>
      </w:r>
      <w:r>
        <w:rPr>
          <w:rFonts w:ascii="宋体" w:hAnsi="宋体"/>
          <w:b/>
          <w:bCs/>
          <w:color w:val="auto"/>
          <w:szCs w:val="21"/>
          <w:highlight w:val="none"/>
        </w:rPr>
        <w:t>.5.2</w:t>
      </w:r>
      <w:bookmarkStart w:id="50" w:name="_Hlk98844866"/>
      <w:r>
        <w:rPr>
          <w:rFonts w:hint="eastAsia" w:ascii="宋体" w:hAnsi="宋体"/>
          <w:b/>
          <w:bCs/>
          <w:color w:val="auto"/>
          <w:szCs w:val="21"/>
          <w:highlight w:val="none"/>
        </w:rPr>
        <w:t>商务技术文件</w:t>
      </w:r>
      <w:bookmarkEnd w:id="50"/>
      <w:r>
        <w:rPr>
          <w:rFonts w:hint="eastAsia" w:ascii="宋体" w:hAnsi="宋体"/>
          <w:b/>
          <w:bCs/>
          <w:color w:val="auto"/>
          <w:szCs w:val="21"/>
          <w:highlight w:val="none"/>
        </w:rPr>
        <w:t>：</w:t>
      </w:r>
    </w:p>
    <w:p w14:paraId="3555F933">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★（1）无串通竞标行为的承诺函；</w:t>
      </w:r>
      <w:r>
        <w:rPr>
          <w:rFonts w:ascii="宋体" w:hAnsi="宋体"/>
          <w:color w:val="auto"/>
          <w:szCs w:val="21"/>
          <w:highlight w:val="none"/>
        </w:rPr>
        <w:t xml:space="preserve"> </w:t>
      </w:r>
    </w:p>
    <w:p w14:paraId="1FE33A03">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w:t>
      </w:r>
      <w:r>
        <w:rPr>
          <w:rFonts w:hint="eastAsia" w:hAnsi="宋体"/>
          <w:color w:val="auto"/>
          <w:szCs w:val="22"/>
          <w:highlight w:val="none"/>
        </w:rPr>
        <w:t>法定代表人（负责人）身份证明原件，附：法定代表人（负责人）二代居民身份证复印件</w:t>
      </w:r>
      <w:r>
        <w:rPr>
          <w:rFonts w:hint="eastAsia" w:ascii="宋体" w:hAnsi="宋体"/>
          <w:color w:val="auto"/>
          <w:szCs w:val="21"/>
          <w:highlight w:val="none"/>
        </w:rPr>
        <w:t>；</w:t>
      </w:r>
    </w:p>
    <w:p w14:paraId="2A1CB33D">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w:t>
      </w:r>
      <w:r>
        <w:rPr>
          <w:rFonts w:hint="eastAsia" w:hAnsi="宋体"/>
          <w:color w:val="auto"/>
          <w:szCs w:val="22"/>
          <w:highlight w:val="none"/>
        </w:rPr>
        <w:t>法定代表人（负责人）授权委托书原件，附：委托代理人二代居民身份证复印件；</w:t>
      </w:r>
      <w:r>
        <w:rPr>
          <w:rFonts w:hint="eastAsia" w:ascii="宋体" w:hAnsi="宋体"/>
          <w:b/>
          <w:bCs/>
          <w:color w:val="auto"/>
          <w:szCs w:val="21"/>
          <w:highlight w:val="none"/>
        </w:rPr>
        <w:t>（委托代理时必须提供）</w:t>
      </w:r>
    </w:p>
    <w:p w14:paraId="3FFC11E9">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4</w:t>
      </w:r>
      <w:r>
        <w:rPr>
          <w:rFonts w:hint="eastAsia" w:ascii="宋体" w:hAnsi="宋体"/>
          <w:color w:val="auto"/>
          <w:szCs w:val="21"/>
          <w:highlight w:val="none"/>
        </w:rPr>
        <w:t>）《项目采购需求》响应表；</w:t>
      </w:r>
    </w:p>
    <w:p w14:paraId="258B6D32">
      <w:pPr>
        <w:spacing w:line="420" w:lineRule="exact"/>
        <w:ind w:left="0" w:leftChars="0" w:firstLine="638" w:firstLineChars="304"/>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）项目服务方案；</w:t>
      </w:r>
    </w:p>
    <w:p w14:paraId="46FD541F">
      <w:pPr>
        <w:tabs>
          <w:tab w:val="left" w:pos="1305"/>
        </w:tabs>
        <w:spacing w:line="420" w:lineRule="exact"/>
        <w:ind w:firstLine="630" w:firstLineChars="300"/>
        <w:rPr>
          <w:rFonts w:hint="eastAsia" w:ascii="宋体" w:hAnsi="宋体" w:eastAsia="宋体"/>
          <w:color w:val="auto"/>
          <w:szCs w:val="21"/>
          <w:highlight w:val="none"/>
          <w:lang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6</w:t>
      </w:r>
      <w:r>
        <w:rPr>
          <w:rFonts w:hint="eastAsia" w:ascii="宋体" w:hAnsi="宋体"/>
          <w:color w:val="auto"/>
          <w:szCs w:val="21"/>
          <w:highlight w:val="none"/>
        </w:rPr>
        <w:t>）拟投入项目人员一览表</w:t>
      </w:r>
      <w:r>
        <w:rPr>
          <w:rFonts w:hint="eastAsia" w:ascii="宋体" w:hAnsi="宋体"/>
          <w:color w:val="auto"/>
          <w:szCs w:val="21"/>
          <w:highlight w:val="none"/>
          <w:lang w:eastAsia="zh-CN"/>
        </w:rPr>
        <w:t>；</w:t>
      </w:r>
    </w:p>
    <w:p w14:paraId="2EFA4A13">
      <w:pPr>
        <w:tabs>
          <w:tab w:val="left" w:pos="1305"/>
        </w:tabs>
        <w:spacing w:line="420" w:lineRule="exact"/>
        <w:ind w:firstLine="420" w:firstLineChars="200"/>
        <w:rPr>
          <w:rFonts w:ascii="宋体" w:hAnsi="宋体"/>
          <w:b/>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7</w:t>
      </w:r>
      <w:r>
        <w:rPr>
          <w:rFonts w:hint="eastAsia" w:ascii="宋体" w:hAnsi="宋体"/>
          <w:color w:val="auto"/>
          <w:szCs w:val="21"/>
          <w:highlight w:val="none"/>
        </w:rPr>
        <w:t>）磋商供应商完成过同类或类似项目业绩的相关证明材料</w:t>
      </w:r>
      <w:r>
        <w:rPr>
          <w:rFonts w:hint="eastAsia" w:ascii="宋体" w:hAnsi="宋体"/>
          <w:b/>
          <w:color w:val="auto"/>
          <w:szCs w:val="21"/>
          <w:highlight w:val="none"/>
        </w:rPr>
        <w:t>；</w:t>
      </w:r>
      <w:r>
        <w:rPr>
          <w:rFonts w:hint="eastAsia" w:ascii="宋体" w:hAnsi="宋体"/>
          <w:b/>
          <w:bCs/>
          <w:color w:val="auto"/>
          <w:szCs w:val="21"/>
          <w:highlight w:val="none"/>
        </w:rPr>
        <w:t>（如有，请提供）</w:t>
      </w:r>
    </w:p>
    <w:p w14:paraId="23736D98">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8</w:t>
      </w:r>
      <w:r>
        <w:rPr>
          <w:rFonts w:hint="eastAsia" w:ascii="宋体" w:hAnsi="宋体"/>
          <w:color w:val="auto"/>
          <w:szCs w:val="21"/>
          <w:highlight w:val="none"/>
        </w:rPr>
        <w:t>）供应商可结合本项目的评标办法视自身情况自行提交相关证明材料。</w:t>
      </w:r>
      <w:r>
        <w:rPr>
          <w:rFonts w:ascii="宋体" w:hAnsi="宋体"/>
          <w:b/>
          <w:bCs/>
          <w:color w:val="auto"/>
          <w:szCs w:val="21"/>
          <w:highlight w:val="none"/>
        </w:rPr>
        <w:t>（如有，请提供）</w:t>
      </w:r>
    </w:p>
    <w:p w14:paraId="6A6D030D">
      <w:pPr>
        <w:tabs>
          <w:tab w:val="left" w:pos="6120"/>
        </w:tabs>
        <w:spacing w:line="420" w:lineRule="exact"/>
        <w:ind w:firstLine="422" w:firstLineChars="200"/>
        <w:rPr>
          <w:rFonts w:ascii="宋体" w:hAnsi="宋体"/>
          <w:b/>
          <w:bCs/>
          <w:color w:val="auto"/>
          <w:szCs w:val="21"/>
          <w:highlight w:val="none"/>
        </w:rPr>
      </w:pPr>
      <w:r>
        <w:rPr>
          <w:rFonts w:hint="eastAsia" w:ascii="宋体" w:hAnsi="宋体"/>
          <w:b/>
          <w:bCs/>
          <w:color w:val="auto"/>
          <w:szCs w:val="21"/>
          <w:highlight w:val="none"/>
        </w:rPr>
        <w:t>9</w:t>
      </w:r>
      <w:r>
        <w:rPr>
          <w:rFonts w:ascii="宋体" w:hAnsi="宋体"/>
          <w:b/>
          <w:bCs/>
          <w:color w:val="auto"/>
          <w:szCs w:val="21"/>
          <w:highlight w:val="none"/>
        </w:rPr>
        <w:t>.5.3</w:t>
      </w:r>
      <w:r>
        <w:rPr>
          <w:rFonts w:hint="eastAsia" w:ascii="宋体" w:hAnsi="宋体"/>
          <w:b/>
          <w:bCs/>
          <w:color w:val="auto"/>
          <w:szCs w:val="21"/>
          <w:highlight w:val="none"/>
        </w:rPr>
        <w:t>报价文件：</w:t>
      </w:r>
    </w:p>
    <w:p w14:paraId="4B85D764">
      <w:pPr>
        <w:spacing w:line="420" w:lineRule="exact"/>
        <w:ind w:firstLine="420" w:firstLineChars="200"/>
        <w:rPr>
          <w:rFonts w:ascii="宋体" w:hAnsi="宋体"/>
          <w:b/>
          <w:color w:val="auto"/>
          <w:szCs w:val="21"/>
          <w:highlight w:val="none"/>
        </w:rPr>
      </w:pPr>
      <w:r>
        <w:rPr>
          <w:rFonts w:hint="eastAsia" w:ascii="宋体" w:hAnsi="宋体"/>
          <w:color w:val="auto"/>
          <w:szCs w:val="21"/>
          <w:highlight w:val="none"/>
        </w:rPr>
        <w:t>★（1）磋商函及磋商声明函；</w:t>
      </w:r>
    </w:p>
    <w:p w14:paraId="0152A38D">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★（2）磋商报价表；</w:t>
      </w:r>
      <w:r>
        <w:rPr>
          <w:rFonts w:ascii="宋体" w:hAnsi="宋体"/>
          <w:color w:val="auto"/>
          <w:szCs w:val="21"/>
          <w:highlight w:val="none"/>
        </w:rPr>
        <w:t xml:space="preserve"> </w:t>
      </w:r>
    </w:p>
    <w:p w14:paraId="009FDB59">
      <w:pPr>
        <w:spacing w:line="420" w:lineRule="exact"/>
        <w:ind w:left="0" w:leftChars="0" w:firstLine="638" w:firstLineChars="304"/>
        <w:rPr>
          <w:rFonts w:ascii="宋体" w:hAnsi="宋体"/>
          <w:b/>
          <w:color w:val="auto"/>
          <w:szCs w:val="21"/>
          <w:highlight w:val="none"/>
        </w:rPr>
      </w:pP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w:t>
      </w:r>
      <w:r>
        <w:rPr>
          <w:rFonts w:hint="eastAsia" w:ascii="宋体" w:hAnsi="宋体"/>
          <w:bCs/>
          <w:color w:val="auto"/>
          <w:szCs w:val="21"/>
          <w:highlight w:val="none"/>
        </w:rPr>
        <w:t>供应商认为需要提供的其他有关资料。</w:t>
      </w:r>
      <w:r>
        <w:rPr>
          <w:rFonts w:ascii="宋体" w:hAnsi="宋体"/>
          <w:b/>
          <w:bCs/>
          <w:color w:val="auto"/>
          <w:szCs w:val="21"/>
          <w:highlight w:val="none"/>
        </w:rPr>
        <w:t>（如有，请提供）</w:t>
      </w:r>
    </w:p>
    <w:p w14:paraId="13F8D3A0">
      <w:pPr>
        <w:spacing w:line="42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注：</w:t>
      </w:r>
    </w:p>
    <w:p w14:paraId="468894F1">
      <w:pPr>
        <w:spacing w:line="42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1）“9.</w:t>
      </w:r>
      <w:r>
        <w:rPr>
          <w:rFonts w:ascii="宋体" w:hAnsi="宋体" w:cs="宋体"/>
          <w:b/>
          <w:color w:val="auto"/>
          <w:szCs w:val="21"/>
          <w:highlight w:val="none"/>
        </w:rPr>
        <w:t>5</w:t>
      </w:r>
      <w:r>
        <w:rPr>
          <w:rFonts w:hint="eastAsia" w:ascii="宋体" w:hAnsi="宋体" w:cs="宋体"/>
          <w:b/>
          <w:color w:val="auto"/>
          <w:szCs w:val="21"/>
          <w:highlight w:val="none"/>
        </w:rPr>
        <w:t>响应文件的组成”中编号前标有“★”号的材料均为必须提供的材料；</w:t>
      </w:r>
    </w:p>
    <w:p w14:paraId="01214FF9">
      <w:pPr>
        <w:spacing w:line="42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2）供应商提供的以上相关证明材料必须真实有效，属于“必须提供”的文件须加盖供应商CA证书签章，否则竞标无效；其中“必须提供”的文件“响应文件（格式）”中有要求法定代表人或相应的授权委托代理人在规定位置签字的，可使用法定代表人或授权委托代理人个人CA证书签章，没有办理</w:t>
      </w:r>
      <w:r>
        <w:rPr>
          <w:rFonts w:hint="eastAsia" w:ascii="宋体" w:hAnsi="宋体" w:cs="宋体"/>
          <w:b/>
          <w:color w:val="auto"/>
          <w:szCs w:val="21"/>
          <w:highlight w:val="none"/>
          <w:lang w:eastAsia="zh-CN"/>
        </w:rPr>
        <w:t>广西政府采购云</w:t>
      </w:r>
      <w:r>
        <w:rPr>
          <w:rFonts w:hint="eastAsia" w:ascii="宋体" w:hAnsi="宋体" w:cs="宋体"/>
          <w:b/>
          <w:color w:val="auto"/>
          <w:szCs w:val="21"/>
          <w:highlight w:val="none"/>
        </w:rPr>
        <w:t>个人CA证书签章的可在响应文件中涉及到签字的位置手写签字后扫描或者拍照做成 PDF 的格式上传，无个人CA证书签章及手写签字的，响应文件按无效处理。</w:t>
      </w:r>
    </w:p>
    <w:p w14:paraId="07C4931C">
      <w:pPr>
        <w:spacing w:line="420" w:lineRule="exact"/>
        <w:ind w:firstLine="422" w:firstLineChars="200"/>
        <w:rPr>
          <w:rFonts w:ascii="宋体" w:hAnsi="宋体"/>
          <w:b/>
          <w:color w:val="auto"/>
          <w:szCs w:val="21"/>
          <w:highlight w:val="none"/>
        </w:rPr>
      </w:pPr>
      <w:r>
        <w:rPr>
          <w:rFonts w:hint="eastAsia" w:ascii="宋体" w:hAnsi="宋体"/>
          <w:b/>
          <w:color w:val="auto"/>
          <w:szCs w:val="21"/>
          <w:highlight w:val="none"/>
        </w:rPr>
        <w:t>10. 计量单位</w:t>
      </w:r>
    </w:p>
    <w:p w14:paraId="12403D51">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10.1除技术要求中另有规定外，本文件所要求使用的计量单位均应采用国家法定计量单位。</w:t>
      </w:r>
    </w:p>
    <w:p w14:paraId="352B903E">
      <w:pPr>
        <w:spacing w:line="420" w:lineRule="exact"/>
        <w:ind w:firstLine="422" w:firstLineChars="200"/>
        <w:rPr>
          <w:rFonts w:ascii="宋体" w:hAnsi="宋体"/>
          <w:b/>
          <w:color w:val="auto"/>
          <w:szCs w:val="21"/>
          <w:highlight w:val="none"/>
        </w:rPr>
      </w:pPr>
      <w:r>
        <w:rPr>
          <w:rFonts w:hint="eastAsia" w:ascii="宋体" w:hAnsi="宋体"/>
          <w:b/>
          <w:color w:val="auto"/>
          <w:szCs w:val="21"/>
          <w:highlight w:val="none"/>
        </w:rPr>
        <w:t>11.响应文件有效期</w:t>
      </w:r>
    </w:p>
    <w:p w14:paraId="1211457B">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11.1响应文件有效期按“供应商须知前附表”规定的期限，有效期不足的响应文件按无效处理。</w:t>
      </w:r>
    </w:p>
    <w:p w14:paraId="3E6B4DF2">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11.2未成交的响应文件有效期内均应保持有效。</w:t>
      </w:r>
    </w:p>
    <w:p w14:paraId="701C7545">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11.3成交供应商的响应文件自响应文件递交截止之日起至合同履行完毕止均应保持有效。</w:t>
      </w:r>
    </w:p>
    <w:p w14:paraId="78DDC55B">
      <w:pPr>
        <w:spacing w:line="420" w:lineRule="exact"/>
        <w:ind w:firstLine="422" w:firstLineChars="200"/>
        <w:rPr>
          <w:rFonts w:ascii="宋体" w:hAnsi="宋体"/>
          <w:b/>
          <w:color w:val="auto"/>
          <w:szCs w:val="21"/>
          <w:highlight w:val="none"/>
        </w:rPr>
      </w:pPr>
      <w:r>
        <w:rPr>
          <w:rFonts w:hint="eastAsia" w:ascii="宋体" w:hAnsi="宋体"/>
          <w:b/>
          <w:color w:val="auto"/>
          <w:szCs w:val="21"/>
          <w:highlight w:val="none"/>
        </w:rPr>
        <w:t>12.磋商保证金</w:t>
      </w:r>
    </w:p>
    <w:p w14:paraId="4EBD2037">
      <w:pPr>
        <w:widowControl/>
        <w:spacing w:line="420" w:lineRule="exact"/>
        <w:ind w:firstLine="420" w:firstLineChars="200"/>
        <w:jc w:val="left"/>
        <w:rPr>
          <w:rFonts w:ascii="宋体" w:hAnsi="宋体"/>
          <w:color w:val="auto"/>
          <w:szCs w:val="21"/>
          <w:highlight w:val="none"/>
        </w:rPr>
      </w:pPr>
      <w:r>
        <w:rPr>
          <w:rFonts w:hint="eastAsia" w:ascii="宋体" w:hAnsi="宋体"/>
          <w:color w:val="auto"/>
          <w:szCs w:val="21"/>
          <w:highlight w:val="none"/>
        </w:rPr>
        <w:t>本项目无磋商保证金。</w:t>
      </w:r>
    </w:p>
    <w:p w14:paraId="733197B4">
      <w:pPr>
        <w:spacing w:line="420" w:lineRule="exact"/>
        <w:ind w:firstLine="422" w:firstLineChars="200"/>
        <w:rPr>
          <w:rFonts w:ascii="宋体" w:hAnsi="宋体"/>
          <w:b/>
          <w:color w:val="auto"/>
          <w:szCs w:val="21"/>
          <w:highlight w:val="none"/>
        </w:rPr>
      </w:pPr>
      <w:r>
        <w:rPr>
          <w:rFonts w:hint="eastAsia" w:ascii="宋体" w:hAnsi="宋体"/>
          <w:b/>
          <w:color w:val="auto"/>
          <w:szCs w:val="21"/>
          <w:highlight w:val="none"/>
        </w:rPr>
        <w:t>13. 磋商报价要求</w:t>
      </w:r>
    </w:p>
    <w:p w14:paraId="5E37D285">
      <w:pPr>
        <w:spacing w:line="4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13.1磋商报价：供应商必须就所磋商项目的全部内容作完整唯一报价，漏项报价的或有选择的或有条件的报价，其磋商将视为无效。</w:t>
      </w:r>
    </w:p>
    <w:p w14:paraId="0C00CC52">
      <w:pPr>
        <w:spacing w:line="42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13.2成交供应商负责本项目所需服务的全部工作。</w:t>
      </w:r>
    </w:p>
    <w:p w14:paraId="5ADAF804">
      <w:pPr>
        <w:spacing w:line="420" w:lineRule="exact"/>
        <w:ind w:firstLine="422" w:firstLineChars="200"/>
        <w:rPr>
          <w:rFonts w:ascii="宋体" w:hAnsi="宋体"/>
          <w:b/>
          <w:color w:val="auto"/>
          <w:szCs w:val="21"/>
          <w:highlight w:val="none"/>
        </w:rPr>
      </w:pPr>
      <w:r>
        <w:rPr>
          <w:rFonts w:hint="eastAsia" w:ascii="宋体" w:hAnsi="宋体"/>
          <w:b/>
          <w:color w:val="auto"/>
          <w:szCs w:val="21"/>
          <w:highlight w:val="none"/>
        </w:rPr>
        <w:t>14.</w:t>
      </w:r>
      <w:r>
        <w:rPr>
          <w:rFonts w:hint="eastAsia" w:ascii="宋体" w:hAnsi="宋体" w:cs="宋体"/>
          <w:b/>
          <w:color w:val="auto"/>
          <w:szCs w:val="21"/>
          <w:highlight w:val="none"/>
        </w:rPr>
        <w:t>响应文件的递交和解密</w:t>
      </w:r>
    </w:p>
    <w:p w14:paraId="3A2654A0">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14.1</w:t>
      </w:r>
      <w:r>
        <w:rPr>
          <w:rFonts w:hint="eastAsia" w:ascii="宋体" w:hAnsi="宋体"/>
          <w:color w:val="auto"/>
          <w:szCs w:val="21"/>
          <w:highlight w:val="none"/>
        </w:rPr>
        <w:t>响应文件提交截止时间：于</w:t>
      </w:r>
      <w:r>
        <w:rPr>
          <w:rFonts w:hint="eastAsia" w:ascii="宋体" w:hAnsi="宋体" w:eastAsia="宋体" w:cs="宋体"/>
          <w:color w:val="auto"/>
          <w:szCs w:val="21"/>
          <w:highlight w:val="none"/>
          <w:u w:val="single"/>
          <w:lang w:eastAsia="zh-CN"/>
        </w:rPr>
        <w:t>202</w:t>
      </w:r>
      <w:r>
        <w:rPr>
          <w:rFonts w:hint="eastAsia" w:ascii="宋体" w:hAnsi="宋体" w:cs="宋体"/>
          <w:color w:val="auto"/>
          <w:szCs w:val="21"/>
          <w:highlight w:val="none"/>
          <w:u w:val="single"/>
          <w:lang w:val="en-US" w:eastAsia="zh-CN"/>
        </w:rPr>
        <w:t>6</w:t>
      </w:r>
      <w:r>
        <w:rPr>
          <w:rFonts w:hint="eastAsia" w:ascii="宋体" w:hAnsi="宋体" w:eastAsia="宋体" w:cs="宋体"/>
          <w:color w:val="auto"/>
          <w:szCs w:val="21"/>
          <w:highlight w:val="none"/>
          <w:u w:val="single"/>
          <w:lang w:eastAsia="zh-CN"/>
        </w:rPr>
        <w:t>年</w:t>
      </w:r>
      <w:r>
        <w:rPr>
          <w:rFonts w:hint="eastAsia" w:ascii="宋体" w:hAnsi="宋体" w:cs="宋体"/>
          <w:color w:val="auto"/>
          <w:szCs w:val="21"/>
          <w:highlight w:val="none"/>
          <w:u w:val="single"/>
          <w:lang w:val="en-US" w:eastAsia="zh-CN"/>
        </w:rPr>
        <w:t>7</w:t>
      </w:r>
      <w:r>
        <w:rPr>
          <w:rFonts w:hint="eastAsia" w:ascii="宋体" w:hAnsi="宋体" w:eastAsia="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27</w:t>
      </w:r>
      <w:bookmarkStart w:id="66" w:name="_GoBack"/>
      <w:bookmarkEnd w:id="66"/>
      <w:r>
        <w:rPr>
          <w:rFonts w:hint="eastAsia" w:ascii="宋体" w:hAnsi="宋体" w:eastAsia="宋体" w:cs="宋体"/>
          <w:color w:val="auto"/>
          <w:szCs w:val="21"/>
          <w:highlight w:val="none"/>
          <w:u w:val="single"/>
          <w:lang w:eastAsia="zh-CN"/>
        </w:rPr>
        <w:t>日</w:t>
      </w:r>
      <w:r>
        <w:rPr>
          <w:rFonts w:hint="eastAsia" w:ascii="宋体" w:hAnsi="宋体" w:cs="宋体"/>
          <w:color w:val="auto"/>
          <w:szCs w:val="21"/>
          <w:highlight w:val="none"/>
          <w:u w:val="single"/>
          <w:lang w:val="en-US" w:eastAsia="zh-CN"/>
        </w:rPr>
        <w:t>9</w:t>
      </w:r>
      <w:r>
        <w:rPr>
          <w:rFonts w:hint="eastAsia" w:ascii="宋体" w:hAnsi="宋体" w:eastAsia="宋体" w:cs="宋体"/>
          <w:color w:val="auto"/>
          <w:szCs w:val="21"/>
          <w:highlight w:val="none"/>
          <w:u w:val="single"/>
          <w:lang w:eastAsia="zh-CN"/>
        </w:rPr>
        <w:t>时00分</w:t>
      </w:r>
      <w:r>
        <w:rPr>
          <w:rFonts w:hint="eastAsia" w:ascii="宋体" w:hAnsi="宋体" w:cs="宋体"/>
          <w:color w:val="auto"/>
          <w:szCs w:val="21"/>
          <w:highlight w:val="none"/>
        </w:rPr>
        <w:t>之前将电子响应文件上传到</w:t>
      </w:r>
      <w:r>
        <w:rPr>
          <w:rFonts w:hint="eastAsia" w:ascii="宋体" w:hAnsi="宋体" w:cs="宋体"/>
          <w:color w:val="auto"/>
          <w:szCs w:val="21"/>
          <w:highlight w:val="none"/>
          <w:lang w:eastAsia="zh-CN"/>
        </w:rPr>
        <w:t>广西政府采购云</w:t>
      </w:r>
      <w:r>
        <w:rPr>
          <w:rFonts w:hint="eastAsia" w:ascii="宋体" w:hAnsi="宋体" w:cs="宋体"/>
          <w:color w:val="auto"/>
          <w:szCs w:val="21"/>
          <w:highlight w:val="none"/>
        </w:rPr>
        <w:t>平台</w:t>
      </w:r>
      <w:r>
        <w:rPr>
          <w:rFonts w:hint="eastAsia" w:ascii="宋体" w:hAnsi="宋体" w:cs="宋体"/>
          <w:color w:val="auto"/>
          <w:szCs w:val="21"/>
          <w:highlight w:val="none"/>
          <w:lang w:eastAsia="zh-CN"/>
        </w:rPr>
        <w:t>，</w:t>
      </w:r>
      <w:r>
        <w:rPr>
          <w:rFonts w:hint="eastAsia" w:ascii="宋体" w:hAnsi="宋体" w:cs="宋体"/>
          <w:b/>
          <w:bCs/>
          <w:color w:val="auto"/>
          <w:szCs w:val="21"/>
          <w:highlight w:val="none"/>
          <w:lang w:eastAsia="zh-CN"/>
        </w:rPr>
        <w:t>供应商在广西政府采购云平台提交电子版响应文件时，请填写参加远程开标活动经办人联系方式</w:t>
      </w:r>
      <w:r>
        <w:rPr>
          <w:rFonts w:hint="eastAsia" w:ascii="宋体" w:hAnsi="宋体" w:cs="宋体"/>
          <w:b/>
          <w:bCs/>
          <w:color w:val="auto"/>
          <w:szCs w:val="21"/>
          <w:highlight w:val="none"/>
        </w:rPr>
        <w:t>。</w:t>
      </w:r>
      <w:r>
        <w:rPr>
          <w:rFonts w:hint="eastAsia" w:ascii="宋体" w:hAnsi="宋体" w:cs="宋体"/>
          <w:color w:val="auto"/>
          <w:szCs w:val="21"/>
          <w:highlight w:val="none"/>
        </w:rPr>
        <w:t>应按照本项目采购文件和</w:t>
      </w:r>
      <w:r>
        <w:rPr>
          <w:rFonts w:hint="eastAsia" w:ascii="宋体" w:hAnsi="宋体" w:cs="宋体"/>
          <w:color w:val="auto"/>
          <w:szCs w:val="21"/>
          <w:highlight w:val="none"/>
          <w:lang w:eastAsia="zh-CN"/>
        </w:rPr>
        <w:t>广西政府采购云</w:t>
      </w:r>
      <w:r>
        <w:rPr>
          <w:rFonts w:hint="eastAsia" w:ascii="宋体" w:hAnsi="宋体" w:cs="宋体"/>
          <w:color w:val="auto"/>
          <w:szCs w:val="21"/>
          <w:highlight w:val="none"/>
        </w:rPr>
        <w:t>平台的要求编制、加密传输响应文件。供应商在使用系统进行投标的过程中遇到涉及平台使用的任何问题，可致电</w:t>
      </w:r>
      <w:r>
        <w:rPr>
          <w:rFonts w:hint="eastAsia" w:ascii="宋体" w:hAnsi="宋体" w:cs="宋体"/>
          <w:color w:val="auto"/>
          <w:szCs w:val="21"/>
          <w:highlight w:val="none"/>
          <w:lang w:eastAsia="zh-CN"/>
        </w:rPr>
        <w:t>广西政府采购云</w:t>
      </w:r>
      <w:r>
        <w:rPr>
          <w:rFonts w:hint="eastAsia" w:ascii="宋体" w:hAnsi="宋体" w:cs="宋体"/>
          <w:color w:val="auto"/>
          <w:szCs w:val="21"/>
          <w:highlight w:val="none"/>
        </w:rPr>
        <w:t>平台技术支持热线咨询，联系方式：</w:t>
      </w:r>
      <w:r>
        <w:rPr>
          <w:rFonts w:hint="eastAsia" w:ascii="宋体" w:hAnsi="宋体" w:cs="宋体"/>
          <w:color w:val="auto"/>
          <w:szCs w:val="21"/>
          <w:highlight w:val="none"/>
          <w:lang w:eastAsia="zh-CN"/>
        </w:rPr>
        <w:t>95763</w:t>
      </w:r>
      <w:r>
        <w:rPr>
          <w:rFonts w:hint="eastAsia" w:ascii="宋体" w:hAnsi="宋体" w:cs="宋体"/>
          <w:color w:val="auto"/>
          <w:szCs w:val="21"/>
          <w:highlight w:val="none"/>
        </w:rPr>
        <w:t>。</w:t>
      </w:r>
    </w:p>
    <w:p w14:paraId="286E4E0A">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14.2响应文件解密时间：截标时间后</w:t>
      </w:r>
      <w:r>
        <w:rPr>
          <w:rFonts w:hint="eastAsia" w:ascii="宋体" w:hAnsi="宋体" w:cs="宋体"/>
          <w:color w:val="auto"/>
          <w:szCs w:val="21"/>
          <w:highlight w:val="none"/>
          <w:u w:val="single"/>
        </w:rPr>
        <w:t>30</w:t>
      </w:r>
      <w:r>
        <w:rPr>
          <w:rFonts w:hint="eastAsia" w:ascii="宋体" w:hAnsi="宋体" w:cs="宋体"/>
          <w:color w:val="auto"/>
          <w:szCs w:val="21"/>
          <w:highlight w:val="none"/>
        </w:rPr>
        <w:t>分钟内（</w:t>
      </w:r>
      <w:r>
        <w:rPr>
          <w:rFonts w:hint="eastAsia" w:ascii="宋体" w:hAnsi="宋体" w:eastAsia="宋体" w:cs="宋体"/>
          <w:color w:val="auto"/>
          <w:szCs w:val="21"/>
          <w:highlight w:val="none"/>
          <w:u w:val="single"/>
          <w:lang w:eastAsia="zh-CN"/>
        </w:rPr>
        <w:t>202</w:t>
      </w:r>
      <w:r>
        <w:rPr>
          <w:rFonts w:hint="eastAsia" w:ascii="宋体" w:hAnsi="宋体" w:cs="宋体"/>
          <w:color w:val="auto"/>
          <w:szCs w:val="21"/>
          <w:highlight w:val="none"/>
          <w:u w:val="single"/>
          <w:lang w:val="en-US" w:eastAsia="zh-CN"/>
        </w:rPr>
        <w:t>6</w:t>
      </w:r>
      <w:r>
        <w:rPr>
          <w:rFonts w:hint="eastAsia" w:ascii="宋体" w:hAnsi="宋体" w:eastAsia="宋体" w:cs="宋体"/>
          <w:color w:val="auto"/>
          <w:szCs w:val="21"/>
          <w:highlight w:val="none"/>
          <w:u w:val="single"/>
          <w:lang w:eastAsia="zh-CN"/>
        </w:rPr>
        <w:t>年</w:t>
      </w:r>
      <w:r>
        <w:rPr>
          <w:rFonts w:hint="eastAsia" w:ascii="宋体" w:hAnsi="宋体" w:cs="宋体"/>
          <w:color w:val="auto"/>
          <w:szCs w:val="21"/>
          <w:highlight w:val="none"/>
          <w:u w:val="single"/>
          <w:lang w:val="en-US" w:eastAsia="zh-CN"/>
        </w:rPr>
        <w:t>7</w:t>
      </w:r>
      <w:r>
        <w:rPr>
          <w:rFonts w:hint="eastAsia" w:ascii="宋体" w:hAnsi="宋体" w:eastAsia="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27</w:t>
      </w:r>
      <w:r>
        <w:rPr>
          <w:rFonts w:hint="eastAsia" w:ascii="宋体" w:hAnsi="宋体" w:eastAsia="宋体" w:cs="宋体"/>
          <w:color w:val="auto"/>
          <w:szCs w:val="21"/>
          <w:highlight w:val="none"/>
          <w:u w:val="single"/>
          <w:lang w:eastAsia="zh-CN"/>
        </w:rPr>
        <w:t>日</w:t>
      </w:r>
      <w:r>
        <w:rPr>
          <w:rFonts w:hint="eastAsia" w:ascii="宋体" w:hAnsi="宋体" w:cs="宋体"/>
          <w:color w:val="auto"/>
          <w:szCs w:val="21"/>
          <w:highlight w:val="none"/>
          <w:u w:val="single"/>
          <w:lang w:val="en-US" w:eastAsia="zh-CN"/>
        </w:rPr>
        <w:t>9</w:t>
      </w:r>
      <w:r>
        <w:rPr>
          <w:rFonts w:hint="eastAsia" w:ascii="宋体" w:hAnsi="宋体" w:eastAsia="宋体" w:cs="宋体"/>
          <w:color w:val="auto"/>
          <w:szCs w:val="21"/>
          <w:highlight w:val="none"/>
          <w:u w:val="single"/>
          <w:lang w:eastAsia="zh-CN"/>
        </w:rPr>
        <w:t>时00分</w:t>
      </w:r>
      <w:r>
        <w:rPr>
          <w:rFonts w:hint="eastAsia" w:ascii="宋体" w:hAnsi="宋体" w:cs="宋体"/>
          <w:bCs/>
          <w:color w:val="auto"/>
          <w:kern w:val="0"/>
          <w:szCs w:val="21"/>
          <w:highlight w:val="none"/>
          <w:u w:val="single"/>
        </w:rPr>
        <w:t>至</w:t>
      </w:r>
      <w:r>
        <w:rPr>
          <w:rFonts w:hint="eastAsia" w:ascii="宋体" w:hAnsi="宋体" w:cs="宋体"/>
          <w:bCs/>
          <w:color w:val="auto"/>
          <w:kern w:val="0"/>
          <w:szCs w:val="21"/>
          <w:highlight w:val="none"/>
          <w:u w:val="single"/>
          <w:lang w:val="en-US" w:eastAsia="zh-CN"/>
        </w:rPr>
        <w:t>9</w:t>
      </w:r>
      <w:r>
        <w:rPr>
          <w:rFonts w:hint="eastAsia" w:ascii="宋体" w:hAnsi="宋体" w:cs="宋体"/>
          <w:bCs/>
          <w:color w:val="auto"/>
          <w:kern w:val="0"/>
          <w:szCs w:val="21"/>
          <w:highlight w:val="none"/>
          <w:u w:val="single"/>
        </w:rPr>
        <w:t>时</w:t>
      </w:r>
      <w:r>
        <w:rPr>
          <w:rFonts w:hint="eastAsia" w:ascii="宋体" w:hAnsi="宋体" w:cs="宋体"/>
          <w:bCs/>
          <w:color w:val="auto"/>
          <w:kern w:val="0"/>
          <w:szCs w:val="21"/>
          <w:highlight w:val="none"/>
          <w:u w:val="single"/>
          <w:lang w:val="en-US" w:eastAsia="zh-CN"/>
        </w:rPr>
        <w:t>30</w:t>
      </w:r>
      <w:r>
        <w:rPr>
          <w:rFonts w:hint="eastAsia" w:ascii="宋体" w:hAnsi="宋体" w:cs="宋体"/>
          <w:bCs/>
          <w:color w:val="auto"/>
          <w:kern w:val="0"/>
          <w:szCs w:val="21"/>
          <w:highlight w:val="none"/>
          <w:u w:val="single"/>
        </w:rPr>
        <w:t>分)</w:t>
      </w:r>
      <w:r>
        <w:rPr>
          <w:rFonts w:hint="eastAsia" w:ascii="宋体" w:hAnsi="宋体" w:cs="宋体"/>
          <w:color w:val="auto"/>
          <w:szCs w:val="21"/>
          <w:highlight w:val="none"/>
        </w:rPr>
        <w:t>供应商可以登录</w:t>
      </w:r>
      <w:r>
        <w:rPr>
          <w:rFonts w:hint="eastAsia" w:ascii="宋体" w:hAnsi="宋体" w:cs="宋体"/>
          <w:color w:val="auto"/>
          <w:szCs w:val="21"/>
          <w:highlight w:val="none"/>
          <w:lang w:eastAsia="zh-CN"/>
        </w:rPr>
        <w:t>广西政府采购云</w:t>
      </w:r>
      <w:r>
        <w:rPr>
          <w:rFonts w:hint="eastAsia" w:ascii="宋体" w:hAnsi="宋体" w:cs="宋体"/>
          <w:color w:val="auto"/>
          <w:szCs w:val="21"/>
          <w:highlight w:val="none"/>
        </w:rPr>
        <w:t>平台，用“项目采购-开标评标”功能进行解密响应文件。若供应商在规定时间内无法解密或解密失败，可以以电子备份响应文件作为依据</w:t>
      </w:r>
      <w:r>
        <w:rPr>
          <w:rFonts w:hint="eastAsia" w:ascii="宋体" w:hAnsi="宋体" w:cs="宋体"/>
          <w:b/>
          <w:bCs/>
          <w:color w:val="auto"/>
          <w:szCs w:val="21"/>
          <w:highlight w:val="none"/>
        </w:rPr>
        <w:t>【在接到无法解密或解密失败的通知后，供应商可根据自身实际情况按通知时要求的时间到</w:t>
      </w:r>
      <w:r>
        <w:rPr>
          <w:rFonts w:hint="eastAsia" w:ascii="宋体" w:hAnsi="宋体" w:cs="宋体"/>
          <w:b/>
          <w:bCs/>
          <w:color w:val="auto"/>
          <w:szCs w:val="21"/>
          <w:highlight w:val="none"/>
          <w:lang w:val="en-US" w:eastAsia="zh-CN"/>
        </w:rPr>
        <w:t>广西翔正项目管理有限公司（贺州市太安巷56号）</w:t>
      </w:r>
      <w:r>
        <w:rPr>
          <w:rFonts w:hint="eastAsia" w:ascii="宋体" w:hAnsi="宋体" w:cs="宋体"/>
          <w:b/>
          <w:bCs/>
          <w:color w:val="auto"/>
          <w:szCs w:val="21"/>
          <w:highlight w:val="none"/>
        </w:rPr>
        <w:t>现场提交或以电子邮件的形式（以通知时所告知的电子邮箱地址为准）提交电子备份响应文件】</w:t>
      </w:r>
      <w:r>
        <w:rPr>
          <w:rFonts w:hint="eastAsia" w:ascii="宋体" w:hAnsi="宋体" w:cs="宋体"/>
          <w:color w:val="auto"/>
          <w:szCs w:val="21"/>
          <w:highlight w:val="none"/>
        </w:rPr>
        <w:t>，若电子备份响应文件与</w:t>
      </w:r>
      <w:r>
        <w:rPr>
          <w:rFonts w:hint="eastAsia" w:ascii="宋体" w:hAnsi="宋体" w:cs="宋体"/>
          <w:color w:val="auto"/>
          <w:szCs w:val="21"/>
          <w:highlight w:val="none"/>
          <w:lang w:eastAsia="zh-CN"/>
        </w:rPr>
        <w:t>广西政府采购云</w:t>
      </w:r>
      <w:r>
        <w:rPr>
          <w:rFonts w:hint="eastAsia" w:ascii="宋体" w:hAnsi="宋体" w:cs="宋体"/>
          <w:color w:val="auto"/>
          <w:szCs w:val="21"/>
          <w:highlight w:val="none"/>
        </w:rPr>
        <w:t>平台上传的电子响应文件被识别为不一致的，以电子备份响应文件作为评审依据；供应商按时在线解密响应文件的，以在线解密的响应文件作为评审依据。若供应商在规定时间内无法解密或解密失败且未提供电子备份响应文件的(包含提供的电子备份文件无效或无法解密的情况)，视为投标无效。</w:t>
      </w:r>
    </w:p>
    <w:p w14:paraId="2AC66F94">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14.3 除采购文件另有规定外，供应商所递交的响应文件不予退还。</w:t>
      </w:r>
    </w:p>
    <w:p w14:paraId="352143A2">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14.4 电子响应文件的相关说明</w:t>
      </w:r>
    </w:p>
    <w:p w14:paraId="2E3DBBE0">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供应商进行电子投标应安装客户端软件，并按照采购文件和电子交易平台的要求编制并加密响应文件。供应商未按规定加密的响应文件，电子交易平台将拒收。供应商应当在投标截止时间前完成响应文件的传输递交，并可以补充、修改或者撤回响应文件。补充或者修改响应文件的，应当先行撤回原文件，补充、修改后重新传输递交。投标截止时间前未完成传输的，视为撤回响应文件。投标截止时间后递交的响应文件，电子交易平台将拒收。 </w:t>
      </w:r>
    </w:p>
    <w:p w14:paraId="365B4BD8">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（2）如有特殊情况，采购代理机构延长截止时间和开标时间，采购代理机构和供应商的权利和义务将受到新的截止时间和开标时间的约束。</w:t>
      </w:r>
    </w:p>
    <w:p w14:paraId="66B96BF9">
      <w:pPr>
        <w:tabs>
          <w:tab w:val="left" w:pos="1305"/>
        </w:tabs>
        <w:spacing w:line="400" w:lineRule="exact"/>
        <w:rPr>
          <w:rFonts w:ascii="宋体" w:hAnsi="宋体"/>
          <w:b/>
          <w:color w:val="auto"/>
          <w:szCs w:val="21"/>
          <w:highlight w:val="none"/>
        </w:rPr>
      </w:pPr>
      <w:r>
        <w:rPr>
          <w:rFonts w:hint="eastAsia" w:ascii="宋体" w:hAnsi="宋体"/>
          <w:b/>
          <w:color w:val="auto"/>
          <w:szCs w:val="21"/>
          <w:highlight w:val="none"/>
        </w:rPr>
        <w:t>15. 电子响应文件的制作、加密、供应商公章及签字</w:t>
      </w:r>
    </w:p>
    <w:p w14:paraId="0E144AA2">
      <w:pPr>
        <w:tabs>
          <w:tab w:val="left" w:pos="1305"/>
        </w:tabs>
        <w:spacing w:line="400" w:lineRule="exact"/>
        <w:ind w:firstLine="422" w:firstLineChars="200"/>
        <w:rPr>
          <w:rFonts w:ascii="宋体" w:hAnsi="宋体"/>
          <w:b/>
          <w:color w:val="auto"/>
          <w:szCs w:val="21"/>
          <w:highlight w:val="none"/>
        </w:rPr>
      </w:pPr>
      <w:r>
        <w:rPr>
          <w:rFonts w:hint="eastAsia" w:ascii="宋体" w:hAnsi="宋体"/>
          <w:b/>
          <w:color w:val="auto"/>
          <w:szCs w:val="21"/>
          <w:highlight w:val="none"/>
        </w:rPr>
        <w:t>15.</w:t>
      </w:r>
      <w:r>
        <w:rPr>
          <w:rFonts w:ascii="宋体" w:hAnsi="宋体"/>
          <w:b/>
          <w:color w:val="auto"/>
          <w:szCs w:val="21"/>
          <w:highlight w:val="none"/>
        </w:rPr>
        <w:t>1</w:t>
      </w:r>
      <w:r>
        <w:rPr>
          <w:rFonts w:hint="eastAsia" w:ascii="宋体" w:hAnsi="宋体"/>
          <w:b/>
          <w:color w:val="auto"/>
          <w:szCs w:val="21"/>
          <w:highlight w:val="none"/>
        </w:rPr>
        <w:t>参与电子投标的准备工作</w:t>
      </w:r>
    </w:p>
    <w:p w14:paraId="065C4782">
      <w:pPr>
        <w:tabs>
          <w:tab w:val="left" w:pos="1635"/>
        </w:tabs>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15</w:t>
      </w:r>
      <w:r>
        <w:rPr>
          <w:rFonts w:ascii="宋体" w:hAnsi="宋体" w:cs="宋体"/>
          <w:color w:val="auto"/>
          <w:kern w:val="0"/>
          <w:szCs w:val="21"/>
          <w:highlight w:val="none"/>
        </w:rPr>
        <w:t>.1.1</w:t>
      </w:r>
      <w:r>
        <w:rPr>
          <w:rFonts w:hint="eastAsia" w:ascii="宋体" w:hAnsi="宋体"/>
          <w:bCs/>
          <w:color w:val="auto"/>
          <w:szCs w:val="21"/>
          <w:highlight w:val="none"/>
        </w:rPr>
        <w:t>本项目实行全流程电子化采购，供应商通过</w:t>
      </w:r>
      <w:r>
        <w:rPr>
          <w:rFonts w:hint="eastAsia" w:ascii="宋体" w:hAnsi="宋体"/>
          <w:bCs/>
          <w:color w:val="auto"/>
          <w:szCs w:val="21"/>
          <w:highlight w:val="none"/>
          <w:lang w:eastAsia="zh-CN"/>
        </w:rPr>
        <w:t>广西政府采购云</w:t>
      </w:r>
      <w:r>
        <w:rPr>
          <w:rFonts w:hint="eastAsia" w:ascii="宋体" w:hAnsi="宋体"/>
          <w:bCs/>
          <w:color w:val="auto"/>
          <w:szCs w:val="21"/>
          <w:highlight w:val="none"/>
        </w:rPr>
        <w:t>平台参与电子投标，并应做好以下相关准备工作：①在</w:t>
      </w:r>
      <w:r>
        <w:rPr>
          <w:rFonts w:hint="eastAsia" w:ascii="宋体" w:hAnsi="宋体"/>
          <w:bCs/>
          <w:color w:val="auto"/>
          <w:szCs w:val="21"/>
          <w:highlight w:val="none"/>
          <w:lang w:eastAsia="zh-CN"/>
        </w:rPr>
        <w:t>广西政府采购云</w:t>
      </w:r>
      <w:r>
        <w:rPr>
          <w:rFonts w:hint="eastAsia" w:ascii="宋体" w:hAnsi="宋体"/>
          <w:bCs/>
          <w:color w:val="auto"/>
          <w:szCs w:val="21"/>
          <w:highlight w:val="none"/>
        </w:rPr>
        <w:t>平台注册成为正式供应商（操作方法详见广西政府采购网—办事服务—办事指南）；②完成CA证书申领和绑定（费用由供应商自行承担，办理流程详见广西政府采购网—办事服务—下载专区，完成CA证书办理预计一周左右，建议供应商尽快办理）；③下载“广西壮族自治区全流程电子招投标项目管理系统--供应商客户端”（操作方法详见广西政府采购网—办事服务—下载专区，以下称“</w:t>
      </w:r>
      <w:r>
        <w:rPr>
          <w:rFonts w:hint="eastAsia" w:ascii="宋体" w:hAnsi="宋体" w:eastAsia="宋体" w:cs="宋体"/>
          <w:i w:val="0"/>
          <w:iCs w:val="0"/>
          <w:caps w:val="0"/>
          <w:color w:val="auto"/>
          <w:spacing w:val="0"/>
          <w:sz w:val="21"/>
          <w:szCs w:val="21"/>
          <w:highlight w:val="none"/>
          <w:shd w:val="clear" w:fill="FFFFFF"/>
          <w:lang w:eastAsia="zh-CN"/>
        </w:rPr>
        <w:t>广西政府采购云平台新版客户端</w:t>
      </w:r>
      <w:r>
        <w:rPr>
          <w:rFonts w:hint="eastAsia" w:ascii="宋体" w:hAnsi="宋体"/>
          <w:bCs/>
          <w:color w:val="auto"/>
          <w:szCs w:val="21"/>
          <w:highlight w:val="none"/>
        </w:rPr>
        <w:t>”）并安装成功，供应商应当在提交响应文件截止时间前在</w:t>
      </w:r>
      <w:r>
        <w:rPr>
          <w:rFonts w:hint="eastAsia" w:ascii="宋体" w:hAnsi="宋体"/>
          <w:bCs/>
          <w:color w:val="auto"/>
          <w:szCs w:val="21"/>
          <w:highlight w:val="none"/>
          <w:lang w:eastAsia="zh-CN"/>
        </w:rPr>
        <w:t>广西政府采购云</w:t>
      </w:r>
      <w:r>
        <w:rPr>
          <w:rFonts w:hint="eastAsia" w:ascii="宋体" w:hAnsi="宋体"/>
          <w:bCs/>
          <w:color w:val="auto"/>
          <w:szCs w:val="21"/>
          <w:highlight w:val="none"/>
        </w:rPr>
        <w:t>平台完成的身份认证，确保能够对相关数据电文进行加密和使用电子签章；④自备计算机和网络设备并确保能接入互联网（费用由供应商自行承担，设备确保可进行视频通话和读取</w:t>
      </w:r>
      <w:r>
        <w:rPr>
          <w:rFonts w:hint="eastAsia" w:ascii="宋体" w:hAnsi="宋体"/>
          <w:bCs/>
          <w:color w:val="auto"/>
          <w:szCs w:val="21"/>
          <w:highlight w:val="none"/>
          <w:lang w:eastAsia="zh-CN"/>
        </w:rPr>
        <w:t>广西政府采购云</w:t>
      </w:r>
      <w:r>
        <w:rPr>
          <w:rFonts w:hint="eastAsia" w:ascii="宋体" w:hAnsi="宋体"/>
          <w:bCs/>
          <w:color w:val="auto"/>
          <w:szCs w:val="21"/>
          <w:highlight w:val="none"/>
        </w:rPr>
        <w:t>CA证书）。因供应商未做好相关准备工作等自身原因导致无法参加本项目电子投标或投标失败的，造成的一切后果，由供应商自行承担</w:t>
      </w:r>
      <w:r>
        <w:rPr>
          <w:rFonts w:hint="eastAsia" w:ascii="宋体" w:hAnsi="宋体" w:cs="宋体"/>
          <w:color w:val="auto"/>
          <w:kern w:val="0"/>
          <w:szCs w:val="21"/>
          <w:highlight w:val="none"/>
        </w:rPr>
        <w:t>。</w:t>
      </w:r>
    </w:p>
    <w:p w14:paraId="3E16DD77">
      <w:pPr>
        <w:tabs>
          <w:tab w:val="left" w:pos="1635"/>
        </w:tabs>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15</w:t>
      </w:r>
      <w:r>
        <w:rPr>
          <w:rFonts w:ascii="宋体" w:hAnsi="宋体" w:cs="宋体"/>
          <w:color w:val="auto"/>
          <w:kern w:val="0"/>
          <w:szCs w:val="21"/>
          <w:highlight w:val="none"/>
        </w:rPr>
        <w:t>.1.2</w:t>
      </w:r>
      <w:r>
        <w:rPr>
          <w:rFonts w:hint="eastAsia" w:ascii="宋体" w:hAnsi="宋体" w:cs="宋体"/>
          <w:color w:val="auto"/>
          <w:kern w:val="0"/>
          <w:szCs w:val="21"/>
          <w:highlight w:val="none"/>
        </w:rPr>
        <w:t>供应商应及时熟悉掌握电子标系统操作指南（见</w:t>
      </w:r>
      <w:r>
        <w:rPr>
          <w:rFonts w:hint="eastAsia" w:ascii="宋体" w:hAnsi="宋体" w:cs="宋体"/>
          <w:color w:val="auto"/>
          <w:kern w:val="0"/>
          <w:szCs w:val="21"/>
          <w:highlight w:val="none"/>
          <w:lang w:eastAsia="zh-CN"/>
        </w:rPr>
        <w:t>广西政府采购云</w:t>
      </w:r>
      <w:r>
        <w:rPr>
          <w:rFonts w:hint="eastAsia" w:ascii="宋体" w:hAnsi="宋体" w:cs="宋体"/>
          <w:color w:val="auto"/>
          <w:kern w:val="0"/>
          <w:szCs w:val="21"/>
          <w:highlight w:val="none"/>
        </w:rPr>
        <w:t>电子卖场首页右上角—服务中心—帮助文档—项目采购）：https://service.zcygov.cn/#/knowledges/tree?tag=AG1DtGwBFdiHxlNdhY0r。如遇平台技术问题详询</w:t>
      </w:r>
      <w:r>
        <w:rPr>
          <w:rFonts w:hint="eastAsia" w:ascii="宋体" w:hAnsi="宋体" w:cs="宋体"/>
          <w:color w:val="auto"/>
          <w:kern w:val="0"/>
          <w:szCs w:val="21"/>
          <w:highlight w:val="none"/>
          <w:lang w:eastAsia="zh-CN"/>
        </w:rPr>
        <w:t>95763</w:t>
      </w:r>
      <w:r>
        <w:rPr>
          <w:rFonts w:hint="eastAsia" w:ascii="宋体" w:hAnsi="宋体" w:cs="宋体"/>
          <w:color w:val="auto"/>
          <w:kern w:val="0"/>
          <w:szCs w:val="21"/>
          <w:highlight w:val="none"/>
        </w:rPr>
        <w:t>。</w:t>
      </w:r>
    </w:p>
    <w:p w14:paraId="069B654E">
      <w:pPr>
        <w:tabs>
          <w:tab w:val="left" w:pos="1305"/>
        </w:tabs>
        <w:spacing w:line="400" w:lineRule="exact"/>
        <w:ind w:firstLine="422" w:firstLineChars="200"/>
        <w:rPr>
          <w:rFonts w:ascii="宋体" w:hAnsi="宋体"/>
          <w:b/>
          <w:color w:val="auto"/>
          <w:szCs w:val="21"/>
          <w:highlight w:val="none"/>
        </w:rPr>
      </w:pPr>
      <w:r>
        <w:rPr>
          <w:rFonts w:hint="eastAsia" w:ascii="宋体" w:hAnsi="宋体"/>
          <w:b/>
          <w:color w:val="auto"/>
          <w:szCs w:val="21"/>
          <w:highlight w:val="none"/>
        </w:rPr>
        <w:t>15.</w:t>
      </w:r>
      <w:r>
        <w:rPr>
          <w:rFonts w:ascii="宋体" w:hAnsi="宋体"/>
          <w:b/>
          <w:color w:val="auto"/>
          <w:szCs w:val="21"/>
          <w:highlight w:val="none"/>
        </w:rPr>
        <w:t>2</w:t>
      </w:r>
      <w:r>
        <w:rPr>
          <w:rFonts w:hint="eastAsia" w:ascii="宋体" w:hAnsi="宋体"/>
          <w:b/>
          <w:color w:val="auto"/>
          <w:szCs w:val="21"/>
          <w:highlight w:val="none"/>
        </w:rPr>
        <w:t>电子响应文件的制作、加密</w:t>
      </w:r>
    </w:p>
    <w:p w14:paraId="3AE1B615">
      <w:pPr>
        <w:tabs>
          <w:tab w:val="left" w:pos="1305"/>
        </w:tabs>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15.</w:t>
      </w:r>
      <w:r>
        <w:rPr>
          <w:rFonts w:ascii="宋体" w:hAnsi="宋体"/>
          <w:color w:val="auto"/>
          <w:szCs w:val="21"/>
          <w:highlight w:val="none"/>
        </w:rPr>
        <w:t>2</w:t>
      </w:r>
      <w:r>
        <w:rPr>
          <w:rFonts w:hint="eastAsia" w:ascii="宋体" w:hAnsi="宋体"/>
          <w:color w:val="auto"/>
          <w:szCs w:val="21"/>
          <w:highlight w:val="none"/>
        </w:rPr>
        <w:t>.1供应商制作电子响应文件前，必须</w:t>
      </w:r>
      <w:r>
        <w:rPr>
          <w:rFonts w:hint="eastAsia" w:ascii="宋体" w:hAnsi="宋体"/>
          <w:color w:val="auto"/>
          <w:szCs w:val="21"/>
          <w:highlight w:val="none"/>
          <w:lang w:eastAsia="zh-CN"/>
        </w:rPr>
        <w:t>登录广西政府采购云</w:t>
      </w:r>
      <w:r>
        <w:rPr>
          <w:rFonts w:hint="eastAsia" w:ascii="宋体" w:hAnsi="宋体"/>
          <w:color w:val="auto"/>
          <w:szCs w:val="21"/>
          <w:highlight w:val="none"/>
        </w:rPr>
        <w:t>平台进行采购文件的获取操作。</w:t>
      </w:r>
    </w:p>
    <w:p w14:paraId="6E6073F6">
      <w:pPr>
        <w:tabs>
          <w:tab w:val="left" w:pos="1305"/>
        </w:tabs>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15.</w:t>
      </w:r>
      <w:r>
        <w:rPr>
          <w:rFonts w:ascii="宋体" w:hAnsi="宋体"/>
          <w:color w:val="auto"/>
          <w:szCs w:val="21"/>
          <w:highlight w:val="none"/>
        </w:rPr>
        <w:t>2</w:t>
      </w:r>
      <w:r>
        <w:rPr>
          <w:rFonts w:hint="eastAsia" w:ascii="宋体" w:hAnsi="宋体"/>
          <w:color w:val="auto"/>
          <w:szCs w:val="21"/>
          <w:highlight w:val="none"/>
        </w:rPr>
        <w:t>.2供应商下载或获取采购文件后，登录“</w:t>
      </w:r>
      <w:r>
        <w:rPr>
          <w:rFonts w:hint="eastAsia" w:ascii="宋体" w:hAnsi="宋体" w:eastAsia="宋体" w:cs="宋体"/>
          <w:i w:val="0"/>
          <w:iCs w:val="0"/>
          <w:caps w:val="0"/>
          <w:color w:val="auto"/>
          <w:spacing w:val="0"/>
          <w:sz w:val="21"/>
          <w:szCs w:val="21"/>
          <w:highlight w:val="none"/>
          <w:shd w:val="clear" w:fill="FFFFFF"/>
          <w:lang w:eastAsia="zh-CN"/>
        </w:rPr>
        <w:t>广西政府采购云平台新版客户端</w:t>
      </w:r>
      <w:r>
        <w:rPr>
          <w:rFonts w:hint="eastAsia" w:ascii="宋体" w:hAnsi="宋体"/>
          <w:color w:val="auto"/>
          <w:szCs w:val="21"/>
          <w:highlight w:val="none"/>
        </w:rPr>
        <w:t>”，按照本采购文件规定的响应文件格式、顺序以及</w:t>
      </w:r>
      <w:r>
        <w:rPr>
          <w:rFonts w:hint="eastAsia" w:ascii="宋体" w:hAnsi="宋体"/>
          <w:color w:val="auto"/>
          <w:szCs w:val="21"/>
          <w:highlight w:val="none"/>
          <w:lang w:eastAsia="zh-CN"/>
        </w:rPr>
        <w:t>广西政府采购云</w:t>
      </w:r>
      <w:r>
        <w:rPr>
          <w:rFonts w:hint="eastAsia" w:ascii="宋体" w:hAnsi="宋体"/>
          <w:color w:val="auto"/>
          <w:szCs w:val="21"/>
          <w:highlight w:val="none"/>
        </w:rPr>
        <w:t>平台的要求，通过“</w:t>
      </w:r>
      <w:r>
        <w:rPr>
          <w:rFonts w:hint="eastAsia" w:ascii="宋体" w:hAnsi="宋体" w:eastAsia="宋体" w:cs="宋体"/>
          <w:i w:val="0"/>
          <w:iCs w:val="0"/>
          <w:caps w:val="0"/>
          <w:color w:val="auto"/>
          <w:spacing w:val="0"/>
          <w:sz w:val="21"/>
          <w:szCs w:val="21"/>
          <w:highlight w:val="none"/>
          <w:shd w:val="clear" w:fill="FFFFFF"/>
          <w:lang w:eastAsia="zh-CN"/>
        </w:rPr>
        <w:t>广西政府采购云平台新版客户端</w:t>
      </w:r>
      <w:r>
        <w:rPr>
          <w:rFonts w:hint="eastAsia" w:ascii="宋体" w:hAnsi="宋体"/>
          <w:color w:val="auto"/>
          <w:szCs w:val="21"/>
          <w:highlight w:val="none"/>
        </w:rPr>
        <w:t>”编制电子响应文件。</w:t>
      </w:r>
    </w:p>
    <w:p w14:paraId="70449BB3">
      <w:pPr>
        <w:tabs>
          <w:tab w:val="left" w:pos="1305"/>
        </w:tabs>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15.</w:t>
      </w:r>
      <w:r>
        <w:rPr>
          <w:rFonts w:ascii="宋体" w:hAnsi="宋体"/>
          <w:color w:val="auto"/>
          <w:szCs w:val="21"/>
          <w:highlight w:val="none"/>
        </w:rPr>
        <w:t>2</w:t>
      </w:r>
      <w:r>
        <w:rPr>
          <w:rFonts w:hint="eastAsia" w:ascii="宋体" w:hAnsi="宋体"/>
          <w:color w:val="auto"/>
          <w:szCs w:val="21"/>
          <w:highlight w:val="none"/>
        </w:rPr>
        <w:t>.3</w:t>
      </w:r>
      <w:r>
        <w:rPr>
          <w:rFonts w:hint="eastAsia" w:ascii="宋体" w:hAnsi="宋体" w:cs="宋体"/>
          <w:color w:val="auto"/>
          <w:szCs w:val="21"/>
          <w:highlight w:val="none"/>
        </w:rPr>
        <w:t>供应商应按“</w:t>
      </w:r>
      <w:r>
        <w:rPr>
          <w:rFonts w:hint="eastAsia" w:ascii="宋体" w:hAnsi="宋体" w:cs="宋体"/>
          <w:color w:val="auto"/>
          <w:szCs w:val="21"/>
          <w:highlight w:val="none"/>
          <w:lang w:eastAsia="zh-CN"/>
        </w:rPr>
        <w:t>广西政府采购云</w:t>
      </w:r>
      <w:r>
        <w:rPr>
          <w:rFonts w:hint="eastAsia" w:ascii="宋体" w:hAnsi="宋体" w:cs="宋体"/>
          <w:color w:val="auto"/>
          <w:szCs w:val="21"/>
          <w:highlight w:val="none"/>
        </w:rPr>
        <w:t>电子投标客户端”载明的“标书关联”功能进行电子响应文件相应内容的关联定位，以便磋商小组在评审时点击相应评审项可直接定位到该评审内容；如供应商的电子响应文件未能关联定位相应内容，或者关联定位的内容与该评审项不符，导致磋商小组无法查询并做出对供应商不利的评审，相关后果由供应商自行承担</w:t>
      </w:r>
      <w:r>
        <w:rPr>
          <w:rFonts w:hint="eastAsia" w:ascii="宋体" w:hAnsi="宋体"/>
          <w:color w:val="auto"/>
          <w:szCs w:val="21"/>
          <w:highlight w:val="none"/>
        </w:rPr>
        <w:t>。</w:t>
      </w:r>
    </w:p>
    <w:p w14:paraId="471F723E">
      <w:pPr>
        <w:tabs>
          <w:tab w:val="left" w:pos="1305"/>
        </w:tabs>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15.</w:t>
      </w:r>
      <w:r>
        <w:rPr>
          <w:rFonts w:ascii="宋体" w:hAnsi="宋体"/>
          <w:color w:val="auto"/>
          <w:szCs w:val="21"/>
          <w:highlight w:val="none"/>
        </w:rPr>
        <w:t>2</w:t>
      </w:r>
      <w:r>
        <w:rPr>
          <w:rFonts w:hint="eastAsia" w:ascii="宋体" w:hAnsi="宋体"/>
          <w:color w:val="auto"/>
          <w:szCs w:val="21"/>
          <w:highlight w:val="none"/>
        </w:rPr>
        <w:t>.4电子响应文件不得涂改，若有修改错漏处，须由法定代表人或授权委托代理人通过“</w:t>
      </w:r>
      <w:r>
        <w:rPr>
          <w:rFonts w:hint="eastAsia" w:ascii="宋体" w:hAnsi="宋体" w:eastAsia="宋体" w:cs="宋体"/>
          <w:i w:val="0"/>
          <w:iCs w:val="0"/>
          <w:caps w:val="0"/>
          <w:color w:val="auto"/>
          <w:spacing w:val="0"/>
          <w:sz w:val="21"/>
          <w:szCs w:val="21"/>
          <w:highlight w:val="none"/>
          <w:shd w:val="clear" w:fill="FFFFFF"/>
          <w:lang w:eastAsia="zh-CN"/>
        </w:rPr>
        <w:t>广西政府采购云平台新版客户端</w:t>
      </w:r>
      <w:r>
        <w:rPr>
          <w:rFonts w:hint="eastAsia" w:ascii="宋体" w:hAnsi="宋体"/>
          <w:color w:val="auto"/>
          <w:szCs w:val="21"/>
          <w:highlight w:val="none"/>
        </w:rPr>
        <w:t>”采用</w:t>
      </w:r>
      <w:r>
        <w:rPr>
          <w:rFonts w:hint="eastAsia" w:ascii="宋体" w:hAnsi="宋体"/>
          <w:color w:val="auto"/>
          <w:szCs w:val="21"/>
          <w:highlight w:val="none"/>
          <w:lang w:eastAsia="zh-CN"/>
        </w:rPr>
        <w:t>广西政府采购云</w:t>
      </w:r>
      <w:r>
        <w:rPr>
          <w:rFonts w:hint="eastAsia" w:ascii="宋体" w:hAnsi="宋体"/>
          <w:color w:val="auto"/>
          <w:szCs w:val="21"/>
          <w:highlight w:val="none"/>
        </w:rPr>
        <w:t>个人CA证书签章，没有办理</w:t>
      </w:r>
      <w:r>
        <w:rPr>
          <w:rFonts w:hint="eastAsia" w:ascii="宋体" w:hAnsi="宋体"/>
          <w:color w:val="auto"/>
          <w:szCs w:val="21"/>
          <w:highlight w:val="none"/>
          <w:lang w:eastAsia="zh-CN"/>
        </w:rPr>
        <w:t>广西政府采购云</w:t>
      </w:r>
      <w:r>
        <w:rPr>
          <w:rFonts w:hint="eastAsia" w:ascii="宋体" w:hAnsi="宋体"/>
          <w:color w:val="auto"/>
          <w:szCs w:val="21"/>
          <w:highlight w:val="none"/>
        </w:rPr>
        <w:t>个人CA证书签章的，在响应文件中响应位置手写签字后扫描或者拍照做成 PDF 的格式上传。因响应文件字迹潦草、表达不清、内容不完整、编排混乱导致响应文件被误读、漏读，或者在按采购文件规定的部位查找不到相关内容的，其不利后果由供应商自行承担。</w:t>
      </w:r>
    </w:p>
    <w:p w14:paraId="56B17EF4">
      <w:pPr>
        <w:tabs>
          <w:tab w:val="left" w:pos="1305"/>
        </w:tabs>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15.</w:t>
      </w:r>
      <w:r>
        <w:rPr>
          <w:rFonts w:ascii="宋体" w:hAnsi="宋体"/>
          <w:color w:val="auto"/>
          <w:szCs w:val="21"/>
          <w:highlight w:val="none"/>
        </w:rPr>
        <w:t>2</w:t>
      </w:r>
      <w:r>
        <w:rPr>
          <w:rFonts w:hint="eastAsia" w:ascii="宋体" w:hAnsi="宋体"/>
          <w:color w:val="auto"/>
          <w:szCs w:val="21"/>
          <w:highlight w:val="none"/>
        </w:rPr>
        <w:t>.5供应商编制、生成电子响应文件后应当加密响应文件。供应商未按规定编制并加密的响应文件，</w:t>
      </w:r>
      <w:r>
        <w:rPr>
          <w:rFonts w:hint="eastAsia" w:ascii="宋体" w:hAnsi="宋体"/>
          <w:color w:val="auto"/>
          <w:szCs w:val="21"/>
          <w:highlight w:val="none"/>
          <w:lang w:eastAsia="zh-CN"/>
        </w:rPr>
        <w:t>广西政府采购云</w:t>
      </w:r>
      <w:r>
        <w:rPr>
          <w:rFonts w:hint="eastAsia" w:ascii="宋体" w:hAnsi="宋体"/>
          <w:color w:val="auto"/>
          <w:szCs w:val="21"/>
          <w:highlight w:val="none"/>
        </w:rPr>
        <w:t>平台将予以拒收。</w:t>
      </w:r>
    </w:p>
    <w:p w14:paraId="4442EEAC">
      <w:pPr>
        <w:tabs>
          <w:tab w:val="left" w:pos="1305"/>
        </w:tabs>
        <w:spacing w:line="400" w:lineRule="exact"/>
        <w:ind w:firstLine="420" w:firstLineChars="200"/>
        <w:rPr>
          <w:rFonts w:ascii="宋体" w:hAnsi="宋体"/>
          <w:b/>
          <w:color w:val="auto"/>
          <w:szCs w:val="21"/>
          <w:highlight w:val="none"/>
        </w:rPr>
      </w:pPr>
      <w:r>
        <w:rPr>
          <w:rFonts w:hint="eastAsia" w:ascii="宋体" w:hAnsi="宋体"/>
          <w:color w:val="auto"/>
          <w:szCs w:val="21"/>
          <w:highlight w:val="none"/>
        </w:rPr>
        <w:t>15</w:t>
      </w:r>
      <w:r>
        <w:rPr>
          <w:rFonts w:hint="eastAsia" w:ascii="宋体" w:hAnsi="宋体"/>
          <w:b/>
          <w:color w:val="auto"/>
          <w:szCs w:val="21"/>
          <w:highlight w:val="none"/>
        </w:rPr>
        <w:t>.</w:t>
      </w:r>
      <w:r>
        <w:rPr>
          <w:rFonts w:ascii="宋体" w:hAnsi="宋体"/>
          <w:b/>
          <w:color w:val="auto"/>
          <w:szCs w:val="21"/>
          <w:highlight w:val="none"/>
        </w:rPr>
        <w:t>3</w:t>
      </w:r>
      <w:r>
        <w:rPr>
          <w:rFonts w:hint="eastAsia" w:ascii="宋体" w:hAnsi="宋体"/>
          <w:b/>
          <w:color w:val="auto"/>
          <w:szCs w:val="21"/>
          <w:highlight w:val="none"/>
        </w:rPr>
        <w:t>供应商公章及签字</w:t>
      </w:r>
    </w:p>
    <w:p w14:paraId="44A46D0D">
      <w:pPr>
        <w:tabs>
          <w:tab w:val="left" w:pos="1305"/>
        </w:tabs>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15.3.1本采购文件中描述供应商的“公章”是指供应商通过指定电子化政府采购平台办理数字证书（CA认证证书）获得的以法定主体行为名称制作的电子印章。</w:t>
      </w:r>
    </w:p>
    <w:p w14:paraId="0A5C177D">
      <w:pPr>
        <w:tabs>
          <w:tab w:val="left" w:pos="1305"/>
        </w:tabs>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15.3.2本采购文件中要求供应商对其电子响应文件的相关内容加盖公章的，均指采用CA证书签章。</w:t>
      </w:r>
    </w:p>
    <w:p w14:paraId="28E14998">
      <w:pPr>
        <w:tabs>
          <w:tab w:val="left" w:pos="1305"/>
        </w:tabs>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15.3.3本采购文件中描述供应商的“签字”是指供应商通过指定电子化政府采购平台办理数字证书（CA认证证书）获得的以供应商法定代表人或者委托代理人姓名制作的个人电子印章或手写签字。没有办理个人CA证书的，可以为手写签字的形式。</w:t>
      </w:r>
    </w:p>
    <w:p w14:paraId="50BE17D3">
      <w:pPr>
        <w:pStyle w:val="22"/>
        <w:spacing w:line="420" w:lineRule="exact"/>
        <w:outlineLvl w:val="2"/>
        <w:rPr>
          <w:rFonts w:hAnsi="宋体"/>
          <w:b/>
          <w:color w:val="auto"/>
          <w:sz w:val="21"/>
          <w:highlight w:val="none"/>
        </w:rPr>
      </w:pPr>
      <w:bookmarkStart w:id="51" w:name="_Toc13935"/>
      <w:r>
        <w:rPr>
          <w:rFonts w:hint="eastAsia" w:hAnsi="宋体"/>
          <w:b/>
          <w:color w:val="auto"/>
          <w:sz w:val="21"/>
          <w:highlight w:val="none"/>
        </w:rPr>
        <w:t>16.响应文件的修改及撤回</w:t>
      </w:r>
      <w:bookmarkEnd w:id="51"/>
    </w:p>
    <w:p w14:paraId="32B8FF02">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16.1供应商应当在提交响应文件截止时间前，将生成的电子响应文件上传提交至</w:t>
      </w:r>
      <w:r>
        <w:rPr>
          <w:rFonts w:hint="eastAsia" w:ascii="宋体" w:hAnsi="宋体"/>
          <w:color w:val="auto"/>
          <w:szCs w:val="21"/>
          <w:highlight w:val="none"/>
          <w:lang w:eastAsia="zh-CN"/>
        </w:rPr>
        <w:t>广西政府采购云</w:t>
      </w:r>
      <w:r>
        <w:rPr>
          <w:rFonts w:hint="eastAsia" w:ascii="宋体" w:hAnsi="宋体"/>
          <w:color w:val="auto"/>
          <w:szCs w:val="21"/>
          <w:highlight w:val="none"/>
        </w:rPr>
        <w:t>平台。响应文件提交截止时间前可以补充、修改或撤回电子响应文件，补充、修改电子响应文件的，应当先行撤回原文件，补充、修改后重新传输提交，响应文件提交截止时间前未完成传输的，视为撤回响应文件。</w:t>
      </w:r>
    </w:p>
    <w:p w14:paraId="7B14E78C">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16.2在响应文件递交截止时间后的响应文件有效期内，供应商不得撤回其响应文件。</w:t>
      </w:r>
    </w:p>
    <w:p w14:paraId="723DF119">
      <w:pPr>
        <w:spacing w:before="93" w:beforeLines="30" w:after="93" w:afterLines="30" w:line="420" w:lineRule="exact"/>
        <w:jc w:val="center"/>
        <w:rPr>
          <w:rFonts w:ascii="宋体" w:hAnsi="宋体"/>
          <w:b/>
          <w:color w:val="auto"/>
          <w:sz w:val="24"/>
          <w:szCs w:val="21"/>
          <w:highlight w:val="none"/>
        </w:rPr>
      </w:pPr>
      <w:r>
        <w:rPr>
          <w:rFonts w:hint="eastAsia" w:ascii="宋体" w:hAnsi="宋体"/>
          <w:b/>
          <w:color w:val="auto"/>
          <w:sz w:val="24"/>
          <w:szCs w:val="21"/>
          <w:highlight w:val="none"/>
        </w:rPr>
        <w:t>四、竞争性磋商（简称磋商）与评审</w:t>
      </w:r>
    </w:p>
    <w:p w14:paraId="70F901CD">
      <w:pPr>
        <w:pStyle w:val="22"/>
        <w:spacing w:line="420" w:lineRule="exact"/>
        <w:ind w:firstLine="422" w:firstLineChars="200"/>
        <w:rPr>
          <w:rFonts w:hAnsi="宋体"/>
          <w:b/>
          <w:color w:val="auto"/>
          <w:sz w:val="21"/>
          <w:highlight w:val="none"/>
        </w:rPr>
      </w:pPr>
      <w:r>
        <w:rPr>
          <w:rFonts w:hint="eastAsia" w:hAnsi="宋体"/>
          <w:b/>
          <w:color w:val="auto"/>
          <w:sz w:val="21"/>
          <w:highlight w:val="none"/>
        </w:rPr>
        <w:t>1</w:t>
      </w:r>
      <w:r>
        <w:rPr>
          <w:rFonts w:hAnsi="宋体"/>
          <w:b/>
          <w:color w:val="auto"/>
          <w:sz w:val="21"/>
          <w:highlight w:val="none"/>
        </w:rPr>
        <w:t>7</w:t>
      </w:r>
      <w:r>
        <w:rPr>
          <w:rFonts w:hint="eastAsia" w:hAnsi="宋体"/>
          <w:b/>
          <w:color w:val="auto"/>
          <w:sz w:val="21"/>
          <w:highlight w:val="none"/>
        </w:rPr>
        <w:t>.</w:t>
      </w:r>
      <w:r>
        <w:rPr>
          <w:rFonts w:hint="eastAsia"/>
          <w:color w:val="auto"/>
          <w:highlight w:val="none"/>
        </w:rPr>
        <w:t xml:space="preserve"> </w:t>
      </w:r>
      <w:r>
        <w:rPr>
          <w:rFonts w:hint="eastAsia" w:hAnsi="宋体"/>
          <w:b/>
          <w:color w:val="auto"/>
          <w:sz w:val="21"/>
          <w:highlight w:val="none"/>
        </w:rPr>
        <w:t>磋商小组组成及磋商时间、地点、人员</w:t>
      </w:r>
    </w:p>
    <w:p w14:paraId="35B2C547">
      <w:pPr>
        <w:spacing w:line="420" w:lineRule="exact"/>
        <w:ind w:firstLine="420" w:firstLineChars="200"/>
        <w:rPr>
          <w:rFonts w:ascii="宋体" w:hAnsi="宋体" w:cs="宋体"/>
          <w:color w:val="auto"/>
          <w:kern w:val="0"/>
          <w:szCs w:val="21"/>
          <w:highlight w:val="none"/>
        </w:rPr>
      </w:pPr>
      <w:r>
        <w:rPr>
          <w:rFonts w:ascii="宋体" w:hAnsi="宋体" w:cs="宋体"/>
          <w:color w:val="auto"/>
          <w:kern w:val="0"/>
          <w:szCs w:val="21"/>
          <w:highlight w:val="none"/>
        </w:rPr>
        <w:t>17</w:t>
      </w:r>
      <w:r>
        <w:rPr>
          <w:rFonts w:hint="eastAsia" w:ascii="宋体" w:hAnsi="宋体" w:cs="宋体"/>
          <w:color w:val="auto"/>
          <w:kern w:val="0"/>
          <w:szCs w:val="21"/>
          <w:highlight w:val="none"/>
        </w:rPr>
        <w:t>.1磋商小组组成：</w:t>
      </w:r>
    </w:p>
    <w:p w14:paraId="470C1EE2">
      <w:pPr>
        <w:spacing w:line="42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磋商及评审工作由采购代理机构负责组织，具体磋商、评审工作由依法组建的磋商小组负责，磋商小组由采购人代表和有关方面的评审专家共3人以上单数组成，其中评审专家人数不得少于磋商小组成员总数的2/3。</w:t>
      </w:r>
    </w:p>
    <w:p w14:paraId="09BAAAB1">
      <w:pPr>
        <w:spacing w:line="420" w:lineRule="exact"/>
        <w:ind w:firstLine="420" w:firstLineChars="200"/>
        <w:rPr>
          <w:rFonts w:ascii="宋体" w:hAnsi="宋体" w:cs="宋体"/>
          <w:color w:val="auto"/>
          <w:kern w:val="0"/>
          <w:szCs w:val="21"/>
          <w:highlight w:val="none"/>
        </w:rPr>
      </w:pPr>
      <w:r>
        <w:rPr>
          <w:rFonts w:ascii="宋体" w:hAnsi="宋体" w:cs="宋体"/>
          <w:color w:val="auto"/>
          <w:kern w:val="0"/>
          <w:szCs w:val="21"/>
          <w:highlight w:val="none"/>
        </w:rPr>
        <w:t>17</w:t>
      </w:r>
      <w:r>
        <w:rPr>
          <w:rFonts w:hint="eastAsia" w:ascii="宋体" w:hAnsi="宋体" w:cs="宋体"/>
          <w:color w:val="auto"/>
          <w:kern w:val="0"/>
          <w:szCs w:val="21"/>
          <w:highlight w:val="none"/>
        </w:rPr>
        <w:t>.2 磋商时间、地点、人员：</w:t>
      </w:r>
    </w:p>
    <w:p w14:paraId="0ED3BCD1">
      <w:pPr>
        <w:spacing w:line="420" w:lineRule="exact"/>
        <w:ind w:firstLine="420" w:firstLineChars="200"/>
        <w:rPr>
          <w:rFonts w:ascii="宋体" w:hAnsi="宋体" w:cs="宋体"/>
          <w:color w:val="auto"/>
          <w:kern w:val="0"/>
          <w:szCs w:val="21"/>
          <w:highlight w:val="none"/>
        </w:rPr>
      </w:pPr>
      <w:r>
        <w:rPr>
          <w:rFonts w:ascii="宋体" w:hAnsi="宋体" w:cs="宋体"/>
          <w:color w:val="auto"/>
          <w:kern w:val="0"/>
          <w:szCs w:val="21"/>
          <w:highlight w:val="none"/>
        </w:rPr>
        <w:t>17</w:t>
      </w:r>
      <w:r>
        <w:rPr>
          <w:rFonts w:hint="eastAsia" w:ascii="宋体" w:hAnsi="宋体" w:cs="宋体"/>
          <w:color w:val="auto"/>
          <w:kern w:val="0"/>
          <w:szCs w:val="21"/>
          <w:highlight w:val="none"/>
        </w:rPr>
        <w:t>.2.1磋商时间：响应文件递交截止时间后（具体时间由本公司工作人员另行通知）。</w:t>
      </w:r>
    </w:p>
    <w:p w14:paraId="7B6793EF">
      <w:pPr>
        <w:spacing w:line="420" w:lineRule="exact"/>
        <w:ind w:firstLine="420" w:firstLineChars="200"/>
        <w:rPr>
          <w:rFonts w:ascii="宋体" w:hAnsi="宋体" w:cs="宋体"/>
          <w:color w:val="auto"/>
          <w:kern w:val="0"/>
          <w:szCs w:val="21"/>
          <w:highlight w:val="none"/>
        </w:rPr>
      </w:pPr>
      <w:r>
        <w:rPr>
          <w:rFonts w:ascii="宋体" w:hAnsi="宋体" w:cs="宋体"/>
          <w:color w:val="auto"/>
          <w:kern w:val="0"/>
          <w:szCs w:val="21"/>
          <w:highlight w:val="none"/>
        </w:rPr>
        <w:t>17</w:t>
      </w:r>
      <w:r>
        <w:rPr>
          <w:rFonts w:hint="eastAsia" w:ascii="宋体" w:hAnsi="宋体" w:cs="宋体"/>
          <w:color w:val="auto"/>
          <w:kern w:val="0"/>
          <w:szCs w:val="21"/>
          <w:highlight w:val="none"/>
        </w:rPr>
        <w:t>.2.2磋商地点：本项目需要磋商供应商代表在截标当天截标后，按磋商小组要求及时</w:t>
      </w:r>
      <w:r>
        <w:rPr>
          <w:rFonts w:hint="eastAsia" w:ascii="宋体" w:hAnsi="宋体" w:cs="宋体"/>
          <w:color w:val="auto"/>
          <w:kern w:val="0"/>
          <w:szCs w:val="21"/>
          <w:highlight w:val="none"/>
          <w:lang w:eastAsia="zh-CN"/>
        </w:rPr>
        <w:t>登录广西政府采购云</w:t>
      </w:r>
      <w:r>
        <w:rPr>
          <w:rFonts w:hint="eastAsia" w:ascii="宋体" w:hAnsi="宋体" w:cs="宋体"/>
          <w:color w:val="auto"/>
          <w:kern w:val="0"/>
          <w:szCs w:val="21"/>
          <w:highlight w:val="none"/>
        </w:rPr>
        <w:t>平台等候在线磋商。</w:t>
      </w:r>
    </w:p>
    <w:p w14:paraId="57F6605E">
      <w:pPr>
        <w:spacing w:line="420" w:lineRule="exact"/>
        <w:ind w:firstLine="420" w:firstLineChars="200"/>
        <w:rPr>
          <w:rFonts w:ascii="宋体" w:hAnsi="宋体" w:cs="宋体"/>
          <w:color w:val="auto"/>
          <w:kern w:val="0"/>
          <w:szCs w:val="21"/>
          <w:highlight w:val="none"/>
        </w:rPr>
      </w:pPr>
      <w:r>
        <w:rPr>
          <w:rFonts w:ascii="宋体" w:hAnsi="宋体" w:cs="宋体"/>
          <w:color w:val="auto"/>
          <w:kern w:val="0"/>
          <w:szCs w:val="21"/>
          <w:highlight w:val="none"/>
        </w:rPr>
        <w:t>17</w:t>
      </w:r>
      <w:r>
        <w:rPr>
          <w:rFonts w:hint="eastAsia" w:ascii="宋体" w:hAnsi="宋体" w:cs="宋体"/>
          <w:color w:val="auto"/>
          <w:kern w:val="0"/>
          <w:szCs w:val="21"/>
          <w:highlight w:val="none"/>
        </w:rPr>
        <w:t>.2.3磋商参加人员：供应商法定代表人或委托代理人持有效身份证原件和供应商</w:t>
      </w:r>
      <w:r>
        <w:rPr>
          <w:rFonts w:hint="eastAsia" w:ascii="宋体" w:hAnsi="宋体" w:cs="宋体"/>
          <w:color w:val="auto"/>
          <w:kern w:val="0"/>
          <w:szCs w:val="21"/>
          <w:highlight w:val="none"/>
          <w:lang w:eastAsia="zh-CN"/>
        </w:rPr>
        <w:t>广西政府采购云</w:t>
      </w:r>
      <w:r>
        <w:rPr>
          <w:rFonts w:hint="eastAsia" w:ascii="宋体" w:hAnsi="宋体" w:cs="宋体"/>
          <w:color w:val="auto"/>
          <w:kern w:val="0"/>
          <w:szCs w:val="21"/>
          <w:highlight w:val="none"/>
        </w:rPr>
        <w:t>平台CA数字证书参加磋商。请供应商按时到达指定地点等候磋商。</w:t>
      </w:r>
    </w:p>
    <w:p w14:paraId="3A1538D9">
      <w:pPr>
        <w:spacing w:line="420" w:lineRule="exact"/>
        <w:ind w:firstLine="420" w:firstLineChars="200"/>
        <w:rPr>
          <w:rFonts w:ascii="宋体" w:hAnsi="宋体" w:cs="宋体"/>
          <w:color w:val="auto"/>
          <w:kern w:val="0"/>
          <w:szCs w:val="21"/>
          <w:highlight w:val="none"/>
        </w:rPr>
      </w:pPr>
      <w:r>
        <w:rPr>
          <w:rFonts w:ascii="宋体" w:hAnsi="宋体" w:cs="宋体"/>
          <w:color w:val="auto"/>
          <w:kern w:val="0"/>
          <w:szCs w:val="21"/>
          <w:highlight w:val="none"/>
        </w:rPr>
        <w:t>17</w:t>
      </w:r>
      <w:r>
        <w:rPr>
          <w:rFonts w:hint="eastAsia" w:ascii="宋体" w:hAnsi="宋体" w:cs="宋体"/>
          <w:color w:val="auto"/>
          <w:kern w:val="0"/>
          <w:szCs w:val="21"/>
          <w:highlight w:val="none"/>
        </w:rPr>
        <w:t>.2.4响应文件递交截止时间后，由磋商小组在评标室内线上开启响应文件。</w:t>
      </w:r>
    </w:p>
    <w:p w14:paraId="12627BD9">
      <w:pPr>
        <w:spacing w:line="420" w:lineRule="exact"/>
        <w:ind w:firstLine="422" w:firstLineChars="200"/>
        <w:rPr>
          <w:rFonts w:ascii="宋体" w:hAnsi="宋体" w:cs="宋体"/>
          <w:b/>
          <w:color w:val="auto"/>
          <w:kern w:val="0"/>
          <w:szCs w:val="21"/>
          <w:highlight w:val="none"/>
        </w:rPr>
      </w:pPr>
      <w:r>
        <w:rPr>
          <w:rFonts w:ascii="宋体" w:hAnsi="宋体" w:cs="宋体"/>
          <w:b/>
          <w:color w:val="auto"/>
          <w:kern w:val="0"/>
          <w:szCs w:val="21"/>
          <w:highlight w:val="none"/>
        </w:rPr>
        <w:t>18</w:t>
      </w:r>
      <w:r>
        <w:rPr>
          <w:rFonts w:hint="eastAsia" w:ascii="宋体" w:hAnsi="宋体" w:cs="宋体"/>
          <w:b/>
          <w:color w:val="auto"/>
          <w:kern w:val="0"/>
          <w:szCs w:val="21"/>
          <w:highlight w:val="none"/>
        </w:rPr>
        <w:t>.评审程序及磋商要求</w:t>
      </w:r>
    </w:p>
    <w:p w14:paraId="01EC5B0C">
      <w:pPr>
        <w:spacing w:line="430" w:lineRule="exact"/>
        <w:ind w:firstLine="420" w:firstLineChars="200"/>
        <w:rPr>
          <w:rFonts w:ascii="宋体" w:hAnsi="宋体" w:cs="Arial"/>
          <w:color w:val="auto"/>
          <w:szCs w:val="21"/>
          <w:highlight w:val="none"/>
        </w:rPr>
      </w:pPr>
      <w:r>
        <w:rPr>
          <w:rFonts w:ascii="宋体" w:hAnsi="宋体" w:cs="Arial"/>
          <w:color w:val="auto"/>
          <w:szCs w:val="21"/>
          <w:highlight w:val="none"/>
        </w:rPr>
        <w:t>18.1磋商小组成员的通讯工具或相关电子设备交由</w:t>
      </w:r>
      <w:r>
        <w:rPr>
          <w:rFonts w:hint="eastAsia" w:ascii="宋体" w:hAnsi="宋体" w:cs="Arial"/>
          <w:color w:val="auto"/>
          <w:szCs w:val="21"/>
          <w:highlight w:val="none"/>
        </w:rPr>
        <w:t>采购代理机构</w:t>
      </w:r>
      <w:r>
        <w:rPr>
          <w:rFonts w:ascii="宋体" w:hAnsi="宋体" w:cs="Arial"/>
          <w:color w:val="auto"/>
          <w:szCs w:val="21"/>
          <w:highlight w:val="none"/>
        </w:rPr>
        <w:t>统一保管后到达评标室，采购代理机构核实</w:t>
      </w:r>
      <w:r>
        <w:rPr>
          <w:rFonts w:hint="eastAsia" w:ascii="宋体" w:hAnsi="宋体" w:cs="Arial"/>
          <w:color w:val="auto"/>
          <w:szCs w:val="21"/>
          <w:highlight w:val="none"/>
        </w:rPr>
        <w:t>磋商</w:t>
      </w:r>
      <w:r>
        <w:rPr>
          <w:rFonts w:ascii="宋体" w:hAnsi="宋体" w:cs="Arial"/>
          <w:color w:val="auto"/>
          <w:szCs w:val="21"/>
          <w:highlight w:val="none"/>
        </w:rPr>
        <w:t>小组成员身份，告知回避要求，宣布评审工作纪律和程序，推选磋商小组组长。</w:t>
      </w:r>
    </w:p>
    <w:p w14:paraId="7C5E2295">
      <w:pPr>
        <w:spacing w:line="430" w:lineRule="exact"/>
        <w:ind w:firstLine="420" w:firstLineChars="200"/>
        <w:rPr>
          <w:rFonts w:ascii="宋体" w:hAnsi="宋体" w:cs="Arial"/>
          <w:color w:val="auto"/>
          <w:szCs w:val="21"/>
          <w:highlight w:val="none"/>
        </w:rPr>
      </w:pPr>
      <w:r>
        <w:rPr>
          <w:rFonts w:ascii="宋体" w:hAnsi="宋体" w:cs="Arial"/>
          <w:color w:val="auto"/>
          <w:szCs w:val="21"/>
          <w:highlight w:val="none"/>
        </w:rPr>
        <w:t>18.2磋商小组应当对发布公告的竞争性</w:t>
      </w:r>
      <w:r>
        <w:rPr>
          <w:rFonts w:hint="eastAsia" w:ascii="宋体" w:hAnsi="宋体" w:cs="Arial"/>
          <w:color w:val="auto"/>
          <w:szCs w:val="21"/>
          <w:highlight w:val="none"/>
        </w:rPr>
        <w:t>磋商采购</w:t>
      </w:r>
      <w:r>
        <w:rPr>
          <w:rFonts w:ascii="宋体" w:hAnsi="宋体" w:cs="Arial"/>
          <w:color w:val="auto"/>
          <w:szCs w:val="21"/>
          <w:highlight w:val="none"/>
        </w:rPr>
        <w:t>文件进行确认，审查供应商的响应文件并作出评价；要求供应商解释或者澄清其响应文件；编写评审报告；告知采购人、采购代理机构在评审过程中发现的供应商的违法违规行为。</w:t>
      </w:r>
    </w:p>
    <w:p w14:paraId="3B6FCC06">
      <w:pPr>
        <w:spacing w:line="430" w:lineRule="exact"/>
        <w:ind w:firstLine="420" w:firstLineChars="200"/>
        <w:rPr>
          <w:rFonts w:ascii="宋体" w:hAnsi="宋体" w:cs="Arial"/>
          <w:color w:val="auto"/>
          <w:szCs w:val="21"/>
          <w:highlight w:val="none"/>
        </w:rPr>
      </w:pPr>
      <w:r>
        <w:rPr>
          <w:rFonts w:ascii="宋体" w:hAnsi="宋体" w:cs="Arial"/>
          <w:color w:val="auto"/>
          <w:szCs w:val="21"/>
          <w:highlight w:val="none"/>
        </w:rPr>
        <w:t>18.3 磋商小组依据竞争性</w:t>
      </w:r>
      <w:r>
        <w:rPr>
          <w:rFonts w:hint="eastAsia" w:ascii="宋体" w:hAnsi="宋体" w:cs="Arial"/>
          <w:color w:val="auto"/>
          <w:szCs w:val="21"/>
          <w:highlight w:val="none"/>
        </w:rPr>
        <w:t>磋商采购</w:t>
      </w:r>
      <w:r>
        <w:rPr>
          <w:rFonts w:ascii="宋体" w:hAnsi="宋体" w:cs="Arial"/>
          <w:color w:val="auto"/>
          <w:szCs w:val="21"/>
          <w:highlight w:val="none"/>
        </w:rPr>
        <w:t>文件的规定，首先对响应文件进行资格性审查，以确定供应商是否具备本项目供应商资格；再对通过资格性审查的供应商响应文件的有效性、完整性和对竞争性</w:t>
      </w:r>
      <w:r>
        <w:rPr>
          <w:rFonts w:hint="eastAsia" w:ascii="宋体" w:hAnsi="宋体" w:cs="Arial"/>
          <w:color w:val="auto"/>
          <w:szCs w:val="21"/>
          <w:highlight w:val="none"/>
        </w:rPr>
        <w:t>磋商采购</w:t>
      </w:r>
      <w:r>
        <w:rPr>
          <w:rFonts w:ascii="宋体" w:hAnsi="宋体" w:cs="Arial"/>
          <w:color w:val="auto"/>
          <w:szCs w:val="21"/>
          <w:highlight w:val="none"/>
        </w:rPr>
        <w:t>文件的响应程度进行符合性审查，以确定是否对竞争性</w:t>
      </w:r>
      <w:r>
        <w:rPr>
          <w:rFonts w:hint="eastAsia" w:ascii="宋体" w:hAnsi="宋体" w:cs="Arial"/>
          <w:color w:val="auto"/>
          <w:szCs w:val="21"/>
          <w:highlight w:val="none"/>
        </w:rPr>
        <w:t>磋商采购</w:t>
      </w:r>
      <w:r>
        <w:rPr>
          <w:rFonts w:ascii="宋体" w:hAnsi="宋体" w:cs="Arial"/>
          <w:color w:val="auto"/>
          <w:szCs w:val="21"/>
          <w:highlight w:val="none"/>
        </w:rPr>
        <w:t xml:space="preserve">文件的实质性要求做出响应。 </w:t>
      </w:r>
    </w:p>
    <w:p w14:paraId="52F86AE9">
      <w:pPr>
        <w:spacing w:line="430" w:lineRule="exact"/>
        <w:ind w:firstLine="420" w:firstLineChars="200"/>
        <w:rPr>
          <w:rFonts w:ascii="宋体" w:hAnsi="宋体" w:cs="Arial"/>
          <w:color w:val="auto"/>
          <w:szCs w:val="21"/>
          <w:highlight w:val="none"/>
        </w:rPr>
      </w:pPr>
      <w:r>
        <w:rPr>
          <w:rFonts w:ascii="宋体" w:hAnsi="宋体" w:cs="Arial"/>
          <w:color w:val="auto"/>
          <w:szCs w:val="21"/>
          <w:highlight w:val="none"/>
        </w:rPr>
        <w:t>18.4 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供应商的澄清、说明或者更正应当通过</w:t>
      </w:r>
      <w:r>
        <w:rPr>
          <w:rFonts w:hint="eastAsia" w:ascii="宋体" w:hAnsi="宋体" w:cs="Arial"/>
          <w:color w:val="auto"/>
          <w:szCs w:val="21"/>
          <w:highlight w:val="none"/>
          <w:lang w:eastAsia="zh-CN"/>
        </w:rPr>
        <w:t>广西政府采购云</w:t>
      </w:r>
      <w:r>
        <w:rPr>
          <w:rFonts w:ascii="宋体" w:hAnsi="宋体" w:cs="Arial"/>
          <w:color w:val="auto"/>
          <w:szCs w:val="21"/>
          <w:highlight w:val="none"/>
        </w:rPr>
        <w:t>平台采用在线书面形式，并加盖公章（CA证书签章），或者由法定代表人或其授权委托代理人个人CA证书签章（没有办理</w:t>
      </w:r>
      <w:r>
        <w:rPr>
          <w:rFonts w:hint="eastAsia" w:ascii="宋体" w:hAnsi="宋体" w:cs="Arial"/>
          <w:color w:val="auto"/>
          <w:szCs w:val="21"/>
          <w:highlight w:val="none"/>
          <w:lang w:eastAsia="zh-CN"/>
        </w:rPr>
        <w:t>广西政府采购云</w:t>
      </w:r>
      <w:r>
        <w:rPr>
          <w:rFonts w:ascii="宋体" w:hAnsi="宋体" w:cs="Arial"/>
          <w:color w:val="auto"/>
          <w:szCs w:val="21"/>
          <w:highlight w:val="none"/>
        </w:rPr>
        <w:t>个人CA证书签章的可在响应文件中涉及到签字的位置手写签字后扫描或者拍照做成 PDF 的格式上传）。根据竞争性</w:t>
      </w:r>
      <w:r>
        <w:rPr>
          <w:rFonts w:hint="eastAsia" w:ascii="宋体" w:hAnsi="宋体" w:cs="Arial"/>
          <w:color w:val="auto"/>
          <w:szCs w:val="21"/>
          <w:highlight w:val="none"/>
        </w:rPr>
        <w:t>磋商采购</w:t>
      </w:r>
      <w:r>
        <w:rPr>
          <w:rFonts w:ascii="宋体" w:hAnsi="宋体" w:cs="Arial"/>
          <w:color w:val="auto"/>
          <w:szCs w:val="21"/>
          <w:highlight w:val="none"/>
        </w:rPr>
        <w:t>文件规定的程序、评定成交的标准等事项与实质性响应竞争性</w:t>
      </w:r>
      <w:r>
        <w:rPr>
          <w:rFonts w:hint="eastAsia" w:ascii="宋体" w:hAnsi="宋体" w:cs="Arial"/>
          <w:color w:val="auto"/>
          <w:szCs w:val="21"/>
          <w:highlight w:val="none"/>
        </w:rPr>
        <w:t>磋商采购</w:t>
      </w:r>
      <w:r>
        <w:rPr>
          <w:rFonts w:ascii="宋体" w:hAnsi="宋体" w:cs="Arial"/>
          <w:color w:val="auto"/>
          <w:szCs w:val="21"/>
          <w:highlight w:val="none"/>
        </w:rPr>
        <w:t>文件要求的供应商进行</w:t>
      </w:r>
      <w:r>
        <w:rPr>
          <w:rFonts w:hint="eastAsia" w:ascii="宋体" w:hAnsi="宋体" w:cs="Arial"/>
          <w:color w:val="auto"/>
          <w:szCs w:val="21"/>
          <w:highlight w:val="none"/>
        </w:rPr>
        <w:t>磋商</w:t>
      </w:r>
      <w:r>
        <w:rPr>
          <w:rFonts w:ascii="宋体" w:hAnsi="宋体" w:cs="Arial"/>
          <w:color w:val="auto"/>
          <w:szCs w:val="21"/>
          <w:highlight w:val="none"/>
        </w:rPr>
        <w:t>。未实质性响应</w:t>
      </w:r>
      <w:r>
        <w:rPr>
          <w:rFonts w:hint="eastAsia" w:ascii="宋体" w:hAnsi="宋体" w:cs="Arial"/>
          <w:color w:val="auto"/>
          <w:szCs w:val="21"/>
          <w:highlight w:val="none"/>
        </w:rPr>
        <w:t>磋商采购</w:t>
      </w:r>
      <w:r>
        <w:rPr>
          <w:rFonts w:ascii="宋体" w:hAnsi="宋体" w:cs="Arial"/>
          <w:color w:val="auto"/>
          <w:szCs w:val="21"/>
          <w:highlight w:val="none"/>
        </w:rPr>
        <w:t>文件的响应文件按无效处理，磋商小组应当告知有关供应商。</w:t>
      </w:r>
    </w:p>
    <w:p w14:paraId="2B38296A">
      <w:pPr>
        <w:spacing w:line="420" w:lineRule="exact"/>
        <w:ind w:firstLine="422" w:firstLineChars="200"/>
        <w:rPr>
          <w:rFonts w:ascii="宋体" w:hAnsi="宋体" w:cs="宋体"/>
          <w:b/>
          <w:color w:val="auto"/>
          <w:kern w:val="0"/>
          <w:szCs w:val="21"/>
          <w:highlight w:val="none"/>
        </w:rPr>
      </w:pPr>
      <w:r>
        <w:rPr>
          <w:rFonts w:hint="eastAsia" w:ascii="宋体" w:hAnsi="宋体" w:cs="宋体"/>
          <w:b/>
          <w:color w:val="auto"/>
          <w:kern w:val="0"/>
          <w:szCs w:val="21"/>
          <w:highlight w:val="none"/>
        </w:rPr>
        <w:t>1</w:t>
      </w:r>
      <w:r>
        <w:rPr>
          <w:rFonts w:ascii="宋体" w:hAnsi="宋体" w:cs="宋体"/>
          <w:b/>
          <w:color w:val="auto"/>
          <w:kern w:val="0"/>
          <w:szCs w:val="21"/>
          <w:highlight w:val="none"/>
        </w:rPr>
        <w:t>8</w:t>
      </w:r>
      <w:r>
        <w:rPr>
          <w:rFonts w:hint="eastAsia" w:ascii="宋体" w:hAnsi="宋体" w:cs="宋体"/>
          <w:b/>
          <w:color w:val="auto"/>
          <w:kern w:val="0"/>
          <w:szCs w:val="21"/>
          <w:highlight w:val="none"/>
        </w:rPr>
        <w:t>.</w:t>
      </w:r>
      <w:r>
        <w:rPr>
          <w:rFonts w:ascii="宋体" w:hAnsi="宋体" w:cs="宋体"/>
          <w:b/>
          <w:color w:val="auto"/>
          <w:kern w:val="0"/>
          <w:szCs w:val="21"/>
          <w:highlight w:val="none"/>
        </w:rPr>
        <w:t>5</w:t>
      </w:r>
      <w:r>
        <w:rPr>
          <w:rFonts w:hint="eastAsia" w:ascii="宋体" w:hAnsi="宋体" w:cs="宋体"/>
          <w:b/>
          <w:color w:val="auto"/>
          <w:kern w:val="0"/>
          <w:szCs w:val="21"/>
          <w:highlight w:val="none"/>
        </w:rPr>
        <w:t>磋商</w:t>
      </w:r>
    </w:p>
    <w:p w14:paraId="54172AD6">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磋商小组所有成员集中与单一供应商分别进行磋商，并给予所有实质性响应竞争性谈判文件要求的供应商平等的谈判机会。</w:t>
      </w:r>
    </w:p>
    <w:p w14:paraId="56490633">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w:t>
      </w:r>
    </w:p>
    <w:p w14:paraId="5E077B44">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对磋商文件作出的实质性变动是磋商文件的有效组成部分，磋商小组应当及时以书面形式同时通知所有参加磋商的供应商。</w:t>
      </w:r>
    </w:p>
    <w:p w14:paraId="5B21B3E3">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供应商应当按照磋商文件的变动情况和磋商小组的要求重新提交响应文件，并加盖公章（CA证书签章），或者由法定代表人或其授权委托代理人签字（或个人CA证书签章）。</w:t>
      </w:r>
      <w:r>
        <w:rPr>
          <w:rFonts w:ascii="宋体" w:hAnsi="宋体" w:cs="Arial"/>
          <w:color w:val="auto"/>
          <w:szCs w:val="21"/>
          <w:highlight w:val="none"/>
        </w:rPr>
        <w:t>逾时不交的，视同放弃</w:t>
      </w:r>
      <w:r>
        <w:rPr>
          <w:rFonts w:hint="eastAsia" w:ascii="宋体" w:hAnsi="宋体" w:cs="Arial"/>
          <w:color w:val="auto"/>
          <w:szCs w:val="21"/>
          <w:highlight w:val="none"/>
        </w:rPr>
        <w:t>磋商</w:t>
      </w:r>
      <w:r>
        <w:rPr>
          <w:rFonts w:ascii="宋体" w:hAnsi="宋体" w:cs="Arial"/>
          <w:color w:val="auto"/>
          <w:szCs w:val="21"/>
          <w:highlight w:val="none"/>
        </w:rPr>
        <w:t>。</w:t>
      </w:r>
    </w:p>
    <w:p w14:paraId="770C8142">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磋商中，磋商的任何一方不得透露与磋商有关的其他供应商的技术资料、价格和其他信息。</w:t>
      </w:r>
    </w:p>
    <w:p w14:paraId="07E7A242">
      <w:pPr>
        <w:spacing w:line="420" w:lineRule="exact"/>
        <w:ind w:firstLine="422" w:firstLineChars="200"/>
        <w:rPr>
          <w:rFonts w:ascii="宋体" w:hAnsi="宋体" w:cs="宋体"/>
          <w:b/>
          <w:color w:val="auto"/>
          <w:kern w:val="0"/>
          <w:szCs w:val="21"/>
          <w:highlight w:val="none"/>
        </w:rPr>
      </w:pPr>
      <w:bookmarkStart w:id="52" w:name="_Hlk96503740"/>
      <w:r>
        <w:rPr>
          <w:rFonts w:hint="eastAsia" w:ascii="宋体" w:hAnsi="宋体" w:cs="宋体"/>
          <w:b/>
          <w:color w:val="auto"/>
          <w:kern w:val="0"/>
          <w:szCs w:val="21"/>
          <w:highlight w:val="none"/>
        </w:rPr>
        <w:t>1</w:t>
      </w:r>
      <w:r>
        <w:rPr>
          <w:rFonts w:ascii="宋体" w:hAnsi="宋体" w:cs="宋体"/>
          <w:b/>
          <w:color w:val="auto"/>
          <w:kern w:val="0"/>
          <w:szCs w:val="21"/>
          <w:highlight w:val="none"/>
        </w:rPr>
        <w:t>8</w:t>
      </w:r>
      <w:r>
        <w:rPr>
          <w:rFonts w:hint="eastAsia" w:ascii="宋体" w:hAnsi="宋体" w:cs="宋体"/>
          <w:b/>
          <w:color w:val="auto"/>
          <w:kern w:val="0"/>
          <w:szCs w:val="21"/>
          <w:highlight w:val="none"/>
        </w:rPr>
        <w:t>.</w:t>
      </w:r>
      <w:r>
        <w:rPr>
          <w:rFonts w:ascii="宋体" w:hAnsi="宋体" w:cs="宋体"/>
          <w:b/>
          <w:color w:val="auto"/>
          <w:kern w:val="0"/>
          <w:szCs w:val="21"/>
          <w:highlight w:val="none"/>
        </w:rPr>
        <w:t>6</w:t>
      </w:r>
      <w:bookmarkEnd w:id="52"/>
      <w:r>
        <w:rPr>
          <w:rFonts w:hint="eastAsia" w:ascii="宋体" w:hAnsi="宋体" w:cs="宋体"/>
          <w:b/>
          <w:color w:val="auto"/>
          <w:kern w:val="0"/>
          <w:szCs w:val="21"/>
          <w:highlight w:val="none"/>
        </w:rPr>
        <w:t>最后报价</w:t>
      </w:r>
    </w:p>
    <w:p w14:paraId="38F079D6">
      <w:pPr>
        <w:spacing w:line="420" w:lineRule="exact"/>
        <w:ind w:firstLine="420" w:firstLineChars="200"/>
        <w:rPr>
          <w:rFonts w:ascii="宋体" w:hAnsi="宋体"/>
          <w:color w:val="auto"/>
          <w:szCs w:val="21"/>
          <w:highlight w:val="none"/>
        </w:rPr>
      </w:pPr>
      <w:r>
        <w:rPr>
          <w:rFonts w:ascii="宋体" w:hAnsi="宋体"/>
          <w:color w:val="auto"/>
          <w:szCs w:val="21"/>
          <w:highlight w:val="none"/>
        </w:rPr>
        <w:t>18.6</w:t>
      </w:r>
      <w:r>
        <w:rPr>
          <w:rFonts w:hint="eastAsia" w:ascii="宋体" w:hAnsi="宋体"/>
          <w:color w:val="auto"/>
          <w:szCs w:val="21"/>
          <w:highlight w:val="none"/>
        </w:rPr>
        <w:t>.1磋商文件能够详细列明采购标的的技术、服务要求的，磋商结束后，磋商小组应当要求所有继续参加磋商的供应商在规定时间内提交最后报价，提交最后报价的供应商不得少于3家。</w:t>
      </w:r>
    </w:p>
    <w:p w14:paraId="20009A55">
      <w:pPr>
        <w:spacing w:line="420" w:lineRule="exact"/>
        <w:ind w:firstLine="420" w:firstLineChars="200"/>
        <w:rPr>
          <w:rFonts w:ascii="宋体" w:hAnsi="宋体"/>
          <w:color w:val="auto"/>
          <w:szCs w:val="21"/>
          <w:highlight w:val="none"/>
        </w:rPr>
      </w:pPr>
      <w:r>
        <w:rPr>
          <w:rFonts w:ascii="宋体" w:hAnsi="宋体"/>
          <w:color w:val="auto"/>
          <w:szCs w:val="21"/>
          <w:highlight w:val="none"/>
        </w:rPr>
        <w:t>18.6</w:t>
      </w:r>
      <w:r>
        <w:rPr>
          <w:rFonts w:hint="eastAsia" w:ascii="宋体" w:hAnsi="宋体"/>
          <w:color w:val="auto"/>
          <w:szCs w:val="21"/>
          <w:highlight w:val="none"/>
        </w:rPr>
        <w:t>.2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0594DAA3">
      <w:pPr>
        <w:spacing w:line="420" w:lineRule="exact"/>
        <w:ind w:firstLine="420" w:firstLineChars="200"/>
        <w:rPr>
          <w:rFonts w:ascii="宋体" w:hAnsi="宋体"/>
          <w:color w:val="auto"/>
          <w:szCs w:val="21"/>
          <w:highlight w:val="none"/>
        </w:rPr>
      </w:pPr>
      <w:r>
        <w:rPr>
          <w:rFonts w:ascii="宋体" w:hAnsi="宋体"/>
          <w:color w:val="auto"/>
          <w:szCs w:val="21"/>
          <w:highlight w:val="none"/>
        </w:rPr>
        <w:t>18.6</w:t>
      </w:r>
      <w:r>
        <w:rPr>
          <w:rFonts w:hint="eastAsia" w:ascii="宋体" w:hAnsi="宋体"/>
          <w:color w:val="auto"/>
          <w:szCs w:val="21"/>
          <w:highlight w:val="none"/>
        </w:rPr>
        <w:t>.3属于市场竞争不充分的科研项目，以及需要扶持的科技成果转化项目，提交最后报价的供应商可以为2家。</w:t>
      </w:r>
    </w:p>
    <w:p w14:paraId="0286A482">
      <w:pPr>
        <w:spacing w:line="420" w:lineRule="exact"/>
        <w:ind w:firstLine="420" w:firstLineChars="200"/>
        <w:rPr>
          <w:rFonts w:ascii="宋体" w:hAnsi="宋体"/>
          <w:color w:val="auto"/>
          <w:szCs w:val="21"/>
          <w:highlight w:val="none"/>
        </w:rPr>
      </w:pPr>
      <w:r>
        <w:rPr>
          <w:rFonts w:ascii="宋体" w:hAnsi="宋体"/>
          <w:color w:val="auto"/>
          <w:szCs w:val="21"/>
          <w:highlight w:val="none"/>
        </w:rPr>
        <w:t>18.6</w:t>
      </w:r>
      <w:r>
        <w:rPr>
          <w:rFonts w:hint="eastAsia" w:ascii="宋体" w:hAnsi="宋体"/>
          <w:color w:val="auto"/>
          <w:szCs w:val="21"/>
          <w:highlight w:val="none"/>
        </w:rPr>
        <w:t>.4根据财政部文件财库【2015】124号《财政部关于政府采购竞争性磋商采购方式管理暂行办法有关问题的补充通知》，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73B5616F">
      <w:pPr>
        <w:spacing w:line="420" w:lineRule="exact"/>
        <w:ind w:firstLine="420" w:firstLineChars="200"/>
        <w:rPr>
          <w:rFonts w:ascii="宋体" w:hAnsi="宋体"/>
          <w:color w:val="auto"/>
          <w:szCs w:val="21"/>
          <w:highlight w:val="none"/>
        </w:rPr>
      </w:pPr>
      <w:r>
        <w:rPr>
          <w:rFonts w:ascii="宋体" w:hAnsi="宋体"/>
          <w:color w:val="auto"/>
          <w:szCs w:val="21"/>
          <w:highlight w:val="none"/>
        </w:rPr>
        <w:t>18.6</w:t>
      </w:r>
      <w:r>
        <w:rPr>
          <w:rFonts w:hint="eastAsia" w:ascii="宋体" w:hAnsi="宋体"/>
          <w:color w:val="auto"/>
          <w:szCs w:val="21"/>
          <w:highlight w:val="none"/>
        </w:rPr>
        <w:t>.5最后报价是供应商响应文件的有效组成部分。</w:t>
      </w:r>
    </w:p>
    <w:p w14:paraId="017A8640">
      <w:pPr>
        <w:spacing w:line="420" w:lineRule="exact"/>
        <w:ind w:firstLine="420" w:firstLineChars="200"/>
        <w:rPr>
          <w:rFonts w:hint="eastAsia" w:ascii="宋体" w:hAnsi="宋体"/>
          <w:color w:val="auto"/>
          <w:szCs w:val="21"/>
          <w:highlight w:val="none"/>
        </w:rPr>
      </w:pPr>
      <w:r>
        <w:rPr>
          <w:rFonts w:ascii="宋体" w:hAnsi="宋体"/>
          <w:color w:val="auto"/>
          <w:szCs w:val="21"/>
          <w:highlight w:val="none"/>
        </w:rPr>
        <w:t>18.6</w:t>
      </w:r>
      <w:r>
        <w:rPr>
          <w:rFonts w:hint="eastAsia" w:ascii="宋体" w:hAnsi="宋体"/>
          <w:color w:val="auto"/>
          <w:szCs w:val="21"/>
          <w:highlight w:val="none"/>
        </w:rPr>
        <w:t>.6 已经提交响应文件的供应商，在提交最后报价之前，可以根据磋商情况退出磋商。采购人、采购代理机构将退还退出磋商的供应商的保证金。</w:t>
      </w:r>
    </w:p>
    <w:p w14:paraId="01EC44DA">
      <w:pPr>
        <w:spacing w:line="420" w:lineRule="exact"/>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18.6.7供应商最后报价不得高于响应文件内报价；任意一次报价高于采购预算价的，视为报价无效。</w:t>
      </w:r>
    </w:p>
    <w:p w14:paraId="0D1886E2">
      <w:pPr>
        <w:spacing w:line="420" w:lineRule="exact"/>
        <w:ind w:firstLine="420" w:firstLineChars="200"/>
        <w:rPr>
          <w:rFonts w:ascii="宋体" w:hAnsi="宋体"/>
          <w:color w:val="auto"/>
          <w:szCs w:val="21"/>
          <w:highlight w:val="none"/>
        </w:rPr>
      </w:pPr>
      <w:r>
        <w:rPr>
          <w:rFonts w:ascii="宋体" w:hAnsi="宋体"/>
          <w:color w:val="auto"/>
          <w:szCs w:val="21"/>
          <w:highlight w:val="none"/>
        </w:rPr>
        <w:t>18.6</w:t>
      </w:r>
      <w:r>
        <w:rPr>
          <w:rFonts w:hint="eastAsia" w:ascii="宋体" w:hAnsi="宋体"/>
          <w:color w:val="auto"/>
          <w:szCs w:val="21"/>
          <w:highlight w:val="none"/>
        </w:rPr>
        <w:t>.</w:t>
      </w:r>
      <w:r>
        <w:rPr>
          <w:rFonts w:hint="eastAsia" w:ascii="宋体" w:hAnsi="宋体"/>
          <w:color w:val="auto"/>
          <w:szCs w:val="21"/>
          <w:highlight w:val="none"/>
          <w:lang w:val="en-US" w:eastAsia="zh-CN"/>
        </w:rPr>
        <w:t>8</w:t>
      </w:r>
      <w:r>
        <w:rPr>
          <w:rFonts w:hint="eastAsia" w:ascii="宋体" w:hAnsi="宋体"/>
          <w:color w:val="auto"/>
          <w:szCs w:val="21"/>
          <w:highlight w:val="none"/>
        </w:rPr>
        <w:t xml:space="preserve"> 响应供应商的报价均高于</w:t>
      </w:r>
      <w:r>
        <w:rPr>
          <w:rFonts w:hint="eastAsia" w:ascii="宋体" w:hAnsi="宋体"/>
          <w:color w:val="auto"/>
          <w:szCs w:val="21"/>
          <w:highlight w:val="none"/>
          <w:lang w:val="en-US" w:eastAsia="zh-CN"/>
        </w:rPr>
        <w:t>采购预算价</w:t>
      </w:r>
      <w:r>
        <w:rPr>
          <w:rFonts w:hint="eastAsia" w:ascii="宋体" w:hAnsi="宋体"/>
          <w:color w:val="auto"/>
          <w:szCs w:val="21"/>
          <w:highlight w:val="none"/>
        </w:rPr>
        <w:t>的，磋商活动终止。</w:t>
      </w:r>
    </w:p>
    <w:p w14:paraId="36B7235D">
      <w:pPr>
        <w:widowControl/>
        <w:tabs>
          <w:tab w:val="left" w:pos="540"/>
        </w:tabs>
        <w:spacing w:line="420" w:lineRule="exact"/>
        <w:ind w:firstLine="422" w:firstLineChars="200"/>
        <w:jc w:val="left"/>
        <w:rPr>
          <w:rFonts w:ascii="宋体" w:hAnsi="宋体"/>
          <w:b/>
          <w:color w:val="auto"/>
          <w:szCs w:val="21"/>
          <w:highlight w:val="none"/>
        </w:rPr>
      </w:pPr>
      <w:r>
        <w:rPr>
          <w:rFonts w:hint="eastAsia" w:ascii="宋体" w:hAnsi="宋体"/>
          <w:b/>
          <w:color w:val="auto"/>
          <w:szCs w:val="21"/>
          <w:highlight w:val="none"/>
        </w:rPr>
        <w:t>1</w:t>
      </w:r>
      <w:r>
        <w:rPr>
          <w:rFonts w:ascii="宋体" w:hAnsi="宋体"/>
          <w:b/>
          <w:color w:val="auto"/>
          <w:szCs w:val="21"/>
          <w:highlight w:val="none"/>
        </w:rPr>
        <w:t>8</w:t>
      </w:r>
      <w:r>
        <w:rPr>
          <w:rFonts w:hint="eastAsia" w:ascii="宋体" w:hAnsi="宋体"/>
          <w:b/>
          <w:color w:val="auto"/>
          <w:szCs w:val="21"/>
          <w:highlight w:val="none"/>
        </w:rPr>
        <w:t>.</w:t>
      </w:r>
      <w:r>
        <w:rPr>
          <w:rFonts w:ascii="宋体" w:hAnsi="宋体"/>
          <w:b/>
          <w:color w:val="auto"/>
          <w:szCs w:val="21"/>
          <w:highlight w:val="none"/>
        </w:rPr>
        <w:t>7</w:t>
      </w:r>
      <w:r>
        <w:rPr>
          <w:rFonts w:hint="eastAsia" w:ascii="宋体" w:hAnsi="宋体"/>
          <w:b/>
          <w:color w:val="auto"/>
          <w:szCs w:val="21"/>
          <w:highlight w:val="none"/>
        </w:rPr>
        <w:t>最终磋商结束后，磋商小组不得再与供应商进行任何形式的商谈。</w:t>
      </w:r>
    </w:p>
    <w:p w14:paraId="69E85E82">
      <w:pPr>
        <w:widowControl/>
        <w:tabs>
          <w:tab w:val="left" w:pos="540"/>
        </w:tabs>
        <w:spacing w:line="420" w:lineRule="exact"/>
        <w:ind w:firstLine="422" w:firstLineChars="200"/>
        <w:jc w:val="left"/>
        <w:rPr>
          <w:rFonts w:ascii="宋体" w:hAnsi="宋体"/>
          <w:b/>
          <w:color w:val="auto"/>
          <w:szCs w:val="21"/>
          <w:highlight w:val="none"/>
        </w:rPr>
      </w:pPr>
      <w:r>
        <w:rPr>
          <w:rFonts w:ascii="宋体" w:hAnsi="宋体"/>
          <w:b/>
          <w:color w:val="auto"/>
          <w:szCs w:val="21"/>
          <w:highlight w:val="none"/>
        </w:rPr>
        <w:t>19</w:t>
      </w:r>
      <w:r>
        <w:rPr>
          <w:rFonts w:hint="eastAsia" w:ascii="宋体" w:hAnsi="宋体"/>
          <w:b/>
          <w:color w:val="auto"/>
          <w:szCs w:val="21"/>
          <w:highlight w:val="none"/>
        </w:rPr>
        <w:t>.评审与比较</w:t>
      </w:r>
    </w:p>
    <w:p w14:paraId="119934ED">
      <w:pPr>
        <w:spacing w:line="420" w:lineRule="exact"/>
        <w:ind w:firstLine="420" w:firstLineChars="200"/>
        <w:rPr>
          <w:rFonts w:ascii="宋体" w:hAnsi="宋体"/>
          <w:color w:val="auto"/>
          <w:szCs w:val="21"/>
          <w:highlight w:val="none"/>
        </w:rPr>
      </w:pPr>
      <w:r>
        <w:rPr>
          <w:rFonts w:ascii="宋体" w:hAnsi="宋体"/>
          <w:color w:val="auto"/>
          <w:szCs w:val="21"/>
          <w:highlight w:val="none"/>
        </w:rPr>
        <w:t>19</w:t>
      </w:r>
      <w:r>
        <w:rPr>
          <w:rFonts w:hint="eastAsia" w:ascii="宋体" w:hAnsi="宋体"/>
          <w:color w:val="auto"/>
          <w:szCs w:val="21"/>
          <w:highlight w:val="none"/>
        </w:rPr>
        <w:t>.1经磋商确定最终采购需求</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如有）</w:t>
      </w:r>
      <w:r>
        <w:rPr>
          <w:rFonts w:hint="eastAsia" w:ascii="宋体" w:hAnsi="宋体"/>
          <w:color w:val="auto"/>
          <w:szCs w:val="21"/>
          <w:highlight w:val="none"/>
        </w:rPr>
        <w:t>和提交最后报价的供应商后，由磋商小组采用综合评分法对提交最后报价的供应商进行综合评分。</w:t>
      </w:r>
    </w:p>
    <w:p w14:paraId="0ED010F7">
      <w:pPr>
        <w:spacing w:line="420" w:lineRule="exact"/>
        <w:ind w:firstLine="420" w:firstLineChars="200"/>
        <w:rPr>
          <w:rFonts w:ascii="宋体" w:hAnsi="宋体"/>
          <w:color w:val="auto"/>
          <w:szCs w:val="21"/>
          <w:highlight w:val="none"/>
        </w:rPr>
      </w:pPr>
      <w:r>
        <w:rPr>
          <w:rFonts w:ascii="宋体" w:hAnsi="宋体"/>
          <w:color w:val="auto"/>
          <w:szCs w:val="21"/>
          <w:highlight w:val="none"/>
        </w:rPr>
        <w:t>19</w:t>
      </w:r>
      <w:r>
        <w:rPr>
          <w:rFonts w:hint="eastAsia" w:ascii="宋体" w:hAnsi="宋体"/>
          <w:color w:val="auto"/>
          <w:szCs w:val="21"/>
          <w:highlight w:val="none"/>
        </w:rPr>
        <w:t>.2评审原则。磋商小组必须公平、公正、客观，不带任何倾向性和启发性；不得向外界透露任何与评审有关的内容；任何单位和个人不得干扰、影响评审的正常进行。</w:t>
      </w:r>
    </w:p>
    <w:p w14:paraId="1C8FA6B3">
      <w:pPr>
        <w:spacing w:line="420" w:lineRule="exact"/>
        <w:ind w:firstLine="420" w:firstLineChars="200"/>
        <w:rPr>
          <w:rFonts w:ascii="宋体" w:hAnsi="宋体"/>
          <w:color w:val="auto"/>
          <w:szCs w:val="21"/>
          <w:highlight w:val="none"/>
        </w:rPr>
      </w:pPr>
      <w:r>
        <w:rPr>
          <w:rFonts w:ascii="宋体" w:hAnsi="宋体"/>
          <w:color w:val="auto"/>
          <w:szCs w:val="21"/>
          <w:highlight w:val="none"/>
        </w:rPr>
        <w:t>19</w:t>
      </w:r>
      <w:r>
        <w:rPr>
          <w:rFonts w:hint="eastAsia" w:ascii="宋体" w:hAnsi="宋体"/>
          <w:color w:val="auto"/>
          <w:szCs w:val="21"/>
          <w:highlight w:val="none"/>
        </w:rPr>
        <w:t>.3评审办法及评分标准详见第四章。</w:t>
      </w:r>
    </w:p>
    <w:p w14:paraId="3D60AF82">
      <w:pPr>
        <w:widowControl/>
        <w:tabs>
          <w:tab w:val="left" w:pos="540"/>
        </w:tabs>
        <w:spacing w:line="420" w:lineRule="exact"/>
        <w:ind w:firstLine="422" w:firstLineChars="200"/>
        <w:jc w:val="left"/>
        <w:rPr>
          <w:rFonts w:ascii="宋体" w:hAnsi="宋体"/>
          <w:b/>
          <w:bCs/>
          <w:color w:val="auto"/>
          <w:szCs w:val="21"/>
          <w:highlight w:val="none"/>
        </w:rPr>
      </w:pPr>
      <w:r>
        <w:rPr>
          <w:rFonts w:hint="eastAsia" w:ascii="宋体" w:hAnsi="宋体"/>
          <w:b/>
          <w:color w:val="auto"/>
          <w:szCs w:val="21"/>
          <w:highlight w:val="none"/>
        </w:rPr>
        <w:t>2</w:t>
      </w:r>
      <w:r>
        <w:rPr>
          <w:rFonts w:ascii="宋体" w:hAnsi="宋体"/>
          <w:b/>
          <w:color w:val="auto"/>
          <w:szCs w:val="21"/>
          <w:highlight w:val="none"/>
        </w:rPr>
        <w:t>0</w:t>
      </w:r>
      <w:r>
        <w:rPr>
          <w:rFonts w:hint="eastAsia" w:ascii="宋体" w:hAnsi="宋体"/>
          <w:b/>
          <w:color w:val="auto"/>
          <w:szCs w:val="21"/>
          <w:highlight w:val="none"/>
        </w:rPr>
        <w:t>.</w:t>
      </w:r>
      <w:r>
        <w:rPr>
          <w:rFonts w:hint="eastAsia" w:ascii="宋体" w:hAnsi="宋体"/>
          <w:b/>
          <w:bCs/>
          <w:color w:val="auto"/>
          <w:szCs w:val="21"/>
          <w:highlight w:val="none"/>
        </w:rPr>
        <w:t>在评标过程中出现法律法规和磋商文件均没有明确规定的情形时，由磋商小组现场协商解决，协商不一致的，由全体磋商小组投票表决，以得票率二分之一以上专家的意见为准。</w:t>
      </w:r>
    </w:p>
    <w:p w14:paraId="26D85F71">
      <w:pPr>
        <w:widowControl/>
        <w:tabs>
          <w:tab w:val="left" w:pos="540"/>
        </w:tabs>
        <w:spacing w:line="420" w:lineRule="exact"/>
        <w:ind w:firstLine="422" w:firstLineChars="200"/>
        <w:jc w:val="left"/>
        <w:rPr>
          <w:rFonts w:ascii="宋体" w:hAnsi="宋体"/>
          <w:b/>
          <w:color w:val="auto"/>
          <w:szCs w:val="21"/>
          <w:highlight w:val="none"/>
        </w:rPr>
      </w:pPr>
      <w:r>
        <w:rPr>
          <w:rFonts w:hint="eastAsia" w:ascii="宋体" w:hAnsi="宋体"/>
          <w:b/>
          <w:color w:val="auto"/>
          <w:szCs w:val="21"/>
          <w:highlight w:val="none"/>
        </w:rPr>
        <w:t>2</w:t>
      </w:r>
      <w:r>
        <w:rPr>
          <w:rFonts w:ascii="宋体" w:hAnsi="宋体"/>
          <w:b/>
          <w:color w:val="auto"/>
          <w:szCs w:val="21"/>
          <w:highlight w:val="none"/>
        </w:rPr>
        <w:t>1</w:t>
      </w:r>
      <w:r>
        <w:rPr>
          <w:rFonts w:hint="eastAsia" w:ascii="宋体" w:hAnsi="宋体"/>
          <w:b/>
          <w:color w:val="auto"/>
          <w:szCs w:val="21"/>
          <w:highlight w:val="none"/>
        </w:rPr>
        <w:t>. 特别说明：</w:t>
      </w:r>
    </w:p>
    <w:p w14:paraId="4A24A22B">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1</w:t>
      </w:r>
      <w:r>
        <w:rPr>
          <w:rFonts w:hint="eastAsia" w:ascii="宋体" w:hAnsi="宋体"/>
          <w:color w:val="auto"/>
          <w:szCs w:val="21"/>
          <w:highlight w:val="none"/>
        </w:rPr>
        <w:t>.1供应商竞标所使用的资格、信誉、荣誉、业绩与企业认证必须为其组织所拥有。</w:t>
      </w:r>
    </w:p>
    <w:p w14:paraId="3D07075F">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1</w:t>
      </w:r>
      <w:r>
        <w:rPr>
          <w:rFonts w:hint="eastAsia" w:ascii="宋体" w:hAnsi="宋体"/>
          <w:color w:val="auto"/>
          <w:szCs w:val="21"/>
          <w:highlight w:val="none"/>
        </w:rPr>
        <w:t>.2供应商应仔细阅读竞争性磋商文件的所有内容，按照竞争性磋商文件的要求提交响应文件，并对所提供的全部资料的真实性承担法律责任。</w:t>
      </w:r>
    </w:p>
    <w:p w14:paraId="6371285B">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1</w:t>
      </w:r>
      <w:r>
        <w:rPr>
          <w:rFonts w:hint="eastAsia" w:ascii="宋体" w:hAnsi="宋体"/>
          <w:color w:val="auto"/>
          <w:szCs w:val="21"/>
          <w:highlight w:val="none"/>
        </w:rPr>
        <w:t>.3供应商在竞标活动中提供任何虚假材料,其响应文件无效，并报监管部门查处；成交后发现的,成交供应商须依照《中华人民共和国消费者权益保护法》规定赔偿采购人，且民事赔偿并不免除违法供应商的行政与刑事责任。</w:t>
      </w:r>
    </w:p>
    <w:p w14:paraId="06D5FE99">
      <w:pPr>
        <w:widowControl/>
        <w:shd w:val="clear" w:color="auto" w:fill="FFFFFF"/>
        <w:spacing w:line="400" w:lineRule="exact"/>
        <w:ind w:firstLine="422" w:firstLineChars="200"/>
        <w:rPr>
          <w:rFonts w:ascii="宋体" w:hAnsi="宋体"/>
          <w:b/>
          <w:color w:val="auto"/>
          <w:szCs w:val="21"/>
          <w:highlight w:val="none"/>
        </w:rPr>
      </w:pPr>
      <w:r>
        <w:rPr>
          <w:rFonts w:hint="eastAsia" w:ascii="宋体" w:hAnsi="宋体"/>
          <w:b/>
          <w:color w:val="auto"/>
          <w:szCs w:val="21"/>
          <w:highlight w:val="none"/>
        </w:rPr>
        <w:t>2</w:t>
      </w:r>
      <w:r>
        <w:rPr>
          <w:rFonts w:ascii="宋体" w:hAnsi="宋体"/>
          <w:b/>
          <w:color w:val="auto"/>
          <w:szCs w:val="21"/>
          <w:highlight w:val="none"/>
        </w:rPr>
        <w:t>1</w:t>
      </w:r>
      <w:r>
        <w:rPr>
          <w:rFonts w:hint="eastAsia" w:ascii="宋体" w:hAnsi="宋体"/>
          <w:b/>
          <w:color w:val="auto"/>
          <w:szCs w:val="21"/>
          <w:highlight w:val="none"/>
        </w:rPr>
        <w:t>.5属于下列情况之一者，响应文件无效：</w:t>
      </w:r>
    </w:p>
    <w:p w14:paraId="39EE1CAB">
      <w:pPr>
        <w:snapToGrid w:val="0"/>
        <w:spacing w:line="400" w:lineRule="exact"/>
        <w:ind w:firstLine="420" w:firstLineChars="200"/>
        <w:outlineLvl w:val="4"/>
        <w:rPr>
          <w:rFonts w:ascii="宋体" w:hAnsi="宋体"/>
          <w:color w:val="auto"/>
          <w:szCs w:val="21"/>
          <w:highlight w:val="none"/>
        </w:rPr>
      </w:pPr>
      <w:r>
        <w:rPr>
          <w:rFonts w:hint="eastAsia" w:ascii="宋体" w:hAnsi="宋体"/>
          <w:color w:val="auto"/>
          <w:szCs w:val="21"/>
          <w:highlight w:val="none"/>
        </w:rPr>
        <w:t>（1）未按竞争性磋商文件规定完整提交响应文件或未按规定要求签字、盖章的；</w:t>
      </w:r>
    </w:p>
    <w:p w14:paraId="7AF88932">
      <w:pPr>
        <w:snapToGrid w:val="0"/>
        <w:spacing w:line="400" w:lineRule="exact"/>
        <w:ind w:firstLine="420" w:firstLineChars="200"/>
        <w:outlineLvl w:val="4"/>
        <w:rPr>
          <w:rFonts w:ascii="宋体" w:hAnsi="宋体"/>
          <w:color w:val="auto"/>
          <w:szCs w:val="21"/>
          <w:highlight w:val="none"/>
        </w:rPr>
      </w:pPr>
      <w:r>
        <w:rPr>
          <w:rFonts w:hint="eastAsia" w:ascii="宋体" w:hAnsi="宋体"/>
          <w:color w:val="auto"/>
          <w:szCs w:val="21"/>
          <w:highlight w:val="none"/>
        </w:rPr>
        <w:t>（2）超越了按照法律法规规定必须获得行政许可或者行政审批的经营范围的；</w:t>
      </w:r>
    </w:p>
    <w:p w14:paraId="32795C5E">
      <w:pPr>
        <w:snapToGrid w:val="0"/>
        <w:spacing w:line="400" w:lineRule="exact"/>
        <w:ind w:firstLine="420" w:firstLineChars="200"/>
        <w:outlineLvl w:val="4"/>
        <w:rPr>
          <w:rFonts w:ascii="宋体" w:hAnsi="宋体"/>
          <w:color w:val="auto"/>
          <w:szCs w:val="21"/>
          <w:highlight w:val="none"/>
        </w:rPr>
      </w:pPr>
      <w:r>
        <w:rPr>
          <w:rFonts w:hint="eastAsia" w:ascii="宋体" w:hAnsi="宋体"/>
          <w:color w:val="auto"/>
          <w:szCs w:val="21"/>
          <w:highlight w:val="none"/>
        </w:rPr>
        <w:t>（3）不具备竞争性磋商文件规定的资格要求的；</w:t>
      </w:r>
    </w:p>
    <w:p w14:paraId="446C1BB1">
      <w:pPr>
        <w:snapToGrid w:val="0"/>
        <w:spacing w:line="400" w:lineRule="exact"/>
        <w:ind w:firstLine="420" w:firstLineChars="200"/>
        <w:outlineLvl w:val="4"/>
        <w:rPr>
          <w:rFonts w:ascii="宋体" w:hAnsi="宋体"/>
          <w:color w:val="auto"/>
          <w:szCs w:val="21"/>
          <w:highlight w:val="none"/>
        </w:rPr>
      </w:pPr>
      <w:r>
        <w:rPr>
          <w:rFonts w:hint="eastAsia" w:ascii="宋体" w:hAnsi="宋体"/>
          <w:color w:val="auto"/>
          <w:szCs w:val="21"/>
          <w:highlight w:val="none"/>
        </w:rPr>
        <w:t>（4）响应文件未按竞争性磋商文件的内容和要求编制，或提供虚假材料的；</w:t>
      </w:r>
    </w:p>
    <w:p w14:paraId="3B8DC0F4">
      <w:pPr>
        <w:snapToGrid w:val="0"/>
        <w:spacing w:line="400" w:lineRule="exact"/>
        <w:ind w:firstLine="420" w:firstLineChars="200"/>
        <w:outlineLvl w:val="4"/>
        <w:rPr>
          <w:rFonts w:ascii="宋体" w:hAnsi="宋体"/>
          <w:color w:val="auto"/>
          <w:szCs w:val="21"/>
          <w:highlight w:val="none"/>
        </w:rPr>
      </w:pPr>
      <w:r>
        <w:rPr>
          <w:rFonts w:hint="eastAsia" w:ascii="宋体" w:hAnsi="宋体"/>
          <w:color w:val="auto"/>
          <w:szCs w:val="21"/>
          <w:highlight w:val="none"/>
        </w:rPr>
        <w:t>（5）响应文件有效期、服务期限、售后服务等不能满足竞争性磋商文件要求的；</w:t>
      </w:r>
    </w:p>
    <w:p w14:paraId="0807EA22">
      <w:pPr>
        <w:snapToGrid w:val="0"/>
        <w:spacing w:line="400" w:lineRule="exact"/>
        <w:ind w:firstLine="420" w:firstLineChars="200"/>
        <w:outlineLvl w:val="4"/>
        <w:rPr>
          <w:rFonts w:ascii="宋体" w:hAnsi="宋体"/>
          <w:color w:val="auto"/>
          <w:szCs w:val="21"/>
          <w:highlight w:val="none"/>
        </w:rPr>
      </w:pPr>
      <w:r>
        <w:rPr>
          <w:rFonts w:hint="eastAsia" w:ascii="宋体" w:hAnsi="宋体"/>
          <w:color w:val="auto"/>
          <w:szCs w:val="21"/>
          <w:highlight w:val="none"/>
        </w:rPr>
        <w:t>（6）供应商未就“项目采购需求”中所有服务内容作完整唯一报价的，或未在报价范围内的；</w:t>
      </w:r>
    </w:p>
    <w:p w14:paraId="31E9CD7F">
      <w:pPr>
        <w:pStyle w:val="22"/>
        <w:spacing w:line="400" w:lineRule="exact"/>
        <w:ind w:firstLine="420" w:firstLineChars="200"/>
        <w:rPr>
          <w:rFonts w:hAnsi="宋体"/>
          <w:color w:val="auto"/>
          <w:sz w:val="21"/>
          <w:highlight w:val="none"/>
        </w:rPr>
      </w:pPr>
      <w:r>
        <w:rPr>
          <w:rFonts w:hint="eastAsia" w:hAnsi="宋体"/>
          <w:color w:val="auto"/>
          <w:sz w:val="21"/>
          <w:highlight w:val="none"/>
        </w:rPr>
        <w:t>（7）磋商供应商不在规定时间内对磋商内容进行应答的；</w:t>
      </w:r>
    </w:p>
    <w:p w14:paraId="2E6A3D02">
      <w:pPr>
        <w:pStyle w:val="22"/>
        <w:spacing w:line="400" w:lineRule="exact"/>
        <w:ind w:firstLine="420" w:firstLineChars="200"/>
        <w:rPr>
          <w:rFonts w:hAnsi="宋体"/>
          <w:color w:val="auto"/>
          <w:sz w:val="21"/>
          <w:highlight w:val="none"/>
        </w:rPr>
      </w:pPr>
      <w:r>
        <w:rPr>
          <w:rFonts w:hint="eastAsia" w:hAnsi="宋体"/>
          <w:color w:val="auto"/>
          <w:sz w:val="21"/>
          <w:highlight w:val="none"/>
        </w:rPr>
        <w:t>（8）未满足竞争性磋商文件全部实质性要求的或者响应文件有采购人不能接受的附加条件的；</w:t>
      </w:r>
    </w:p>
    <w:p w14:paraId="049A047A">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9</w:t>
      </w:r>
      <w:r>
        <w:rPr>
          <w:rFonts w:hint="eastAsia" w:ascii="宋体" w:hAnsi="宋体"/>
          <w:color w:val="auto"/>
          <w:szCs w:val="21"/>
          <w:highlight w:val="none"/>
        </w:rPr>
        <w:t>）响应文件实质性要求未做变动，供应商最终报价高于第一次报价的；</w:t>
      </w:r>
    </w:p>
    <w:p w14:paraId="7104B2B4">
      <w:pPr>
        <w:snapToGrid w:val="0"/>
        <w:spacing w:line="400" w:lineRule="exact"/>
        <w:ind w:firstLine="420" w:firstLineChars="200"/>
        <w:outlineLvl w:val="4"/>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0</w:t>
      </w:r>
      <w:r>
        <w:rPr>
          <w:rFonts w:hint="eastAsia" w:ascii="宋体" w:hAnsi="宋体"/>
          <w:color w:val="auto"/>
          <w:szCs w:val="21"/>
          <w:highlight w:val="none"/>
        </w:rPr>
        <w:t>）未完全响应采购文件实质性要求的；</w:t>
      </w:r>
    </w:p>
    <w:p w14:paraId="77967EAF">
      <w:pPr>
        <w:snapToGrid w:val="0"/>
        <w:spacing w:line="400" w:lineRule="exact"/>
        <w:ind w:firstLine="420" w:firstLineChars="200"/>
        <w:outlineLvl w:val="4"/>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1</w:t>
      </w:r>
      <w:r>
        <w:rPr>
          <w:rFonts w:hint="eastAsia" w:ascii="宋体" w:hAnsi="宋体"/>
          <w:color w:val="auto"/>
          <w:szCs w:val="21"/>
          <w:highlight w:val="none"/>
        </w:rPr>
        <w:t>）不符合法律、法规和</w:t>
      </w:r>
      <w:r>
        <w:rPr>
          <w:rFonts w:hint="eastAsia" w:hAnsi="宋体"/>
          <w:color w:val="auto"/>
          <w:szCs w:val="21"/>
          <w:highlight w:val="none"/>
        </w:rPr>
        <w:t>竞争性磋商文件</w:t>
      </w:r>
      <w:r>
        <w:rPr>
          <w:rFonts w:hint="eastAsia" w:ascii="宋体" w:hAnsi="宋体"/>
          <w:color w:val="auto"/>
          <w:szCs w:val="21"/>
          <w:highlight w:val="none"/>
        </w:rPr>
        <w:t>规定的其他无效情形。</w:t>
      </w:r>
    </w:p>
    <w:p w14:paraId="7CC047D6">
      <w:pPr>
        <w:spacing w:line="420" w:lineRule="exact"/>
        <w:ind w:firstLine="422" w:firstLineChars="200"/>
        <w:rPr>
          <w:rFonts w:ascii="宋体" w:hAnsi="宋体"/>
          <w:b/>
          <w:color w:val="auto"/>
          <w:szCs w:val="21"/>
          <w:highlight w:val="none"/>
        </w:rPr>
      </w:pPr>
      <w:r>
        <w:rPr>
          <w:rFonts w:hint="eastAsia" w:ascii="宋体" w:hAnsi="宋体"/>
          <w:b/>
          <w:color w:val="auto"/>
          <w:szCs w:val="21"/>
          <w:highlight w:val="none"/>
        </w:rPr>
        <w:t>2</w:t>
      </w:r>
      <w:r>
        <w:rPr>
          <w:rFonts w:ascii="宋体" w:hAnsi="宋体"/>
          <w:b/>
          <w:color w:val="auto"/>
          <w:szCs w:val="21"/>
          <w:highlight w:val="none"/>
        </w:rPr>
        <w:t>1</w:t>
      </w:r>
      <w:r>
        <w:rPr>
          <w:rFonts w:hint="eastAsia" w:ascii="宋体" w:hAnsi="宋体"/>
          <w:b/>
          <w:color w:val="auto"/>
          <w:szCs w:val="21"/>
          <w:highlight w:val="none"/>
        </w:rPr>
        <w:t>.6有下列情形之一的视为供应商相互串通竞标，响应文件将被视为无效：</w:t>
      </w:r>
    </w:p>
    <w:p w14:paraId="2E114CF4">
      <w:pPr>
        <w:spacing w:line="420" w:lineRule="exact"/>
        <w:ind w:firstLine="420" w:firstLineChars="200"/>
        <w:rPr>
          <w:rFonts w:ascii="宋体" w:hAnsi="宋体"/>
          <w:strike/>
          <w:color w:val="auto"/>
          <w:szCs w:val="21"/>
          <w:highlight w:val="none"/>
        </w:rPr>
      </w:pPr>
      <w:r>
        <w:rPr>
          <w:rFonts w:hint="eastAsia" w:ascii="宋体" w:hAnsi="宋体"/>
          <w:color w:val="auto"/>
          <w:szCs w:val="21"/>
          <w:highlight w:val="none"/>
        </w:rPr>
        <w:t>（1）不同供应商的响应文件由同一单位或者个人编制；或不同供应商报名的IP地址一致的；</w:t>
      </w:r>
    </w:p>
    <w:p w14:paraId="0823E4F7">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（2）不同供应商委托同一单位或者个人办理竞标事宜；</w:t>
      </w:r>
    </w:p>
    <w:p w14:paraId="4C251E88">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（3）不同的供应商的响应文件载明的项目管理员为同一个人；</w:t>
      </w:r>
    </w:p>
    <w:p w14:paraId="267CBF1F">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（4）不同供应商的响应文件异常一致或报价呈规律性差异；</w:t>
      </w:r>
    </w:p>
    <w:p w14:paraId="19AC00ED">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（5）不同供应商的响应文件相互混装；</w:t>
      </w:r>
    </w:p>
    <w:p w14:paraId="73CB1CE4">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（6）不同供应商的保证金从同一单位或者个人账户转出。</w:t>
      </w:r>
    </w:p>
    <w:p w14:paraId="1C494E84">
      <w:pPr>
        <w:spacing w:line="420" w:lineRule="exact"/>
        <w:ind w:firstLine="422" w:firstLineChars="200"/>
        <w:rPr>
          <w:rFonts w:ascii="宋体" w:hAnsi="宋体"/>
          <w:b/>
          <w:color w:val="auto"/>
          <w:szCs w:val="21"/>
          <w:highlight w:val="none"/>
        </w:rPr>
      </w:pPr>
      <w:r>
        <w:rPr>
          <w:rFonts w:hint="eastAsia" w:ascii="宋体" w:hAnsi="宋体"/>
          <w:b/>
          <w:color w:val="auto"/>
          <w:szCs w:val="21"/>
          <w:highlight w:val="none"/>
        </w:rPr>
        <w:t>2</w:t>
      </w:r>
      <w:r>
        <w:rPr>
          <w:rFonts w:ascii="宋体" w:hAnsi="宋体"/>
          <w:b/>
          <w:color w:val="auto"/>
          <w:szCs w:val="21"/>
          <w:highlight w:val="none"/>
        </w:rPr>
        <w:t>1</w:t>
      </w:r>
      <w:r>
        <w:rPr>
          <w:rFonts w:hint="eastAsia" w:ascii="宋体" w:hAnsi="宋体"/>
          <w:b/>
          <w:color w:val="auto"/>
          <w:szCs w:val="21"/>
          <w:highlight w:val="none"/>
        </w:rPr>
        <w:t>.7供应商有下列情形之一的，属于恶意串通行为：</w:t>
      </w:r>
    </w:p>
    <w:p w14:paraId="0D76D8D4">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（1）供应商直接或者间接从采购人或者采购代理机构处获得其他供应商的相关信息并修改其响应文件：</w:t>
      </w:r>
    </w:p>
    <w:p w14:paraId="59EDC428">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（2）供应商按照采购人或者采购代理机构的授意撤换、修改响应文件；</w:t>
      </w:r>
    </w:p>
    <w:p w14:paraId="1AA1C68B">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（3）供应商之间协商报价、技术方案等响应文件的实质性内容；</w:t>
      </w:r>
    </w:p>
    <w:p w14:paraId="45D4DE7B">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（4）属于同一集团、协会、商会等组织成员的供应商按照该组织要求协同参加政府采购活动；</w:t>
      </w:r>
    </w:p>
    <w:p w14:paraId="5C6E8D8A">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（5）供应商之间事先约定一致抬高或者压低报价,或者在采购项目中事先约定轮流以高价位或者低价位成交,或者事先约定由某一特定供应商成交,然后再参加竞标；</w:t>
      </w:r>
    </w:p>
    <w:p w14:paraId="48AE99B7">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（6）供应商之间商定部分供应商放弃参加政府采购活动或者放弃成交；</w:t>
      </w:r>
    </w:p>
    <w:p w14:paraId="2FCDBCF3">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（7）供应商与采购人或者采购代理机构之间、供应商相互之间，为谋求特定供应商成交或者排斥其他供应商的其他串通行为。</w:t>
      </w:r>
    </w:p>
    <w:p w14:paraId="157DD92E">
      <w:pPr>
        <w:spacing w:line="420" w:lineRule="exact"/>
        <w:ind w:firstLine="422" w:firstLineChars="200"/>
        <w:rPr>
          <w:rFonts w:ascii="宋体" w:hAnsi="宋体"/>
          <w:b/>
          <w:color w:val="auto"/>
          <w:szCs w:val="21"/>
          <w:highlight w:val="none"/>
        </w:rPr>
      </w:pPr>
      <w:r>
        <w:rPr>
          <w:rFonts w:hint="eastAsia" w:ascii="宋体" w:hAnsi="宋体"/>
          <w:b/>
          <w:color w:val="auto"/>
          <w:szCs w:val="21"/>
          <w:highlight w:val="none"/>
        </w:rPr>
        <w:t>2</w:t>
      </w:r>
      <w:r>
        <w:rPr>
          <w:rFonts w:ascii="宋体" w:hAnsi="宋体"/>
          <w:b/>
          <w:color w:val="auto"/>
          <w:szCs w:val="21"/>
          <w:highlight w:val="none"/>
        </w:rPr>
        <w:t>1</w:t>
      </w:r>
      <w:r>
        <w:rPr>
          <w:rFonts w:hint="eastAsia" w:ascii="宋体" w:hAnsi="宋体"/>
          <w:b/>
          <w:color w:val="auto"/>
          <w:szCs w:val="21"/>
          <w:highlight w:val="none"/>
        </w:rPr>
        <w:t>.8关联供应商不得参加同一合同项下政府采购活动，否则响应文件将被视为无效：</w:t>
      </w:r>
    </w:p>
    <w:p w14:paraId="37CFBADF">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（1）单位负责人为同一人或者存在直接控股、管理关系的不同的供应商，不得参加同一合同项下的政府采购活动；</w:t>
      </w:r>
    </w:p>
    <w:p w14:paraId="03B7E7F8">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）生产厂商授权给供应商后自己不得参加同一合同项下的政府采购活动；生产厂商对同一品牌同一型号的货物，仅能委托一个代理商参加竞标。</w:t>
      </w:r>
    </w:p>
    <w:p w14:paraId="4162258B">
      <w:pPr>
        <w:spacing w:line="400" w:lineRule="exact"/>
        <w:ind w:firstLine="422" w:firstLineChars="200"/>
        <w:rPr>
          <w:rFonts w:ascii="宋体" w:hAnsi="宋体"/>
          <w:b/>
          <w:color w:val="auto"/>
          <w:szCs w:val="21"/>
          <w:highlight w:val="none"/>
        </w:rPr>
      </w:pPr>
      <w:r>
        <w:rPr>
          <w:rFonts w:hint="eastAsia" w:ascii="宋体" w:hAnsi="宋体"/>
          <w:b/>
          <w:color w:val="auto"/>
          <w:szCs w:val="21"/>
          <w:highlight w:val="none"/>
        </w:rPr>
        <w:t>21.9在“信用中国”网站(www.creditchina.gov.cn)、中国政府采购网(www.ccgp.gov.cn)等渠道列入失信被执行人、</w:t>
      </w:r>
      <w:r>
        <w:rPr>
          <w:rFonts w:hint="eastAsia" w:ascii="宋体" w:hAnsi="宋体"/>
          <w:b/>
          <w:color w:val="auto"/>
          <w:szCs w:val="21"/>
          <w:highlight w:val="none"/>
          <w:lang w:eastAsia="zh-CN"/>
        </w:rPr>
        <w:t>重大税收违法失信主体</w:t>
      </w:r>
      <w:r>
        <w:rPr>
          <w:rFonts w:hint="eastAsia" w:ascii="宋体" w:hAnsi="宋体"/>
          <w:b/>
          <w:color w:val="auto"/>
          <w:szCs w:val="21"/>
          <w:highlight w:val="none"/>
        </w:rPr>
        <w:t>、政府采购严重违法失信行为记录名单的供应商，不得参与本项目政府采购活动。</w:t>
      </w:r>
    </w:p>
    <w:p w14:paraId="779C7DF1">
      <w:pPr>
        <w:spacing w:line="400" w:lineRule="exact"/>
        <w:ind w:firstLine="422" w:firstLineChars="200"/>
        <w:rPr>
          <w:rFonts w:ascii="宋体" w:hAnsi="宋体"/>
          <w:color w:val="auto"/>
          <w:szCs w:val="21"/>
          <w:highlight w:val="none"/>
        </w:rPr>
      </w:pPr>
      <w:r>
        <w:rPr>
          <w:rFonts w:hint="eastAsia" w:ascii="宋体" w:hAnsi="宋体"/>
          <w:b/>
          <w:color w:val="auto"/>
          <w:szCs w:val="21"/>
          <w:highlight w:val="none"/>
        </w:rPr>
        <w:t>21.10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29C46DF">
      <w:pPr>
        <w:spacing w:line="420" w:lineRule="exact"/>
        <w:ind w:firstLine="422" w:firstLineChars="200"/>
        <w:rPr>
          <w:rFonts w:ascii="宋体" w:hAnsi="宋体"/>
          <w:b/>
          <w:color w:val="auto"/>
          <w:szCs w:val="21"/>
          <w:highlight w:val="none"/>
        </w:rPr>
      </w:pPr>
      <w:r>
        <w:rPr>
          <w:rFonts w:hint="eastAsia" w:ascii="宋体" w:hAnsi="宋体"/>
          <w:b/>
          <w:color w:val="auto"/>
          <w:szCs w:val="21"/>
          <w:highlight w:val="none"/>
        </w:rPr>
        <w:t>2</w:t>
      </w:r>
      <w:r>
        <w:rPr>
          <w:rFonts w:ascii="宋体" w:hAnsi="宋体"/>
          <w:b/>
          <w:color w:val="auto"/>
          <w:szCs w:val="21"/>
          <w:highlight w:val="none"/>
        </w:rPr>
        <w:t>2</w:t>
      </w:r>
      <w:r>
        <w:rPr>
          <w:rFonts w:hint="eastAsia" w:ascii="宋体" w:hAnsi="宋体"/>
          <w:b/>
          <w:color w:val="auto"/>
          <w:szCs w:val="21"/>
          <w:highlight w:val="none"/>
        </w:rPr>
        <w:t>.出现下列情形之一的，采购人或者采购代理机构应当终止竞争性磋商采购活动，发布项目终止公告并说明原因，重新开展采购活动：</w:t>
      </w:r>
    </w:p>
    <w:p w14:paraId="65C21AF1">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（1）因情况变化，不再符合规定的竞争性磋商采购方式适用情形的；</w:t>
      </w:r>
    </w:p>
    <w:p w14:paraId="5CCEB56D">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（2）出现影响采购公正的违法、违规行为的；</w:t>
      </w:r>
    </w:p>
    <w:p w14:paraId="1ABB3AB5">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（3）除本须知1</w:t>
      </w:r>
      <w:r>
        <w:rPr>
          <w:rFonts w:ascii="宋体" w:hAnsi="宋体"/>
          <w:color w:val="auto"/>
          <w:szCs w:val="21"/>
          <w:highlight w:val="none"/>
        </w:rPr>
        <w:t>8</w:t>
      </w:r>
      <w:r>
        <w:rPr>
          <w:rFonts w:hint="eastAsia" w:ascii="宋体" w:hAnsi="宋体"/>
          <w:color w:val="auto"/>
          <w:szCs w:val="21"/>
          <w:highlight w:val="none"/>
        </w:rPr>
        <w:t>.</w:t>
      </w:r>
      <w:r>
        <w:rPr>
          <w:rFonts w:ascii="宋体" w:hAnsi="宋体"/>
          <w:color w:val="auto"/>
          <w:szCs w:val="21"/>
          <w:highlight w:val="none"/>
        </w:rPr>
        <w:t>6</w:t>
      </w:r>
      <w:r>
        <w:rPr>
          <w:rFonts w:hint="eastAsia" w:ascii="宋体" w:hAnsi="宋体"/>
          <w:color w:val="auto"/>
          <w:szCs w:val="21"/>
          <w:highlight w:val="none"/>
        </w:rPr>
        <w:t>.3、1</w:t>
      </w:r>
      <w:r>
        <w:rPr>
          <w:rFonts w:ascii="宋体" w:hAnsi="宋体"/>
          <w:color w:val="auto"/>
          <w:szCs w:val="21"/>
          <w:highlight w:val="none"/>
        </w:rPr>
        <w:t>8</w:t>
      </w:r>
      <w:r>
        <w:rPr>
          <w:rFonts w:hint="eastAsia" w:ascii="宋体" w:hAnsi="宋体"/>
          <w:color w:val="auto"/>
          <w:szCs w:val="21"/>
          <w:highlight w:val="none"/>
        </w:rPr>
        <w:t>.</w:t>
      </w:r>
      <w:r>
        <w:rPr>
          <w:rFonts w:ascii="宋体" w:hAnsi="宋体"/>
          <w:color w:val="auto"/>
          <w:szCs w:val="21"/>
          <w:highlight w:val="none"/>
        </w:rPr>
        <w:t>6</w:t>
      </w:r>
      <w:r>
        <w:rPr>
          <w:rFonts w:hint="eastAsia" w:ascii="宋体" w:hAnsi="宋体"/>
          <w:color w:val="auto"/>
          <w:szCs w:val="21"/>
          <w:highlight w:val="none"/>
        </w:rPr>
        <w:t>.4及法律法规规定的情形外，在采购过程中符合要求的供应商或者报价未高于控制单价的供应商不足3家的。</w:t>
      </w:r>
    </w:p>
    <w:p w14:paraId="2A1B2E45">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3</w:t>
      </w:r>
      <w:r>
        <w:rPr>
          <w:rFonts w:hint="eastAsia" w:ascii="宋体" w:hAnsi="宋体"/>
          <w:color w:val="auto"/>
          <w:szCs w:val="21"/>
          <w:highlight w:val="none"/>
        </w:rPr>
        <w:t>.在采购活动中因重大变故，采购任务取消的，采购人或者采购代理机构应当终止采购活动，通知所有参加采购活动的供应商，并将项目实施情况和采购任务取消原因报送本级财政部门。</w:t>
      </w:r>
    </w:p>
    <w:p w14:paraId="2572B04E">
      <w:pPr>
        <w:spacing w:before="93" w:beforeLines="30" w:after="93" w:afterLines="30" w:line="420" w:lineRule="exact"/>
        <w:jc w:val="center"/>
        <w:rPr>
          <w:rFonts w:ascii="宋体" w:hAnsi="宋体"/>
          <w:b/>
          <w:color w:val="auto"/>
          <w:sz w:val="24"/>
          <w:szCs w:val="21"/>
          <w:highlight w:val="none"/>
        </w:rPr>
      </w:pPr>
      <w:r>
        <w:rPr>
          <w:rFonts w:hint="eastAsia" w:ascii="宋体" w:hAnsi="宋体"/>
          <w:b/>
          <w:color w:val="auto"/>
          <w:sz w:val="24"/>
          <w:szCs w:val="21"/>
          <w:highlight w:val="none"/>
        </w:rPr>
        <w:t>五、确定成交供应商办法及结果公告</w:t>
      </w:r>
    </w:p>
    <w:p w14:paraId="35F75E62">
      <w:pPr>
        <w:spacing w:line="420" w:lineRule="exact"/>
        <w:ind w:firstLine="420" w:firstLineChars="200"/>
        <w:rPr>
          <w:rFonts w:ascii="宋体" w:hAnsi="宋体" w:cs="宋体"/>
          <w:color w:val="auto"/>
          <w:kern w:val="0"/>
          <w:szCs w:val="21"/>
          <w:highlight w:val="none"/>
        </w:rPr>
      </w:pPr>
      <w:r>
        <w:rPr>
          <w:rFonts w:hint="eastAsia" w:ascii="宋体" w:hAnsi="宋体"/>
          <w:color w:val="auto"/>
          <w:szCs w:val="21"/>
          <w:highlight w:val="none"/>
        </w:rPr>
        <w:t>2</w:t>
      </w:r>
      <w:r>
        <w:rPr>
          <w:rFonts w:ascii="宋体" w:hAnsi="宋体"/>
          <w:color w:val="auto"/>
          <w:szCs w:val="21"/>
          <w:highlight w:val="none"/>
        </w:rPr>
        <w:t>4</w:t>
      </w:r>
      <w:r>
        <w:rPr>
          <w:rFonts w:hint="eastAsia" w:ascii="宋体" w:hAnsi="宋体"/>
          <w:color w:val="auto"/>
          <w:szCs w:val="21"/>
          <w:highlight w:val="none"/>
        </w:rPr>
        <w:t>.1</w:t>
      </w:r>
      <w:r>
        <w:rPr>
          <w:rFonts w:hint="eastAsia" w:ascii="宋体" w:hAnsi="宋体" w:cs="宋体"/>
          <w:color w:val="auto"/>
          <w:kern w:val="0"/>
          <w:szCs w:val="21"/>
          <w:highlight w:val="none"/>
        </w:rPr>
        <w:t>采购</w:t>
      </w:r>
      <w:r>
        <w:rPr>
          <w:rFonts w:hint="eastAsia" w:ascii="宋体" w:hAnsi="宋体"/>
          <w:color w:val="auto"/>
          <w:szCs w:val="21"/>
          <w:highlight w:val="none"/>
        </w:rPr>
        <w:t>代理</w:t>
      </w:r>
      <w:r>
        <w:rPr>
          <w:rFonts w:hint="eastAsia" w:ascii="宋体" w:hAnsi="宋体" w:cs="宋体"/>
          <w:color w:val="auto"/>
          <w:kern w:val="0"/>
          <w:szCs w:val="21"/>
          <w:highlight w:val="none"/>
        </w:rPr>
        <w:t>机构应当在评审结束后2个工作日内将评审报告送采购人确认。采购人应当在收到评审报告后5个工作日，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5136A5B7">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4</w:t>
      </w:r>
      <w:r>
        <w:rPr>
          <w:rFonts w:hint="eastAsia" w:ascii="宋体" w:hAnsi="宋体"/>
          <w:color w:val="auto"/>
          <w:szCs w:val="21"/>
          <w:highlight w:val="none"/>
        </w:rPr>
        <w:t>.2采购代理机构应当在成交供应商确定后2个工作日内，在竞争性磋商公告发布媒体上公告成交结果，同时向成交供应商发出成交通知书。</w:t>
      </w:r>
    </w:p>
    <w:p w14:paraId="04368414">
      <w:pPr>
        <w:spacing w:before="93" w:beforeLines="30" w:after="93" w:afterLines="30" w:line="420" w:lineRule="exact"/>
        <w:jc w:val="center"/>
        <w:rPr>
          <w:rFonts w:ascii="宋体" w:hAnsi="宋体"/>
          <w:b/>
          <w:color w:val="auto"/>
          <w:sz w:val="24"/>
          <w:szCs w:val="21"/>
          <w:highlight w:val="none"/>
        </w:rPr>
      </w:pPr>
      <w:r>
        <w:rPr>
          <w:rFonts w:hint="eastAsia" w:ascii="宋体" w:hAnsi="宋体"/>
          <w:b/>
          <w:color w:val="auto"/>
          <w:sz w:val="24"/>
          <w:szCs w:val="21"/>
          <w:highlight w:val="none"/>
        </w:rPr>
        <w:t>六、履约保证金</w:t>
      </w:r>
    </w:p>
    <w:p w14:paraId="2055FCC0">
      <w:pPr>
        <w:pStyle w:val="22"/>
        <w:spacing w:line="420" w:lineRule="exact"/>
        <w:ind w:firstLine="420" w:firstLineChars="200"/>
        <w:rPr>
          <w:rFonts w:hAnsi="宋体"/>
          <w:b/>
          <w:color w:val="auto"/>
          <w:sz w:val="24"/>
          <w:highlight w:val="none"/>
        </w:rPr>
      </w:pPr>
      <w:r>
        <w:rPr>
          <w:rFonts w:hint="eastAsia" w:hAnsi="宋体"/>
          <w:color w:val="auto"/>
          <w:kern w:val="2"/>
          <w:sz w:val="21"/>
          <w:szCs w:val="24"/>
          <w:highlight w:val="none"/>
        </w:rPr>
        <w:t>2</w:t>
      </w:r>
      <w:r>
        <w:rPr>
          <w:rFonts w:hAnsi="宋体"/>
          <w:color w:val="auto"/>
          <w:kern w:val="2"/>
          <w:sz w:val="21"/>
          <w:szCs w:val="24"/>
          <w:highlight w:val="none"/>
        </w:rPr>
        <w:t>5</w:t>
      </w:r>
      <w:r>
        <w:rPr>
          <w:rFonts w:hint="eastAsia" w:hAnsi="宋体"/>
          <w:color w:val="auto"/>
          <w:kern w:val="2"/>
          <w:sz w:val="21"/>
          <w:szCs w:val="24"/>
          <w:highlight w:val="none"/>
        </w:rPr>
        <w:t>.1本项目无履约保证金。</w:t>
      </w:r>
    </w:p>
    <w:p w14:paraId="74D9AA5B">
      <w:pPr>
        <w:spacing w:before="93" w:beforeLines="30" w:after="93" w:afterLines="30" w:line="420" w:lineRule="exact"/>
        <w:jc w:val="center"/>
        <w:rPr>
          <w:rFonts w:ascii="宋体" w:hAnsi="宋体"/>
          <w:b/>
          <w:color w:val="auto"/>
          <w:sz w:val="24"/>
          <w:szCs w:val="21"/>
          <w:highlight w:val="none"/>
        </w:rPr>
      </w:pPr>
      <w:r>
        <w:rPr>
          <w:rFonts w:hint="eastAsia" w:ascii="宋体" w:hAnsi="宋体"/>
          <w:b/>
          <w:color w:val="auto"/>
          <w:sz w:val="24"/>
          <w:szCs w:val="21"/>
          <w:highlight w:val="none"/>
        </w:rPr>
        <w:t>七、签订合同</w:t>
      </w:r>
    </w:p>
    <w:p w14:paraId="4A1FBDD5">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6</w:t>
      </w:r>
      <w:r>
        <w:rPr>
          <w:rFonts w:hint="eastAsia" w:ascii="宋体" w:hAnsi="宋体"/>
          <w:color w:val="auto"/>
          <w:szCs w:val="21"/>
          <w:highlight w:val="none"/>
        </w:rPr>
        <w:t>.1</w:t>
      </w:r>
      <w:r>
        <w:rPr>
          <w:rFonts w:hint="eastAsia" w:hAnsi="宋体"/>
          <w:color w:val="auto"/>
          <w:szCs w:val="21"/>
          <w:highlight w:val="none"/>
        </w:rPr>
        <w:t>签订合同时间：成交通知书发出之日起</w:t>
      </w:r>
      <w:r>
        <w:rPr>
          <w:rFonts w:hint="eastAsia" w:hAnsi="宋体"/>
          <w:color w:val="auto"/>
          <w:szCs w:val="21"/>
          <w:highlight w:val="none"/>
          <w:lang w:val="en-US" w:eastAsia="zh-CN"/>
        </w:rPr>
        <w:t>20</w:t>
      </w:r>
      <w:r>
        <w:rPr>
          <w:rFonts w:hint="eastAsia" w:hAnsi="宋体"/>
          <w:color w:val="auto"/>
          <w:szCs w:val="21"/>
          <w:highlight w:val="none"/>
        </w:rPr>
        <w:t>日内。成交供应商领取成交通知书后，应按规定与采购人签订合同</w:t>
      </w:r>
      <w:r>
        <w:rPr>
          <w:rFonts w:hint="eastAsia" w:ascii="宋体" w:hAnsi="宋体"/>
          <w:color w:val="auto"/>
          <w:szCs w:val="21"/>
          <w:highlight w:val="none"/>
        </w:rPr>
        <w:t>。</w:t>
      </w:r>
    </w:p>
    <w:p w14:paraId="5A8D37FB">
      <w:pPr>
        <w:spacing w:line="420" w:lineRule="exact"/>
        <w:ind w:firstLine="420" w:firstLineChars="200"/>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6</w:t>
      </w:r>
      <w:r>
        <w:rPr>
          <w:rFonts w:hint="eastAsia" w:ascii="宋体" w:hAnsi="宋体"/>
          <w:color w:val="auto"/>
          <w:szCs w:val="21"/>
          <w:highlight w:val="none"/>
        </w:rPr>
        <w:t>.2政府采购合同签订应当采用政府采购合同格式文本，合同应内容完整、盖章齐全；项目合同的各要素和内容应与磋商文件、成交供应商的承诺、中标通知书等的内容一致；合同附件齐全；多页合同每页应顺序标出页码并盖骑缝章。</w:t>
      </w:r>
    </w:p>
    <w:p w14:paraId="5096E923">
      <w:pPr>
        <w:spacing w:line="390" w:lineRule="exact"/>
        <w:ind w:firstLine="420" w:firstLineChars="200"/>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6</w:t>
      </w:r>
      <w:r>
        <w:rPr>
          <w:rFonts w:hint="eastAsia" w:ascii="宋体" w:hAnsi="宋体"/>
          <w:color w:val="auto"/>
          <w:szCs w:val="21"/>
          <w:highlight w:val="none"/>
        </w:rPr>
        <w:t>.3合同备案存档：政府采购合同双方自签订之日起1个工作日内将</w:t>
      </w:r>
      <w:r>
        <w:rPr>
          <w:rFonts w:hint="eastAsia" w:ascii="宋体" w:hAnsi="宋体"/>
          <w:color w:val="auto"/>
          <w:szCs w:val="21"/>
          <w:highlight w:val="none"/>
          <w:lang w:val="en-US" w:eastAsia="zh-CN"/>
        </w:rPr>
        <w:t>一</w:t>
      </w:r>
      <w:r>
        <w:rPr>
          <w:rFonts w:hint="eastAsia" w:ascii="宋体" w:hAnsi="宋体"/>
          <w:color w:val="auto"/>
          <w:szCs w:val="21"/>
          <w:highlight w:val="none"/>
        </w:rPr>
        <w:t>份合同原件交</w:t>
      </w:r>
      <w:r>
        <w:rPr>
          <w:rFonts w:hint="eastAsia" w:ascii="宋体" w:hAnsi="宋体"/>
          <w:color w:val="auto"/>
          <w:szCs w:val="21"/>
          <w:highlight w:val="none"/>
          <w:lang w:val="en-US" w:eastAsia="zh-CN"/>
        </w:rPr>
        <w:t>给</w:t>
      </w:r>
      <w:r>
        <w:rPr>
          <w:rFonts w:hint="eastAsia" w:ascii="宋体" w:hAnsi="宋体"/>
          <w:color w:val="auto"/>
          <w:szCs w:val="21"/>
          <w:highlight w:val="none"/>
        </w:rPr>
        <w:t>采购代理机构</w:t>
      </w:r>
      <w:r>
        <w:rPr>
          <w:rFonts w:hint="eastAsia" w:ascii="宋体" w:hAnsi="宋体"/>
          <w:color w:val="auto"/>
          <w:szCs w:val="21"/>
          <w:highlight w:val="none"/>
          <w:lang w:eastAsia="zh-CN"/>
        </w:rPr>
        <w:t>，</w:t>
      </w:r>
      <w:r>
        <w:rPr>
          <w:rFonts w:hint="eastAsia" w:ascii="宋体" w:hAnsi="宋体"/>
          <w:color w:val="auto"/>
          <w:szCs w:val="21"/>
          <w:highlight w:val="none"/>
        </w:rPr>
        <w:t>采购代理机构将政府采购合同在省级以上人民政府财政部门指定媒体上公告并存档。</w:t>
      </w:r>
    </w:p>
    <w:p w14:paraId="307E2F87">
      <w:pPr>
        <w:spacing w:line="390" w:lineRule="exact"/>
        <w:ind w:firstLine="420" w:firstLineChars="200"/>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6</w:t>
      </w:r>
      <w:r>
        <w:rPr>
          <w:rFonts w:hint="eastAsia" w:ascii="宋体" w:hAnsi="宋体"/>
          <w:color w:val="auto"/>
          <w:szCs w:val="21"/>
          <w:highlight w:val="none"/>
        </w:rPr>
        <w:t>.4成交通知书发出后，成交供应商有下列情形之一的，成交无效，采购代理机构不予退还其交纳的磋商保证金，采购人可追究成交供应商承担相应的法律责任。如采购人无正当理由拒签合同的，采购代理机构向成交供应商退还磋商保证金；采购人给成交供应商造成损失的，成交供应商可追究采购人承担相应的法律责任。</w:t>
      </w:r>
    </w:p>
    <w:p w14:paraId="24DF18CA">
      <w:pPr>
        <w:spacing w:line="390" w:lineRule="exact"/>
        <w:ind w:firstLine="420" w:firstLineChars="200"/>
        <w:rPr>
          <w:rFonts w:ascii="宋体" w:hAnsi="宋体"/>
          <w:color w:val="auto"/>
          <w:szCs w:val="21"/>
          <w:highlight w:val="none"/>
        </w:rPr>
      </w:pPr>
      <w:r>
        <w:rPr>
          <w:rFonts w:hint="eastAsia" w:ascii="宋体" w:hAnsi="宋体"/>
          <w:color w:val="auto"/>
          <w:szCs w:val="21"/>
          <w:highlight w:val="none"/>
        </w:rPr>
        <w:t>（1）成交后无正当理由不与采购人或者采购代理机构按规定的时间、地点签订合同的；</w:t>
      </w:r>
    </w:p>
    <w:p w14:paraId="609E47E1">
      <w:pPr>
        <w:spacing w:line="390" w:lineRule="exact"/>
        <w:ind w:firstLine="420" w:firstLineChars="200"/>
        <w:rPr>
          <w:rFonts w:ascii="宋体" w:hAnsi="宋体"/>
          <w:color w:val="auto"/>
          <w:szCs w:val="21"/>
          <w:highlight w:val="none"/>
        </w:rPr>
      </w:pPr>
      <w:r>
        <w:rPr>
          <w:rFonts w:hint="eastAsia" w:ascii="宋体" w:hAnsi="宋体"/>
          <w:color w:val="auto"/>
          <w:szCs w:val="21"/>
          <w:highlight w:val="none"/>
        </w:rPr>
        <w:t>（2）成交后与采购人签订对磋商文件和响应文件作了实质性修改的合同，或与采购人私下订立背离合同实质性内容的协议的；</w:t>
      </w:r>
    </w:p>
    <w:p w14:paraId="2A6E4B56">
      <w:pPr>
        <w:spacing w:line="390" w:lineRule="exact"/>
        <w:ind w:firstLine="420" w:firstLineChars="200"/>
        <w:rPr>
          <w:rFonts w:ascii="宋体" w:hAnsi="宋体"/>
          <w:color w:val="auto"/>
          <w:szCs w:val="21"/>
          <w:highlight w:val="none"/>
        </w:rPr>
      </w:pPr>
      <w:r>
        <w:rPr>
          <w:rFonts w:hint="eastAsia" w:ascii="宋体" w:hAnsi="宋体"/>
          <w:color w:val="auto"/>
          <w:szCs w:val="21"/>
          <w:highlight w:val="none"/>
        </w:rPr>
        <w:t>（3）将成交项目转让给他人，或者在响应文件中未说明，且未经采购人或采购代理机构同意，将成交项目分包给他人的。</w:t>
      </w:r>
    </w:p>
    <w:p w14:paraId="5F2EA85C">
      <w:pPr>
        <w:spacing w:line="390" w:lineRule="exact"/>
        <w:ind w:firstLine="420" w:firstLineChars="200"/>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6</w:t>
      </w:r>
      <w:r>
        <w:rPr>
          <w:rFonts w:hint="eastAsia" w:ascii="宋体" w:hAnsi="宋体"/>
          <w:color w:val="auto"/>
          <w:szCs w:val="21"/>
          <w:highlight w:val="none"/>
        </w:rPr>
        <w:t>.5采购人在签订合同之前有权要求成交供应商提供本项目磋商文件要求的资料原件进行核查，成交供应商不得拒绝。如成交供应商拒绝提供，则自行承担由此产生的后果。</w:t>
      </w:r>
    </w:p>
    <w:p w14:paraId="543CFD4A">
      <w:pPr>
        <w:spacing w:line="390" w:lineRule="exact"/>
        <w:ind w:firstLine="420" w:firstLineChars="200"/>
        <w:rPr>
          <w:rFonts w:ascii="宋体" w:hAnsi="宋体"/>
          <w:b/>
          <w:color w:val="auto"/>
          <w:sz w:val="24"/>
          <w:szCs w:val="21"/>
          <w:highlight w:val="none"/>
        </w:rPr>
      </w:pPr>
      <w:r>
        <w:rPr>
          <w:rFonts w:hint="eastAsia" w:ascii="宋体" w:hAnsi="宋体"/>
          <w:color w:val="auto"/>
          <w:szCs w:val="21"/>
          <w:highlight w:val="none"/>
        </w:rPr>
        <w:t>2</w:t>
      </w:r>
      <w:r>
        <w:rPr>
          <w:rFonts w:ascii="宋体" w:hAnsi="宋体"/>
          <w:color w:val="auto"/>
          <w:szCs w:val="21"/>
          <w:highlight w:val="none"/>
        </w:rPr>
        <w:t>6</w:t>
      </w:r>
      <w:r>
        <w:rPr>
          <w:rFonts w:hint="eastAsia" w:ascii="宋体" w:hAnsi="宋体"/>
          <w:color w:val="auto"/>
          <w:szCs w:val="21"/>
          <w:highlight w:val="none"/>
        </w:rPr>
        <w:t>.6成交供应商因不可抗力或者自身原因不能履行政府采购合同的，如仍在磋商有效期内，采购人可以与排位在成交供应商之后第一位的成交候选供应商签订政府采购合同，以此类推</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也可以重新进行采购</w:t>
      </w:r>
      <w:r>
        <w:rPr>
          <w:rFonts w:hint="eastAsia" w:ascii="宋体" w:hAnsi="宋体"/>
          <w:color w:val="auto"/>
          <w:szCs w:val="21"/>
          <w:highlight w:val="none"/>
        </w:rPr>
        <w:t>。</w:t>
      </w:r>
    </w:p>
    <w:p w14:paraId="65618280">
      <w:pPr>
        <w:spacing w:line="390" w:lineRule="exact"/>
        <w:jc w:val="center"/>
        <w:rPr>
          <w:rFonts w:ascii="宋体" w:hAnsi="宋体" w:cs="宋体"/>
          <w:b/>
          <w:color w:val="auto"/>
          <w:sz w:val="24"/>
          <w:szCs w:val="21"/>
          <w:highlight w:val="none"/>
        </w:rPr>
      </w:pPr>
      <w:r>
        <w:rPr>
          <w:rFonts w:hint="eastAsia" w:ascii="宋体" w:hAnsi="宋体" w:cs="宋体"/>
          <w:b/>
          <w:color w:val="auto"/>
          <w:sz w:val="24"/>
          <w:szCs w:val="21"/>
          <w:highlight w:val="none"/>
        </w:rPr>
        <w:t>八、政府采购合同公告</w:t>
      </w:r>
    </w:p>
    <w:p w14:paraId="48EB5B71">
      <w:pPr>
        <w:spacing w:line="39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7</w:t>
      </w:r>
      <w:r>
        <w:rPr>
          <w:rFonts w:hint="eastAsia" w:ascii="宋体" w:hAnsi="宋体" w:cs="宋体"/>
          <w:color w:val="auto"/>
          <w:szCs w:val="21"/>
          <w:highlight w:val="none"/>
        </w:rPr>
        <w:t>.1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5E25D29A">
      <w:pPr>
        <w:spacing w:line="390" w:lineRule="exact"/>
        <w:jc w:val="center"/>
        <w:rPr>
          <w:rFonts w:ascii="宋体" w:hAnsi="宋体" w:cs="宋体"/>
          <w:b/>
          <w:color w:val="auto"/>
          <w:sz w:val="24"/>
          <w:szCs w:val="21"/>
          <w:highlight w:val="none"/>
        </w:rPr>
      </w:pPr>
      <w:r>
        <w:rPr>
          <w:rFonts w:hint="eastAsia" w:ascii="宋体" w:hAnsi="宋体" w:cs="宋体"/>
          <w:b/>
          <w:color w:val="auto"/>
          <w:sz w:val="24"/>
          <w:szCs w:val="21"/>
          <w:highlight w:val="none"/>
        </w:rPr>
        <w:t>九、适用法律</w:t>
      </w:r>
    </w:p>
    <w:p w14:paraId="015FE304">
      <w:pPr>
        <w:spacing w:line="39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8</w:t>
      </w:r>
      <w:r>
        <w:rPr>
          <w:rFonts w:hint="eastAsia" w:ascii="宋体" w:hAnsi="宋体" w:cs="宋体"/>
          <w:color w:val="auto"/>
          <w:szCs w:val="21"/>
          <w:highlight w:val="none"/>
        </w:rPr>
        <w:t>. 采购当事人的一切活动均适用于《中华人民共和国政府采购法》、《中华人民共和国民法典》、《政府采购竞争性磋商采购方式管理暂行办法》及相关规定。</w:t>
      </w:r>
    </w:p>
    <w:p w14:paraId="73333A30">
      <w:pPr>
        <w:spacing w:line="390" w:lineRule="exact"/>
        <w:jc w:val="center"/>
        <w:rPr>
          <w:rFonts w:ascii="宋体" w:hAnsi="宋体" w:cs="宋体"/>
          <w:b/>
          <w:color w:val="auto"/>
          <w:sz w:val="24"/>
          <w:szCs w:val="21"/>
          <w:highlight w:val="none"/>
        </w:rPr>
      </w:pPr>
      <w:r>
        <w:rPr>
          <w:rFonts w:hint="eastAsia" w:ascii="宋体" w:hAnsi="宋体" w:cs="宋体"/>
          <w:b/>
          <w:color w:val="auto"/>
          <w:sz w:val="24"/>
          <w:szCs w:val="21"/>
          <w:highlight w:val="none"/>
        </w:rPr>
        <w:t>十、其他事项</w:t>
      </w:r>
    </w:p>
    <w:p w14:paraId="62177E54">
      <w:pPr>
        <w:spacing w:line="390" w:lineRule="exact"/>
        <w:ind w:firstLine="420" w:firstLineChars="200"/>
        <w:rPr>
          <w:rFonts w:ascii="宋体" w:hAnsi="宋体" w:cs="宋体"/>
          <w:color w:val="auto"/>
          <w:szCs w:val="21"/>
          <w:highlight w:val="none"/>
        </w:rPr>
      </w:pPr>
      <w:r>
        <w:rPr>
          <w:rFonts w:ascii="宋体" w:hAnsi="宋体" w:cs="宋体"/>
          <w:color w:val="auto"/>
          <w:szCs w:val="21"/>
          <w:highlight w:val="none"/>
        </w:rPr>
        <w:t>29</w:t>
      </w:r>
      <w:r>
        <w:rPr>
          <w:rFonts w:hint="eastAsia" w:ascii="宋体" w:hAnsi="宋体" w:cs="宋体"/>
          <w:color w:val="auto"/>
          <w:szCs w:val="21"/>
          <w:highlight w:val="none"/>
        </w:rPr>
        <w:t>. 招标代理服务收费：</w:t>
      </w:r>
    </w:p>
    <w:p w14:paraId="616B73B1">
      <w:pPr>
        <w:spacing w:line="390" w:lineRule="exact"/>
        <w:ind w:firstLine="420" w:firstLineChars="200"/>
        <w:rPr>
          <w:rFonts w:ascii="宋体" w:hAnsi="宋体" w:cs="宋体"/>
          <w:color w:val="auto"/>
          <w:szCs w:val="21"/>
          <w:highlight w:val="none"/>
        </w:rPr>
      </w:pPr>
      <w:r>
        <w:rPr>
          <w:rFonts w:ascii="宋体" w:hAnsi="宋体" w:cs="宋体"/>
          <w:color w:val="auto"/>
          <w:szCs w:val="21"/>
          <w:highlight w:val="none"/>
        </w:rPr>
        <w:t>29</w:t>
      </w:r>
      <w:r>
        <w:rPr>
          <w:rFonts w:hint="eastAsia" w:ascii="宋体" w:hAnsi="宋体" w:cs="宋体"/>
          <w:color w:val="auto"/>
          <w:szCs w:val="21"/>
          <w:highlight w:val="none"/>
        </w:rPr>
        <w:t>.1根据本项目采购人与采购代理机构签订的采购代理合同约定，本项目的招标代理服务费由成交人在领取成交通知书时，一次性向采购代理机构支付。</w:t>
      </w:r>
    </w:p>
    <w:p w14:paraId="7B03B517">
      <w:pPr>
        <w:spacing w:line="390" w:lineRule="exact"/>
        <w:ind w:firstLine="420" w:firstLineChars="200"/>
        <w:rPr>
          <w:rFonts w:ascii="宋体" w:hAnsi="宋体" w:cs="宋体"/>
          <w:color w:val="auto"/>
          <w:szCs w:val="21"/>
          <w:highlight w:val="none"/>
        </w:rPr>
      </w:pPr>
      <w:r>
        <w:rPr>
          <w:rFonts w:ascii="宋体" w:hAnsi="宋体" w:cs="宋体"/>
          <w:color w:val="auto"/>
          <w:szCs w:val="21"/>
          <w:highlight w:val="none"/>
        </w:rPr>
        <w:t>29</w:t>
      </w:r>
      <w:r>
        <w:rPr>
          <w:rFonts w:hint="eastAsia" w:ascii="宋体" w:hAnsi="宋体" w:cs="宋体"/>
          <w:color w:val="auto"/>
          <w:szCs w:val="21"/>
          <w:highlight w:val="none"/>
        </w:rPr>
        <w:t>.2</w:t>
      </w:r>
      <w:r>
        <w:rPr>
          <w:rFonts w:hint="eastAsia" w:ascii="宋体" w:hAnsi="宋体" w:cs="宋体"/>
          <w:color w:val="auto"/>
          <w:highlight w:val="none"/>
        </w:rPr>
        <w:t>招标代理服务费:</w:t>
      </w:r>
      <w:r>
        <w:rPr>
          <w:rFonts w:hint="eastAsia" w:ascii="宋体" w:hAnsi="宋体" w:eastAsia="宋体" w:cs="宋体"/>
          <w:b w:val="0"/>
          <w:bCs w:val="0"/>
          <w:color w:val="auto"/>
          <w:sz w:val="22"/>
          <w:szCs w:val="22"/>
          <w:highlight w:val="none"/>
          <w:u w:val="none"/>
        </w:rPr>
        <w:t>参照《广西壮族自治区工程建设其他费用定额》（桂建标【2018】37号）文</w:t>
      </w:r>
      <w:r>
        <w:rPr>
          <w:rFonts w:hint="eastAsia" w:ascii="宋体" w:hAnsi="宋体" w:eastAsia="宋体" w:cs="宋体"/>
          <w:b w:val="0"/>
          <w:bCs w:val="0"/>
          <w:color w:val="auto"/>
          <w:sz w:val="22"/>
          <w:szCs w:val="22"/>
          <w:highlight w:val="none"/>
          <w:u w:val="none"/>
          <w:lang w:val="en-US" w:eastAsia="zh-CN"/>
        </w:rPr>
        <w:t>服务类</w:t>
      </w:r>
      <w:r>
        <w:rPr>
          <w:rFonts w:hint="eastAsia" w:ascii="宋体" w:hAnsi="宋体" w:cs="宋体"/>
          <w:b w:val="0"/>
          <w:bCs w:val="0"/>
          <w:color w:val="auto"/>
          <w:kern w:val="0"/>
          <w:szCs w:val="21"/>
          <w:highlight w:val="none"/>
          <w:u w:val="none"/>
        </w:rPr>
        <w:t>收费</w:t>
      </w:r>
      <w:r>
        <w:rPr>
          <w:rFonts w:hint="eastAsia" w:ascii="宋体" w:hAnsi="宋体" w:cs="宋体"/>
          <w:color w:val="auto"/>
          <w:kern w:val="0"/>
          <w:szCs w:val="21"/>
          <w:highlight w:val="none"/>
        </w:rPr>
        <w:t>标准收取。由成交人在领取成交通知书前，向采购代理机构一次性支付。</w:t>
      </w:r>
    </w:p>
    <w:p w14:paraId="1299E703">
      <w:pPr>
        <w:spacing w:line="39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0</w:t>
      </w:r>
      <w:r>
        <w:rPr>
          <w:rFonts w:hint="eastAsia" w:ascii="宋体" w:hAnsi="宋体" w:cs="宋体"/>
          <w:color w:val="auto"/>
          <w:szCs w:val="21"/>
          <w:highlight w:val="none"/>
        </w:rPr>
        <w:t>.询问、质疑和投诉</w:t>
      </w:r>
    </w:p>
    <w:p w14:paraId="1B4032B7">
      <w:pPr>
        <w:spacing w:line="390" w:lineRule="exact"/>
        <w:ind w:firstLine="420" w:firstLineChars="200"/>
        <w:rPr>
          <w:rFonts w:ascii="宋体" w:hAnsi="宋体"/>
          <w:color w:val="auto"/>
          <w:szCs w:val="21"/>
          <w:highlight w:val="none"/>
        </w:rPr>
      </w:pPr>
      <w:r>
        <w:rPr>
          <w:rFonts w:ascii="宋体" w:hAnsi="宋体" w:cs="宋体"/>
          <w:color w:val="auto"/>
          <w:szCs w:val="21"/>
          <w:highlight w:val="none"/>
        </w:rPr>
        <w:t>30</w:t>
      </w:r>
      <w:r>
        <w:rPr>
          <w:rFonts w:hint="eastAsia" w:ascii="宋体" w:hAnsi="宋体" w:cs="宋体"/>
          <w:color w:val="auto"/>
          <w:szCs w:val="21"/>
          <w:highlight w:val="none"/>
        </w:rPr>
        <w:t>.1供应商对政府采购活动事项有疑问的，可以向采购</w:t>
      </w:r>
      <w:r>
        <w:rPr>
          <w:rFonts w:hint="eastAsia" w:ascii="宋体" w:hAnsi="宋体"/>
          <w:color w:val="auto"/>
          <w:szCs w:val="21"/>
          <w:highlight w:val="none"/>
        </w:rPr>
        <w:t>人、采购代理机构提出询问。</w:t>
      </w:r>
    </w:p>
    <w:p w14:paraId="7D5C60D8">
      <w:pPr>
        <w:spacing w:line="390" w:lineRule="exact"/>
        <w:ind w:firstLine="420" w:firstLineChars="200"/>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0</w:t>
      </w:r>
      <w:r>
        <w:rPr>
          <w:rFonts w:hint="eastAsia" w:ascii="宋体" w:hAnsi="宋体"/>
          <w:color w:val="auto"/>
          <w:szCs w:val="21"/>
          <w:highlight w:val="none"/>
        </w:rPr>
        <w:t>.2供应商认为采购文件、采购过程或成交结果使自己的合法权益受到损害的，应当在知道或者应知其权益受到损害之日起七个工作日内，以书面形式向采购人、采购代理机构提出质疑。具体计算时间如下：</w:t>
      </w:r>
    </w:p>
    <w:p w14:paraId="302FCD84">
      <w:pPr>
        <w:spacing w:line="390" w:lineRule="exact"/>
        <w:ind w:firstLine="420" w:firstLineChars="200"/>
        <w:rPr>
          <w:rFonts w:ascii="宋体" w:hAnsi="宋体"/>
          <w:color w:val="auto"/>
          <w:szCs w:val="21"/>
          <w:highlight w:val="none"/>
        </w:rPr>
      </w:pPr>
      <w:r>
        <w:rPr>
          <w:rFonts w:hint="eastAsia" w:ascii="宋体" w:hAnsi="宋体"/>
          <w:color w:val="auto"/>
          <w:szCs w:val="21"/>
          <w:highlight w:val="none"/>
        </w:rPr>
        <w:t>（一）对可以质疑的采购文件提出质疑的，为收到采购文件之日；</w:t>
      </w:r>
    </w:p>
    <w:p w14:paraId="493996CE">
      <w:pPr>
        <w:spacing w:line="390" w:lineRule="exact"/>
        <w:ind w:firstLine="420" w:firstLineChars="200"/>
        <w:rPr>
          <w:rFonts w:ascii="宋体" w:hAnsi="宋体"/>
          <w:color w:val="auto"/>
          <w:szCs w:val="21"/>
          <w:highlight w:val="none"/>
        </w:rPr>
      </w:pPr>
      <w:r>
        <w:rPr>
          <w:rFonts w:hint="eastAsia" w:ascii="宋体" w:hAnsi="宋体"/>
          <w:color w:val="auto"/>
          <w:szCs w:val="21"/>
          <w:highlight w:val="none"/>
        </w:rPr>
        <w:t>（二）对采购过程提出质疑的，为各采购程序环节结束之日；</w:t>
      </w:r>
    </w:p>
    <w:p w14:paraId="52D1ADAB">
      <w:pPr>
        <w:spacing w:line="390" w:lineRule="exact"/>
        <w:ind w:firstLine="420" w:firstLineChars="200"/>
        <w:rPr>
          <w:rFonts w:ascii="宋体" w:hAnsi="宋体"/>
          <w:color w:val="auto"/>
          <w:szCs w:val="21"/>
          <w:highlight w:val="none"/>
        </w:rPr>
      </w:pPr>
      <w:r>
        <w:rPr>
          <w:rFonts w:hint="eastAsia" w:ascii="宋体" w:hAnsi="宋体"/>
          <w:color w:val="auto"/>
          <w:szCs w:val="21"/>
          <w:highlight w:val="none"/>
        </w:rPr>
        <w:t>（三）对成交结果提出质疑的，为成交结果公告期限届满之日。</w:t>
      </w:r>
    </w:p>
    <w:p w14:paraId="2E455D6D">
      <w:pPr>
        <w:spacing w:line="390" w:lineRule="exact"/>
        <w:ind w:firstLine="420" w:firstLineChars="200"/>
        <w:rPr>
          <w:rFonts w:ascii="宋体" w:hAnsi="宋体"/>
          <w:color w:val="auto"/>
          <w:szCs w:val="21"/>
          <w:highlight w:val="none"/>
        </w:rPr>
      </w:pPr>
      <w:r>
        <w:rPr>
          <w:rFonts w:hint="eastAsia" w:ascii="宋体" w:hAnsi="宋体"/>
          <w:color w:val="auto"/>
          <w:szCs w:val="21"/>
          <w:highlight w:val="none"/>
        </w:rPr>
        <w:t>供应商对招标采购单位的质疑答复不满意或者招标采购单位未在规定时间内作出答复的，可以在答复期满后十五个工作日内向同级采购监管部门投诉。</w:t>
      </w:r>
    </w:p>
    <w:p w14:paraId="5B0AA0F4">
      <w:pPr>
        <w:spacing w:line="390" w:lineRule="exact"/>
        <w:ind w:firstLine="420" w:firstLineChars="200"/>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0</w:t>
      </w:r>
      <w:r>
        <w:rPr>
          <w:rFonts w:hint="eastAsia" w:ascii="宋体" w:hAnsi="宋体"/>
          <w:color w:val="auto"/>
          <w:szCs w:val="21"/>
          <w:highlight w:val="none"/>
        </w:rPr>
        <w:t>.3质疑、投诉应当采用书面形式，质疑书、投诉书均应明确阐述采购文件、采购过程、成交结果中使自己合法权益受到损害的实质性内容，提供相关事实、明确的请求、必要的证明材料，便于有关单位调查、答复和处理。</w:t>
      </w:r>
    </w:p>
    <w:p w14:paraId="26587769">
      <w:pPr>
        <w:tabs>
          <w:tab w:val="left" w:pos="2190"/>
        </w:tabs>
        <w:spacing w:line="390" w:lineRule="exact"/>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3</w:t>
      </w:r>
      <w:r>
        <w:rPr>
          <w:rFonts w:ascii="宋体" w:hAnsi="宋体"/>
          <w:color w:val="auto"/>
          <w:szCs w:val="21"/>
          <w:highlight w:val="none"/>
        </w:rPr>
        <w:t>0</w:t>
      </w:r>
      <w:r>
        <w:rPr>
          <w:rFonts w:hint="eastAsia" w:ascii="宋体" w:hAnsi="宋体"/>
          <w:color w:val="auto"/>
          <w:szCs w:val="21"/>
          <w:highlight w:val="none"/>
        </w:rPr>
        <w:t>.4质疑</w:t>
      </w:r>
      <w:r>
        <w:rPr>
          <w:rFonts w:ascii="宋体" w:hAnsi="宋体"/>
          <w:color w:val="auto"/>
          <w:szCs w:val="21"/>
          <w:highlight w:val="none"/>
        </w:rPr>
        <w:t>联系部门</w:t>
      </w:r>
      <w:r>
        <w:rPr>
          <w:rFonts w:hint="eastAsia" w:ascii="宋体" w:hAnsi="宋体"/>
          <w:color w:val="auto"/>
          <w:szCs w:val="21"/>
          <w:highlight w:val="none"/>
        </w:rPr>
        <w:t>：</w:t>
      </w:r>
      <w:r>
        <w:rPr>
          <w:rFonts w:hint="eastAsia" w:ascii="宋体" w:hAnsi="宋体"/>
          <w:color w:val="auto"/>
          <w:szCs w:val="21"/>
          <w:highlight w:val="none"/>
          <w:lang w:eastAsia="zh-CN"/>
        </w:rPr>
        <w:t>广西翔正项目管理有限公司</w:t>
      </w:r>
    </w:p>
    <w:p w14:paraId="3FCFFCB7">
      <w:pPr>
        <w:tabs>
          <w:tab w:val="left" w:pos="2190"/>
        </w:tabs>
        <w:spacing w:line="390" w:lineRule="exact"/>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联系电话：</w:t>
      </w:r>
      <w:r>
        <w:rPr>
          <w:rFonts w:hint="eastAsia" w:ascii="宋体" w:hAnsi="宋体"/>
          <w:color w:val="auto"/>
          <w:szCs w:val="21"/>
          <w:highlight w:val="none"/>
          <w:lang w:eastAsia="zh-CN"/>
        </w:rPr>
        <w:t>0774-</w:t>
      </w:r>
      <w:r>
        <w:rPr>
          <w:rFonts w:hint="eastAsia" w:ascii="宋体" w:hAnsi="宋体"/>
          <w:color w:val="auto"/>
          <w:szCs w:val="21"/>
          <w:highlight w:val="none"/>
          <w:lang w:val="en-US" w:eastAsia="zh-CN"/>
        </w:rPr>
        <w:t>5297678</w:t>
      </w:r>
    </w:p>
    <w:p w14:paraId="3F35FAB3">
      <w:pPr>
        <w:tabs>
          <w:tab w:val="left" w:pos="2190"/>
        </w:tabs>
        <w:spacing w:line="390" w:lineRule="exact"/>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通讯地址：</w:t>
      </w:r>
      <w:r>
        <w:rPr>
          <w:rFonts w:hint="eastAsia" w:ascii="宋体" w:hAnsi="宋体"/>
          <w:color w:val="auto"/>
          <w:szCs w:val="21"/>
          <w:highlight w:val="none"/>
          <w:lang w:eastAsia="zh-CN"/>
        </w:rPr>
        <w:t>贺州市</w:t>
      </w:r>
      <w:r>
        <w:rPr>
          <w:rFonts w:hint="eastAsia" w:ascii="宋体" w:hAnsi="宋体"/>
          <w:color w:val="auto"/>
          <w:szCs w:val="21"/>
          <w:highlight w:val="none"/>
          <w:lang w:val="en-US" w:eastAsia="zh-CN"/>
        </w:rPr>
        <w:t>太安巷56号</w:t>
      </w:r>
    </w:p>
    <w:p w14:paraId="23599D2B">
      <w:pPr>
        <w:pStyle w:val="82"/>
        <w:spacing w:line="420" w:lineRule="exact"/>
        <w:ind w:firstLine="420"/>
        <w:jc w:val="both"/>
        <w:rPr>
          <w:rFonts w:hint="eastAsia" w:ascii="宋体" w:hAnsi="宋体" w:eastAsia="宋体"/>
          <w:color w:val="auto"/>
          <w:szCs w:val="21"/>
          <w:highlight w:val="none"/>
          <w:lang w:eastAsia="zh-CN"/>
        </w:rPr>
      </w:pPr>
      <w:r>
        <w:rPr>
          <w:rFonts w:hint="eastAsia" w:ascii="宋体" w:hAnsi="宋体"/>
          <w:color w:val="auto"/>
          <w:szCs w:val="21"/>
          <w:highlight w:val="none"/>
        </w:rPr>
        <w:t>3</w:t>
      </w:r>
      <w:r>
        <w:rPr>
          <w:rFonts w:ascii="宋体" w:hAnsi="宋体"/>
          <w:color w:val="auto"/>
          <w:szCs w:val="21"/>
          <w:highlight w:val="none"/>
        </w:rPr>
        <w:t>0</w:t>
      </w:r>
      <w:r>
        <w:rPr>
          <w:rFonts w:hint="eastAsia" w:ascii="宋体" w:hAnsi="宋体"/>
          <w:color w:val="auto"/>
          <w:szCs w:val="21"/>
          <w:highlight w:val="none"/>
        </w:rPr>
        <w:t>.5投诉联系部门：</w:t>
      </w:r>
      <w:r>
        <w:rPr>
          <w:rFonts w:hint="eastAsia" w:ascii="宋体" w:hAnsi="宋体"/>
          <w:color w:val="auto"/>
          <w:szCs w:val="21"/>
          <w:highlight w:val="none"/>
          <w:lang w:eastAsia="zh-CN"/>
        </w:rPr>
        <w:t>贺州市</w:t>
      </w:r>
      <w:r>
        <w:rPr>
          <w:rFonts w:hint="eastAsia" w:ascii="宋体" w:hAnsi="宋体"/>
          <w:color w:val="auto"/>
          <w:szCs w:val="21"/>
          <w:highlight w:val="none"/>
          <w:lang w:val="en-US" w:eastAsia="zh-CN"/>
        </w:rPr>
        <w:t>平桂区</w:t>
      </w:r>
      <w:r>
        <w:rPr>
          <w:rFonts w:hint="eastAsia" w:ascii="宋体" w:hAnsi="宋体"/>
          <w:color w:val="auto"/>
          <w:szCs w:val="21"/>
          <w:highlight w:val="none"/>
          <w:lang w:eastAsia="zh-CN"/>
        </w:rPr>
        <w:t>财政局政府采购监督管理科</w:t>
      </w:r>
    </w:p>
    <w:p w14:paraId="486115E2">
      <w:pPr>
        <w:pStyle w:val="82"/>
        <w:spacing w:line="420" w:lineRule="exact"/>
        <w:ind w:firstLine="420"/>
        <w:jc w:val="both"/>
        <w:rPr>
          <w:rFonts w:hint="default" w:ascii="宋体" w:hAnsi="宋体" w:eastAsia="宋体"/>
          <w:color w:val="auto"/>
          <w:szCs w:val="21"/>
          <w:highlight w:val="none"/>
          <w:lang w:val="en-US" w:eastAsia="zh-CN"/>
        </w:rPr>
      </w:pPr>
      <w:r>
        <w:rPr>
          <w:rFonts w:hint="eastAsia" w:ascii="宋体" w:hAnsi="宋体"/>
          <w:color w:val="auto"/>
          <w:szCs w:val="21"/>
          <w:highlight w:val="none"/>
        </w:rPr>
        <w:t>电话：</w:t>
      </w:r>
      <w:r>
        <w:rPr>
          <w:rFonts w:hint="eastAsia" w:ascii="宋体" w:hAnsi="宋体"/>
          <w:color w:val="auto"/>
          <w:szCs w:val="21"/>
          <w:highlight w:val="none"/>
          <w:lang w:eastAsia="zh-CN"/>
        </w:rPr>
        <w:t>0774-</w:t>
      </w:r>
      <w:r>
        <w:rPr>
          <w:rFonts w:hint="eastAsia" w:ascii="宋体" w:hAnsi="宋体"/>
          <w:color w:val="auto"/>
          <w:szCs w:val="21"/>
          <w:highlight w:val="none"/>
          <w:lang w:val="en-US" w:eastAsia="zh-CN"/>
        </w:rPr>
        <w:t>8832896</w:t>
      </w:r>
    </w:p>
    <w:p w14:paraId="5A0A467F">
      <w:pPr>
        <w:tabs>
          <w:tab w:val="left" w:pos="2190"/>
        </w:tabs>
        <w:spacing w:line="390" w:lineRule="exact"/>
        <w:ind w:firstLine="420" w:firstLineChars="200"/>
        <w:rPr>
          <w:rFonts w:ascii="宋体" w:hAnsi="宋体"/>
          <w:color w:val="auto"/>
          <w:szCs w:val="21"/>
          <w:highlight w:val="none"/>
          <w:lang w:val="zh-CN"/>
        </w:rPr>
      </w:pPr>
      <w:r>
        <w:rPr>
          <w:rFonts w:hint="eastAsia" w:ascii="宋体" w:hAnsi="宋体"/>
          <w:color w:val="auto"/>
          <w:szCs w:val="21"/>
          <w:highlight w:val="none"/>
          <w:lang w:val="zh-CN"/>
        </w:rPr>
        <w:t>31.需要补充的其他内容</w:t>
      </w:r>
    </w:p>
    <w:p w14:paraId="25C70E55">
      <w:pPr>
        <w:tabs>
          <w:tab w:val="left" w:pos="2190"/>
        </w:tabs>
        <w:spacing w:line="390" w:lineRule="exact"/>
        <w:ind w:firstLine="420" w:firstLineChars="200"/>
        <w:rPr>
          <w:rFonts w:ascii="宋体" w:hAnsi="宋体"/>
          <w:color w:val="auto"/>
          <w:szCs w:val="21"/>
          <w:highlight w:val="none"/>
          <w:lang w:val="zh-CN"/>
        </w:rPr>
      </w:pPr>
      <w:r>
        <w:rPr>
          <w:rFonts w:hint="eastAsia" w:ascii="宋体" w:hAnsi="宋体"/>
          <w:color w:val="auto"/>
          <w:szCs w:val="21"/>
          <w:highlight w:val="none"/>
          <w:lang w:val="zh-CN"/>
        </w:rPr>
        <w:t>需要补充的其他内容：见供应商须知前附表。</w:t>
      </w:r>
    </w:p>
    <w:p w14:paraId="62C85262">
      <w:pPr>
        <w:pStyle w:val="3"/>
        <w:numPr>
          <w:ilvl w:val="0"/>
          <w:numId w:val="0"/>
        </w:numPr>
        <w:rPr>
          <w:color w:val="auto"/>
          <w:highlight w:val="none"/>
        </w:rPr>
      </w:pPr>
    </w:p>
    <w:p w14:paraId="12FD07E7">
      <w:pPr>
        <w:pStyle w:val="22"/>
        <w:spacing w:after="156" w:line="440" w:lineRule="exact"/>
        <w:rPr>
          <w:rFonts w:hint="eastAsia" w:hAnsi="宋体"/>
          <w:b/>
          <w:color w:val="auto"/>
          <w:sz w:val="28"/>
          <w:szCs w:val="28"/>
          <w:highlight w:val="none"/>
        </w:rPr>
      </w:pPr>
    </w:p>
    <w:p w14:paraId="4B6DC25B">
      <w:pPr>
        <w:pStyle w:val="20"/>
        <w:spacing w:before="156" w:beforeLines="50" w:after="240"/>
        <w:ind w:left="0" w:leftChars="0" w:right="0" w:rightChars="0"/>
        <w:jc w:val="both"/>
        <w:outlineLvl w:val="0"/>
        <w:rPr>
          <w:rFonts w:hint="eastAsia" w:ascii="宋体" w:hAnsi="宋体" w:cs="微软雅黑"/>
          <w:b/>
          <w:color w:val="auto"/>
          <w:kern w:val="0"/>
          <w:sz w:val="44"/>
          <w:szCs w:val="44"/>
          <w:highlight w:val="none"/>
        </w:rPr>
      </w:pPr>
      <w:bookmarkStart w:id="53" w:name="_Toc20412"/>
    </w:p>
    <w:p w14:paraId="1F32F964">
      <w:pPr>
        <w:pStyle w:val="20"/>
        <w:spacing w:before="156" w:beforeLines="50" w:after="240"/>
        <w:ind w:left="0" w:leftChars="0" w:right="0" w:rightChars="0"/>
        <w:jc w:val="both"/>
        <w:outlineLvl w:val="0"/>
        <w:rPr>
          <w:rFonts w:hint="eastAsia" w:ascii="宋体" w:hAnsi="宋体" w:cs="微软雅黑"/>
          <w:b/>
          <w:color w:val="auto"/>
          <w:kern w:val="0"/>
          <w:sz w:val="44"/>
          <w:szCs w:val="44"/>
          <w:highlight w:val="none"/>
        </w:rPr>
      </w:pPr>
    </w:p>
    <w:p w14:paraId="6D1DB08D">
      <w:pPr>
        <w:pStyle w:val="20"/>
        <w:spacing w:before="156" w:beforeLines="50" w:after="240"/>
        <w:ind w:left="0" w:leftChars="0" w:right="0" w:rightChars="0"/>
        <w:jc w:val="both"/>
        <w:outlineLvl w:val="0"/>
        <w:rPr>
          <w:rFonts w:hint="eastAsia" w:ascii="宋体" w:hAnsi="宋体" w:cs="微软雅黑"/>
          <w:b/>
          <w:color w:val="auto"/>
          <w:kern w:val="0"/>
          <w:sz w:val="44"/>
          <w:szCs w:val="44"/>
          <w:highlight w:val="none"/>
        </w:rPr>
      </w:pPr>
    </w:p>
    <w:p w14:paraId="4FA09A5D">
      <w:pPr>
        <w:pStyle w:val="20"/>
        <w:numPr>
          <w:ilvl w:val="0"/>
          <w:numId w:val="2"/>
        </w:numPr>
        <w:spacing w:before="156" w:beforeLines="50" w:after="240"/>
        <w:ind w:left="0" w:leftChars="0" w:right="0" w:rightChars="0"/>
        <w:jc w:val="center"/>
        <w:outlineLvl w:val="0"/>
        <w:rPr>
          <w:rFonts w:hint="eastAsia" w:ascii="宋体" w:hAnsi="宋体" w:cs="微软雅黑"/>
          <w:b/>
          <w:color w:val="auto"/>
          <w:kern w:val="0"/>
          <w:sz w:val="44"/>
          <w:szCs w:val="44"/>
          <w:highlight w:val="none"/>
        </w:rPr>
      </w:pPr>
      <w:r>
        <w:rPr>
          <w:rFonts w:ascii="宋体" w:hAnsi="宋体" w:cs="微软雅黑"/>
          <w:b/>
          <w:color w:val="auto"/>
          <w:kern w:val="0"/>
          <w:sz w:val="44"/>
          <w:szCs w:val="44"/>
          <w:highlight w:val="none"/>
        </w:rPr>
        <w:t xml:space="preserve"> </w:t>
      </w:r>
      <w:r>
        <w:rPr>
          <w:rFonts w:hint="eastAsia" w:ascii="宋体" w:hAnsi="宋体" w:cs="微软雅黑"/>
          <w:b/>
          <w:color w:val="auto"/>
          <w:kern w:val="0"/>
          <w:sz w:val="44"/>
          <w:szCs w:val="44"/>
          <w:highlight w:val="none"/>
        </w:rPr>
        <w:t>项目采购需求</w:t>
      </w:r>
      <w:bookmarkEnd w:id="53"/>
    </w:p>
    <w:p w14:paraId="4293740E">
      <w:pPr>
        <w:pStyle w:val="20"/>
        <w:numPr>
          <w:ilvl w:val="0"/>
          <w:numId w:val="0"/>
        </w:numPr>
        <w:spacing w:before="156" w:beforeLines="50" w:after="240"/>
        <w:ind w:right="0" w:rightChars="0"/>
        <w:jc w:val="both"/>
        <w:outlineLvl w:val="0"/>
        <w:rPr>
          <w:rFonts w:hint="eastAsia" w:ascii="宋体" w:hAnsi="宋体" w:eastAsia="宋体" w:cs="宋体"/>
          <w:snapToGrid w:val="0"/>
          <w:color w:val="auto"/>
          <w:kern w:val="21"/>
          <w:sz w:val="24"/>
          <w:szCs w:val="24"/>
          <w:highlight w:val="none"/>
          <w:lang w:val="en-US" w:eastAsia="zh-CN" w:bidi="ar-SA"/>
        </w:rPr>
      </w:pPr>
      <w:r>
        <w:rPr>
          <w:rFonts w:hint="eastAsia" w:ascii="宋体" w:hAnsi="宋体" w:eastAsia="宋体" w:cs="宋体"/>
          <w:snapToGrid w:val="0"/>
          <w:color w:val="auto"/>
          <w:kern w:val="21"/>
          <w:sz w:val="24"/>
          <w:szCs w:val="24"/>
          <w:highlight w:val="none"/>
          <w:lang w:val="en-US" w:eastAsia="zh-CN" w:bidi="ar-SA"/>
        </w:rPr>
        <w:t>项目名称：</w:t>
      </w:r>
      <w:r>
        <w:rPr>
          <w:rFonts w:hint="eastAsia" w:ascii="宋体" w:hAnsi="宋体" w:cs="宋体"/>
          <w:snapToGrid w:val="0"/>
          <w:color w:val="auto"/>
          <w:kern w:val="21"/>
          <w:sz w:val="24"/>
          <w:szCs w:val="24"/>
          <w:highlight w:val="none"/>
          <w:lang w:val="en-US" w:eastAsia="zh-CN" w:bidi="ar-SA"/>
        </w:rPr>
        <w:t>中国共产党贺州市平桂区委员会宣传部平桂工矿历史遗产数字化开发与融媒体传播平台建设项目（重）</w:t>
      </w:r>
    </w:p>
    <w:p w14:paraId="1BDA0DB2">
      <w:pPr>
        <w:pStyle w:val="20"/>
        <w:numPr>
          <w:ilvl w:val="0"/>
          <w:numId w:val="0"/>
        </w:numPr>
        <w:spacing w:before="156" w:beforeLines="50" w:after="240"/>
        <w:ind w:right="0" w:rightChars="0"/>
        <w:jc w:val="both"/>
        <w:outlineLvl w:val="0"/>
        <w:rPr>
          <w:rFonts w:hint="eastAsia" w:ascii="宋体" w:hAnsi="宋体" w:cs="宋体"/>
          <w:snapToGrid w:val="0"/>
          <w:color w:val="auto"/>
          <w:kern w:val="21"/>
          <w:sz w:val="24"/>
          <w:szCs w:val="24"/>
          <w:highlight w:val="none"/>
          <w:lang w:val="en-US" w:eastAsia="zh-CN" w:bidi="ar-SA"/>
        </w:rPr>
      </w:pPr>
      <w:r>
        <w:rPr>
          <w:rFonts w:hint="eastAsia" w:ascii="宋体" w:hAnsi="宋体" w:cs="宋体"/>
          <w:snapToGrid w:val="0"/>
          <w:color w:val="auto"/>
          <w:kern w:val="21"/>
          <w:sz w:val="24"/>
          <w:szCs w:val="24"/>
          <w:highlight w:val="none"/>
          <w:lang w:val="en-US" w:eastAsia="zh-CN" w:bidi="ar-SA"/>
        </w:rPr>
        <w:t>采购预算：人民币玖拾伍万元（¥950000.00元）</w:t>
      </w:r>
    </w:p>
    <w:p w14:paraId="75436096">
      <w:pPr>
        <w:pStyle w:val="20"/>
        <w:numPr>
          <w:ilvl w:val="0"/>
          <w:numId w:val="0"/>
        </w:numPr>
        <w:spacing w:before="156" w:beforeLines="50" w:after="240"/>
        <w:ind w:right="0" w:rightChars="0"/>
        <w:jc w:val="both"/>
        <w:outlineLvl w:val="0"/>
        <w:rPr>
          <w:rFonts w:hint="default" w:ascii="宋体" w:hAnsi="宋体" w:cs="宋体"/>
          <w:snapToGrid w:val="0"/>
          <w:color w:val="auto"/>
          <w:kern w:val="21"/>
          <w:sz w:val="24"/>
          <w:szCs w:val="24"/>
          <w:highlight w:val="none"/>
          <w:lang w:val="en-US" w:eastAsia="zh-CN" w:bidi="ar-SA"/>
        </w:rPr>
      </w:pPr>
      <w:r>
        <w:rPr>
          <w:rFonts w:hint="default" w:ascii="宋体" w:hAnsi="宋体" w:cs="宋体"/>
          <w:snapToGrid w:val="0"/>
          <w:color w:val="auto"/>
          <w:kern w:val="21"/>
          <w:sz w:val="24"/>
          <w:szCs w:val="24"/>
          <w:highlight w:val="none"/>
          <w:lang w:val="en-US" w:eastAsia="zh-CN" w:bidi="ar-SA"/>
        </w:rPr>
        <w:t>采购标的对应的中小企业划分标准所属行业：信息传输业</w:t>
      </w:r>
    </w:p>
    <w:p w14:paraId="2527F0E2">
      <w:pPr>
        <w:pStyle w:val="20"/>
        <w:numPr>
          <w:ilvl w:val="0"/>
          <w:numId w:val="0"/>
        </w:numPr>
        <w:spacing w:before="156" w:beforeLines="50" w:after="240"/>
        <w:ind w:right="0" w:rightChars="0"/>
        <w:jc w:val="both"/>
        <w:outlineLvl w:val="0"/>
        <w:rPr>
          <w:rFonts w:hint="default" w:ascii="宋体" w:hAnsi="宋体" w:cs="宋体"/>
          <w:b/>
          <w:bCs/>
          <w:snapToGrid w:val="0"/>
          <w:color w:val="auto"/>
          <w:kern w:val="21"/>
          <w:sz w:val="24"/>
          <w:szCs w:val="24"/>
          <w:highlight w:val="none"/>
          <w:lang w:val="en-US" w:eastAsia="zh-CN" w:bidi="ar-SA"/>
        </w:rPr>
      </w:pPr>
      <w:r>
        <w:rPr>
          <w:rFonts w:hint="default" w:ascii="宋体" w:hAnsi="宋体" w:cs="宋体"/>
          <w:b/>
          <w:bCs/>
          <w:snapToGrid w:val="0"/>
          <w:color w:val="auto"/>
          <w:kern w:val="21"/>
          <w:sz w:val="24"/>
          <w:szCs w:val="24"/>
          <w:highlight w:val="none"/>
          <w:lang w:val="en-US" w:eastAsia="zh-CN" w:bidi="ar-SA"/>
        </w:rPr>
        <w:t>采购需求概况</w:t>
      </w:r>
      <w:r>
        <w:rPr>
          <w:rFonts w:hint="eastAsia" w:ascii="宋体" w:hAnsi="宋体" w:cs="宋体"/>
          <w:b/>
          <w:bCs/>
          <w:snapToGrid w:val="0"/>
          <w:color w:val="auto"/>
          <w:kern w:val="21"/>
          <w:sz w:val="24"/>
          <w:szCs w:val="24"/>
          <w:highlight w:val="none"/>
          <w:lang w:val="en-US" w:eastAsia="zh-CN" w:bidi="ar-SA"/>
        </w:rPr>
        <w:t>：</w:t>
      </w:r>
    </w:p>
    <w:p w14:paraId="22EECF85">
      <w:pPr>
        <w:rPr>
          <w:rFonts w:hint="eastAsia" w:asciiTheme="majorEastAsia" w:hAnsiTheme="majorEastAsia" w:eastAsiaTheme="majorEastAsia" w:cstheme="majorEastAsia"/>
          <w:b/>
          <w:bCs/>
          <w:caps w:val="0"/>
          <w:color w:val="auto"/>
          <w:spacing w:val="0"/>
          <w:kern w:val="0"/>
          <w:sz w:val="24"/>
          <w:szCs w:val="24"/>
          <w:highlight w:val="none"/>
          <w:shd w:val="clear" w:fill="FFFFFF"/>
          <w:lang w:val="en-US" w:eastAsia="zh-CN" w:bidi="ar"/>
        </w:rPr>
      </w:pPr>
    </w:p>
    <w:p w14:paraId="4DD26496">
      <w:pPr>
        <w:keepNext w:val="0"/>
        <w:keepLines w:val="0"/>
        <w:pageBreakBefore w:val="0"/>
        <w:widowControl w:val="0"/>
        <w:kinsoku/>
        <w:wordWrap/>
        <w:overflowPunct/>
        <w:topLinePunct w:val="0"/>
        <w:autoSpaceDE/>
        <w:autoSpaceDN/>
        <w:bidi w:val="0"/>
        <w:adjustRightInd/>
        <w:snapToGrid/>
        <w:spacing w:line="560" w:lineRule="exact"/>
        <w:ind w:left="0" w:firstLine="480" w:firstLineChars="200"/>
        <w:textAlignment w:val="auto"/>
        <w:rPr>
          <w:rFonts w:hint="eastAsia" w:ascii="黑体" w:hAnsi="黑体" w:eastAsia="黑体" w:cs="黑体"/>
          <w:b w:val="0"/>
          <w:bCs w:val="0"/>
          <w:i w:val="0"/>
          <w:iCs w:val="0"/>
          <w:caps w:val="0"/>
          <w:color w:val="auto"/>
          <w:spacing w:val="0"/>
          <w:sz w:val="24"/>
          <w:szCs w:val="24"/>
          <w:highlight w:val="none"/>
          <w:shd w:val="clear" w:fill="FFFFFF"/>
          <w:lang w:eastAsia="zh-CN"/>
        </w:rPr>
      </w:pPr>
      <w:r>
        <w:rPr>
          <w:rFonts w:hint="eastAsia" w:ascii="黑体" w:hAnsi="黑体" w:eastAsia="黑体" w:cs="黑体"/>
          <w:b w:val="0"/>
          <w:bCs w:val="0"/>
          <w:caps w:val="0"/>
          <w:color w:val="auto"/>
          <w:spacing w:val="0"/>
          <w:kern w:val="0"/>
          <w:sz w:val="24"/>
          <w:szCs w:val="24"/>
          <w:highlight w:val="none"/>
          <w:shd w:val="clear" w:fill="FFFFFF"/>
          <w:lang w:val="en-US" w:eastAsia="zh-CN" w:bidi="ar"/>
        </w:rPr>
        <w:t>一、数据采集、录入及存储服务内容</w:t>
      </w:r>
    </w:p>
    <w:p w14:paraId="73536EB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480" w:firstLineChars="200"/>
        <w:jc w:val="left"/>
        <w:textAlignment w:val="auto"/>
        <w:rPr>
          <w:rFonts w:hint="eastAsia" w:ascii="仿宋_GB2312" w:hAnsi="仿宋_GB2312" w:eastAsia="仿宋_GB2312" w:cs="仿宋_GB2312"/>
          <w:i w:val="0"/>
          <w:iCs w:val="0"/>
          <w:caps w:val="0"/>
          <w:color w:val="auto"/>
          <w:spacing w:val="0"/>
          <w:sz w:val="24"/>
          <w:szCs w:val="24"/>
          <w:highlight w:val="none"/>
          <w:shd w:val="clear" w:fill="FFFFFF"/>
          <w:lang w:eastAsia="zh-CN"/>
        </w:rPr>
      </w:pPr>
      <w:r>
        <w:rPr>
          <w:rFonts w:hint="eastAsia" w:ascii="仿宋_GB2312" w:hAnsi="仿宋_GB2312" w:eastAsia="仿宋_GB2312" w:cs="仿宋_GB2312"/>
          <w:i w:val="0"/>
          <w:iCs w:val="0"/>
          <w:caps w:val="0"/>
          <w:color w:val="auto"/>
          <w:spacing w:val="0"/>
          <w:sz w:val="24"/>
          <w:szCs w:val="24"/>
          <w:highlight w:val="none"/>
          <w:shd w:val="clear" w:fill="FFFFFF"/>
          <w:lang w:eastAsia="zh-CN"/>
        </w:rPr>
        <w:t>围绕平桂工矿历史文化保护传承，系统开展文献、老照片、口述史音视频、工业遗址等资料的挖掘、收集等工作；</w:t>
      </w:r>
      <w:r>
        <w:rPr>
          <w:rFonts w:hint="eastAsia" w:ascii="仿宋_GB2312" w:hAnsi="仿宋_GB2312" w:eastAsia="仿宋_GB2312" w:cs="仿宋_GB2312"/>
          <w:i w:val="0"/>
          <w:iCs w:val="0"/>
          <w:caps w:val="0"/>
          <w:color w:val="auto"/>
          <w:spacing w:val="0"/>
          <w:sz w:val="24"/>
          <w:szCs w:val="24"/>
          <w:highlight w:val="none"/>
          <w:u w:val="single"/>
          <w:shd w:val="clear" w:fill="FFFFFF"/>
          <w:lang w:eastAsia="zh-CN"/>
        </w:rPr>
        <w:t>史料采集要求格式规范、画质清晰，</w:t>
      </w:r>
      <w:r>
        <w:rPr>
          <w:rFonts w:hint="eastAsia" w:ascii="仿宋_GB2312" w:hAnsi="仿宋_GB2312" w:eastAsia="仿宋_GB2312" w:cs="仿宋_GB2312"/>
          <w:i w:val="0"/>
          <w:iCs w:val="0"/>
          <w:caps w:val="0"/>
          <w:color w:val="auto"/>
          <w:spacing w:val="0"/>
          <w:sz w:val="24"/>
          <w:szCs w:val="24"/>
          <w:highlight w:val="none"/>
          <w:shd w:val="clear" w:fill="FFFFFF"/>
          <w:lang w:eastAsia="zh-CN"/>
        </w:rPr>
        <w:t>并完善名称、类型、版权等相关信息，做好分类存储，建立基础数据库，确保数据完整、可追溯，并采取必要的备份与安全措施</w:t>
      </w:r>
      <w:r>
        <w:rPr>
          <w:rFonts w:hint="eastAsia" w:ascii="仿宋_GB2312" w:hAnsi="仿宋_GB2312" w:eastAsia="仿宋_GB2312" w:cs="仿宋_GB2312"/>
          <w:i w:val="0"/>
          <w:iCs w:val="0"/>
          <w:caps w:val="0"/>
          <w:color w:val="auto"/>
          <w:spacing w:val="0"/>
          <w:sz w:val="24"/>
          <w:szCs w:val="24"/>
          <w:highlight w:val="none"/>
          <w:u w:val="single"/>
          <w:shd w:val="clear" w:fill="FFFFFF"/>
          <w:lang w:eastAsia="zh-CN"/>
        </w:rPr>
        <w:t>；对所有数据实行统一存储，</w:t>
      </w:r>
      <w:r>
        <w:rPr>
          <w:rFonts w:hint="eastAsia" w:ascii="仿宋_GB2312" w:hAnsi="仿宋_GB2312" w:eastAsia="仿宋_GB2312" w:cs="仿宋_GB2312"/>
          <w:i w:val="0"/>
          <w:iCs w:val="0"/>
          <w:caps w:val="0"/>
          <w:color w:val="auto"/>
          <w:spacing w:val="0"/>
          <w:sz w:val="24"/>
          <w:szCs w:val="24"/>
          <w:highlight w:val="none"/>
          <w:shd w:val="clear" w:fill="FFFFFF"/>
          <w:lang w:eastAsia="zh-CN"/>
        </w:rPr>
        <w:t>全程物理隔离、自主管控，确保数据安全、不丢失、不外泄，满足信息系统安全等级保护二级建设要求；通过实地扫描、图纸还原、三维建模等方式，复原所采集到的重要史料，为活化利用打下坚实基础。</w:t>
      </w:r>
    </w:p>
    <w:p w14:paraId="139B8D9A">
      <w:pPr>
        <w:keepNext w:val="0"/>
        <w:keepLines w:val="0"/>
        <w:pageBreakBefore w:val="0"/>
        <w:widowControl w:val="0"/>
        <w:kinsoku/>
        <w:wordWrap/>
        <w:overflowPunct/>
        <w:topLinePunct w:val="0"/>
        <w:autoSpaceDE/>
        <w:autoSpaceDN/>
        <w:bidi w:val="0"/>
        <w:adjustRightInd/>
        <w:snapToGrid/>
        <w:spacing w:line="560" w:lineRule="exact"/>
        <w:ind w:left="0" w:firstLine="480" w:firstLineChars="200"/>
        <w:textAlignment w:val="auto"/>
        <w:rPr>
          <w:rFonts w:hint="eastAsia" w:ascii="黑体" w:hAnsi="黑体" w:eastAsia="黑体" w:cs="黑体"/>
          <w:b w:val="0"/>
          <w:bCs w:val="0"/>
          <w:caps w:val="0"/>
          <w:color w:val="auto"/>
          <w:spacing w:val="0"/>
          <w:kern w:val="0"/>
          <w:sz w:val="24"/>
          <w:szCs w:val="24"/>
          <w:highlight w:val="none"/>
          <w:shd w:val="clear" w:fill="FFFFFF"/>
          <w:lang w:val="en-US" w:eastAsia="zh-CN" w:bidi="ar"/>
        </w:rPr>
      </w:pPr>
      <w:r>
        <w:rPr>
          <w:rFonts w:hint="eastAsia" w:ascii="黑体" w:hAnsi="黑体" w:eastAsia="黑体" w:cs="黑体"/>
          <w:b w:val="0"/>
          <w:bCs w:val="0"/>
          <w:caps w:val="0"/>
          <w:color w:val="auto"/>
          <w:spacing w:val="0"/>
          <w:kern w:val="0"/>
          <w:sz w:val="24"/>
          <w:szCs w:val="24"/>
          <w:highlight w:val="none"/>
          <w:shd w:val="clear" w:fill="FFFFFF"/>
          <w:lang w:val="en-US" w:eastAsia="zh-CN" w:bidi="ar"/>
        </w:rPr>
        <w:t>二、建设数字化利用与融媒体传播平台</w:t>
      </w:r>
      <w:bookmarkStart w:id="54" w:name="heading_25"/>
      <w:bookmarkStart w:id="55" w:name="_Toc1028372016"/>
    </w:p>
    <w:p w14:paraId="237D5BAF">
      <w:pPr>
        <w:spacing w:before="120" w:after="120" w:line="288" w:lineRule="auto"/>
        <w:ind w:left="0" w:firstLine="480" w:firstLineChars="200"/>
        <w:jc w:val="left"/>
        <w:rPr>
          <w:rFonts w:hint="eastAsia" w:ascii="仿宋_GB2312" w:hAnsi="仿宋_GB2312" w:eastAsia="仿宋_GB2312" w:cs="仿宋_GB2312"/>
          <w:b w:val="0"/>
          <w:bCs/>
          <w:i w:val="0"/>
          <w:iCs w:val="0"/>
          <w:caps w:val="0"/>
          <w:color w:val="auto"/>
          <w:spacing w:val="0"/>
          <w:sz w:val="24"/>
          <w:szCs w:val="24"/>
          <w:highlight w:val="none"/>
          <w:shd w:val="clear" w:fill="FFFFFF"/>
          <w:lang w:val="en-US" w:eastAsia="zh-CN"/>
        </w:rPr>
      </w:pPr>
      <w:r>
        <w:rPr>
          <w:rFonts w:hint="eastAsia" w:ascii="仿宋_GB2312" w:hAnsi="仿宋_GB2312" w:eastAsia="仿宋_GB2312" w:cs="仿宋_GB2312"/>
          <w:b w:val="0"/>
          <w:bCs/>
          <w:i w:val="0"/>
          <w:iCs w:val="0"/>
          <w:caps w:val="0"/>
          <w:color w:val="auto"/>
          <w:spacing w:val="0"/>
          <w:sz w:val="24"/>
          <w:szCs w:val="24"/>
          <w:highlight w:val="none"/>
          <w:shd w:val="clear" w:fill="FFFFFF"/>
          <w:lang w:val="en-US" w:eastAsia="zh-CN"/>
        </w:rPr>
        <w:t>建设统一的数字化资源管理与融媒体传播平台，具备内容管理、多终端适配、信息发布、互动传播等基本功能，支持后续扩展。</w:t>
      </w:r>
      <w:r>
        <w:rPr>
          <w:rFonts w:hint="eastAsia" w:ascii="仿宋_GB2312" w:hAnsi="仿宋_GB2312" w:eastAsia="仿宋_GB2312" w:cs="仿宋_GB2312"/>
          <w:color w:val="auto"/>
          <w:sz w:val="24"/>
          <w:szCs w:val="24"/>
          <w:highlight w:val="none"/>
        </w:rPr>
        <w:t>面向各类用户，提供数字化资源浏览检索、VR展馆沉浸式体验、文创交易与免费知识阅览，以及用户注册登录、收藏反馈等通用功能</w:t>
      </w:r>
      <w:r>
        <w:rPr>
          <w:rFonts w:hint="eastAsia" w:ascii="仿宋_GB2312" w:hAnsi="仿宋_GB2312" w:eastAsia="仿宋_GB2312" w:cs="仿宋_GB2312"/>
          <w:color w:val="auto"/>
          <w:sz w:val="24"/>
          <w:szCs w:val="24"/>
          <w:highlight w:val="none"/>
          <w:lang w:eastAsia="zh-CN"/>
        </w:rPr>
        <w:t>在内的</w:t>
      </w:r>
      <w:r>
        <w:rPr>
          <w:rFonts w:hint="eastAsia" w:ascii="仿宋_GB2312" w:hAnsi="仿宋_GB2312" w:eastAsia="仿宋_GB2312" w:cs="仿宋_GB2312"/>
          <w:color w:val="auto"/>
          <w:sz w:val="24"/>
          <w:szCs w:val="24"/>
          <w:highlight w:val="none"/>
        </w:rPr>
        <w:t>便捷服务</w:t>
      </w:r>
      <w:r>
        <w:rPr>
          <w:rFonts w:hint="eastAsia" w:ascii="仿宋_GB2312" w:hAnsi="仿宋_GB2312" w:eastAsia="仿宋_GB2312" w:cs="仿宋_GB2312"/>
          <w:color w:val="auto"/>
          <w:sz w:val="24"/>
          <w:szCs w:val="24"/>
          <w:highlight w:val="none"/>
          <w:lang w:eastAsia="zh-CN"/>
        </w:rPr>
        <w:t>；开发</w:t>
      </w:r>
      <w:r>
        <w:rPr>
          <w:rFonts w:hint="eastAsia" w:ascii="仿宋_GB2312" w:hAnsi="仿宋_GB2312" w:eastAsia="仿宋_GB2312" w:cs="仿宋_GB2312"/>
          <w:color w:val="auto"/>
          <w:sz w:val="24"/>
          <w:szCs w:val="24"/>
          <w:highlight w:val="none"/>
        </w:rPr>
        <w:t>包括数字化产品管理、VR线上数字展馆管理、文化创意和知识服务管理、后台通用管理</w:t>
      </w:r>
      <w:r>
        <w:rPr>
          <w:rFonts w:hint="eastAsia" w:ascii="仿宋_GB2312" w:hAnsi="仿宋_GB2312" w:eastAsia="仿宋_GB2312" w:cs="仿宋_GB2312"/>
          <w:color w:val="auto"/>
          <w:sz w:val="24"/>
          <w:szCs w:val="24"/>
          <w:highlight w:val="none"/>
          <w:lang w:eastAsia="zh-CN"/>
        </w:rPr>
        <w:t>等系统</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并确保各系统之间</w:t>
      </w:r>
      <w:r>
        <w:rPr>
          <w:rFonts w:hint="eastAsia" w:ascii="仿宋_GB2312" w:hAnsi="仿宋_GB2312" w:eastAsia="仿宋_GB2312" w:cs="仿宋_GB2312"/>
          <w:color w:val="auto"/>
          <w:sz w:val="24"/>
          <w:szCs w:val="24"/>
          <w:highlight w:val="none"/>
        </w:rPr>
        <w:t>（含小程序端）全流程衔接，</w:t>
      </w:r>
      <w:r>
        <w:rPr>
          <w:rFonts w:hint="eastAsia" w:ascii="仿宋_GB2312" w:hAnsi="仿宋_GB2312" w:eastAsia="仿宋_GB2312" w:cs="仿宋_GB2312"/>
          <w:color w:val="auto"/>
          <w:sz w:val="24"/>
          <w:szCs w:val="24"/>
          <w:highlight w:val="none"/>
          <w:lang w:eastAsia="zh-CN"/>
        </w:rPr>
        <w:t>实现</w:t>
      </w:r>
      <w:r>
        <w:rPr>
          <w:rFonts w:hint="eastAsia" w:ascii="仿宋_GB2312" w:hAnsi="仿宋_GB2312" w:eastAsia="仿宋_GB2312" w:cs="仿宋_GB2312"/>
          <w:color w:val="auto"/>
          <w:sz w:val="24"/>
          <w:szCs w:val="24"/>
          <w:highlight w:val="none"/>
        </w:rPr>
        <w:t>操作</w:t>
      </w:r>
      <w:r>
        <w:rPr>
          <w:rFonts w:hint="eastAsia" w:ascii="仿宋_GB2312" w:hAnsi="仿宋_GB2312" w:eastAsia="仿宋_GB2312" w:cs="仿宋_GB2312"/>
          <w:color w:val="auto"/>
          <w:sz w:val="24"/>
          <w:szCs w:val="24"/>
          <w:highlight w:val="none"/>
          <w:lang w:eastAsia="zh-CN"/>
        </w:rPr>
        <w:t>、反馈</w:t>
      </w:r>
      <w:r>
        <w:rPr>
          <w:rFonts w:hint="eastAsia" w:ascii="仿宋_GB2312" w:hAnsi="仿宋_GB2312" w:eastAsia="仿宋_GB2312" w:cs="仿宋_GB2312"/>
          <w:color w:val="auto"/>
          <w:sz w:val="24"/>
          <w:szCs w:val="24"/>
          <w:highlight w:val="none"/>
        </w:rPr>
        <w:t>实时同步</w:t>
      </w:r>
      <w:r>
        <w:rPr>
          <w:rFonts w:hint="eastAsia" w:ascii="仿宋_GB2312" w:hAnsi="仿宋_GB2312" w:eastAsia="仿宋_GB2312" w:cs="仿宋_GB2312"/>
          <w:color w:val="auto"/>
          <w:sz w:val="24"/>
          <w:szCs w:val="24"/>
          <w:highlight w:val="none"/>
          <w:lang w:eastAsia="zh-CN"/>
        </w:rPr>
        <w:t>，确保</w:t>
      </w:r>
      <w:r>
        <w:rPr>
          <w:rFonts w:hint="eastAsia" w:ascii="仿宋_GB2312" w:hAnsi="仿宋_GB2312" w:eastAsia="仿宋_GB2312" w:cs="仿宋_GB2312"/>
          <w:color w:val="auto"/>
          <w:sz w:val="24"/>
          <w:szCs w:val="24"/>
          <w:highlight w:val="none"/>
        </w:rPr>
        <w:t>数据一致、功能协同。</w:t>
      </w:r>
      <w:r>
        <w:rPr>
          <w:rFonts w:hint="eastAsia" w:ascii="仿宋_GB2312" w:hAnsi="仿宋_GB2312" w:eastAsia="仿宋_GB2312" w:cs="仿宋_GB2312"/>
          <w:b w:val="0"/>
          <w:bCs/>
          <w:i w:val="0"/>
          <w:iCs w:val="0"/>
          <w:caps w:val="0"/>
          <w:color w:val="auto"/>
          <w:spacing w:val="0"/>
          <w:sz w:val="24"/>
          <w:szCs w:val="24"/>
          <w:highlight w:val="none"/>
          <w:shd w:val="clear" w:fill="FFFFFF"/>
          <w:lang w:val="en-US" w:eastAsia="zh-CN"/>
        </w:rPr>
        <w:t>平台应安全稳定，满足平桂工矿历史文化资源的展示、检索与共享需求。</w:t>
      </w:r>
    </w:p>
    <w:p w14:paraId="203F1D11">
      <w:pPr>
        <w:keepNext w:val="0"/>
        <w:keepLines w:val="0"/>
        <w:pageBreakBefore w:val="0"/>
        <w:widowControl w:val="0"/>
        <w:kinsoku/>
        <w:wordWrap/>
        <w:overflowPunct/>
        <w:topLinePunct w:val="0"/>
        <w:autoSpaceDE/>
        <w:autoSpaceDN/>
        <w:bidi w:val="0"/>
        <w:adjustRightInd/>
        <w:snapToGrid/>
        <w:spacing w:line="560" w:lineRule="exact"/>
        <w:ind w:left="0" w:firstLine="480" w:firstLineChars="200"/>
        <w:textAlignment w:val="auto"/>
        <w:rPr>
          <w:rFonts w:hint="eastAsia" w:ascii="黑体" w:hAnsi="黑体" w:eastAsia="黑体" w:cs="黑体"/>
          <w:b w:val="0"/>
          <w:bCs w:val="0"/>
          <w:caps w:val="0"/>
          <w:color w:val="auto"/>
          <w:spacing w:val="0"/>
          <w:kern w:val="0"/>
          <w:sz w:val="24"/>
          <w:szCs w:val="24"/>
          <w:highlight w:val="none"/>
          <w:shd w:val="clear" w:fill="FFFFFF"/>
          <w:lang w:val="en-US" w:eastAsia="zh-CN" w:bidi="ar"/>
        </w:rPr>
      </w:pPr>
      <w:r>
        <w:rPr>
          <w:rFonts w:hint="eastAsia" w:ascii="黑体" w:hAnsi="黑体" w:eastAsia="黑体" w:cs="黑体"/>
          <w:b w:val="0"/>
          <w:bCs w:val="0"/>
          <w:caps w:val="0"/>
          <w:color w:val="auto"/>
          <w:spacing w:val="0"/>
          <w:kern w:val="0"/>
          <w:sz w:val="24"/>
          <w:szCs w:val="24"/>
          <w:highlight w:val="none"/>
          <w:shd w:val="clear" w:fill="FFFFFF"/>
          <w:lang w:val="en-US" w:eastAsia="zh-CN" w:bidi="ar"/>
        </w:rPr>
        <w:t>三、推进影视制作与宣传</w:t>
      </w:r>
    </w:p>
    <w:p w14:paraId="6483A26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480" w:firstLineChars="200"/>
        <w:jc w:val="left"/>
        <w:textAlignment w:val="auto"/>
        <w:outlineLvl w:val="0"/>
        <w:rPr>
          <w:rFonts w:hint="eastAsia" w:ascii="仿宋_GB2312" w:hAnsi="仿宋_GB2312" w:eastAsia="仿宋_GB2312" w:cs="仿宋_GB2312"/>
          <w:color w:val="auto"/>
          <w:sz w:val="24"/>
          <w:szCs w:val="24"/>
          <w:highlight w:val="none"/>
          <w:u w:val="single"/>
          <w:lang w:eastAsia="zh-CN"/>
        </w:rPr>
      </w:pPr>
      <w:r>
        <w:rPr>
          <w:rFonts w:hint="eastAsia" w:ascii="仿宋_GB2312" w:hAnsi="仿宋_GB2312" w:eastAsia="仿宋_GB2312" w:cs="仿宋_GB2312"/>
          <w:color w:val="auto"/>
          <w:sz w:val="24"/>
          <w:szCs w:val="24"/>
          <w:highlight w:val="none"/>
          <w:lang w:eastAsia="zh-CN"/>
        </w:rPr>
        <w:t>围绕平桂工矿历史文化主题，摄制工矿文化整体宣传片，策划制作专题纪录片，打造城市/区域的形象名片，官方汇报、招商引资、大型活动的“门面担当”；以平桂工矿历史故事为背景，</w:t>
      </w:r>
      <w:r>
        <w:rPr>
          <w:rFonts w:hint="eastAsia" w:ascii="仿宋_GB2312" w:hAnsi="仿宋_GB2312" w:eastAsia="仿宋_GB2312" w:cs="仿宋_GB2312"/>
          <w:color w:val="auto"/>
          <w:sz w:val="24"/>
          <w:szCs w:val="24"/>
          <w:highlight w:val="none"/>
          <w:u w:val="single"/>
          <w:lang w:eastAsia="zh-CN"/>
        </w:rPr>
        <w:t>挖掘平桂工矿文化的当代价值，</w:t>
      </w:r>
      <w:r>
        <w:rPr>
          <w:rFonts w:hint="eastAsia" w:ascii="仿宋_GB2312" w:hAnsi="仿宋_GB2312" w:eastAsia="仿宋_GB2312" w:cs="仿宋_GB2312"/>
          <w:color w:val="auto"/>
          <w:sz w:val="24"/>
          <w:szCs w:val="24"/>
          <w:highlight w:val="none"/>
          <w:lang w:eastAsia="zh-CN"/>
        </w:rPr>
        <w:t>通过新媒体传播主力，</w:t>
      </w:r>
      <w:r>
        <w:rPr>
          <w:rFonts w:hint="eastAsia" w:ascii="仿宋_GB2312" w:hAnsi="仿宋_GB2312" w:eastAsia="仿宋_GB2312" w:cs="仿宋_GB2312"/>
          <w:color w:val="auto"/>
          <w:sz w:val="24"/>
          <w:szCs w:val="24"/>
          <w:highlight w:val="none"/>
          <w:u w:val="single"/>
          <w:lang w:eastAsia="zh-CN"/>
        </w:rPr>
        <w:t>创作摄制适合在新媒体平台发布的重点文化故事系列短片，引发公众情感共鸣</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u w:val="single"/>
          <w:lang w:eastAsia="zh-CN"/>
        </w:rPr>
        <w:t>梳理提炼平桂工矿文化精神内核，将其融入宣传内容，</w:t>
      </w:r>
      <w:r>
        <w:rPr>
          <w:rFonts w:hint="eastAsia" w:ascii="仿宋_GB2312" w:hAnsi="仿宋_GB2312" w:eastAsia="仿宋_GB2312" w:cs="仿宋_GB2312"/>
          <w:color w:val="auto"/>
          <w:sz w:val="24"/>
          <w:szCs w:val="24"/>
          <w:highlight w:val="none"/>
          <w:lang w:eastAsia="zh-CN"/>
        </w:rPr>
        <w:t>配合重要节点提供策划、拍摄、后期制作，开展线上线下的宣传推广活动，</w:t>
      </w:r>
      <w:r>
        <w:rPr>
          <w:rFonts w:hint="eastAsia" w:ascii="仿宋_GB2312" w:hAnsi="仿宋_GB2312" w:eastAsia="仿宋_GB2312" w:cs="仿宋_GB2312"/>
          <w:color w:val="auto"/>
          <w:sz w:val="24"/>
          <w:szCs w:val="24"/>
          <w:highlight w:val="none"/>
          <w:u w:val="single"/>
          <w:lang w:eastAsia="zh-CN"/>
        </w:rPr>
        <w:t>提供媒体各级主流媒体推送支持和服务，助力平桂工矿历史遗产文化破圈传播，持续提升项目的知晓度与影响力，推动平桂工矿历史文化的活态传承。</w:t>
      </w:r>
    </w:p>
    <w:p w14:paraId="7BA27A9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480" w:firstLineChars="200"/>
        <w:jc w:val="left"/>
        <w:textAlignment w:val="auto"/>
        <w:outlineLvl w:val="0"/>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提升项目社会影响力。</w:t>
      </w:r>
    </w:p>
    <w:p w14:paraId="6F3F8780">
      <w:pPr>
        <w:keepNext w:val="0"/>
        <w:keepLines w:val="0"/>
        <w:pageBreakBefore w:val="0"/>
        <w:widowControl w:val="0"/>
        <w:kinsoku/>
        <w:wordWrap/>
        <w:overflowPunct/>
        <w:topLinePunct w:val="0"/>
        <w:autoSpaceDE/>
        <w:autoSpaceDN/>
        <w:bidi w:val="0"/>
        <w:adjustRightInd/>
        <w:snapToGrid/>
        <w:spacing w:line="560" w:lineRule="exact"/>
        <w:ind w:left="0" w:firstLine="480" w:firstLineChars="200"/>
        <w:textAlignment w:val="auto"/>
        <w:rPr>
          <w:rFonts w:hint="eastAsia" w:ascii="黑体" w:hAnsi="黑体" w:eastAsia="黑体" w:cs="黑体"/>
          <w:b w:val="0"/>
          <w:bCs w:val="0"/>
          <w:caps w:val="0"/>
          <w:color w:val="auto"/>
          <w:spacing w:val="0"/>
          <w:kern w:val="0"/>
          <w:sz w:val="24"/>
          <w:szCs w:val="24"/>
          <w:highlight w:val="none"/>
          <w:shd w:val="clear" w:fill="FFFFFF"/>
          <w:lang w:val="en-US" w:eastAsia="zh-CN" w:bidi="ar"/>
        </w:rPr>
      </w:pPr>
      <w:r>
        <w:rPr>
          <w:rFonts w:hint="eastAsia" w:ascii="黑体" w:hAnsi="黑体" w:eastAsia="黑体" w:cs="黑体"/>
          <w:b w:val="0"/>
          <w:bCs w:val="0"/>
          <w:caps w:val="0"/>
          <w:color w:val="auto"/>
          <w:spacing w:val="0"/>
          <w:kern w:val="0"/>
          <w:sz w:val="24"/>
          <w:szCs w:val="24"/>
          <w:highlight w:val="none"/>
          <w:shd w:val="clear" w:fill="FFFFFF"/>
          <w:lang w:val="en-US" w:eastAsia="zh-CN" w:bidi="ar"/>
        </w:rPr>
        <w:t>四、实施周期计划</w:t>
      </w:r>
      <w:bookmarkEnd w:id="54"/>
      <w:bookmarkEnd w:id="55"/>
    </w:p>
    <w:p w14:paraId="754F1651">
      <w:pPr>
        <w:keepNext w:val="0"/>
        <w:keepLines w:val="0"/>
        <w:pageBreakBefore w:val="0"/>
        <w:widowControl w:val="0"/>
        <w:kinsoku/>
        <w:wordWrap/>
        <w:overflowPunct/>
        <w:topLinePunct w:val="0"/>
        <w:autoSpaceDE/>
        <w:autoSpaceDN/>
        <w:bidi w:val="0"/>
        <w:adjustRightInd/>
        <w:snapToGrid/>
        <w:spacing w:line="560" w:lineRule="exact"/>
        <w:ind w:left="0" w:firstLine="480" w:firstLineChars="20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本项目整体实施</w:t>
      </w:r>
      <w:r>
        <w:rPr>
          <w:rFonts w:hint="eastAsia" w:ascii="仿宋_GB2312" w:hAnsi="仿宋_GB2312" w:eastAsia="仿宋_GB2312" w:cs="仿宋_GB2312"/>
          <w:color w:val="auto"/>
          <w:sz w:val="24"/>
          <w:szCs w:val="24"/>
          <w:highlight w:val="none"/>
          <w:lang w:val="en-US" w:eastAsia="zh-CN"/>
        </w:rPr>
        <w:t>计划为5个月</w:t>
      </w:r>
      <w:r>
        <w:rPr>
          <w:rFonts w:hint="eastAsia" w:ascii="仿宋_GB2312" w:hAnsi="仿宋_GB2312" w:eastAsia="仿宋_GB2312" w:cs="仿宋_GB2312"/>
          <w:color w:val="auto"/>
          <w:sz w:val="24"/>
          <w:szCs w:val="24"/>
          <w:highlight w:val="none"/>
        </w:rPr>
        <w:t>，采用“分阶段推进、模块化落地、全过程管控”的实施策略，确保项目高质量、按时完成。实施过程分为需求调研与方案细化、系统开发与模块构建、资源整合与内容填充、测试与优化、上线部署与培训、运维保障六大阶段，各阶段无缝衔接，明确核心任务、责任主体与里程碑节点</w:t>
      </w:r>
      <w:r>
        <w:rPr>
          <w:rFonts w:hint="eastAsia" w:ascii="仿宋_GB2312" w:hAnsi="仿宋_GB2312" w:eastAsia="仿宋_GB2312" w:cs="仿宋_GB2312"/>
          <w:color w:val="auto"/>
          <w:sz w:val="24"/>
          <w:szCs w:val="24"/>
          <w:highlight w:val="none"/>
          <w:lang w:val="en-US" w:eastAsia="zh-CN"/>
        </w:rPr>
        <w:t>。</w:t>
      </w:r>
    </w:p>
    <w:p w14:paraId="78D899ED">
      <w:pPr>
        <w:keepNext w:val="0"/>
        <w:keepLines w:val="0"/>
        <w:pageBreakBefore w:val="0"/>
        <w:widowControl w:val="0"/>
        <w:kinsoku/>
        <w:wordWrap/>
        <w:overflowPunct/>
        <w:topLinePunct w:val="0"/>
        <w:autoSpaceDE/>
        <w:autoSpaceDN/>
        <w:bidi w:val="0"/>
        <w:adjustRightInd/>
        <w:snapToGrid/>
        <w:spacing w:line="560" w:lineRule="exact"/>
        <w:ind w:left="0" w:firstLine="480" w:firstLineChars="200"/>
        <w:textAlignment w:val="auto"/>
        <w:rPr>
          <w:rFonts w:hint="eastAsia" w:ascii="黑体" w:hAnsi="黑体" w:eastAsia="黑体" w:cs="黑体"/>
          <w:b w:val="0"/>
          <w:bCs w:val="0"/>
          <w:caps w:val="0"/>
          <w:color w:val="auto"/>
          <w:spacing w:val="0"/>
          <w:kern w:val="0"/>
          <w:sz w:val="24"/>
          <w:szCs w:val="24"/>
          <w:highlight w:val="none"/>
          <w:shd w:val="clear" w:fill="FFFFFF"/>
          <w:lang w:val="en-US" w:eastAsia="zh-CN" w:bidi="ar"/>
        </w:rPr>
      </w:pPr>
      <w:r>
        <w:rPr>
          <w:rFonts w:hint="eastAsia" w:ascii="黑体" w:hAnsi="黑体" w:eastAsia="黑体" w:cs="黑体"/>
          <w:b w:val="0"/>
          <w:bCs w:val="0"/>
          <w:caps w:val="0"/>
          <w:color w:val="auto"/>
          <w:spacing w:val="0"/>
          <w:kern w:val="0"/>
          <w:sz w:val="24"/>
          <w:szCs w:val="24"/>
          <w:highlight w:val="none"/>
          <w:shd w:val="clear" w:fill="FFFFFF"/>
          <w:lang w:val="en-US" w:eastAsia="zh-CN" w:bidi="ar"/>
        </w:rPr>
        <w:t>五、商务条款</w:t>
      </w:r>
    </w:p>
    <w:tbl>
      <w:tblPr>
        <w:tblStyle w:val="36"/>
        <w:tblW w:w="5087" w:type="pct"/>
        <w:tblInd w:w="-1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4"/>
        <w:gridCol w:w="7472"/>
      </w:tblGrid>
      <w:tr w14:paraId="361B4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118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5167BF77">
            <w:pPr>
              <w:keepNext w:val="0"/>
              <w:keepLines w:val="0"/>
              <w:pageBreakBefore w:val="0"/>
              <w:kinsoku/>
              <w:wordWrap/>
              <w:overflowPunct/>
              <w:topLinePunct w:val="0"/>
              <w:bidi w:val="0"/>
              <w:adjustRightInd/>
              <w:spacing w:line="560" w:lineRule="exact"/>
              <w:jc w:val="center"/>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报价要求</w:t>
            </w:r>
          </w:p>
        </w:tc>
        <w:tc>
          <w:tcPr>
            <w:tcW w:w="3813" w:type="pct"/>
            <w:tcBorders>
              <w:top w:val="single" w:color="auto" w:sz="4" w:space="0"/>
              <w:left w:val="single" w:color="auto" w:sz="4" w:space="0"/>
              <w:bottom w:val="single" w:color="auto" w:sz="4" w:space="0"/>
              <w:right w:val="single" w:color="auto" w:sz="4" w:space="0"/>
            </w:tcBorders>
            <w:noWrap w:val="0"/>
            <w:vAlign w:val="top"/>
          </w:tcPr>
          <w:p w14:paraId="1781BEF9">
            <w:pPr>
              <w:keepNext w:val="0"/>
              <w:keepLines w:val="0"/>
              <w:pageBreakBefore w:val="0"/>
              <w:kinsoku/>
              <w:wordWrap/>
              <w:overflowPunct/>
              <w:topLinePunct w:val="0"/>
              <w:bidi w:val="0"/>
              <w:adjustRightInd/>
              <w:spacing w:line="560" w:lineRule="exact"/>
              <w:ind w:firstLine="420"/>
              <w:rPr>
                <w:rFonts w:hint="eastAsia" w:asciiTheme="majorEastAsia" w:hAnsiTheme="majorEastAsia" w:eastAsiaTheme="majorEastAsia" w:cstheme="majorEastAsia"/>
                <w:bCs/>
                <w:color w:val="auto"/>
                <w:sz w:val="24"/>
                <w:szCs w:val="24"/>
                <w:highlight w:val="none"/>
              </w:rPr>
            </w:pPr>
            <w:r>
              <w:rPr>
                <w:rFonts w:hint="eastAsia" w:asciiTheme="majorEastAsia" w:hAnsiTheme="majorEastAsia" w:eastAsiaTheme="majorEastAsia" w:cstheme="majorEastAsia"/>
                <w:bCs/>
                <w:color w:val="auto"/>
                <w:sz w:val="24"/>
                <w:szCs w:val="24"/>
                <w:highlight w:val="none"/>
                <w:lang w:val="en-US" w:eastAsia="zh-CN"/>
              </w:rPr>
              <w:t>项目预算金额95</w:t>
            </w:r>
            <w:r>
              <w:rPr>
                <w:rFonts w:hint="eastAsia" w:asciiTheme="majorEastAsia" w:hAnsiTheme="majorEastAsia" w:eastAsiaTheme="majorEastAsia" w:cstheme="majorEastAsia"/>
                <w:bCs/>
                <w:color w:val="auto"/>
                <w:sz w:val="24"/>
                <w:szCs w:val="24"/>
                <w:highlight w:val="none"/>
              </w:rPr>
              <w:t>万元</w:t>
            </w:r>
            <w:r>
              <w:rPr>
                <w:rFonts w:hint="eastAsia" w:asciiTheme="majorEastAsia" w:hAnsiTheme="majorEastAsia" w:eastAsiaTheme="majorEastAsia" w:cstheme="majorEastAsia"/>
                <w:bCs/>
                <w:color w:val="auto"/>
                <w:sz w:val="24"/>
                <w:szCs w:val="24"/>
                <w:highlight w:val="none"/>
                <w:lang w:eastAsia="zh-CN"/>
              </w:rPr>
              <w:t>，</w:t>
            </w:r>
            <w:r>
              <w:rPr>
                <w:rFonts w:hint="eastAsia" w:asciiTheme="majorEastAsia" w:hAnsiTheme="majorEastAsia" w:eastAsiaTheme="majorEastAsia" w:cstheme="majorEastAsia"/>
                <w:bCs/>
                <w:color w:val="auto"/>
                <w:sz w:val="24"/>
                <w:szCs w:val="24"/>
                <w:highlight w:val="none"/>
              </w:rPr>
              <w:t>本项目以合同总价形式报价，超过最高限价的投标报价无效。</w:t>
            </w:r>
          </w:p>
          <w:p w14:paraId="112CC631">
            <w:pPr>
              <w:keepNext w:val="0"/>
              <w:keepLines w:val="0"/>
              <w:pageBreakBefore w:val="0"/>
              <w:kinsoku/>
              <w:wordWrap/>
              <w:overflowPunct/>
              <w:topLinePunct w:val="0"/>
              <w:bidi w:val="0"/>
              <w:adjustRightInd/>
              <w:spacing w:line="560" w:lineRule="exact"/>
              <w:ind w:firstLine="420"/>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bCs/>
                <w:color w:val="auto"/>
                <w:sz w:val="24"/>
                <w:szCs w:val="24"/>
                <w:highlight w:val="none"/>
              </w:rPr>
              <w:t>注：投标报价是履行合同的最终价格，投标人应充分考虑对投标报价中的货物和服务的报价，应包括完成本项工作所需的人工、材料、器材、管理、维护、保险、利润、税金、通讯器材、办公设备、政策性文件规定及合同包含的所有风险、责任等各项应有费用。投标报价除非因特殊原因并经买卖双方协商同意，投标人不得再要求追加任何费用。同时，除非合同条款中另有规定，否则，投标单位所报价格在合同实施期间不因市场变化因素而变动。</w:t>
            </w:r>
          </w:p>
        </w:tc>
      </w:tr>
      <w:tr w14:paraId="5C7F8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118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21B67EDC">
            <w:pPr>
              <w:keepNext w:val="0"/>
              <w:keepLines w:val="0"/>
              <w:pageBreakBefore w:val="0"/>
              <w:kinsoku/>
              <w:wordWrap/>
              <w:overflowPunct/>
              <w:topLinePunct w:val="0"/>
              <w:bidi w:val="0"/>
              <w:adjustRightInd/>
              <w:spacing w:line="560" w:lineRule="exact"/>
              <w:jc w:val="center"/>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付款方式</w:t>
            </w:r>
          </w:p>
        </w:tc>
        <w:tc>
          <w:tcPr>
            <w:tcW w:w="3813" w:type="pct"/>
            <w:tcBorders>
              <w:top w:val="single" w:color="auto" w:sz="4" w:space="0"/>
              <w:left w:val="single" w:color="auto" w:sz="4" w:space="0"/>
              <w:bottom w:val="single" w:color="auto" w:sz="4" w:space="0"/>
              <w:right w:val="single" w:color="auto" w:sz="4" w:space="0"/>
            </w:tcBorders>
            <w:noWrap w:val="0"/>
            <w:vAlign w:val="top"/>
          </w:tcPr>
          <w:p w14:paraId="77A8CB4F">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ajorEastAsia" w:hAnsiTheme="majorEastAsia" w:eastAsiaTheme="majorEastAsia" w:cstheme="majorEastAsia"/>
                <w:b w:val="0"/>
                <w:bCs w:val="0"/>
                <w:color w:val="auto"/>
                <w:sz w:val="24"/>
                <w:szCs w:val="24"/>
                <w:highlight w:val="none"/>
                <w:lang w:eastAsia="zh-CN"/>
              </w:rPr>
            </w:pPr>
            <w:r>
              <w:rPr>
                <w:rFonts w:hint="eastAsia" w:asciiTheme="majorEastAsia" w:hAnsiTheme="majorEastAsia" w:eastAsiaTheme="majorEastAsia" w:cstheme="majorEastAsia"/>
                <w:b w:val="0"/>
                <w:bCs w:val="0"/>
                <w:color w:val="auto"/>
                <w:sz w:val="24"/>
                <w:szCs w:val="24"/>
                <w:highlight w:val="none"/>
                <w:lang w:val="en-US" w:eastAsia="zh-CN"/>
              </w:rPr>
              <w:t>1.</w:t>
            </w:r>
            <w:r>
              <w:rPr>
                <w:rFonts w:hint="eastAsia" w:asciiTheme="majorEastAsia" w:hAnsiTheme="majorEastAsia" w:eastAsiaTheme="majorEastAsia" w:cstheme="majorEastAsia"/>
                <w:b w:val="0"/>
                <w:bCs w:val="0"/>
                <w:color w:val="auto"/>
                <w:sz w:val="24"/>
                <w:szCs w:val="24"/>
                <w:highlight w:val="none"/>
              </w:rPr>
              <w:t>合同签订</w:t>
            </w:r>
            <w:r>
              <w:rPr>
                <w:rFonts w:hint="eastAsia" w:asciiTheme="majorEastAsia" w:hAnsiTheme="majorEastAsia" w:eastAsiaTheme="majorEastAsia" w:cstheme="majorEastAsia"/>
                <w:b w:val="0"/>
                <w:bCs w:val="0"/>
                <w:color w:val="auto"/>
                <w:sz w:val="24"/>
                <w:szCs w:val="24"/>
                <w:highlight w:val="none"/>
                <w:lang w:val="en-US" w:eastAsia="zh-CN"/>
              </w:rPr>
              <w:t>15日</w:t>
            </w:r>
            <w:r>
              <w:rPr>
                <w:rFonts w:hint="eastAsia" w:asciiTheme="majorEastAsia" w:hAnsiTheme="majorEastAsia" w:eastAsiaTheme="majorEastAsia" w:cstheme="majorEastAsia"/>
                <w:b w:val="0"/>
                <w:bCs w:val="0"/>
                <w:color w:val="auto"/>
                <w:sz w:val="24"/>
                <w:szCs w:val="24"/>
                <w:highlight w:val="none"/>
              </w:rPr>
              <w:t>支付</w:t>
            </w:r>
            <w:r>
              <w:rPr>
                <w:rFonts w:hint="eastAsia" w:asciiTheme="majorEastAsia" w:hAnsiTheme="majorEastAsia" w:eastAsiaTheme="majorEastAsia" w:cstheme="majorEastAsia"/>
                <w:b w:val="0"/>
                <w:bCs w:val="0"/>
                <w:color w:val="auto"/>
                <w:sz w:val="24"/>
                <w:szCs w:val="24"/>
                <w:highlight w:val="none"/>
                <w:lang w:val="en-US" w:eastAsia="zh-CN"/>
              </w:rPr>
              <w:t>合同价</w:t>
            </w:r>
            <w:r>
              <w:rPr>
                <w:rFonts w:hint="eastAsia" w:asciiTheme="majorEastAsia" w:hAnsiTheme="majorEastAsia" w:eastAsiaTheme="majorEastAsia" w:cstheme="majorEastAsia"/>
                <w:b w:val="0"/>
                <w:bCs w:val="0"/>
                <w:color w:val="auto"/>
                <w:sz w:val="24"/>
                <w:szCs w:val="24"/>
                <w:highlight w:val="none"/>
              </w:rPr>
              <w:t>的</w:t>
            </w:r>
            <w:r>
              <w:rPr>
                <w:rFonts w:hint="eastAsia" w:asciiTheme="majorEastAsia" w:hAnsiTheme="majorEastAsia" w:eastAsiaTheme="majorEastAsia" w:cstheme="majorEastAsia"/>
                <w:b w:val="0"/>
                <w:bCs w:val="0"/>
                <w:color w:val="auto"/>
                <w:sz w:val="24"/>
                <w:szCs w:val="24"/>
                <w:highlight w:val="none"/>
                <w:lang w:val="en-US" w:eastAsia="zh-CN"/>
              </w:rPr>
              <w:t>3</w:t>
            </w:r>
            <w:r>
              <w:rPr>
                <w:rFonts w:hint="eastAsia" w:asciiTheme="majorEastAsia" w:hAnsiTheme="majorEastAsia" w:eastAsiaTheme="majorEastAsia" w:cstheme="majorEastAsia"/>
                <w:b w:val="0"/>
                <w:bCs w:val="0"/>
                <w:color w:val="auto"/>
                <w:sz w:val="24"/>
                <w:szCs w:val="24"/>
                <w:highlight w:val="none"/>
              </w:rPr>
              <w:t>0%</w:t>
            </w:r>
            <w:r>
              <w:rPr>
                <w:rFonts w:hint="eastAsia" w:asciiTheme="majorEastAsia" w:hAnsiTheme="majorEastAsia" w:eastAsiaTheme="majorEastAsia" w:cstheme="majorEastAsia"/>
                <w:b w:val="0"/>
                <w:bCs w:val="0"/>
                <w:color w:val="auto"/>
                <w:sz w:val="24"/>
                <w:szCs w:val="24"/>
                <w:highlight w:val="none"/>
                <w:lang w:val="en-US" w:eastAsia="zh-CN"/>
              </w:rPr>
              <w:t>作为</w:t>
            </w:r>
            <w:r>
              <w:rPr>
                <w:rFonts w:hint="eastAsia" w:asciiTheme="majorEastAsia" w:hAnsiTheme="majorEastAsia" w:eastAsiaTheme="majorEastAsia" w:cstheme="majorEastAsia"/>
                <w:b w:val="0"/>
                <w:bCs w:val="0"/>
                <w:color w:val="auto"/>
                <w:sz w:val="24"/>
                <w:szCs w:val="24"/>
                <w:highlight w:val="none"/>
              </w:rPr>
              <w:t>预付款；</w:t>
            </w:r>
            <w:r>
              <w:rPr>
                <w:rFonts w:hint="eastAsia" w:asciiTheme="majorEastAsia" w:hAnsiTheme="majorEastAsia" w:eastAsiaTheme="majorEastAsia" w:cstheme="majorEastAsia"/>
                <w:b w:val="0"/>
                <w:bCs w:val="0"/>
                <w:color w:val="auto"/>
                <w:sz w:val="24"/>
                <w:szCs w:val="24"/>
                <w:highlight w:val="none"/>
                <w:lang w:val="en-US" w:eastAsia="zh-CN"/>
              </w:rPr>
              <w:t>项目完成至50%支付合同款30%</w:t>
            </w:r>
            <w:r>
              <w:rPr>
                <w:rFonts w:hint="eastAsia" w:asciiTheme="majorEastAsia" w:hAnsiTheme="majorEastAsia" w:eastAsiaTheme="majorEastAsia" w:cstheme="majorEastAsia"/>
                <w:b w:val="0"/>
                <w:bCs w:val="0"/>
                <w:color w:val="auto"/>
                <w:sz w:val="24"/>
                <w:szCs w:val="24"/>
                <w:highlight w:val="none"/>
              </w:rPr>
              <w:t>；</w:t>
            </w:r>
            <w:r>
              <w:rPr>
                <w:rFonts w:hint="eastAsia" w:asciiTheme="majorEastAsia" w:hAnsiTheme="majorEastAsia" w:eastAsiaTheme="majorEastAsia" w:cstheme="majorEastAsia"/>
                <w:b w:val="0"/>
                <w:bCs w:val="0"/>
                <w:color w:val="auto"/>
                <w:sz w:val="24"/>
                <w:szCs w:val="24"/>
                <w:highlight w:val="none"/>
                <w:lang w:val="en-US" w:eastAsia="zh-CN"/>
              </w:rPr>
              <w:t>项目完成通过验收合格后，2026年底前</w:t>
            </w:r>
            <w:r>
              <w:rPr>
                <w:rFonts w:hint="eastAsia" w:asciiTheme="majorEastAsia" w:hAnsiTheme="majorEastAsia" w:eastAsiaTheme="majorEastAsia" w:cstheme="majorEastAsia"/>
                <w:b w:val="0"/>
                <w:bCs w:val="0"/>
                <w:color w:val="auto"/>
                <w:sz w:val="24"/>
                <w:szCs w:val="24"/>
                <w:highlight w:val="none"/>
              </w:rPr>
              <w:t>支付至</w:t>
            </w:r>
            <w:r>
              <w:rPr>
                <w:rFonts w:hint="eastAsia" w:asciiTheme="majorEastAsia" w:hAnsiTheme="majorEastAsia" w:eastAsiaTheme="majorEastAsia" w:cstheme="majorEastAsia"/>
                <w:b w:val="0"/>
                <w:bCs w:val="0"/>
                <w:color w:val="auto"/>
                <w:sz w:val="24"/>
                <w:szCs w:val="24"/>
                <w:highlight w:val="none"/>
                <w:lang w:val="en-US" w:eastAsia="zh-CN"/>
              </w:rPr>
              <w:t>合同</w:t>
            </w:r>
            <w:r>
              <w:rPr>
                <w:rFonts w:hint="eastAsia" w:asciiTheme="majorEastAsia" w:hAnsiTheme="majorEastAsia" w:eastAsiaTheme="majorEastAsia" w:cstheme="majorEastAsia"/>
                <w:b w:val="0"/>
                <w:bCs w:val="0"/>
                <w:color w:val="auto"/>
                <w:sz w:val="24"/>
                <w:szCs w:val="24"/>
                <w:highlight w:val="none"/>
              </w:rPr>
              <w:t>总额的</w:t>
            </w:r>
            <w:r>
              <w:rPr>
                <w:rFonts w:hint="eastAsia" w:asciiTheme="majorEastAsia" w:hAnsiTheme="majorEastAsia" w:eastAsiaTheme="majorEastAsia" w:cstheme="majorEastAsia"/>
                <w:b w:val="0"/>
                <w:bCs w:val="0"/>
                <w:color w:val="auto"/>
                <w:sz w:val="24"/>
                <w:szCs w:val="24"/>
                <w:highlight w:val="none"/>
                <w:lang w:val="en-US" w:eastAsia="zh-CN"/>
              </w:rPr>
              <w:t>100</w:t>
            </w:r>
            <w:r>
              <w:rPr>
                <w:rFonts w:hint="eastAsia" w:asciiTheme="majorEastAsia" w:hAnsiTheme="majorEastAsia" w:eastAsiaTheme="majorEastAsia" w:cstheme="majorEastAsia"/>
                <w:b w:val="0"/>
                <w:bCs w:val="0"/>
                <w:color w:val="auto"/>
                <w:sz w:val="24"/>
                <w:szCs w:val="24"/>
                <w:highlight w:val="none"/>
              </w:rPr>
              <w:t>%</w:t>
            </w:r>
            <w:r>
              <w:rPr>
                <w:rFonts w:hint="eastAsia" w:asciiTheme="majorEastAsia" w:hAnsiTheme="majorEastAsia" w:eastAsiaTheme="majorEastAsia" w:cstheme="majorEastAsia"/>
                <w:b w:val="0"/>
                <w:bCs w:val="0"/>
                <w:color w:val="auto"/>
                <w:sz w:val="24"/>
                <w:szCs w:val="24"/>
                <w:highlight w:val="none"/>
                <w:lang w:eastAsia="zh-CN"/>
              </w:rPr>
              <w:t>。</w:t>
            </w:r>
          </w:p>
          <w:p w14:paraId="1A8A736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ajorEastAsia" w:hAnsiTheme="majorEastAsia" w:eastAsiaTheme="majorEastAsia" w:cstheme="majorEastAsia"/>
                <w:bCs/>
                <w:color w:val="auto"/>
                <w:sz w:val="24"/>
                <w:szCs w:val="24"/>
                <w:highlight w:val="none"/>
                <w:lang w:val="en-US" w:eastAsia="zh-CN"/>
              </w:rPr>
            </w:pPr>
            <w:r>
              <w:rPr>
                <w:rFonts w:hint="eastAsia" w:asciiTheme="majorEastAsia" w:hAnsiTheme="majorEastAsia" w:eastAsiaTheme="majorEastAsia" w:cstheme="majorEastAsia"/>
                <w:bCs/>
                <w:color w:val="auto"/>
                <w:sz w:val="24"/>
                <w:szCs w:val="24"/>
                <w:highlight w:val="none"/>
                <w:lang w:val="en-US" w:eastAsia="zh-CN"/>
              </w:rPr>
              <w:t>2.采购人在收到发票后10个工作日内，将资金支付到合同约定的供应商账户。</w:t>
            </w:r>
          </w:p>
        </w:tc>
      </w:tr>
      <w:tr w14:paraId="44735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118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12859D8F">
            <w:pPr>
              <w:keepNext w:val="0"/>
              <w:keepLines w:val="0"/>
              <w:pageBreakBefore w:val="0"/>
              <w:kinsoku/>
              <w:wordWrap/>
              <w:overflowPunct/>
              <w:topLinePunct w:val="0"/>
              <w:bidi w:val="0"/>
              <w:adjustRightInd/>
              <w:spacing w:line="560" w:lineRule="exact"/>
              <w:jc w:val="center"/>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履约保证金</w:t>
            </w:r>
          </w:p>
        </w:tc>
        <w:tc>
          <w:tcPr>
            <w:tcW w:w="3813" w:type="pct"/>
            <w:tcBorders>
              <w:top w:val="single" w:color="auto" w:sz="4" w:space="0"/>
              <w:left w:val="single" w:color="auto" w:sz="4" w:space="0"/>
              <w:bottom w:val="single" w:color="auto" w:sz="4" w:space="0"/>
              <w:right w:val="single" w:color="auto" w:sz="4" w:space="0"/>
            </w:tcBorders>
            <w:noWrap w:val="0"/>
            <w:vAlign w:val="top"/>
          </w:tcPr>
          <w:p w14:paraId="60C4BDA3">
            <w:pPr>
              <w:keepNext w:val="0"/>
              <w:keepLines w:val="0"/>
              <w:pageBreakBefore w:val="0"/>
              <w:kinsoku/>
              <w:wordWrap/>
              <w:overflowPunct/>
              <w:topLinePunct w:val="0"/>
              <w:autoSpaceDE w:val="0"/>
              <w:autoSpaceDN w:val="0"/>
              <w:bidi w:val="0"/>
              <w:adjustRightInd/>
              <w:snapToGrid w:val="0"/>
              <w:spacing w:line="560" w:lineRule="exact"/>
              <w:textAlignment w:val="bottom"/>
              <w:rPr>
                <w:rFonts w:hint="default"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无需缴纳</w:t>
            </w:r>
          </w:p>
        </w:tc>
      </w:tr>
      <w:tr w14:paraId="2BFA5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118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27DDB3F8">
            <w:pPr>
              <w:keepNext w:val="0"/>
              <w:keepLines w:val="0"/>
              <w:pageBreakBefore w:val="0"/>
              <w:kinsoku/>
              <w:wordWrap/>
              <w:overflowPunct/>
              <w:topLinePunct w:val="0"/>
              <w:bidi w:val="0"/>
              <w:adjustRightInd/>
              <w:spacing w:line="560" w:lineRule="exact"/>
              <w:jc w:val="center"/>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服务期限及地点</w:t>
            </w:r>
          </w:p>
        </w:tc>
        <w:tc>
          <w:tcPr>
            <w:tcW w:w="3813" w:type="pct"/>
            <w:tcBorders>
              <w:top w:val="single" w:color="auto" w:sz="4" w:space="0"/>
              <w:left w:val="single" w:color="auto" w:sz="4" w:space="0"/>
              <w:bottom w:val="single" w:color="auto" w:sz="4" w:space="0"/>
              <w:right w:val="single" w:color="auto" w:sz="4" w:space="0"/>
            </w:tcBorders>
            <w:noWrap w:val="0"/>
            <w:vAlign w:val="top"/>
          </w:tcPr>
          <w:p w14:paraId="7D9D8BB1">
            <w:pPr>
              <w:keepNext w:val="0"/>
              <w:keepLines w:val="0"/>
              <w:pageBreakBefore w:val="0"/>
              <w:kinsoku/>
              <w:wordWrap/>
              <w:overflowPunct/>
              <w:topLinePunct w:val="0"/>
              <w:bidi w:val="0"/>
              <w:adjustRightInd/>
              <w:spacing w:line="560" w:lineRule="exac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1.服务期限</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自合同签订之日起5个月。</w:t>
            </w:r>
          </w:p>
          <w:p w14:paraId="76DCCBA5">
            <w:pPr>
              <w:keepNext w:val="0"/>
              <w:keepLines w:val="0"/>
              <w:pageBreakBefore w:val="0"/>
              <w:kinsoku/>
              <w:wordWrap/>
              <w:overflowPunct/>
              <w:topLinePunct w:val="0"/>
              <w:bidi w:val="0"/>
              <w:adjustRightInd/>
              <w:spacing w:line="560" w:lineRule="exac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2.服务地点：</w:t>
            </w:r>
            <w:r>
              <w:rPr>
                <w:rFonts w:hint="eastAsia" w:asciiTheme="majorEastAsia" w:hAnsiTheme="majorEastAsia" w:eastAsiaTheme="majorEastAsia" w:cstheme="majorEastAsia"/>
                <w:bCs/>
                <w:color w:val="auto"/>
                <w:sz w:val="24"/>
                <w:szCs w:val="24"/>
                <w:highlight w:val="none"/>
              </w:rPr>
              <w:t>贺州市</w:t>
            </w:r>
            <w:r>
              <w:rPr>
                <w:rFonts w:hint="eastAsia" w:asciiTheme="majorEastAsia" w:hAnsiTheme="majorEastAsia" w:eastAsiaTheme="majorEastAsia" w:cstheme="majorEastAsia"/>
                <w:color w:val="auto"/>
                <w:sz w:val="24"/>
                <w:szCs w:val="24"/>
                <w:highlight w:val="none"/>
              </w:rPr>
              <w:t>。</w:t>
            </w:r>
          </w:p>
        </w:tc>
      </w:tr>
      <w:tr w14:paraId="358D2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18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2AA9708">
            <w:pPr>
              <w:keepNext w:val="0"/>
              <w:keepLines w:val="0"/>
              <w:pageBreakBefore w:val="0"/>
              <w:kinsoku/>
              <w:wordWrap/>
              <w:overflowPunct/>
              <w:topLinePunct w:val="0"/>
              <w:bidi w:val="0"/>
              <w:adjustRightInd/>
              <w:spacing w:line="560" w:lineRule="exact"/>
              <w:jc w:val="center"/>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合同签订时间</w:t>
            </w:r>
          </w:p>
        </w:tc>
        <w:tc>
          <w:tcPr>
            <w:tcW w:w="3813" w:type="pct"/>
            <w:tcBorders>
              <w:top w:val="single" w:color="auto" w:sz="4" w:space="0"/>
              <w:left w:val="single" w:color="auto" w:sz="4" w:space="0"/>
              <w:bottom w:val="single" w:color="auto" w:sz="4" w:space="0"/>
              <w:right w:val="single" w:color="auto" w:sz="4" w:space="0"/>
            </w:tcBorders>
            <w:noWrap w:val="0"/>
            <w:vAlign w:val="center"/>
          </w:tcPr>
          <w:p w14:paraId="691D23D7">
            <w:pPr>
              <w:keepNext w:val="0"/>
              <w:keepLines w:val="0"/>
              <w:pageBreakBefore w:val="0"/>
              <w:kinsoku/>
              <w:wordWrap/>
              <w:overflowPunct/>
              <w:topLinePunct w:val="0"/>
              <w:bidi w:val="0"/>
              <w:adjustRightInd/>
              <w:spacing w:line="560" w:lineRule="exac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成交</w:t>
            </w:r>
            <w:r>
              <w:rPr>
                <w:rFonts w:hint="eastAsia" w:asciiTheme="majorEastAsia" w:hAnsiTheme="majorEastAsia" w:eastAsiaTheme="majorEastAsia" w:cstheme="majorEastAsia"/>
                <w:color w:val="auto"/>
                <w:sz w:val="24"/>
                <w:szCs w:val="24"/>
                <w:highlight w:val="none"/>
              </w:rPr>
              <w:t>通知书发出之日起</w:t>
            </w:r>
            <w:r>
              <w:rPr>
                <w:rFonts w:hint="eastAsia" w:asciiTheme="majorEastAsia" w:hAnsiTheme="majorEastAsia" w:eastAsiaTheme="majorEastAsia" w:cstheme="majorEastAsia"/>
                <w:color w:val="auto"/>
                <w:sz w:val="24"/>
                <w:szCs w:val="24"/>
                <w:highlight w:val="none"/>
                <w:lang w:val="en-US" w:eastAsia="zh-CN"/>
              </w:rPr>
              <w:t>25</w:t>
            </w:r>
            <w:r>
              <w:rPr>
                <w:rFonts w:hint="eastAsia" w:asciiTheme="majorEastAsia" w:hAnsiTheme="majorEastAsia" w:eastAsiaTheme="majorEastAsia" w:cstheme="majorEastAsia"/>
                <w:color w:val="auto"/>
                <w:sz w:val="24"/>
                <w:szCs w:val="24"/>
                <w:highlight w:val="none"/>
              </w:rPr>
              <w:t>日内。</w:t>
            </w:r>
          </w:p>
        </w:tc>
      </w:tr>
      <w:tr w14:paraId="65EC8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8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BD0CA7E">
            <w:pPr>
              <w:keepNext w:val="0"/>
              <w:keepLines w:val="0"/>
              <w:pageBreakBefore w:val="0"/>
              <w:kinsoku/>
              <w:wordWrap/>
              <w:overflowPunct/>
              <w:topLinePunct w:val="0"/>
              <w:bidi w:val="0"/>
              <w:adjustRightInd/>
              <w:spacing w:line="560" w:lineRule="exac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验收标准及条件</w:t>
            </w:r>
          </w:p>
        </w:tc>
        <w:tc>
          <w:tcPr>
            <w:tcW w:w="3813" w:type="pct"/>
            <w:tcBorders>
              <w:top w:val="single" w:color="auto" w:sz="4" w:space="0"/>
              <w:left w:val="single" w:color="auto" w:sz="4" w:space="0"/>
              <w:bottom w:val="single" w:color="auto" w:sz="4" w:space="0"/>
              <w:right w:val="single" w:color="auto" w:sz="4" w:space="0"/>
            </w:tcBorders>
            <w:noWrap w:val="0"/>
            <w:vAlign w:val="center"/>
          </w:tcPr>
          <w:p w14:paraId="120FE0B5">
            <w:pPr>
              <w:keepNext w:val="0"/>
              <w:keepLines w:val="0"/>
              <w:pageBreakBefore w:val="0"/>
              <w:kinsoku/>
              <w:wordWrap/>
              <w:overflowPunct/>
              <w:topLinePunct w:val="0"/>
              <w:bidi w:val="0"/>
              <w:adjustRightInd/>
              <w:spacing w:line="560" w:lineRule="exact"/>
              <w:ind w:left="0" w:firstLine="480" w:firstLineChars="200"/>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z w:val="24"/>
                <w:szCs w:val="24"/>
                <w:highlight w:val="none"/>
              </w:rPr>
              <w:t>在项目完成且收到供应商验收申请后</w:t>
            </w:r>
            <w:r>
              <w:rPr>
                <w:rFonts w:hint="eastAsia" w:asciiTheme="majorEastAsia" w:hAnsiTheme="majorEastAsia" w:eastAsiaTheme="majorEastAsia" w:cstheme="majorEastAsia"/>
                <w:color w:val="auto"/>
                <w:sz w:val="24"/>
                <w:szCs w:val="24"/>
                <w:highlight w:val="none"/>
                <w:lang w:val="en-US" w:eastAsia="zh-CN"/>
              </w:rPr>
              <w:t>5</w:t>
            </w:r>
            <w:r>
              <w:rPr>
                <w:rFonts w:hint="eastAsia" w:asciiTheme="majorEastAsia" w:hAnsiTheme="majorEastAsia" w:eastAsiaTheme="majorEastAsia" w:cstheme="majorEastAsia"/>
                <w:color w:val="auto"/>
                <w:sz w:val="24"/>
                <w:szCs w:val="24"/>
                <w:highlight w:val="none"/>
              </w:rPr>
              <w:t>个工作日内组织开展履约验收</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rPr>
              <w:t>验收标准</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rPr>
              <w:t>达到国家现行有关技术规范、标准及规程，并满足</w:t>
            </w:r>
            <w:r>
              <w:rPr>
                <w:rFonts w:hint="eastAsia" w:asciiTheme="majorEastAsia" w:hAnsiTheme="majorEastAsia" w:eastAsiaTheme="majorEastAsia" w:cstheme="majorEastAsia"/>
                <w:color w:val="auto"/>
                <w:sz w:val="24"/>
                <w:szCs w:val="24"/>
                <w:highlight w:val="none"/>
                <w:lang w:eastAsia="zh-CN"/>
              </w:rPr>
              <w:t>采购人</w:t>
            </w:r>
            <w:r>
              <w:rPr>
                <w:rFonts w:hint="eastAsia" w:asciiTheme="majorEastAsia" w:hAnsiTheme="majorEastAsia" w:eastAsiaTheme="majorEastAsia" w:cstheme="majorEastAsia"/>
                <w:color w:val="auto"/>
                <w:sz w:val="24"/>
                <w:szCs w:val="24"/>
                <w:highlight w:val="none"/>
              </w:rPr>
              <w:t>所期望实现的质量目标。</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具体技术参数、数量、工期及验收标准以正式签订合同内容为准。</w:t>
            </w:r>
            <w:r>
              <w:rPr>
                <w:rFonts w:hint="eastAsia" w:asciiTheme="majorEastAsia" w:hAnsiTheme="majorEastAsia" w:eastAsiaTheme="majorEastAsia" w:cstheme="majorEastAsia"/>
                <w:color w:val="auto"/>
                <w:sz w:val="24"/>
                <w:szCs w:val="24"/>
                <w:highlight w:val="none"/>
                <w:lang w:eastAsia="zh-CN"/>
              </w:rPr>
              <w:t>）</w:t>
            </w:r>
          </w:p>
        </w:tc>
      </w:tr>
    </w:tbl>
    <w:p w14:paraId="48DDEE36">
      <w:pPr>
        <w:pStyle w:val="25"/>
        <w:rPr>
          <w:rFonts w:hint="eastAsia" w:ascii="宋体" w:hAnsi="宋体" w:eastAsia="宋体" w:cs="宋体"/>
          <w:color w:val="auto"/>
          <w:sz w:val="21"/>
          <w:szCs w:val="21"/>
          <w:highlight w:val="none"/>
        </w:rPr>
      </w:pPr>
    </w:p>
    <w:p w14:paraId="0C229FAD">
      <w:pPr>
        <w:pStyle w:val="2"/>
        <w:keepNext w:val="0"/>
        <w:keepLines w:val="0"/>
        <w:numPr>
          <w:ilvl w:val="0"/>
          <w:numId w:val="0"/>
        </w:numPr>
        <w:tabs>
          <w:tab w:val="left" w:pos="432"/>
        </w:tabs>
        <w:spacing w:before="200" w:after="0" w:line="500" w:lineRule="exact"/>
        <w:jc w:val="center"/>
        <w:outlineLvl w:val="0"/>
        <w:rPr>
          <w:rFonts w:hint="eastAsia" w:ascii="宋体" w:hAnsi="宋体"/>
          <w:color w:val="auto"/>
          <w:szCs w:val="44"/>
          <w:highlight w:val="none"/>
        </w:rPr>
      </w:pPr>
      <w:bookmarkStart w:id="56" w:name="_Toc26980"/>
      <w:bookmarkStart w:id="57" w:name="_Toc3259"/>
    </w:p>
    <w:p w14:paraId="2C482453">
      <w:pPr>
        <w:pStyle w:val="2"/>
        <w:keepNext w:val="0"/>
        <w:keepLines w:val="0"/>
        <w:numPr>
          <w:ilvl w:val="0"/>
          <w:numId w:val="0"/>
        </w:numPr>
        <w:tabs>
          <w:tab w:val="left" w:pos="432"/>
        </w:tabs>
        <w:spacing w:before="200" w:after="0" w:line="500" w:lineRule="exact"/>
        <w:jc w:val="center"/>
        <w:outlineLvl w:val="0"/>
        <w:rPr>
          <w:rFonts w:hint="eastAsia" w:ascii="宋体" w:hAnsi="宋体"/>
          <w:color w:val="auto"/>
          <w:szCs w:val="44"/>
          <w:highlight w:val="none"/>
        </w:rPr>
      </w:pPr>
    </w:p>
    <w:p w14:paraId="1B9A1051">
      <w:pPr>
        <w:pStyle w:val="2"/>
        <w:keepNext w:val="0"/>
        <w:keepLines w:val="0"/>
        <w:numPr>
          <w:ilvl w:val="0"/>
          <w:numId w:val="0"/>
        </w:numPr>
        <w:tabs>
          <w:tab w:val="left" w:pos="432"/>
        </w:tabs>
        <w:spacing w:before="200" w:after="0" w:line="500" w:lineRule="exact"/>
        <w:jc w:val="center"/>
        <w:outlineLvl w:val="0"/>
        <w:rPr>
          <w:rFonts w:hint="eastAsia" w:ascii="宋体" w:hAnsi="宋体"/>
          <w:color w:val="auto"/>
          <w:szCs w:val="44"/>
          <w:highlight w:val="none"/>
        </w:rPr>
      </w:pPr>
    </w:p>
    <w:p w14:paraId="0E270616">
      <w:pPr>
        <w:pStyle w:val="2"/>
        <w:keepNext w:val="0"/>
        <w:keepLines w:val="0"/>
        <w:numPr>
          <w:ilvl w:val="0"/>
          <w:numId w:val="0"/>
        </w:numPr>
        <w:tabs>
          <w:tab w:val="left" w:pos="432"/>
        </w:tabs>
        <w:spacing w:before="200" w:after="0" w:line="500" w:lineRule="exact"/>
        <w:jc w:val="center"/>
        <w:outlineLvl w:val="0"/>
        <w:rPr>
          <w:rFonts w:hint="eastAsia" w:ascii="宋体" w:hAnsi="宋体"/>
          <w:color w:val="auto"/>
          <w:szCs w:val="44"/>
          <w:highlight w:val="none"/>
        </w:rPr>
      </w:pPr>
    </w:p>
    <w:p w14:paraId="14510B01">
      <w:pPr>
        <w:pStyle w:val="2"/>
        <w:keepNext w:val="0"/>
        <w:keepLines w:val="0"/>
        <w:numPr>
          <w:ilvl w:val="0"/>
          <w:numId w:val="0"/>
        </w:numPr>
        <w:tabs>
          <w:tab w:val="left" w:pos="432"/>
        </w:tabs>
        <w:spacing w:before="200" w:after="0" w:line="500" w:lineRule="exact"/>
        <w:jc w:val="center"/>
        <w:outlineLvl w:val="0"/>
        <w:rPr>
          <w:rFonts w:hint="eastAsia" w:ascii="宋体" w:hAnsi="宋体"/>
          <w:color w:val="auto"/>
          <w:szCs w:val="44"/>
          <w:highlight w:val="none"/>
        </w:rPr>
      </w:pPr>
    </w:p>
    <w:p w14:paraId="5DB5AB26">
      <w:pPr>
        <w:pStyle w:val="2"/>
        <w:keepNext w:val="0"/>
        <w:keepLines w:val="0"/>
        <w:numPr>
          <w:ilvl w:val="0"/>
          <w:numId w:val="0"/>
        </w:numPr>
        <w:tabs>
          <w:tab w:val="left" w:pos="432"/>
        </w:tabs>
        <w:spacing w:before="200" w:after="0" w:line="500" w:lineRule="exact"/>
        <w:jc w:val="center"/>
        <w:outlineLvl w:val="0"/>
        <w:rPr>
          <w:rFonts w:hint="eastAsia" w:ascii="宋体" w:hAnsi="宋体"/>
          <w:color w:val="auto"/>
          <w:szCs w:val="44"/>
          <w:highlight w:val="none"/>
        </w:rPr>
      </w:pPr>
    </w:p>
    <w:p w14:paraId="4D9DBC13">
      <w:pPr>
        <w:pStyle w:val="2"/>
        <w:keepNext w:val="0"/>
        <w:keepLines w:val="0"/>
        <w:numPr>
          <w:ilvl w:val="0"/>
          <w:numId w:val="0"/>
        </w:numPr>
        <w:tabs>
          <w:tab w:val="left" w:pos="432"/>
        </w:tabs>
        <w:spacing w:before="200" w:after="0" w:line="500" w:lineRule="exact"/>
        <w:jc w:val="center"/>
        <w:outlineLvl w:val="0"/>
        <w:rPr>
          <w:rFonts w:hint="eastAsia" w:ascii="宋体" w:hAnsi="宋体"/>
          <w:color w:val="auto"/>
          <w:szCs w:val="44"/>
          <w:highlight w:val="none"/>
        </w:rPr>
      </w:pPr>
    </w:p>
    <w:p w14:paraId="4ADD7F4B">
      <w:pPr>
        <w:pStyle w:val="2"/>
        <w:keepNext w:val="0"/>
        <w:keepLines w:val="0"/>
        <w:numPr>
          <w:ilvl w:val="0"/>
          <w:numId w:val="0"/>
        </w:numPr>
        <w:tabs>
          <w:tab w:val="left" w:pos="432"/>
        </w:tabs>
        <w:spacing w:before="200" w:after="0" w:line="500" w:lineRule="exact"/>
        <w:jc w:val="center"/>
        <w:outlineLvl w:val="0"/>
        <w:rPr>
          <w:rFonts w:hint="eastAsia" w:ascii="宋体" w:hAnsi="宋体"/>
          <w:color w:val="auto"/>
          <w:szCs w:val="44"/>
          <w:highlight w:val="none"/>
        </w:rPr>
      </w:pPr>
    </w:p>
    <w:p w14:paraId="6CEF61B2">
      <w:pPr>
        <w:pStyle w:val="2"/>
        <w:keepNext w:val="0"/>
        <w:keepLines w:val="0"/>
        <w:numPr>
          <w:ilvl w:val="0"/>
          <w:numId w:val="0"/>
        </w:numPr>
        <w:tabs>
          <w:tab w:val="left" w:pos="432"/>
        </w:tabs>
        <w:spacing w:before="200" w:after="0" w:line="500" w:lineRule="exact"/>
        <w:jc w:val="center"/>
        <w:outlineLvl w:val="0"/>
        <w:rPr>
          <w:rFonts w:hint="eastAsia" w:ascii="宋体" w:hAnsi="宋体"/>
          <w:color w:val="auto"/>
          <w:szCs w:val="44"/>
          <w:highlight w:val="none"/>
        </w:rPr>
      </w:pPr>
    </w:p>
    <w:p w14:paraId="7F70DB55">
      <w:pPr>
        <w:pStyle w:val="2"/>
        <w:keepNext w:val="0"/>
        <w:keepLines w:val="0"/>
        <w:numPr>
          <w:ilvl w:val="0"/>
          <w:numId w:val="0"/>
        </w:numPr>
        <w:tabs>
          <w:tab w:val="left" w:pos="432"/>
        </w:tabs>
        <w:spacing w:before="200" w:after="0" w:line="500" w:lineRule="exact"/>
        <w:jc w:val="center"/>
        <w:outlineLvl w:val="0"/>
        <w:rPr>
          <w:rFonts w:hint="eastAsia" w:ascii="宋体" w:hAnsi="宋体"/>
          <w:color w:val="auto"/>
          <w:szCs w:val="44"/>
          <w:highlight w:val="none"/>
        </w:rPr>
      </w:pPr>
    </w:p>
    <w:p w14:paraId="021D09EF">
      <w:pPr>
        <w:pStyle w:val="2"/>
        <w:keepNext w:val="0"/>
        <w:keepLines w:val="0"/>
        <w:numPr>
          <w:ilvl w:val="0"/>
          <w:numId w:val="0"/>
        </w:numPr>
        <w:tabs>
          <w:tab w:val="left" w:pos="432"/>
        </w:tabs>
        <w:spacing w:before="200" w:after="0" w:line="500" w:lineRule="exact"/>
        <w:jc w:val="center"/>
        <w:outlineLvl w:val="0"/>
        <w:rPr>
          <w:rFonts w:hint="eastAsia" w:ascii="宋体" w:hAnsi="宋体"/>
          <w:color w:val="auto"/>
          <w:szCs w:val="44"/>
          <w:highlight w:val="none"/>
        </w:rPr>
      </w:pPr>
    </w:p>
    <w:p w14:paraId="3789ED7B">
      <w:pPr>
        <w:pStyle w:val="2"/>
        <w:keepNext w:val="0"/>
        <w:keepLines w:val="0"/>
        <w:numPr>
          <w:ilvl w:val="0"/>
          <w:numId w:val="0"/>
        </w:numPr>
        <w:tabs>
          <w:tab w:val="left" w:pos="432"/>
        </w:tabs>
        <w:spacing w:before="200" w:after="0" w:line="500" w:lineRule="exact"/>
        <w:jc w:val="center"/>
        <w:outlineLvl w:val="0"/>
        <w:rPr>
          <w:rFonts w:hint="eastAsia" w:ascii="宋体" w:hAnsi="宋体"/>
          <w:color w:val="auto"/>
          <w:szCs w:val="44"/>
          <w:highlight w:val="none"/>
        </w:rPr>
      </w:pPr>
    </w:p>
    <w:p w14:paraId="68CB12D4">
      <w:pPr>
        <w:pStyle w:val="2"/>
        <w:keepNext w:val="0"/>
        <w:keepLines w:val="0"/>
        <w:numPr>
          <w:ilvl w:val="0"/>
          <w:numId w:val="0"/>
        </w:numPr>
        <w:tabs>
          <w:tab w:val="left" w:pos="432"/>
        </w:tabs>
        <w:spacing w:before="200" w:after="0" w:line="500" w:lineRule="exact"/>
        <w:jc w:val="center"/>
        <w:outlineLvl w:val="0"/>
        <w:rPr>
          <w:rFonts w:hint="eastAsia" w:ascii="宋体" w:hAnsi="宋体"/>
          <w:color w:val="auto"/>
          <w:szCs w:val="44"/>
          <w:highlight w:val="none"/>
        </w:rPr>
      </w:pPr>
    </w:p>
    <w:p w14:paraId="52FC6F07">
      <w:pPr>
        <w:pStyle w:val="2"/>
        <w:keepNext w:val="0"/>
        <w:keepLines w:val="0"/>
        <w:numPr>
          <w:ilvl w:val="0"/>
          <w:numId w:val="0"/>
        </w:numPr>
        <w:tabs>
          <w:tab w:val="left" w:pos="432"/>
        </w:tabs>
        <w:spacing w:before="200" w:after="0" w:line="500" w:lineRule="exact"/>
        <w:jc w:val="center"/>
        <w:outlineLvl w:val="0"/>
        <w:rPr>
          <w:rFonts w:hint="eastAsia" w:ascii="宋体" w:hAnsi="宋体"/>
          <w:color w:val="auto"/>
          <w:szCs w:val="44"/>
          <w:highlight w:val="none"/>
        </w:rPr>
      </w:pPr>
    </w:p>
    <w:p w14:paraId="56737515">
      <w:pPr>
        <w:pStyle w:val="2"/>
        <w:keepNext w:val="0"/>
        <w:keepLines w:val="0"/>
        <w:numPr>
          <w:ilvl w:val="0"/>
          <w:numId w:val="0"/>
        </w:numPr>
        <w:tabs>
          <w:tab w:val="left" w:pos="432"/>
        </w:tabs>
        <w:spacing w:before="200" w:after="0" w:line="500" w:lineRule="exact"/>
        <w:jc w:val="center"/>
        <w:outlineLvl w:val="0"/>
        <w:rPr>
          <w:rFonts w:ascii="Times New Roman" w:hAnsi="Times New Roman"/>
          <w:color w:val="auto"/>
          <w:szCs w:val="24"/>
          <w:highlight w:val="none"/>
        </w:rPr>
      </w:pPr>
      <w:r>
        <w:rPr>
          <w:rFonts w:hint="eastAsia" w:ascii="宋体" w:hAnsi="宋体"/>
          <w:color w:val="auto"/>
          <w:szCs w:val="44"/>
          <w:highlight w:val="none"/>
        </w:rPr>
        <w:t>第四章  评审办法及评分标准</w:t>
      </w:r>
      <w:bookmarkEnd w:id="56"/>
      <w:bookmarkEnd w:id="57"/>
    </w:p>
    <w:p w14:paraId="74A9FD3B">
      <w:pPr>
        <w:keepNext w:val="0"/>
        <w:keepLines w:val="0"/>
        <w:widowControl/>
        <w:suppressLineNumbers w:val="0"/>
        <w:spacing w:line="360" w:lineRule="auto"/>
        <w:jc w:val="center"/>
        <w:rPr>
          <w:rFonts w:hint="eastAsia" w:ascii="宋体" w:hAnsi="宋体" w:eastAsia="宋体" w:cs="宋体"/>
          <w:b/>
          <w:bCs/>
          <w:color w:val="auto"/>
          <w:kern w:val="0"/>
          <w:sz w:val="21"/>
          <w:szCs w:val="21"/>
          <w:highlight w:val="none"/>
          <w:lang w:val="en-US" w:eastAsia="zh-CN" w:bidi="ar"/>
        </w:rPr>
      </w:pPr>
    </w:p>
    <w:p w14:paraId="5039BE2B">
      <w:pPr>
        <w:keepNext w:val="0"/>
        <w:keepLines w:val="0"/>
        <w:widowControl/>
        <w:suppressLineNumbers w:val="0"/>
        <w:spacing w:line="360" w:lineRule="auto"/>
        <w:jc w:val="center"/>
        <w:rPr>
          <w:rFonts w:hint="eastAsia" w:ascii="宋体" w:hAnsi="宋体" w:eastAsia="宋体" w:cs="宋体"/>
          <w:color w:val="auto"/>
          <w:highlight w:val="none"/>
        </w:rPr>
      </w:pPr>
      <w:r>
        <w:rPr>
          <w:rFonts w:hint="eastAsia" w:ascii="宋体" w:hAnsi="宋体" w:eastAsia="宋体" w:cs="宋体"/>
          <w:b/>
          <w:bCs/>
          <w:color w:val="auto"/>
          <w:kern w:val="0"/>
          <w:sz w:val="31"/>
          <w:szCs w:val="31"/>
          <w:highlight w:val="none"/>
          <w:lang w:val="en-US" w:eastAsia="zh-CN" w:bidi="ar"/>
        </w:rPr>
        <w:t>一、评审程序和评审方法</w:t>
      </w:r>
    </w:p>
    <w:p w14:paraId="0659B612">
      <w:pPr>
        <w:keepNext w:val="0"/>
        <w:keepLines w:val="0"/>
        <w:widowControl/>
        <w:suppressLineNumbers w:val="0"/>
        <w:spacing w:line="360" w:lineRule="auto"/>
        <w:ind w:left="0" w:leftChars="0" w:firstLine="369" w:firstLineChars="175"/>
        <w:jc w:val="left"/>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
        </w:rPr>
        <w:t xml:space="preserve">1.资格审查 </w:t>
      </w:r>
    </w:p>
    <w:p w14:paraId="3264E366">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1.1 响应文件开启后，磋商小组依法对供应商的资格证明文件进行审查。 </w:t>
      </w:r>
    </w:p>
    <w:p w14:paraId="0CE4E2A4">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（1）查询渠道：“信用中国”网站（www.creditchina.gov.cn）、中国政府采购网（www.ccgp.gov.cn） </w:t>
      </w:r>
    </w:p>
    <w:p w14:paraId="7BD22CDF">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（2）信用查询截止时点：资格审查结束前 </w:t>
      </w:r>
    </w:p>
    <w:p w14:paraId="6AC7E04F">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（3）查询记录和证据留存方式：通过</w:t>
      </w:r>
      <w:r>
        <w:rPr>
          <w:rFonts w:hint="eastAsia" w:ascii="宋体" w:hAnsi="宋体" w:cs="宋体"/>
          <w:color w:val="auto"/>
          <w:kern w:val="0"/>
          <w:sz w:val="21"/>
          <w:szCs w:val="21"/>
          <w:highlight w:val="none"/>
          <w:lang w:val="en-US" w:eastAsia="zh-CN" w:bidi="ar"/>
        </w:rPr>
        <w:t>广西政府采购云</w:t>
      </w:r>
      <w:r>
        <w:rPr>
          <w:rFonts w:hint="eastAsia" w:ascii="宋体" w:hAnsi="宋体" w:eastAsia="宋体" w:cs="宋体"/>
          <w:color w:val="auto"/>
          <w:kern w:val="0"/>
          <w:sz w:val="21"/>
          <w:szCs w:val="21"/>
          <w:highlight w:val="none"/>
          <w:lang w:val="en-US" w:eastAsia="zh-CN" w:bidi="ar"/>
        </w:rPr>
        <w:t xml:space="preserve">平台链接到相关查询网站进行查询及记录。 </w:t>
      </w:r>
    </w:p>
    <w:p w14:paraId="6F75AF47">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（4）信用信息使用规则：根据财政部《关于在政府采购活动中查询及使用信用记录有关问题的通知》 （财库〔2016〕125 号）的规定，对在“信用中国”网站(www.creditchina.gov.cn)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 </w:t>
      </w:r>
    </w:p>
    <w:p w14:paraId="732BCB55">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1.2 资格审查标准为本磋商文件中载明对供应商资格要求的条件。资格审查采用合格制，凡符合磋商文件规定的供应商资格要求的响应文件均通过资格审查。 </w:t>
      </w:r>
    </w:p>
    <w:p w14:paraId="4632EE04">
      <w:pPr>
        <w:keepNext w:val="0"/>
        <w:keepLines w:val="0"/>
        <w:widowControl/>
        <w:suppressLineNumbers w:val="0"/>
        <w:spacing w:line="360" w:lineRule="auto"/>
        <w:ind w:left="0" w:leftChars="0" w:firstLine="369" w:firstLineChars="175"/>
        <w:jc w:val="left"/>
        <w:rPr>
          <w:rFonts w:hint="default"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1.3 资格审查内容：</w:t>
      </w:r>
    </w:p>
    <w:p w14:paraId="081A05A8">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供应商有下列情形之一的，资格审查不通过，其响应文件按无效响应处理： </w:t>
      </w:r>
    </w:p>
    <w:p w14:paraId="2519A2E8">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（1）不具备磋商文件中规定的资格要求的； </w:t>
      </w:r>
    </w:p>
    <w:p w14:paraId="768E12FB">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（2）响应文件的资格证明文件缺少任一项“供应商须知正文部分”9.5.1资格证明文件规定的“必须提供”的文件资料的； </w:t>
      </w:r>
    </w:p>
    <w:p w14:paraId="6331869D">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（3）响应文件中的资格证明文件出现任一项不符合“供应商须知正文部分”9.5.1资格证明文件规定的“必须提供”的文件资料要求或者无效的； </w:t>
      </w:r>
    </w:p>
    <w:p w14:paraId="5789A435">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（4）同一合同项下的不同供应商，单位负责人为同一人或者存在直接控股、管理关系的；为本项目提供过整体设计、规范编制或者项目管理、监理、检测等服务的供应商，再参加该采购项目的其他采购活动的。 </w:t>
      </w:r>
    </w:p>
    <w:p w14:paraId="03C768E7">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1.4 通过资格审查的合格供应商不足 3 家的，不得进入符合性审查环节，采购人或者采购代理机构应当重新开展采购活动。 </w:t>
      </w:r>
    </w:p>
    <w:p w14:paraId="17BEF96F">
      <w:pPr>
        <w:keepNext w:val="0"/>
        <w:keepLines w:val="0"/>
        <w:widowControl/>
        <w:suppressLineNumbers w:val="0"/>
        <w:spacing w:line="360" w:lineRule="auto"/>
        <w:ind w:left="0" w:leftChars="0" w:firstLine="369" w:firstLineChars="175"/>
        <w:jc w:val="left"/>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
        </w:rPr>
        <w:t xml:space="preserve">2.符合性审查 </w:t>
      </w:r>
    </w:p>
    <w:p w14:paraId="613D52D6">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2.1 由磋商小组对资格审查的合格供应商的响应文件的竞标报价、商务、技术等实质性要求进行符合性审查，以确定其是否满足磋商文件的实质性要求。 </w:t>
      </w:r>
    </w:p>
    <w:p w14:paraId="6DB94448">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 </w:t>
      </w:r>
    </w:p>
    <w:p w14:paraId="3745B2AE">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2.3 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由法定代表人或者其授权代表签字或加盖供应商公章。供应商为自然人的，必须由本人签字并附身份证明。 </w:t>
      </w:r>
    </w:p>
    <w:p w14:paraId="639A00F5">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2.4 首次响应文件报价出现前后不一致的，按照下列规定修正： </w:t>
      </w:r>
    </w:p>
    <w:p w14:paraId="4DC9130C">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（1）响应文件中报价表内容与响应文件中相应内容不一致的，以报价表为准； </w:t>
      </w:r>
    </w:p>
    <w:p w14:paraId="188B7915">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（2）大写金额和小写金额不一致的，以大写金额为准； </w:t>
      </w:r>
    </w:p>
    <w:p w14:paraId="77247462">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（3）单价金额小数点或者百分比有明显错位的，以报价表的总价为准，并修改单价； </w:t>
      </w:r>
    </w:p>
    <w:p w14:paraId="075D8AA6">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（4）总价金额与按单价汇总金额不一致的，以单价金额计算结果为准。 </w:t>
      </w:r>
    </w:p>
    <w:p w14:paraId="03C3597A">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同时出现两种以上不一致的，按照以上（1）-（4）规定的顺序逐条进行修正。修正后的报价经供应商确认后产生约束力，供应商不确认的，其响应文件按无效响应处理。 </w:t>
      </w:r>
    </w:p>
    <w:p w14:paraId="635B5353">
      <w:pPr>
        <w:keepNext w:val="0"/>
        <w:keepLines w:val="0"/>
        <w:widowControl/>
        <w:suppressLineNumbers w:val="0"/>
        <w:spacing w:line="360" w:lineRule="auto"/>
        <w:ind w:left="0" w:leftChars="0" w:firstLine="369" w:firstLineChars="175"/>
        <w:jc w:val="left"/>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val="en-US" w:eastAsia="zh-CN" w:bidi="ar"/>
        </w:rPr>
        <w:t xml:space="preserve">2.5 符合性审查内容： </w:t>
      </w:r>
    </w:p>
    <w:p w14:paraId="41C027D7">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在评审时，如发现下列情形之一的，将被视为响应文件无效响应处理： </w:t>
      </w:r>
    </w:p>
    <w:p w14:paraId="1D0EC29A">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（1）商务技术评审</w:t>
      </w:r>
    </w:p>
    <w:p w14:paraId="1333B378">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1）响应文件未按磋商文件要求签署、盖章；</w:t>
      </w:r>
    </w:p>
    <w:p w14:paraId="0C03B59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2）委托代理人未能出具有效身份证明或者出具的身份证明与授权委托书中的信息不符； </w:t>
      </w:r>
    </w:p>
    <w:p w14:paraId="00B886E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）未对竞标有效期作出响应或者响应文件承诺的竞标有效期不满足磋商文件要求；</w:t>
      </w:r>
    </w:p>
    <w:p w14:paraId="0C812F9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）响应文件的实质性内容未使用中文表述、使用计量单位不符合磋商文件要求；</w:t>
      </w:r>
    </w:p>
    <w:p w14:paraId="16AB8F8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）响应文件中的文件资料因填写不齐全或者内容虚假或者出现其他情形而导致被磋商小组认定无效；</w:t>
      </w:r>
    </w:p>
    <w:p w14:paraId="06F433E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）响应文件含有采购人不能接受的附加条件；</w:t>
      </w:r>
    </w:p>
    <w:p w14:paraId="601A8A5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）属于“供应商须知正文”第7.5条情形；</w:t>
      </w:r>
    </w:p>
    <w:p w14:paraId="10A346C9">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）虚假竞标，或者出现其他情形而导致被磋商小组认定无效；</w:t>
      </w:r>
    </w:p>
    <w:p w14:paraId="2A62DC4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）竞标技术方案不明确，磋商文件未允许但响应文件中存在一个或者一个以上备选（替代）竞标方案；</w:t>
      </w:r>
    </w:p>
    <w:p w14:paraId="2FA1BA3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）响应文件标注的项目名称或者项目编号与竞争性磋商文件标注的项目名称或者项目编号不一致的；</w:t>
      </w:r>
    </w:p>
    <w:p w14:paraId="6701D67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）未响应磋商文件实质性要求</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szCs w:val="21"/>
          <w:highlight w:val="none"/>
        </w:rPr>
        <w:t>；</w:t>
      </w:r>
    </w:p>
    <w:p w14:paraId="4CDB2ECA">
      <w:pPr>
        <w:pStyle w:val="16"/>
        <w:ind w:firstLine="420" w:firstLineChars="200"/>
        <w:rPr>
          <w:rFonts w:hint="eastAsia" w:ascii="宋体" w:hAnsi="宋体" w:eastAsia="宋体" w:cs="宋体"/>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）提交的磋商保证金无效的或者未按照磋商文件的规定提交磋商保证金；</w:t>
      </w:r>
    </w:p>
    <w:p w14:paraId="301210C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）法律、法规和磋商文件规定的其他无效情形。</w:t>
      </w:r>
    </w:p>
    <w:p w14:paraId="39E7029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（2）报价评审</w:t>
      </w:r>
    </w:p>
    <w:p w14:paraId="6F65ED7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响应文件未提供“供应商须知前附表” 报价文件中规定的“响应报价表”；</w:t>
      </w:r>
    </w:p>
    <w:p w14:paraId="740195B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2）未采用人民币报价或者未按照磋商文件标明的币种报价；</w:t>
      </w:r>
    </w:p>
    <w:p w14:paraId="1BA1A34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3）供应商未就所竞标</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分标进行报价或者存在漏项报价；供应商未就所竞标</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分标的单项内容作唯一报价；供应商未就所竞标</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分标的全部内容作唯一总价报价；供应商响应文件中存在有选择、有条件报价的（磋商文件允许有备选方案或者其他约定的除外）；</w:t>
      </w:r>
    </w:p>
    <w:p w14:paraId="2AD50DB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4）响应报价（包含首次报价、最后报价）超过所竞标</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分标规定的采购预算金额或者最高限价的（如本项目公布了最高限价）；响应报价（包含首次报价、最后报价）超过磋商文件分项采购预算金额或者最高限价的（如本项目公布了最高限价）；</w:t>
      </w:r>
    </w:p>
    <w:p w14:paraId="0C843625">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5）修正后的报价，供应商不确认的；或者经供应商确认修正后的响应报价（包含首次报价、最后报价）超过所竞标</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分标规定的采购预算金额或者最高限价（如本项目公布了最高限价）；或者经供应商确认修正后响应报价（包含首次报价、最后报价）超过磋商文件分项采购预算金额或者最高限价的（如本项目公布了最高限价）。</w:t>
      </w:r>
    </w:p>
    <w:p w14:paraId="3F9C7334">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rPr>
        <w:t>6）响应文件响应的标的数量及单位与竞争性磋商文件要求实质性不一致的。</w:t>
      </w:r>
      <w:r>
        <w:rPr>
          <w:rFonts w:hint="eastAsia" w:ascii="宋体" w:hAnsi="宋体" w:eastAsia="宋体" w:cs="宋体"/>
          <w:color w:val="auto"/>
          <w:kern w:val="0"/>
          <w:sz w:val="21"/>
          <w:szCs w:val="21"/>
          <w:highlight w:val="none"/>
          <w:lang w:val="en-US" w:eastAsia="zh-CN" w:bidi="ar"/>
        </w:rPr>
        <w:t xml:space="preserve">2.6 磋商小组对响应文件进行评审，未实质性响应磋商文件的响应文件按无效响应处理，磋商小组应当将资格和符合性不通过的情况告知有关供应商。磋商小组从符合磋商文件规定的相应资格条件的供应商名单中确定不少于 3 家的供应商参加磋商。 </w:t>
      </w:r>
    </w:p>
    <w:p w14:paraId="350428E1">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2.7 非政府购买服务项目，通过符合性审查的合格供应商不足 3 家的，不得进入磋商环节，采购人或者采购代理机构应当重新开展采购活动。政府购买服务项目，按《财政部关于政府采购竞争性磋商采购方式管理暂行办法有关问题的补充通知》（财库〔2015〕124 号）规定，采购过程中通过符合性审查的供应商（社会资本）只有 2 家的，磋商采购活动可以继续进行。 </w:t>
      </w:r>
    </w:p>
    <w:p w14:paraId="315C3E11">
      <w:pPr>
        <w:keepNext w:val="0"/>
        <w:keepLines w:val="0"/>
        <w:widowControl/>
        <w:suppressLineNumbers w:val="0"/>
        <w:spacing w:line="360" w:lineRule="auto"/>
        <w:ind w:left="0" w:leftChars="0" w:firstLine="369" w:firstLineChars="175"/>
        <w:jc w:val="left"/>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
        </w:rPr>
        <w:t xml:space="preserve">3.磋商程序 </w:t>
      </w:r>
    </w:p>
    <w:p w14:paraId="0CDBEB94">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3.1 磋商小组按照“供应商须知前附表” 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 </w:t>
      </w:r>
    </w:p>
    <w:p w14:paraId="48BB99E7">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3.2 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 </w:t>
      </w:r>
    </w:p>
    <w:p w14:paraId="67E81598">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3.3 对磋商文件作出的实质性变动是磋商文件的有效组成部分，由磋商小组及时以电子磋商记录形式同时通知所有参加磋商的供应商。 </w:t>
      </w:r>
    </w:p>
    <w:p w14:paraId="71BC6EC8">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3.4 供应商必须按照磋商文件的变动情况和磋商小组的要求以电子回函的形式重新提交响应文件，并由其法定代表人或者授权代表签字或者加盖供应商公章。供应商为自然人的，必须由本人签字并附身份证明。参加磋商的供应商未在规定时间内以电子回函的形式重新提交响应文件的，视同退出磋商。 </w:t>
      </w:r>
    </w:p>
    <w:p w14:paraId="479E8818">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3.5 磋商中，磋商的任何一方不得透露与磋商有关的其他供应商的技术资料、价格和其他信息。 </w:t>
      </w:r>
    </w:p>
    <w:p w14:paraId="0CED65D0">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3.6 对磋商过程提交的响应文件进行有效性、完整性和响应程度审查，通过审查的合格供应商不足 3 家的，采购人或者采购代理机构应当重新开展采购活动。 </w:t>
      </w:r>
    </w:p>
    <w:p w14:paraId="75B1B283">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3.7 根据《财政部关于政府采购竞争性磋商采购方式管理暂行办法有关问题的补充通知》（财库〔2015〕 </w:t>
      </w:r>
    </w:p>
    <w:p w14:paraId="408A9D24">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124 号）的规定，采用竞争性磋商采购方式采购的政府购买服务项目（含政府和社会资本合作项目），在采购过程中符合要求的供应商（社会资本）只有 2 家的，竞争性磋商采购活动可以继续进行。采购过程中 符合要求的供应商（社会资本）只有 1 家的，采购人（项目实施机构）或者采购代理机构应当终止竞争性磋商采购活动，发布项目终止公告并说明原因，重新开展采购活动。 </w:t>
      </w:r>
    </w:p>
    <w:p w14:paraId="6C8D01FD">
      <w:pPr>
        <w:keepNext w:val="0"/>
        <w:keepLines w:val="0"/>
        <w:widowControl/>
        <w:suppressLineNumbers w:val="0"/>
        <w:spacing w:line="360" w:lineRule="auto"/>
        <w:ind w:left="0" w:leftChars="0" w:firstLine="369" w:firstLineChars="175"/>
        <w:jc w:val="left"/>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
        </w:rPr>
        <w:t xml:space="preserve">4. 最后报价 </w:t>
      </w:r>
    </w:p>
    <w:p w14:paraId="49CB2AE2">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4.1 磋商文件能够详细列明采购标的的技术、服务要求的，磋商结束后，由磋商小组要求所有继续参加磋商的供应商在规定时间内以电子文件形式提交最后报价，除本章第 2.7、3.</w:t>
      </w:r>
      <w:r>
        <w:rPr>
          <w:rFonts w:hint="eastAsia" w:ascii="宋体" w:hAnsi="宋体" w:cs="宋体"/>
          <w:color w:val="auto"/>
          <w:kern w:val="0"/>
          <w:sz w:val="21"/>
          <w:szCs w:val="21"/>
          <w:highlight w:val="none"/>
          <w:lang w:val="en-US" w:eastAsia="zh-CN" w:bidi="ar"/>
        </w:rPr>
        <w:t>7</w:t>
      </w:r>
      <w:r>
        <w:rPr>
          <w:rFonts w:hint="eastAsia" w:ascii="宋体" w:hAnsi="宋体" w:eastAsia="宋体" w:cs="宋体"/>
          <w:color w:val="auto"/>
          <w:kern w:val="0"/>
          <w:sz w:val="21"/>
          <w:szCs w:val="21"/>
          <w:highlight w:val="none"/>
          <w:lang w:val="en-US" w:eastAsia="zh-CN" w:bidi="ar"/>
        </w:rPr>
        <w:t xml:space="preserve">、4.3 条外，提交最后报价的供应商不得少于 3 家，否则必须重新采购。 </w:t>
      </w:r>
    </w:p>
    <w:p w14:paraId="405D1347">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4.2 磋商文件不能详细列明采购标的的技术、服务要求，需经磋商由供应商提供最后设计方案或者解决方案的，磋商结束后，由磋商小组按照少数服从多数的原则投票推荐 3 家以上供应商的设计方案或者解决方案，并要求其在规定时间内以电子文件形式提交最后报价。 </w:t>
      </w:r>
    </w:p>
    <w:p w14:paraId="60BD105D">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4.3 最后报价是供应商响应文件的有效组成部分。符合《政府采购竞争性磋商采购方式管理暂行办法》（财库〔2014〕214 号）第三条第四项“市场竞争不充分的科研项目，以及需要扶持的科技成果转化项目”和本章第 3.8 条情形的，提交最后报价的供应商可以为 2 家。 </w:t>
      </w:r>
    </w:p>
    <w:p w14:paraId="72E865EB">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4.4 已经提交响应文件的供应商，在提交最后报价之前，可以根据磋商情况退出磋商，退出磋商的供应商的响应文件按无效响应处理。采购人、采购代理机构将退还退出磋商的供应商的保证金。 </w:t>
      </w:r>
    </w:p>
    <w:p w14:paraId="21AFA1BF">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4.5 供应商未在规定时间内提交最后报价的，视同退出磋商。 </w:t>
      </w:r>
    </w:p>
    <w:p w14:paraId="543B1AD4">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4.6 磋商小组收齐某一分标最后报价后或达到规定时间后统一开启，磋商小组对最后报价进行有效性、完整性和响应程度的审查。 </w:t>
      </w:r>
    </w:p>
    <w:p w14:paraId="3C64A234">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4.7 响应文件最后报价出现前后不一致的，按照本章第 2.4 条的规定修正。 </w:t>
      </w:r>
    </w:p>
    <w:p w14:paraId="06AE35F8">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4.8 经供应商确认修正后的最后报价作为评审及签订合同的依据。 </w:t>
      </w:r>
    </w:p>
    <w:p w14:paraId="03987700">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4.9 供应商出现最后报价按无效响应处理或者响应文件按无效响应处理时，磋商小组应当告知有关供应商。 </w:t>
      </w:r>
    </w:p>
    <w:p w14:paraId="2FF103E2">
      <w:pPr>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aps w:val="0"/>
          <w:color w:val="000000"/>
          <w:spacing w:val="0"/>
          <w:sz w:val="21"/>
          <w:szCs w:val="21"/>
          <w:highlight w:val="none"/>
          <w:shd w:val="clear" w:color="auto" w:fill="FFFFFF"/>
          <w:lang w:val="en-US" w:eastAsia="zh-CN"/>
        </w:rPr>
      </w:pPr>
      <w:r>
        <w:rPr>
          <w:rFonts w:hint="eastAsia" w:ascii="宋体" w:hAnsi="宋体" w:eastAsia="宋体" w:cs="宋体"/>
          <w:color w:val="auto"/>
          <w:kern w:val="0"/>
          <w:sz w:val="21"/>
          <w:szCs w:val="21"/>
          <w:highlight w:val="none"/>
          <w:lang w:val="en-US" w:eastAsia="zh-CN" w:bidi="ar"/>
        </w:rPr>
        <w:t>4.10 最后报价结束后，磋商小组不得再与供应商进行任何形式的商谈。</w:t>
      </w:r>
    </w:p>
    <w:p w14:paraId="1CA3FD6A">
      <w:pPr>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aps w:val="0"/>
          <w:color w:val="000000"/>
          <w:spacing w:val="0"/>
          <w:sz w:val="21"/>
          <w:szCs w:val="21"/>
          <w:highlight w:val="none"/>
          <w:shd w:val="clear" w:color="auto" w:fill="FFFFFF"/>
          <w:lang w:eastAsia="zh-CN"/>
        </w:rPr>
      </w:pPr>
      <w:r>
        <w:rPr>
          <w:rFonts w:hint="eastAsia" w:ascii="宋体" w:hAnsi="宋体" w:eastAsia="宋体" w:cs="宋体"/>
          <w:i w:val="0"/>
          <w:iCs w:val="0"/>
          <w:caps w:val="0"/>
          <w:color w:val="000000"/>
          <w:spacing w:val="0"/>
          <w:sz w:val="21"/>
          <w:szCs w:val="21"/>
          <w:highlight w:val="none"/>
          <w:shd w:val="clear" w:color="auto" w:fill="FFFFFF"/>
          <w:lang w:val="en-US" w:eastAsia="zh-CN"/>
        </w:rPr>
        <w:t xml:space="preserve">4.11 </w:t>
      </w:r>
      <w:r>
        <w:rPr>
          <w:rFonts w:hint="eastAsia" w:ascii="宋体" w:hAnsi="宋体" w:eastAsia="宋体" w:cs="宋体"/>
          <w:i w:val="0"/>
          <w:iCs w:val="0"/>
          <w:caps w:val="0"/>
          <w:color w:val="000000"/>
          <w:spacing w:val="0"/>
          <w:sz w:val="21"/>
          <w:szCs w:val="21"/>
          <w:highlight w:val="none"/>
          <w:shd w:val="clear" w:color="auto" w:fill="FFFFFF"/>
          <w:lang w:eastAsia="zh-CN"/>
        </w:rPr>
        <w:t>采购评审中出现下列情形之一的，磋商小组应当启动异常低价</w:t>
      </w:r>
      <w:r>
        <w:rPr>
          <w:rFonts w:hint="eastAsia" w:ascii="宋体" w:hAnsi="宋体" w:eastAsia="宋体" w:cs="宋体"/>
          <w:i w:val="0"/>
          <w:iCs w:val="0"/>
          <w:caps w:val="0"/>
          <w:color w:val="000000"/>
          <w:spacing w:val="0"/>
          <w:sz w:val="21"/>
          <w:szCs w:val="21"/>
          <w:highlight w:val="none"/>
          <w:shd w:val="clear" w:color="auto" w:fill="FFFFFF"/>
          <w:lang w:val="en-US" w:eastAsia="zh-CN"/>
        </w:rPr>
        <w:t>响应</w:t>
      </w:r>
      <w:r>
        <w:rPr>
          <w:rFonts w:hint="eastAsia" w:ascii="宋体" w:hAnsi="宋体" w:eastAsia="宋体" w:cs="宋体"/>
          <w:i w:val="0"/>
          <w:iCs w:val="0"/>
          <w:caps w:val="0"/>
          <w:color w:val="000000"/>
          <w:spacing w:val="0"/>
          <w:sz w:val="21"/>
          <w:szCs w:val="21"/>
          <w:highlight w:val="none"/>
          <w:shd w:val="clear" w:color="auto" w:fill="FFFFFF"/>
          <w:lang w:eastAsia="zh-CN"/>
        </w:rPr>
        <w:t>审查程序： （</w:t>
      </w:r>
      <w:r>
        <w:rPr>
          <w:rFonts w:hint="eastAsia" w:ascii="宋体" w:hAnsi="宋体" w:eastAsia="宋体" w:cs="宋体"/>
          <w:i w:val="0"/>
          <w:iCs w:val="0"/>
          <w:caps w:val="0"/>
          <w:color w:val="000000"/>
          <w:spacing w:val="0"/>
          <w:sz w:val="21"/>
          <w:szCs w:val="21"/>
          <w:highlight w:val="none"/>
          <w:shd w:val="clear" w:color="auto" w:fill="FFFFFF"/>
          <w:lang w:val="en-US" w:eastAsia="zh-CN"/>
        </w:rPr>
        <w:t>采购人可以结合具体项目实际情况，提高A/B/C项中启动异常低价投标（响应）审查的数值标准，但是最高不得超过65%）</w:t>
      </w:r>
    </w:p>
    <w:p w14:paraId="58620896">
      <w:pPr>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aps w:val="0"/>
          <w:color w:val="000000"/>
          <w:spacing w:val="0"/>
          <w:sz w:val="21"/>
          <w:szCs w:val="21"/>
          <w:highlight w:val="none"/>
          <w:shd w:val="clear" w:color="auto" w:fill="FFFFFF"/>
          <w:lang w:eastAsia="zh-CN"/>
        </w:rPr>
      </w:pPr>
      <w:r>
        <w:rPr>
          <w:rFonts w:hint="eastAsia" w:ascii="宋体" w:hAnsi="宋体" w:eastAsia="宋体" w:cs="宋体"/>
          <w:i w:val="0"/>
          <w:iCs w:val="0"/>
          <w:caps w:val="0"/>
          <w:color w:val="000000"/>
          <w:spacing w:val="0"/>
          <w:sz w:val="21"/>
          <w:szCs w:val="21"/>
          <w:highlight w:val="none"/>
          <w:shd w:val="clear" w:color="auto" w:fill="FFFFFF"/>
          <w:lang w:val="en-US" w:eastAsia="zh-CN"/>
        </w:rPr>
        <w:t>A.最后报价</w:t>
      </w:r>
      <w:r>
        <w:rPr>
          <w:rFonts w:hint="eastAsia" w:ascii="宋体" w:hAnsi="宋体" w:eastAsia="宋体" w:cs="宋体"/>
          <w:i w:val="0"/>
          <w:iCs w:val="0"/>
          <w:caps w:val="0"/>
          <w:color w:val="000000"/>
          <w:spacing w:val="0"/>
          <w:sz w:val="21"/>
          <w:szCs w:val="21"/>
          <w:highlight w:val="none"/>
          <w:shd w:val="clear" w:color="auto" w:fill="FFFFFF"/>
          <w:lang w:eastAsia="zh-CN"/>
        </w:rPr>
        <w:t xml:space="preserve">低于全部通过符合性审查供应商最后报价平均值50%的，即最后报价＜全部通过符合性审查供应商最后报价平均值×50%； </w:t>
      </w:r>
    </w:p>
    <w:p w14:paraId="767D084D">
      <w:pPr>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aps w:val="0"/>
          <w:color w:val="000000"/>
          <w:spacing w:val="0"/>
          <w:sz w:val="21"/>
          <w:szCs w:val="21"/>
          <w:highlight w:val="none"/>
          <w:shd w:val="clear" w:color="auto" w:fill="FFFFFF"/>
          <w:lang w:eastAsia="zh-CN"/>
        </w:rPr>
      </w:pPr>
      <w:r>
        <w:rPr>
          <w:rFonts w:hint="eastAsia" w:ascii="宋体" w:hAnsi="宋体" w:eastAsia="宋体" w:cs="宋体"/>
          <w:i w:val="0"/>
          <w:iCs w:val="0"/>
          <w:caps w:val="0"/>
          <w:color w:val="000000"/>
          <w:spacing w:val="0"/>
          <w:sz w:val="21"/>
          <w:szCs w:val="21"/>
          <w:highlight w:val="none"/>
          <w:shd w:val="clear" w:color="auto" w:fill="FFFFFF"/>
          <w:lang w:val="en-US" w:eastAsia="zh-CN"/>
        </w:rPr>
        <w:t>B.</w:t>
      </w:r>
      <w:r>
        <w:rPr>
          <w:rFonts w:hint="eastAsia" w:ascii="宋体" w:hAnsi="宋体" w:eastAsia="宋体" w:cs="宋体"/>
          <w:i w:val="0"/>
          <w:iCs w:val="0"/>
          <w:caps w:val="0"/>
          <w:color w:val="000000"/>
          <w:spacing w:val="0"/>
          <w:sz w:val="21"/>
          <w:szCs w:val="21"/>
          <w:highlight w:val="none"/>
          <w:shd w:val="clear" w:color="auto" w:fill="FFFFFF"/>
          <w:lang w:eastAsia="zh-CN"/>
        </w:rPr>
        <w:t xml:space="preserve">最后报价低于通过符合性审查的次低报价供应商最后报价50%的，即最后报价＜通过符合性审查的次低报价供应商最后报价×50%； </w:t>
      </w:r>
    </w:p>
    <w:p w14:paraId="531E4227">
      <w:pPr>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aps w:val="0"/>
          <w:color w:val="000000"/>
          <w:spacing w:val="0"/>
          <w:sz w:val="21"/>
          <w:szCs w:val="21"/>
          <w:highlight w:val="none"/>
          <w:shd w:val="clear" w:color="auto" w:fill="FFFFFF"/>
          <w:lang w:eastAsia="zh-CN"/>
        </w:rPr>
      </w:pPr>
      <w:r>
        <w:rPr>
          <w:rFonts w:hint="eastAsia" w:ascii="宋体" w:hAnsi="宋体" w:eastAsia="宋体" w:cs="宋体"/>
          <w:i w:val="0"/>
          <w:iCs w:val="0"/>
          <w:caps w:val="0"/>
          <w:color w:val="000000"/>
          <w:spacing w:val="0"/>
          <w:sz w:val="21"/>
          <w:szCs w:val="21"/>
          <w:highlight w:val="none"/>
          <w:shd w:val="clear" w:color="auto" w:fill="FFFFFF"/>
          <w:lang w:val="en-US" w:eastAsia="zh-CN"/>
        </w:rPr>
        <w:t>C.</w:t>
      </w:r>
      <w:r>
        <w:rPr>
          <w:rFonts w:hint="eastAsia" w:ascii="宋体" w:hAnsi="宋体" w:eastAsia="宋体" w:cs="宋体"/>
          <w:i w:val="0"/>
          <w:iCs w:val="0"/>
          <w:caps w:val="0"/>
          <w:color w:val="000000"/>
          <w:spacing w:val="0"/>
          <w:sz w:val="21"/>
          <w:szCs w:val="21"/>
          <w:highlight w:val="none"/>
          <w:shd w:val="clear" w:color="auto" w:fill="FFFFFF"/>
          <w:lang w:eastAsia="zh-CN"/>
        </w:rPr>
        <w:t>最后报价低于采购项目最高限价45%的，即最后报价＜采购项目最高限价×45%；</w:t>
      </w:r>
    </w:p>
    <w:p w14:paraId="6F36F6C3">
      <w:pPr>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aps w:val="0"/>
          <w:color w:val="000000"/>
          <w:spacing w:val="0"/>
          <w:sz w:val="21"/>
          <w:szCs w:val="21"/>
          <w:shd w:val="clear" w:color="auto" w:fill="FFFFFF"/>
        </w:rPr>
      </w:pPr>
      <w:r>
        <w:rPr>
          <w:rFonts w:hint="eastAsia" w:ascii="宋体" w:hAnsi="宋体" w:eastAsia="宋体" w:cs="宋体"/>
          <w:i w:val="0"/>
          <w:iCs w:val="0"/>
          <w:caps w:val="0"/>
          <w:color w:val="000000"/>
          <w:spacing w:val="0"/>
          <w:sz w:val="21"/>
          <w:szCs w:val="21"/>
          <w:highlight w:val="none"/>
          <w:shd w:val="clear" w:color="auto" w:fill="FFFFFF"/>
          <w:lang w:val="en-US" w:eastAsia="zh-CN"/>
        </w:rPr>
        <w:t>D.</w:t>
      </w:r>
      <w:r>
        <w:rPr>
          <w:rFonts w:hint="eastAsia" w:ascii="宋体" w:hAnsi="宋体" w:eastAsia="宋体" w:cs="宋体"/>
          <w:i w:val="0"/>
          <w:iCs w:val="0"/>
          <w:caps w:val="0"/>
          <w:color w:val="000000"/>
          <w:spacing w:val="0"/>
          <w:sz w:val="21"/>
          <w:szCs w:val="21"/>
          <w:highlight w:val="none"/>
          <w:shd w:val="clear" w:color="auto" w:fill="FFFFFF"/>
          <w:lang w:eastAsia="zh-CN"/>
        </w:rPr>
        <w:t>磋商小组基于专业判断，认为供应商报价过低，有可能影响产品质量或者不能诚信</w:t>
      </w:r>
      <w:r>
        <w:rPr>
          <w:rFonts w:hint="eastAsia" w:ascii="宋体" w:hAnsi="宋体" w:eastAsia="宋体" w:cs="宋体"/>
          <w:i w:val="0"/>
          <w:iCs w:val="0"/>
          <w:caps w:val="0"/>
          <w:color w:val="000000"/>
          <w:spacing w:val="0"/>
          <w:sz w:val="21"/>
          <w:szCs w:val="21"/>
          <w:highlight w:val="none"/>
          <w:shd w:val="clear" w:color="auto" w:fill="FFFFFF"/>
        </w:rPr>
        <w:t>履约的其</w:t>
      </w:r>
      <w:r>
        <w:rPr>
          <w:rFonts w:hint="eastAsia" w:ascii="宋体" w:hAnsi="宋体" w:eastAsia="宋体" w:cs="宋体"/>
          <w:i w:val="0"/>
          <w:iCs w:val="0"/>
          <w:caps w:val="0"/>
          <w:color w:val="000000"/>
          <w:spacing w:val="0"/>
          <w:sz w:val="21"/>
          <w:szCs w:val="21"/>
          <w:shd w:val="clear" w:color="auto" w:fill="FFFFFF"/>
        </w:rPr>
        <w:t>他情形。</w:t>
      </w:r>
    </w:p>
    <w:p w14:paraId="546272D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i w:val="0"/>
          <w:iCs w:val="0"/>
          <w:caps w:val="0"/>
          <w:color w:val="000000"/>
          <w:spacing w:val="0"/>
          <w:sz w:val="21"/>
          <w:szCs w:val="21"/>
          <w:shd w:val="clear" w:color="auto" w:fill="FFFFFF"/>
        </w:rPr>
      </w:pPr>
      <w:r>
        <w:rPr>
          <w:rFonts w:hint="eastAsia" w:ascii="宋体" w:hAnsi="宋体" w:eastAsia="宋体" w:cs="宋体"/>
          <w:i w:val="0"/>
          <w:iCs w:val="0"/>
          <w:caps w:val="0"/>
          <w:color w:val="000000"/>
          <w:spacing w:val="0"/>
          <w:sz w:val="21"/>
          <w:szCs w:val="21"/>
          <w:shd w:val="clear" w:color="auto" w:fill="FFFFFF"/>
        </w:rPr>
        <w:t>相关法律法规对</w:t>
      </w:r>
      <w:r>
        <w:rPr>
          <w:rFonts w:hint="eastAsia" w:ascii="宋体" w:hAnsi="宋体" w:eastAsia="宋体" w:cs="宋体"/>
          <w:i w:val="0"/>
          <w:iCs w:val="0"/>
          <w:caps w:val="0"/>
          <w:color w:val="000000"/>
          <w:spacing w:val="0"/>
          <w:sz w:val="21"/>
          <w:szCs w:val="21"/>
          <w:shd w:val="clear" w:color="auto" w:fill="FFFFFF"/>
          <w:lang w:eastAsia="zh-CN"/>
        </w:rPr>
        <w:t>供应商</w:t>
      </w:r>
      <w:r>
        <w:rPr>
          <w:rFonts w:hint="eastAsia" w:ascii="宋体" w:hAnsi="宋体" w:eastAsia="宋体" w:cs="宋体"/>
          <w:i w:val="0"/>
          <w:iCs w:val="0"/>
          <w:caps w:val="0"/>
          <w:color w:val="000000"/>
          <w:spacing w:val="0"/>
          <w:sz w:val="21"/>
          <w:szCs w:val="21"/>
          <w:shd w:val="clear" w:color="auto" w:fill="FFFFFF"/>
        </w:rPr>
        <w:t>报价有规定的，从其规定。</w:t>
      </w:r>
    </w:p>
    <w:p w14:paraId="5D3D4A4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105" w:leftChars="0"/>
        <w:textAlignment w:val="auto"/>
        <w:rPr>
          <w:rFonts w:hint="eastAsia" w:ascii="宋体" w:hAnsi="宋体" w:eastAsia="宋体" w:cs="宋体"/>
          <w:i w:val="0"/>
          <w:iCs w:val="0"/>
          <w:caps w:val="0"/>
          <w:color w:val="000000"/>
          <w:spacing w:val="0"/>
          <w:sz w:val="21"/>
          <w:szCs w:val="21"/>
          <w:shd w:val="clear" w:color="auto" w:fill="FFFFFF"/>
        </w:rPr>
      </w:pPr>
      <w:r>
        <w:rPr>
          <w:rFonts w:hint="eastAsia" w:ascii="宋体" w:hAnsi="宋体" w:eastAsia="宋体" w:cs="宋体"/>
          <w:i w:val="0"/>
          <w:iCs w:val="0"/>
          <w:caps w:val="0"/>
          <w:color w:val="000000"/>
          <w:spacing w:val="0"/>
          <w:sz w:val="21"/>
          <w:szCs w:val="21"/>
          <w:shd w:val="clear" w:color="auto" w:fill="FFFFFF"/>
        </w:rPr>
        <w:t xml:space="preserve"> </w:t>
      </w:r>
      <w:r>
        <w:rPr>
          <w:rFonts w:hint="eastAsia" w:ascii="宋体" w:hAnsi="宋体" w:cs="宋体"/>
          <w:i w:val="0"/>
          <w:iCs w:val="0"/>
          <w:caps w:val="0"/>
          <w:color w:val="000000"/>
          <w:spacing w:val="0"/>
          <w:sz w:val="21"/>
          <w:szCs w:val="21"/>
          <w:shd w:val="clear" w:color="auto" w:fill="FFFFFF"/>
          <w:lang w:val="en-US" w:eastAsia="zh-CN"/>
        </w:rPr>
        <w:t xml:space="preserve">  </w:t>
      </w:r>
      <w:r>
        <w:rPr>
          <w:rFonts w:hint="eastAsia" w:ascii="宋体" w:hAnsi="宋体" w:eastAsia="宋体" w:cs="宋体"/>
          <w:i w:val="0"/>
          <w:iCs w:val="0"/>
          <w:caps w:val="0"/>
          <w:color w:val="000000"/>
          <w:spacing w:val="0"/>
          <w:sz w:val="21"/>
          <w:szCs w:val="21"/>
          <w:shd w:val="clear" w:color="auto" w:fill="FFFFFF"/>
          <w:lang w:val="en-US" w:eastAsia="zh-CN"/>
        </w:rPr>
        <w:t>4.12</w:t>
      </w:r>
      <w:r>
        <w:rPr>
          <w:rFonts w:hint="eastAsia" w:ascii="宋体" w:hAnsi="宋体" w:eastAsia="宋体" w:cs="宋体"/>
          <w:i w:val="0"/>
          <w:iCs w:val="0"/>
          <w:caps w:val="0"/>
          <w:color w:val="000000"/>
          <w:spacing w:val="0"/>
          <w:sz w:val="21"/>
          <w:szCs w:val="21"/>
          <w:shd w:val="clear" w:color="auto" w:fill="FFFFFF"/>
          <w:lang w:eastAsia="zh-CN"/>
        </w:rPr>
        <w:t>磋商小组</w:t>
      </w:r>
      <w:r>
        <w:rPr>
          <w:rFonts w:hint="eastAsia" w:ascii="宋体" w:hAnsi="宋体" w:eastAsia="宋体" w:cs="宋体"/>
          <w:i w:val="0"/>
          <w:iCs w:val="0"/>
          <w:caps w:val="0"/>
          <w:color w:val="000000"/>
          <w:spacing w:val="0"/>
          <w:sz w:val="21"/>
          <w:szCs w:val="21"/>
          <w:shd w:val="clear" w:color="auto" w:fill="FFFFFF"/>
        </w:rPr>
        <w:t>启动异常低价</w:t>
      </w:r>
      <w:r>
        <w:rPr>
          <w:rFonts w:hint="eastAsia" w:ascii="宋体" w:hAnsi="宋体" w:eastAsia="宋体" w:cs="宋体"/>
          <w:i w:val="0"/>
          <w:iCs w:val="0"/>
          <w:caps w:val="0"/>
          <w:color w:val="000000"/>
          <w:spacing w:val="0"/>
          <w:sz w:val="21"/>
          <w:szCs w:val="21"/>
          <w:shd w:val="clear" w:color="auto" w:fill="FFFFFF"/>
          <w:lang w:val="en-US" w:eastAsia="zh-CN"/>
        </w:rPr>
        <w:t>响应</w:t>
      </w:r>
      <w:r>
        <w:rPr>
          <w:rFonts w:hint="eastAsia" w:ascii="宋体" w:hAnsi="宋体" w:eastAsia="宋体" w:cs="宋体"/>
          <w:i w:val="0"/>
          <w:iCs w:val="0"/>
          <w:caps w:val="0"/>
          <w:color w:val="000000"/>
          <w:spacing w:val="0"/>
          <w:sz w:val="21"/>
          <w:szCs w:val="21"/>
          <w:shd w:val="clear" w:color="auto" w:fill="FFFFFF"/>
        </w:rPr>
        <w:t>审查后，属于上述A项至D项情形的，应当要求相关</w:t>
      </w:r>
      <w:r>
        <w:rPr>
          <w:rFonts w:hint="eastAsia" w:ascii="宋体" w:hAnsi="宋体" w:eastAsia="宋体" w:cs="宋体"/>
          <w:i w:val="0"/>
          <w:iCs w:val="0"/>
          <w:caps w:val="0"/>
          <w:color w:val="000000"/>
          <w:spacing w:val="0"/>
          <w:sz w:val="21"/>
          <w:szCs w:val="21"/>
          <w:shd w:val="clear" w:color="auto" w:fill="FFFFFF"/>
          <w:lang w:eastAsia="zh-CN"/>
        </w:rPr>
        <w:t>供应商</w:t>
      </w:r>
      <w:r>
        <w:rPr>
          <w:rFonts w:hint="eastAsia" w:ascii="宋体" w:hAnsi="宋体" w:eastAsia="宋体" w:cs="宋体"/>
          <w:i w:val="0"/>
          <w:iCs w:val="0"/>
          <w:caps w:val="0"/>
          <w:color w:val="000000"/>
          <w:spacing w:val="0"/>
          <w:sz w:val="21"/>
          <w:szCs w:val="21"/>
          <w:shd w:val="clear" w:color="auto" w:fill="FFFFFF"/>
        </w:rPr>
        <w:t>在</w:t>
      </w:r>
      <w:r>
        <w:rPr>
          <w:rFonts w:hint="eastAsia" w:ascii="宋体" w:hAnsi="宋体" w:eastAsia="宋体" w:cs="宋体"/>
          <w:i w:val="0"/>
          <w:iCs w:val="0"/>
          <w:caps w:val="0"/>
          <w:color w:val="000000"/>
          <w:spacing w:val="0"/>
          <w:sz w:val="21"/>
          <w:szCs w:val="21"/>
          <w:shd w:val="clear" w:color="auto" w:fill="FFFFFF"/>
          <w:lang w:eastAsia="zh-CN"/>
        </w:rPr>
        <w:t>评审</w:t>
      </w:r>
      <w:r>
        <w:rPr>
          <w:rFonts w:hint="eastAsia" w:ascii="宋体" w:hAnsi="宋体" w:eastAsia="宋体" w:cs="宋体"/>
          <w:i w:val="0"/>
          <w:iCs w:val="0"/>
          <w:caps w:val="0"/>
          <w:color w:val="000000"/>
          <w:spacing w:val="0"/>
          <w:sz w:val="21"/>
          <w:szCs w:val="21"/>
          <w:shd w:val="clear" w:color="auto" w:fill="FFFFFF"/>
        </w:rPr>
        <w:t>现场合理的时间内对</w:t>
      </w:r>
      <w:r>
        <w:rPr>
          <w:rFonts w:hint="eastAsia" w:ascii="宋体" w:hAnsi="宋体" w:eastAsia="宋体" w:cs="宋体"/>
          <w:i w:val="0"/>
          <w:iCs w:val="0"/>
          <w:caps w:val="0"/>
          <w:color w:val="000000"/>
          <w:spacing w:val="0"/>
          <w:sz w:val="21"/>
          <w:szCs w:val="21"/>
          <w:shd w:val="clear" w:color="auto" w:fill="FFFFFF"/>
          <w:lang w:eastAsia="zh-CN"/>
        </w:rPr>
        <w:t>响应</w:t>
      </w:r>
      <w:r>
        <w:rPr>
          <w:rFonts w:hint="eastAsia" w:ascii="宋体" w:hAnsi="宋体" w:eastAsia="宋体" w:cs="宋体"/>
          <w:i w:val="0"/>
          <w:iCs w:val="0"/>
          <w:caps w:val="0"/>
          <w:color w:val="000000"/>
          <w:spacing w:val="0"/>
          <w:sz w:val="21"/>
          <w:szCs w:val="21"/>
          <w:shd w:val="clear" w:color="auto" w:fill="FFFFFF"/>
        </w:rPr>
        <w:t>价格作出解释，提供项目具体成本测算等与报价合理性相关的书面说明及必要的证明材料，包括但不限于原材料成本、人工成本、制造费用等，给予相关</w:t>
      </w:r>
      <w:r>
        <w:rPr>
          <w:rFonts w:hint="eastAsia" w:ascii="宋体" w:hAnsi="宋体" w:eastAsia="宋体" w:cs="宋体"/>
          <w:i w:val="0"/>
          <w:iCs w:val="0"/>
          <w:caps w:val="0"/>
          <w:color w:val="000000"/>
          <w:spacing w:val="0"/>
          <w:sz w:val="21"/>
          <w:szCs w:val="21"/>
          <w:shd w:val="clear" w:color="auto" w:fill="FFFFFF"/>
          <w:lang w:eastAsia="zh-CN"/>
        </w:rPr>
        <w:t>供应商</w:t>
      </w:r>
      <w:r>
        <w:rPr>
          <w:rFonts w:hint="eastAsia" w:ascii="宋体" w:hAnsi="宋体" w:eastAsia="宋体" w:cs="宋体"/>
          <w:i w:val="0"/>
          <w:iCs w:val="0"/>
          <w:caps w:val="0"/>
          <w:color w:val="000000"/>
          <w:spacing w:val="0"/>
          <w:sz w:val="21"/>
          <w:szCs w:val="21"/>
          <w:shd w:val="clear" w:color="auto" w:fill="FFFFFF"/>
        </w:rPr>
        <w:t>的合理时间一般不少于30分钟。其中，属于上述C项情形，</w:t>
      </w:r>
      <w:r>
        <w:rPr>
          <w:rFonts w:hint="eastAsia" w:ascii="宋体" w:hAnsi="宋体" w:eastAsia="宋体" w:cs="宋体"/>
          <w:i w:val="0"/>
          <w:iCs w:val="0"/>
          <w:caps w:val="0"/>
          <w:color w:val="000000"/>
          <w:spacing w:val="0"/>
          <w:sz w:val="21"/>
          <w:szCs w:val="21"/>
          <w:shd w:val="clear" w:color="auto" w:fill="FFFFFF"/>
          <w:lang w:eastAsia="zh-CN"/>
        </w:rPr>
        <w:t>供应商</w:t>
      </w:r>
      <w:r>
        <w:rPr>
          <w:rFonts w:hint="eastAsia" w:ascii="宋体" w:hAnsi="宋体" w:eastAsia="宋体" w:cs="宋体"/>
          <w:i w:val="0"/>
          <w:iCs w:val="0"/>
          <w:caps w:val="0"/>
          <w:color w:val="000000"/>
          <w:spacing w:val="0"/>
          <w:sz w:val="21"/>
          <w:szCs w:val="21"/>
          <w:shd w:val="clear" w:color="auto" w:fill="FFFFFF"/>
        </w:rPr>
        <w:t>已随</w:t>
      </w:r>
      <w:r>
        <w:rPr>
          <w:rFonts w:hint="eastAsia" w:ascii="宋体" w:hAnsi="宋体" w:eastAsia="宋体" w:cs="宋体"/>
          <w:i w:val="0"/>
          <w:iCs w:val="0"/>
          <w:caps w:val="0"/>
          <w:color w:val="000000"/>
          <w:spacing w:val="0"/>
          <w:sz w:val="21"/>
          <w:szCs w:val="21"/>
          <w:shd w:val="clear" w:color="auto" w:fill="FFFFFF"/>
          <w:lang w:eastAsia="zh-CN"/>
        </w:rPr>
        <w:t>响应文件</w:t>
      </w:r>
      <w:r>
        <w:rPr>
          <w:rFonts w:hint="eastAsia" w:ascii="宋体" w:hAnsi="宋体" w:eastAsia="宋体" w:cs="宋体"/>
          <w:i w:val="0"/>
          <w:iCs w:val="0"/>
          <w:caps w:val="0"/>
          <w:color w:val="000000"/>
          <w:spacing w:val="0"/>
          <w:sz w:val="21"/>
          <w:szCs w:val="21"/>
          <w:shd w:val="clear" w:color="auto" w:fill="FFFFFF"/>
        </w:rPr>
        <w:t>一并提交相关书面说明及必要的证明材料的，在</w:t>
      </w:r>
      <w:r>
        <w:rPr>
          <w:rFonts w:hint="eastAsia" w:ascii="宋体" w:hAnsi="宋体" w:eastAsia="宋体" w:cs="宋体"/>
          <w:i w:val="0"/>
          <w:iCs w:val="0"/>
          <w:caps w:val="0"/>
          <w:color w:val="000000"/>
          <w:spacing w:val="0"/>
          <w:sz w:val="21"/>
          <w:szCs w:val="21"/>
          <w:shd w:val="clear" w:color="auto" w:fill="FFFFFF"/>
          <w:lang w:eastAsia="zh-CN"/>
        </w:rPr>
        <w:t>评审</w:t>
      </w:r>
      <w:r>
        <w:rPr>
          <w:rFonts w:hint="eastAsia" w:ascii="宋体" w:hAnsi="宋体" w:eastAsia="宋体" w:cs="宋体"/>
          <w:i w:val="0"/>
          <w:iCs w:val="0"/>
          <w:caps w:val="0"/>
          <w:color w:val="000000"/>
          <w:spacing w:val="0"/>
          <w:sz w:val="21"/>
          <w:szCs w:val="21"/>
          <w:shd w:val="clear" w:color="auto" w:fill="FFFFFF"/>
        </w:rPr>
        <w:t>现场可不再重复提交。</w:t>
      </w:r>
    </w:p>
    <w:p w14:paraId="77CA9F9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105" w:leftChars="0"/>
        <w:textAlignment w:val="auto"/>
        <w:rPr>
          <w:rFonts w:hint="eastAsia" w:ascii="宋体" w:hAnsi="宋体" w:eastAsia="宋体" w:cs="宋体"/>
          <w:color w:val="auto"/>
          <w:sz w:val="21"/>
          <w:szCs w:val="21"/>
          <w:highlight w:val="none"/>
        </w:rPr>
      </w:pPr>
      <w:r>
        <w:rPr>
          <w:rFonts w:hint="eastAsia" w:ascii="宋体" w:hAnsi="宋体" w:eastAsia="宋体" w:cs="宋体"/>
          <w:i w:val="0"/>
          <w:iCs w:val="0"/>
          <w:caps w:val="0"/>
          <w:color w:val="000000"/>
          <w:spacing w:val="0"/>
          <w:sz w:val="21"/>
          <w:szCs w:val="21"/>
          <w:shd w:val="clear" w:color="auto" w:fill="FFFFFF"/>
        </w:rPr>
        <w:t xml:space="preserve"> </w:t>
      </w:r>
      <w:r>
        <w:rPr>
          <w:rFonts w:hint="eastAsia" w:ascii="宋体" w:hAnsi="宋体" w:cs="宋体"/>
          <w:i w:val="0"/>
          <w:iCs w:val="0"/>
          <w:caps w:val="0"/>
          <w:color w:val="000000"/>
          <w:spacing w:val="0"/>
          <w:sz w:val="21"/>
          <w:szCs w:val="21"/>
          <w:shd w:val="clear" w:color="auto" w:fill="FFFFFF"/>
          <w:lang w:val="en-US" w:eastAsia="zh-CN"/>
        </w:rPr>
        <w:t xml:space="preserve">  </w:t>
      </w:r>
      <w:r>
        <w:rPr>
          <w:rFonts w:hint="eastAsia" w:ascii="宋体" w:hAnsi="宋体" w:eastAsia="宋体" w:cs="宋体"/>
          <w:i w:val="0"/>
          <w:iCs w:val="0"/>
          <w:caps w:val="0"/>
          <w:color w:val="000000"/>
          <w:spacing w:val="0"/>
          <w:sz w:val="21"/>
          <w:szCs w:val="21"/>
          <w:shd w:val="clear" w:color="auto" w:fill="FFFFFF"/>
          <w:lang w:val="en-US" w:eastAsia="zh-CN"/>
        </w:rPr>
        <w:t>4.13</w:t>
      </w:r>
      <w:r>
        <w:rPr>
          <w:rFonts w:hint="eastAsia" w:ascii="宋体" w:hAnsi="宋体" w:eastAsia="宋体" w:cs="宋体"/>
          <w:i w:val="0"/>
          <w:iCs w:val="0"/>
          <w:caps w:val="0"/>
          <w:color w:val="000000"/>
          <w:spacing w:val="0"/>
          <w:sz w:val="21"/>
          <w:szCs w:val="21"/>
          <w:shd w:val="clear" w:color="auto" w:fill="FFFFFF"/>
          <w:lang w:eastAsia="zh-CN"/>
        </w:rPr>
        <w:t>磋商小组</w:t>
      </w:r>
      <w:r>
        <w:rPr>
          <w:rFonts w:hint="eastAsia" w:ascii="宋体" w:hAnsi="宋体" w:eastAsia="宋体" w:cs="宋体"/>
          <w:i w:val="0"/>
          <w:iCs w:val="0"/>
          <w:caps w:val="0"/>
          <w:color w:val="000000"/>
          <w:spacing w:val="0"/>
          <w:sz w:val="21"/>
          <w:szCs w:val="21"/>
          <w:shd w:val="clear" w:color="auto" w:fill="FFFFFF"/>
        </w:rPr>
        <w:t>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宋体"/>
          <w:b/>
          <w:bCs/>
          <w:i w:val="0"/>
          <w:iCs w:val="0"/>
          <w:caps w:val="0"/>
          <w:color w:val="000000"/>
          <w:spacing w:val="0"/>
          <w:sz w:val="21"/>
          <w:szCs w:val="21"/>
          <w:shd w:val="clear" w:color="auto" w:fill="FFFFFF"/>
          <w:lang w:eastAsia="zh-CN"/>
        </w:rPr>
        <w:t>供应商</w:t>
      </w:r>
      <w:r>
        <w:rPr>
          <w:rFonts w:hint="eastAsia" w:ascii="宋体" w:hAnsi="宋体" w:eastAsia="宋体" w:cs="宋体"/>
          <w:b/>
          <w:bCs/>
          <w:i w:val="0"/>
          <w:iCs w:val="0"/>
          <w:caps w:val="0"/>
          <w:color w:val="000000"/>
          <w:spacing w:val="0"/>
          <w:sz w:val="21"/>
          <w:szCs w:val="21"/>
          <w:shd w:val="clear" w:color="auto" w:fill="FFFFFF"/>
        </w:rPr>
        <w:t>不能提供书面说明、证明材料，或者提供的书面说明、证明材料不能证明其报价合理性的，</w:t>
      </w:r>
      <w:r>
        <w:rPr>
          <w:rFonts w:hint="eastAsia" w:ascii="宋体" w:hAnsi="宋体" w:eastAsia="宋体" w:cs="宋体"/>
          <w:b/>
          <w:bCs/>
          <w:i w:val="0"/>
          <w:iCs w:val="0"/>
          <w:caps w:val="0"/>
          <w:color w:val="000000"/>
          <w:spacing w:val="0"/>
          <w:sz w:val="21"/>
          <w:szCs w:val="21"/>
          <w:shd w:val="clear" w:color="auto" w:fill="FFFFFF"/>
          <w:lang w:eastAsia="zh-CN"/>
        </w:rPr>
        <w:t>磋商小组</w:t>
      </w:r>
      <w:r>
        <w:rPr>
          <w:rFonts w:hint="eastAsia" w:ascii="宋体" w:hAnsi="宋体" w:eastAsia="宋体" w:cs="宋体"/>
          <w:b/>
          <w:bCs/>
          <w:i w:val="0"/>
          <w:iCs w:val="0"/>
          <w:caps w:val="0"/>
          <w:color w:val="000000"/>
          <w:spacing w:val="0"/>
          <w:sz w:val="21"/>
          <w:szCs w:val="21"/>
          <w:shd w:val="clear" w:color="auto" w:fill="FFFFFF"/>
        </w:rPr>
        <w:t>应当将其作为无效</w:t>
      </w:r>
      <w:r>
        <w:rPr>
          <w:rFonts w:hint="eastAsia" w:ascii="宋体" w:hAnsi="宋体" w:eastAsia="宋体" w:cs="宋体"/>
          <w:b/>
          <w:bCs/>
          <w:i w:val="0"/>
          <w:iCs w:val="0"/>
          <w:caps w:val="0"/>
          <w:color w:val="000000"/>
          <w:spacing w:val="0"/>
          <w:sz w:val="21"/>
          <w:szCs w:val="21"/>
          <w:shd w:val="clear" w:color="auto" w:fill="FFFFFF"/>
          <w:lang w:eastAsia="zh-CN"/>
        </w:rPr>
        <w:t>响应</w:t>
      </w:r>
      <w:r>
        <w:rPr>
          <w:rFonts w:hint="eastAsia" w:ascii="宋体" w:hAnsi="宋体" w:eastAsia="宋体" w:cs="宋体"/>
          <w:b/>
          <w:bCs/>
          <w:i w:val="0"/>
          <w:iCs w:val="0"/>
          <w:caps w:val="0"/>
          <w:color w:val="000000"/>
          <w:spacing w:val="0"/>
          <w:sz w:val="21"/>
          <w:szCs w:val="21"/>
          <w:shd w:val="clear" w:color="auto" w:fill="FFFFFF"/>
        </w:rPr>
        <w:t>处理。</w:t>
      </w:r>
    </w:p>
    <w:p w14:paraId="59BC172C">
      <w:pPr>
        <w:keepNext w:val="0"/>
        <w:keepLines w:val="0"/>
        <w:widowControl/>
        <w:suppressLineNumbers w:val="0"/>
        <w:spacing w:line="360" w:lineRule="auto"/>
        <w:ind w:left="0" w:leftChars="0" w:firstLine="369" w:firstLineChars="175"/>
        <w:jc w:val="left"/>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
        </w:rPr>
        <w:t xml:space="preserve">5.比较与评价 </w:t>
      </w:r>
    </w:p>
    <w:p w14:paraId="7AC76BD0">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5.1 评审方法：综合评分法。 </w:t>
      </w:r>
    </w:p>
    <w:p w14:paraId="7B1A23D3">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5.2 经磋商确定最终采购需求和提交最后报价的供应商后，由磋商小组采用综合评分法对提交最后报价的供应商的响应文件和最后报价进行综合评分。 </w:t>
      </w:r>
    </w:p>
    <w:p w14:paraId="51156793">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5.3 评审时，磋商小组各成员应当独立对每个有效响应的文件进行评价、打分，然后汇总每个供应商每项评分因素的得分。 </w:t>
      </w:r>
    </w:p>
    <w:p w14:paraId="0CC88898">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（1）磋商小组按照磋商文件中规定的评审标准计算各供应商的报价得分。项目评审过程中，不得去掉最后报价中的最高报价和最低报价。 </w:t>
      </w:r>
    </w:p>
    <w:p w14:paraId="7DF47BC5">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（2）各供应商的得分为磋商小组所有成员的有效评分的算术平均数。 </w:t>
      </w:r>
    </w:p>
    <w:p w14:paraId="2120033C">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5.4 评标价为供应商的最后报价进行政策性扣除后的价格，评标价只是作为评审时使用。最终成交供应商的成交金额等于最后报价（如有修正，以确认修正后的最后报价为准）。 </w:t>
      </w:r>
    </w:p>
    <w:p w14:paraId="75BD3F8C">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5.5 由磋商小组根据综合评分情况，按照评审得分由高到低顺序推荐 3 名以上成交候选供应商，并编写评审报告。符合本章第 2.7、3.7、4.3 条情形的，可以推荐 2 家成交候选供应商。评审得分相同的，按照最后报价由低到高的顺序推荐。评审得分且最后报价相同的，按照技术指标优劣顺序推荐。 </w:t>
      </w:r>
    </w:p>
    <w:p w14:paraId="7EB179C3">
      <w:pPr>
        <w:keepNext w:val="0"/>
        <w:keepLines w:val="0"/>
        <w:widowControl/>
        <w:suppressLineNumbers w:val="0"/>
        <w:spacing w:line="360" w:lineRule="auto"/>
        <w:ind w:left="0" w:leftChars="0" w:firstLine="367" w:firstLineChars="175"/>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5.6 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58E26A4F">
      <w:pPr>
        <w:spacing w:line="360" w:lineRule="auto"/>
        <w:jc w:val="center"/>
        <w:rPr>
          <w:rFonts w:hint="eastAsia" w:ascii="宋体" w:hAnsi="宋体" w:eastAsia="宋体" w:cs="宋体"/>
          <w:b/>
          <w:color w:val="auto"/>
          <w:sz w:val="32"/>
          <w:szCs w:val="32"/>
          <w:highlight w:val="none"/>
        </w:rPr>
      </w:pPr>
    </w:p>
    <w:p w14:paraId="36A8B764">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二、评审标准</w:t>
      </w:r>
    </w:p>
    <w:p w14:paraId="422E97C5">
      <w:pPr>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6.评审依据：磋商小组将以磋商响应文件为评审依据，对供应商的报价、技术、商务等方面内容按百分制打分。（计分方法按四舍五入取至百分位）</w:t>
      </w:r>
    </w:p>
    <w:tbl>
      <w:tblPr>
        <w:tblStyle w:val="89"/>
        <w:tblW w:w="10056" w:type="dxa"/>
        <w:tblInd w:w="2" w:type="dxa"/>
        <w:tblBorders>
          <w:top w:val="single" w:color="225E22" w:sz="2" w:space="0"/>
          <w:left w:val="single" w:color="225E22" w:sz="2" w:space="0"/>
          <w:bottom w:val="single" w:color="225E22" w:sz="2" w:space="0"/>
          <w:right w:val="single" w:color="225E22" w:sz="2" w:space="0"/>
          <w:insideH w:val="single" w:color="225E22" w:sz="2" w:space="0"/>
          <w:insideV w:val="single" w:color="225E22" w:sz="2" w:space="0"/>
        </w:tblBorders>
        <w:tblLayout w:type="fixed"/>
        <w:tblCellMar>
          <w:top w:w="0" w:type="dxa"/>
          <w:left w:w="0" w:type="dxa"/>
          <w:bottom w:w="0" w:type="dxa"/>
          <w:right w:w="0" w:type="dxa"/>
        </w:tblCellMar>
      </w:tblPr>
      <w:tblGrid>
        <w:gridCol w:w="518"/>
        <w:gridCol w:w="1291"/>
        <w:gridCol w:w="1841"/>
        <w:gridCol w:w="6406"/>
      </w:tblGrid>
      <w:tr w14:paraId="4AB1B3BC">
        <w:tblPrEx>
          <w:tblBorders>
            <w:top w:val="single" w:color="225E22" w:sz="2" w:space="0"/>
            <w:left w:val="single" w:color="225E22" w:sz="2" w:space="0"/>
            <w:bottom w:val="single" w:color="225E22" w:sz="2" w:space="0"/>
            <w:right w:val="single" w:color="225E22" w:sz="2" w:space="0"/>
            <w:insideH w:val="single" w:color="225E22" w:sz="2" w:space="0"/>
            <w:insideV w:val="single" w:color="225E22" w:sz="2" w:space="0"/>
          </w:tblBorders>
          <w:tblCellMar>
            <w:top w:w="0" w:type="dxa"/>
            <w:left w:w="0" w:type="dxa"/>
            <w:bottom w:w="0" w:type="dxa"/>
            <w:right w:w="0" w:type="dxa"/>
          </w:tblCellMar>
        </w:tblPrEx>
        <w:trPr>
          <w:trHeight w:val="500" w:hRule="atLeast"/>
        </w:trPr>
        <w:tc>
          <w:tcPr>
            <w:tcW w:w="1809" w:type="dxa"/>
            <w:gridSpan w:val="2"/>
            <w:vAlign w:val="top"/>
          </w:tcPr>
          <w:p w14:paraId="057B5B89">
            <w:pPr>
              <w:pStyle w:val="88"/>
              <w:spacing w:before="178" w:line="230" w:lineRule="auto"/>
              <w:ind w:left="698"/>
              <w:rPr>
                <w:color w:val="auto"/>
                <w:sz w:val="20"/>
                <w:szCs w:val="20"/>
                <w:highlight w:val="none"/>
              </w:rPr>
            </w:pPr>
            <w:r>
              <w:rPr>
                <w:b/>
                <w:bCs/>
                <w:color w:val="auto"/>
                <w:spacing w:val="4"/>
                <w:sz w:val="20"/>
                <w:szCs w:val="20"/>
                <w:highlight w:val="none"/>
              </w:rPr>
              <w:t>序号</w:t>
            </w:r>
          </w:p>
        </w:tc>
        <w:tc>
          <w:tcPr>
            <w:tcW w:w="1841" w:type="dxa"/>
            <w:vAlign w:val="top"/>
          </w:tcPr>
          <w:p w14:paraId="072F8CE8">
            <w:pPr>
              <w:pStyle w:val="88"/>
              <w:spacing w:before="179" w:line="228" w:lineRule="auto"/>
              <w:ind w:left="502"/>
              <w:rPr>
                <w:color w:val="auto"/>
                <w:sz w:val="20"/>
                <w:szCs w:val="20"/>
                <w:highlight w:val="none"/>
              </w:rPr>
            </w:pPr>
            <w:r>
              <w:rPr>
                <w:b/>
                <w:bCs/>
                <w:color w:val="auto"/>
                <w:spacing w:val="6"/>
                <w:sz w:val="20"/>
                <w:szCs w:val="20"/>
                <w:highlight w:val="none"/>
              </w:rPr>
              <w:t>评审因素</w:t>
            </w:r>
          </w:p>
        </w:tc>
        <w:tc>
          <w:tcPr>
            <w:tcW w:w="6406" w:type="dxa"/>
            <w:vAlign w:val="top"/>
          </w:tcPr>
          <w:p w14:paraId="6A134721">
            <w:pPr>
              <w:pStyle w:val="88"/>
              <w:spacing w:before="179" w:line="229" w:lineRule="auto"/>
              <w:ind w:left="2120"/>
              <w:rPr>
                <w:color w:val="auto"/>
                <w:sz w:val="20"/>
                <w:szCs w:val="20"/>
                <w:highlight w:val="none"/>
              </w:rPr>
            </w:pPr>
            <w:r>
              <w:rPr>
                <w:b/>
                <w:bCs/>
                <w:color w:val="auto"/>
                <w:spacing w:val="6"/>
                <w:sz w:val="20"/>
                <w:szCs w:val="20"/>
                <w:highlight w:val="none"/>
              </w:rPr>
              <w:t>评标标准</w:t>
            </w:r>
          </w:p>
        </w:tc>
      </w:tr>
      <w:tr w14:paraId="79C77294">
        <w:tblPrEx>
          <w:tblBorders>
            <w:top w:val="single" w:color="225E22" w:sz="2" w:space="0"/>
            <w:left w:val="single" w:color="225E22" w:sz="2" w:space="0"/>
            <w:bottom w:val="single" w:color="225E22" w:sz="2" w:space="0"/>
            <w:right w:val="single" w:color="225E22" w:sz="2" w:space="0"/>
            <w:insideH w:val="single" w:color="225E22" w:sz="2" w:space="0"/>
            <w:insideV w:val="single" w:color="225E22" w:sz="2" w:space="0"/>
          </w:tblBorders>
          <w:tblCellMar>
            <w:top w:w="0" w:type="dxa"/>
            <w:left w:w="0" w:type="dxa"/>
            <w:bottom w:w="0" w:type="dxa"/>
            <w:right w:w="0" w:type="dxa"/>
          </w:tblCellMar>
        </w:tblPrEx>
        <w:trPr>
          <w:trHeight w:val="2455" w:hRule="atLeast"/>
        </w:trPr>
        <w:tc>
          <w:tcPr>
            <w:tcW w:w="518" w:type="dxa"/>
            <w:vAlign w:val="top"/>
          </w:tcPr>
          <w:p w14:paraId="26AC8699">
            <w:pPr>
              <w:spacing w:line="270" w:lineRule="auto"/>
              <w:rPr>
                <w:rFonts w:ascii="Arial"/>
                <w:color w:val="auto"/>
                <w:sz w:val="21"/>
                <w:szCs w:val="24"/>
                <w:highlight w:val="none"/>
              </w:rPr>
            </w:pPr>
          </w:p>
          <w:p w14:paraId="4ED4C736">
            <w:pPr>
              <w:spacing w:line="270" w:lineRule="auto"/>
              <w:rPr>
                <w:rFonts w:ascii="Arial"/>
                <w:color w:val="auto"/>
                <w:sz w:val="21"/>
                <w:szCs w:val="24"/>
                <w:highlight w:val="none"/>
              </w:rPr>
            </w:pPr>
          </w:p>
          <w:p w14:paraId="4B8717B7">
            <w:pPr>
              <w:spacing w:line="271" w:lineRule="auto"/>
              <w:rPr>
                <w:rFonts w:ascii="Arial"/>
                <w:color w:val="auto"/>
                <w:sz w:val="21"/>
                <w:szCs w:val="24"/>
                <w:highlight w:val="none"/>
              </w:rPr>
            </w:pPr>
          </w:p>
          <w:p w14:paraId="12023EA8">
            <w:pPr>
              <w:spacing w:line="271" w:lineRule="auto"/>
              <w:rPr>
                <w:rFonts w:ascii="Arial"/>
                <w:color w:val="auto"/>
                <w:sz w:val="21"/>
                <w:szCs w:val="24"/>
                <w:highlight w:val="none"/>
              </w:rPr>
            </w:pPr>
          </w:p>
          <w:p w14:paraId="75FA4BDD">
            <w:pPr>
              <w:pStyle w:val="88"/>
              <w:spacing w:before="65" w:line="271" w:lineRule="exact"/>
              <w:ind w:left="228"/>
              <w:rPr>
                <w:color w:val="auto"/>
                <w:sz w:val="20"/>
                <w:szCs w:val="20"/>
                <w:highlight w:val="none"/>
              </w:rPr>
            </w:pPr>
            <w:r>
              <w:rPr>
                <w:color w:val="auto"/>
                <w:position w:val="1"/>
                <w:sz w:val="20"/>
                <w:szCs w:val="20"/>
                <w:highlight w:val="none"/>
              </w:rPr>
              <w:t>1</w:t>
            </w:r>
          </w:p>
        </w:tc>
        <w:tc>
          <w:tcPr>
            <w:tcW w:w="1291" w:type="dxa"/>
            <w:vAlign w:val="top"/>
          </w:tcPr>
          <w:p w14:paraId="4D4012E5">
            <w:pPr>
              <w:spacing w:line="241" w:lineRule="auto"/>
              <w:rPr>
                <w:rFonts w:ascii="Arial"/>
                <w:color w:val="auto"/>
                <w:sz w:val="21"/>
                <w:szCs w:val="24"/>
                <w:highlight w:val="none"/>
              </w:rPr>
            </w:pPr>
          </w:p>
          <w:p w14:paraId="7025327A">
            <w:pPr>
              <w:spacing w:line="242" w:lineRule="auto"/>
              <w:rPr>
                <w:rFonts w:ascii="Arial"/>
                <w:color w:val="auto"/>
                <w:sz w:val="21"/>
                <w:szCs w:val="24"/>
                <w:highlight w:val="none"/>
              </w:rPr>
            </w:pPr>
          </w:p>
          <w:p w14:paraId="36D60FFF">
            <w:pPr>
              <w:spacing w:line="242" w:lineRule="auto"/>
              <w:rPr>
                <w:rFonts w:ascii="Arial"/>
                <w:color w:val="auto"/>
                <w:sz w:val="21"/>
                <w:szCs w:val="24"/>
                <w:highlight w:val="none"/>
              </w:rPr>
            </w:pPr>
          </w:p>
          <w:p w14:paraId="3B86F69F">
            <w:pPr>
              <w:pStyle w:val="88"/>
              <w:spacing w:before="65" w:line="227" w:lineRule="auto"/>
              <w:ind w:left="333"/>
              <w:rPr>
                <w:color w:val="auto"/>
                <w:sz w:val="20"/>
                <w:szCs w:val="20"/>
                <w:highlight w:val="none"/>
              </w:rPr>
            </w:pPr>
            <w:r>
              <w:rPr>
                <w:b/>
                <w:bCs/>
                <w:color w:val="auto"/>
                <w:spacing w:val="5"/>
                <w:sz w:val="20"/>
                <w:szCs w:val="20"/>
                <w:highlight w:val="none"/>
              </w:rPr>
              <w:t>价格分</w:t>
            </w:r>
          </w:p>
          <w:p w14:paraId="0A810980">
            <w:pPr>
              <w:pStyle w:val="88"/>
              <w:spacing w:before="114" w:line="334" w:lineRule="auto"/>
              <w:ind w:left="440" w:right="199" w:hanging="229"/>
              <w:rPr>
                <w:color w:val="auto"/>
                <w:sz w:val="20"/>
                <w:szCs w:val="20"/>
                <w:highlight w:val="none"/>
              </w:rPr>
            </w:pPr>
            <w:r>
              <w:rPr>
                <w:b/>
                <w:bCs/>
                <w:color w:val="auto"/>
                <w:spacing w:val="-3"/>
                <w:sz w:val="20"/>
                <w:szCs w:val="20"/>
                <w:highlight w:val="none"/>
              </w:rPr>
              <w:t>（满分</w:t>
            </w:r>
            <w:r>
              <w:rPr>
                <w:color w:val="auto"/>
                <w:spacing w:val="-45"/>
                <w:sz w:val="20"/>
                <w:szCs w:val="20"/>
                <w:highlight w:val="none"/>
              </w:rPr>
              <w:t xml:space="preserve"> </w:t>
            </w:r>
            <w:r>
              <w:rPr>
                <w:color w:val="auto"/>
                <w:spacing w:val="-76"/>
                <w:sz w:val="20"/>
                <w:szCs w:val="20"/>
                <w:highlight w:val="none"/>
                <w:u w:val="single" w:color="auto"/>
              </w:rPr>
              <w:t xml:space="preserve"> </w:t>
            </w:r>
            <w:r>
              <w:rPr>
                <w:b/>
                <w:bCs/>
                <w:color w:val="auto"/>
                <w:spacing w:val="-3"/>
                <w:sz w:val="20"/>
                <w:szCs w:val="20"/>
                <w:highlight w:val="none"/>
                <w:u w:val="single" w:color="auto"/>
              </w:rPr>
              <w:t>10</w:t>
            </w:r>
            <w:r>
              <w:rPr>
                <w:b/>
                <w:bCs/>
                <w:color w:val="auto"/>
                <w:spacing w:val="-3"/>
                <w:sz w:val="20"/>
                <w:szCs w:val="20"/>
                <w:highlight w:val="none"/>
              </w:rPr>
              <w:t>分）</w:t>
            </w:r>
          </w:p>
        </w:tc>
        <w:tc>
          <w:tcPr>
            <w:tcW w:w="1841" w:type="dxa"/>
            <w:vAlign w:val="top"/>
          </w:tcPr>
          <w:p w14:paraId="55728FE4">
            <w:pPr>
              <w:spacing w:line="245" w:lineRule="auto"/>
              <w:rPr>
                <w:rFonts w:ascii="Arial"/>
                <w:color w:val="auto"/>
                <w:sz w:val="21"/>
                <w:szCs w:val="24"/>
                <w:highlight w:val="none"/>
              </w:rPr>
            </w:pPr>
          </w:p>
          <w:p w14:paraId="012A4FED">
            <w:pPr>
              <w:spacing w:line="245" w:lineRule="auto"/>
              <w:rPr>
                <w:rFonts w:ascii="Arial"/>
                <w:color w:val="auto"/>
                <w:sz w:val="21"/>
                <w:szCs w:val="24"/>
                <w:highlight w:val="none"/>
              </w:rPr>
            </w:pPr>
          </w:p>
          <w:p w14:paraId="4B7CACBD">
            <w:pPr>
              <w:spacing w:line="246" w:lineRule="auto"/>
              <w:rPr>
                <w:rFonts w:ascii="Arial"/>
                <w:color w:val="auto"/>
                <w:sz w:val="21"/>
                <w:szCs w:val="24"/>
                <w:highlight w:val="none"/>
              </w:rPr>
            </w:pPr>
          </w:p>
          <w:p w14:paraId="627DF6E9">
            <w:pPr>
              <w:spacing w:line="246" w:lineRule="auto"/>
              <w:rPr>
                <w:rFonts w:ascii="Arial"/>
                <w:color w:val="auto"/>
                <w:sz w:val="21"/>
                <w:szCs w:val="24"/>
                <w:highlight w:val="none"/>
              </w:rPr>
            </w:pPr>
          </w:p>
          <w:p w14:paraId="698A4096">
            <w:pPr>
              <w:pStyle w:val="88"/>
              <w:spacing w:before="65" w:line="227" w:lineRule="auto"/>
              <w:ind w:left="114"/>
              <w:rPr>
                <w:color w:val="auto"/>
                <w:sz w:val="20"/>
                <w:szCs w:val="20"/>
                <w:highlight w:val="none"/>
              </w:rPr>
            </w:pPr>
            <w:r>
              <w:rPr>
                <w:color w:val="auto"/>
                <w:spacing w:val="6"/>
                <w:sz w:val="20"/>
                <w:szCs w:val="20"/>
                <w:highlight w:val="none"/>
              </w:rPr>
              <w:t>投标报价（10分）</w:t>
            </w:r>
          </w:p>
        </w:tc>
        <w:tc>
          <w:tcPr>
            <w:tcW w:w="6406" w:type="dxa"/>
            <w:vAlign w:val="top"/>
          </w:tcPr>
          <w:p w14:paraId="0ABA9DC6">
            <w:pPr>
              <w:pStyle w:val="88"/>
              <w:spacing w:before="30" w:line="378" w:lineRule="auto"/>
              <w:ind w:left="121" w:right="107" w:firstLine="354"/>
              <w:rPr>
                <w:color w:val="auto"/>
                <w:sz w:val="20"/>
                <w:szCs w:val="20"/>
                <w:highlight w:val="none"/>
              </w:rPr>
            </w:pPr>
            <w:r>
              <w:rPr>
                <w:color w:val="auto"/>
                <w:spacing w:val="13"/>
                <w:sz w:val="20"/>
                <w:szCs w:val="20"/>
                <w:highlight w:val="none"/>
              </w:rPr>
              <w:t>本项目专门面向</w:t>
            </w:r>
            <w:r>
              <w:rPr>
                <w:rFonts w:hint="eastAsia"/>
                <w:color w:val="auto"/>
                <w:spacing w:val="13"/>
                <w:sz w:val="20"/>
                <w:szCs w:val="20"/>
                <w:highlight w:val="none"/>
                <w:lang w:val="en-US" w:eastAsia="zh-CN"/>
              </w:rPr>
              <w:t>小微</w:t>
            </w:r>
            <w:r>
              <w:rPr>
                <w:color w:val="auto"/>
                <w:spacing w:val="13"/>
                <w:sz w:val="20"/>
                <w:szCs w:val="20"/>
                <w:highlight w:val="none"/>
              </w:rPr>
              <w:t>企业采购，不再执行价格评</w:t>
            </w:r>
            <w:r>
              <w:rPr>
                <w:color w:val="auto"/>
                <w:spacing w:val="7"/>
                <w:sz w:val="20"/>
                <w:szCs w:val="20"/>
                <w:highlight w:val="none"/>
              </w:rPr>
              <w:t>审优惠的扶持政策。</w:t>
            </w:r>
          </w:p>
          <w:p w14:paraId="6257B806">
            <w:pPr>
              <w:pStyle w:val="88"/>
              <w:spacing w:before="1" w:line="376" w:lineRule="auto"/>
              <w:ind w:left="115" w:right="109" w:firstLine="395"/>
              <w:rPr>
                <w:color w:val="auto"/>
                <w:sz w:val="20"/>
                <w:szCs w:val="20"/>
                <w:highlight w:val="none"/>
              </w:rPr>
            </w:pPr>
            <w:r>
              <w:rPr>
                <w:color w:val="auto"/>
                <w:spacing w:val="15"/>
                <w:sz w:val="20"/>
                <w:szCs w:val="20"/>
                <w:highlight w:val="none"/>
              </w:rPr>
              <w:t>(1)满足招标文件要求且投标报价最低的投标报</w:t>
            </w:r>
            <w:r>
              <w:rPr>
                <w:color w:val="auto"/>
                <w:spacing w:val="8"/>
                <w:sz w:val="20"/>
                <w:szCs w:val="20"/>
                <w:highlight w:val="none"/>
              </w:rPr>
              <w:t>价为评标基准价，其价格分为满分。</w:t>
            </w:r>
          </w:p>
          <w:p w14:paraId="2C2F3E32">
            <w:pPr>
              <w:pStyle w:val="88"/>
              <w:spacing w:before="1" w:line="226" w:lineRule="auto"/>
              <w:ind w:left="511"/>
              <w:rPr>
                <w:color w:val="auto"/>
                <w:sz w:val="20"/>
                <w:szCs w:val="20"/>
                <w:highlight w:val="none"/>
              </w:rPr>
            </w:pPr>
            <w:r>
              <w:rPr>
                <w:color w:val="auto"/>
                <w:spacing w:val="3"/>
                <w:sz w:val="20"/>
                <w:szCs w:val="20"/>
                <w:highlight w:val="none"/>
              </w:rPr>
              <w:t>(2)价格分计算公式：</w:t>
            </w:r>
          </w:p>
          <w:p w14:paraId="6098D35F">
            <w:pPr>
              <w:pStyle w:val="88"/>
              <w:spacing w:before="162" w:line="227" w:lineRule="auto"/>
              <w:ind w:left="475"/>
              <w:rPr>
                <w:color w:val="auto"/>
                <w:sz w:val="20"/>
                <w:szCs w:val="20"/>
                <w:highlight w:val="none"/>
              </w:rPr>
            </w:pPr>
            <w:r>
              <w:rPr>
                <w:color w:val="auto"/>
                <w:spacing w:val="6"/>
                <w:sz w:val="20"/>
                <w:szCs w:val="20"/>
                <w:highlight w:val="none"/>
              </w:rPr>
              <w:t>价格分=（评标基准价／投标报价）</w:t>
            </w:r>
            <w:r>
              <w:rPr>
                <w:color w:val="auto"/>
                <w:spacing w:val="-47"/>
                <w:sz w:val="20"/>
                <w:szCs w:val="20"/>
                <w:highlight w:val="none"/>
              </w:rPr>
              <w:t xml:space="preserve"> </w:t>
            </w:r>
            <w:r>
              <w:rPr>
                <w:color w:val="auto"/>
                <w:spacing w:val="6"/>
                <w:sz w:val="20"/>
                <w:szCs w:val="20"/>
                <w:highlight w:val="none"/>
              </w:rPr>
              <w:t>×10分</w:t>
            </w:r>
          </w:p>
        </w:tc>
      </w:tr>
      <w:tr w14:paraId="7778E745">
        <w:tblPrEx>
          <w:tblBorders>
            <w:top w:val="single" w:color="225E22" w:sz="2" w:space="0"/>
            <w:left w:val="single" w:color="225E22" w:sz="2" w:space="0"/>
            <w:bottom w:val="single" w:color="225E22" w:sz="2" w:space="0"/>
            <w:right w:val="single" w:color="225E22" w:sz="2" w:space="0"/>
            <w:insideH w:val="single" w:color="225E22" w:sz="2" w:space="0"/>
            <w:insideV w:val="single" w:color="225E22" w:sz="2" w:space="0"/>
          </w:tblBorders>
          <w:tblCellMar>
            <w:top w:w="0" w:type="dxa"/>
            <w:left w:w="0" w:type="dxa"/>
            <w:bottom w:w="0" w:type="dxa"/>
            <w:right w:w="0" w:type="dxa"/>
          </w:tblCellMar>
        </w:tblPrEx>
        <w:trPr>
          <w:trHeight w:val="2455" w:hRule="atLeast"/>
        </w:trPr>
        <w:tc>
          <w:tcPr>
            <w:tcW w:w="518" w:type="dxa"/>
            <w:vMerge w:val="restart"/>
            <w:vAlign w:val="top"/>
          </w:tcPr>
          <w:p w14:paraId="0587BDA3">
            <w:pPr>
              <w:rPr>
                <w:rFonts w:ascii="Arial"/>
                <w:color w:val="auto"/>
                <w:sz w:val="21"/>
                <w:szCs w:val="24"/>
                <w:highlight w:val="none"/>
              </w:rPr>
            </w:pPr>
          </w:p>
          <w:p w14:paraId="00738180">
            <w:pPr>
              <w:spacing w:line="241" w:lineRule="auto"/>
              <w:rPr>
                <w:rFonts w:ascii="Arial"/>
                <w:color w:val="auto"/>
                <w:sz w:val="21"/>
                <w:szCs w:val="24"/>
                <w:highlight w:val="none"/>
              </w:rPr>
            </w:pPr>
          </w:p>
          <w:p w14:paraId="0F021D89">
            <w:pPr>
              <w:pStyle w:val="88"/>
              <w:spacing w:before="65" w:line="271" w:lineRule="exact"/>
              <w:ind w:left="215"/>
              <w:rPr>
                <w:color w:val="auto"/>
                <w:sz w:val="20"/>
                <w:szCs w:val="20"/>
                <w:highlight w:val="none"/>
              </w:rPr>
            </w:pPr>
            <w:r>
              <w:rPr>
                <w:color w:val="auto"/>
                <w:position w:val="1"/>
                <w:sz w:val="20"/>
                <w:szCs w:val="20"/>
                <w:highlight w:val="none"/>
              </w:rPr>
              <w:t>2</w:t>
            </w:r>
          </w:p>
        </w:tc>
        <w:tc>
          <w:tcPr>
            <w:tcW w:w="1291" w:type="dxa"/>
            <w:vMerge w:val="restart"/>
            <w:vAlign w:val="top"/>
          </w:tcPr>
          <w:p w14:paraId="6633FF20">
            <w:pPr>
              <w:spacing w:line="244" w:lineRule="auto"/>
              <w:rPr>
                <w:rFonts w:ascii="Arial"/>
                <w:color w:val="auto"/>
                <w:sz w:val="21"/>
                <w:szCs w:val="24"/>
                <w:highlight w:val="none"/>
              </w:rPr>
            </w:pPr>
          </w:p>
          <w:p w14:paraId="1BF8478E">
            <w:pPr>
              <w:spacing w:line="245" w:lineRule="auto"/>
              <w:rPr>
                <w:rFonts w:ascii="Arial"/>
                <w:color w:val="auto"/>
                <w:sz w:val="21"/>
                <w:szCs w:val="24"/>
                <w:highlight w:val="none"/>
              </w:rPr>
            </w:pPr>
          </w:p>
          <w:p w14:paraId="6035DA4E">
            <w:pPr>
              <w:pStyle w:val="88"/>
              <w:spacing w:before="65" w:line="228" w:lineRule="auto"/>
              <w:ind w:left="7"/>
              <w:rPr>
                <w:color w:val="auto"/>
                <w:sz w:val="20"/>
                <w:szCs w:val="20"/>
                <w:highlight w:val="none"/>
              </w:rPr>
            </w:pPr>
            <w:r>
              <w:rPr>
                <w:b/>
                <w:bCs/>
                <w:color w:val="auto"/>
                <w:spacing w:val="6"/>
                <w:sz w:val="20"/>
                <w:szCs w:val="20"/>
                <w:highlight w:val="none"/>
              </w:rPr>
              <w:t>技术分（满分</w:t>
            </w:r>
          </w:p>
          <w:p w14:paraId="4B666759">
            <w:pPr>
              <w:pStyle w:val="88"/>
              <w:spacing w:before="112" w:line="229" w:lineRule="auto"/>
              <w:ind w:left="311"/>
              <w:rPr>
                <w:color w:val="auto"/>
                <w:sz w:val="20"/>
                <w:szCs w:val="20"/>
                <w:highlight w:val="none"/>
              </w:rPr>
            </w:pPr>
            <w:r>
              <w:rPr>
                <w:b/>
                <w:bCs/>
                <w:color w:val="auto"/>
                <w:spacing w:val="-3"/>
                <w:sz w:val="20"/>
                <w:szCs w:val="20"/>
                <w:highlight w:val="none"/>
              </w:rPr>
              <w:t>70</w:t>
            </w:r>
            <w:r>
              <w:rPr>
                <w:color w:val="auto"/>
                <w:spacing w:val="-38"/>
                <w:sz w:val="20"/>
                <w:szCs w:val="20"/>
                <w:highlight w:val="none"/>
              </w:rPr>
              <w:t xml:space="preserve"> </w:t>
            </w:r>
            <w:r>
              <w:rPr>
                <w:b/>
                <w:bCs/>
                <w:color w:val="auto"/>
                <w:spacing w:val="-3"/>
                <w:sz w:val="20"/>
                <w:szCs w:val="20"/>
                <w:highlight w:val="none"/>
              </w:rPr>
              <w:t>分）</w:t>
            </w:r>
          </w:p>
        </w:tc>
        <w:tc>
          <w:tcPr>
            <w:tcW w:w="1841" w:type="dxa"/>
            <w:vAlign w:val="top"/>
          </w:tcPr>
          <w:p w14:paraId="78AC3EA8">
            <w:pPr>
              <w:spacing w:line="247" w:lineRule="auto"/>
              <w:rPr>
                <w:rFonts w:ascii="Arial"/>
                <w:color w:val="auto"/>
                <w:sz w:val="21"/>
                <w:szCs w:val="24"/>
                <w:highlight w:val="none"/>
              </w:rPr>
            </w:pPr>
          </w:p>
          <w:p w14:paraId="5EC5485A">
            <w:pPr>
              <w:spacing w:line="247" w:lineRule="auto"/>
              <w:rPr>
                <w:rFonts w:ascii="Arial"/>
                <w:color w:val="auto"/>
                <w:sz w:val="21"/>
                <w:szCs w:val="24"/>
                <w:highlight w:val="none"/>
              </w:rPr>
            </w:pPr>
          </w:p>
          <w:p w14:paraId="1C7F4EF2">
            <w:pPr>
              <w:spacing w:line="248" w:lineRule="auto"/>
              <w:rPr>
                <w:rFonts w:ascii="Arial"/>
                <w:color w:val="auto"/>
                <w:sz w:val="21"/>
                <w:szCs w:val="24"/>
                <w:highlight w:val="none"/>
              </w:rPr>
            </w:pPr>
          </w:p>
          <w:p w14:paraId="36694DED">
            <w:pPr>
              <w:pStyle w:val="88"/>
              <w:spacing w:before="65" w:line="378" w:lineRule="auto"/>
              <w:ind w:left="482" w:leftChars="0" w:right="132" w:rightChars="0" w:hanging="10" w:firstLineChars="0"/>
              <w:rPr>
                <w:color w:val="auto"/>
                <w:spacing w:val="6"/>
                <w:sz w:val="20"/>
                <w:szCs w:val="20"/>
                <w:highlight w:val="none"/>
              </w:rPr>
            </w:pPr>
            <w:r>
              <w:rPr>
                <w:color w:val="auto"/>
                <w:spacing w:val="8"/>
                <w:sz w:val="20"/>
                <w:szCs w:val="20"/>
                <w:highlight w:val="none"/>
              </w:rPr>
              <w:t>服务方案分</w:t>
            </w:r>
            <w:r>
              <w:rPr>
                <w:color w:val="auto"/>
                <w:spacing w:val="3"/>
                <w:sz w:val="20"/>
                <w:szCs w:val="20"/>
                <w:highlight w:val="none"/>
              </w:rPr>
              <w:t>（满分15分）</w:t>
            </w:r>
          </w:p>
        </w:tc>
        <w:tc>
          <w:tcPr>
            <w:tcW w:w="6406" w:type="dxa"/>
            <w:vAlign w:val="top"/>
          </w:tcPr>
          <w:p w14:paraId="707CF9D5">
            <w:pPr>
              <w:pStyle w:val="88"/>
              <w:spacing w:before="32" w:line="377" w:lineRule="auto"/>
              <w:ind w:left="113" w:right="107" w:firstLine="397"/>
              <w:rPr>
                <w:color w:val="auto"/>
                <w:sz w:val="20"/>
                <w:szCs w:val="20"/>
                <w:highlight w:val="none"/>
              </w:rPr>
            </w:pPr>
            <w:r>
              <w:rPr>
                <w:color w:val="auto"/>
                <w:spacing w:val="6"/>
                <w:sz w:val="20"/>
                <w:szCs w:val="20"/>
                <w:highlight w:val="none"/>
              </w:rPr>
              <w:t>(1)项目服务方案表述片面、粗略，对项目需求分</w:t>
            </w:r>
            <w:r>
              <w:rPr>
                <w:color w:val="auto"/>
                <w:spacing w:val="10"/>
                <w:sz w:val="20"/>
                <w:szCs w:val="20"/>
                <w:highlight w:val="none"/>
              </w:rPr>
              <w:t>析理解符合项目实际情况，无可行性，有进度控制计</w:t>
            </w:r>
            <w:r>
              <w:rPr>
                <w:color w:val="auto"/>
                <w:spacing w:val="8"/>
                <w:sz w:val="20"/>
                <w:szCs w:val="20"/>
                <w:highlight w:val="none"/>
              </w:rPr>
              <w:t>划表，实施进度安排和时间节点缺乏合理性,得5分。</w:t>
            </w:r>
          </w:p>
          <w:p w14:paraId="4C6D9950">
            <w:pPr>
              <w:pStyle w:val="88"/>
              <w:spacing w:line="377" w:lineRule="auto"/>
              <w:ind w:left="113" w:right="107" w:firstLine="370"/>
              <w:rPr>
                <w:color w:val="auto"/>
                <w:sz w:val="20"/>
                <w:szCs w:val="20"/>
                <w:highlight w:val="none"/>
              </w:rPr>
            </w:pPr>
            <w:r>
              <w:rPr>
                <w:color w:val="auto"/>
                <w:spacing w:val="8"/>
                <w:sz w:val="20"/>
                <w:szCs w:val="20"/>
                <w:highlight w:val="none"/>
              </w:rPr>
              <w:t>（2）项目服务方案表述全面，对项目需求</w:t>
            </w:r>
            <w:r>
              <w:rPr>
                <w:color w:val="auto"/>
                <w:spacing w:val="7"/>
                <w:sz w:val="20"/>
                <w:szCs w:val="20"/>
                <w:highlight w:val="none"/>
              </w:rPr>
              <w:t>分析理</w:t>
            </w:r>
            <w:r>
              <w:rPr>
                <w:color w:val="auto"/>
                <w:spacing w:val="10"/>
                <w:sz w:val="20"/>
                <w:szCs w:val="20"/>
                <w:highlight w:val="none"/>
              </w:rPr>
              <w:t>解较全、基本正确，服务方案具有可行性，有应急响应服务、服务质量保障，资源协调及应急服务预案，人员配置满足项目人员配置基本要求，有进度控制计</w:t>
            </w:r>
            <w:r>
              <w:rPr>
                <w:color w:val="auto"/>
                <w:spacing w:val="8"/>
                <w:sz w:val="20"/>
                <w:szCs w:val="20"/>
                <w:highlight w:val="none"/>
              </w:rPr>
              <w:t>划表，实施进度安排和时间节点合理可行，得10分。</w:t>
            </w:r>
          </w:p>
          <w:p w14:paraId="004A79E4">
            <w:pPr>
              <w:pStyle w:val="88"/>
              <w:spacing w:before="1" w:line="377" w:lineRule="auto"/>
              <w:ind w:left="113" w:right="38" w:firstLine="370"/>
              <w:rPr>
                <w:color w:val="auto"/>
                <w:sz w:val="20"/>
                <w:szCs w:val="20"/>
                <w:highlight w:val="none"/>
              </w:rPr>
            </w:pPr>
            <w:r>
              <w:rPr>
                <w:color w:val="auto"/>
                <w:spacing w:val="8"/>
                <w:sz w:val="20"/>
                <w:szCs w:val="20"/>
                <w:highlight w:val="none"/>
              </w:rPr>
              <w:t>（3）项目服务方案表述详细，对项目需求</w:t>
            </w:r>
            <w:r>
              <w:rPr>
                <w:color w:val="auto"/>
                <w:spacing w:val="7"/>
                <w:sz w:val="20"/>
                <w:szCs w:val="20"/>
                <w:highlight w:val="none"/>
              </w:rPr>
              <w:t>分析理</w:t>
            </w:r>
            <w:r>
              <w:rPr>
                <w:color w:val="auto"/>
                <w:spacing w:val="11"/>
                <w:sz w:val="20"/>
                <w:szCs w:val="20"/>
                <w:highlight w:val="none"/>
              </w:rPr>
              <w:t>解全面、贴合采购要求且正确，服务方案可行性强，</w:t>
            </w:r>
            <w:r>
              <w:rPr>
                <w:color w:val="auto"/>
                <w:spacing w:val="5"/>
                <w:sz w:val="20"/>
                <w:szCs w:val="20"/>
                <w:highlight w:val="none"/>
              </w:rPr>
              <w:t>具有项目定位、传播策略、具体制作思路与</w:t>
            </w:r>
            <w:r>
              <w:rPr>
                <w:color w:val="auto"/>
                <w:spacing w:val="4"/>
                <w:sz w:val="20"/>
                <w:szCs w:val="20"/>
                <w:highlight w:val="none"/>
              </w:rPr>
              <w:t>制作流程、</w:t>
            </w:r>
            <w:r>
              <w:rPr>
                <w:color w:val="auto"/>
                <w:spacing w:val="10"/>
                <w:sz w:val="20"/>
                <w:szCs w:val="20"/>
                <w:highlight w:val="none"/>
              </w:rPr>
              <w:t>服务质量保障措施、服务内容在采购需求基础上有拓</w:t>
            </w:r>
            <w:r>
              <w:rPr>
                <w:color w:val="auto"/>
                <w:spacing w:val="11"/>
                <w:sz w:val="20"/>
                <w:szCs w:val="20"/>
                <w:highlight w:val="none"/>
              </w:rPr>
              <w:t>展；资源协调及应急服务预案；具有人员配备齐全、分工明确，进度计划科学合理且有进度控制计划表，实施进度安排和时间节点合理、详细、可操作性强，</w:t>
            </w:r>
            <w:r>
              <w:rPr>
                <w:color w:val="auto"/>
                <w:spacing w:val="4"/>
                <w:sz w:val="20"/>
                <w:szCs w:val="20"/>
                <w:highlight w:val="none"/>
              </w:rPr>
              <w:t>得15分。</w:t>
            </w:r>
          </w:p>
          <w:p w14:paraId="11D1DF25">
            <w:pPr>
              <w:pStyle w:val="88"/>
              <w:spacing w:before="1" w:line="358" w:lineRule="auto"/>
              <w:ind w:left="117" w:leftChars="0" w:right="108" w:rightChars="0" w:firstLine="367" w:firstLineChars="0"/>
              <w:rPr>
                <w:color w:val="auto"/>
                <w:spacing w:val="6"/>
                <w:sz w:val="20"/>
                <w:szCs w:val="20"/>
                <w:highlight w:val="none"/>
              </w:rPr>
            </w:pPr>
            <w:r>
              <w:rPr>
                <w:color w:val="auto"/>
                <w:spacing w:val="8"/>
                <w:sz w:val="20"/>
                <w:szCs w:val="20"/>
                <w:highlight w:val="none"/>
              </w:rPr>
              <w:t>（注：不符合最低入档条件的按不入档处理并</w:t>
            </w:r>
            <w:r>
              <w:rPr>
                <w:color w:val="auto"/>
                <w:spacing w:val="7"/>
                <w:sz w:val="20"/>
                <w:szCs w:val="20"/>
                <w:highlight w:val="none"/>
              </w:rPr>
              <w:t>计0</w:t>
            </w:r>
            <w:r>
              <w:rPr>
                <w:color w:val="auto"/>
                <w:spacing w:val="-1"/>
                <w:sz w:val="20"/>
                <w:szCs w:val="20"/>
                <w:highlight w:val="none"/>
              </w:rPr>
              <w:t>分）</w:t>
            </w:r>
          </w:p>
        </w:tc>
      </w:tr>
      <w:tr w14:paraId="547B72B3">
        <w:tblPrEx>
          <w:tblBorders>
            <w:top w:val="single" w:color="225E22" w:sz="2" w:space="0"/>
            <w:left w:val="single" w:color="225E22" w:sz="2" w:space="0"/>
            <w:bottom w:val="single" w:color="225E22" w:sz="2" w:space="0"/>
            <w:right w:val="single" w:color="225E22" w:sz="2" w:space="0"/>
            <w:insideH w:val="single" w:color="225E22" w:sz="2" w:space="0"/>
            <w:insideV w:val="single" w:color="225E22" w:sz="2" w:space="0"/>
          </w:tblBorders>
          <w:tblCellMar>
            <w:top w:w="0" w:type="dxa"/>
            <w:left w:w="0" w:type="dxa"/>
            <w:bottom w:w="0" w:type="dxa"/>
            <w:right w:w="0" w:type="dxa"/>
          </w:tblCellMar>
        </w:tblPrEx>
        <w:trPr>
          <w:trHeight w:val="7699" w:hRule="atLeast"/>
        </w:trPr>
        <w:tc>
          <w:tcPr>
            <w:tcW w:w="518" w:type="dxa"/>
            <w:vMerge w:val="continue"/>
            <w:vAlign w:val="top"/>
          </w:tcPr>
          <w:p w14:paraId="42FB2FB1">
            <w:pPr>
              <w:rPr>
                <w:rFonts w:ascii="Arial"/>
                <w:color w:val="auto"/>
                <w:sz w:val="21"/>
                <w:szCs w:val="24"/>
                <w:highlight w:val="none"/>
              </w:rPr>
            </w:pPr>
          </w:p>
        </w:tc>
        <w:tc>
          <w:tcPr>
            <w:tcW w:w="1291" w:type="dxa"/>
            <w:vMerge w:val="continue"/>
            <w:vAlign w:val="top"/>
          </w:tcPr>
          <w:p w14:paraId="05757889">
            <w:pPr>
              <w:rPr>
                <w:rFonts w:ascii="Arial"/>
                <w:color w:val="auto"/>
                <w:sz w:val="21"/>
                <w:szCs w:val="24"/>
                <w:highlight w:val="none"/>
              </w:rPr>
            </w:pPr>
          </w:p>
        </w:tc>
        <w:tc>
          <w:tcPr>
            <w:tcW w:w="1841" w:type="dxa"/>
            <w:vAlign w:val="top"/>
          </w:tcPr>
          <w:p w14:paraId="55F6D9BB">
            <w:pPr>
              <w:spacing w:line="376" w:lineRule="auto"/>
              <w:rPr>
                <w:rFonts w:ascii="Arial"/>
                <w:color w:val="auto"/>
                <w:sz w:val="21"/>
                <w:szCs w:val="24"/>
                <w:highlight w:val="none"/>
              </w:rPr>
            </w:pPr>
          </w:p>
          <w:p w14:paraId="1EBAB0E3">
            <w:pPr>
              <w:pStyle w:val="88"/>
              <w:spacing w:before="65" w:line="378" w:lineRule="auto"/>
              <w:ind w:left="114" w:right="69" w:hanging="3"/>
              <w:rPr>
                <w:color w:val="auto"/>
                <w:sz w:val="20"/>
                <w:szCs w:val="20"/>
                <w:highlight w:val="none"/>
              </w:rPr>
            </w:pPr>
            <w:r>
              <w:rPr>
                <w:color w:val="auto"/>
                <w:spacing w:val="31"/>
                <w:sz w:val="20"/>
                <w:szCs w:val="20"/>
                <w:highlight w:val="none"/>
              </w:rPr>
              <w:t>选题策划方案内</w:t>
            </w:r>
            <w:r>
              <w:rPr>
                <w:color w:val="auto"/>
                <w:spacing w:val="5"/>
                <w:sz w:val="20"/>
                <w:szCs w:val="20"/>
                <w:highlight w:val="none"/>
              </w:rPr>
              <w:t>容分（满分30分）</w:t>
            </w:r>
          </w:p>
        </w:tc>
        <w:tc>
          <w:tcPr>
            <w:tcW w:w="6406" w:type="dxa"/>
            <w:vAlign w:val="top"/>
          </w:tcPr>
          <w:p w14:paraId="3FE80DAC">
            <w:pPr>
              <w:pStyle w:val="88"/>
              <w:spacing w:before="34" w:line="377" w:lineRule="auto"/>
              <w:ind w:left="114" w:right="107" w:firstLine="370"/>
              <w:rPr>
                <w:color w:val="auto"/>
                <w:sz w:val="20"/>
                <w:szCs w:val="20"/>
                <w:highlight w:val="none"/>
              </w:rPr>
            </w:pPr>
            <w:r>
              <w:rPr>
                <w:color w:val="auto"/>
                <w:spacing w:val="7"/>
                <w:sz w:val="20"/>
                <w:szCs w:val="20"/>
                <w:highlight w:val="none"/>
              </w:rPr>
              <w:t>（1）提供不少于11个选题策划方案，选题属于广</w:t>
            </w:r>
            <w:r>
              <w:rPr>
                <w:color w:val="auto"/>
                <w:spacing w:val="6"/>
                <w:sz w:val="20"/>
                <w:szCs w:val="20"/>
                <w:highlight w:val="none"/>
              </w:rPr>
              <w:t>西壮族自治区康养+旅游文化题材，但方案不全面、无</w:t>
            </w:r>
            <w:r>
              <w:rPr>
                <w:color w:val="auto"/>
                <w:spacing w:val="8"/>
                <w:sz w:val="20"/>
                <w:szCs w:val="20"/>
                <w:highlight w:val="none"/>
              </w:rPr>
              <w:t>创意、不清晰不完整，得15分。</w:t>
            </w:r>
          </w:p>
          <w:p w14:paraId="2A04C299">
            <w:pPr>
              <w:pStyle w:val="88"/>
              <w:spacing w:line="227" w:lineRule="auto"/>
              <w:ind w:left="484"/>
              <w:rPr>
                <w:color w:val="auto"/>
                <w:highlight w:val="none"/>
              </w:rPr>
            </w:pPr>
            <w:r>
              <w:rPr>
                <w:color w:val="auto"/>
                <w:spacing w:val="7"/>
                <w:sz w:val="20"/>
                <w:szCs w:val="20"/>
                <w:highlight w:val="none"/>
              </w:rPr>
              <w:t>（2）提供不少于14个选题策划方案，且选题符合</w:t>
            </w:r>
            <w:r>
              <w:rPr>
                <w:color w:val="auto"/>
                <w:spacing w:val="15"/>
                <w:highlight w:val="none"/>
              </w:rPr>
              <w:t>要求，能基本反映广西壮族自治区康养+旅游文化特</w:t>
            </w:r>
            <w:r>
              <w:rPr>
                <w:color w:val="auto"/>
                <w:spacing w:val="7"/>
                <w:highlight w:val="none"/>
              </w:rPr>
              <w:t>色，方案内容包含主题确定，</w:t>
            </w:r>
            <w:r>
              <w:rPr>
                <w:color w:val="auto"/>
                <w:spacing w:val="-60"/>
                <w:highlight w:val="none"/>
              </w:rPr>
              <w:t xml:space="preserve"> </w:t>
            </w:r>
            <w:r>
              <w:rPr>
                <w:color w:val="auto"/>
                <w:spacing w:val="7"/>
                <w:highlight w:val="none"/>
              </w:rPr>
              <w:t>内容呈现、</w:t>
            </w:r>
            <w:r>
              <w:rPr>
                <w:color w:val="auto"/>
                <w:spacing w:val="-58"/>
                <w:highlight w:val="none"/>
              </w:rPr>
              <w:t xml:space="preserve"> </w:t>
            </w:r>
            <w:r>
              <w:rPr>
                <w:color w:val="auto"/>
                <w:spacing w:val="7"/>
                <w:highlight w:val="none"/>
              </w:rPr>
              <w:t>内容大纲等</w:t>
            </w:r>
            <w:r>
              <w:rPr>
                <w:color w:val="auto"/>
                <w:spacing w:val="5"/>
                <w:highlight w:val="none"/>
              </w:rPr>
              <w:t>内容，得20分。</w:t>
            </w:r>
          </w:p>
          <w:p w14:paraId="03E76EB9">
            <w:pPr>
              <w:pStyle w:val="88"/>
              <w:spacing w:line="377" w:lineRule="auto"/>
              <w:ind w:left="114" w:right="107" w:firstLine="370"/>
              <w:rPr>
                <w:color w:val="auto"/>
                <w:highlight w:val="none"/>
              </w:rPr>
            </w:pPr>
            <w:r>
              <w:rPr>
                <w:color w:val="auto"/>
                <w:spacing w:val="7"/>
                <w:highlight w:val="none"/>
              </w:rPr>
              <w:t>（3）提供不少于17个选题策划方案，选题贴切且</w:t>
            </w:r>
            <w:r>
              <w:rPr>
                <w:color w:val="auto"/>
                <w:spacing w:val="6"/>
                <w:highlight w:val="none"/>
              </w:rPr>
              <w:t>内容新颖，能充分反映广西壮族自治区康养+旅游文化</w:t>
            </w:r>
            <w:r>
              <w:rPr>
                <w:color w:val="auto"/>
                <w:spacing w:val="10"/>
                <w:highlight w:val="none"/>
              </w:rPr>
              <w:t>特色，题材有创意，方案内容包含视频主题方案、选</w:t>
            </w:r>
            <w:r>
              <w:rPr>
                <w:color w:val="auto"/>
                <w:spacing w:val="9"/>
                <w:highlight w:val="none"/>
              </w:rPr>
              <w:t>题方案、</w:t>
            </w:r>
            <w:r>
              <w:rPr>
                <w:color w:val="auto"/>
                <w:spacing w:val="-59"/>
                <w:highlight w:val="none"/>
              </w:rPr>
              <w:t xml:space="preserve"> </w:t>
            </w:r>
            <w:r>
              <w:rPr>
                <w:color w:val="auto"/>
                <w:spacing w:val="9"/>
                <w:highlight w:val="none"/>
              </w:rPr>
              <w:t>内容大纲、主题的拍摄类型、表现手</w:t>
            </w:r>
            <w:r>
              <w:rPr>
                <w:color w:val="auto"/>
                <w:spacing w:val="8"/>
                <w:highlight w:val="none"/>
              </w:rPr>
              <w:t>法和故事结构等内容，具有视频制作方案，得25分。</w:t>
            </w:r>
          </w:p>
          <w:p w14:paraId="39F6D7F1">
            <w:pPr>
              <w:pStyle w:val="88"/>
              <w:spacing w:before="6" w:line="376" w:lineRule="auto"/>
              <w:ind w:left="113" w:right="53" w:firstLine="370"/>
              <w:rPr>
                <w:color w:val="auto"/>
                <w:highlight w:val="none"/>
              </w:rPr>
            </w:pPr>
            <w:r>
              <w:rPr>
                <w:color w:val="auto"/>
                <w:spacing w:val="7"/>
                <w:highlight w:val="none"/>
              </w:rPr>
              <w:t>（4）提供不少于20个选题策划方案，选题贴切且</w:t>
            </w:r>
            <w:r>
              <w:rPr>
                <w:color w:val="auto"/>
                <w:spacing w:val="10"/>
                <w:highlight w:val="none"/>
              </w:rPr>
              <w:t>内容新颖，能充分反映广西康养+旅游+文化特色，题材创意优秀、有详细拍摄脚本及配图，方案内容包含</w:t>
            </w:r>
            <w:r>
              <w:rPr>
                <w:color w:val="auto"/>
                <w:spacing w:val="9"/>
                <w:highlight w:val="none"/>
              </w:rPr>
              <w:t>视频主题方案、选题方案、</w:t>
            </w:r>
            <w:r>
              <w:rPr>
                <w:color w:val="auto"/>
                <w:spacing w:val="-59"/>
                <w:highlight w:val="none"/>
              </w:rPr>
              <w:t xml:space="preserve"> </w:t>
            </w:r>
            <w:r>
              <w:rPr>
                <w:color w:val="auto"/>
                <w:spacing w:val="9"/>
                <w:highlight w:val="none"/>
              </w:rPr>
              <w:t>内容大纲、主题的拍</w:t>
            </w:r>
            <w:r>
              <w:rPr>
                <w:color w:val="auto"/>
                <w:spacing w:val="8"/>
                <w:highlight w:val="none"/>
              </w:rPr>
              <w:t>摄类</w:t>
            </w:r>
            <w:r>
              <w:rPr>
                <w:color w:val="auto"/>
                <w:spacing w:val="4"/>
                <w:highlight w:val="none"/>
              </w:rPr>
              <w:t>型、表现手法和故事结构等内容，视频制作方案详细，得30分。</w:t>
            </w:r>
          </w:p>
          <w:p w14:paraId="5F38583B">
            <w:pPr>
              <w:pStyle w:val="88"/>
              <w:spacing w:line="359" w:lineRule="auto"/>
              <w:ind w:left="117" w:leftChars="0" w:right="108" w:rightChars="0" w:firstLine="367" w:firstLineChars="0"/>
              <w:rPr>
                <w:color w:val="auto"/>
                <w:spacing w:val="7"/>
                <w:sz w:val="20"/>
                <w:szCs w:val="20"/>
                <w:highlight w:val="none"/>
              </w:rPr>
            </w:pPr>
            <w:r>
              <w:rPr>
                <w:color w:val="auto"/>
                <w:spacing w:val="8"/>
                <w:highlight w:val="none"/>
              </w:rPr>
              <w:t>（注：不符合最低入档条件的按不入档处理并</w:t>
            </w:r>
            <w:r>
              <w:rPr>
                <w:color w:val="auto"/>
                <w:spacing w:val="7"/>
                <w:highlight w:val="none"/>
              </w:rPr>
              <w:t>计0</w:t>
            </w:r>
            <w:r>
              <w:rPr>
                <w:color w:val="auto"/>
                <w:spacing w:val="-1"/>
                <w:highlight w:val="none"/>
              </w:rPr>
              <w:t>分）</w:t>
            </w:r>
          </w:p>
        </w:tc>
      </w:tr>
      <w:tr w14:paraId="2D21DADB">
        <w:tblPrEx>
          <w:tblBorders>
            <w:top w:val="single" w:color="225E22" w:sz="2" w:space="0"/>
            <w:left w:val="single" w:color="225E22" w:sz="2" w:space="0"/>
            <w:bottom w:val="single" w:color="225E22" w:sz="2" w:space="0"/>
            <w:right w:val="single" w:color="225E22" w:sz="2" w:space="0"/>
            <w:insideH w:val="single" w:color="225E22" w:sz="2" w:space="0"/>
            <w:insideV w:val="single" w:color="225E22" w:sz="2" w:space="0"/>
          </w:tblBorders>
          <w:tblCellMar>
            <w:top w:w="0" w:type="dxa"/>
            <w:left w:w="0" w:type="dxa"/>
            <w:bottom w:w="0" w:type="dxa"/>
            <w:right w:w="0" w:type="dxa"/>
          </w:tblCellMar>
        </w:tblPrEx>
        <w:trPr>
          <w:trHeight w:val="1641" w:hRule="atLeast"/>
        </w:trPr>
        <w:tc>
          <w:tcPr>
            <w:tcW w:w="518" w:type="dxa"/>
            <w:vMerge w:val="continue"/>
            <w:vAlign w:val="top"/>
          </w:tcPr>
          <w:p w14:paraId="5CDD62DE">
            <w:pPr>
              <w:rPr>
                <w:rFonts w:ascii="Arial"/>
                <w:color w:val="auto"/>
                <w:sz w:val="21"/>
                <w:szCs w:val="24"/>
                <w:highlight w:val="none"/>
              </w:rPr>
            </w:pPr>
          </w:p>
        </w:tc>
        <w:tc>
          <w:tcPr>
            <w:tcW w:w="1291" w:type="dxa"/>
            <w:vMerge w:val="continue"/>
            <w:vAlign w:val="top"/>
          </w:tcPr>
          <w:p w14:paraId="502288D4">
            <w:pPr>
              <w:rPr>
                <w:rFonts w:ascii="Arial"/>
                <w:color w:val="auto"/>
                <w:sz w:val="21"/>
                <w:szCs w:val="24"/>
                <w:highlight w:val="none"/>
              </w:rPr>
            </w:pPr>
          </w:p>
        </w:tc>
        <w:tc>
          <w:tcPr>
            <w:tcW w:w="1841" w:type="dxa"/>
            <w:vAlign w:val="top"/>
          </w:tcPr>
          <w:p w14:paraId="3D856593">
            <w:pPr>
              <w:pStyle w:val="88"/>
              <w:spacing w:before="65" w:line="378" w:lineRule="auto"/>
              <w:ind w:right="114" w:rightChars="0" w:firstLine="216" w:firstLineChars="100"/>
              <w:rPr>
                <w:color w:val="auto"/>
                <w:spacing w:val="31"/>
                <w:sz w:val="20"/>
                <w:szCs w:val="20"/>
                <w:highlight w:val="none"/>
              </w:rPr>
            </w:pPr>
            <w:r>
              <w:rPr>
                <w:color w:val="auto"/>
                <w:spacing w:val="8"/>
                <w:highlight w:val="none"/>
              </w:rPr>
              <w:t>拟投入人员分</w:t>
            </w:r>
            <w:r>
              <w:rPr>
                <w:color w:val="auto"/>
                <w:spacing w:val="4"/>
                <w:highlight w:val="none"/>
              </w:rPr>
              <w:t>（满分25分）</w:t>
            </w:r>
          </w:p>
        </w:tc>
        <w:tc>
          <w:tcPr>
            <w:tcW w:w="6406" w:type="dxa"/>
            <w:vAlign w:val="top"/>
          </w:tcPr>
          <w:p w14:paraId="3748BDF4">
            <w:pPr>
              <w:pStyle w:val="88"/>
              <w:spacing w:before="36" w:line="374" w:lineRule="auto"/>
              <w:ind w:left="115" w:right="107" w:firstLine="369"/>
              <w:rPr>
                <w:color w:val="auto"/>
                <w:highlight w:val="none"/>
              </w:rPr>
            </w:pPr>
            <w:r>
              <w:rPr>
                <w:color w:val="auto"/>
                <w:spacing w:val="8"/>
                <w:highlight w:val="none"/>
              </w:rPr>
              <w:t>（1）拟投入团队主创人员均为公司在职人员的，</w:t>
            </w:r>
            <w:r>
              <w:rPr>
                <w:color w:val="auto"/>
                <w:spacing w:val="6"/>
                <w:highlight w:val="none"/>
              </w:rPr>
              <w:t>得3分。【</w:t>
            </w:r>
            <w:r>
              <w:rPr>
                <w:rFonts w:hint="eastAsia"/>
                <w:color w:val="auto"/>
                <w:spacing w:val="6"/>
                <w:highlight w:val="none"/>
                <w:lang w:val="en-US" w:eastAsia="zh-CN"/>
              </w:rPr>
              <w:t>竞</w:t>
            </w:r>
            <w:r>
              <w:rPr>
                <w:color w:val="auto"/>
                <w:spacing w:val="6"/>
                <w:highlight w:val="none"/>
              </w:rPr>
              <w:t>标文件中提供人员在职在岗证明材料</w:t>
            </w:r>
            <w:r>
              <w:rPr>
                <w:color w:val="auto"/>
                <w:spacing w:val="5"/>
                <w:highlight w:val="none"/>
              </w:rPr>
              <w:t>原件</w:t>
            </w:r>
            <w:r>
              <w:rPr>
                <w:color w:val="auto"/>
                <w:spacing w:val="10"/>
                <w:highlight w:val="none"/>
              </w:rPr>
              <w:t>彩色扫描件，如提供复印件须加盖投标人单位公章。</w:t>
            </w:r>
            <w:r>
              <w:rPr>
                <w:color w:val="auto"/>
                <w:spacing w:val="15"/>
                <w:highlight w:val="none"/>
              </w:rPr>
              <w:t xml:space="preserve"> </w:t>
            </w:r>
            <w:r>
              <w:rPr>
                <w:color w:val="auto"/>
                <w:spacing w:val="10"/>
                <w:highlight w:val="none"/>
              </w:rPr>
              <w:t>（如：与</w:t>
            </w:r>
            <w:r>
              <w:rPr>
                <w:rFonts w:hint="eastAsia"/>
                <w:color w:val="auto"/>
                <w:spacing w:val="10"/>
                <w:highlight w:val="none"/>
                <w:lang w:val="en-US" w:eastAsia="zh-CN"/>
              </w:rPr>
              <w:t>竞</w:t>
            </w:r>
            <w:r>
              <w:rPr>
                <w:color w:val="auto"/>
                <w:spacing w:val="10"/>
                <w:highlight w:val="none"/>
              </w:rPr>
              <w:t>标人签订的劳动合同或投标人为其缴纳的</w:t>
            </w:r>
            <w:r>
              <w:rPr>
                <w:color w:val="auto"/>
                <w:spacing w:val="8"/>
                <w:highlight w:val="none"/>
              </w:rPr>
              <w:t>投标截止之日前半年内任意</w:t>
            </w:r>
            <w:r>
              <w:rPr>
                <w:rFonts w:ascii="Times New Roman" w:hAnsi="Times New Roman" w:eastAsia="Times New Roman" w:cs="Times New Roman"/>
                <w:color w:val="auto"/>
                <w:spacing w:val="8"/>
                <w:highlight w:val="none"/>
              </w:rPr>
              <w:t>1</w:t>
            </w:r>
            <w:r>
              <w:rPr>
                <w:color w:val="auto"/>
                <w:spacing w:val="8"/>
                <w:highlight w:val="none"/>
              </w:rPr>
              <w:t>个月社保证明</w:t>
            </w:r>
            <w:r>
              <w:rPr>
                <w:color w:val="auto"/>
                <w:spacing w:val="-16"/>
                <w:highlight w:val="none"/>
              </w:rPr>
              <w:t>），</w:t>
            </w:r>
            <w:r>
              <w:rPr>
                <w:color w:val="auto"/>
                <w:spacing w:val="8"/>
                <w:highlight w:val="none"/>
              </w:rPr>
              <w:t>否则不</w:t>
            </w:r>
            <w:r>
              <w:rPr>
                <w:color w:val="auto"/>
                <w:spacing w:val="4"/>
                <w:highlight w:val="none"/>
              </w:rPr>
              <w:t>得分】</w:t>
            </w:r>
          </w:p>
          <w:p w14:paraId="28D40177">
            <w:pPr>
              <w:pStyle w:val="88"/>
              <w:spacing w:before="19" w:line="371" w:lineRule="auto"/>
              <w:ind w:left="114" w:right="22" w:firstLine="370"/>
              <w:rPr>
                <w:color w:val="auto"/>
                <w:highlight w:val="none"/>
              </w:rPr>
            </w:pPr>
            <w:r>
              <w:rPr>
                <w:color w:val="auto"/>
                <w:spacing w:val="8"/>
                <w:highlight w:val="none"/>
              </w:rPr>
              <w:t>（2）拟投入人员均具有与项目内容相关专业（传</w:t>
            </w:r>
            <w:r>
              <w:rPr>
                <w:color w:val="auto"/>
                <w:spacing w:val="5"/>
                <w:highlight w:val="none"/>
              </w:rPr>
              <w:t>媒类、艺术类、影视类、动画类）本科以上（含本科）</w:t>
            </w:r>
            <w:r>
              <w:rPr>
                <w:color w:val="auto"/>
                <w:spacing w:val="10"/>
                <w:highlight w:val="none"/>
              </w:rPr>
              <w:t>学历的一人得1分，满分得3分。（</w:t>
            </w:r>
            <w:r>
              <w:rPr>
                <w:rFonts w:hint="eastAsia"/>
                <w:color w:val="auto"/>
                <w:spacing w:val="10"/>
                <w:highlight w:val="none"/>
                <w:lang w:val="en-US" w:eastAsia="zh-CN"/>
              </w:rPr>
              <w:t>竞标</w:t>
            </w:r>
            <w:r>
              <w:rPr>
                <w:color w:val="auto"/>
                <w:spacing w:val="10"/>
                <w:highlight w:val="none"/>
              </w:rPr>
              <w:t>文件中提供相关证明材料彩色扫描件，如提供复印件须加盖投标人</w:t>
            </w:r>
            <w:r>
              <w:rPr>
                <w:color w:val="auto"/>
                <w:spacing w:val="8"/>
                <w:highlight w:val="none"/>
              </w:rPr>
              <w:t>单位公章，否则不得分）</w:t>
            </w:r>
          </w:p>
          <w:p w14:paraId="7DE171A6">
            <w:pPr>
              <w:pStyle w:val="88"/>
              <w:spacing w:before="1" w:line="377" w:lineRule="auto"/>
              <w:ind w:left="115" w:right="107" w:firstLine="369"/>
              <w:rPr>
                <w:color w:val="auto"/>
                <w:highlight w:val="none"/>
              </w:rPr>
            </w:pPr>
            <w:r>
              <w:rPr>
                <w:color w:val="auto"/>
                <w:spacing w:val="8"/>
                <w:highlight w:val="none"/>
              </w:rPr>
              <w:t>（</w:t>
            </w:r>
            <w:r>
              <w:rPr>
                <w:rFonts w:ascii="Times New Roman" w:hAnsi="Times New Roman" w:eastAsia="Times New Roman" w:cs="Times New Roman"/>
                <w:color w:val="auto"/>
                <w:spacing w:val="8"/>
                <w:highlight w:val="none"/>
              </w:rPr>
              <w:t>3</w:t>
            </w:r>
            <w:r>
              <w:rPr>
                <w:color w:val="auto"/>
                <w:spacing w:val="8"/>
                <w:highlight w:val="none"/>
              </w:rPr>
              <w:t>）拟投入人员包含民族、文化、艺术领</w:t>
            </w:r>
            <w:r>
              <w:rPr>
                <w:color w:val="auto"/>
                <w:spacing w:val="7"/>
                <w:highlight w:val="none"/>
              </w:rPr>
              <w:t>域的学</w:t>
            </w:r>
            <w:r>
              <w:rPr>
                <w:color w:val="auto"/>
                <w:spacing w:val="10"/>
                <w:highlight w:val="none"/>
              </w:rPr>
              <w:t>术顾问（具有上述学术顾问的正式聘用文件</w:t>
            </w:r>
            <w:r>
              <w:rPr>
                <w:color w:val="auto"/>
                <w:spacing w:val="17"/>
                <w:highlight w:val="none"/>
              </w:rPr>
              <w:t>），</w:t>
            </w:r>
            <w:r>
              <w:rPr>
                <w:color w:val="auto"/>
                <w:spacing w:val="10"/>
                <w:highlight w:val="none"/>
              </w:rPr>
              <w:t>且符</w:t>
            </w:r>
            <w:r>
              <w:rPr>
                <w:color w:val="auto"/>
                <w:spacing w:val="8"/>
                <w:highlight w:val="none"/>
              </w:rPr>
              <w:t>合以下条件得对应分值：</w:t>
            </w:r>
          </w:p>
          <w:p w14:paraId="4D47A56E">
            <w:pPr>
              <w:pStyle w:val="88"/>
              <w:spacing w:line="274" w:lineRule="exact"/>
              <w:ind w:left="473"/>
              <w:rPr>
                <w:color w:val="auto"/>
                <w:highlight w:val="none"/>
              </w:rPr>
            </w:pPr>
            <w:r>
              <w:rPr>
                <w:color w:val="auto"/>
                <w:spacing w:val="8"/>
                <w:position w:val="1"/>
                <w:highlight w:val="none"/>
              </w:rPr>
              <w:t>①具备高级职称：每人</w:t>
            </w:r>
            <w:r>
              <w:rPr>
                <w:rFonts w:ascii="Times New Roman" w:hAnsi="Times New Roman" w:eastAsia="Times New Roman" w:cs="Times New Roman"/>
                <w:color w:val="auto"/>
                <w:spacing w:val="8"/>
                <w:position w:val="1"/>
                <w:highlight w:val="none"/>
              </w:rPr>
              <w:t>2</w:t>
            </w:r>
            <w:r>
              <w:rPr>
                <w:color w:val="auto"/>
                <w:spacing w:val="8"/>
                <w:position w:val="1"/>
                <w:highlight w:val="none"/>
              </w:rPr>
              <w:t>分；</w:t>
            </w:r>
          </w:p>
          <w:p w14:paraId="3ADB7F34">
            <w:pPr>
              <w:pStyle w:val="88"/>
              <w:spacing w:before="133" w:line="274" w:lineRule="exact"/>
              <w:ind w:left="472" w:leftChars="0"/>
              <w:rPr>
                <w:color w:val="auto"/>
                <w:highlight w:val="none"/>
              </w:rPr>
            </w:pPr>
            <w:r>
              <w:rPr>
                <w:color w:val="auto"/>
                <w:spacing w:val="8"/>
                <w:position w:val="1"/>
                <w:highlight w:val="none"/>
              </w:rPr>
              <w:t>②具备中级职称：每人</w:t>
            </w:r>
            <w:r>
              <w:rPr>
                <w:rFonts w:ascii="Times New Roman" w:hAnsi="Times New Roman" w:eastAsia="Times New Roman" w:cs="Times New Roman"/>
                <w:color w:val="auto"/>
                <w:spacing w:val="8"/>
                <w:position w:val="1"/>
                <w:highlight w:val="none"/>
              </w:rPr>
              <w:t>1</w:t>
            </w:r>
            <w:r>
              <w:rPr>
                <w:color w:val="auto"/>
                <w:spacing w:val="8"/>
                <w:position w:val="1"/>
                <w:highlight w:val="none"/>
              </w:rPr>
              <w:t>分</w:t>
            </w:r>
            <w:r>
              <w:rPr>
                <w:color w:val="auto"/>
                <w:spacing w:val="7"/>
                <w:position w:val="1"/>
                <w:highlight w:val="none"/>
              </w:rPr>
              <w:t>。</w:t>
            </w:r>
          </w:p>
          <w:p w14:paraId="31B66CFD">
            <w:pPr>
              <w:pStyle w:val="88"/>
              <w:spacing w:before="134" w:line="381" w:lineRule="auto"/>
              <w:ind w:left="117" w:right="109" w:firstLine="366"/>
              <w:rPr>
                <w:color w:val="auto"/>
                <w:highlight w:val="none"/>
              </w:rPr>
            </w:pPr>
            <w:r>
              <w:rPr>
                <w:color w:val="auto"/>
                <w:spacing w:val="8"/>
                <w:highlight w:val="none"/>
              </w:rPr>
              <w:t>（本项满分</w:t>
            </w:r>
            <w:r>
              <w:rPr>
                <w:rFonts w:ascii="Times New Roman" w:hAnsi="Times New Roman" w:eastAsia="Times New Roman" w:cs="Times New Roman"/>
                <w:color w:val="auto"/>
                <w:spacing w:val="8"/>
                <w:highlight w:val="none"/>
              </w:rPr>
              <w:t>4</w:t>
            </w:r>
            <w:r>
              <w:rPr>
                <w:color w:val="auto"/>
                <w:spacing w:val="8"/>
                <w:highlight w:val="none"/>
              </w:rPr>
              <w:t>分，同一人员按最高职称计分</w:t>
            </w:r>
            <w:r>
              <w:rPr>
                <w:color w:val="auto"/>
                <w:spacing w:val="7"/>
                <w:highlight w:val="none"/>
              </w:rPr>
              <w:t>，不重</w:t>
            </w:r>
            <w:r>
              <w:rPr>
                <w:color w:val="auto"/>
                <w:spacing w:val="10"/>
                <w:highlight w:val="none"/>
              </w:rPr>
              <w:t>复累加；</w:t>
            </w:r>
            <w:r>
              <w:rPr>
                <w:rFonts w:hint="eastAsia"/>
                <w:color w:val="auto"/>
                <w:spacing w:val="10"/>
                <w:highlight w:val="none"/>
                <w:lang w:val="en-US" w:eastAsia="zh-CN"/>
              </w:rPr>
              <w:t>竞标</w:t>
            </w:r>
            <w:r>
              <w:rPr>
                <w:color w:val="auto"/>
                <w:spacing w:val="10"/>
                <w:highlight w:val="none"/>
              </w:rPr>
              <w:t>文件中提供相关证明材料彩色扫描件，</w:t>
            </w:r>
            <w:r>
              <w:rPr>
                <w:color w:val="auto"/>
                <w:spacing w:val="9"/>
                <w:highlight w:val="none"/>
              </w:rPr>
              <w:t>如提供复印件须加盖投标人单位公章，否则不得</w:t>
            </w:r>
            <w:r>
              <w:rPr>
                <w:color w:val="auto"/>
                <w:spacing w:val="8"/>
                <w:highlight w:val="none"/>
              </w:rPr>
              <w:t>分）</w:t>
            </w:r>
          </w:p>
          <w:p w14:paraId="4916150D">
            <w:pPr>
              <w:pStyle w:val="88"/>
              <w:spacing w:before="18" w:line="377" w:lineRule="auto"/>
              <w:ind w:left="114" w:right="53" w:firstLine="430"/>
              <w:rPr>
                <w:color w:val="auto"/>
                <w:highlight w:val="none"/>
              </w:rPr>
            </w:pPr>
            <w:r>
              <w:rPr>
                <w:color w:val="auto"/>
                <w:spacing w:val="5"/>
                <w:highlight w:val="none"/>
              </w:rPr>
              <w:t>（4）拟投入技术人员出具包含</w:t>
            </w:r>
            <w:r>
              <w:rPr>
                <w:color w:val="auto"/>
                <w:highlight w:val="none"/>
                <w:shd w:val="clear" w:fill="D9D9D9"/>
              </w:rPr>
              <w:t>caac</w:t>
            </w:r>
            <w:r>
              <w:rPr>
                <w:color w:val="auto"/>
                <w:spacing w:val="5"/>
                <w:highlight w:val="none"/>
              </w:rPr>
              <w:t>民用无人机驾</w:t>
            </w:r>
            <w:r>
              <w:rPr>
                <w:color w:val="auto"/>
                <w:spacing w:val="10"/>
                <w:highlight w:val="none"/>
              </w:rPr>
              <w:t>驶员合格证，摄影、多媒体制作</w:t>
            </w:r>
            <w:r>
              <w:rPr>
                <w:color w:val="auto"/>
                <w:spacing w:val="6"/>
                <w:highlight w:val="none"/>
              </w:rPr>
              <w:t>等相关的国家职业资格证书，每一样证件得1分，满分</w:t>
            </w:r>
            <w:r>
              <w:rPr>
                <w:color w:val="auto"/>
                <w:highlight w:val="none"/>
              </w:rPr>
              <w:t>5分。（</w:t>
            </w:r>
            <w:r>
              <w:rPr>
                <w:rFonts w:hint="eastAsia"/>
                <w:color w:val="auto"/>
                <w:highlight w:val="none"/>
                <w:lang w:val="en-US" w:eastAsia="zh-CN"/>
              </w:rPr>
              <w:t>竞标</w:t>
            </w:r>
            <w:r>
              <w:rPr>
                <w:color w:val="auto"/>
                <w:highlight w:val="none"/>
              </w:rPr>
              <w:t>文件中提供相关证明资料原件彩色扫描件，</w:t>
            </w:r>
            <w:r>
              <w:rPr>
                <w:color w:val="auto"/>
                <w:spacing w:val="9"/>
                <w:highlight w:val="none"/>
              </w:rPr>
              <w:t>如提供复印件须加盖投标人单位公章</w:t>
            </w:r>
            <w:r>
              <w:rPr>
                <w:rFonts w:hint="eastAsia"/>
                <w:color w:val="auto"/>
                <w:spacing w:val="9"/>
                <w:highlight w:val="none"/>
                <w:lang w:val="en-US" w:eastAsia="zh-CN"/>
              </w:rPr>
              <w:t>，</w:t>
            </w:r>
            <w:r>
              <w:rPr>
                <w:color w:val="auto"/>
                <w:spacing w:val="9"/>
                <w:highlight w:val="none"/>
              </w:rPr>
              <w:t>否则不得分）</w:t>
            </w:r>
          </w:p>
          <w:p w14:paraId="38ED4115">
            <w:pPr>
              <w:pStyle w:val="88"/>
              <w:spacing w:before="6" w:line="376" w:lineRule="auto"/>
              <w:ind w:left="114" w:right="107" w:firstLine="430"/>
              <w:rPr>
                <w:color w:val="auto"/>
                <w:highlight w:val="none"/>
              </w:rPr>
            </w:pPr>
            <w:r>
              <w:rPr>
                <w:color w:val="auto"/>
                <w:spacing w:val="5"/>
                <w:highlight w:val="none"/>
              </w:rPr>
              <w:t>（5）拟投入人员曾经在市级以上政府部门或权威</w:t>
            </w:r>
            <w:r>
              <w:rPr>
                <w:color w:val="auto"/>
                <w:spacing w:val="10"/>
                <w:highlight w:val="none"/>
              </w:rPr>
              <w:t>单位（如党委宣传部，广电局，广播电视台，影视艺术家协会，网络视听协会，文旅厅）举办的影视类比</w:t>
            </w:r>
            <w:r>
              <w:rPr>
                <w:color w:val="auto"/>
                <w:spacing w:val="6"/>
                <w:highlight w:val="none"/>
              </w:rPr>
              <w:t>赛获得奖项。每项2分，满分10分。（</w:t>
            </w:r>
            <w:r>
              <w:rPr>
                <w:rFonts w:hint="eastAsia"/>
                <w:color w:val="auto"/>
                <w:spacing w:val="6"/>
                <w:highlight w:val="none"/>
                <w:lang w:val="en-US" w:eastAsia="zh-CN"/>
              </w:rPr>
              <w:t>竞标</w:t>
            </w:r>
            <w:r>
              <w:rPr>
                <w:color w:val="auto"/>
                <w:spacing w:val="6"/>
                <w:highlight w:val="none"/>
              </w:rPr>
              <w:t>文</w:t>
            </w:r>
            <w:r>
              <w:rPr>
                <w:color w:val="auto"/>
                <w:spacing w:val="5"/>
                <w:highlight w:val="none"/>
              </w:rPr>
              <w:t>件中提供</w:t>
            </w:r>
            <w:r>
              <w:rPr>
                <w:color w:val="auto"/>
                <w:spacing w:val="10"/>
                <w:highlight w:val="none"/>
              </w:rPr>
              <w:t>相关证明资料原件彩色扫描件，如提供复印件须加盖</w:t>
            </w:r>
            <w:r>
              <w:rPr>
                <w:color w:val="auto"/>
                <w:spacing w:val="8"/>
                <w:highlight w:val="none"/>
              </w:rPr>
              <w:t>投标人单位公章，</w:t>
            </w:r>
            <w:r>
              <w:rPr>
                <w:rFonts w:hint="eastAsia"/>
                <w:color w:val="auto"/>
                <w:spacing w:val="9"/>
                <w:highlight w:val="none"/>
                <w:lang w:val="en-US" w:eastAsia="zh-CN"/>
              </w:rPr>
              <w:t>需提供获奖人员在半年内最近3个月的社保证明材料</w:t>
            </w:r>
            <w:r>
              <w:rPr>
                <w:color w:val="auto"/>
                <w:spacing w:val="9"/>
                <w:highlight w:val="none"/>
              </w:rPr>
              <w:t>，</w:t>
            </w:r>
            <w:r>
              <w:rPr>
                <w:color w:val="auto"/>
                <w:spacing w:val="8"/>
                <w:highlight w:val="none"/>
              </w:rPr>
              <w:t>否则不得分）</w:t>
            </w:r>
          </w:p>
          <w:p w14:paraId="36B900F5">
            <w:pPr>
              <w:pStyle w:val="88"/>
              <w:spacing w:before="133" w:line="274" w:lineRule="exact"/>
              <w:ind w:left="472" w:leftChars="0"/>
              <w:rPr>
                <w:color w:val="auto"/>
                <w:spacing w:val="8"/>
                <w:highlight w:val="none"/>
              </w:rPr>
            </w:pPr>
            <w:r>
              <w:rPr>
                <w:color w:val="auto"/>
                <w:spacing w:val="10"/>
                <w:highlight w:val="none"/>
              </w:rPr>
              <w:t>注：</w:t>
            </w:r>
            <w:r>
              <w:rPr>
                <w:rFonts w:hint="eastAsia"/>
                <w:color w:val="auto"/>
                <w:spacing w:val="10"/>
                <w:highlight w:val="none"/>
                <w:lang w:val="en-US" w:eastAsia="zh-CN"/>
              </w:rPr>
              <w:t>竞标</w:t>
            </w:r>
            <w:r>
              <w:rPr>
                <w:color w:val="auto"/>
                <w:spacing w:val="10"/>
                <w:highlight w:val="none"/>
              </w:rPr>
              <w:t>文件中提供拟投入人员的配置表（至少包含名字、职位、身份证号码）、拟投入人员的身份证扫描件、相关证书扫描件，相关奖项原件彩色扫描件，如提供复印件须加盖投标人单位公章，证明材料</w:t>
            </w:r>
            <w:r>
              <w:rPr>
                <w:color w:val="auto"/>
                <w:spacing w:val="7"/>
                <w:highlight w:val="none"/>
              </w:rPr>
              <w:t>不完整的不予评分。</w:t>
            </w:r>
          </w:p>
        </w:tc>
      </w:tr>
      <w:tr w14:paraId="3A819D72">
        <w:tblPrEx>
          <w:tblBorders>
            <w:top w:val="single" w:color="225E22" w:sz="2" w:space="0"/>
            <w:left w:val="single" w:color="225E22" w:sz="2" w:space="0"/>
            <w:bottom w:val="single" w:color="225E22" w:sz="2" w:space="0"/>
            <w:right w:val="single" w:color="225E22" w:sz="2" w:space="0"/>
            <w:insideH w:val="single" w:color="225E22" w:sz="2" w:space="0"/>
            <w:insideV w:val="single" w:color="225E22" w:sz="2" w:space="0"/>
          </w:tblBorders>
          <w:tblCellMar>
            <w:top w:w="0" w:type="dxa"/>
            <w:left w:w="0" w:type="dxa"/>
            <w:bottom w:w="0" w:type="dxa"/>
            <w:right w:w="0" w:type="dxa"/>
          </w:tblCellMar>
        </w:tblPrEx>
        <w:trPr>
          <w:trHeight w:val="1641" w:hRule="atLeast"/>
        </w:trPr>
        <w:tc>
          <w:tcPr>
            <w:tcW w:w="518" w:type="dxa"/>
            <w:tcBorders>
              <w:top w:val="single" w:color="auto" w:sz="4" w:space="0"/>
            </w:tcBorders>
            <w:vAlign w:val="top"/>
          </w:tcPr>
          <w:p w14:paraId="1FF1F4A5">
            <w:pPr>
              <w:spacing w:line="294" w:lineRule="auto"/>
              <w:rPr>
                <w:rFonts w:ascii="Arial"/>
                <w:color w:val="auto"/>
                <w:sz w:val="21"/>
                <w:highlight w:val="none"/>
              </w:rPr>
            </w:pPr>
          </w:p>
          <w:p w14:paraId="5F571DD8">
            <w:pPr>
              <w:spacing w:line="294" w:lineRule="auto"/>
              <w:rPr>
                <w:rFonts w:ascii="Arial"/>
                <w:color w:val="auto"/>
                <w:sz w:val="21"/>
                <w:highlight w:val="none"/>
              </w:rPr>
            </w:pPr>
          </w:p>
          <w:p w14:paraId="23E85D10">
            <w:pPr>
              <w:spacing w:line="294" w:lineRule="auto"/>
              <w:rPr>
                <w:rFonts w:ascii="Arial"/>
                <w:color w:val="auto"/>
                <w:sz w:val="21"/>
                <w:highlight w:val="none"/>
              </w:rPr>
            </w:pPr>
          </w:p>
          <w:p w14:paraId="4B66EAA3">
            <w:pPr>
              <w:pStyle w:val="88"/>
              <w:spacing w:before="65" w:line="269" w:lineRule="exact"/>
              <w:ind w:left="216" w:leftChars="0"/>
              <w:rPr>
                <w:rFonts w:ascii="Arial"/>
                <w:color w:val="auto"/>
                <w:sz w:val="21"/>
                <w:szCs w:val="24"/>
                <w:highlight w:val="none"/>
              </w:rPr>
            </w:pPr>
            <w:r>
              <w:rPr>
                <w:color w:val="auto"/>
                <w:position w:val="1"/>
                <w:highlight w:val="none"/>
              </w:rPr>
              <w:t>3</w:t>
            </w:r>
          </w:p>
        </w:tc>
        <w:tc>
          <w:tcPr>
            <w:tcW w:w="1291" w:type="dxa"/>
            <w:tcBorders>
              <w:top w:val="single" w:color="auto" w:sz="4" w:space="0"/>
            </w:tcBorders>
            <w:vAlign w:val="top"/>
          </w:tcPr>
          <w:p w14:paraId="3E7F3510">
            <w:pPr>
              <w:spacing w:line="351" w:lineRule="auto"/>
              <w:rPr>
                <w:rFonts w:ascii="Arial"/>
                <w:color w:val="auto"/>
                <w:sz w:val="21"/>
                <w:highlight w:val="none"/>
              </w:rPr>
            </w:pPr>
          </w:p>
          <w:p w14:paraId="59BD27B0">
            <w:pPr>
              <w:spacing w:line="352" w:lineRule="auto"/>
              <w:rPr>
                <w:rFonts w:ascii="Arial"/>
                <w:color w:val="auto"/>
                <w:sz w:val="21"/>
                <w:highlight w:val="none"/>
              </w:rPr>
            </w:pPr>
          </w:p>
          <w:p w14:paraId="0EE6562B">
            <w:pPr>
              <w:pStyle w:val="88"/>
              <w:spacing w:before="65" w:line="228" w:lineRule="auto"/>
              <w:ind w:right="2"/>
              <w:jc w:val="right"/>
              <w:rPr>
                <w:color w:val="auto"/>
                <w:highlight w:val="none"/>
              </w:rPr>
            </w:pPr>
            <w:r>
              <w:rPr>
                <w:b/>
                <w:bCs/>
                <w:color w:val="auto"/>
                <w:spacing w:val="-2"/>
                <w:highlight w:val="none"/>
              </w:rPr>
              <w:t>商</w:t>
            </w:r>
            <w:r>
              <w:rPr>
                <w:color w:val="auto"/>
                <w:spacing w:val="-53"/>
                <w:highlight w:val="none"/>
              </w:rPr>
              <w:t xml:space="preserve"> </w:t>
            </w:r>
            <w:r>
              <w:rPr>
                <w:b/>
                <w:bCs/>
                <w:color w:val="auto"/>
                <w:spacing w:val="-2"/>
                <w:highlight w:val="none"/>
              </w:rPr>
              <w:t>务</w:t>
            </w:r>
            <w:r>
              <w:rPr>
                <w:color w:val="auto"/>
                <w:spacing w:val="-56"/>
                <w:highlight w:val="none"/>
              </w:rPr>
              <w:t xml:space="preserve"> </w:t>
            </w:r>
            <w:r>
              <w:rPr>
                <w:b/>
                <w:bCs/>
                <w:color w:val="auto"/>
                <w:spacing w:val="-2"/>
                <w:highlight w:val="none"/>
              </w:rPr>
              <w:t>分（</w:t>
            </w:r>
            <w:r>
              <w:rPr>
                <w:color w:val="auto"/>
                <w:spacing w:val="-26"/>
                <w:highlight w:val="none"/>
              </w:rPr>
              <w:t xml:space="preserve"> </w:t>
            </w:r>
            <w:r>
              <w:rPr>
                <w:b/>
                <w:bCs/>
                <w:color w:val="auto"/>
                <w:spacing w:val="-2"/>
                <w:highlight w:val="none"/>
              </w:rPr>
              <w:t>20</w:t>
            </w:r>
          </w:p>
          <w:p w14:paraId="267A0244">
            <w:pPr>
              <w:pStyle w:val="88"/>
              <w:spacing w:before="112" w:line="229" w:lineRule="auto"/>
              <w:ind w:left="114" w:leftChars="0"/>
              <w:rPr>
                <w:rFonts w:ascii="Arial"/>
                <w:color w:val="auto"/>
                <w:sz w:val="21"/>
                <w:szCs w:val="24"/>
                <w:highlight w:val="none"/>
              </w:rPr>
            </w:pPr>
            <w:r>
              <w:rPr>
                <w:b/>
                <w:bCs/>
                <w:color w:val="auto"/>
                <w:spacing w:val="-3"/>
                <w:highlight w:val="none"/>
              </w:rPr>
              <w:t>分）</w:t>
            </w:r>
          </w:p>
        </w:tc>
        <w:tc>
          <w:tcPr>
            <w:tcW w:w="1841" w:type="dxa"/>
            <w:vAlign w:val="top"/>
          </w:tcPr>
          <w:p w14:paraId="058C11D1">
            <w:pPr>
              <w:spacing w:line="260" w:lineRule="auto"/>
              <w:rPr>
                <w:rFonts w:ascii="Arial"/>
                <w:color w:val="auto"/>
                <w:sz w:val="21"/>
                <w:highlight w:val="none"/>
              </w:rPr>
            </w:pPr>
          </w:p>
          <w:p w14:paraId="195C6C50">
            <w:pPr>
              <w:spacing w:line="261" w:lineRule="auto"/>
              <w:rPr>
                <w:rFonts w:ascii="Arial"/>
                <w:color w:val="auto"/>
                <w:sz w:val="21"/>
                <w:highlight w:val="none"/>
              </w:rPr>
            </w:pPr>
          </w:p>
          <w:p w14:paraId="0B1FD632">
            <w:pPr>
              <w:spacing w:line="261" w:lineRule="auto"/>
              <w:rPr>
                <w:rFonts w:ascii="Arial"/>
                <w:color w:val="auto"/>
                <w:sz w:val="21"/>
                <w:highlight w:val="none"/>
              </w:rPr>
            </w:pPr>
          </w:p>
          <w:p w14:paraId="4D2EDFB0">
            <w:pPr>
              <w:pStyle w:val="88"/>
              <w:spacing w:before="65" w:line="228" w:lineRule="auto"/>
              <w:ind w:left="111" w:leftChars="0"/>
              <w:rPr>
                <w:color w:val="auto"/>
                <w:spacing w:val="31"/>
                <w:sz w:val="20"/>
                <w:szCs w:val="20"/>
                <w:highlight w:val="none"/>
              </w:rPr>
            </w:pPr>
            <w:r>
              <w:rPr>
                <w:color w:val="auto"/>
                <w:spacing w:val="6"/>
                <w:highlight w:val="none"/>
              </w:rPr>
              <w:t>业绩（满分20分）</w:t>
            </w:r>
          </w:p>
        </w:tc>
        <w:tc>
          <w:tcPr>
            <w:tcW w:w="6406" w:type="dxa"/>
            <w:vAlign w:val="top"/>
          </w:tcPr>
          <w:p w14:paraId="0011B08D">
            <w:pPr>
              <w:pStyle w:val="88"/>
              <w:spacing w:before="34" w:line="377" w:lineRule="auto"/>
              <w:ind w:left="116" w:right="107"/>
              <w:jc w:val="both"/>
              <w:rPr>
                <w:color w:val="auto"/>
                <w:highlight w:val="none"/>
              </w:rPr>
            </w:pPr>
            <w:r>
              <w:rPr>
                <w:color w:val="auto"/>
                <w:spacing w:val="10"/>
                <w:highlight w:val="none"/>
              </w:rPr>
              <w:t>投标人的同类项目业绩（旅游文化、边关文化、民俗</w:t>
            </w:r>
            <w:r>
              <w:rPr>
                <w:color w:val="auto"/>
                <w:spacing w:val="6"/>
                <w:highlight w:val="none"/>
              </w:rPr>
              <w:t>文化、人物传记、群众文化）。每提供一项得4分，满</w:t>
            </w:r>
            <w:r>
              <w:rPr>
                <w:color w:val="auto"/>
                <w:spacing w:val="3"/>
                <w:highlight w:val="none"/>
              </w:rPr>
              <w:t>分20分。</w:t>
            </w:r>
          </w:p>
          <w:p w14:paraId="6619E6D7">
            <w:pPr>
              <w:pStyle w:val="88"/>
              <w:spacing w:before="1" w:line="358" w:lineRule="auto"/>
              <w:ind w:left="114" w:leftChars="0" w:right="107" w:rightChars="0"/>
              <w:jc w:val="both"/>
              <w:rPr>
                <w:color w:val="auto"/>
                <w:spacing w:val="7"/>
                <w:sz w:val="20"/>
                <w:szCs w:val="20"/>
                <w:highlight w:val="none"/>
              </w:rPr>
            </w:pPr>
            <w:r>
              <w:rPr>
                <w:color w:val="auto"/>
                <w:spacing w:val="10"/>
                <w:highlight w:val="none"/>
              </w:rPr>
              <w:t>注：投标人需提供合同关键页原件彩色扫描件，如提</w:t>
            </w:r>
            <w:r>
              <w:rPr>
                <w:color w:val="auto"/>
                <w:spacing w:val="9"/>
                <w:highlight w:val="none"/>
              </w:rPr>
              <w:t>供复印件须加盖投标人单位公章，否则不予评分。</w:t>
            </w:r>
          </w:p>
        </w:tc>
      </w:tr>
      <w:tr w14:paraId="23CBEF31">
        <w:tblPrEx>
          <w:tblBorders>
            <w:top w:val="single" w:color="225E22" w:sz="2" w:space="0"/>
            <w:left w:val="single" w:color="225E22" w:sz="2" w:space="0"/>
            <w:bottom w:val="single" w:color="225E22" w:sz="2" w:space="0"/>
            <w:right w:val="single" w:color="225E22" w:sz="2" w:space="0"/>
            <w:insideH w:val="single" w:color="225E22" w:sz="2" w:space="0"/>
            <w:insideV w:val="single" w:color="225E22" w:sz="2" w:space="0"/>
          </w:tblBorders>
          <w:tblCellMar>
            <w:top w:w="0" w:type="dxa"/>
            <w:left w:w="0" w:type="dxa"/>
            <w:bottom w:w="0" w:type="dxa"/>
            <w:right w:w="0" w:type="dxa"/>
          </w:tblCellMar>
        </w:tblPrEx>
        <w:trPr>
          <w:trHeight w:val="729" w:hRule="atLeast"/>
        </w:trPr>
        <w:tc>
          <w:tcPr>
            <w:tcW w:w="10056" w:type="dxa"/>
            <w:gridSpan w:val="4"/>
            <w:vAlign w:val="top"/>
          </w:tcPr>
          <w:p w14:paraId="028A99DA">
            <w:pPr>
              <w:pStyle w:val="88"/>
              <w:spacing w:before="113" w:line="228" w:lineRule="auto"/>
              <w:ind w:left="119"/>
              <w:rPr>
                <w:color w:val="auto"/>
                <w:highlight w:val="none"/>
              </w:rPr>
            </w:pPr>
            <w:r>
              <w:rPr>
                <w:b/>
                <w:bCs/>
                <w:color w:val="auto"/>
                <w:spacing w:val="4"/>
                <w:highlight w:val="none"/>
              </w:rPr>
              <w:t>总得分=1+2+3</w:t>
            </w:r>
          </w:p>
          <w:p w14:paraId="0E17CE08">
            <w:pPr>
              <w:pStyle w:val="88"/>
              <w:spacing w:before="112" w:line="227" w:lineRule="auto"/>
              <w:ind w:left="119"/>
              <w:outlineLvl w:val="1"/>
              <w:rPr>
                <w:color w:val="auto"/>
                <w:highlight w:val="none"/>
              </w:rPr>
            </w:pPr>
            <w:r>
              <w:rPr>
                <w:b/>
                <w:bCs/>
                <w:color w:val="auto"/>
                <w:spacing w:val="7"/>
                <w:highlight w:val="none"/>
              </w:rPr>
              <w:t>备注：本项目为服务类项目，不涉及节能环保政策考核。</w:t>
            </w:r>
          </w:p>
        </w:tc>
      </w:tr>
    </w:tbl>
    <w:p w14:paraId="13FC31D0">
      <w:pPr>
        <w:pStyle w:val="22"/>
        <w:spacing w:line="460" w:lineRule="exact"/>
        <w:ind w:firstLine="211" w:firstLineChars="100"/>
        <w:rPr>
          <w:rFonts w:hAnsi="宋体"/>
          <w:b/>
          <w:color w:val="auto"/>
          <w:sz w:val="21"/>
          <w:highlight w:val="none"/>
        </w:rPr>
      </w:pPr>
      <w:r>
        <w:rPr>
          <w:rFonts w:hint="eastAsia" w:hAnsi="宋体"/>
          <w:b/>
          <w:color w:val="auto"/>
          <w:sz w:val="21"/>
          <w:highlight w:val="none"/>
        </w:rPr>
        <w:t>三、成交候选人推荐原则</w:t>
      </w:r>
    </w:p>
    <w:p w14:paraId="2F7CDFED">
      <w:pPr>
        <w:spacing w:line="460" w:lineRule="exact"/>
        <w:ind w:firstLine="420" w:firstLineChars="200"/>
        <w:rPr>
          <w:rFonts w:ascii="宋体" w:hAnsi="宋体"/>
          <w:color w:val="auto"/>
          <w:szCs w:val="21"/>
          <w:highlight w:val="none"/>
        </w:rPr>
      </w:pPr>
      <w:r>
        <w:rPr>
          <w:rFonts w:hint="eastAsia" w:ascii="宋体" w:hAnsi="宋体"/>
          <w:color w:val="auto"/>
          <w:szCs w:val="21"/>
          <w:highlight w:val="none"/>
        </w:rPr>
        <w:t>磋商小组应当根据</w:t>
      </w:r>
      <w:r>
        <w:rPr>
          <w:rFonts w:hint="eastAsia" w:ascii="宋体" w:hAnsi="宋体"/>
          <w:bCs/>
          <w:color w:val="auto"/>
          <w:szCs w:val="21"/>
          <w:highlight w:val="none"/>
        </w:rPr>
        <w:t>综合</w:t>
      </w:r>
      <w:r>
        <w:rPr>
          <w:rFonts w:hint="eastAsia" w:ascii="宋体" w:hAnsi="宋体"/>
          <w:color w:val="auto"/>
          <w:szCs w:val="21"/>
          <w:highlight w:val="none"/>
        </w:rPr>
        <w:t>评分情况，按照评审总得分由高到低顺序推荐3</w:t>
      </w:r>
      <w:r>
        <w:rPr>
          <w:rFonts w:hint="eastAsia" w:ascii="宋体" w:hAnsi="宋体"/>
          <w:bCs/>
          <w:color w:val="auto"/>
          <w:szCs w:val="21"/>
          <w:highlight w:val="none"/>
        </w:rPr>
        <w:t>家</w:t>
      </w:r>
      <w:r>
        <w:rPr>
          <w:rFonts w:hint="eastAsia" w:ascii="宋体" w:hAnsi="宋体"/>
          <w:color w:val="auto"/>
          <w:szCs w:val="21"/>
          <w:highlight w:val="none"/>
        </w:rPr>
        <w:t>成交候选供应商，并编写评审报告。符合财库﹝</w:t>
      </w:r>
      <w:r>
        <w:rPr>
          <w:rFonts w:ascii="宋体" w:hAnsi="宋体"/>
          <w:color w:val="auto"/>
          <w:szCs w:val="21"/>
          <w:highlight w:val="none"/>
        </w:rPr>
        <w:t>2014</w:t>
      </w:r>
      <w:r>
        <w:rPr>
          <w:rFonts w:hint="eastAsia" w:ascii="宋体" w:hAnsi="宋体"/>
          <w:color w:val="auto"/>
          <w:szCs w:val="21"/>
          <w:highlight w:val="none"/>
        </w:rPr>
        <w:t>﹞</w:t>
      </w:r>
      <w:r>
        <w:rPr>
          <w:rFonts w:ascii="宋体" w:hAnsi="宋体"/>
          <w:color w:val="auto"/>
          <w:szCs w:val="21"/>
          <w:highlight w:val="none"/>
        </w:rPr>
        <w:t>214</w:t>
      </w:r>
      <w:r>
        <w:rPr>
          <w:rFonts w:hint="eastAsia" w:ascii="宋体" w:hAnsi="宋体"/>
          <w:color w:val="auto"/>
          <w:szCs w:val="21"/>
          <w:highlight w:val="none"/>
        </w:rPr>
        <w:t>号《政府采购竞争性磋商采购方式管理暂行办法》第二十一条第三款情形的，可以推荐</w:t>
      </w:r>
      <w:r>
        <w:rPr>
          <w:rFonts w:ascii="宋体" w:hAnsi="宋体"/>
          <w:color w:val="auto"/>
          <w:szCs w:val="21"/>
          <w:highlight w:val="none"/>
        </w:rPr>
        <w:t>2</w:t>
      </w:r>
      <w:r>
        <w:rPr>
          <w:rFonts w:hint="eastAsia" w:ascii="宋体" w:hAnsi="宋体"/>
          <w:color w:val="auto"/>
          <w:szCs w:val="21"/>
          <w:highlight w:val="none"/>
        </w:rPr>
        <w:t>家成交候选供应商。评审得分相同的，按照最后报价由低到高的顺序推荐。评审得分且最后报价相同的，</w:t>
      </w:r>
      <w:r>
        <w:rPr>
          <w:rFonts w:hint="eastAsia" w:ascii="宋体" w:hAnsi="宋体"/>
          <w:bCs/>
          <w:color w:val="auto"/>
          <w:szCs w:val="21"/>
          <w:highlight w:val="none"/>
        </w:rPr>
        <w:t>依次技术</w:t>
      </w:r>
      <w:r>
        <w:rPr>
          <w:rFonts w:hint="eastAsia" w:hAnsi="宋体"/>
          <w:color w:val="auto"/>
          <w:highlight w:val="none"/>
        </w:rPr>
        <w:t>分高、商务分高</w:t>
      </w:r>
      <w:r>
        <w:rPr>
          <w:rStyle w:val="76"/>
          <w:rFonts w:hint="eastAsia"/>
          <w:color w:val="auto"/>
          <w:szCs w:val="21"/>
          <w:highlight w:val="none"/>
        </w:rPr>
        <w:t>优先的顺序排列</w:t>
      </w:r>
      <w:r>
        <w:rPr>
          <w:rFonts w:hint="eastAsia" w:ascii="宋体" w:hAnsi="宋体"/>
          <w:bCs/>
          <w:color w:val="auto"/>
          <w:szCs w:val="21"/>
          <w:highlight w:val="none"/>
        </w:rPr>
        <w:t>并推荐成交候选供应商</w:t>
      </w:r>
      <w:r>
        <w:rPr>
          <w:rFonts w:hint="eastAsia" w:ascii="宋体" w:hAnsi="宋体"/>
          <w:color w:val="auto"/>
          <w:szCs w:val="21"/>
          <w:highlight w:val="none"/>
        </w:rPr>
        <w:t>。</w:t>
      </w:r>
    </w:p>
    <w:p w14:paraId="0C69A2CD">
      <w:pPr>
        <w:widowControl/>
        <w:jc w:val="left"/>
        <w:rPr>
          <w:rFonts w:ascii="宋体" w:hAnsi="宋体"/>
          <w:color w:val="auto"/>
          <w:szCs w:val="21"/>
          <w:highlight w:val="none"/>
        </w:rPr>
      </w:pPr>
      <w:r>
        <w:rPr>
          <w:rFonts w:ascii="宋体" w:hAnsi="宋体"/>
          <w:color w:val="auto"/>
          <w:szCs w:val="21"/>
          <w:highlight w:val="none"/>
        </w:rPr>
        <w:br w:type="page"/>
      </w:r>
    </w:p>
    <w:p w14:paraId="318DAA90">
      <w:pPr>
        <w:widowControl/>
        <w:spacing w:before="156" w:beforeLines="50" w:after="156" w:afterLines="50"/>
        <w:rPr>
          <w:rFonts w:ascii="宋体" w:hAnsi="宋体"/>
          <w:b/>
          <w:bCs/>
          <w:color w:val="auto"/>
          <w:highlight w:val="none"/>
        </w:rPr>
      </w:pPr>
      <w:r>
        <w:rPr>
          <w:rFonts w:hint="eastAsia" w:ascii="宋体" w:hAnsi="宋体" w:cs="宋体"/>
          <w:b/>
          <w:bCs/>
          <w:color w:val="auto"/>
          <w:sz w:val="28"/>
          <w:szCs w:val="28"/>
          <w:highlight w:val="none"/>
        </w:rPr>
        <w:t>附表</w:t>
      </w:r>
    </w:p>
    <w:p w14:paraId="713235B2">
      <w:pPr>
        <w:widowControl/>
        <w:spacing w:before="156" w:beforeLines="50" w:after="156" w:afterLines="50" w:line="400" w:lineRule="exact"/>
        <w:jc w:val="center"/>
        <w:outlineLvl w:val="0"/>
        <w:rPr>
          <w:rFonts w:ascii="宋体" w:hAnsi="宋体"/>
          <w:b/>
          <w:bCs/>
          <w:color w:val="auto"/>
          <w:sz w:val="28"/>
          <w:szCs w:val="28"/>
          <w:highlight w:val="none"/>
        </w:rPr>
      </w:pPr>
      <w:bookmarkStart w:id="58" w:name="_Toc28361_WPSOffice_Level2"/>
      <w:bookmarkStart w:id="59" w:name="_Toc16638"/>
      <w:r>
        <w:rPr>
          <w:rFonts w:ascii="宋体" w:hAnsi="宋体"/>
          <w:b/>
          <w:bCs/>
          <w:color w:val="auto"/>
          <w:sz w:val="28"/>
          <w:szCs w:val="28"/>
          <w:highlight w:val="none"/>
        </w:rPr>
        <w:t>大中小微型企业划分标准</w:t>
      </w:r>
      <w:bookmarkEnd w:id="58"/>
      <w:bookmarkEnd w:id="59"/>
    </w:p>
    <w:tbl>
      <w:tblPr>
        <w:tblStyle w:val="36"/>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531"/>
        <w:gridCol w:w="709"/>
        <w:gridCol w:w="1125"/>
        <w:gridCol w:w="1701"/>
        <w:gridCol w:w="1426"/>
        <w:gridCol w:w="992"/>
      </w:tblGrid>
      <w:tr w14:paraId="2A68A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exact"/>
          <w:tblHeader/>
          <w:jc w:val="center"/>
        </w:trPr>
        <w:tc>
          <w:tcPr>
            <w:tcW w:w="1951" w:type="dxa"/>
            <w:shd w:val="clear" w:color="auto" w:fill="8DB3E2"/>
            <w:vAlign w:val="center"/>
          </w:tcPr>
          <w:p w14:paraId="2A054DAB">
            <w:pPr>
              <w:widowControl/>
              <w:spacing w:line="240" w:lineRule="exact"/>
              <w:jc w:val="center"/>
              <w:rPr>
                <w:rFonts w:ascii="宋体" w:hAnsi="宋体"/>
                <w:b/>
                <w:bCs/>
                <w:color w:val="auto"/>
                <w:szCs w:val="21"/>
                <w:highlight w:val="none"/>
              </w:rPr>
            </w:pPr>
            <w:r>
              <w:rPr>
                <w:rFonts w:ascii="宋体" w:hAnsi="宋体"/>
                <w:b/>
                <w:bCs/>
                <w:color w:val="auto"/>
                <w:szCs w:val="21"/>
                <w:highlight w:val="none"/>
              </w:rPr>
              <w:t>行业名称</w:t>
            </w:r>
          </w:p>
        </w:tc>
        <w:tc>
          <w:tcPr>
            <w:tcW w:w="1531" w:type="dxa"/>
            <w:shd w:val="clear" w:color="auto" w:fill="8DB3E2"/>
            <w:vAlign w:val="center"/>
          </w:tcPr>
          <w:p w14:paraId="250D9169">
            <w:pPr>
              <w:widowControl/>
              <w:jc w:val="center"/>
              <w:rPr>
                <w:rFonts w:ascii="宋体" w:hAnsi="宋体"/>
                <w:b/>
                <w:bCs/>
                <w:color w:val="auto"/>
                <w:szCs w:val="21"/>
                <w:highlight w:val="none"/>
              </w:rPr>
            </w:pPr>
            <w:r>
              <w:rPr>
                <w:rFonts w:ascii="宋体" w:hAnsi="宋体"/>
                <w:b/>
                <w:bCs/>
                <w:color w:val="auto"/>
                <w:szCs w:val="21"/>
                <w:highlight w:val="none"/>
              </w:rPr>
              <w:t>指标名称</w:t>
            </w:r>
          </w:p>
        </w:tc>
        <w:tc>
          <w:tcPr>
            <w:tcW w:w="709" w:type="dxa"/>
            <w:shd w:val="clear" w:color="auto" w:fill="8DB3E2"/>
            <w:vAlign w:val="center"/>
          </w:tcPr>
          <w:p w14:paraId="74883EF9">
            <w:pPr>
              <w:widowControl/>
              <w:jc w:val="center"/>
              <w:rPr>
                <w:rFonts w:ascii="宋体" w:hAnsi="宋体"/>
                <w:b/>
                <w:bCs/>
                <w:color w:val="auto"/>
                <w:szCs w:val="21"/>
                <w:highlight w:val="none"/>
              </w:rPr>
            </w:pPr>
            <w:r>
              <w:rPr>
                <w:rFonts w:ascii="宋体" w:hAnsi="宋体"/>
                <w:b/>
                <w:bCs/>
                <w:color w:val="auto"/>
                <w:szCs w:val="21"/>
                <w:highlight w:val="none"/>
              </w:rPr>
              <w:t>计量</w:t>
            </w:r>
          </w:p>
          <w:p w14:paraId="7C60DD3F">
            <w:pPr>
              <w:widowControl/>
              <w:jc w:val="center"/>
              <w:rPr>
                <w:rFonts w:ascii="宋体" w:hAnsi="宋体"/>
                <w:b/>
                <w:bCs/>
                <w:color w:val="auto"/>
                <w:szCs w:val="21"/>
                <w:highlight w:val="none"/>
              </w:rPr>
            </w:pPr>
            <w:r>
              <w:rPr>
                <w:rFonts w:ascii="宋体" w:hAnsi="宋体"/>
                <w:b/>
                <w:bCs/>
                <w:color w:val="auto"/>
                <w:szCs w:val="21"/>
                <w:highlight w:val="none"/>
              </w:rPr>
              <w:t>单位</w:t>
            </w:r>
          </w:p>
        </w:tc>
        <w:tc>
          <w:tcPr>
            <w:tcW w:w="1125" w:type="dxa"/>
            <w:shd w:val="clear" w:color="auto" w:fill="8DB3E2"/>
            <w:vAlign w:val="center"/>
          </w:tcPr>
          <w:p w14:paraId="0DC6062D">
            <w:pPr>
              <w:widowControl/>
              <w:jc w:val="center"/>
              <w:rPr>
                <w:rFonts w:ascii="宋体" w:hAnsi="宋体"/>
                <w:b/>
                <w:bCs/>
                <w:color w:val="auto"/>
                <w:szCs w:val="21"/>
                <w:highlight w:val="none"/>
              </w:rPr>
            </w:pPr>
            <w:r>
              <w:rPr>
                <w:rFonts w:ascii="宋体" w:hAnsi="宋体"/>
                <w:b/>
                <w:bCs/>
                <w:color w:val="auto"/>
                <w:szCs w:val="21"/>
                <w:highlight w:val="none"/>
              </w:rPr>
              <w:t>大型</w:t>
            </w:r>
          </w:p>
        </w:tc>
        <w:tc>
          <w:tcPr>
            <w:tcW w:w="1701" w:type="dxa"/>
            <w:shd w:val="clear" w:color="auto" w:fill="8DB3E2"/>
            <w:vAlign w:val="center"/>
          </w:tcPr>
          <w:p w14:paraId="058ADDCD">
            <w:pPr>
              <w:widowControl/>
              <w:jc w:val="center"/>
              <w:rPr>
                <w:rFonts w:ascii="宋体" w:hAnsi="宋体"/>
                <w:b/>
                <w:bCs/>
                <w:color w:val="auto"/>
                <w:szCs w:val="21"/>
                <w:highlight w:val="none"/>
              </w:rPr>
            </w:pPr>
            <w:r>
              <w:rPr>
                <w:rFonts w:ascii="宋体" w:hAnsi="宋体"/>
                <w:b/>
                <w:bCs/>
                <w:color w:val="auto"/>
                <w:szCs w:val="21"/>
                <w:highlight w:val="none"/>
              </w:rPr>
              <w:t>中型</w:t>
            </w:r>
          </w:p>
        </w:tc>
        <w:tc>
          <w:tcPr>
            <w:tcW w:w="1426" w:type="dxa"/>
            <w:shd w:val="clear" w:color="auto" w:fill="8DB3E2"/>
            <w:vAlign w:val="center"/>
          </w:tcPr>
          <w:p w14:paraId="6F71D367">
            <w:pPr>
              <w:widowControl/>
              <w:jc w:val="center"/>
              <w:rPr>
                <w:rFonts w:ascii="宋体" w:hAnsi="宋体"/>
                <w:b/>
                <w:bCs/>
                <w:color w:val="auto"/>
                <w:szCs w:val="21"/>
                <w:highlight w:val="none"/>
              </w:rPr>
            </w:pPr>
            <w:r>
              <w:rPr>
                <w:rFonts w:ascii="宋体" w:hAnsi="宋体"/>
                <w:b/>
                <w:bCs/>
                <w:color w:val="auto"/>
                <w:szCs w:val="21"/>
                <w:highlight w:val="none"/>
              </w:rPr>
              <w:t>小型</w:t>
            </w:r>
          </w:p>
        </w:tc>
        <w:tc>
          <w:tcPr>
            <w:tcW w:w="992" w:type="dxa"/>
            <w:shd w:val="clear" w:color="auto" w:fill="8DB3E2"/>
            <w:vAlign w:val="center"/>
          </w:tcPr>
          <w:p w14:paraId="791D7214">
            <w:pPr>
              <w:widowControl/>
              <w:jc w:val="center"/>
              <w:rPr>
                <w:rFonts w:ascii="宋体" w:hAnsi="宋体"/>
                <w:b/>
                <w:bCs/>
                <w:color w:val="auto"/>
                <w:szCs w:val="21"/>
                <w:highlight w:val="none"/>
              </w:rPr>
            </w:pPr>
            <w:r>
              <w:rPr>
                <w:rFonts w:ascii="宋体" w:hAnsi="宋体"/>
                <w:b/>
                <w:bCs/>
                <w:color w:val="auto"/>
                <w:szCs w:val="21"/>
                <w:highlight w:val="none"/>
              </w:rPr>
              <w:t>微型</w:t>
            </w:r>
          </w:p>
        </w:tc>
      </w:tr>
      <w:tr w14:paraId="3421D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jc w:val="center"/>
        </w:trPr>
        <w:tc>
          <w:tcPr>
            <w:tcW w:w="1951" w:type="dxa"/>
            <w:vAlign w:val="center"/>
          </w:tcPr>
          <w:p w14:paraId="23C7ECED">
            <w:pPr>
              <w:widowControl/>
              <w:spacing w:line="240" w:lineRule="exact"/>
              <w:jc w:val="left"/>
              <w:rPr>
                <w:rFonts w:ascii="宋体" w:hAnsi="宋体"/>
                <w:color w:val="auto"/>
                <w:szCs w:val="21"/>
                <w:highlight w:val="none"/>
              </w:rPr>
            </w:pPr>
            <w:r>
              <w:rPr>
                <w:rFonts w:ascii="宋体" w:hAnsi="宋体"/>
                <w:color w:val="auto"/>
                <w:szCs w:val="21"/>
                <w:highlight w:val="none"/>
              </w:rPr>
              <w:t>农、林、牧、渔业</w:t>
            </w:r>
          </w:p>
        </w:tc>
        <w:tc>
          <w:tcPr>
            <w:tcW w:w="1531" w:type="dxa"/>
            <w:vAlign w:val="center"/>
          </w:tcPr>
          <w:p w14:paraId="4F085834">
            <w:pPr>
              <w:widowControl/>
              <w:jc w:val="center"/>
              <w:rPr>
                <w:rFonts w:ascii="宋体" w:hAnsi="宋体"/>
                <w:color w:val="auto"/>
                <w:szCs w:val="21"/>
                <w:highlight w:val="none"/>
              </w:rPr>
            </w:pPr>
            <w:r>
              <w:rPr>
                <w:rFonts w:ascii="宋体" w:hAnsi="宋体"/>
                <w:color w:val="auto"/>
                <w:szCs w:val="21"/>
                <w:highlight w:val="none"/>
              </w:rPr>
              <w:t>营业收入(Y)</w:t>
            </w:r>
          </w:p>
        </w:tc>
        <w:tc>
          <w:tcPr>
            <w:tcW w:w="709" w:type="dxa"/>
            <w:vAlign w:val="center"/>
          </w:tcPr>
          <w:p w14:paraId="6D5E6FE0">
            <w:pPr>
              <w:widowControl/>
              <w:jc w:val="center"/>
              <w:rPr>
                <w:rFonts w:ascii="宋体" w:hAnsi="宋体"/>
                <w:color w:val="auto"/>
                <w:szCs w:val="21"/>
                <w:highlight w:val="none"/>
              </w:rPr>
            </w:pPr>
            <w:r>
              <w:rPr>
                <w:rFonts w:ascii="宋体" w:hAnsi="宋体"/>
                <w:color w:val="auto"/>
                <w:szCs w:val="21"/>
                <w:highlight w:val="none"/>
              </w:rPr>
              <w:t>万元</w:t>
            </w:r>
          </w:p>
        </w:tc>
        <w:tc>
          <w:tcPr>
            <w:tcW w:w="1125" w:type="dxa"/>
            <w:vAlign w:val="center"/>
          </w:tcPr>
          <w:p w14:paraId="72474D5E">
            <w:pPr>
              <w:widowControl/>
              <w:jc w:val="center"/>
              <w:rPr>
                <w:rFonts w:ascii="宋体" w:hAnsi="宋体"/>
                <w:color w:val="auto"/>
                <w:szCs w:val="21"/>
                <w:highlight w:val="none"/>
              </w:rPr>
            </w:pPr>
            <w:r>
              <w:rPr>
                <w:rFonts w:ascii="宋体" w:hAnsi="宋体"/>
                <w:color w:val="auto"/>
                <w:szCs w:val="21"/>
                <w:highlight w:val="none"/>
              </w:rPr>
              <w:t>Y≥20000</w:t>
            </w:r>
          </w:p>
        </w:tc>
        <w:tc>
          <w:tcPr>
            <w:tcW w:w="1701" w:type="dxa"/>
            <w:vAlign w:val="center"/>
          </w:tcPr>
          <w:p w14:paraId="09D97289">
            <w:pPr>
              <w:widowControl/>
              <w:jc w:val="center"/>
              <w:rPr>
                <w:rFonts w:ascii="宋体" w:hAnsi="宋体"/>
                <w:color w:val="auto"/>
                <w:szCs w:val="21"/>
                <w:highlight w:val="none"/>
              </w:rPr>
            </w:pPr>
            <w:r>
              <w:rPr>
                <w:rFonts w:ascii="宋体" w:hAnsi="宋体"/>
                <w:color w:val="auto"/>
                <w:szCs w:val="21"/>
                <w:highlight w:val="none"/>
              </w:rPr>
              <w:t>500≤Y＜20000</w:t>
            </w:r>
          </w:p>
        </w:tc>
        <w:tc>
          <w:tcPr>
            <w:tcW w:w="1426" w:type="dxa"/>
            <w:vAlign w:val="center"/>
          </w:tcPr>
          <w:p w14:paraId="2DEBDFEE">
            <w:pPr>
              <w:widowControl/>
              <w:jc w:val="center"/>
              <w:rPr>
                <w:rFonts w:ascii="宋体" w:hAnsi="宋体"/>
                <w:color w:val="auto"/>
                <w:szCs w:val="21"/>
                <w:highlight w:val="none"/>
              </w:rPr>
            </w:pPr>
            <w:r>
              <w:rPr>
                <w:rFonts w:ascii="宋体" w:hAnsi="宋体"/>
                <w:color w:val="auto"/>
                <w:szCs w:val="21"/>
                <w:highlight w:val="none"/>
              </w:rPr>
              <w:t>50≤Y＜500</w:t>
            </w:r>
          </w:p>
        </w:tc>
        <w:tc>
          <w:tcPr>
            <w:tcW w:w="992" w:type="dxa"/>
            <w:vAlign w:val="center"/>
          </w:tcPr>
          <w:p w14:paraId="0A5B0AAA">
            <w:pPr>
              <w:widowControl/>
              <w:jc w:val="center"/>
              <w:rPr>
                <w:rFonts w:ascii="宋体" w:hAnsi="宋体"/>
                <w:color w:val="auto"/>
                <w:szCs w:val="21"/>
                <w:highlight w:val="none"/>
              </w:rPr>
            </w:pPr>
            <w:r>
              <w:rPr>
                <w:rFonts w:ascii="宋体" w:hAnsi="宋体"/>
                <w:color w:val="auto"/>
                <w:szCs w:val="21"/>
                <w:highlight w:val="none"/>
              </w:rPr>
              <w:t>Y＜50</w:t>
            </w:r>
          </w:p>
        </w:tc>
      </w:tr>
      <w:tr w14:paraId="2D2BE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1" w:type="dxa"/>
            <w:vMerge w:val="restart"/>
            <w:vAlign w:val="center"/>
          </w:tcPr>
          <w:p w14:paraId="05F0FC55">
            <w:pPr>
              <w:widowControl/>
              <w:spacing w:line="240" w:lineRule="exact"/>
              <w:jc w:val="left"/>
              <w:rPr>
                <w:rFonts w:ascii="宋体" w:hAnsi="宋体"/>
                <w:color w:val="auto"/>
                <w:szCs w:val="21"/>
                <w:highlight w:val="none"/>
              </w:rPr>
            </w:pPr>
            <w:r>
              <w:rPr>
                <w:rFonts w:ascii="宋体" w:hAnsi="宋体"/>
                <w:color w:val="auto"/>
                <w:szCs w:val="21"/>
                <w:highlight w:val="none"/>
              </w:rPr>
              <w:t>工业 *</w:t>
            </w:r>
          </w:p>
        </w:tc>
        <w:tc>
          <w:tcPr>
            <w:tcW w:w="1531" w:type="dxa"/>
            <w:vAlign w:val="center"/>
          </w:tcPr>
          <w:p w14:paraId="65332A3E">
            <w:pPr>
              <w:widowControl/>
              <w:jc w:val="center"/>
              <w:rPr>
                <w:rFonts w:ascii="宋体" w:hAnsi="宋体"/>
                <w:color w:val="auto"/>
                <w:szCs w:val="21"/>
                <w:highlight w:val="none"/>
              </w:rPr>
            </w:pPr>
            <w:r>
              <w:rPr>
                <w:rFonts w:ascii="宋体" w:hAnsi="宋体"/>
                <w:color w:val="auto"/>
                <w:szCs w:val="21"/>
                <w:highlight w:val="none"/>
              </w:rPr>
              <w:t>从业人员(X)</w:t>
            </w:r>
          </w:p>
        </w:tc>
        <w:tc>
          <w:tcPr>
            <w:tcW w:w="709" w:type="dxa"/>
            <w:vAlign w:val="center"/>
          </w:tcPr>
          <w:p w14:paraId="0C68E2CB">
            <w:pPr>
              <w:widowControl/>
              <w:jc w:val="center"/>
              <w:rPr>
                <w:rFonts w:ascii="宋体" w:hAnsi="宋体"/>
                <w:color w:val="auto"/>
                <w:szCs w:val="21"/>
                <w:highlight w:val="none"/>
              </w:rPr>
            </w:pPr>
            <w:r>
              <w:rPr>
                <w:rFonts w:ascii="宋体" w:hAnsi="宋体"/>
                <w:color w:val="auto"/>
                <w:szCs w:val="21"/>
                <w:highlight w:val="none"/>
              </w:rPr>
              <w:t>人</w:t>
            </w:r>
          </w:p>
        </w:tc>
        <w:tc>
          <w:tcPr>
            <w:tcW w:w="1125" w:type="dxa"/>
            <w:vAlign w:val="center"/>
          </w:tcPr>
          <w:p w14:paraId="75F9AC2E">
            <w:pPr>
              <w:widowControl/>
              <w:jc w:val="center"/>
              <w:rPr>
                <w:rFonts w:ascii="宋体" w:hAnsi="宋体"/>
                <w:color w:val="auto"/>
                <w:szCs w:val="21"/>
                <w:highlight w:val="none"/>
              </w:rPr>
            </w:pPr>
            <w:r>
              <w:rPr>
                <w:rFonts w:ascii="宋体" w:hAnsi="宋体"/>
                <w:color w:val="auto"/>
                <w:szCs w:val="21"/>
                <w:highlight w:val="none"/>
              </w:rPr>
              <w:t>X≥1000</w:t>
            </w:r>
          </w:p>
        </w:tc>
        <w:tc>
          <w:tcPr>
            <w:tcW w:w="1701" w:type="dxa"/>
            <w:vAlign w:val="center"/>
          </w:tcPr>
          <w:p w14:paraId="023C8C6B">
            <w:pPr>
              <w:widowControl/>
              <w:jc w:val="center"/>
              <w:rPr>
                <w:rFonts w:ascii="宋体" w:hAnsi="宋体"/>
                <w:color w:val="auto"/>
                <w:szCs w:val="21"/>
                <w:highlight w:val="none"/>
              </w:rPr>
            </w:pPr>
            <w:r>
              <w:rPr>
                <w:rFonts w:ascii="宋体" w:hAnsi="宋体"/>
                <w:color w:val="auto"/>
                <w:szCs w:val="21"/>
                <w:highlight w:val="none"/>
              </w:rPr>
              <w:t>300≤X＜1000</w:t>
            </w:r>
          </w:p>
        </w:tc>
        <w:tc>
          <w:tcPr>
            <w:tcW w:w="1426" w:type="dxa"/>
            <w:vAlign w:val="center"/>
          </w:tcPr>
          <w:p w14:paraId="5BA53F01">
            <w:pPr>
              <w:widowControl/>
              <w:jc w:val="center"/>
              <w:rPr>
                <w:rFonts w:ascii="宋体" w:hAnsi="宋体"/>
                <w:color w:val="auto"/>
                <w:szCs w:val="21"/>
                <w:highlight w:val="none"/>
              </w:rPr>
            </w:pPr>
            <w:r>
              <w:rPr>
                <w:rFonts w:ascii="宋体" w:hAnsi="宋体"/>
                <w:color w:val="auto"/>
                <w:szCs w:val="21"/>
                <w:highlight w:val="none"/>
              </w:rPr>
              <w:t>20≤X＜300</w:t>
            </w:r>
          </w:p>
        </w:tc>
        <w:tc>
          <w:tcPr>
            <w:tcW w:w="992" w:type="dxa"/>
            <w:vAlign w:val="center"/>
          </w:tcPr>
          <w:p w14:paraId="08045D69">
            <w:pPr>
              <w:widowControl/>
              <w:jc w:val="center"/>
              <w:rPr>
                <w:rFonts w:ascii="宋体" w:hAnsi="宋体"/>
                <w:color w:val="auto"/>
                <w:szCs w:val="21"/>
                <w:highlight w:val="none"/>
              </w:rPr>
            </w:pPr>
            <w:r>
              <w:rPr>
                <w:rFonts w:ascii="宋体" w:hAnsi="宋体"/>
                <w:color w:val="auto"/>
                <w:szCs w:val="21"/>
                <w:highlight w:val="none"/>
              </w:rPr>
              <w:t>X＜20</w:t>
            </w:r>
          </w:p>
        </w:tc>
      </w:tr>
      <w:tr w14:paraId="6DACA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1" w:type="dxa"/>
            <w:vMerge w:val="continue"/>
            <w:vAlign w:val="center"/>
          </w:tcPr>
          <w:p w14:paraId="56ADFCC6">
            <w:pPr>
              <w:widowControl/>
              <w:jc w:val="left"/>
              <w:rPr>
                <w:rFonts w:ascii="宋体" w:hAnsi="宋体"/>
                <w:color w:val="auto"/>
                <w:szCs w:val="21"/>
                <w:highlight w:val="none"/>
              </w:rPr>
            </w:pPr>
          </w:p>
        </w:tc>
        <w:tc>
          <w:tcPr>
            <w:tcW w:w="1531" w:type="dxa"/>
            <w:vAlign w:val="center"/>
          </w:tcPr>
          <w:p w14:paraId="3D734356">
            <w:pPr>
              <w:widowControl/>
              <w:spacing w:line="240" w:lineRule="exact"/>
              <w:jc w:val="center"/>
              <w:rPr>
                <w:rFonts w:ascii="宋体" w:hAnsi="宋体"/>
                <w:color w:val="auto"/>
                <w:szCs w:val="21"/>
                <w:highlight w:val="none"/>
              </w:rPr>
            </w:pPr>
            <w:r>
              <w:rPr>
                <w:rFonts w:ascii="宋体" w:hAnsi="宋体"/>
                <w:color w:val="auto"/>
                <w:szCs w:val="21"/>
                <w:highlight w:val="none"/>
              </w:rPr>
              <w:t>营业收入(Y)</w:t>
            </w:r>
          </w:p>
        </w:tc>
        <w:tc>
          <w:tcPr>
            <w:tcW w:w="709" w:type="dxa"/>
            <w:vAlign w:val="center"/>
          </w:tcPr>
          <w:p w14:paraId="7E06FCFD">
            <w:pPr>
              <w:widowControl/>
              <w:jc w:val="center"/>
              <w:rPr>
                <w:rFonts w:ascii="宋体" w:hAnsi="宋体"/>
                <w:color w:val="auto"/>
                <w:szCs w:val="21"/>
                <w:highlight w:val="none"/>
              </w:rPr>
            </w:pPr>
            <w:r>
              <w:rPr>
                <w:rFonts w:ascii="宋体" w:hAnsi="宋体"/>
                <w:color w:val="auto"/>
                <w:szCs w:val="21"/>
                <w:highlight w:val="none"/>
              </w:rPr>
              <w:t>万元</w:t>
            </w:r>
          </w:p>
        </w:tc>
        <w:tc>
          <w:tcPr>
            <w:tcW w:w="1125" w:type="dxa"/>
            <w:vAlign w:val="center"/>
          </w:tcPr>
          <w:p w14:paraId="79D57D3B">
            <w:pPr>
              <w:widowControl/>
              <w:jc w:val="center"/>
              <w:rPr>
                <w:rFonts w:ascii="宋体" w:hAnsi="宋体"/>
                <w:color w:val="auto"/>
                <w:szCs w:val="21"/>
                <w:highlight w:val="none"/>
              </w:rPr>
            </w:pPr>
            <w:r>
              <w:rPr>
                <w:rFonts w:ascii="宋体" w:hAnsi="宋体"/>
                <w:color w:val="auto"/>
                <w:szCs w:val="21"/>
                <w:highlight w:val="none"/>
              </w:rPr>
              <w:t>Y≥40000</w:t>
            </w:r>
          </w:p>
        </w:tc>
        <w:tc>
          <w:tcPr>
            <w:tcW w:w="1701" w:type="dxa"/>
            <w:vAlign w:val="center"/>
          </w:tcPr>
          <w:p w14:paraId="2FAC9F0E">
            <w:pPr>
              <w:widowControl/>
              <w:jc w:val="center"/>
              <w:rPr>
                <w:rFonts w:ascii="宋体" w:hAnsi="宋体"/>
                <w:color w:val="auto"/>
                <w:szCs w:val="21"/>
                <w:highlight w:val="none"/>
              </w:rPr>
            </w:pPr>
            <w:r>
              <w:rPr>
                <w:rFonts w:ascii="宋体" w:hAnsi="宋体"/>
                <w:color w:val="auto"/>
                <w:szCs w:val="21"/>
                <w:highlight w:val="none"/>
              </w:rPr>
              <w:t>2000≤Y＜40000</w:t>
            </w:r>
          </w:p>
        </w:tc>
        <w:tc>
          <w:tcPr>
            <w:tcW w:w="1426" w:type="dxa"/>
            <w:vAlign w:val="center"/>
          </w:tcPr>
          <w:p w14:paraId="4628A349">
            <w:pPr>
              <w:widowControl/>
              <w:jc w:val="center"/>
              <w:rPr>
                <w:rFonts w:ascii="宋体" w:hAnsi="宋体"/>
                <w:color w:val="auto"/>
                <w:szCs w:val="21"/>
                <w:highlight w:val="none"/>
              </w:rPr>
            </w:pPr>
            <w:r>
              <w:rPr>
                <w:rFonts w:ascii="宋体" w:hAnsi="宋体"/>
                <w:color w:val="auto"/>
                <w:szCs w:val="21"/>
                <w:highlight w:val="none"/>
              </w:rPr>
              <w:t>300≤Y＜2000</w:t>
            </w:r>
          </w:p>
        </w:tc>
        <w:tc>
          <w:tcPr>
            <w:tcW w:w="992" w:type="dxa"/>
            <w:vAlign w:val="center"/>
          </w:tcPr>
          <w:p w14:paraId="049588E5">
            <w:pPr>
              <w:widowControl/>
              <w:jc w:val="center"/>
              <w:rPr>
                <w:rFonts w:ascii="宋体" w:hAnsi="宋体"/>
                <w:color w:val="auto"/>
                <w:szCs w:val="21"/>
                <w:highlight w:val="none"/>
              </w:rPr>
            </w:pPr>
            <w:r>
              <w:rPr>
                <w:rFonts w:ascii="宋体" w:hAnsi="宋体"/>
                <w:color w:val="auto"/>
                <w:szCs w:val="21"/>
                <w:highlight w:val="none"/>
              </w:rPr>
              <w:t>Y＜300</w:t>
            </w:r>
          </w:p>
        </w:tc>
      </w:tr>
      <w:tr w14:paraId="27467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1" w:type="dxa"/>
            <w:vMerge w:val="restart"/>
            <w:vAlign w:val="center"/>
          </w:tcPr>
          <w:p w14:paraId="731B1900">
            <w:pPr>
              <w:widowControl/>
              <w:spacing w:line="240" w:lineRule="exact"/>
              <w:jc w:val="left"/>
              <w:rPr>
                <w:rFonts w:ascii="宋体" w:hAnsi="宋体"/>
                <w:color w:val="auto"/>
                <w:szCs w:val="21"/>
                <w:highlight w:val="none"/>
              </w:rPr>
            </w:pPr>
            <w:r>
              <w:rPr>
                <w:rFonts w:ascii="宋体" w:hAnsi="宋体"/>
                <w:color w:val="auto"/>
                <w:szCs w:val="21"/>
                <w:highlight w:val="none"/>
              </w:rPr>
              <w:t>建筑业</w:t>
            </w:r>
          </w:p>
        </w:tc>
        <w:tc>
          <w:tcPr>
            <w:tcW w:w="1531" w:type="dxa"/>
            <w:vAlign w:val="center"/>
          </w:tcPr>
          <w:p w14:paraId="1DC679DB">
            <w:pPr>
              <w:widowControl/>
              <w:jc w:val="center"/>
              <w:rPr>
                <w:rFonts w:ascii="宋体" w:hAnsi="宋体"/>
                <w:color w:val="auto"/>
                <w:szCs w:val="21"/>
                <w:highlight w:val="none"/>
              </w:rPr>
            </w:pPr>
            <w:r>
              <w:rPr>
                <w:rFonts w:ascii="宋体" w:hAnsi="宋体"/>
                <w:color w:val="auto"/>
                <w:szCs w:val="21"/>
                <w:highlight w:val="none"/>
              </w:rPr>
              <w:t>营业收入(Y)</w:t>
            </w:r>
          </w:p>
        </w:tc>
        <w:tc>
          <w:tcPr>
            <w:tcW w:w="709" w:type="dxa"/>
            <w:vAlign w:val="center"/>
          </w:tcPr>
          <w:p w14:paraId="2CD9105B">
            <w:pPr>
              <w:widowControl/>
              <w:jc w:val="center"/>
              <w:rPr>
                <w:rFonts w:ascii="宋体" w:hAnsi="宋体"/>
                <w:color w:val="auto"/>
                <w:szCs w:val="21"/>
                <w:highlight w:val="none"/>
              </w:rPr>
            </w:pPr>
            <w:r>
              <w:rPr>
                <w:rFonts w:ascii="宋体" w:hAnsi="宋体"/>
                <w:color w:val="auto"/>
                <w:szCs w:val="21"/>
                <w:highlight w:val="none"/>
              </w:rPr>
              <w:t>万元</w:t>
            </w:r>
          </w:p>
        </w:tc>
        <w:tc>
          <w:tcPr>
            <w:tcW w:w="1125" w:type="dxa"/>
            <w:vAlign w:val="center"/>
          </w:tcPr>
          <w:p w14:paraId="53A0F467">
            <w:pPr>
              <w:widowControl/>
              <w:jc w:val="center"/>
              <w:rPr>
                <w:rFonts w:ascii="宋体" w:hAnsi="宋体"/>
                <w:color w:val="auto"/>
                <w:szCs w:val="21"/>
                <w:highlight w:val="none"/>
              </w:rPr>
            </w:pPr>
            <w:r>
              <w:rPr>
                <w:rFonts w:ascii="宋体" w:hAnsi="宋体"/>
                <w:color w:val="auto"/>
                <w:szCs w:val="21"/>
                <w:highlight w:val="none"/>
              </w:rPr>
              <w:t>Y≥80000</w:t>
            </w:r>
          </w:p>
        </w:tc>
        <w:tc>
          <w:tcPr>
            <w:tcW w:w="1701" w:type="dxa"/>
            <w:vAlign w:val="center"/>
          </w:tcPr>
          <w:p w14:paraId="7FEA90D5">
            <w:pPr>
              <w:widowControl/>
              <w:jc w:val="center"/>
              <w:rPr>
                <w:rFonts w:ascii="宋体" w:hAnsi="宋体"/>
                <w:color w:val="auto"/>
                <w:szCs w:val="21"/>
                <w:highlight w:val="none"/>
              </w:rPr>
            </w:pPr>
            <w:r>
              <w:rPr>
                <w:rFonts w:ascii="宋体" w:hAnsi="宋体"/>
                <w:color w:val="auto"/>
                <w:szCs w:val="21"/>
                <w:highlight w:val="none"/>
              </w:rPr>
              <w:t>6000≤Y＜80000</w:t>
            </w:r>
          </w:p>
        </w:tc>
        <w:tc>
          <w:tcPr>
            <w:tcW w:w="1426" w:type="dxa"/>
            <w:vAlign w:val="center"/>
          </w:tcPr>
          <w:p w14:paraId="7F0EE8CC">
            <w:pPr>
              <w:widowControl/>
              <w:jc w:val="center"/>
              <w:rPr>
                <w:rFonts w:ascii="宋体" w:hAnsi="宋体"/>
                <w:color w:val="auto"/>
                <w:szCs w:val="21"/>
                <w:highlight w:val="none"/>
              </w:rPr>
            </w:pPr>
            <w:r>
              <w:rPr>
                <w:rFonts w:ascii="宋体" w:hAnsi="宋体"/>
                <w:color w:val="auto"/>
                <w:szCs w:val="21"/>
                <w:highlight w:val="none"/>
              </w:rPr>
              <w:t>300≤Y＜6000</w:t>
            </w:r>
          </w:p>
        </w:tc>
        <w:tc>
          <w:tcPr>
            <w:tcW w:w="992" w:type="dxa"/>
            <w:vAlign w:val="center"/>
          </w:tcPr>
          <w:p w14:paraId="00CE03D3">
            <w:pPr>
              <w:widowControl/>
              <w:jc w:val="center"/>
              <w:rPr>
                <w:rFonts w:ascii="宋体" w:hAnsi="宋体"/>
                <w:color w:val="auto"/>
                <w:szCs w:val="21"/>
                <w:highlight w:val="none"/>
              </w:rPr>
            </w:pPr>
            <w:r>
              <w:rPr>
                <w:rFonts w:ascii="宋体" w:hAnsi="宋体"/>
                <w:color w:val="auto"/>
                <w:szCs w:val="21"/>
                <w:highlight w:val="none"/>
              </w:rPr>
              <w:t>Y＜300</w:t>
            </w:r>
          </w:p>
        </w:tc>
      </w:tr>
      <w:tr w14:paraId="06B87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1" w:type="dxa"/>
            <w:vMerge w:val="continue"/>
            <w:vAlign w:val="center"/>
          </w:tcPr>
          <w:p w14:paraId="3FE97FF7">
            <w:pPr>
              <w:widowControl/>
              <w:jc w:val="left"/>
              <w:rPr>
                <w:rFonts w:ascii="宋体" w:hAnsi="宋体"/>
                <w:color w:val="auto"/>
                <w:szCs w:val="21"/>
                <w:highlight w:val="none"/>
              </w:rPr>
            </w:pPr>
          </w:p>
        </w:tc>
        <w:tc>
          <w:tcPr>
            <w:tcW w:w="1531" w:type="dxa"/>
            <w:vAlign w:val="center"/>
          </w:tcPr>
          <w:p w14:paraId="4B869F67">
            <w:pPr>
              <w:widowControl/>
              <w:spacing w:line="240" w:lineRule="exact"/>
              <w:jc w:val="center"/>
              <w:rPr>
                <w:rFonts w:ascii="宋体" w:hAnsi="宋体"/>
                <w:color w:val="auto"/>
                <w:szCs w:val="21"/>
                <w:highlight w:val="none"/>
              </w:rPr>
            </w:pPr>
            <w:r>
              <w:rPr>
                <w:rFonts w:ascii="宋体" w:hAnsi="宋体"/>
                <w:color w:val="auto"/>
                <w:szCs w:val="21"/>
                <w:highlight w:val="none"/>
              </w:rPr>
              <w:t>资产总额(Z)</w:t>
            </w:r>
          </w:p>
        </w:tc>
        <w:tc>
          <w:tcPr>
            <w:tcW w:w="709" w:type="dxa"/>
            <w:vAlign w:val="center"/>
          </w:tcPr>
          <w:p w14:paraId="1207BA76">
            <w:pPr>
              <w:widowControl/>
              <w:jc w:val="center"/>
              <w:rPr>
                <w:rFonts w:ascii="宋体" w:hAnsi="宋体"/>
                <w:color w:val="auto"/>
                <w:szCs w:val="21"/>
                <w:highlight w:val="none"/>
              </w:rPr>
            </w:pPr>
            <w:r>
              <w:rPr>
                <w:rFonts w:ascii="宋体" w:hAnsi="宋体"/>
                <w:color w:val="auto"/>
                <w:szCs w:val="21"/>
                <w:highlight w:val="none"/>
              </w:rPr>
              <w:t>万元</w:t>
            </w:r>
          </w:p>
        </w:tc>
        <w:tc>
          <w:tcPr>
            <w:tcW w:w="1125" w:type="dxa"/>
            <w:vAlign w:val="center"/>
          </w:tcPr>
          <w:p w14:paraId="54C70297">
            <w:pPr>
              <w:widowControl/>
              <w:jc w:val="center"/>
              <w:rPr>
                <w:rFonts w:ascii="宋体" w:hAnsi="宋体"/>
                <w:color w:val="auto"/>
                <w:szCs w:val="21"/>
                <w:highlight w:val="none"/>
              </w:rPr>
            </w:pPr>
            <w:r>
              <w:rPr>
                <w:rFonts w:ascii="宋体" w:hAnsi="宋体"/>
                <w:color w:val="auto"/>
                <w:szCs w:val="21"/>
                <w:highlight w:val="none"/>
              </w:rPr>
              <w:t>Z≥80000</w:t>
            </w:r>
          </w:p>
        </w:tc>
        <w:tc>
          <w:tcPr>
            <w:tcW w:w="1701" w:type="dxa"/>
            <w:vAlign w:val="center"/>
          </w:tcPr>
          <w:p w14:paraId="0F1788DF">
            <w:pPr>
              <w:widowControl/>
              <w:jc w:val="center"/>
              <w:rPr>
                <w:rFonts w:ascii="宋体" w:hAnsi="宋体"/>
                <w:color w:val="auto"/>
                <w:szCs w:val="21"/>
                <w:highlight w:val="none"/>
              </w:rPr>
            </w:pPr>
            <w:r>
              <w:rPr>
                <w:rFonts w:ascii="宋体" w:hAnsi="宋体"/>
                <w:color w:val="auto"/>
                <w:szCs w:val="21"/>
                <w:highlight w:val="none"/>
              </w:rPr>
              <w:t>5000≤Z＜80000</w:t>
            </w:r>
          </w:p>
        </w:tc>
        <w:tc>
          <w:tcPr>
            <w:tcW w:w="1426" w:type="dxa"/>
            <w:vAlign w:val="center"/>
          </w:tcPr>
          <w:p w14:paraId="627FF50E">
            <w:pPr>
              <w:widowControl/>
              <w:jc w:val="center"/>
              <w:rPr>
                <w:rFonts w:ascii="宋体" w:hAnsi="宋体"/>
                <w:color w:val="auto"/>
                <w:szCs w:val="21"/>
                <w:highlight w:val="none"/>
              </w:rPr>
            </w:pPr>
            <w:r>
              <w:rPr>
                <w:rFonts w:ascii="宋体" w:hAnsi="宋体"/>
                <w:color w:val="auto"/>
                <w:szCs w:val="21"/>
                <w:highlight w:val="none"/>
              </w:rPr>
              <w:t>300≤Z＜5000</w:t>
            </w:r>
          </w:p>
        </w:tc>
        <w:tc>
          <w:tcPr>
            <w:tcW w:w="992" w:type="dxa"/>
            <w:vAlign w:val="center"/>
          </w:tcPr>
          <w:p w14:paraId="0118F404">
            <w:pPr>
              <w:widowControl/>
              <w:jc w:val="center"/>
              <w:rPr>
                <w:rFonts w:ascii="宋体" w:hAnsi="宋体"/>
                <w:color w:val="auto"/>
                <w:szCs w:val="21"/>
                <w:highlight w:val="none"/>
              </w:rPr>
            </w:pPr>
            <w:r>
              <w:rPr>
                <w:rFonts w:ascii="宋体" w:hAnsi="宋体"/>
                <w:color w:val="auto"/>
                <w:szCs w:val="21"/>
                <w:highlight w:val="none"/>
              </w:rPr>
              <w:t>Z＜300</w:t>
            </w:r>
          </w:p>
        </w:tc>
      </w:tr>
      <w:tr w14:paraId="7F2BA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1" w:type="dxa"/>
            <w:vMerge w:val="restart"/>
            <w:vAlign w:val="center"/>
          </w:tcPr>
          <w:p w14:paraId="1366A1FF">
            <w:pPr>
              <w:widowControl/>
              <w:spacing w:line="240" w:lineRule="exact"/>
              <w:jc w:val="left"/>
              <w:rPr>
                <w:rFonts w:ascii="宋体" w:hAnsi="宋体"/>
                <w:color w:val="auto"/>
                <w:szCs w:val="21"/>
                <w:highlight w:val="none"/>
              </w:rPr>
            </w:pPr>
            <w:r>
              <w:rPr>
                <w:rFonts w:ascii="宋体" w:hAnsi="宋体"/>
                <w:color w:val="auto"/>
                <w:szCs w:val="21"/>
                <w:highlight w:val="none"/>
              </w:rPr>
              <w:t>批发业</w:t>
            </w:r>
          </w:p>
        </w:tc>
        <w:tc>
          <w:tcPr>
            <w:tcW w:w="1531" w:type="dxa"/>
            <w:vAlign w:val="center"/>
          </w:tcPr>
          <w:p w14:paraId="1A633440">
            <w:pPr>
              <w:widowControl/>
              <w:jc w:val="center"/>
              <w:rPr>
                <w:rFonts w:ascii="宋体" w:hAnsi="宋体"/>
                <w:color w:val="auto"/>
                <w:szCs w:val="21"/>
                <w:highlight w:val="none"/>
              </w:rPr>
            </w:pPr>
            <w:r>
              <w:rPr>
                <w:rFonts w:ascii="宋体" w:hAnsi="宋体"/>
                <w:color w:val="auto"/>
                <w:szCs w:val="21"/>
                <w:highlight w:val="none"/>
              </w:rPr>
              <w:t>从业人员(X)</w:t>
            </w:r>
          </w:p>
        </w:tc>
        <w:tc>
          <w:tcPr>
            <w:tcW w:w="709" w:type="dxa"/>
            <w:vAlign w:val="center"/>
          </w:tcPr>
          <w:p w14:paraId="48CCED44">
            <w:pPr>
              <w:widowControl/>
              <w:jc w:val="center"/>
              <w:rPr>
                <w:rFonts w:ascii="宋体" w:hAnsi="宋体"/>
                <w:color w:val="auto"/>
                <w:szCs w:val="21"/>
                <w:highlight w:val="none"/>
              </w:rPr>
            </w:pPr>
            <w:r>
              <w:rPr>
                <w:rFonts w:ascii="宋体" w:hAnsi="宋体"/>
                <w:color w:val="auto"/>
                <w:szCs w:val="21"/>
                <w:highlight w:val="none"/>
              </w:rPr>
              <w:t>人</w:t>
            </w:r>
          </w:p>
        </w:tc>
        <w:tc>
          <w:tcPr>
            <w:tcW w:w="1125" w:type="dxa"/>
            <w:vAlign w:val="center"/>
          </w:tcPr>
          <w:p w14:paraId="560D55C5">
            <w:pPr>
              <w:widowControl/>
              <w:jc w:val="center"/>
              <w:rPr>
                <w:rFonts w:ascii="宋体" w:hAnsi="宋体"/>
                <w:color w:val="auto"/>
                <w:szCs w:val="21"/>
                <w:highlight w:val="none"/>
              </w:rPr>
            </w:pPr>
            <w:r>
              <w:rPr>
                <w:rFonts w:ascii="宋体" w:hAnsi="宋体"/>
                <w:color w:val="auto"/>
                <w:szCs w:val="21"/>
                <w:highlight w:val="none"/>
              </w:rPr>
              <w:t>X≥200</w:t>
            </w:r>
          </w:p>
        </w:tc>
        <w:tc>
          <w:tcPr>
            <w:tcW w:w="1701" w:type="dxa"/>
            <w:vAlign w:val="center"/>
          </w:tcPr>
          <w:p w14:paraId="633605A0">
            <w:pPr>
              <w:widowControl/>
              <w:jc w:val="center"/>
              <w:rPr>
                <w:rFonts w:ascii="宋体" w:hAnsi="宋体"/>
                <w:color w:val="auto"/>
                <w:szCs w:val="21"/>
                <w:highlight w:val="none"/>
              </w:rPr>
            </w:pPr>
            <w:r>
              <w:rPr>
                <w:rFonts w:ascii="宋体" w:hAnsi="宋体"/>
                <w:color w:val="auto"/>
                <w:szCs w:val="21"/>
                <w:highlight w:val="none"/>
              </w:rPr>
              <w:t>20≤X＜200</w:t>
            </w:r>
          </w:p>
        </w:tc>
        <w:tc>
          <w:tcPr>
            <w:tcW w:w="1426" w:type="dxa"/>
            <w:vAlign w:val="center"/>
          </w:tcPr>
          <w:p w14:paraId="3D7CD2ED">
            <w:pPr>
              <w:widowControl/>
              <w:jc w:val="center"/>
              <w:rPr>
                <w:rFonts w:ascii="宋体" w:hAnsi="宋体"/>
                <w:color w:val="auto"/>
                <w:szCs w:val="21"/>
                <w:highlight w:val="none"/>
              </w:rPr>
            </w:pPr>
            <w:r>
              <w:rPr>
                <w:rFonts w:ascii="宋体" w:hAnsi="宋体"/>
                <w:color w:val="auto"/>
                <w:szCs w:val="21"/>
                <w:highlight w:val="none"/>
              </w:rPr>
              <w:t>5≤X＜20</w:t>
            </w:r>
          </w:p>
        </w:tc>
        <w:tc>
          <w:tcPr>
            <w:tcW w:w="992" w:type="dxa"/>
            <w:vAlign w:val="center"/>
          </w:tcPr>
          <w:p w14:paraId="5B779BC3">
            <w:pPr>
              <w:widowControl/>
              <w:jc w:val="center"/>
              <w:rPr>
                <w:rFonts w:ascii="宋体" w:hAnsi="宋体"/>
                <w:color w:val="auto"/>
                <w:szCs w:val="21"/>
                <w:highlight w:val="none"/>
              </w:rPr>
            </w:pPr>
            <w:r>
              <w:rPr>
                <w:rFonts w:ascii="宋体" w:hAnsi="宋体"/>
                <w:color w:val="auto"/>
                <w:szCs w:val="21"/>
                <w:highlight w:val="none"/>
              </w:rPr>
              <w:t>X＜5</w:t>
            </w:r>
          </w:p>
        </w:tc>
      </w:tr>
      <w:tr w14:paraId="5CF27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1" w:type="dxa"/>
            <w:vMerge w:val="continue"/>
            <w:vAlign w:val="center"/>
          </w:tcPr>
          <w:p w14:paraId="63AE4117">
            <w:pPr>
              <w:widowControl/>
              <w:jc w:val="left"/>
              <w:rPr>
                <w:rFonts w:ascii="宋体" w:hAnsi="宋体"/>
                <w:color w:val="auto"/>
                <w:szCs w:val="21"/>
                <w:highlight w:val="none"/>
              </w:rPr>
            </w:pPr>
          </w:p>
        </w:tc>
        <w:tc>
          <w:tcPr>
            <w:tcW w:w="1531" w:type="dxa"/>
            <w:vAlign w:val="center"/>
          </w:tcPr>
          <w:p w14:paraId="1774B383">
            <w:pPr>
              <w:widowControl/>
              <w:spacing w:line="240" w:lineRule="exact"/>
              <w:jc w:val="center"/>
              <w:rPr>
                <w:rFonts w:ascii="宋体" w:hAnsi="宋体"/>
                <w:color w:val="auto"/>
                <w:szCs w:val="21"/>
                <w:highlight w:val="none"/>
              </w:rPr>
            </w:pPr>
            <w:r>
              <w:rPr>
                <w:rFonts w:ascii="宋体" w:hAnsi="宋体"/>
                <w:color w:val="auto"/>
                <w:szCs w:val="21"/>
                <w:highlight w:val="none"/>
              </w:rPr>
              <w:t>营业收入(Y)</w:t>
            </w:r>
          </w:p>
        </w:tc>
        <w:tc>
          <w:tcPr>
            <w:tcW w:w="709" w:type="dxa"/>
            <w:vAlign w:val="center"/>
          </w:tcPr>
          <w:p w14:paraId="1C69055E">
            <w:pPr>
              <w:widowControl/>
              <w:jc w:val="center"/>
              <w:rPr>
                <w:rFonts w:ascii="宋体" w:hAnsi="宋体"/>
                <w:color w:val="auto"/>
                <w:szCs w:val="21"/>
                <w:highlight w:val="none"/>
              </w:rPr>
            </w:pPr>
            <w:r>
              <w:rPr>
                <w:rFonts w:ascii="宋体" w:hAnsi="宋体"/>
                <w:color w:val="auto"/>
                <w:szCs w:val="21"/>
                <w:highlight w:val="none"/>
              </w:rPr>
              <w:t>万元</w:t>
            </w:r>
          </w:p>
        </w:tc>
        <w:tc>
          <w:tcPr>
            <w:tcW w:w="1125" w:type="dxa"/>
            <w:vAlign w:val="center"/>
          </w:tcPr>
          <w:p w14:paraId="5310C009">
            <w:pPr>
              <w:widowControl/>
              <w:jc w:val="center"/>
              <w:rPr>
                <w:rFonts w:ascii="宋体" w:hAnsi="宋体"/>
                <w:color w:val="auto"/>
                <w:szCs w:val="21"/>
                <w:highlight w:val="none"/>
              </w:rPr>
            </w:pPr>
            <w:r>
              <w:rPr>
                <w:rFonts w:ascii="宋体" w:hAnsi="宋体"/>
                <w:color w:val="auto"/>
                <w:szCs w:val="21"/>
                <w:highlight w:val="none"/>
              </w:rPr>
              <w:t>Y≥40000</w:t>
            </w:r>
          </w:p>
        </w:tc>
        <w:tc>
          <w:tcPr>
            <w:tcW w:w="1701" w:type="dxa"/>
            <w:vAlign w:val="center"/>
          </w:tcPr>
          <w:p w14:paraId="0B82E47B">
            <w:pPr>
              <w:widowControl/>
              <w:jc w:val="center"/>
              <w:rPr>
                <w:rFonts w:ascii="宋体" w:hAnsi="宋体"/>
                <w:color w:val="auto"/>
                <w:szCs w:val="21"/>
                <w:highlight w:val="none"/>
              </w:rPr>
            </w:pPr>
            <w:r>
              <w:rPr>
                <w:rFonts w:ascii="宋体" w:hAnsi="宋体"/>
                <w:color w:val="auto"/>
                <w:szCs w:val="21"/>
                <w:highlight w:val="none"/>
              </w:rPr>
              <w:t>5000≤Y＜40000</w:t>
            </w:r>
          </w:p>
        </w:tc>
        <w:tc>
          <w:tcPr>
            <w:tcW w:w="1426" w:type="dxa"/>
            <w:vAlign w:val="center"/>
          </w:tcPr>
          <w:p w14:paraId="2971F6A1">
            <w:pPr>
              <w:widowControl/>
              <w:ind w:left="-1" w:leftChars="-1" w:hanging="1"/>
              <w:jc w:val="center"/>
              <w:rPr>
                <w:rFonts w:ascii="宋体" w:hAnsi="宋体"/>
                <w:color w:val="auto"/>
                <w:szCs w:val="21"/>
                <w:highlight w:val="none"/>
              </w:rPr>
            </w:pPr>
            <w:r>
              <w:rPr>
                <w:rFonts w:ascii="宋体" w:hAnsi="宋体"/>
                <w:color w:val="auto"/>
                <w:szCs w:val="21"/>
                <w:highlight w:val="none"/>
              </w:rPr>
              <w:t>1000≤Y＜5000</w:t>
            </w:r>
          </w:p>
        </w:tc>
        <w:tc>
          <w:tcPr>
            <w:tcW w:w="992" w:type="dxa"/>
            <w:vAlign w:val="center"/>
          </w:tcPr>
          <w:p w14:paraId="4A83A7AF">
            <w:pPr>
              <w:widowControl/>
              <w:jc w:val="center"/>
              <w:rPr>
                <w:rFonts w:ascii="宋体" w:hAnsi="宋体"/>
                <w:color w:val="auto"/>
                <w:szCs w:val="21"/>
                <w:highlight w:val="none"/>
              </w:rPr>
            </w:pPr>
            <w:r>
              <w:rPr>
                <w:rFonts w:ascii="宋体" w:hAnsi="宋体"/>
                <w:color w:val="auto"/>
                <w:szCs w:val="21"/>
                <w:highlight w:val="none"/>
              </w:rPr>
              <w:t>Y＜1000</w:t>
            </w:r>
          </w:p>
        </w:tc>
      </w:tr>
      <w:tr w14:paraId="57AB0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1" w:type="dxa"/>
            <w:vMerge w:val="restart"/>
            <w:vAlign w:val="center"/>
          </w:tcPr>
          <w:p w14:paraId="5392CA3B">
            <w:pPr>
              <w:widowControl/>
              <w:spacing w:line="240" w:lineRule="exact"/>
              <w:jc w:val="left"/>
              <w:rPr>
                <w:rFonts w:ascii="宋体" w:hAnsi="宋体"/>
                <w:color w:val="auto"/>
                <w:szCs w:val="21"/>
                <w:highlight w:val="none"/>
              </w:rPr>
            </w:pPr>
            <w:r>
              <w:rPr>
                <w:rFonts w:ascii="宋体" w:hAnsi="宋体"/>
                <w:color w:val="auto"/>
                <w:szCs w:val="21"/>
                <w:highlight w:val="none"/>
              </w:rPr>
              <w:t>零售业</w:t>
            </w:r>
          </w:p>
        </w:tc>
        <w:tc>
          <w:tcPr>
            <w:tcW w:w="1531" w:type="dxa"/>
            <w:vAlign w:val="center"/>
          </w:tcPr>
          <w:p w14:paraId="6803044A">
            <w:pPr>
              <w:widowControl/>
              <w:jc w:val="center"/>
              <w:rPr>
                <w:rFonts w:ascii="宋体" w:hAnsi="宋体"/>
                <w:color w:val="auto"/>
                <w:szCs w:val="21"/>
                <w:highlight w:val="none"/>
              </w:rPr>
            </w:pPr>
            <w:r>
              <w:rPr>
                <w:rFonts w:ascii="宋体" w:hAnsi="宋体"/>
                <w:color w:val="auto"/>
                <w:szCs w:val="21"/>
                <w:highlight w:val="none"/>
              </w:rPr>
              <w:t>从业人员(X)</w:t>
            </w:r>
          </w:p>
        </w:tc>
        <w:tc>
          <w:tcPr>
            <w:tcW w:w="709" w:type="dxa"/>
            <w:vAlign w:val="center"/>
          </w:tcPr>
          <w:p w14:paraId="1EC14C2E">
            <w:pPr>
              <w:widowControl/>
              <w:jc w:val="center"/>
              <w:rPr>
                <w:rFonts w:ascii="宋体" w:hAnsi="宋体"/>
                <w:color w:val="auto"/>
                <w:szCs w:val="21"/>
                <w:highlight w:val="none"/>
              </w:rPr>
            </w:pPr>
            <w:r>
              <w:rPr>
                <w:rFonts w:ascii="宋体" w:hAnsi="宋体"/>
                <w:color w:val="auto"/>
                <w:szCs w:val="21"/>
                <w:highlight w:val="none"/>
              </w:rPr>
              <w:t>人</w:t>
            </w:r>
          </w:p>
        </w:tc>
        <w:tc>
          <w:tcPr>
            <w:tcW w:w="1125" w:type="dxa"/>
            <w:vAlign w:val="center"/>
          </w:tcPr>
          <w:p w14:paraId="0C651561">
            <w:pPr>
              <w:widowControl/>
              <w:jc w:val="center"/>
              <w:rPr>
                <w:rFonts w:ascii="宋体" w:hAnsi="宋体"/>
                <w:color w:val="auto"/>
                <w:szCs w:val="21"/>
                <w:highlight w:val="none"/>
              </w:rPr>
            </w:pPr>
            <w:r>
              <w:rPr>
                <w:rFonts w:ascii="宋体" w:hAnsi="宋体"/>
                <w:color w:val="auto"/>
                <w:szCs w:val="21"/>
                <w:highlight w:val="none"/>
              </w:rPr>
              <w:t>X≥300</w:t>
            </w:r>
          </w:p>
        </w:tc>
        <w:tc>
          <w:tcPr>
            <w:tcW w:w="1701" w:type="dxa"/>
            <w:vAlign w:val="center"/>
          </w:tcPr>
          <w:p w14:paraId="2081FF43">
            <w:pPr>
              <w:widowControl/>
              <w:jc w:val="center"/>
              <w:rPr>
                <w:rFonts w:ascii="宋体" w:hAnsi="宋体"/>
                <w:color w:val="auto"/>
                <w:szCs w:val="21"/>
                <w:highlight w:val="none"/>
              </w:rPr>
            </w:pPr>
            <w:r>
              <w:rPr>
                <w:rFonts w:ascii="宋体" w:hAnsi="宋体"/>
                <w:color w:val="auto"/>
                <w:szCs w:val="21"/>
                <w:highlight w:val="none"/>
              </w:rPr>
              <w:t>50≤X＜300</w:t>
            </w:r>
          </w:p>
        </w:tc>
        <w:tc>
          <w:tcPr>
            <w:tcW w:w="1426" w:type="dxa"/>
            <w:vAlign w:val="center"/>
          </w:tcPr>
          <w:p w14:paraId="21B126CA">
            <w:pPr>
              <w:widowControl/>
              <w:ind w:left="-1" w:leftChars="-1" w:hanging="1"/>
              <w:jc w:val="center"/>
              <w:rPr>
                <w:rFonts w:ascii="宋体" w:hAnsi="宋体"/>
                <w:color w:val="auto"/>
                <w:szCs w:val="21"/>
                <w:highlight w:val="none"/>
              </w:rPr>
            </w:pPr>
            <w:r>
              <w:rPr>
                <w:rFonts w:ascii="宋体" w:hAnsi="宋体"/>
                <w:color w:val="auto"/>
                <w:szCs w:val="21"/>
                <w:highlight w:val="none"/>
              </w:rPr>
              <w:t xml:space="preserve">10≤X＜50 </w:t>
            </w:r>
          </w:p>
        </w:tc>
        <w:tc>
          <w:tcPr>
            <w:tcW w:w="992" w:type="dxa"/>
            <w:vAlign w:val="center"/>
          </w:tcPr>
          <w:p w14:paraId="5D94CDD7">
            <w:pPr>
              <w:widowControl/>
              <w:jc w:val="center"/>
              <w:rPr>
                <w:rFonts w:ascii="宋体" w:hAnsi="宋体"/>
                <w:color w:val="auto"/>
                <w:szCs w:val="21"/>
                <w:highlight w:val="none"/>
              </w:rPr>
            </w:pPr>
            <w:r>
              <w:rPr>
                <w:rFonts w:ascii="宋体" w:hAnsi="宋体"/>
                <w:color w:val="auto"/>
                <w:szCs w:val="21"/>
                <w:highlight w:val="none"/>
              </w:rPr>
              <w:t>X＜10</w:t>
            </w:r>
          </w:p>
        </w:tc>
      </w:tr>
      <w:tr w14:paraId="54FBC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1" w:type="dxa"/>
            <w:vMerge w:val="continue"/>
            <w:vAlign w:val="center"/>
          </w:tcPr>
          <w:p w14:paraId="3283D766">
            <w:pPr>
              <w:widowControl/>
              <w:jc w:val="left"/>
              <w:rPr>
                <w:rFonts w:ascii="宋体" w:hAnsi="宋体"/>
                <w:color w:val="auto"/>
                <w:szCs w:val="21"/>
                <w:highlight w:val="none"/>
              </w:rPr>
            </w:pPr>
          </w:p>
        </w:tc>
        <w:tc>
          <w:tcPr>
            <w:tcW w:w="1531" w:type="dxa"/>
            <w:vAlign w:val="center"/>
          </w:tcPr>
          <w:p w14:paraId="27EC0A20">
            <w:pPr>
              <w:widowControl/>
              <w:spacing w:line="240" w:lineRule="exact"/>
              <w:jc w:val="center"/>
              <w:rPr>
                <w:rFonts w:ascii="宋体" w:hAnsi="宋体"/>
                <w:color w:val="auto"/>
                <w:szCs w:val="21"/>
                <w:highlight w:val="none"/>
              </w:rPr>
            </w:pPr>
            <w:r>
              <w:rPr>
                <w:rFonts w:ascii="宋体" w:hAnsi="宋体"/>
                <w:color w:val="auto"/>
                <w:szCs w:val="21"/>
                <w:highlight w:val="none"/>
              </w:rPr>
              <w:t>营业收入(Y)</w:t>
            </w:r>
          </w:p>
        </w:tc>
        <w:tc>
          <w:tcPr>
            <w:tcW w:w="709" w:type="dxa"/>
            <w:vAlign w:val="center"/>
          </w:tcPr>
          <w:p w14:paraId="56D986E4">
            <w:pPr>
              <w:widowControl/>
              <w:jc w:val="center"/>
              <w:rPr>
                <w:rFonts w:ascii="宋体" w:hAnsi="宋体"/>
                <w:color w:val="auto"/>
                <w:szCs w:val="21"/>
                <w:highlight w:val="none"/>
              </w:rPr>
            </w:pPr>
            <w:r>
              <w:rPr>
                <w:rFonts w:ascii="宋体" w:hAnsi="宋体"/>
                <w:color w:val="auto"/>
                <w:szCs w:val="21"/>
                <w:highlight w:val="none"/>
              </w:rPr>
              <w:t>万元</w:t>
            </w:r>
          </w:p>
        </w:tc>
        <w:tc>
          <w:tcPr>
            <w:tcW w:w="1125" w:type="dxa"/>
            <w:vAlign w:val="center"/>
          </w:tcPr>
          <w:p w14:paraId="42A430E7">
            <w:pPr>
              <w:widowControl/>
              <w:jc w:val="center"/>
              <w:rPr>
                <w:rFonts w:ascii="宋体" w:hAnsi="宋体"/>
                <w:color w:val="auto"/>
                <w:szCs w:val="21"/>
                <w:highlight w:val="none"/>
              </w:rPr>
            </w:pPr>
            <w:r>
              <w:rPr>
                <w:rFonts w:ascii="宋体" w:hAnsi="宋体"/>
                <w:color w:val="auto"/>
                <w:szCs w:val="21"/>
                <w:highlight w:val="none"/>
              </w:rPr>
              <w:t>Y≥20000</w:t>
            </w:r>
          </w:p>
        </w:tc>
        <w:tc>
          <w:tcPr>
            <w:tcW w:w="1701" w:type="dxa"/>
            <w:vAlign w:val="center"/>
          </w:tcPr>
          <w:p w14:paraId="3D77AA40">
            <w:pPr>
              <w:widowControl/>
              <w:jc w:val="center"/>
              <w:rPr>
                <w:rFonts w:ascii="宋体" w:hAnsi="宋体"/>
                <w:color w:val="auto"/>
                <w:szCs w:val="21"/>
                <w:highlight w:val="none"/>
              </w:rPr>
            </w:pPr>
            <w:r>
              <w:rPr>
                <w:rFonts w:ascii="宋体" w:hAnsi="宋体"/>
                <w:color w:val="auto"/>
                <w:szCs w:val="21"/>
                <w:highlight w:val="none"/>
              </w:rPr>
              <w:t>500≤Y＜20000</w:t>
            </w:r>
          </w:p>
        </w:tc>
        <w:tc>
          <w:tcPr>
            <w:tcW w:w="1426" w:type="dxa"/>
            <w:vAlign w:val="center"/>
          </w:tcPr>
          <w:p w14:paraId="156EBA8A">
            <w:pPr>
              <w:widowControl/>
              <w:ind w:left="-1" w:leftChars="-1" w:hanging="1"/>
              <w:jc w:val="center"/>
              <w:rPr>
                <w:rFonts w:ascii="宋体" w:hAnsi="宋体"/>
                <w:color w:val="auto"/>
                <w:szCs w:val="21"/>
                <w:highlight w:val="none"/>
              </w:rPr>
            </w:pPr>
            <w:r>
              <w:rPr>
                <w:rFonts w:ascii="宋体" w:hAnsi="宋体"/>
                <w:color w:val="auto"/>
                <w:szCs w:val="21"/>
                <w:highlight w:val="none"/>
              </w:rPr>
              <w:t>100≤Y＜500</w:t>
            </w:r>
          </w:p>
        </w:tc>
        <w:tc>
          <w:tcPr>
            <w:tcW w:w="992" w:type="dxa"/>
            <w:vAlign w:val="center"/>
          </w:tcPr>
          <w:p w14:paraId="191C519B">
            <w:pPr>
              <w:widowControl/>
              <w:jc w:val="center"/>
              <w:rPr>
                <w:rFonts w:ascii="宋体" w:hAnsi="宋体"/>
                <w:color w:val="auto"/>
                <w:szCs w:val="21"/>
                <w:highlight w:val="none"/>
              </w:rPr>
            </w:pPr>
            <w:r>
              <w:rPr>
                <w:rFonts w:ascii="宋体" w:hAnsi="宋体"/>
                <w:color w:val="auto"/>
                <w:szCs w:val="21"/>
                <w:highlight w:val="none"/>
              </w:rPr>
              <w:t>Y＜100</w:t>
            </w:r>
          </w:p>
        </w:tc>
      </w:tr>
      <w:tr w14:paraId="58040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1" w:type="dxa"/>
            <w:vMerge w:val="restart"/>
            <w:vAlign w:val="center"/>
          </w:tcPr>
          <w:p w14:paraId="77F243EF">
            <w:pPr>
              <w:widowControl/>
              <w:spacing w:line="240" w:lineRule="exact"/>
              <w:jc w:val="left"/>
              <w:rPr>
                <w:rFonts w:ascii="宋体" w:hAnsi="宋体"/>
                <w:color w:val="auto"/>
                <w:szCs w:val="21"/>
                <w:highlight w:val="none"/>
              </w:rPr>
            </w:pPr>
            <w:r>
              <w:rPr>
                <w:rFonts w:ascii="宋体" w:hAnsi="宋体"/>
                <w:color w:val="auto"/>
                <w:szCs w:val="21"/>
                <w:highlight w:val="none"/>
              </w:rPr>
              <w:t>交通运输业 *</w:t>
            </w:r>
          </w:p>
        </w:tc>
        <w:tc>
          <w:tcPr>
            <w:tcW w:w="1531" w:type="dxa"/>
            <w:vAlign w:val="center"/>
          </w:tcPr>
          <w:p w14:paraId="30EDD491">
            <w:pPr>
              <w:widowControl/>
              <w:jc w:val="center"/>
              <w:rPr>
                <w:rFonts w:ascii="宋体" w:hAnsi="宋体"/>
                <w:color w:val="auto"/>
                <w:szCs w:val="21"/>
                <w:highlight w:val="none"/>
              </w:rPr>
            </w:pPr>
            <w:r>
              <w:rPr>
                <w:rFonts w:ascii="宋体" w:hAnsi="宋体"/>
                <w:color w:val="auto"/>
                <w:szCs w:val="21"/>
                <w:highlight w:val="none"/>
              </w:rPr>
              <w:t>从业人员(X)</w:t>
            </w:r>
          </w:p>
        </w:tc>
        <w:tc>
          <w:tcPr>
            <w:tcW w:w="709" w:type="dxa"/>
            <w:vAlign w:val="center"/>
          </w:tcPr>
          <w:p w14:paraId="46B335AB">
            <w:pPr>
              <w:widowControl/>
              <w:jc w:val="center"/>
              <w:rPr>
                <w:rFonts w:ascii="宋体" w:hAnsi="宋体"/>
                <w:color w:val="auto"/>
                <w:szCs w:val="21"/>
                <w:highlight w:val="none"/>
              </w:rPr>
            </w:pPr>
            <w:r>
              <w:rPr>
                <w:rFonts w:ascii="宋体" w:hAnsi="宋体"/>
                <w:color w:val="auto"/>
                <w:szCs w:val="21"/>
                <w:highlight w:val="none"/>
              </w:rPr>
              <w:t>人</w:t>
            </w:r>
          </w:p>
        </w:tc>
        <w:tc>
          <w:tcPr>
            <w:tcW w:w="1125" w:type="dxa"/>
            <w:vAlign w:val="center"/>
          </w:tcPr>
          <w:p w14:paraId="259CBDD0">
            <w:pPr>
              <w:widowControl/>
              <w:jc w:val="center"/>
              <w:rPr>
                <w:rFonts w:ascii="宋体" w:hAnsi="宋体"/>
                <w:color w:val="auto"/>
                <w:szCs w:val="21"/>
                <w:highlight w:val="none"/>
              </w:rPr>
            </w:pPr>
            <w:r>
              <w:rPr>
                <w:rFonts w:ascii="宋体" w:hAnsi="宋体"/>
                <w:color w:val="auto"/>
                <w:szCs w:val="21"/>
                <w:highlight w:val="none"/>
              </w:rPr>
              <w:t>X≥1000</w:t>
            </w:r>
          </w:p>
        </w:tc>
        <w:tc>
          <w:tcPr>
            <w:tcW w:w="1701" w:type="dxa"/>
            <w:vAlign w:val="center"/>
          </w:tcPr>
          <w:p w14:paraId="1FE862C8">
            <w:pPr>
              <w:widowControl/>
              <w:jc w:val="center"/>
              <w:rPr>
                <w:rFonts w:ascii="宋体" w:hAnsi="宋体"/>
                <w:color w:val="auto"/>
                <w:szCs w:val="21"/>
                <w:highlight w:val="none"/>
              </w:rPr>
            </w:pPr>
            <w:r>
              <w:rPr>
                <w:rFonts w:ascii="宋体" w:hAnsi="宋体"/>
                <w:color w:val="auto"/>
                <w:szCs w:val="21"/>
                <w:highlight w:val="none"/>
              </w:rPr>
              <w:t>300≤X＜1000</w:t>
            </w:r>
          </w:p>
        </w:tc>
        <w:tc>
          <w:tcPr>
            <w:tcW w:w="1426" w:type="dxa"/>
            <w:vAlign w:val="center"/>
          </w:tcPr>
          <w:p w14:paraId="3AC3BEEA">
            <w:pPr>
              <w:widowControl/>
              <w:jc w:val="center"/>
              <w:rPr>
                <w:rFonts w:ascii="宋体" w:hAnsi="宋体"/>
                <w:color w:val="auto"/>
                <w:szCs w:val="21"/>
                <w:highlight w:val="none"/>
              </w:rPr>
            </w:pPr>
            <w:r>
              <w:rPr>
                <w:rFonts w:ascii="宋体" w:hAnsi="宋体"/>
                <w:color w:val="auto"/>
                <w:szCs w:val="21"/>
                <w:highlight w:val="none"/>
              </w:rPr>
              <w:t>20≤X＜300</w:t>
            </w:r>
          </w:p>
        </w:tc>
        <w:tc>
          <w:tcPr>
            <w:tcW w:w="992" w:type="dxa"/>
            <w:vAlign w:val="center"/>
          </w:tcPr>
          <w:p w14:paraId="4BA6AB6B">
            <w:pPr>
              <w:widowControl/>
              <w:jc w:val="center"/>
              <w:rPr>
                <w:rFonts w:ascii="宋体" w:hAnsi="宋体"/>
                <w:color w:val="auto"/>
                <w:szCs w:val="21"/>
                <w:highlight w:val="none"/>
              </w:rPr>
            </w:pPr>
            <w:r>
              <w:rPr>
                <w:rFonts w:ascii="宋体" w:hAnsi="宋体"/>
                <w:color w:val="auto"/>
                <w:szCs w:val="21"/>
                <w:highlight w:val="none"/>
              </w:rPr>
              <w:t>X＜20</w:t>
            </w:r>
          </w:p>
        </w:tc>
      </w:tr>
      <w:tr w14:paraId="77CD4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1" w:type="dxa"/>
            <w:vMerge w:val="continue"/>
            <w:vAlign w:val="center"/>
          </w:tcPr>
          <w:p w14:paraId="0D76D7B7">
            <w:pPr>
              <w:widowControl/>
              <w:jc w:val="left"/>
              <w:rPr>
                <w:rFonts w:ascii="宋体" w:hAnsi="宋体"/>
                <w:color w:val="auto"/>
                <w:szCs w:val="21"/>
                <w:highlight w:val="none"/>
              </w:rPr>
            </w:pPr>
          </w:p>
        </w:tc>
        <w:tc>
          <w:tcPr>
            <w:tcW w:w="1531" w:type="dxa"/>
            <w:vAlign w:val="center"/>
          </w:tcPr>
          <w:p w14:paraId="52068F03">
            <w:pPr>
              <w:widowControl/>
              <w:spacing w:line="240" w:lineRule="exact"/>
              <w:jc w:val="center"/>
              <w:rPr>
                <w:rFonts w:ascii="宋体" w:hAnsi="宋体"/>
                <w:color w:val="auto"/>
                <w:szCs w:val="21"/>
                <w:highlight w:val="none"/>
              </w:rPr>
            </w:pPr>
            <w:r>
              <w:rPr>
                <w:rFonts w:ascii="宋体" w:hAnsi="宋体"/>
                <w:color w:val="auto"/>
                <w:szCs w:val="21"/>
                <w:highlight w:val="none"/>
              </w:rPr>
              <w:t>营业收入(Y)</w:t>
            </w:r>
          </w:p>
        </w:tc>
        <w:tc>
          <w:tcPr>
            <w:tcW w:w="709" w:type="dxa"/>
            <w:vAlign w:val="center"/>
          </w:tcPr>
          <w:p w14:paraId="7477870F">
            <w:pPr>
              <w:widowControl/>
              <w:jc w:val="center"/>
              <w:rPr>
                <w:rFonts w:ascii="宋体" w:hAnsi="宋体"/>
                <w:color w:val="auto"/>
                <w:szCs w:val="21"/>
                <w:highlight w:val="none"/>
              </w:rPr>
            </w:pPr>
            <w:r>
              <w:rPr>
                <w:rFonts w:ascii="宋体" w:hAnsi="宋体"/>
                <w:color w:val="auto"/>
                <w:szCs w:val="21"/>
                <w:highlight w:val="none"/>
              </w:rPr>
              <w:t>万元</w:t>
            </w:r>
          </w:p>
        </w:tc>
        <w:tc>
          <w:tcPr>
            <w:tcW w:w="1125" w:type="dxa"/>
            <w:vAlign w:val="center"/>
          </w:tcPr>
          <w:p w14:paraId="0A93BD78">
            <w:pPr>
              <w:widowControl/>
              <w:jc w:val="center"/>
              <w:rPr>
                <w:rFonts w:ascii="宋体" w:hAnsi="宋体"/>
                <w:color w:val="auto"/>
                <w:szCs w:val="21"/>
                <w:highlight w:val="none"/>
              </w:rPr>
            </w:pPr>
            <w:r>
              <w:rPr>
                <w:rFonts w:ascii="宋体" w:hAnsi="宋体"/>
                <w:color w:val="auto"/>
                <w:szCs w:val="21"/>
                <w:highlight w:val="none"/>
              </w:rPr>
              <w:t>Y≥30000</w:t>
            </w:r>
          </w:p>
        </w:tc>
        <w:tc>
          <w:tcPr>
            <w:tcW w:w="1701" w:type="dxa"/>
            <w:vAlign w:val="center"/>
          </w:tcPr>
          <w:p w14:paraId="272F0B53">
            <w:pPr>
              <w:widowControl/>
              <w:jc w:val="center"/>
              <w:rPr>
                <w:rFonts w:ascii="宋体" w:hAnsi="宋体"/>
                <w:color w:val="auto"/>
                <w:szCs w:val="21"/>
                <w:highlight w:val="none"/>
              </w:rPr>
            </w:pPr>
            <w:r>
              <w:rPr>
                <w:rFonts w:ascii="宋体" w:hAnsi="宋体"/>
                <w:color w:val="auto"/>
                <w:szCs w:val="21"/>
                <w:highlight w:val="none"/>
              </w:rPr>
              <w:t>3000≤Y＜30000</w:t>
            </w:r>
          </w:p>
        </w:tc>
        <w:tc>
          <w:tcPr>
            <w:tcW w:w="1426" w:type="dxa"/>
            <w:vAlign w:val="center"/>
          </w:tcPr>
          <w:p w14:paraId="5528A20E">
            <w:pPr>
              <w:widowControl/>
              <w:jc w:val="center"/>
              <w:rPr>
                <w:rFonts w:ascii="宋体" w:hAnsi="宋体"/>
                <w:color w:val="auto"/>
                <w:szCs w:val="21"/>
                <w:highlight w:val="none"/>
              </w:rPr>
            </w:pPr>
            <w:r>
              <w:rPr>
                <w:rFonts w:ascii="宋体" w:hAnsi="宋体"/>
                <w:color w:val="auto"/>
                <w:szCs w:val="21"/>
                <w:highlight w:val="none"/>
              </w:rPr>
              <w:t>200≤Y＜3000</w:t>
            </w:r>
          </w:p>
        </w:tc>
        <w:tc>
          <w:tcPr>
            <w:tcW w:w="992" w:type="dxa"/>
            <w:vAlign w:val="center"/>
          </w:tcPr>
          <w:p w14:paraId="515935CF">
            <w:pPr>
              <w:widowControl/>
              <w:jc w:val="center"/>
              <w:rPr>
                <w:rFonts w:ascii="宋体" w:hAnsi="宋体"/>
                <w:color w:val="auto"/>
                <w:szCs w:val="21"/>
                <w:highlight w:val="none"/>
              </w:rPr>
            </w:pPr>
            <w:r>
              <w:rPr>
                <w:rFonts w:ascii="宋体" w:hAnsi="宋体"/>
                <w:color w:val="auto"/>
                <w:szCs w:val="21"/>
                <w:highlight w:val="none"/>
              </w:rPr>
              <w:t>Y＜200</w:t>
            </w:r>
          </w:p>
        </w:tc>
      </w:tr>
      <w:tr w14:paraId="38791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1" w:type="dxa"/>
            <w:vMerge w:val="restart"/>
            <w:vAlign w:val="center"/>
          </w:tcPr>
          <w:p w14:paraId="5A1A5D8B">
            <w:pPr>
              <w:widowControl/>
              <w:spacing w:line="240" w:lineRule="exact"/>
              <w:jc w:val="left"/>
              <w:rPr>
                <w:rFonts w:ascii="宋体" w:hAnsi="宋体"/>
                <w:color w:val="auto"/>
                <w:szCs w:val="21"/>
                <w:highlight w:val="none"/>
              </w:rPr>
            </w:pPr>
            <w:r>
              <w:rPr>
                <w:rFonts w:ascii="宋体" w:hAnsi="宋体"/>
                <w:color w:val="auto"/>
                <w:szCs w:val="21"/>
                <w:highlight w:val="none"/>
              </w:rPr>
              <w:t>仓储业*</w:t>
            </w:r>
          </w:p>
        </w:tc>
        <w:tc>
          <w:tcPr>
            <w:tcW w:w="1531" w:type="dxa"/>
            <w:vAlign w:val="center"/>
          </w:tcPr>
          <w:p w14:paraId="4DAFAFF2">
            <w:pPr>
              <w:widowControl/>
              <w:jc w:val="center"/>
              <w:rPr>
                <w:rFonts w:ascii="宋体" w:hAnsi="宋体"/>
                <w:color w:val="auto"/>
                <w:szCs w:val="21"/>
                <w:highlight w:val="none"/>
              </w:rPr>
            </w:pPr>
            <w:r>
              <w:rPr>
                <w:rFonts w:ascii="宋体" w:hAnsi="宋体"/>
                <w:color w:val="auto"/>
                <w:szCs w:val="21"/>
                <w:highlight w:val="none"/>
              </w:rPr>
              <w:t>从业人员(X)</w:t>
            </w:r>
          </w:p>
        </w:tc>
        <w:tc>
          <w:tcPr>
            <w:tcW w:w="709" w:type="dxa"/>
            <w:vAlign w:val="center"/>
          </w:tcPr>
          <w:p w14:paraId="21C81702">
            <w:pPr>
              <w:widowControl/>
              <w:jc w:val="center"/>
              <w:rPr>
                <w:rFonts w:ascii="宋体" w:hAnsi="宋体"/>
                <w:color w:val="auto"/>
                <w:szCs w:val="21"/>
                <w:highlight w:val="none"/>
              </w:rPr>
            </w:pPr>
            <w:r>
              <w:rPr>
                <w:rFonts w:ascii="宋体" w:hAnsi="宋体"/>
                <w:color w:val="auto"/>
                <w:szCs w:val="21"/>
                <w:highlight w:val="none"/>
              </w:rPr>
              <w:t>人</w:t>
            </w:r>
          </w:p>
        </w:tc>
        <w:tc>
          <w:tcPr>
            <w:tcW w:w="1125" w:type="dxa"/>
            <w:vAlign w:val="center"/>
          </w:tcPr>
          <w:p w14:paraId="0FAA1B8D">
            <w:pPr>
              <w:widowControl/>
              <w:jc w:val="center"/>
              <w:rPr>
                <w:rFonts w:ascii="宋体" w:hAnsi="宋体"/>
                <w:color w:val="auto"/>
                <w:szCs w:val="21"/>
                <w:highlight w:val="none"/>
              </w:rPr>
            </w:pPr>
            <w:r>
              <w:rPr>
                <w:rFonts w:ascii="宋体" w:hAnsi="宋体"/>
                <w:color w:val="auto"/>
                <w:szCs w:val="21"/>
                <w:highlight w:val="none"/>
              </w:rPr>
              <w:t>X≥200</w:t>
            </w:r>
          </w:p>
        </w:tc>
        <w:tc>
          <w:tcPr>
            <w:tcW w:w="1701" w:type="dxa"/>
            <w:vAlign w:val="center"/>
          </w:tcPr>
          <w:p w14:paraId="78FEE221">
            <w:pPr>
              <w:widowControl/>
              <w:ind w:left="19" w:leftChars="-51" w:hanging="126" w:hangingChars="60"/>
              <w:jc w:val="center"/>
              <w:rPr>
                <w:rFonts w:ascii="宋体" w:hAnsi="宋体"/>
                <w:color w:val="auto"/>
                <w:szCs w:val="21"/>
                <w:highlight w:val="none"/>
              </w:rPr>
            </w:pPr>
            <w:r>
              <w:rPr>
                <w:rFonts w:ascii="宋体" w:hAnsi="宋体"/>
                <w:color w:val="auto"/>
                <w:szCs w:val="21"/>
                <w:highlight w:val="none"/>
              </w:rPr>
              <w:t>100≤X＜200</w:t>
            </w:r>
          </w:p>
        </w:tc>
        <w:tc>
          <w:tcPr>
            <w:tcW w:w="1426" w:type="dxa"/>
            <w:vAlign w:val="center"/>
          </w:tcPr>
          <w:p w14:paraId="7502C827">
            <w:pPr>
              <w:widowControl/>
              <w:jc w:val="center"/>
              <w:rPr>
                <w:rFonts w:ascii="宋体" w:hAnsi="宋体"/>
                <w:color w:val="auto"/>
                <w:szCs w:val="21"/>
                <w:highlight w:val="none"/>
              </w:rPr>
            </w:pPr>
            <w:r>
              <w:rPr>
                <w:rFonts w:ascii="宋体" w:hAnsi="宋体"/>
                <w:color w:val="auto"/>
                <w:szCs w:val="21"/>
                <w:highlight w:val="none"/>
              </w:rPr>
              <w:t>20≤X＜100</w:t>
            </w:r>
          </w:p>
        </w:tc>
        <w:tc>
          <w:tcPr>
            <w:tcW w:w="992" w:type="dxa"/>
            <w:vAlign w:val="center"/>
          </w:tcPr>
          <w:p w14:paraId="4D260165">
            <w:pPr>
              <w:widowControl/>
              <w:jc w:val="center"/>
              <w:rPr>
                <w:rFonts w:ascii="宋体" w:hAnsi="宋体"/>
                <w:color w:val="auto"/>
                <w:szCs w:val="21"/>
                <w:highlight w:val="none"/>
              </w:rPr>
            </w:pPr>
            <w:r>
              <w:rPr>
                <w:rFonts w:ascii="宋体" w:hAnsi="宋体"/>
                <w:color w:val="auto"/>
                <w:szCs w:val="21"/>
                <w:highlight w:val="none"/>
              </w:rPr>
              <w:t>X＜20</w:t>
            </w:r>
          </w:p>
        </w:tc>
      </w:tr>
      <w:tr w14:paraId="51D44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1" w:type="dxa"/>
            <w:vMerge w:val="continue"/>
            <w:vAlign w:val="center"/>
          </w:tcPr>
          <w:p w14:paraId="4BE4218C">
            <w:pPr>
              <w:widowControl/>
              <w:jc w:val="left"/>
              <w:rPr>
                <w:rFonts w:ascii="宋体" w:hAnsi="宋体"/>
                <w:color w:val="auto"/>
                <w:szCs w:val="21"/>
                <w:highlight w:val="none"/>
              </w:rPr>
            </w:pPr>
          </w:p>
        </w:tc>
        <w:tc>
          <w:tcPr>
            <w:tcW w:w="1531" w:type="dxa"/>
            <w:vAlign w:val="center"/>
          </w:tcPr>
          <w:p w14:paraId="081BD15B">
            <w:pPr>
              <w:widowControl/>
              <w:spacing w:line="240" w:lineRule="exact"/>
              <w:jc w:val="center"/>
              <w:rPr>
                <w:rFonts w:ascii="宋体" w:hAnsi="宋体"/>
                <w:color w:val="auto"/>
                <w:szCs w:val="21"/>
                <w:highlight w:val="none"/>
              </w:rPr>
            </w:pPr>
            <w:r>
              <w:rPr>
                <w:rFonts w:ascii="宋体" w:hAnsi="宋体"/>
                <w:color w:val="auto"/>
                <w:szCs w:val="21"/>
                <w:highlight w:val="none"/>
              </w:rPr>
              <w:t>营业收入(Y)</w:t>
            </w:r>
          </w:p>
        </w:tc>
        <w:tc>
          <w:tcPr>
            <w:tcW w:w="709" w:type="dxa"/>
            <w:vAlign w:val="center"/>
          </w:tcPr>
          <w:p w14:paraId="7B9CF218">
            <w:pPr>
              <w:widowControl/>
              <w:jc w:val="center"/>
              <w:rPr>
                <w:rFonts w:ascii="宋体" w:hAnsi="宋体"/>
                <w:color w:val="auto"/>
                <w:szCs w:val="21"/>
                <w:highlight w:val="none"/>
              </w:rPr>
            </w:pPr>
            <w:r>
              <w:rPr>
                <w:rFonts w:ascii="宋体" w:hAnsi="宋体"/>
                <w:color w:val="auto"/>
                <w:szCs w:val="21"/>
                <w:highlight w:val="none"/>
              </w:rPr>
              <w:t>万元</w:t>
            </w:r>
          </w:p>
        </w:tc>
        <w:tc>
          <w:tcPr>
            <w:tcW w:w="1125" w:type="dxa"/>
            <w:vAlign w:val="center"/>
          </w:tcPr>
          <w:p w14:paraId="234653E8">
            <w:pPr>
              <w:widowControl/>
              <w:jc w:val="center"/>
              <w:rPr>
                <w:rFonts w:ascii="宋体" w:hAnsi="宋体"/>
                <w:color w:val="auto"/>
                <w:szCs w:val="21"/>
                <w:highlight w:val="none"/>
              </w:rPr>
            </w:pPr>
            <w:r>
              <w:rPr>
                <w:rFonts w:ascii="宋体" w:hAnsi="宋体"/>
                <w:color w:val="auto"/>
                <w:szCs w:val="21"/>
                <w:highlight w:val="none"/>
              </w:rPr>
              <w:t>Y≥30000</w:t>
            </w:r>
          </w:p>
        </w:tc>
        <w:tc>
          <w:tcPr>
            <w:tcW w:w="1701" w:type="dxa"/>
            <w:vAlign w:val="center"/>
          </w:tcPr>
          <w:p w14:paraId="49A86ED9">
            <w:pPr>
              <w:widowControl/>
              <w:jc w:val="center"/>
              <w:rPr>
                <w:rFonts w:ascii="宋体" w:hAnsi="宋体"/>
                <w:color w:val="auto"/>
                <w:szCs w:val="21"/>
                <w:highlight w:val="none"/>
              </w:rPr>
            </w:pPr>
            <w:r>
              <w:rPr>
                <w:rFonts w:ascii="宋体" w:hAnsi="宋体"/>
                <w:color w:val="auto"/>
                <w:szCs w:val="21"/>
                <w:highlight w:val="none"/>
              </w:rPr>
              <w:t>1000≤Y＜30000</w:t>
            </w:r>
          </w:p>
        </w:tc>
        <w:tc>
          <w:tcPr>
            <w:tcW w:w="1426" w:type="dxa"/>
            <w:vAlign w:val="center"/>
          </w:tcPr>
          <w:p w14:paraId="7B82CDFA">
            <w:pPr>
              <w:widowControl/>
              <w:jc w:val="center"/>
              <w:rPr>
                <w:rFonts w:ascii="宋体" w:hAnsi="宋体"/>
                <w:color w:val="auto"/>
                <w:szCs w:val="21"/>
                <w:highlight w:val="none"/>
              </w:rPr>
            </w:pPr>
            <w:r>
              <w:rPr>
                <w:rFonts w:ascii="宋体" w:hAnsi="宋体"/>
                <w:color w:val="auto"/>
                <w:szCs w:val="21"/>
                <w:highlight w:val="none"/>
              </w:rPr>
              <w:t>100≤Y＜1000</w:t>
            </w:r>
          </w:p>
        </w:tc>
        <w:tc>
          <w:tcPr>
            <w:tcW w:w="992" w:type="dxa"/>
            <w:vAlign w:val="center"/>
          </w:tcPr>
          <w:p w14:paraId="259D9067">
            <w:pPr>
              <w:widowControl/>
              <w:jc w:val="center"/>
              <w:rPr>
                <w:rFonts w:ascii="宋体" w:hAnsi="宋体"/>
                <w:color w:val="auto"/>
                <w:szCs w:val="21"/>
                <w:highlight w:val="none"/>
              </w:rPr>
            </w:pPr>
            <w:r>
              <w:rPr>
                <w:rFonts w:ascii="宋体" w:hAnsi="宋体"/>
                <w:color w:val="auto"/>
                <w:szCs w:val="21"/>
                <w:highlight w:val="none"/>
              </w:rPr>
              <w:t>Y＜100</w:t>
            </w:r>
          </w:p>
        </w:tc>
      </w:tr>
      <w:tr w14:paraId="2F877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1" w:type="dxa"/>
            <w:vMerge w:val="restart"/>
            <w:vAlign w:val="center"/>
          </w:tcPr>
          <w:p w14:paraId="641BDAD0">
            <w:pPr>
              <w:widowControl/>
              <w:spacing w:line="240" w:lineRule="exact"/>
              <w:jc w:val="left"/>
              <w:rPr>
                <w:rFonts w:ascii="宋体" w:hAnsi="宋体"/>
                <w:color w:val="auto"/>
                <w:szCs w:val="21"/>
                <w:highlight w:val="none"/>
              </w:rPr>
            </w:pPr>
            <w:r>
              <w:rPr>
                <w:rFonts w:ascii="宋体" w:hAnsi="宋体"/>
                <w:color w:val="auto"/>
                <w:szCs w:val="21"/>
                <w:highlight w:val="none"/>
              </w:rPr>
              <w:t>邮政业</w:t>
            </w:r>
          </w:p>
        </w:tc>
        <w:tc>
          <w:tcPr>
            <w:tcW w:w="1531" w:type="dxa"/>
            <w:vAlign w:val="center"/>
          </w:tcPr>
          <w:p w14:paraId="19E742E8">
            <w:pPr>
              <w:widowControl/>
              <w:jc w:val="center"/>
              <w:rPr>
                <w:rFonts w:ascii="宋体" w:hAnsi="宋体"/>
                <w:color w:val="auto"/>
                <w:szCs w:val="21"/>
                <w:highlight w:val="none"/>
              </w:rPr>
            </w:pPr>
            <w:r>
              <w:rPr>
                <w:rFonts w:ascii="宋体" w:hAnsi="宋体"/>
                <w:color w:val="auto"/>
                <w:szCs w:val="21"/>
                <w:highlight w:val="none"/>
              </w:rPr>
              <w:t>从业人员(X)</w:t>
            </w:r>
          </w:p>
        </w:tc>
        <w:tc>
          <w:tcPr>
            <w:tcW w:w="709" w:type="dxa"/>
            <w:vAlign w:val="center"/>
          </w:tcPr>
          <w:p w14:paraId="1444F18B">
            <w:pPr>
              <w:widowControl/>
              <w:jc w:val="center"/>
              <w:rPr>
                <w:rFonts w:ascii="宋体" w:hAnsi="宋体"/>
                <w:color w:val="auto"/>
                <w:szCs w:val="21"/>
                <w:highlight w:val="none"/>
              </w:rPr>
            </w:pPr>
            <w:r>
              <w:rPr>
                <w:rFonts w:ascii="宋体" w:hAnsi="宋体"/>
                <w:color w:val="auto"/>
                <w:szCs w:val="21"/>
                <w:highlight w:val="none"/>
              </w:rPr>
              <w:t>人</w:t>
            </w:r>
          </w:p>
        </w:tc>
        <w:tc>
          <w:tcPr>
            <w:tcW w:w="1125" w:type="dxa"/>
            <w:vAlign w:val="center"/>
          </w:tcPr>
          <w:p w14:paraId="73C59D7E">
            <w:pPr>
              <w:widowControl/>
              <w:jc w:val="center"/>
              <w:rPr>
                <w:rFonts w:ascii="宋体" w:hAnsi="宋体"/>
                <w:color w:val="auto"/>
                <w:szCs w:val="21"/>
                <w:highlight w:val="none"/>
              </w:rPr>
            </w:pPr>
            <w:r>
              <w:rPr>
                <w:rFonts w:ascii="宋体" w:hAnsi="宋体"/>
                <w:color w:val="auto"/>
                <w:szCs w:val="21"/>
                <w:highlight w:val="none"/>
              </w:rPr>
              <w:t>X≥1000</w:t>
            </w:r>
          </w:p>
        </w:tc>
        <w:tc>
          <w:tcPr>
            <w:tcW w:w="1701" w:type="dxa"/>
            <w:vAlign w:val="center"/>
          </w:tcPr>
          <w:p w14:paraId="7792ED9D">
            <w:pPr>
              <w:widowControl/>
              <w:jc w:val="center"/>
              <w:rPr>
                <w:rFonts w:ascii="宋体" w:hAnsi="宋体"/>
                <w:color w:val="auto"/>
                <w:szCs w:val="21"/>
                <w:highlight w:val="none"/>
              </w:rPr>
            </w:pPr>
            <w:r>
              <w:rPr>
                <w:rFonts w:ascii="宋体" w:hAnsi="宋体"/>
                <w:color w:val="auto"/>
                <w:szCs w:val="21"/>
                <w:highlight w:val="none"/>
              </w:rPr>
              <w:t>300≤X＜1000</w:t>
            </w:r>
          </w:p>
        </w:tc>
        <w:tc>
          <w:tcPr>
            <w:tcW w:w="1426" w:type="dxa"/>
            <w:vAlign w:val="center"/>
          </w:tcPr>
          <w:p w14:paraId="097065B0">
            <w:pPr>
              <w:widowControl/>
              <w:jc w:val="center"/>
              <w:rPr>
                <w:rFonts w:ascii="宋体" w:hAnsi="宋体"/>
                <w:color w:val="auto"/>
                <w:szCs w:val="21"/>
                <w:highlight w:val="none"/>
              </w:rPr>
            </w:pPr>
            <w:r>
              <w:rPr>
                <w:rFonts w:ascii="宋体" w:hAnsi="宋体"/>
                <w:color w:val="auto"/>
                <w:szCs w:val="21"/>
                <w:highlight w:val="none"/>
              </w:rPr>
              <w:t>20≤X＜300</w:t>
            </w:r>
          </w:p>
        </w:tc>
        <w:tc>
          <w:tcPr>
            <w:tcW w:w="992" w:type="dxa"/>
            <w:vAlign w:val="center"/>
          </w:tcPr>
          <w:p w14:paraId="2471F165">
            <w:pPr>
              <w:widowControl/>
              <w:jc w:val="center"/>
              <w:rPr>
                <w:rFonts w:ascii="宋体" w:hAnsi="宋体"/>
                <w:color w:val="auto"/>
                <w:szCs w:val="21"/>
                <w:highlight w:val="none"/>
              </w:rPr>
            </w:pPr>
            <w:r>
              <w:rPr>
                <w:rFonts w:ascii="宋体" w:hAnsi="宋体"/>
                <w:color w:val="auto"/>
                <w:szCs w:val="21"/>
                <w:highlight w:val="none"/>
              </w:rPr>
              <w:t>X＜20</w:t>
            </w:r>
          </w:p>
        </w:tc>
      </w:tr>
      <w:tr w14:paraId="46A9B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1" w:type="dxa"/>
            <w:vMerge w:val="continue"/>
            <w:vAlign w:val="center"/>
          </w:tcPr>
          <w:p w14:paraId="72738FE8">
            <w:pPr>
              <w:widowControl/>
              <w:jc w:val="left"/>
              <w:rPr>
                <w:rFonts w:ascii="宋体" w:hAnsi="宋体"/>
                <w:color w:val="auto"/>
                <w:szCs w:val="21"/>
                <w:highlight w:val="none"/>
              </w:rPr>
            </w:pPr>
          </w:p>
        </w:tc>
        <w:tc>
          <w:tcPr>
            <w:tcW w:w="1531" w:type="dxa"/>
            <w:vAlign w:val="center"/>
          </w:tcPr>
          <w:p w14:paraId="3E93082F">
            <w:pPr>
              <w:widowControl/>
              <w:spacing w:line="240" w:lineRule="exact"/>
              <w:jc w:val="center"/>
              <w:rPr>
                <w:rFonts w:ascii="宋体" w:hAnsi="宋体"/>
                <w:color w:val="auto"/>
                <w:szCs w:val="21"/>
                <w:highlight w:val="none"/>
              </w:rPr>
            </w:pPr>
            <w:r>
              <w:rPr>
                <w:rFonts w:ascii="宋体" w:hAnsi="宋体"/>
                <w:color w:val="auto"/>
                <w:szCs w:val="21"/>
                <w:highlight w:val="none"/>
              </w:rPr>
              <w:t>营业收入(Y)</w:t>
            </w:r>
          </w:p>
        </w:tc>
        <w:tc>
          <w:tcPr>
            <w:tcW w:w="709" w:type="dxa"/>
            <w:vAlign w:val="center"/>
          </w:tcPr>
          <w:p w14:paraId="13F09DDF">
            <w:pPr>
              <w:widowControl/>
              <w:jc w:val="center"/>
              <w:rPr>
                <w:rFonts w:ascii="宋体" w:hAnsi="宋体"/>
                <w:color w:val="auto"/>
                <w:szCs w:val="21"/>
                <w:highlight w:val="none"/>
              </w:rPr>
            </w:pPr>
            <w:r>
              <w:rPr>
                <w:rFonts w:ascii="宋体" w:hAnsi="宋体"/>
                <w:color w:val="auto"/>
                <w:szCs w:val="21"/>
                <w:highlight w:val="none"/>
              </w:rPr>
              <w:t>万元</w:t>
            </w:r>
          </w:p>
        </w:tc>
        <w:tc>
          <w:tcPr>
            <w:tcW w:w="1125" w:type="dxa"/>
            <w:vAlign w:val="center"/>
          </w:tcPr>
          <w:p w14:paraId="0494B053">
            <w:pPr>
              <w:widowControl/>
              <w:jc w:val="center"/>
              <w:rPr>
                <w:rFonts w:ascii="宋体" w:hAnsi="宋体"/>
                <w:color w:val="auto"/>
                <w:szCs w:val="21"/>
                <w:highlight w:val="none"/>
              </w:rPr>
            </w:pPr>
            <w:r>
              <w:rPr>
                <w:rFonts w:ascii="宋体" w:hAnsi="宋体"/>
                <w:color w:val="auto"/>
                <w:szCs w:val="21"/>
                <w:highlight w:val="none"/>
              </w:rPr>
              <w:t>Y≥30000</w:t>
            </w:r>
          </w:p>
        </w:tc>
        <w:tc>
          <w:tcPr>
            <w:tcW w:w="1701" w:type="dxa"/>
            <w:vAlign w:val="center"/>
          </w:tcPr>
          <w:p w14:paraId="33980DA4">
            <w:pPr>
              <w:widowControl/>
              <w:jc w:val="center"/>
              <w:rPr>
                <w:rFonts w:ascii="宋体" w:hAnsi="宋体"/>
                <w:color w:val="auto"/>
                <w:szCs w:val="21"/>
                <w:highlight w:val="none"/>
              </w:rPr>
            </w:pPr>
            <w:r>
              <w:rPr>
                <w:rFonts w:ascii="宋体" w:hAnsi="宋体"/>
                <w:color w:val="auto"/>
                <w:szCs w:val="21"/>
                <w:highlight w:val="none"/>
              </w:rPr>
              <w:t>2000≤Y＜30000</w:t>
            </w:r>
          </w:p>
        </w:tc>
        <w:tc>
          <w:tcPr>
            <w:tcW w:w="1426" w:type="dxa"/>
            <w:vAlign w:val="center"/>
          </w:tcPr>
          <w:p w14:paraId="510086E0">
            <w:pPr>
              <w:widowControl/>
              <w:jc w:val="center"/>
              <w:rPr>
                <w:rFonts w:ascii="宋体" w:hAnsi="宋体"/>
                <w:color w:val="auto"/>
                <w:szCs w:val="21"/>
                <w:highlight w:val="none"/>
              </w:rPr>
            </w:pPr>
            <w:r>
              <w:rPr>
                <w:rFonts w:ascii="宋体" w:hAnsi="宋体"/>
                <w:color w:val="auto"/>
                <w:szCs w:val="21"/>
                <w:highlight w:val="none"/>
              </w:rPr>
              <w:t>100≤Y＜2000</w:t>
            </w:r>
          </w:p>
        </w:tc>
        <w:tc>
          <w:tcPr>
            <w:tcW w:w="992" w:type="dxa"/>
            <w:vAlign w:val="center"/>
          </w:tcPr>
          <w:p w14:paraId="67453B7B">
            <w:pPr>
              <w:widowControl/>
              <w:jc w:val="center"/>
              <w:rPr>
                <w:rFonts w:ascii="宋体" w:hAnsi="宋体"/>
                <w:color w:val="auto"/>
                <w:szCs w:val="21"/>
                <w:highlight w:val="none"/>
              </w:rPr>
            </w:pPr>
            <w:r>
              <w:rPr>
                <w:rFonts w:ascii="宋体" w:hAnsi="宋体"/>
                <w:color w:val="auto"/>
                <w:szCs w:val="21"/>
                <w:highlight w:val="none"/>
              </w:rPr>
              <w:t>Y＜100</w:t>
            </w:r>
          </w:p>
        </w:tc>
      </w:tr>
      <w:tr w14:paraId="04DD9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1" w:type="dxa"/>
            <w:vMerge w:val="restart"/>
            <w:vAlign w:val="center"/>
          </w:tcPr>
          <w:p w14:paraId="56262359">
            <w:pPr>
              <w:widowControl/>
              <w:spacing w:line="240" w:lineRule="exact"/>
              <w:jc w:val="left"/>
              <w:rPr>
                <w:rFonts w:ascii="宋体" w:hAnsi="宋体"/>
                <w:color w:val="auto"/>
                <w:szCs w:val="21"/>
                <w:highlight w:val="none"/>
              </w:rPr>
            </w:pPr>
            <w:r>
              <w:rPr>
                <w:rFonts w:ascii="宋体" w:hAnsi="宋体"/>
                <w:color w:val="auto"/>
                <w:szCs w:val="21"/>
                <w:highlight w:val="none"/>
              </w:rPr>
              <w:t>住宿业</w:t>
            </w:r>
          </w:p>
        </w:tc>
        <w:tc>
          <w:tcPr>
            <w:tcW w:w="1531" w:type="dxa"/>
            <w:vAlign w:val="center"/>
          </w:tcPr>
          <w:p w14:paraId="2B81D513">
            <w:pPr>
              <w:widowControl/>
              <w:jc w:val="center"/>
              <w:rPr>
                <w:rFonts w:ascii="宋体" w:hAnsi="宋体"/>
                <w:color w:val="auto"/>
                <w:szCs w:val="21"/>
                <w:highlight w:val="none"/>
              </w:rPr>
            </w:pPr>
            <w:r>
              <w:rPr>
                <w:rFonts w:ascii="宋体" w:hAnsi="宋体"/>
                <w:color w:val="auto"/>
                <w:szCs w:val="21"/>
                <w:highlight w:val="none"/>
              </w:rPr>
              <w:t>从业人员(X)</w:t>
            </w:r>
          </w:p>
        </w:tc>
        <w:tc>
          <w:tcPr>
            <w:tcW w:w="709" w:type="dxa"/>
            <w:vAlign w:val="center"/>
          </w:tcPr>
          <w:p w14:paraId="64A16F13">
            <w:pPr>
              <w:widowControl/>
              <w:jc w:val="center"/>
              <w:rPr>
                <w:rFonts w:ascii="宋体" w:hAnsi="宋体"/>
                <w:color w:val="auto"/>
                <w:szCs w:val="21"/>
                <w:highlight w:val="none"/>
              </w:rPr>
            </w:pPr>
            <w:r>
              <w:rPr>
                <w:rFonts w:ascii="宋体" w:hAnsi="宋体"/>
                <w:color w:val="auto"/>
                <w:szCs w:val="21"/>
                <w:highlight w:val="none"/>
              </w:rPr>
              <w:t>人</w:t>
            </w:r>
          </w:p>
        </w:tc>
        <w:tc>
          <w:tcPr>
            <w:tcW w:w="1125" w:type="dxa"/>
            <w:vAlign w:val="center"/>
          </w:tcPr>
          <w:p w14:paraId="76943614">
            <w:pPr>
              <w:widowControl/>
              <w:jc w:val="center"/>
              <w:rPr>
                <w:rFonts w:ascii="宋体" w:hAnsi="宋体"/>
                <w:color w:val="auto"/>
                <w:szCs w:val="21"/>
                <w:highlight w:val="none"/>
              </w:rPr>
            </w:pPr>
            <w:r>
              <w:rPr>
                <w:rFonts w:ascii="宋体" w:hAnsi="宋体"/>
                <w:color w:val="auto"/>
                <w:szCs w:val="21"/>
                <w:highlight w:val="none"/>
              </w:rPr>
              <w:t>X≥300</w:t>
            </w:r>
          </w:p>
        </w:tc>
        <w:tc>
          <w:tcPr>
            <w:tcW w:w="1701" w:type="dxa"/>
            <w:vAlign w:val="center"/>
          </w:tcPr>
          <w:p w14:paraId="5CEEDB70">
            <w:pPr>
              <w:widowControl/>
              <w:ind w:left="19" w:leftChars="-51" w:hanging="126" w:hangingChars="60"/>
              <w:jc w:val="center"/>
              <w:rPr>
                <w:rFonts w:ascii="宋体" w:hAnsi="宋体"/>
                <w:color w:val="auto"/>
                <w:szCs w:val="21"/>
                <w:highlight w:val="none"/>
              </w:rPr>
            </w:pPr>
            <w:r>
              <w:rPr>
                <w:rFonts w:ascii="宋体" w:hAnsi="宋体"/>
                <w:color w:val="auto"/>
                <w:szCs w:val="21"/>
                <w:highlight w:val="none"/>
              </w:rPr>
              <w:t>100≤X＜300</w:t>
            </w:r>
          </w:p>
        </w:tc>
        <w:tc>
          <w:tcPr>
            <w:tcW w:w="1426" w:type="dxa"/>
            <w:vAlign w:val="center"/>
          </w:tcPr>
          <w:p w14:paraId="4EBD11D0">
            <w:pPr>
              <w:widowControl/>
              <w:jc w:val="center"/>
              <w:rPr>
                <w:rFonts w:ascii="宋体" w:hAnsi="宋体"/>
                <w:color w:val="auto"/>
                <w:szCs w:val="21"/>
                <w:highlight w:val="none"/>
              </w:rPr>
            </w:pPr>
            <w:r>
              <w:rPr>
                <w:rFonts w:ascii="宋体" w:hAnsi="宋体"/>
                <w:color w:val="auto"/>
                <w:szCs w:val="21"/>
                <w:highlight w:val="none"/>
              </w:rPr>
              <w:t>10≤X＜100</w:t>
            </w:r>
          </w:p>
        </w:tc>
        <w:tc>
          <w:tcPr>
            <w:tcW w:w="992" w:type="dxa"/>
            <w:vAlign w:val="center"/>
          </w:tcPr>
          <w:p w14:paraId="41C2F5E4">
            <w:pPr>
              <w:widowControl/>
              <w:jc w:val="center"/>
              <w:rPr>
                <w:rFonts w:ascii="宋体" w:hAnsi="宋体"/>
                <w:color w:val="auto"/>
                <w:szCs w:val="21"/>
                <w:highlight w:val="none"/>
              </w:rPr>
            </w:pPr>
            <w:r>
              <w:rPr>
                <w:rFonts w:ascii="宋体" w:hAnsi="宋体"/>
                <w:color w:val="auto"/>
                <w:szCs w:val="21"/>
                <w:highlight w:val="none"/>
              </w:rPr>
              <w:t>X＜10</w:t>
            </w:r>
          </w:p>
        </w:tc>
      </w:tr>
      <w:tr w14:paraId="0A39D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1" w:type="dxa"/>
            <w:vMerge w:val="continue"/>
            <w:vAlign w:val="center"/>
          </w:tcPr>
          <w:p w14:paraId="4866BC86">
            <w:pPr>
              <w:widowControl/>
              <w:jc w:val="left"/>
              <w:rPr>
                <w:rFonts w:ascii="宋体" w:hAnsi="宋体"/>
                <w:color w:val="auto"/>
                <w:szCs w:val="21"/>
                <w:highlight w:val="none"/>
              </w:rPr>
            </w:pPr>
          </w:p>
        </w:tc>
        <w:tc>
          <w:tcPr>
            <w:tcW w:w="1531" w:type="dxa"/>
            <w:vAlign w:val="center"/>
          </w:tcPr>
          <w:p w14:paraId="33013D16">
            <w:pPr>
              <w:widowControl/>
              <w:spacing w:line="240" w:lineRule="exact"/>
              <w:jc w:val="center"/>
              <w:rPr>
                <w:rFonts w:ascii="宋体" w:hAnsi="宋体"/>
                <w:color w:val="auto"/>
                <w:szCs w:val="21"/>
                <w:highlight w:val="none"/>
              </w:rPr>
            </w:pPr>
            <w:r>
              <w:rPr>
                <w:rFonts w:ascii="宋体" w:hAnsi="宋体"/>
                <w:color w:val="auto"/>
                <w:szCs w:val="21"/>
                <w:highlight w:val="none"/>
              </w:rPr>
              <w:t>营业收入(Y)</w:t>
            </w:r>
          </w:p>
        </w:tc>
        <w:tc>
          <w:tcPr>
            <w:tcW w:w="709" w:type="dxa"/>
            <w:vAlign w:val="center"/>
          </w:tcPr>
          <w:p w14:paraId="23951D94">
            <w:pPr>
              <w:widowControl/>
              <w:jc w:val="center"/>
              <w:rPr>
                <w:rFonts w:ascii="宋体" w:hAnsi="宋体"/>
                <w:color w:val="auto"/>
                <w:szCs w:val="21"/>
                <w:highlight w:val="none"/>
              </w:rPr>
            </w:pPr>
            <w:r>
              <w:rPr>
                <w:rFonts w:ascii="宋体" w:hAnsi="宋体"/>
                <w:color w:val="auto"/>
                <w:szCs w:val="21"/>
                <w:highlight w:val="none"/>
              </w:rPr>
              <w:t>万元</w:t>
            </w:r>
          </w:p>
        </w:tc>
        <w:tc>
          <w:tcPr>
            <w:tcW w:w="1125" w:type="dxa"/>
            <w:vAlign w:val="center"/>
          </w:tcPr>
          <w:p w14:paraId="38B042B0">
            <w:pPr>
              <w:widowControl/>
              <w:jc w:val="center"/>
              <w:rPr>
                <w:rFonts w:ascii="宋体" w:hAnsi="宋体"/>
                <w:color w:val="auto"/>
                <w:szCs w:val="21"/>
                <w:highlight w:val="none"/>
              </w:rPr>
            </w:pPr>
            <w:r>
              <w:rPr>
                <w:rFonts w:ascii="宋体" w:hAnsi="宋体"/>
                <w:color w:val="auto"/>
                <w:szCs w:val="21"/>
                <w:highlight w:val="none"/>
              </w:rPr>
              <w:t>Y≥10000</w:t>
            </w:r>
          </w:p>
        </w:tc>
        <w:tc>
          <w:tcPr>
            <w:tcW w:w="1701" w:type="dxa"/>
            <w:vAlign w:val="center"/>
          </w:tcPr>
          <w:p w14:paraId="13A8E0BD">
            <w:pPr>
              <w:widowControl/>
              <w:jc w:val="center"/>
              <w:rPr>
                <w:rFonts w:ascii="宋体" w:hAnsi="宋体"/>
                <w:color w:val="auto"/>
                <w:szCs w:val="21"/>
                <w:highlight w:val="none"/>
              </w:rPr>
            </w:pPr>
            <w:r>
              <w:rPr>
                <w:rFonts w:ascii="宋体" w:hAnsi="宋体"/>
                <w:color w:val="auto"/>
                <w:szCs w:val="21"/>
                <w:highlight w:val="none"/>
              </w:rPr>
              <w:t>2000≤Y＜10000</w:t>
            </w:r>
          </w:p>
        </w:tc>
        <w:tc>
          <w:tcPr>
            <w:tcW w:w="1426" w:type="dxa"/>
            <w:vAlign w:val="center"/>
          </w:tcPr>
          <w:p w14:paraId="4060BBE9">
            <w:pPr>
              <w:widowControl/>
              <w:jc w:val="center"/>
              <w:rPr>
                <w:rFonts w:ascii="宋体" w:hAnsi="宋体"/>
                <w:color w:val="auto"/>
                <w:szCs w:val="21"/>
                <w:highlight w:val="none"/>
              </w:rPr>
            </w:pPr>
            <w:r>
              <w:rPr>
                <w:rFonts w:ascii="宋体" w:hAnsi="宋体"/>
                <w:color w:val="auto"/>
                <w:szCs w:val="21"/>
                <w:highlight w:val="none"/>
              </w:rPr>
              <w:t>100≤Y＜2000</w:t>
            </w:r>
          </w:p>
        </w:tc>
        <w:tc>
          <w:tcPr>
            <w:tcW w:w="992" w:type="dxa"/>
            <w:vAlign w:val="center"/>
          </w:tcPr>
          <w:p w14:paraId="1163D538">
            <w:pPr>
              <w:widowControl/>
              <w:jc w:val="center"/>
              <w:rPr>
                <w:rFonts w:ascii="宋体" w:hAnsi="宋体"/>
                <w:color w:val="auto"/>
                <w:szCs w:val="21"/>
                <w:highlight w:val="none"/>
              </w:rPr>
            </w:pPr>
            <w:r>
              <w:rPr>
                <w:rFonts w:ascii="宋体" w:hAnsi="宋体"/>
                <w:color w:val="auto"/>
                <w:szCs w:val="21"/>
                <w:highlight w:val="none"/>
              </w:rPr>
              <w:t>Y＜100</w:t>
            </w:r>
          </w:p>
        </w:tc>
      </w:tr>
      <w:tr w14:paraId="71E19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1" w:type="dxa"/>
            <w:vMerge w:val="restart"/>
            <w:vAlign w:val="center"/>
          </w:tcPr>
          <w:p w14:paraId="1926A57E">
            <w:pPr>
              <w:widowControl/>
              <w:spacing w:line="240" w:lineRule="exact"/>
              <w:jc w:val="left"/>
              <w:rPr>
                <w:rFonts w:ascii="宋体" w:hAnsi="宋体"/>
                <w:color w:val="auto"/>
                <w:szCs w:val="21"/>
                <w:highlight w:val="none"/>
              </w:rPr>
            </w:pPr>
            <w:r>
              <w:rPr>
                <w:rFonts w:ascii="宋体" w:hAnsi="宋体"/>
                <w:color w:val="auto"/>
                <w:szCs w:val="21"/>
                <w:highlight w:val="none"/>
              </w:rPr>
              <w:t>餐饮业</w:t>
            </w:r>
          </w:p>
        </w:tc>
        <w:tc>
          <w:tcPr>
            <w:tcW w:w="1531" w:type="dxa"/>
            <w:vAlign w:val="center"/>
          </w:tcPr>
          <w:p w14:paraId="57B20859">
            <w:pPr>
              <w:widowControl/>
              <w:jc w:val="center"/>
              <w:rPr>
                <w:rFonts w:ascii="宋体" w:hAnsi="宋体"/>
                <w:color w:val="auto"/>
                <w:szCs w:val="21"/>
                <w:highlight w:val="none"/>
              </w:rPr>
            </w:pPr>
            <w:r>
              <w:rPr>
                <w:rFonts w:ascii="宋体" w:hAnsi="宋体"/>
                <w:color w:val="auto"/>
                <w:szCs w:val="21"/>
                <w:highlight w:val="none"/>
              </w:rPr>
              <w:t>从业人员(X)</w:t>
            </w:r>
          </w:p>
        </w:tc>
        <w:tc>
          <w:tcPr>
            <w:tcW w:w="709" w:type="dxa"/>
            <w:vAlign w:val="center"/>
          </w:tcPr>
          <w:p w14:paraId="0A88261A">
            <w:pPr>
              <w:widowControl/>
              <w:jc w:val="center"/>
              <w:rPr>
                <w:rFonts w:ascii="宋体" w:hAnsi="宋体"/>
                <w:color w:val="auto"/>
                <w:szCs w:val="21"/>
                <w:highlight w:val="none"/>
              </w:rPr>
            </w:pPr>
            <w:r>
              <w:rPr>
                <w:rFonts w:ascii="宋体" w:hAnsi="宋体"/>
                <w:color w:val="auto"/>
                <w:szCs w:val="21"/>
                <w:highlight w:val="none"/>
              </w:rPr>
              <w:t>人</w:t>
            </w:r>
          </w:p>
        </w:tc>
        <w:tc>
          <w:tcPr>
            <w:tcW w:w="1125" w:type="dxa"/>
            <w:vAlign w:val="center"/>
          </w:tcPr>
          <w:p w14:paraId="188C3E1D">
            <w:pPr>
              <w:widowControl/>
              <w:jc w:val="center"/>
              <w:rPr>
                <w:rFonts w:ascii="宋体" w:hAnsi="宋体"/>
                <w:color w:val="auto"/>
                <w:szCs w:val="21"/>
                <w:highlight w:val="none"/>
              </w:rPr>
            </w:pPr>
            <w:r>
              <w:rPr>
                <w:rFonts w:ascii="宋体" w:hAnsi="宋体"/>
                <w:color w:val="auto"/>
                <w:szCs w:val="21"/>
                <w:highlight w:val="none"/>
              </w:rPr>
              <w:t>X≥300</w:t>
            </w:r>
          </w:p>
        </w:tc>
        <w:tc>
          <w:tcPr>
            <w:tcW w:w="1701" w:type="dxa"/>
            <w:vAlign w:val="center"/>
          </w:tcPr>
          <w:p w14:paraId="57BC3A84">
            <w:pPr>
              <w:widowControl/>
              <w:ind w:left="19" w:leftChars="-51" w:hanging="126" w:hangingChars="60"/>
              <w:jc w:val="center"/>
              <w:rPr>
                <w:rFonts w:ascii="宋体" w:hAnsi="宋体"/>
                <w:color w:val="auto"/>
                <w:szCs w:val="21"/>
                <w:highlight w:val="none"/>
              </w:rPr>
            </w:pPr>
            <w:r>
              <w:rPr>
                <w:rFonts w:ascii="宋体" w:hAnsi="宋体"/>
                <w:color w:val="auto"/>
                <w:szCs w:val="21"/>
                <w:highlight w:val="none"/>
              </w:rPr>
              <w:t xml:space="preserve">100≤X＜300 </w:t>
            </w:r>
          </w:p>
        </w:tc>
        <w:tc>
          <w:tcPr>
            <w:tcW w:w="1426" w:type="dxa"/>
            <w:vAlign w:val="center"/>
          </w:tcPr>
          <w:p w14:paraId="2DAE5C1B">
            <w:pPr>
              <w:widowControl/>
              <w:jc w:val="center"/>
              <w:rPr>
                <w:rFonts w:ascii="宋体" w:hAnsi="宋体"/>
                <w:color w:val="auto"/>
                <w:szCs w:val="21"/>
                <w:highlight w:val="none"/>
              </w:rPr>
            </w:pPr>
            <w:r>
              <w:rPr>
                <w:rFonts w:ascii="宋体" w:hAnsi="宋体"/>
                <w:color w:val="auto"/>
                <w:szCs w:val="21"/>
                <w:highlight w:val="none"/>
              </w:rPr>
              <w:t>10≤X＜100</w:t>
            </w:r>
          </w:p>
        </w:tc>
        <w:tc>
          <w:tcPr>
            <w:tcW w:w="992" w:type="dxa"/>
            <w:vAlign w:val="center"/>
          </w:tcPr>
          <w:p w14:paraId="36267E77">
            <w:pPr>
              <w:widowControl/>
              <w:jc w:val="center"/>
              <w:rPr>
                <w:rFonts w:ascii="宋体" w:hAnsi="宋体"/>
                <w:color w:val="auto"/>
                <w:szCs w:val="21"/>
                <w:highlight w:val="none"/>
              </w:rPr>
            </w:pPr>
            <w:r>
              <w:rPr>
                <w:rFonts w:ascii="宋体" w:hAnsi="宋体"/>
                <w:color w:val="auto"/>
                <w:szCs w:val="21"/>
                <w:highlight w:val="none"/>
              </w:rPr>
              <w:t>X＜10</w:t>
            </w:r>
          </w:p>
        </w:tc>
      </w:tr>
      <w:tr w14:paraId="409CB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1" w:type="dxa"/>
            <w:vMerge w:val="continue"/>
            <w:vAlign w:val="center"/>
          </w:tcPr>
          <w:p w14:paraId="377A3DB0">
            <w:pPr>
              <w:widowControl/>
              <w:jc w:val="left"/>
              <w:rPr>
                <w:rFonts w:ascii="宋体" w:hAnsi="宋体"/>
                <w:color w:val="auto"/>
                <w:szCs w:val="21"/>
                <w:highlight w:val="none"/>
              </w:rPr>
            </w:pPr>
          </w:p>
        </w:tc>
        <w:tc>
          <w:tcPr>
            <w:tcW w:w="1531" w:type="dxa"/>
            <w:vAlign w:val="center"/>
          </w:tcPr>
          <w:p w14:paraId="16CDEBEF">
            <w:pPr>
              <w:widowControl/>
              <w:spacing w:line="240" w:lineRule="exact"/>
              <w:jc w:val="center"/>
              <w:rPr>
                <w:rFonts w:ascii="宋体" w:hAnsi="宋体"/>
                <w:color w:val="auto"/>
                <w:szCs w:val="21"/>
                <w:highlight w:val="none"/>
              </w:rPr>
            </w:pPr>
            <w:r>
              <w:rPr>
                <w:rFonts w:ascii="宋体" w:hAnsi="宋体"/>
                <w:color w:val="auto"/>
                <w:szCs w:val="21"/>
                <w:highlight w:val="none"/>
              </w:rPr>
              <w:t>营业收入(Y)</w:t>
            </w:r>
          </w:p>
        </w:tc>
        <w:tc>
          <w:tcPr>
            <w:tcW w:w="709" w:type="dxa"/>
            <w:vAlign w:val="center"/>
          </w:tcPr>
          <w:p w14:paraId="37C7B014">
            <w:pPr>
              <w:widowControl/>
              <w:jc w:val="center"/>
              <w:rPr>
                <w:rFonts w:ascii="宋体" w:hAnsi="宋体"/>
                <w:color w:val="auto"/>
                <w:szCs w:val="21"/>
                <w:highlight w:val="none"/>
              </w:rPr>
            </w:pPr>
            <w:r>
              <w:rPr>
                <w:rFonts w:ascii="宋体" w:hAnsi="宋体"/>
                <w:color w:val="auto"/>
                <w:szCs w:val="21"/>
                <w:highlight w:val="none"/>
              </w:rPr>
              <w:t>万元</w:t>
            </w:r>
          </w:p>
        </w:tc>
        <w:tc>
          <w:tcPr>
            <w:tcW w:w="1125" w:type="dxa"/>
            <w:vAlign w:val="center"/>
          </w:tcPr>
          <w:p w14:paraId="22A88E45">
            <w:pPr>
              <w:widowControl/>
              <w:jc w:val="center"/>
              <w:rPr>
                <w:rFonts w:ascii="宋体" w:hAnsi="宋体"/>
                <w:color w:val="auto"/>
                <w:szCs w:val="21"/>
                <w:highlight w:val="none"/>
              </w:rPr>
            </w:pPr>
            <w:r>
              <w:rPr>
                <w:rFonts w:ascii="宋体" w:hAnsi="宋体"/>
                <w:color w:val="auto"/>
                <w:szCs w:val="21"/>
                <w:highlight w:val="none"/>
              </w:rPr>
              <w:t>Y≥10000</w:t>
            </w:r>
          </w:p>
        </w:tc>
        <w:tc>
          <w:tcPr>
            <w:tcW w:w="1701" w:type="dxa"/>
            <w:vAlign w:val="center"/>
          </w:tcPr>
          <w:p w14:paraId="08BA8001">
            <w:pPr>
              <w:widowControl/>
              <w:jc w:val="center"/>
              <w:rPr>
                <w:rFonts w:ascii="宋体" w:hAnsi="宋体"/>
                <w:color w:val="auto"/>
                <w:szCs w:val="21"/>
                <w:highlight w:val="none"/>
              </w:rPr>
            </w:pPr>
            <w:r>
              <w:rPr>
                <w:rFonts w:ascii="宋体" w:hAnsi="宋体"/>
                <w:color w:val="auto"/>
                <w:szCs w:val="21"/>
                <w:highlight w:val="none"/>
              </w:rPr>
              <w:t>2000≤Y＜10000</w:t>
            </w:r>
          </w:p>
        </w:tc>
        <w:tc>
          <w:tcPr>
            <w:tcW w:w="1426" w:type="dxa"/>
            <w:vAlign w:val="center"/>
          </w:tcPr>
          <w:p w14:paraId="59A87E04">
            <w:pPr>
              <w:widowControl/>
              <w:jc w:val="center"/>
              <w:rPr>
                <w:rFonts w:ascii="宋体" w:hAnsi="宋体"/>
                <w:color w:val="auto"/>
                <w:szCs w:val="21"/>
                <w:highlight w:val="none"/>
              </w:rPr>
            </w:pPr>
            <w:r>
              <w:rPr>
                <w:rFonts w:ascii="宋体" w:hAnsi="宋体"/>
                <w:color w:val="auto"/>
                <w:szCs w:val="21"/>
                <w:highlight w:val="none"/>
              </w:rPr>
              <w:t>100≤Y＜2000</w:t>
            </w:r>
          </w:p>
        </w:tc>
        <w:tc>
          <w:tcPr>
            <w:tcW w:w="992" w:type="dxa"/>
            <w:vAlign w:val="center"/>
          </w:tcPr>
          <w:p w14:paraId="7883ED77">
            <w:pPr>
              <w:widowControl/>
              <w:jc w:val="center"/>
              <w:rPr>
                <w:rFonts w:ascii="宋体" w:hAnsi="宋体"/>
                <w:color w:val="auto"/>
                <w:szCs w:val="21"/>
                <w:highlight w:val="none"/>
              </w:rPr>
            </w:pPr>
            <w:r>
              <w:rPr>
                <w:rFonts w:ascii="宋体" w:hAnsi="宋体"/>
                <w:color w:val="auto"/>
                <w:szCs w:val="21"/>
                <w:highlight w:val="none"/>
              </w:rPr>
              <w:t>Y＜100</w:t>
            </w:r>
          </w:p>
        </w:tc>
      </w:tr>
      <w:tr w14:paraId="56772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1" w:type="dxa"/>
            <w:vMerge w:val="restart"/>
            <w:vAlign w:val="center"/>
          </w:tcPr>
          <w:p w14:paraId="6B3B3BF1">
            <w:pPr>
              <w:widowControl/>
              <w:spacing w:line="240" w:lineRule="exact"/>
              <w:jc w:val="left"/>
              <w:rPr>
                <w:rFonts w:ascii="宋体" w:hAnsi="宋体"/>
                <w:color w:val="auto"/>
                <w:szCs w:val="21"/>
                <w:highlight w:val="none"/>
              </w:rPr>
            </w:pPr>
            <w:r>
              <w:rPr>
                <w:rFonts w:ascii="宋体" w:hAnsi="宋体"/>
                <w:color w:val="auto"/>
                <w:szCs w:val="21"/>
                <w:highlight w:val="none"/>
              </w:rPr>
              <w:t>信息传输业 *</w:t>
            </w:r>
          </w:p>
        </w:tc>
        <w:tc>
          <w:tcPr>
            <w:tcW w:w="1531" w:type="dxa"/>
            <w:vAlign w:val="center"/>
          </w:tcPr>
          <w:p w14:paraId="60DFA0E8">
            <w:pPr>
              <w:widowControl/>
              <w:jc w:val="center"/>
              <w:rPr>
                <w:rFonts w:ascii="宋体" w:hAnsi="宋体"/>
                <w:color w:val="auto"/>
                <w:szCs w:val="21"/>
                <w:highlight w:val="none"/>
              </w:rPr>
            </w:pPr>
            <w:r>
              <w:rPr>
                <w:rFonts w:ascii="宋体" w:hAnsi="宋体"/>
                <w:color w:val="auto"/>
                <w:szCs w:val="21"/>
                <w:highlight w:val="none"/>
              </w:rPr>
              <w:t>从业人员(X)</w:t>
            </w:r>
          </w:p>
        </w:tc>
        <w:tc>
          <w:tcPr>
            <w:tcW w:w="709" w:type="dxa"/>
            <w:vAlign w:val="center"/>
          </w:tcPr>
          <w:p w14:paraId="61DB361A">
            <w:pPr>
              <w:widowControl/>
              <w:jc w:val="center"/>
              <w:rPr>
                <w:rFonts w:ascii="宋体" w:hAnsi="宋体"/>
                <w:color w:val="auto"/>
                <w:szCs w:val="21"/>
                <w:highlight w:val="none"/>
              </w:rPr>
            </w:pPr>
            <w:r>
              <w:rPr>
                <w:rFonts w:ascii="宋体" w:hAnsi="宋体"/>
                <w:color w:val="auto"/>
                <w:szCs w:val="21"/>
                <w:highlight w:val="none"/>
              </w:rPr>
              <w:t>人</w:t>
            </w:r>
          </w:p>
        </w:tc>
        <w:tc>
          <w:tcPr>
            <w:tcW w:w="1125" w:type="dxa"/>
            <w:vAlign w:val="center"/>
          </w:tcPr>
          <w:p w14:paraId="5ADE69BA">
            <w:pPr>
              <w:widowControl/>
              <w:jc w:val="center"/>
              <w:rPr>
                <w:rFonts w:ascii="宋体" w:hAnsi="宋体"/>
                <w:color w:val="auto"/>
                <w:szCs w:val="21"/>
                <w:highlight w:val="none"/>
              </w:rPr>
            </w:pPr>
            <w:r>
              <w:rPr>
                <w:rFonts w:ascii="宋体" w:hAnsi="宋体"/>
                <w:color w:val="auto"/>
                <w:szCs w:val="21"/>
                <w:highlight w:val="none"/>
              </w:rPr>
              <w:t>X≥2000</w:t>
            </w:r>
          </w:p>
        </w:tc>
        <w:tc>
          <w:tcPr>
            <w:tcW w:w="1701" w:type="dxa"/>
            <w:vAlign w:val="center"/>
          </w:tcPr>
          <w:p w14:paraId="56E7793E">
            <w:pPr>
              <w:widowControl/>
              <w:jc w:val="center"/>
              <w:rPr>
                <w:rFonts w:ascii="宋体" w:hAnsi="宋体"/>
                <w:color w:val="auto"/>
                <w:szCs w:val="21"/>
                <w:highlight w:val="none"/>
              </w:rPr>
            </w:pPr>
            <w:r>
              <w:rPr>
                <w:rFonts w:ascii="宋体" w:hAnsi="宋体"/>
                <w:color w:val="auto"/>
                <w:szCs w:val="21"/>
                <w:highlight w:val="none"/>
              </w:rPr>
              <w:t>100≤X＜2000</w:t>
            </w:r>
          </w:p>
        </w:tc>
        <w:tc>
          <w:tcPr>
            <w:tcW w:w="1426" w:type="dxa"/>
            <w:vAlign w:val="center"/>
          </w:tcPr>
          <w:p w14:paraId="38C42C90">
            <w:pPr>
              <w:widowControl/>
              <w:jc w:val="center"/>
              <w:rPr>
                <w:rFonts w:ascii="宋体" w:hAnsi="宋体"/>
                <w:color w:val="auto"/>
                <w:szCs w:val="21"/>
                <w:highlight w:val="none"/>
              </w:rPr>
            </w:pPr>
            <w:r>
              <w:rPr>
                <w:rFonts w:ascii="宋体" w:hAnsi="宋体"/>
                <w:color w:val="auto"/>
                <w:szCs w:val="21"/>
                <w:highlight w:val="none"/>
              </w:rPr>
              <w:t>10≤X＜100</w:t>
            </w:r>
          </w:p>
        </w:tc>
        <w:tc>
          <w:tcPr>
            <w:tcW w:w="992" w:type="dxa"/>
            <w:vAlign w:val="center"/>
          </w:tcPr>
          <w:p w14:paraId="0F1F4283">
            <w:pPr>
              <w:widowControl/>
              <w:jc w:val="center"/>
              <w:rPr>
                <w:rFonts w:ascii="宋体" w:hAnsi="宋体"/>
                <w:color w:val="auto"/>
                <w:szCs w:val="21"/>
                <w:highlight w:val="none"/>
              </w:rPr>
            </w:pPr>
            <w:r>
              <w:rPr>
                <w:rFonts w:ascii="宋体" w:hAnsi="宋体"/>
                <w:color w:val="auto"/>
                <w:szCs w:val="21"/>
                <w:highlight w:val="none"/>
              </w:rPr>
              <w:t>X＜10</w:t>
            </w:r>
          </w:p>
        </w:tc>
      </w:tr>
      <w:tr w14:paraId="6E771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exact"/>
          <w:jc w:val="center"/>
        </w:trPr>
        <w:tc>
          <w:tcPr>
            <w:tcW w:w="1951" w:type="dxa"/>
            <w:vMerge w:val="continue"/>
            <w:vAlign w:val="center"/>
          </w:tcPr>
          <w:p w14:paraId="3B388D1F">
            <w:pPr>
              <w:widowControl/>
              <w:jc w:val="left"/>
              <w:rPr>
                <w:rFonts w:ascii="宋体" w:hAnsi="宋体"/>
                <w:color w:val="auto"/>
                <w:szCs w:val="21"/>
                <w:highlight w:val="none"/>
              </w:rPr>
            </w:pPr>
          </w:p>
        </w:tc>
        <w:tc>
          <w:tcPr>
            <w:tcW w:w="1531" w:type="dxa"/>
            <w:vAlign w:val="center"/>
          </w:tcPr>
          <w:p w14:paraId="0D57C3BD">
            <w:pPr>
              <w:widowControl/>
              <w:spacing w:line="240" w:lineRule="exact"/>
              <w:jc w:val="center"/>
              <w:rPr>
                <w:rFonts w:ascii="宋体" w:hAnsi="宋体"/>
                <w:color w:val="auto"/>
                <w:szCs w:val="21"/>
                <w:highlight w:val="none"/>
              </w:rPr>
            </w:pPr>
            <w:r>
              <w:rPr>
                <w:rFonts w:ascii="宋体" w:hAnsi="宋体"/>
                <w:color w:val="auto"/>
                <w:szCs w:val="21"/>
                <w:highlight w:val="none"/>
              </w:rPr>
              <w:t>营业收入(Y)</w:t>
            </w:r>
          </w:p>
        </w:tc>
        <w:tc>
          <w:tcPr>
            <w:tcW w:w="709" w:type="dxa"/>
            <w:vAlign w:val="center"/>
          </w:tcPr>
          <w:p w14:paraId="004D6784">
            <w:pPr>
              <w:widowControl/>
              <w:jc w:val="center"/>
              <w:rPr>
                <w:rFonts w:ascii="宋体" w:hAnsi="宋体"/>
                <w:color w:val="auto"/>
                <w:szCs w:val="21"/>
                <w:highlight w:val="none"/>
              </w:rPr>
            </w:pPr>
            <w:r>
              <w:rPr>
                <w:rFonts w:ascii="宋体" w:hAnsi="宋体"/>
                <w:color w:val="auto"/>
                <w:szCs w:val="21"/>
                <w:highlight w:val="none"/>
              </w:rPr>
              <w:t>万元</w:t>
            </w:r>
          </w:p>
        </w:tc>
        <w:tc>
          <w:tcPr>
            <w:tcW w:w="1125" w:type="dxa"/>
            <w:vAlign w:val="center"/>
          </w:tcPr>
          <w:p w14:paraId="7698CAF5">
            <w:pPr>
              <w:widowControl/>
              <w:jc w:val="center"/>
              <w:rPr>
                <w:rFonts w:ascii="宋体" w:hAnsi="宋体"/>
                <w:color w:val="auto"/>
                <w:szCs w:val="21"/>
                <w:highlight w:val="none"/>
              </w:rPr>
            </w:pPr>
            <w:r>
              <w:rPr>
                <w:rFonts w:ascii="宋体" w:hAnsi="宋体"/>
                <w:color w:val="auto"/>
                <w:szCs w:val="21"/>
                <w:highlight w:val="none"/>
              </w:rPr>
              <w:t>Y≥100000</w:t>
            </w:r>
          </w:p>
        </w:tc>
        <w:tc>
          <w:tcPr>
            <w:tcW w:w="1701" w:type="dxa"/>
            <w:vAlign w:val="center"/>
          </w:tcPr>
          <w:p w14:paraId="5EDDEF62">
            <w:pPr>
              <w:widowControl/>
              <w:jc w:val="center"/>
              <w:rPr>
                <w:rFonts w:ascii="宋体" w:hAnsi="宋体"/>
                <w:color w:val="auto"/>
                <w:szCs w:val="21"/>
                <w:highlight w:val="none"/>
              </w:rPr>
            </w:pPr>
            <w:r>
              <w:rPr>
                <w:rFonts w:ascii="宋体" w:hAnsi="宋体"/>
                <w:color w:val="auto"/>
                <w:szCs w:val="21"/>
                <w:highlight w:val="none"/>
              </w:rPr>
              <w:t>1000≤Y＜100000</w:t>
            </w:r>
          </w:p>
        </w:tc>
        <w:tc>
          <w:tcPr>
            <w:tcW w:w="1426" w:type="dxa"/>
            <w:vAlign w:val="center"/>
          </w:tcPr>
          <w:p w14:paraId="4B91C5D3">
            <w:pPr>
              <w:widowControl/>
              <w:jc w:val="center"/>
              <w:rPr>
                <w:rFonts w:ascii="宋体" w:hAnsi="宋体"/>
                <w:color w:val="auto"/>
                <w:szCs w:val="21"/>
                <w:highlight w:val="none"/>
              </w:rPr>
            </w:pPr>
            <w:r>
              <w:rPr>
                <w:rFonts w:ascii="宋体" w:hAnsi="宋体"/>
                <w:color w:val="auto"/>
                <w:szCs w:val="21"/>
                <w:highlight w:val="none"/>
              </w:rPr>
              <w:t>100≤Y＜1000</w:t>
            </w:r>
          </w:p>
        </w:tc>
        <w:tc>
          <w:tcPr>
            <w:tcW w:w="992" w:type="dxa"/>
            <w:vAlign w:val="center"/>
          </w:tcPr>
          <w:p w14:paraId="62C8F041">
            <w:pPr>
              <w:widowControl/>
              <w:jc w:val="center"/>
              <w:rPr>
                <w:rFonts w:ascii="宋体" w:hAnsi="宋体"/>
                <w:color w:val="auto"/>
                <w:szCs w:val="21"/>
                <w:highlight w:val="none"/>
              </w:rPr>
            </w:pPr>
            <w:r>
              <w:rPr>
                <w:rFonts w:ascii="宋体" w:hAnsi="宋体"/>
                <w:color w:val="auto"/>
                <w:szCs w:val="21"/>
                <w:highlight w:val="none"/>
              </w:rPr>
              <w:t>Y＜100</w:t>
            </w:r>
          </w:p>
        </w:tc>
      </w:tr>
      <w:tr w14:paraId="71154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51" w:type="dxa"/>
            <w:vMerge w:val="restart"/>
            <w:vAlign w:val="center"/>
          </w:tcPr>
          <w:p w14:paraId="4D2188B6">
            <w:pPr>
              <w:widowControl/>
              <w:spacing w:line="240" w:lineRule="exact"/>
              <w:jc w:val="left"/>
              <w:rPr>
                <w:rFonts w:ascii="宋体" w:hAnsi="宋体"/>
                <w:color w:val="auto"/>
                <w:spacing w:val="-12"/>
                <w:szCs w:val="21"/>
                <w:highlight w:val="none"/>
              </w:rPr>
            </w:pPr>
            <w:r>
              <w:rPr>
                <w:rFonts w:ascii="宋体" w:hAnsi="宋体"/>
                <w:color w:val="auto"/>
                <w:spacing w:val="-12"/>
                <w:szCs w:val="21"/>
                <w:highlight w:val="none"/>
              </w:rPr>
              <w:t>软件和信息技术服</w:t>
            </w:r>
            <w:r>
              <w:rPr>
                <w:rFonts w:ascii="宋体" w:hAnsi="宋体"/>
                <w:color w:val="auto"/>
                <w:szCs w:val="21"/>
                <w:highlight w:val="none"/>
              </w:rPr>
              <w:t>务业</w:t>
            </w:r>
          </w:p>
        </w:tc>
        <w:tc>
          <w:tcPr>
            <w:tcW w:w="1531" w:type="dxa"/>
            <w:vAlign w:val="center"/>
          </w:tcPr>
          <w:p w14:paraId="109E8CEE">
            <w:pPr>
              <w:widowControl/>
              <w:jc w:val="center"/>
              <w:rPr>
                <w:rFonts w:ascii="宋体" w:hAnsi="宋体"/>
                <w:color w:val="auto"/>
                <w:szCs w:val="21"/>
                <w:highlight w:val="none"/>
              </w:rPr>
            </w:pPr>
            <w:r>
              <w:rPr>
                <w:rFonts w:ascii="宋体" w:hAnsi="宋体"/>
                <w:color w:val="auto"/>
                <w:szCs w:val="21"/>
                <w:highlight w:val="none"/>
              </w:rPr>
              <w:t>从业人员(X)</w:t>
            </w:r>
          </w:p>
        </w:tc>
        <w:tc>
          <w:tcPr>
            <w:tcW w:w="709" w:type="dxa"/>
            <w:vAlign w:val="center"/>
          </w:tcPr>
          <w:p w14:paraId="3715BDFC">
            <w:pPr>
              <w:widowControl/>
              <w:jc w:val="center"/>
              <w:rPr>
                <w:rFonts w:ascii="宋体" w:hAnsi="宋体"/>
                <w:color w:val="auto"/>
                <w:szCs w:val="21"/>
                <w:highlight w:val="none"/>
              </w:rPr>
            </w:pPr>
            <w:r>
              <w:rPr>
                <w:rFonts w:ascii="宋体" w:hAnsi="宋体"/>
                <w:color w:val="auto"/>
                <w:szCs w:val="21"/>
                <w:highlight w:val="none"/>
              </w:rPr>
              <w:t>人</w:t>
            </w:r>
          </w:p>
        </w:tc>
        <w:tc>
          <w:tcPr>
            <w:tcW w:w="1125" w:type="dxa"/>
            <w:vAlign w:val="center"/>
          </w:tcPr>
          <w:p w14:paraId="70D3E932">
            <w:pPr>
              <w:widowControl/>
              <w:jc w:val="center"/>
              <w:rPr>
                <w:rFonts w:ascii="宋体" w:hAnsi="宋体"/>
                <w:color w:val="auto"/>
                <w:szCs w:val="21"/>
                <w:highlight w:val="none"/>
              </w:rPr>
            </w:pPr>
            <w:r>
              <w:rPr>
                <w:rFonts w:ascii="宋体" w:hAnsi="宋体"/>
                <w:color w:val="auto"/>
                <w:szCs w:val="21"/>
                <w:highlight w:val="none"/>
              </w:rPr>
              <w:t>X≥300</w:t>
            </w:r>
          </w:p>
        </w:tc>
        <w:tc>
          <w:tcPr>
            <w:tcW w:w="1701" w:type="dxa"/>
            <w:vAlign w:val="center"/>
          </w:tcPr>
          <w:p w14:paraId="5B698966">
            <w:pPr>
              <w:widowControl/>
              <w:ind w:left="19" w:leftChars="-51" w:hanging="126" w:hangingChars="60"/>
              <w:jc w:val="center"/>
              <w:rPr>
                <w:rFonts w:ascii="宋体" w:hAnsi="宋体"/>
                <w:color w:val="auto"/>
                <w:szCs w:val="21"/>
                <w:highlight w:val="none"/>
              </w:rPr>
            </w:pPr>
            <w:r>
              <w:rPr>
                <w:rFonts w:ascii="宋体" w:hAnsi="宋体"/>
                <w:color w:val="auto"/>
                <w:szCs w:val="21"/>
                <w:highlight w:val="none"/>
              </w:rPr>
              <w:t xml:space="preserve">100≤X＜300 </w:t>
            </w:r>
          </w:p>
        </w:tc>
        <w:tc>
          <w:tcPr>
            <w:tcW w:w="1426" w:type="dxa"/>
            <w:vAlign w:val="center"/>
          </w:tcPr>
          <w:p w14:paraId="557D7DF7">
            <w:pPr>
              <w:widowControl/>
              <w:jc w:val="center"/>
              <w:rPr>
                <w:rFonts w:ascii="宋体" w:hAnsi="宋体"/>
                <w:color w:val="auto"/>
                <w:szCs w:val="21"/>
                <w:highlight w:val="none"/>
              </w:rPr>
            </w:pPr>
            <w:r>
              <w:rPr>
                <w:rFonts w:ascii="宋体" w:hAnsi="宋体"/>
                <w:color w:val="auto"/>
                <w:szCs w:val="21"/>
                <w:highlight w:val="none"/>
              </w:rPr>
              <w:t>10≤X＜100</w:t>
            </w:r>
          </w:p>
        </w:tc>
        <w:tc>
          <w:tcPr>
            <w:tcW w:w="992" w:type="dxa"/>
            <w:vAlign w:val="center"/>
          </w:tcPr>
          <w:p w14:paraId="0F6C424A">
            <w:pPr>
              <w:widowControl/>
              <w:jc w:val="center"/>
              <w:rPr>
                <w:rFonts w:ascii="宋体" w:hAnsi="宋体"/>
                <w:color w:val="auto"/>
                <w:szCs w:val="21"/>
                <w:highlight w:val="none"/>
              </w:rPr>
            </w:pPr>
            <w:r>
              <w:rPr>
                <w:rFonts w:ascii="宋体" w:hAnsi="宋体"/>
                <w:color w:val="auto"/>
                <w:szCs w:val="21"/>
                <w:highlight w:val="none"/>
              </w:rPr>
              <w:t>X＜10</w:t>
            </w:r>
          </w:p>
        </w:tc>
      </w:tr>
      <w:tr w14:paraId="304C2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51" w:type="dxa"/>
            <w:vMerge w:val="continue"/>
            <w:vAlign w:val="center"/>
          </w:tcPr>
          <w:p w14:paraId="41F83CA5">
            <w:pPr>
              <w:widowControl/>
              <w:jc w:val="left"/>
              <w:rPr>
                <w:rFonts w:ascii="宋体" w:hAnsi="宋体"/>
                <w:color w:val="auto"/>
                <w:spacing w:val="-12"/>
                <w:szCs w:val="21"/>
                <w:highlight w:val="none"/>
              </w:rPr>
            </w:pPr>
          </w:p>
        </w:tc>
        <w:tc>
          <w:tcPr>
            <w:tcW w:w="1531" w:type="dxa"/>
            <w:vAlign w:val="center"/>
          </w:tcPr>
          <w:p w14:paraId="0E86035C">
            <w:pPr>
              <w:widowControl/>
              <w:jc w:val="center"/>
              <w:rPr>
                <w:rFonts w:ascii="宋体" w:hAnsi="宋体"/>
                <w:color w:val="auto"/>
                <w:szCs w:val="21"/>
                <w:highlight w:val="none"/>
              </w:rPr>
            </w:pPr>
            <w:r>
              <w:rPr>
                <w:rFonts w:ascii="宋体" w:hAnsi="宋体"/>
                <w:color w:val="auto"/>
                <w:szCs w:val="21"/>
                <w:highlight w:val="none"/>
              </w:rPr>
              <w:t>营业收入(Y)</w:t>
            </w:r>
          </w:p>
        </w:tc>
        <w:tc>
          <w:tcPr>
            <w:tcW w:w="709" w:type="dxa"/>
            <w:vAlign w:val="center"/>
          </w:tcPr>
          <w:p w14:paraId="17CEFB4B">
            <w:pPr>
              <w:widowControl/>
              <w:jc w:val="center"/>
              <w:rPr>
                <w:rFonts w:ascii="宋体" w:hAnsi="宋体"/>
                <w:color w:val="auto"/>
                <w:szCs w:val="21"/>
                <w:highlight w:val="none"/>
              </w:rPr>
            </w:pPr>
            <w:r>
              <w:rPr>
                <w:rFonts w:ascii="宋体" w:hAnsi="宋体"/>
                <w:color w:val="auto"/>
                <w:szCs w:val="21"/>
                <w:highlight w:val="none"/>
              </w:rPr>
              <w:t>万元</w:t>
            </w:r>
          </w:p>
        </w:tc>
        <w:tc>
          <w:tcPr>
            <w:tcW w:w="1125" w:type="dxa"/>
            <w:vAlign w:val="center"/>
          </w:tcPr>
          <w:p w14:paraId="38A2E1E1">
            <w:pPr>
              <w:widowControl/>
              <w:jc w:val="center"/>
              <w:rPr>
                <w:rFonts w:ascii="宋体" w:hAnsi="宋体"/>
                <w:color w:val="auto"/>
                <w:szCs w:val="21"/>
                <w:highlight w:val="none"/>
              </w:rPr>
            </w:pPr>
            <w:r>
              <w:rPr>
                <w:rFonts w:ascii="宋体" w:hAnsi="宋体"/>
                <w:color w:val="auto"/>
                <w:szCs w:val="21"/>
                <w:highlight w:val="none"/>
              </w:rPr>
              <w:t>Y≥10000</w:t>
            </w:r>
          </w:p>
        </w:tc>
        <w:tc>
          <w:tcPr>
            <w:tcW w:w="1701" w:type="dxa"/>
            <w:vAlign w:val="center"/>
          </w:tcPr>
          <w:p w14:paraId="7A6D0BC9">
            <w:pPr>
              <w:widowControl/>
              <w:jc w:val="center"/>
              <w:rPr>
                <w:rFonts w:ascii="宋体" w:hAnsi="宋体"/>
                <w:color w:val="auto"/>
                <w:szCs w:val="21"/>
                <w:highlight w:val="none"/>
              </w:rPr>
            </w:pPr>
            <w:r>
              <w:rPr>
                <w:rFonts w:ascii="宋体" w:hAnsi="宋体"/>
                <w:color w:val="auto"/>
                <w:szCs w:val="21"/>
                <w:highlight w:val="none"/>
              </w:rPr>
              <w:t>1000≤Y＜10000</w:t>
            </w:r>
          </w:p>
        </w:tc>
        <w:tc>
          <w:tcPr>
            <w:tcW w:w="1426" w:type="dxa"/>
            <w:vAlign w:val="center"/>
          </w:tcPr>
          <w:p w14:paraId="296F4E4B">
            <w:pPr>
              <w:widowControl/>
              <w:jc w:val="center"/>
              <w:rPr>
                <w:rFonts w:ascii="宋体" w:hAnsi="宋体"/>
                <w:color w:val="auto"/>
                <w:szCs w:val="21"/>
                <w:highlight w:val="none"/>
              </w:rPr>
            </w:pPr>
            <w:r>
              <w:rPr>
                <w:rFonts w:ascii="宋体" w:hAnsi="宋体"/>
                <w:color w:val="auto"/>
                <w:szCs w:val="21"/>
                <w:highlight w:val="none"/>
              </w:rPr>
              <w:t>50≤Y＜1000</w:t>
            </w:r>
          </w:p>
        </w:tc>
        <w:tc>
          <w:tcPr>
            <w:tcW w:w="992" w:type="dxa"/>
            <w:vAlign w:val="center"/>
          </w:tcPr>
          <w:p w14:paraId="3F0A8F2F">
            <w:pPr>
              <w:widowControl/>
              <w:jc w:val="center"/>
              <w:rPr>
                <w:rFonts w:ascii="宋体" w:hAnsi="宋体"/>
                <w:color w:val="auto"/>
                <w:szCs w:val="21"/>
                <w:highlight w:val="none"/>
              </w:rPr>
            </w:pPr>
            <w:r>
              <w:rPr>
                <w:rFonts w:ascii="宋体" w:hAnsi="宋体"/>
                <w:color w:val="auto"/>
                <w:szCs w:val="21"/>
                <w:highlight w:val="none"/>
              </w:rPr>
              <w:t>Y＜50</w:t>
            </w:r>
          </w:p>
        </w:tc>
      </w:tr>
      <w:tr w14:paraId="01690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51" w:type="dxa"/>
            <w:vMerge w:val="restart"/>
            <w:vAlign w:val="center"/>
          </w:tcPr>
          <w:p w14:paraId="33F76280">
            <w:pPr>
              <w:widowControl/>
              <w:spacing w:line="240" w:lineRule="exact"/>
              <w:jc w:val="left"/>
              <w:rPr>
                <w:rFonts w:ascii="宋体" w:hAnsi="宋体"/>
                <w:color w:val="auto"/>
                <w:szCs w:val="21"/>
                <w:highlight w:val="none"/>
              </w:rPr>
            </w:pPr>
            <w:r>
              <w:rPr>
                <w:rFonts w:ascii="宋体" w:hAnsi="宋体"/>
                <w:color w:val="auto"/>
                <w:szCs w:val="21"/>
                <w:highlight w:val="none"/>
              </w:rPr>
              <w:t>房地产开发经营</w:t>
            </w:r>
          </w:p>
        </w:tc>
        <w:tc>
          <w:tcPr>
            <w:tcW w:w="1531" w:type="dxa"/>
            <w:vAlign w:val="center"/>
          </w:tcPr>
          <w:p w14:paraId="735D9239">
            <w:pPr>
              <w:widowControl/>
              <w:jc w:val="center"/>
              <w:rPr>
                <w:rFonts w:ascii="宋体" w:hAnsi="宋体"/>
                <w:color w:val="auto"/>
                <w:szCs w:val="21"/>
                <w:highlight w:val="none"/>
              </w:rPr>
            </w:pPr>
            <w:r>
              <w:rPr>
                <w:rFonts w:ascii="宋体" w:hAnsi="宋体"/>
                <w:color w:val="auto"/>
                <w:szCs w:val="21"/>
                <w:highlight w:val="none"/>
              </w:rPr>
              <w:t>营业收入(Y)</w:t>
            </w:r>
          </w:p>
        </w:tc>
        <w:tc>
          <w:tcPr>
            <w:tcW w:w="709" w:type="dxa"/>
            <w:vAlign w:val="center"/>
          </w:tcPr>
          <w:p w14:paraId="429A3B1C">
            <w:pPr>
              <w:widowControl/>
              <w:jc w:val="center"/>
              <w:rPr>
                <w:rFonts w:ascii="宋体" w:hAnsi="宋体"/>
                <w:color w:val="auto"/>
                <w:szCs w:val="21"/>
                <w:highlight w:val="none"/>
              </w:rPr>
            </w:pPr>
            <w:r>
              <w:rPr>
                <w:rFonts w:ascii="宋体" w:hAnsi="宋体"/>
                <w:color w:val="auto"/>
                <w:szCs w:val="21"/>
                <w:highlight w:val="none"/>
              </w:rPr>
              <w:t>万元</w:t>
            </w:r>
          </w:p>
        </w:tc>
        <w:tc>
          <w:tcPr>
            <w:tcW w:w="1125" w:type="dxa"/>
            <w:vAlign w:val="center"/>
          </w:tcPr>
          <w:p w14:paraId="66E89163">
            <w:pPr>
              <w:widowControl/>
              <w:jc w:val="center"/>
              <w:rPr>
                <w:rFonts w:ascii="宋体" w:hAnsi="宋体"/>
                <w:color w:val="auto"/>
                <w:szCs w:val="21"/>
                <w:highlight w:val="none"/>
              </w:rPr>
            </w:pPr>
            <w:r>
              <w:rPr>
                <w:rFonts w:ascii="宋体" w:hAnsi="宋体"/>
                <w:color w:val="auto"/>
                <w:szCs w:val="21"/>
                <w:highlight w:val="none"/>
              </w:rPr>
              <w:t>Y≥200000</w:t>
            </w:r>
          </w:p>
        </w:tc>
        <w:tc>
          <w:tcPr>
            <w:tcW w:w="1701" w:type="dxa"/>
            <w:vAlign w:val="center"/>
          </w:tcPr>
          <w:p w14:paraId="320129A8">
            <w:pPr>
              <w:widowControl/>
              <w:jc w:val="center"/>
              <w:rPr>
                <w:rFonts w:ascii="宋体" w:hAnsi="宋体"/>
                <w:color w:val="auto"/>
                <w:szCs w:val="21"/>
                <w:highlight w:val="none"/>
              </w:rPr>
            </w:pPr>
            <w:r>
              <w:rPr>
                <w:rFonts w:ascii="宋体" w:hAnsi="宋体"/>
                <w:color w:val="auto"/>
                <w:szCs w:val="21"/>
                <w:highlight w:val="none"/>
              </w:rPr>
              <w:t>1000≤Y＜200000</w:t>
            </w:r>
          </w:p>
        </w:tc>
        <w:tc>
          <w:tcPr>
            <w:tcW w:w="1426" w:type="dxa"/>
            <w:vAlign w:val="center"/>
          </w:tcPr>
          <w:p w14:paraId="25396C5D">
            <w:pPr>
              <w:widowControl/>
              <w:jc w:val="center"/>
              <w:rPr>
                <w:rFonts w:ascii="宋体" w:hAnsi="宋体"/>
                <w:color w:val="auto"/>
                <w:szCs w:val="21"/>
                <w:highlight w:val="none"/>
              </w:rPr>
            </w:pPr>
            <w:r>
              <w:rPr>
                <w:rFonts w:ascii="宋体" w:hAnsi="宋体"/>
                <w:color w:val="auto"/>
                <w:szCs w:val="21"/>
                <w:highlight w:val="none"/>
              </w:rPr>
              <w:t>100≤Y＜1000</w:t>
            </w:r>
          </w:p>
        </w:tc>
        <w:tc>
          <w:tcPr>
            <w:tcW w:w="992" w:type="dxa"/>
            <w:vAlign w:val="center"/>
          </w:tcPr>
          <w:p w14:paraId="3D14479D">
            <w:pPr>
              <w:widowControl/>
              <w:jc w:val="center"/>
              <w:rPr>
                <w:rFonts w:ascii="宋体" w:hAnsi="宋体"/>
                <w:color w:val="auto"/>
                <w:szCs w:val="21"/>
                <w:highlight w:val="none"/>
              </w:rPr>
            </w:pPr>
            <w:r>
              <w:rPr>
                <w:rFonts w:ascii="宋体" w:hAnsi="宋体"/>
                <w:color w:val="auto"/>
                <w:szCs w:val="21"/>
                <w:highlight w:val="none"/>
              </w:rPr>
              <w:t>Y＜100</w:t>
            </w:r>
          </w:p>
        </w:tc>
      </w:tr>
      <w:tr w14:paraId="3CF7A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51" w:type="dxa"/>
            <w:vMerge w:val="continue"/>
            <w:vAlign w:val="center"/>
          </w:tcPr>
          <w:p w14:paraId="0A5AC5FB">
            <w:pPr>
              <w:widowControl/>
              <w:jc w:val="left"/>
              <w:rPr>
                <w:rFonts w:ascii="宋体" w:hAnsi="宋体"/>
                <w:color w:val="auto"/>
                <w:szCs w:val="21"/>
                <w:highlight w:val="none"/>
              </w:rPr>
            </w:pPr>
          </w:p>
        </w:tc>
        <w:tc>
          <w:tcPr>
            <w:tcW w:w="1531" w:type="dxa"/>
            <w:vAlign w:val="center"/>
          </w:tcPr>
          <w:p w14:paraId="70695DA7">
            <w:pPr>
              <w:widowControl/>
              <w:spacing w:line="240" w:lineRule="exact"/>
              <w:jc w:val="center"/>
              <w:rPr>
                <w:rFonts w:ascii="宋体" w:hAnsi="宋体"/>
                <w:color w:val="auto"/>
                <w:szCs w:val="21"/>
                <w:highlight w:val="none"/>
              </w:rPr>
            </w:pPr>
            <w:r>
              <w:rPr>
                <w:rFonts w:ascii="宋体" w:hAnsi="宋体"/>
                <w:color w:val="auto"/>
                <w:szCs w:val="21"/>
                <w:highlight w:val="none"/>
              </w:rPr>
              <w:t>资产总额(Z)</w:t>
            </w:r>
          </w:p>
        </w:tc>
        <w:tc>
          <w:tcPr>
            <w:tcW w:w="709" w:type="dxa"/>
            <w:vAlign w:val="center"/>
          </w:tcPr>
          <w:p w14:paraId="6BE2D531">
            <w:pPr>
              <w:widowControl/>
              <w:jc w:val="center"/>
              <w:rPr>
                <w:rFonts w:ascii="宋体" w:hAnsi="宋体"/>
                <w:color w:val="auto"/>
                <w:szCs w:val="21"/>
                <w:highlight w:val="none"/>
              </w:rPr>
            </w:pPr>
            <w:r>
              <w:rPr>
                <w:rFonts w:ascii="宋体" w:hAnsi="宋体"/>
                <w:color w:val="auto"/>
                <w:szCs w:val="21"/>
                <w:highlight w:val="none"/>
              </w:rPr>
              <w:t>万元</w:t>
            </w:r>
          </w:p>
        </w:tc>
        <w:tc>
          <w:tcPr>
            <w:tcW w:w="1125" w:type="dxa"/>
            <w:vAlign w:val="center"/>
          </w:tcPr>
          <w:p w14:paraId="0D60AC75">
            <w:pPr>
              <w:widowControl/>
              <w:jc w:val="center"/>
              <w:rPr>
                <w:rFonts w:ascii="宋体" w:hAnsi="宋体"/>
                <w:color w:val="auto"/>
                <w:szCs w:val="21"/>
                <w:highlight w:val="none"/>
              </w:rPr>
            </w:pPr>
            <w:r>
              <w:rPr>
                <w:rFonts w:ascii="宋体" w:hAnsi="宋体"/>
                <w:color w:val="auto"/>
                <w:szCs w:val="21"/>
                <w:highlight w:val="none"/>
              </w:rPr>
              <w:t>Z≥10000</w:t>
            </w:r>
          </w:p>
        </w:tc>
        <w:tc>
          <w:tcPr>
            <w:tcW w:w="1701" w:type="dxa"/>
            <w:vAlign w:val="center"/>
          </w:tcPr>
          <w:p w14:paraId="37CBDF25">
            <w:pPr>
              <w:widowControl/>
              <w:jc w:val="center"/>
              <w:rPr>
                <w:rFonts w:ascii="宋体" w:hAnsi="宋体"/>
                <w:color w:val="auto"/>
                <w:szCs w:val="21"/>
                <w:highlight w:val="none"/>
              </w:rPr>
            </w:pPr>
            <w:r>
              <w:rPr>
                <w:rFonts w:ascii="宋体" w:hAnsi="宋体"/>
                <w:color w:val="auto"/>
                <w:szCs w:val="21"/>
                <w:highlight w:val="none"/>
              </w:rPr>
              <w:t>5000≤Z＜10000</w:t>
            </w:r>
          </w:p>
        </w:tc>
        <w:tc>
          <w:tcPr>
            <w:tcW w:w="1426" w:type="dxa"/>
            <w:vAlign w:val="center"/>
          </w:tcPr>
          <w:p w14:paraId="79F2E82D">
            <w:pPr>
              <w:widowControl/>
              <w:jc w:val="center"/>
              <w:rPr>
                <w:rFonts w:ascii="宋体" w:hAnsi="宋体"/>
                <w:color w:val="auto"/>
                <w:szCs w:val="21"/>
                <w:highlight w:val="none"/>
              </w:rPr>
            </w:pPr>
            <w:r>
              <w:rPr>
                <w:rFonts w:ascii="宋体" w:hAnsi="宋体"/>
                <w:color w:val="auto"/>
                <w:szCs w:val="21"/>
                <w:highlight w:val="none"/>
              </w:rPr>
              <w:t>2000≤Z＜5000</w:t>
            </w:r>
          </w:p>
        </w:tc>
        <w:tc>
          <w:tcPr>
            <w:tcW w:w="992" w:type="dxa"/>
            <w:vAlign w:val="center"/>
          </w:tcPr>
          <w:p w14:paraId="0A1C6829">
            <w:pPr>
              <w:widowControl/>
              <w:jc w:val="center"/>
              <w:rPr>
                <w:rFonts w:ascii="宋体" w:hAnsi="宋体"/>
                <w:color w:val="auto"/>
                <w:szCs w:val="21"/>
                <w:highlight w:val="none"/>
              </w:rPr>
            </w:pPr>
            <w:r>
              <w:rPr>
                <w:rFonts w:ascii="宋体" w:hAnsi="宋体"/>
                <w:color w:val="auto"/>
                <w:szCs w:val="21"/>
                <w:highlight w:val="none"/>
              </w:rPr>
              <w:t>Z＜2000</w:t>
            </w:r>
          </w:p>
        </w:tc>
      </w:tr>
      <w:tr w14:paraId="48EA6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51" w:type="dxa"/>
            <w:vMerge w:val="restart"/>
            <w:vAlign w:val="center"/>
          </w:tcPr>
          <w:p w14:paraId="74045BD6">
            <w:pPr>
              <w:widowControl/>
              <w:spacing w:line="240" w:lineRule="exact"/>
              <w:jc w:val="left"/>
              <w:rPr>
                <w:rFonts w:ascii="宋体" w:hAnsi="宋体"/>
                <w:color w:val="auto"/>
                <w:szCs w:val="21"/>
                <w:highlight w:val="none"/>
              </w:rPr>
            </w:pPr>
            <w:r>
              <w:rPr>
                <w:rFonts w:ascii="宋体" w:hAnsi="宋体"/>
                <w:color w:val="auto"/>
                <w:szCs w:val="21"/>
                <w:highlight w:val="none"/>
              </w:rPr>
              <w:t>物业管理</w:t>
            </w:r>
          </w:p>
        </w:tc>
        <w:tc>
          <w:tcPr>
            <w:tcW w:w="1531" w:type="dxa"/>
            <w:vAlign w:val="center"/>
          </w:tcPr>
          <w:p w14:paraId="40C69328">
            <w:pPr>
              <w:widowControl/>
              <w:jc w:val="center"/>
              <w:rPr>
                <w:rFonts w:ascii="宋体" w:hAnsi="宋体"/>
                <w:color w:val="auto"/>
                <w:szCs w:val="21"/>
                <w:highlight w:val="none"/>
              </w:rPr>
            </w:pPr>
            <w:r>
              <w:rPr>
                <w:rFonts w:ascii="宋体" w:hAnsi="宋体"/>
                <w:color w:val="auto"/>
                <w:szCs w:val="21"/>
                <w:highlight w:val="none"/>
              </w:rPr>
              <w:t>从业人员(X)</w:t>
            </w:r>
          </w:p>
        </w:tc>
        <w:tc>
          <w:tcPr>
            <w:tcW w:w="709" w:type="dxa"/>
            <w:vAlign w:val="center"/>
          </w:tcPr>
          <w:p w14:paraId="0D426107">
            <w:pPr>
              <w:widowControl/>
              <w:jc w:val="center"/>
              <w:rPr>
                <w:rFonts w:ascii="宋体" w:hAnsi="宋体"/>
                <w:color w:val="auto"/>
                <w:szCs w:val="21"/>
                <w:highlight w:val="none"/>
              </w:rPr>
            </w:pPr>
            <w:r>
              <w:rPr>
                <w:rFonts w:ascii="宋体" w:hAnsi="宋体"/>
                <w:color w:val="auto"/>
                <w:szCs w:val="21"/>
                <w:highlight w:val="none"/>
              </w:rPr>
              <w:t>人</w:t>
            </w:r>
          </w:p>
        </w:tc>
        <w:tc>
          <w:tcPr>
            <w:tcW w:w="1125" w:type="dxa"/>
            <w:vAlign w:val="center"/>
          </w:tcPr>
          <w:p w14:paraId="51E84937">
            <w:pPr>
              <w:widowControl/>
              <w:jc w:val="center"/>
              <w:rPr>
                <w:rFonts w:ascii="宋体" w:hAnsi="宋体"/>
                <w:color w:val="auto"/>
                <w:szCs w:val="21"/>
                <w:highlight w:val="none"/>
              </w:rPr>
            </w:pPr>
            <w:r>
              <w:rPr>
                <w:rFonts w:ascii="宋体" w:hAnsi="宋体"/>
                <w:color w:val="auto"/>
                <w:szCs w:val="21"/>
                <w:highlight w:val="none"/>
              </w:rPr>
              <w:t>X≥1000</w:t>
            </w:r>
          </w:p>
        </w:tc>
        <w:tc>
          <w:tcPr>
            <w:tcW w:w="1701" w:type="dxa"/>
            <w:vAlign w:val="center"/>
          </w:tcPr>
          <w:p w14:paraId="5A01F0D1">
            <w:pPr>
              <w:widowControl/>
              <w:jc w:val="center"/>
              <w:rPr>
                <w:rFonts w:ascii="宋体" w:hAnsi="宋体"/>
                <w:color w:val="auto"/>
                <w:szCs w:val="21"/>
                <w:highlight w:val="none"/>
              </w:rPr>
            </w:pPr>
            <w:r>
              <w:rPr>
                <w:rFonts w:ascii="宋体" w:hAnsi="宋体"/>
                <w:color w:val="auto"/>
                <w:szCs w:val="21"/>
                <w:highlight w:val="none"/>
              </w:rPr>
              <w:t>300≤X＜1000</w:t>
            </w:r>
          </w:p>
        </w:tc>
        <w:tc>
          <w:tcPr>
            <w:tcW w:w="1426" w:type="dxa"/>
            <w:vAlign w:val="center"/>
          </w:tcPr>
          <w:p w14:paraId="615CFDBC">
            <w:pPr>
              <w:widowControl/>
              <w:jc w:val="center"/>
              <w:rPr>
                <w:rFonts w:ascii="宋体" w:hAnsi="宋体"/>
                <w:color w:val="auto"/>
                <w:szCs w:val="21"/>
                <w:highlight w:val="none"/>
              </w:rPr>
            </w:pPr>
            <w:r>
              <w:rPr>
                <w:rFonts w:ascii="宋体" w:hAnsi="宋体"/>
                <w:color w:val="auto"/>
                <w:szCs w:val="21"/>
                <w:highlight w:val="none"/>
              </w:rPr>
              <w:t>100≤X＜300</w:t>
            </w:r>
          </w:p>
        </w:tc>
        <w:tc>
          <w:tcPr>
            <w:tcW w:w="992" w:type="dxa"/>
            <w:vAlign w:val="center"/>
          </w:tcPr>
          <w:p w14:paraId="2A68A316">
            <w:pPr>
              <w:widowControl/>
              <w:jc w:val="center"/>
              <w:rPr>
                <w:rFonts w:ascii="宋体" w:hAnsi="宋体"/>
                <w:color w:val="auto"/>
                <w:szCs w:val="21"/>
                <w:highlight w:val="none"/>
              </w:rPr>
            </w:pPr>
            <w:r>
              <w:rPr>
                <w:rFonts w:ascii="宋体" w:hAnsi="宋体"/>
                <w:color w:val="auto"/>
                <w:szCs w:val="21"/>
                <w:highlight w:val="none"/>
              </w:rPr>
              <w:t>X＜100</w:t>
            </w:r>
          </w:p>
        </w:tc>
      </w:tr>
      <w:tr w14:paraId="39294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51" w:type="dxa"/>
            <w:vMerge w:val="continue"/>
            <w:vAlign w:val="center"/>
          </w:tcPr>
          <w:p w14:paraId="182EAE2D">
            <w:pPr>
              <w:widowControl/>
              <w:jc w:val="left"/>
              <w:rPr>
                <w:rFonts w:ascii="宋体" w:hAnsi="宋体"/>
                <w:color w:val="auto"/>
                <w:szCs w:val="21"/>
                <w:highlight w:val="none"/>
              </w:rPr>
            </w:pPr>
          </w:p>
        </w:tc>
        <w:tc>
          <w:tcPr>
            <w:tcW w:w="1531" w:type="dxa"/>
            <w:vAlign w:val="center"/>
          </w:tcPr>
          <w:p w14:paraId="47376897">
            <w:pPr>
              <w:widowControl/>
              <w:spacing w:line="240" w:lineRule="exact"/>
              <w:jc w:val="center"/>
              <w:rPr>
                <w:rFonts w:ascii="宋体" w:hAnsi="宋体"/>
                <w:color w:val="auto"/>
                <w:szCs w:val="21"/>
                <w:highlight w:val="none"/>
              </w:rPr>
            </w:pPr>
            <w:r>
              <w:rPr>
                <w:rFonts w:ascii="宋体" w:hAnsi="宋体"/>
                <w:color w:val="auto"/>
                <w:szCs w:val="21"/>
                <w:highlight w:val="none"/>
              </w:rPr>
              <w:t>营业收入(Y)</w:t>
            </w:r>
          </w:p>
        </w:tc>
        <w:tc>
          <w:tcPr>
            <w:tcW w:w="709" w:type="dxa"/>
            <w:vAlign w:val="center"/>
          </w:tcPr>
          <w:p w14:paraId="2585FB28">
            <w:pPr>
              <w:widowControl/>
              <w:jc w:val="center"/>
              <w:rPr>
                <w:rFonts w:ascii="宋体" w:hAnsi="宋体"/>
                <w:color w:val="auto"/>
                <w:szCs w:val="21"/>
                <w:highlight w:val="none"/>
              </w:rPr>
            </w:pPr>
            <w:r>
              <w:rPr>
                <w:rFonts w:ascii="宋体" w:hAnsi="宋体"/>
                <w:color w:val="auto"/>
                <w:szCs w:val="21"/>
                <w:highlight w:val="none"/>
              </w:rPr>
              <w:t>万元</w:t>
            </w:r>
          </w:p>
        </w:tc>
        <w:tc>
          <w:tcPr>
            <w:tcW w:w="1125" w:type="dxa"/>
            <w:vAlign w:val="center"/>
          </w:tcPr>
          <w:p w14:paraId="5A521308">
            <w:pPr>
              <w:widowControl/>
              <w:jc w:val="center"/>
              <w:rPr>
                <w:rFonts w:ascii="宋体" w:hAnsi="宋体"/>
                <w:color w:val="auto"/>
                <w:szCs w:val="21"/>
                <w:highlight w:val="none"/>
              </w:rPr>
            </w:pPr>
            <w:r>
              <w:rPr>
                <w:rFonts w:ascii="宋体" w:hAnsi="宋体"/>
                <w:color w:val="auto"/>
                <w:szCs w:val="21"/>
                <w:highlight w:val="none"/>
              </w:rPr>
              <w:t>Y≥5000</w:t>
            </w:r>
          </w:p>
        </w:tc>
        <w:tc>
          <w:tcPr>
            <w:tcW w:w="1701" w:type="dxa"/>
            <w:vAlign w:val="center"/>
          </w:tcPr>
          <w:p w14:paraId="6953510E">
            <w:pPr>
              <w:widowControl/>
              <w:ind w:left="19" w:leftChars="-51" w:hanging="126" w:hangingChars="60"/>
              <w:jc w:val="center"/>
              <w:rPr>
                <w:rFonts w:ascii="宋体" w:hAnsi="宋体"/>
                <w:color w:val="auto"/>
                <w:szCs w:val="21"/>
                <w:highlight w:val="none"/>
              </w:rPr>
            </w:pPr>
            <w:r>
              <w:rPr>
                <w:rFonts w:ascii="宋体" w:hAnsi="宋体"/>
                <w:color w:val="auto"/>
                <w:szCs w:val="21"/>
                <w:highlight w:val="none"/>
              </w:rPr>
              <w:t>1000≤Y＜5000</w:t>
            </w:r>
          </w:p>
        </w:tc>
        <w:tc>
          <w:tcPr>
            <w:tcW w:w="1426" w:type="dxa"/>
            <w:vAlign w:val="center"/>
          </w:tcPr>
          <w:p w14:paraId="2FECA598">
            <w:pPr>
              <w:widowControl/>
              <w:jc w:val="center"/>
              <w:rPr>
                <w:rFonts w:ascii="宋体" w:hAnsi="宋体"/>
                <w:color w:val="auto"/>
                <w:szCs w:val="21"/>
                <w:highlight w:val="none"/>
              </w:rPr>
            </w:pPr>
            <w:r>
              <w:rPr>
                <w:rFonts w:ascii="宋体" w:hAnsi="宋体"/>
                <w:color w:val="auto"/>
                <w:szCs w:val="21"/>
                <w:highlight w:val="none"/>
              </w:rPr>
              <w:t>500≤Y＜1000</w:t>
            </w:r>
          </w:p>
        </w:tc>
        <w:tc>
          <w:tcPr>
            <w:tcW w:w="992" w:type="dxa"/>
            <w:vAlign w:val="center"/>
          </w:tcPr>
          <w:p w14:paraId="3FF5902E">
            <w:pPr>
              <w:widowControl/>
              <w:jc w:val="center"/>
              <w:rPr>
                <w:rFonts w:ascii="宋体" w:hAnsi="宋体"/>
                <w:color w:val="auto"/>
                <w:szCs w:val="21"/>
                <w:highlight w:val="none"/>
              </w:rPr>
            </w:pPr>
            <w:r>
              <w:rPr>
                <w:rFonts w:ascii="宋体" w:hAnsi="宋体"/>
                <w:color w:val="auto"/>
                <w:szCs w:val="21"/>
                <w:highlight w:val="none"/>
              </w:rPr>
              <w:t>Y＜500</w:t>
            </w:r>
          </w:p>
        </w:tc>
      </w:tr>
      <w:tr w14:paraId="71629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51" w:type="dxa"/>
            <w:vMerge w:val="restart"/>
            <w:vAlign w:val="center"/>
          </w:tcPr>
          <w:p w14:paraId="2BFAAE7E">
            <w:pPr>
              <w:widowControl/>
              <w:spacing w:line="240" w:lineRule="exact"/>
              <w:jc w:val="left"/>
              <w:rPr>
                <w:rFonts w:ascii="宋体" w:hAnsi="宋体"/>
                <w:color w:val="auto"/>
                <w:szCs w:val="21"/>
                <w:highlight w:val="none"/>
              </w:rPr>
            </w:pPr>
            <w:r>
              <w:rPr>
                <w:rFonts w:ascii="宋体" w:hAnsi="宋体"/>
                <w:color w:val="auto"/>
                <w:szCs w:val="21"/>
                <w:highlight w:val="none"/>
              </w:rPr>
              <w:t>租赁和商务服务业</w:t>
            </w:r>
          </w:p>
        </w:tc>
        <w:tc>
          <w:tcPr>
            <w:tcW w:w="1531" w:type="dxa"/>
            <w:vAlign w:val="center"/>
          </w:tcPr>
          <w:p w14:paraId="0CE9E630">
            <w:pPr>
              <w:widowControl/>
              <w:jc w:val="center"/>
              <w:rPr>
                <w:rFonts w:ascii="宋体" w:hAnsi="宋体"/>
                <w:color w:val="auto"/>
                <w:szCs w:val="21"/>
                <w:highlight w:val="none"/>
              </w:rPr>
            </w:pPr>
            <w:r>
              <w:rPr>
                <w:rFonts w:ascii="宋体" w:hAnsi="宋体"/>
                <w:color w:val="auto"/>
                <w:szCs w:val="21"/>
                <w:highlight w:val="none"/>
              </w:rPr>
              <w:t>从业人员(X)</w:t>
            </w:r>
          </w:p>
        </w:tc>
        <w:tc>
          <w:tcPr>
            <w:tcW w:w="709" w:type="dxa"/>
            <w:vAlign w:val="center"/>
          </w:tcPr>
          <w:p w14:paraId="63A411F8">
            <w:pPr>
              <w:widowControl/>
              <w:jc w:val="center"/>
              <w:rPr>
                <w:rFonts w:ascii="宋体" w:hAnsi="宋体"/>
                <w:color w:val="auto"/>
                <w:szCs w:val="21"/>
                <w:highlight w:val="none"/>
              </w:rPr>
            </w:pPr>
            <w:r>
              <w:rPr>
                <w:rFonts w:ascii="宋体" w:hAnsi="宋体"/>
                <w:color w:val="auto"/>
                <w:szCs w:val="21"/>
                <w:highlight w:val="none"/>
              </w:rPr>
              <w:t>人</w:t>
            </w:r>
          </w:p>
        </w:tc>
        <w:tc>
          <w:tcPr>
            <w:tcW w:w="1125" w:type="dxa"/>
            <w:vAlign w:val="center"/>
          </w:tcPr>
          <w:p w14:paraId="7117D219">
            <w:pPr>
              <w:widowControl/>
              <w:jc w:val="center"/>
              <w:rPr>
                <w:rFonts w:ascii="宋体" w:hAnsi="宋体"/>
                <w:color w:val="auto"/>
                <w:szCs w:val="21"/>
                <w:highlight w:val="none"/>
              </w:rPr>
            </w:pPr>
            <w:r>
              <w:rPr>
                <w:rFonts w:ascii="宋体" w:hAnsi="宋体"/>
                <w:color w:val="auto"/>
                <w:szCs w:val="21"/>
                <w:highlight w:val="none"/>
              </w:rPr>
              <w:t>X≥300</w:t>
            </w:r>
          </w:p>
        </w:tc>
        <w:tc>
          <w:tcPr>
            <w:tcW w:w="1701" w:type="dxa"/>
            <w:vAlign w:val="center"/>
          </w:tcPr>
          <w:p w14:paraId="4E577EAF">
            <w:pPr>
              <w:widowControl/>
              <w:ind w:left="19" w:leftChars="-51" w:hanging="126" w:hangingChars="60"/>
              <w:jc w:val="center"/>
              <w:rPr>
                <w:rFonts w:ascii="宋体" w:hAnsi="宋体"/>
                <w:color w:val="auto"/>
                <w:szCs w:val="21"/>
                <w:highlight w:val="none"/>
              </w:rPr>
            </w:pPr>
            <w:r>
              <w:rPr>
                <w:rFonts w:ascii="宋体" w:hAnsi="宋体"/>
                <w:color w:val="auto"/>
                <w:szCs w:val="21"/>
                <w:highlight w:val="none"/>
              </w:rPr>
              <w:t>100≤X＜300</w:t>
            </w:r>
          </w:p>
        </w:tc>
        <w:tc>
          <w:tcPr>
            <w:tcW w:w="1426" w:type="dxa"/>
            <w:vAlign w:val="center"/>
          </w:tcPr>
          <w:p w14:paraId="7884A2E9">
            <w:pPr>
              <w:widowControl/>
              <w:jc w:val="center"/>
              <w:rPr>
                <w:rFonts w:ascii="宋体" w:hAnsi="宋体"/>
                <w:color w:val="auto"/>
                <w:szCs w:val="21"/>
                <w:highlight w:val="none"/>
              </w:rPr>
            </w:pPr>
            <w:r>
              <w:rPr>
                <w:rFonts w:ascii="宋体" w:hAnsi="宋体"/>
                <w:color w:val="auto"/>
                <w:szCs w:val="21"/>
                <w:highlight w:val="none"/>
              </w:rPr>
              <w:t>10≤X＜100</w:t>
            </w:r>
          </w:p>
        </w:tc>
        <w:tc>
          <w:tcPr>
            <w:tcW w:w="992" w:type="dxa"/>
            <w:vAlign w:val="center"/>
          </w:tcPr>
          <w:p w14:paraId="543E7D96">
            <w:pPr>
              <w:widowControl/>
              <w:jc w:val="center"/>
              <w:rPr>
                <w:rFonts w:ascii="宋体" w:hAnsi="宋体"/>
                <w:color w:val="auto"/>
                <w:szCs w:val="21"/>
                <w:highlight w:val="none"/>
              </w:rPr>
            </w:pPr>
            <w:r>
              <w:rPr>
                <w:rFonts w:ascii="宋体" w:hAnsi="宋体"/>
                <w:color w:val="auto"/>
                <w:szCs w:val="21"/>
                <w:highlight w:val="none"/>
              </w:rPr>
              <w:t>X＜10</w:t>
            </w:r>
          </w:p>
        </w:tc>
      </w:tr>
      <w:tr w14:paraId="5AB15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51" w:type="dxa"/>
            <w:vMerge w:val="continue"/>
            <w:vAlign w:val="center"/>
          </w:tcPr>
          <w:p w14:paraId="39555A6C">
            <w:pPr>
              <w:widowControl/>
              <w:jc w:val="left"/>
              <w:rPr>
                <w:rFonts w:ascii="宋体" w:hAnsi="宋体"/>
                <w:color w:val="auto"/>
                <w:szCs w:val="21"/>
                <w:highlight w:val="none"/>
              </w:rPr>
            </w:pPr>
          </w:p>
        </w:tc>
        <w:tc>
          <w:tcPr>
            <w:tcW w:w="1531" w:type="dxa"/>
            <w:vAlign w:val="center"/>
          </w:tcPr>
          <w:p w14:paraId="58E7D11C">
            <w:pPr>
              <w:widowControl/>
              <w:spacing w:line="240" w:lineRule="exact"/>
              <w:jc w:val="center"/>
              <w:rPr>
                <w:rFonts w:ascii="宋体" w:hAnsi="宋体"/>
                <w:color w:val="auto"/>
                <w:szCs w:val="21"/>
                <w:highlight w:val="none"/>
              </w:rPr>
            </w:pPr>
            <w:r>
              <w:rPr>
                <w:rFonts w:ascii="宋体" w:hAnsi="宋体"/>
                <w:color w:val="auto"/>
                <w:szCs w:val="21"/>
                <w:highlight w:val="none"/>
              </w:rPr>
              <w:t>资产总额(Z)</w:t>
            </w:r>
          </w:p>
        </w:tc>
        <w:tc>
          <w:tcPr>
            <w:tcW w:w="709" w:type="dxa"/>
            <w:vAlign w:val="center"/>
          </w:tcPr>
          <w:p w14:paraId="66F5A34E">
            <w:pPr>
              <w:widowControl/>
              <w:jc w:val="center"/>
              <w:rPr>
                <w:rFonts w:ascii="宋体" w:hAnsi="宋体"/>
                <w:color w:val="auto"/>
                <w:szCs w:val="21"/>
                <w:highlight w:val="none"/>
              </w:rPr>
            </w:pPr>
            <w:r>
              <w:rPr>
                <w:rFonts w:ascii="宋体" w:hAnsi="宋体"/>
                <w:color w:val="auto"/>
                <w:szCs w:val="21"/>
                <w:highlight w:val="none"/>
              </w:rPr>
              <w:t>万元</w:t>
            </w:r>
          </w:p>
        </w:tc>
        <w:tc>
          <w:tcPr>
            <w:tcW w:w="1125" w:type="dxa"/>
            <w:vAlign w:val="center"/>
          </w:tcPr>
          <w:p w14:paraId="54F8B541">
            <w:pPr>
              <w:widowControl/>
              <w:jc w:val="center"/>
              <w:rPr>
                <w:rFonts w:ascii="宋体" w:hAnsi="宋体"/>
                <w:color w:val="auto"/>
                <w:szCs w:val="21"/>
                <w:highlight w:val="none"/>
              </w:rPr>
            </w:pPr>
            <w:r>
              <w:rPr>
                <w:rFonts w:ascii="宋体" w:hAnsi="宋体"/>
                <w:color w:val="auto"/>
                <w:szCs w:val="21"/>
                <w:highlight w:val="none"/>
              </w:rPr>
              <w:t>Z≥120000</w:t>
            </w:r>
          </w:p>
        </w:tc>
        <w:tc>
          <w:tcPr>
            <w:tcW w:w="1701" w:type="dxa"/>
            <w:vAlign w:val="center"/>
          </w:tcPr>
          <w:p w14:paraId="64454D2A">
            <w:pPr>
              <w:widowControl/>
              <w:jc w:val="center"/>
              <w:rPr>
                <w:rFonts w:ascii="宋体" w:hAnsi="宋体"/>
                <w:color w:val="auto"/>
                <w:szCs w:val="21"/>
                <w:highlight w:val="none"/>
              </w:rPr>
            </w:pPr>
            <w:r>
              <w:rPr>
                <w:rFonts w:ascii="宋体" w:hAnsi="宋体"/>
                <w:color w:val="auto"/>
                <w:szCs w:val="21"/>
                <w:highlight w:val="none"/>
              </w:rPr>
              <w:t>8000≤Z＜120000</w:t>
            </w:r>
          </w:p>
        </w:tc>
        <w:tc>
          <w:tcPr>
            <w:tcW w:w="1426" w:type="dxa"/>
            <w:vAlign w:val="center"/>
          </w:tcPr>
          <w:p w14:paraId="63C61E46">
            <w:pPr>
              <w:widowControl/>
              <w:jc w:val="center"/>
              <w:rPr>
                <w:rFonts w:ascii="宋体" w:hAnsi="宋体"/>
                <w:color w:val="auto"/>
                <w:szCs w:val="21"/>
                <w:highlight w:val="none"/>
              </w:rPr>
            </w:pPr>
            <w:r>
              <w:rPr>
                <w:rFonts w:ascii="宋体" w:hAnsi="宋体"/>
                <w:color w:val="auto"/>
                <w:szCs w:val="21"/>
                <w:highlight w:val="none"/>
              </w:rPr>
              <w:t>100≤Z＜8000</w:t>
            </w:r>
          </w:p>
        </w:tc>
        <w:tc>
          <w:tcPr>
            <w:tcW w:w="992" w:type="dxa"/>
            <w:vAlign w:val="center"/>
          </w:tcPr>
          <w:p w14:paraId="1301C304">
            <w:pPr>
              <w:widowControl/>
              <w:jc w:val="center"/>
              <w:rPr>
                <w:rFonts w:ascii="宋体" w:hAnsi="宋体"/>
                <w:color w:val="auto"/>
                <w:szCs w:val="21"/>
                <w:highlight w:val="none"/>
              </w:rPr>
            </w:pPr>
            <w:r>
              <w:rPr>
                <w:rFonts w:ascii="宋体" w:hAnsi="宋体"/>
                <w:color w:val="auto"/>
                <w:szCs w:val="21"/>
                <w:highlight w:val="none"/>
              </w:rPr>
              <w:t>Z＜100</w:t>
            </w:r>
          </w:p>
        </w:tc>
      </w:tr>
      <w:tr w14:paraId="62F75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1" w:type="dxa"/>
            <w:vAlign w:val="center"/>
          </w:tcPr>
          <w:p w14:paraId="5726B40D">
            <w:pPr>
              <w:widowControl/>
              <w:spacing w:line="240" w:lineRule="exact"/>
              <w:jc w:val="left"/>
              <w:rPr>
                <w:rFonts w:ascii="宋体" w:hAnsi="宋体"/>
                <w:color w:val="auto"/>
                <w:szCs w:val="21"/>
                <w:highlight w:val="none"/>
              </w:rPr>
            </w:pPr>
            <w:r>
              <w:rPr>
                <w:rFonts w:ascii="宋体" w:hAnsi="宋体"/>
                <w:color w:val="auto"/>
                <w:szCs w:val="21"/>
                <w:highlight w:val="none"/>
              </w:rPr>
              <w:t>其他未列明行业 *</w:t>
            </w:r>
          </w:p>
        </w:tc>
        <w:tc>
          <w:tcPr>
            <w:tcW w:w="1531" w:type="dxa"/>
            <w:vAlign w:val="center"/>
          </w:tcPr>
          <w:p w14:paraId="4407A6F0">
            <w:pPr>
              <w:widowControl/>
              <w:jc w:val="center"/>
              <w:rPr>
                <w:rFonts w:ascii="宋体" w:hAnsi="宋体"/>
                <w:color w:val="auto"/>
                <w:szCs w:val="21"/>
                <w:highlight w:val="none"/>
              </w:rPr>
            </w:pPr>
            <w:r>
              <w:rPr>
                <w:rFonts w:ascii="宋体" w:hAnsi="宋体"/>
                <w:color w:val="auto"/>
                <w:szCs w:val="21"/>
                <w:highlight w:val="none"/>
              </w:rPr>
              <w:t>从业人员(X)</w:t>
            </w:r>
          </w:p>
        </w:tc>
        <w:tc>
          <w:tcPr>
            <w:tcW w:w="709" w:type="dxa"/>
            <w:vAlign w:val="center"/>
          </w:tcPr>
          <w:p w14:paraId="5CB4A4A0">
            <w:pPr>
              <w:widowControl/>
              <w:jc w:val="center"/>
              <w:rPr>
                <w:rFonts w:ascii="宋体" w:hAnsi="宋体"/>
                <w:color w:val="auto"/>
                <w:szCs w:val="21"/>
                <w:highlight w:val="none"/>
              </w:rPr>
            </w:pPr>
            <w:r>
              <w:rPr>
                <w:rFonts w:ascii="宋体" w:hAnsi="宋体"/>
                <w:color w:val="auto"/>
                <w:szCs w:val="21"/>
                <w:highlight w:val="none"/>
              </w:rPr>
              <w:t>人</w:t>
            </w:r>
          </w:p>
        </w:tc>
        <w:tc>
          <w:tcPr>
            <w:tcW w:w="1125" w:type="dxa"/>
            <w:vAlign w:val="center"/>
          </w:tcPr>
          <w:p w14:paraId="7259571F">
            <w:pPr>
              <w:widowControl/>
              <w:jc w:val="center"/>
              <w:rPr>
                <w:rFonts w:ascii="宋体" w:hAnsi="宋体"/>
                <w:color w:val="auto"/>
                <w:szCs w:val="21"/>
                <w:highlight w:val="none"/>
              </w:rPr>
            </w:pPr>
            <w:r>
              <w:rPr>
                <w:rFonts w:ascii="宋体" w:hAnsi="宋体"/>
                <w:color w:val="auto"/>
                <w:szCs w:val="21"/>
                <w:highlight w:val="none"/>
              </w:rPr>
              <w:t>X≥300</w:t>
            </w:r>
          </w:p>
        </w:tc>
        <w:tc>
          <w:tcPr>
            <w:tcW w:w="1701" w:type="dxa"/>
            <w:vAlign w:val="center"/>
          </w:tcPr>
          <w:p w14:paraId="76037A37">
            <w:pPr>
              <w:widowControl/>
              <w:ind w:left="19" w:leftChars="-51" w:hanging="126" w:hangingChars="60"/>
              <w:jc w:val="center"/>
              <w:rPr>
                <w:rFonts w:ascii="宋体" w:hAnsi="宋体"/>
                <w:color w:val="auto"/>
                <w:szCs w:val="21"/>
                <w:highlight w:val="none"/>
              </w:rPr>
            </w:pPr>
            <w:r>
              <w:rPr>
                <w:rFonts w:ascii="宋体" w:hAnsi="宋体"/>
                <w:color w:val="auto"/>
                <w:szCs w:val="21"/>
                <w:highlight w:val="none"/>
              </w:rPr>
              <w:t>100≤X＜300</w:t>
            </w:r>
          </w:p>
        </w:tc>
        <w:tc>
          <w:tcPr>
            <w:tcW w:w="1426" w:type="dxa"/>
            <w:vAlign w:val="center"/>
          </w:tcPr>
          <w:p w14:paraId="00D559BB">
            <w:pPr>
              <w:widowControl/>
              <w:jc w:val="center"/>
              <w:rPr>
                <w:rFonts w:ascii="宋体" w:hAnsi="宋体"/>
                <w:color w:val="auto"/>
                <w:szCs w:val="21"/>
                <w:highlight w:val="none"/>
              </w:rPr>
            </w:pPr>
            <w:r>
              <w:rPr>
                <w:rFonts w:ascii="宋体" w:hAnsi="宋体"/>
                <w:color w:val="auto"/>
                <w:szCs w:val="21"/>
                <w:highlight w:val="none"/>
              </w:rPr>
              <w:t>10≤X＜100</w:t>
            </w:r>
          </w:p>
        </w:tc>
        <w:tc>
          <w:tcPr>
            <w:tcW w:w="992" w:type="dxa"/>
            <w:vAlign w:val="center"/>
          </w:tcPr>
          <w:p w14:paraId="19F62BA5">
            <w:pPr>
              <w:widowControl/>
              <w:jc w:val="center"/>
              <w:rPr>
                <w:rFonts w:ascii="宋体" w:hAnsi="宋体"/>
                <w:color w:val="auto"/>
                <w:szCs w:val="21"/>
                <w:highlight w:val="none"/>
              </w:rPr>
            </w:pPr>
            <w:r>
              <w:rPr>
                <w:rFonts w:ascii="宋体" w:hAnsi="宋体"/>
                <w:color w:val="auto"/>
                <w:szCs w:val="21"/>
                <w:highlight w:val="none"/>
              </w:rPr>
              <w:t>X＜10</w:t>
            </w:r>
          </w:p>
        </w:tc>
      </w:tr>
    </w:tbl>
    <w:p w14:paraId="7C36BF95">
      <w:pPr>
        <w:widowControl/>
        <w:spacing w:line="540" w:lineRule="exact"/>
        <w:rPr>
          <w:rFonts w:ascii="宋体" w:hAnsi="宋体"/>
          <w:color w:val="auto"/>
          <w:szCs w:val="21"/>
          <w:highlight w:val="none"/>
        </w:rPr>
      </w:pPr>
      <w:r>
        <w:rPr>
          <w:rFonts w:ascii="宋体" w:hAnsi="宋体"/>
          <w:color w:val="auto"/>
          <w:szCs w:val="21"/>
          <w:highlight w:val="none"/>
        </w:rPr>
        <w:t>说明：</w:t>
      </w:r>
    </w:p>
    <w:p w14:paraId="7048CB9A">
      <w:pPr>
        <w:pStyle w:val="22"/>
        <w:spacing w:after="156" w:line="380" w:lineRule="exact"/>
        <w:ind w:firstLine="420" w:firstLineChars="200"/>
        <w:contextualSpacing/>
        <w:rPr>
          <w:rFonts w:hAnsi="宋体"/>
          <w:color w:val="auto"/>
          <w:sz w:val="21"/>
          <w:highlight w:val="none"/>
        </w:rPr>
      </w:pPr>
      <w:r>
        <w:rPr>
          <w:rFonts w:hAnsi="宋体"/>
          <w:color w:val="auto"/>
          <w:sz w:val="21"/>
          <w:highlight w:val="none"/>
        </w:rPr>
        <w:t>1.大型、中型和小型企业须同时满足所列指标的下限，否则下划一档；微型企业只须满足所列指标中的一项即可。</w:t>
      </w:r>
    </w:p>
    <w:p w14:paraId="286EEB72">
      <w:pPr>
        <w:pStyle w:val="22"/>
        <w:spacing w:after="156" w:line="380" w:lineRule="exact"/>
        <w:ind w:firstLine="420" w:firstLineChars="200"/>
        <w:contextualSpacing/>
        <w:rPr>
          <w:rFonts w:hAnsi="宋体"/>
          <w:color w:val="auto"/>
          <w:sz w:val="21"/>
          <w:highlight w:val="none"/>
        </w:rPr>
      </w:pPr>
      <w:r>
        <w:rPr>
          <w:rFonts w:hAnsi="宋体"/>
          <w:color w:val="auto"/>
          <w:sz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4E9F51A7">
      <w:pPr>
        <w:pStyle w:val="22"/>
        <w:spacing w:after="156" w:line="380" w:lineRule="exact"/>
        <w:ind w:firstLine="420" w:firstLineChars="200"/>
        <w:contextualSpacing/>
        <w:rPr>
          <w:rFonts w:hAnsi="宋体"/>
          <w:color w:val="auto"/>
          <w:sz w:val="21"/>
          <w:highlight w:val="none"/>
        </w:rPr>
      </w:pPr>
      <w:r>
        <w:rPr>
          <w:rFonts w:hAnsi="宋体"/>
          <w:color w:val="auto"/>
          <w:sz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7A69F9E9">
      <w:pPr>
        <w:pStyle w:val="16"/>
        <w:rPr>
          <w:rFonts w:ascii="宋体" w:hAnsi="宋体"/>
          <w:color w:val="auto"/>
          <w:highlight w:val="none"/>
        </w:rPr>
      </w:pPr>
    </w:p>
    <w:p w14:paraId="06BB20D8">
      <w:pPr>
        <w:topLinePunct/>
        <w:spacing w:line="440" w:lineRule="exact"/>
        <w:ind w:firstLine="720" w:firstLineChars="200"/>
        <w:rPr>
          <w:rFonts w:ascii="宋体" w:hAnsi="宋体" w:cs="¿¬Ìå"/>
          <w:color w:val="auto"/>
          <w:sz w:val="36"/>
          <w:szCs w:val="36"/>
          <w:highlight w:val="none"/>
        </w:rPr>
      </w:pPr>
    </w:p>
    <w:p w14:paraId="20A0C2EC">
      <w:pPr>
        <w:spacing w:line="460" w:lineRule="exact"/>
        <w:ind w:firstLine="420" w:firstLineChars="200"/>
        <w:rPr>
          <w:rFonts w:ascii="宋体"/>
          <w:color w:val="auto"/>
          <w:szCs w:val="21"/>
          <w:highlight w:val="none"/>
        </w:rPr>
      </w:pPr>
    </w:p>
    <w:p w14:paraId="58AE8E61">
      <w:pPr>
        <w:pStyle w:val="2"/>
        <w:keepNext w:val="0"/>
        <w:keepLines w:val="0"/>
        <w:numPr>
          <w:ilvl w:val="0"/>
          <w:numId w:val="0"/>
        </w:numPr>
        <w:tabs>
          <w:tab w:val="left" w:pos="432"/>
        </w:tabs>
        <w:spacing w:line="500" w:lineRule="exact"/>
        <w:jc w:val="center"/>
        <w:outlineLvl w:val="0"/>
        <w:rPr>
          <w:rFonts w:hint="eastAsia" w:ascii="宋体" w:hAnsi="宋体"/>
          <w:color w:val="auto"/>
          <w:szCs w:val="44"/>
          <w:highlight w:val="none"/>
        </w:rPr>
      </w:pPr>
      <w:bookmarkStart w:id="60" w:name="_Toc22406"/>
      <w:bookmarkStart w:id="61" w:name="_Toc16961"/>
    </w:p>
    <w:p w14:paraId="3322B3B6">
      <w:pPr>
        <w:pStyle w:val="2"/>
        <w:keepNext w:val="0"/>
        <w:keepLines w:val="0"/>
        <w:numPr>
          <w:ilvl w:val="0"/>
          <w:numId w:val="0"/>
        </w:numPr>
        <w:tabs>
          <w:tab w:val="left" w:pos="432"/>
        </w:tabs>
        <w:spacing w:line="500" w:lineRule="exact"/>
        <w:jc w:val="center"/>
        <w:outlineLvl w:val="0"/>
        <w:rPr>
          <w:rFonts w:hint="eastAsia" w:ascii="宋体" w:hAnsi="宋体"/>
          <w:color w:val="auto"/>
          <w:szCs w:val="44"/>
          <w:highlight w:val="none"/>
        </w:rPr>
      </w:pPr>
    </w:p>
    <w:p w14:paraId="76BAA317">
      <w:pPr>
        <w:pStyle w:val="2"/>
        <w:keepNext w:val="0"/>
        <w:keepLines w:val="0"/>
        <w:numPr>
          <w:ilvl w:val="0"/>
          <w:numId w:val="0"/>
        </w:numPr>
        <w:tabs>
          <w:tab w:val="left" w:pos="432"/>
        </w:tabs>
        <w:spacing w:line="500" w:lineRule="exact"/>
        <w:jc w:val="center"/>
        <w:outlineLvl w:val="0"/>
        <w:rPr>
          <w:rFonts w:hint="eastAsia" w:ascii="宋体" w:hAnsi="宋体"/>
          <w:color w:val="auto"/>
          <w:szCs w:val="44"/>
          <w:highlight w:val="none"/>
        </w:rPr>
      </w:pPr>
    </w:p>
    <w:p w14:paraId="63262728">
      <w:pPr>
        <w:pStyle w:val="2"/>
        <w:keepNext w:val="0"/>
        <w:keepLines w:val="0"/>
        <w:numPr>
          <w:ilvl w:val="0"/>
          <w:numId w:val="0"/>
        </w:numPr>
        <w:tabs>
          <w:tab w:val="left" w:pos="432"/>
        </w:tabs>
        <w:spacing w:line="500" w:lineRule="exact"/>
        <w:jc w:val="center"/>
        <w:outlineLvl w:val="0"/>
        <w:rPr>
          <w:rFonts w:hint="eastAsia" w:ascii="宋体" w:hAnsi="宋体"/>
          <w:color w:val="auto"/>
          <w:szCs w:val="44"/>
          <w:highlight w:val="none"/>
        </w:rPr>
      </w:pPr>
    </w:p>
    <w:p w14:paraId="5867F3FD">
      <w:pPr>
        <w:pStyle w:val="2"/>
        <w:keepNext w:val="0"/>
        <w:keepLines w:val="0"/>
        <w:numPr>
          <w:ilvl w:val="0"/>
          <w:numId w:val="0"/>
        </w:numPr>
        <w:tabs>
          <w:tab w:val="left" w:pos="432"/>
        </w:tabs>
        <w:spacing w:line="500" w:lineRule="exact"/>
        <w:jc w:val="center"/>
        <w:outlineLvl w:val="0"/>
        <w:rPr>
          <w:rFonts w:hint="eastAsia" w:ascii="宋体" w:hAnsi="宋体"/>
          <w:color w:val="auto"/>
          <w:szCs w:val="44"/>
          <w:highlight w:val="none"/>
        </w:rPr>
      </w:pPr>
    </w:p>
    <w:p w14:paraId="5C379CE0">
      <w:pPr>
        <w:pStyle w:val="2"/>
        <w:keepNext w:val="0"/>
        <w:keepLines w:val="0"/>
        <w:numPr>
          <w:ilvl w:val="0"/>
          <w:numId w:val="0"/>
        </w:numPr>
        <w:tabs>
          <w:tab w:val="left" w:pos="432"/>
        </w:tabs>
        <w:spacing w:line="500" w:lineRule="exact"/>
        <w:jc w:val="center"/>
        <w:outlineLvl w:val="0"/>
        <w:rPr>
          <w:rFonts w:hint="eastAsia" w:ascii="宋体" w:hAnsi="宋体"/>
          <w:color w:val="auto"/>
          <w:szCs w:val="44"/>
          <w:highlight w:val="none"/>
        </w:rPr>
      </w:pPr>
    </w:p>
    <w:p w14:paraId="44AC83B0">
      <w:pPr>
        <w:pStyle w:val="2"/>
        <w:keepNext w:val="0"/>
        <w:keepLines w:val="0"/>
        <w:numPr>
          <w:ilvl w:val="0"/>
          <w:numId w:val="0"/>
        </w:numPr>
        <w:tabs>
          <w:tab w:val="left" w:pos="432"/>
        </w:tabs>
        <w:spacing w:line="500" w:lineRule="exact"/>
        <w:jc w:val="center"/>
        <w:outlineLvl w:val="0"/>
        <w:rPr>
          <w:rFonts w:hint="eastAsia" w:ascii="宋体" w:hAnsi="宋体"/>
          <w:color w:val="auto"/>
          <w:szCs w:val="44"/>
          <w:highlight w:val="none"/>
        </w:rPr>
      </w:pPr>
    </w:p>
    <w:p w14:paraId="3811D053">
      <w:pPr>
        <w:pStyle w:val="2"/>
        <w:keepNext w:val="0"/>
        <w:keepLines w:val="0"/>
        <w:numPr>
          <w:ilvl w:val="0"/>
          <w:numId w:val="0"/>
        </w:numPr>
        <w:tabs>
          <w:tab w:val="left" w:pos="432"/>
        </w:tabs>
        <w:spacing w:line="500" w:lineRule="exact"/>
        <w:jc w:val="center"/>
        <w:outlineLvl w:val="0"/>
        <w:rPr>
          <w:rFonts w:hint="eastAsia" w:ascii="宋体" w:hAnsi="宋体"/>
          <w:color w:val="auto"/>
          <w:szCs w:val="44"/>
          <w:highlight w:val="none"/>
        </w:rPr>
      </w:pPr>
    </w:p>
    <w:p w14:paraId="5041B181">
      <w:pPr>
        <w:pStyle w:val="2"/>
        <w:keepNext w:val="0"/>
        <w:keepLines w:val="0"/>
        <w:numPr>
          <w:ilvl w:val="0"/>
          <w:numId w:val="0"/>
        </w:numPr>
        <w:tabs>
          <w:tab w:val="left" w:pos="432"/>
        </w:tabs>
        <w:spacing w:line="500" w:lineRule="exact"/>
        <w:jc w:val="center"/>
        <w:outlineLvl w:val="0"/>
        <w:rPr>
          <w:rFonts w:hint="eastAsia" w:ascii="宋体" w:hAnsi="宋体"/>
          <w:color w:val="auto"/>
          <w:szCs w:val="44"/>
          <w:highlight w:val="none"/>
        </w:rPr>
      </w:pPr>
    </w:p>
    <w:p w14:paraId="4A7A5A8E">
      <w:pPr>
        <w:pStyle w:val="2"/>
        <w:keepNext w:val="0"/>
        <w:keepLines w:val="0"/>
        <w:numPr>
          <w:ilvl w:val="0"/>
          <w:numId w:val="0"/>
        </w:numPr>
        <w:tabs>
          <w:tab w:val="left" w:pos="432"/>
        </w:tabs>
        <w:spacing w:line="500" w:lineRule="exact"/>
        <w:jc w:val="center"/>
        <w:outlineLvl w:val="0"/>
        <w:rPr>
          <w:rFonts w:hint="eastAsia" w:ascii="宋体" w:hAnsi="宋体" w:eastAsia="宋体"/>
          <w:color w:val="auto"/>
          <w:szCs w:val="44"/>
          <w:highlight w:val="none"/>
          <w:lang w:eastAsia="zh-CN"/>
        </w:rPr>
      </w:pPr>
      <w:r>
        <w:rPr>
          <w:rFonts w:hint="eastAsia" w:ascii="宋体" w:hAnsi="宋体"/>
          <w:color w:val="auto"/>
          <w:szCs w:val="44"/>
          <w:highlight w:val="none"/>
        </w:rPr>
        <w:t xml:space="preserve">第五章   </w:t>
      </w:r>
      <w:bookmarkEnd w:id="60"/>
      <w:bookmarkEnd w:id="61"/>
      <w:r>
        <w:rPr>
          <w:rFonts w:hint="eastAsia" w:ascii="宋体" w:hAnsi="宋体"/>
          <w:color w:val="auto"/>
          <w:szCs w:val="44"/>
          <w:highlight w:val="none"/>
          <w:lang w:eastAsia="zh-CN"/>
        </w:rPr>
        <w:t>合同条款及格式</w:t>
      </w:r>
    </w:p>
    <w:p w14:paraId="4FB32BD8">
      <w:pPr>
        <w:pStyle w:val="22"/>
        <w:jc w:val="center"/>
        <w:rPr>
          <w:rFonts w:ascii="Times New Roman" w:hAnsi="Times New Roman" w:cs="宋体"/>
          <w:color w:val="auto"/>
          <w:sz w:val="84"/>
          <w:highlight w:val="none"/>
        </w:rPr>
      </w:pPr>
    </w:p>
    <w:p w14:paraId="5F66CFBF">
      <w:pPr>
        <w:pStyle w:val="22"/>
        <w:jc w:val="center"/>
        <w:rPr>
          <w:rFonts w:ascii="Times New Roman" w:hAnsi="Times New Roman"/>
          <w:color w:val="auto"/>
          <w:sz w:val="84"/>
          <w:highlight w:val="none"/>
        </w:rPr>
      </w:pPr>
      <w:r>
        <w:rPr>
          <w:rFonts w:ascii="Times New Roman" w:hAnsi="Times New Roman" w:cs="宋体"/>
          <w:color w:val="auto"/>
          <w:sz w:val="84"/>
          <w:highlight w:val="none"/>
        </w:rPr>
        <w:t>政府采购合同书</w:t>
      </w:r>
    </w:p>
    <w:p w14:paraId="3ACFCD18">
      <w:pPr>
        <w:pStyle w:val="22"/>
        <w:jc w:val="center"/>
        <w:rPr>
          <w:rFonts w:ascii="Times New Roman" w:hAnsi="Times New Roman"/>
          <w:color w:val="auto"/>
          <w:sz w:val="32"/>
          <w:highlight w:val="none"/>
        </w:rPr>
      </w:pPr>
    </w:p>
    <w:p w14:paraId="4311F9EC">
      <w:pPr>
        <w:pStyle w:val="22"/>
        <w:jc w:val="center"/>
        <w:rPr>
          <w:rFonts w:ascii="Times New Roman" w:hAnsi="Times New Roman"/>
          <w:color w:val="auto"/>
          <w:sz w:val="32"/>
          <w:highlight w:val="none"/>
        </w:rPr>
      </w:pPr>
    </w:p>
    <w:p w14:paraId="190005EF">
      <w:pPr>
        <w:pStyle w:val="22"/>
        <w:jc w:val="center"/>
        <w:rPr>
          <w:rFonts w:ascii="Times New Roman" w:hAnsi="Times New Roman"/>
          <w:color w:val="auto"/>
          <w:sz w:val="32"/>
          <w:highlight w:val="none"/>
        </w:rPr>
      </w:pPr>
    </w:p>
    <w:p w14:paraId="55A76211">
      <w:pPr>
        <w:pStyle w:val="22"/>
        <w:jc w:val="center"/>
        <w:rPr>
          <w:rFonts w:ascii="Times New Roman" w:hAnsi="Times New Roman"/>
          <w:color w:val="auto"/>
          <w:sz w:val="32"/>
          <w:highlight w:val="none"/>
        </w:rPr>
      </w:pPr>
      <w:r>
        <w:rPr>
          <w:rFonts w:ascii="Times New Roman" w:hAnsi="Times New Roman" w:cs="宋体"/>
          <w:color w:val="auto"/>
          <w:sz w:val="32"/>
          <w:highlight w:val="none"/>
        </w:rPr>
        <w:t>合同名称：</w:t>
      </w:r>
    </w:p>
    <w:p w14:paraId="02BE89D1">
      <w:pPr>
        <w:pStyle w:val="22"/>
        <w:jc w:val="center"/>
        <w:rPr>
          <w:rFonts w:ascii="Times New Roman" w:hAnsi="Times New Roman"/>
          <w:color w:val="auto"/>
          <w:sz w:val="32"/>
          <w:highlight w:val="none"/>
        </w:rPr>
      </w:pPr>
      <w:r>
        <w:rPr>
          <w:rFonts w:ascii="Times New Roman" w:hAnsi="Times New Roman" w:cs="宋体"/>
          <w:color w:val="auto"/>
          <w:sz w:val="32"/>
          <w:highlight w:val="none"/>
        </w:rPr>
        <w:t>项目编号：</w:t>
      </w:r>
    </w:p>
    <w:p w14:paraId="5990D6C3">
      <w:pPr>
        <w:pStyle w:val="22"/>
        <w:jc w:val="center"/>
        <w:rPr>
          <w:rFonts w:ascii="Times New Roman" w:hAnsi="Times New Roman"/>
          <w:color w:val="auto"/>
          <w:sz w:val="32"/>
          <w:highlight w:val="none"/>
        </w:rPr>
      </w:pPr>
    </w:p>
    <w:p w14:paraId="0DA4DCD8">
      <w:pPr>
        <w:pStyle w:val="22"/>
        <w:jc w:val="center"/>
        <w:rPr>
          <w:rFonts w:ascii="Times New Roman" w:hAnsi="Times New Roman"/>
          <w:color w:val="auto"/>
          <w:sz w:val="32"/>
          <w:highlight w:val="none"/>
        </w:rPr>
      </w:pPr>
    </w:p>
    <w:p w14:paraId="2A8798FA">
      <w:pPr>
        <w:pStyle w:val="22"/>
        <w:jc w:val="center"/>
        <w:rPr>
          <w:rFonts w:ascii="Times New Roman" w:hAnsi="Times New Roman"/>
          <w:color w:val="auto"/>
          <w:sz w:val="32"/>
          <w:highlight w:val="none"/>
        </w:rPr>
      </w:pPr>
      <w:r>
        <w:rPr>
          <w:rFonts w:ascii="Times New Roman" w:hAnsi="Times New Roman" w:cs="宋体"/>
          <w:color w:val="auto"/>
          <w:sz w:val="32"/>
          <w:highlight w:val="none"/>
        </w:rPr>
        <w:t>签订合同地点：</w:t>
      </w:r>
    </w:p>
    <w:p w14:paraId="5D8F984D">
      <w:pPr>
        <w:pStyle w:val="22"/>
        <w:jc w:val="center"/>
        <w:rPr>
          <w:rFonts w:ascii="Times New Roman" w:hAnsi="Times New Roman"/>
          <w:color w:val="auto"/>
          <w:sz w:val="32"/>
          <w:highlight w:val="none"/>
        </w:rPr>
      </w:pPr>
      <w:r>
        <w:rPr>
          <w:rFonts w:ascii="Times New Roman" w:hAnsi="Times New Roman" w:cs="宋体"/>
          <w:color w:val="auto"/>
          <w:sz w:val="32"/>
          <w:highlight w:val="none"/>
        </w:rPr>
        <w:t>签订合同时间：</w:t>
      </w:r>
    </w:p>
    <w:p w14:paraId="690329C9">
      <w:pPr>
        <w:pStyle w:val="22"/>
        <w:jc w:val="center"/>
        <w:rPr>
          <w:rFonts w:ascii="Times New Roman" w:hAnsi="Times New Roman"/>
          <w:color w:val="auto"/>
          <w:sz w:val="32"/>
          <w:highlight w:val="none"/>
        </w:rPr>
      </w:pPr>
    </w:p>
    <w:p w14:paraId="05BE5ECC">
      <w:pPr>
        <w:widowControl/>
        <w:tabs>
          <w:tab w:val="center" w:pos="4153"/>
          <w:tab w:val="left" w:pos="4225"/>
        </w:tabs>
        <w:jc w:val="center"/>
        <w:rPr>
          <w:rFonts w:hint="eastAsia" w:hAnsi="宋体" w:cs="宋体"/>
          <w:color w:val="auto"/>
          <w:kern w:val="0"/>
          <w:sz w:val="32"/>
          <w:szCs w:val="32"/>
          <w:highlight w:val="none"/>
        </w:rPr>
      </w:pPr>
    </w:p>
    <w:p w14:paraId="17896B11">
      <w:pPr>
        <w:widowControl/>
        <w:tabs>
          <w:tab w:val="center" w:pos="4153"/>
          <w:tab w:val="left" w:pos="4225"/>
        </w:tabs>
        <w:jc w:val="center"/>
        <w:rPr>
          <w:rFonts w:hint="eastAsia" w:hAnsi="宋体" w:cs="宋体"/>
          <w:color w:val="auto"/>
          <w:kern w:val="0"/>
          <w:sz w:val="28"/>
          <w:szCs w:val="28"/>
          <w:highlight w:val="none"/>
        </w:rPr>
      </w:pPr>
    </w:p>
    <w:p w14:paraId="1FAF6A24">
      <w:pPr>
        <w:widowControl/>
        <w:tabs>
          <w:tab w:val="center" w:pos="4153"/>
          <w:tab w:val="left" w:pos="4225"/>
        </w:tabs>
        <w:jc w:val="center"/>
        <w:rPr>
          <w:rFonts w:hint="eastAsia" w:hAnsi="宋体" w:cs="宋体"/>
          <w:color w:val="auto"/>
          <w:kern w:val="0"/>
          <w:sz w:val="28"/>
          <w:szCs w:val="28"/>
          <w:highlight w:val="none"/>
        </w:rPr>
      </w:pPr>
    </w:p>
    <w:p w14:paraId="35FB0138">
      <w:pPr>
        <w:pStyle w:val="22"/>
        <w:jc w:val="center"/>
        <w:rPr>
          <w:rFonts w:hAnsi="宋体" w:cs="宋体"/>
          <w:color w:val="auto"/>
          <w:kern w:val="0"/>
          <w:sz w:val="24"/>
          <w:highlight w:val="none"/>
        </w:rPr>
      </w:pPr>
    </w:p>
    <w:p w14:paraId="5BF32D0F">
      <w:pPr>
        <w:pStyle w:val="22"/>
        <w:jc w:val="center"/>
        <w:rPr>
          <w:rFonts w:hint="eastAsia"/>
          <w:b/>
          <w:color w:val="auto"/>
          <w:sz w:val="32"/>
          <w:highlight w:val="none"/>
        </w:rPr>
      </w:pPr>
    </w:p>
    <w:p w14:paraId="23EF5064">
      <w:pPr>
        <w:pStyle w:val="22"/>
        <w:jc w:val="center"/>
        <w:rPr>
          <w:rFonts w:hint="eastAsia"/>
          <w:b/>
          <w:color w:val="auto"/>
          <w:sz w:val="32"/>
          <w:highlight w:val="none"/>
        </w:rPr>
      </w:pPr>
      <w:r>
        <w:rPr>
          <w:rFonts w:hint="eastAsia"/>
          <w:b/>
          <w:color w:val="auto"/>
          <w:sz w:val="32"/>
          <w:highlight w:val="none"/>
        </w:rPr>
        <w:t>合 同 书</w:t>
      </w:r>
    </w:p>
    <w:p w14:paraId="62861791">
      <w:pPr>
        <w:pStyle w:val="22"/>
        <w:spacing w:line="340" w:lineRule="exact"/>
        <w:ind w:firstLine="420"/>
        <w:rPr>
          <w:rFonts w:hint="eastAsia"/>
          <w:color w:val="auto"/>
          <w:highlight w:val="none"/>
        </w:rPr>
      </w:pPr>
    </w:p>
    <w:p w14:paraId="68594445">
      <w:pPr>
        <w:snapToGrid w:val="0"/>
        <w:spacing w:line="400" w:lineRule="exact"/>
        <w:ind w:right="480" w:firstLine="7350" w:firstLineChars="3500"/>
        <w:rPr>
          <w:rFonts w:hint="eastAsia" w:hAnsi="宋体"/>
          <w:bCs/>
          <w:color w:val="auto"/>
          <w:szCs w:val="21"/>
          <w:highlight w:val="none"/>
          <w:u w:val="single"/>
        </w:rPr>
      </w:pPr>
      <w:r>
        <w:rPr>
          <w:rFonts w:hint="eastAsia" w:hAnsi="宋体"/>
          <w:bCs/>
          <w:color w:val="auto"/>
          <w:szCs w:val="21"/>
          <w:highlight w:val="none"/>
        </w:rPr>
        <w:t>合同编号：</w:t>
      </w:r>
    </w:p>
    <w:p w14:paraId="460D8E7F">
      <w:pPr>
        <w:snapToGrid w:val="0"/>
        <w:spacing w:line="40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采购单位（甲方）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pacing w:val="-20"/>
          <w:szCs w:val="21"/>
          <w:highlight w:val="none"/>
        </w:rPr>
        <w:t xml:space="preserve">采  购  </w:t>
      </w:r>
      <w:r>
        <w:rPr>
          <w:rFonts w:hint="eastAsia" w:ascii="宋体" w:hAnsi="宋体" w:eastAsia="宋体" w:cs="宋体"/>
          <w:color w:val="auto"/>
          <w:szCs w:val="21"/>
          <w:highlight w:val="none"/>
        </w:rPr>
        <w:t>编 号：</w:t>
      </w:r>
      <w:r>
        <w:rPr>
          <w:rFonts w:hint="eastAsia" w:ascii="宋体" w:hAnsi="宋体" w:eastAsia="宋体" w:cs="宋体"/>
          <w:color w:val="auto"/>
          <w:szCs w:val="21"/>
          <w:highlight w:val="none"/>
          <w:u w:val="single"/>
        </w:rPr>
        <w:t xml:space="preserve">                           </w:t>
      </w:r>
    </w:p>
    <w:p w14:paraId="5353665B">
      <w:pPr>
        <w:snapToGrid w:val="0"/>
        <w:spacing w:line="400" w:lineRule="exact"/>
        <w:ind w:left="5565" w:hanging="5565" w:hangingChars="265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供 应 商（乙方）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 xml:space="preserve"> 项 目 名 称</w:t>
      </w:r>
      <w:r>
        <w:rPr>
          <w:rFonts w:hint="eastAsia" w:ascii="宋体" w:hAnsi="宋体" w:eastAsia="宋体" w:cs="宋体"/>
          <w:color w:val="auto"/>
          <w:spacing w:val="-20"/>
          <w:szCs w:val="21"/>
          <w:highlight w:val="none"/>
        </w:rPr>
        <w:t>：</w:t>
      </w:r>
      <w:r>
        <w:rPr>
          <w:rFonts w:hint="eastAsia" w:ascii="宋体" w:hAnsi="宋体" w:eastAsia="宋体" w:cs="宋体"/>
          <w:color w:val="auto"/>
          <w:szCs w:val="21"/>
          <w:highlight w:val="none"/>
          <w:u w:val="single"/>
        </w:rPr>
        <w:t xml:space="preserve">                           </w:t>
      </w:r>
    </w:p>
    <w:p w14:paraId="115000F0">
      <w:pPr>
        <w:snapToGrid w:val="0"/>
        <w:spacing w:line="40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签  订  地  点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签</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订</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时</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间</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rPr>
        <w:t xml:space="preserve">                           </w:t>
      </w:r>
    </w:p>
    <w:p w14:paraId="1B935C98">
      <w:pPr>
        <w:widowControl/>
        <w:spacing w:line="360" w:lineRule="auto"/>
        <w:ind w:firstLine="420" w:firstLineChars="200"/>
        <w:jc w:val="left"/>
        <w:rPr>
          <w:rFonts w:hint="eastAsia" w:ascii="宋体" w:hAnsi="宋体" w:eastAsia="宋体" w:cs="宋体"/>
          <w:color w:val="auto"/>
          <w:kern w:val="0"/>
          <w:szCs w:val="21"/>
          <w:highlight w:val="none"/>
        </w:rPr>
      </w:pPr>
    </w:p>
    <w:p w14:paraId="2E169157">
      <w:pPr>
        <w:widowControl/>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甲乙双方特有按下述条款和条件签署本合同书（以下简称合同）：</w:t>
      </w:r>
    </w:p>
    <w:p w14:paraId="7C7A9894">
      <w:pPr>
        <w:widowControl/>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1、合同文件</w:t>
      </w:r>
    </w:p>
    <w:p w14:paraId="0A4181F5">
      <w:pPr>
        <w:widowControl/>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本合同所附下列文件是构成本合同不可分割的部分：</w:t>
      </w:r>
    </w:p>
    <w:p w14:paraId="3055D78A">
      <w:pPr>
        <w:widowControl/>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（1）合同基本条款；</w:t>
      </w:r>
    </w:p>
    <w:p w14:paraId="451E4335">
      <w:pPr>
        <w:widowControl/>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（2）竞争性磋商文件项目采购需求表；</w:t>
      </w:r>
    </w:p>
    <w:p w14:paraId="583AD490">
      <w:pPr>
        <w:widowControl/>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（3）竞争性磋商文件的澄清和修改；</w:t>
      </w:r>
    </w:p>
    <w:p w14:paraId="7DABB341">
      <w:pPr>
        <w:widowControl/>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（4）磋商报价表；</w:t>
      </w:r>
    </w:p>
    <w:p w14:paraId="4F8A4415">
      <w:pPr>
        <w:widowControl/>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（5）服务技术方案；</w:t>
      </w:r>
    </w:p>
    <w:p w14:paraId="7A00C6C8">
      <w:pPr>
        <w:widowControl/>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（6）中标（成交）供应商澄清函；</w:t>
      </w:r>
    </w:p>
    <w:p w14:paraId="0073DE8E">
      <w:pPr>
        <w:widowControl/>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（7）甲、乙双方商定经确认后的补充协议。</w:t>
      </w:r>
    </w:p>
    <w:p w14:paraId="5F530CBB">
      <w:pPr>
        <w:widowControl/>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highlight w:val="none"/>
        </w:rPr>
        <w:t>（8）其他与本合同相关的资料。</w:t>
      </w:r>
    </w:p>
    <w:p w14:paraId="4D2C022F">
      <w:pPr>
        <w:widowControl/>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2、合同范围和条件</w:t>
      </w:r>
    </w:p>
    <w:p w14:paraId="627091C0">
      <w:pPr>
        <w:widowControl/>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本合同的服务和条件应与上述合同文件的规定相一致。</w:t>
      </w:r>
    </w:p>
    <w:p w14:paraId="0B62F372">
      <w:pPr>
        <w:widowControl/>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3、服务内容</w:t>
      </w:r>
    </w:p>
    <w:p w14:paraId="6E17307C">
      <w:pPr>
        <w:widowControl/>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本合同所涉及的乙方应提供的管理和服务内容应包含</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服务内容以及《合同基本条款》。</w:t>
      </w:r>
    </w:p>
    <w:p w14:paraId="0A743F60">
      <w:pPr>
        <w:widowControl/>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4、合同金额</w:t>
      </w:r>
    </w:p>
    <w:p w14:paraId="6953F779">
      <w:pPr>
        <w:widowControl/>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根据中标（成交）通知书的中标内容，合同的总金额为（大写）：</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人民币。</w:t>
      </w:r>
    </w:p>
    <w:p w14:paraId="0DE7CA41">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 、付款方式</w:t>
      </w:r>
    </w:p>
    <w:p w14:paraId="2BD48E13">
      <w:pPr>
        <w:spacing w:line="360" w:lineRule="auto"/>
        <w:ind w:firstLine="420" w:firstLineChars="200"/>
        <w:rPr>
          <w:rFonts w:hint="eastAsia" w:ascii="宋体" w:hAnsi="宋体" w:eastAsia="宋体" w:cs="宋体"/>
          <w:color w:val="auto"/>
          <w:kern w:val="0"/>
          <w:szCs w:val="21"/>
          <w:highlight w:val="none"/>
          <w:u w:val="single"/>
        </w:rPr>
      </w:pPr>
      <w:r>
        <w:rPr>
          <w:rFonts w:hint="eastAsia" w:ascii="宋体" w:hAnsi="宋体" w:cs="宋体"/>
          <w:color w:val="auto"/>
          <w:kern w:val="0"/>
          <w:szCs w:val="21"/>
          <w:highlight w:val="none"/>
          <w:u w:val="single"/>
          <w:lang w:eastAsia="zh-CN"/>
        </w:rPr>
        <w:t>（</w:t>
      </w:r>
      <w:r>
        <w:rPr>
          <w:rFonts w:hint="eastAsia" w:ascii="宋体" w:hAnsi="宋体" w:cs="宋体"/>
          <w:color w:val="auto"/>
          <w:kern w:val="0"/>
          <w:szCs w:val="21"/>
          <w:highlight w:val="none"/>
          <w:u w:val="single"/>
          <w:lang w:val="en-US" w:eastAsia="zh-CN"/>
        </w:rPr>
        <w:t>1</w:t>
      </w:r>
      <w:r>
        <w:rPr>
          <w:rFonts w:hint="eastAsia" w:ascii="宋体" w:hAnsi="宋体" w:cs="宋体"/>
          <w:color w:val="auto"/>
          <w:kern w:val="0"/>
          <w:szCs w:val="21"/>
          <w:highlight w:val="none"/>
          <w:u w:val="single"/>
          <w:lang w:eastAsia="zh-CN"/>
        </w:rPr>
        <w:t>）</w:t>
      </w:r>
      <w:r>
        <w:rPr>
          <w:rFonts w:hint="eastAsia" w:ascii="宋体" w:hAnsi="宋体" w:eastAsia="宋体" w:cs="宋体"/>
          <w:color w:val="auto"/>
          <w:kern w:val="0"/>
          <w:szCs w:val="21"/>
          <w:highlight w:val="none"/>
          <w:u w:val="single"/>
        </w:rPr>
        <w:t>合同签订15日支付合同价的30%作为预付款；项目完成至50%支付合同款30%；项目完成通过验收合格后，2026年底前支付至合同总额的100%。</w:t>
      </w:r>
    </w:p>
    <w:p w14:paraId="77856047">
      <w:pPr>
        <w:spacing w:line="360" w:lineRule="auto"/>
        <w:ind w:firstLine="420" w:firstLineChars="200"/>
        <w:rPr>
          <w:rFonts w:hint="eastAsia" w:ascii="宋体" w:hAnsi="宋体" w:eastAsia="宋体" w:cs="宋体"/>
          <w:color w:val="auto"/>
          <w:kern w:val="0"/>
          <w:szCs w:val="21"/>
          <w:highlight w:val="none"/>
          <w:u w:val="single"/>
        </w:rPr>
      </w:pPr>
      <w:r>
        <w:rPr>
          <w:rFonts w:hint="eastAsia" w:ascii="宋体" w:hAnsi="宋体" w:cs="宋体"/>
          <w:color w:val="auto"/>
          <w:kern w:val="0"/>
          <w:szCs w:val="21"/>
          <w:highlight w:val="none"/>
          <w:u w:val="single"/>
          <w:lang w:eastAsia="zh-CN"/>
        </w:rPr>
        <w:t>（</w:t>
      </w:r>
      <w:r>
        <w:rPr>
          <w:rFonts w:hint="eastAsia" w:ascii="宋体" w:hAnsi="宋体" w:cs="宋体"/>
          <w:color w:val="auto"/>
          <w:kern w:val="0"/>
          <w:szCs w:val="21"/>
          <w:highlight w:val="none"/>
          <w:u w:val="single"/>
          <w:lang w:val="en-US" w:eastAsia="zh-CN"/>
        </w:rPr>
        <w:t>2</w:t>
      </w:r>
      <w:r>
        <w:rPr>
          <w:rFonts w:hint="eastAsia" w:ascii="宋体" w:hAnsi="宋体" w:cs="宋体"/>
          <w:color w:val="auto"/>
          <w:kern w:val="0"/>
          <w:szCs w:val="21"/>
          <w:highlight w:val="none"/>
          <w:u w:val="single"/>
          <w:lang w:eastAsia="zh-CN"/>
        </w:rPr>
        <w:t>）</w:t>
      </w:r>
      <w:r>
        <w:rPr>
          <w:rFonts w:hint="eastAsia" w:ascii="宋体" w:hAnsi="宋体" w:eastAsia="宋体" w:cs="宋体"/>
          <w:color w:val="auto"/>
          <w:kern w:val="0"/>
          <w:szCs w:val="21"/>
          <w:highlight w:val="none"/>
          <w:u w:val="single"/>
        </w:rPr>
        <w:t>采购人在收到发票后</w:t>
      </w:r>
      <w:r>
        <w:rPr>
          <w:rFonts w:hint="eastAsia" w:ascii="宋体" w:hAnsi="宋体" w:eastAsia="宋体" w:cs="宋体"/>
          <w:color w:val="auto"/>
          <w:kern w:val="0"/>
          <w:szCs w:val="21"/>
          <w:highlight w:val="none"/>
          <w:u w:val="single"/>
          <w:lang w:val="en-US" w:eastAsia="zh-CN"/>
        </w:rPr>
        <w:t>10个工作日内</w:t>
      </w:r>
      <w:r>
        <w:rPr>
          <w:rFonts w:hint="eastAsia" w:ascii="宋体" w:hAnsi="宋体" w:eastAsia="宋体" w:cs="宋体"/>
          <w:color w:val="auto"/>
          <w:kern w:val="0"/>
          <w:szCs w:val="21"/>
          <w:highlight w:val="none"/>
          <w:u w:val="single"/>
        </w:rPr>
        <w:t>，将资金支付到合同约定的供应商账户。</w:t>
      </w:r>
    </w:p>
    <w:p w14:paraId="48CC105F">
      <w:pPr>
        <w:widowControl/>
        <w:numPr>
          <w:ilvl w:val="0"/>
          <w:numId w:val="3"/>
        </w:numPr>
        <w:spacing w:line="360" w:lineRule="auto"/>
        <w:jc w:val="left"/>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val="en-US" w:eastAsia="zh-CN"/>
        </w:rPr>
        <w:t>合同履行期限</w:t>
      </w:r>
    </w:p>
    <w:p w14:paraId="1715F59A">
      <w:pPr>
        <w:widowControl/>
        <w:numPr>
          <w:ilvl w:val="0"/>
          <w:numId w:val="0"/>
        </w:num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szCs w:val="21"/>
          <w:highlight w:val="none"/>
          <w:u w:val="single"/>
        </w:rPr>
        <w:t>服务期</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个月，</w:t>
      </w:r>
      <w:r>
        <w:rPr>
          <w:rFonts w:hint="eastAsia" w:ascii="宋体" w:hAnsi="宋体" w:cs="宋体"/>
          <w:color w:val="auto"/>
          <w:szCs w:val="21"/>
          <w:highlight w:val="none"/>
          <w:u w:val="single"/>
          <w:lang w:val="en-US" w:eastAsia="zh-CN"/>
        </w:rPr>
        <w:t xml:space="preserve">  年  月  日至    年  月  日</w:t>
      </w:r>
      <w:r>
        <w:rPr>
          <w:rFonts w:hint="eastAsia" w:ascii="宋体" w:hAnsi="宋体" w:eastAsia="宋体" w:cs="宋体"/>
          <w:color w:val="auto"/>
          <w:szCs w:val="21"/>
          <w:highlight w:val="none"/>
          <w:u w:val="single"/>
        </w:rPr>
        <w:t>。</w:t>
      </w:r>
    </w:p>
    <w:p w14:paraId="1C5794D5">
      <w:pPr>
        <w:widowControl/>
        <w:spacing w:line="360" w:lineRule="auto"/>
        <w:jc w:val="left"/>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7、验收</w:t>
      </w:r>
      <w:r>
        <w:rPr>
          <w:rFonts w:hint="eastAsia" w:ascii="宋体" w:hAnsi="宋体" w:eastAsia="宋体" w:cs="宋体"/>
          <w:color w:val="auto"/>
          <w:kern w:val="0"/>
          <w:szCs w:val="21"/>
          <w:highlight w:val="none"/>
          <w:lang w:val="en-US" w:eastAsia="zh-CN"/>
        </w:rPr>
        <w:t>标准</w:t>
      </w:r>
    </w:p>
    <w:p w14:paraId="1FB39067">
      <w:pPr>
        <w:pStyle w:val="69"/>
        <w:keepNext w:val="0"/>
        <w:keepLines w:val="0"/>
        <w:pageBreakBefore w:val="0"/>
        <w:widowControl/>
        <w:kinsoku/>
        <w:wordWrap/>
        <w:overflowPunct/>
        <w:topLinePunct w:val="0"/>
        <w:autoSpaceDE/>
        <w:autoSpaceDN/>
        <w:bidi w:val="0"/>
        <w:adjustRightInd/>
        <w:snapToGrid/>
        <w:spacing w:before="0" w:line="360" w:lineRule="exact"/>
        <w:ind w:left="0" w:leftChars="0" w:firstLine="420" w:firstLineChars="200"/>
        <w:jc w:val="left"/>
        <w:textAlignment w:val="auto"/>
        <w:rPr>
          <w:rFonts w:hint="eastAsia" w:ascii="宋体" w:hAnsi="宋体" w:eastAsia="宋体" w:cs="宋体"/>
          <w:bCs/>
          <w:color w:val="auto"/>
          <w:kern w:val="0"/>
          <w:sz w:val="21"/>
          <w:szCs w:val="21"/>
          <w:highlight w:val="none"/>
          <w:u w:val="none"/>
          <w:shd w:val="clear" w:color="auto" w:fill="auto"/>
          <w:lang w:val="en-US" w:eastAsia="zh-CN" w:bidi="ar-SA"/>
        </w:rPr>
      </w:pPr>
      <w:r>
        <w:rPr>
          <w:rFonts w:hint="default" w:ascii="宋体" w:hAnsi="宋体" w:eastAsia="宋体" w:cs="宋体"/>
          <w:bCs/>
          <w:color w:val="auto"/>
          <w:kern w:val="0"/>
          <w:sz w:val="21"/>
          <w:szCs w:val="21"/>
          <w:highlight w:val="none"/>
          <w:u w:val="none"/>
          <w:shd w:val="clear" w:color="auto" w:fill="auto"/>
          <w:lang w:val="en-US" w:eastAsia="zh-CN" w:bidi="ar-SA"/>
        </w:rPr>
        <w:t>按磋商文件项目的服务内容以及国家和行业验收规范要求进行验收。中标供应商应提供服务的有效检验文件，经采购人认可后，与合同的服务内容一起作为服务验收标准，采购人可对服务内容进行调试，中标供应商应派出有经验、高水平的技术人员协助此项工作。采购人对服务验收合格后，签署验收书</w:t>
      </w:r>
      <w:r>
        <w:rPr>
          <w:rFonts w:hint="eastAsia" w:ascii="宋体" w:hAnsi="宋体" w:eastAsia="宋体" w:cs="宋体"/>
          <w:bCs/>
          <w:color w:val="auto"/>
          <w:kern w:val="0"/>
          <w:sz w:val="21"/>
          <w:szCs w:val="21"/>
          <w:highlight w:val="none"/>
          <w:u w:val="none"/>
          <w:shd w:val="clear" w:color="auto" w:fill="auto"/>
          <w:lang w:val="en-US" w:eastAsia="zh-CN" w:bidi="ar-SA"/>
        </w:rPr>
        <w:t>。</w:t>
      </w:r>
    </w:p>
    <w:p w14:paraId="13C13AA2">
      <w:pPr>
        <w:widowControl/>
        <w:numPr>
          <w:ilvl w:val="0"/>
          <w:numId w:val="0"/>
        </w:numPr>
        <w:spacing w:line="360" w:lineRule="auto"/>
        <w:ind w:leftChars="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8、验收时间 </w:t>
      </w:r>
    </w:p>
    <w:p w14:paraId="503C00FA">
      <w:pPr>
        <w:widowControl/>
        <w:numPr>
          <w:ilvl w:val="0"/>
          <w:numId w:val="0"/>
        </w:numPr>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在项目完成且收到供应商验收申请后5个工作日内组织开展履约验收。</w:t>
      </w:r>
    </w:p>
    <w:p w14:paraId="03109FEA">
      <w:pPr>
        <w:widowControl/>
        <w:spacing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9</w:t>
      </w:r>
      <w:r>
        <w:rPr>
          <w:rFonts w:hint="eastAsia" w:ascii="宋体" w:hAnsi="宋体" w:eastAsia="宋体" w:cs="宋体"/>
          <w:color w:val="auto"/>
          <w:kern w:val="0"/>
          <w:szCs w:val="21"/>
          <w:highlight w:val="none"/>
        </w:rPr>
        <w:t>、合同生效及其它</w:t>
      </w:r>
    </w:p>
    <w:p w14:paraId="1C0B99E8">
      <w:pPr>
        <w:widowControl/>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highlight w:val="none"/>
        </w:rPr>
        <w:t>本合同正本一式陆份，具有同等法律效力，甲乙双方各执两份，</w:t>
      </w:r>
      <w:r>
        <w:rPr>
          <w:rFonts w:hint="eastAsia" w:ascii="宋体" w:hAnsi="宋体" w:eastAsia="宋体" w:cs="宋体"/>
          <w:color w:val="auto"/>
          <w:szCs w:val="21"/>
          <w:highlight w:val="none"/>
        </w:rPr>
        <w:t>财政部门（政府采购监管部门）、采购代理机构各一份。</w:t>
      </w:r>
    </w:p>
    <w:p w14:paraId="035DF81C">
      <w:pPr>
        <w:widowControl/>
        <w:spacing w:line="360" w:lineRule="auto"/>
        <w:ind w:firstLine="420" w:firstLineChars="200"/>
        <w:jc w:val="left"/>
        <w:rPr>
          <w:rFonts w:hint="eastAsia" w:ascii="宋体" w:hAnsi="宋体" w:eastAsia="宋体" w:cs="宋体"/>
          <w:color w:val="auto"/>
          <w:kern w:val="0"/>
          <w:sz w:val="21"/>
          <w:szCs w:val="21"/>
          <w:highlight w:val="none"/>
        </w:rPr>
      </w:pPr>
    </w:p>
    <w:p w14:paraId="3E53BD8A">
      <w:pPr>
        <w:pStyle w:val="22"/>
        <w:spacing w:line="46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甲方：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乙方：</w:t>
      </w:r>
      <w:r>
        <w:rPr>
          <w:rFonts w:hint="eastAsia" w:ascii="宋体" w:hAnsi="宋体" w:eastAsia="宋体" w:cs="宋体"/>
          <w:color w:val="auto"/>
          <w:sz w:val="21"/>
          <w:szCs w:val="21"/>
          <w:highlight w:val="none"/>
          <w:u w:val="single"/>
        </w:rPr>
        <w:t xml:space="preserve">                                    </w:t>
      </w:r>
    </w:p>
    <w:p w14:paraId="6886C9B7">
      <w:pPr>
        <w:pStyle w:val="22"/>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地址：</w:t>
      </w:r>
      <w:r>
        <w:rPr>
          <w:rFonts w:hint="eastAsia" w:ascii="宋体" w:hAnsi="宋体" w:eastAsia="宋体" w:cs="宋体"/>
          <w:color w:val="auto"/>
          <w:sz w:val="21"/>
          <w:szCs w:val="21"/>
          <w:highlight w:val="none"/>
          <w:u w:val="single"/>
        </w:rPr>
        <w:t xml:space="preserve">                                    </w:t>
      </w:r>
    </w:p>
    <w:p w14:paraId="2E598CBD">
      <w:pPr>
        <w:pStyle w:val="22"/>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法定代表人：</w:t>
      </w:r>
      <w:r>
        <w:rPr>
          <w:rFonts w:hint="eastAsia" w:ascii="宋体" w:hAnsi="宋体" w:eastAsia="宋体" w:cs="宋体"/>
          <w:color w:val="auto"/>
          <w:sz w:val="21"/>
          <w:szCs w:val="21"/>
          <w:highlight w:val="none"/>
          <w:u w:val="single"/>
        </w:rPr>
        <w:t xml:space="preserve">                              </w:t>
      </w:r>
    </w:p>
    <w:p w14:paraId="5CBCD85E">
      <w:pPr>
        <w:pStyle w:val="22"/>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委托代理人：</w:t>
      </w:r>
      <w:r>
        <w:rPr>
          <w:rFonts w:hint="eastAsia" w:ascii="宋体" w:hAnsi="宋体" w:eastAsia="宋体" w:cs="宋体"/>
          <w:color w:val="auto"/>
          <w:sz w:val="21"/>
          <w:szCs w:val="21"/>
          <w:highlight w:val="none"/>
          <w:u w:val="single"/>
        </w:rPr>
        <w:t xml:space="preserve">                              </w:t>
      </w:r>
    </w:p>
    <w:p w14:paraId="3DC2A05C">
      <w:pPr>
        <w:pStyle w:val="22"/>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电话：</w:t>
      </w:r>
      <w:r>
        <w:rPr>
          <w:rFonts w:hint="eastAsia" w:ascii="宋体" w:hAnsi="宋体" w:eastAsia="宋体" w:cs="宋体"/>
          <w:color w:val="auto"/>
          <w:sz w:val="21"/>
          <w:szCs w:val="21"/>
          <w:highlight w:val="none"/>
          <w:u w:val="single"/>
        </w:rPr>
        <w:t xml:space="preserve">                                    </w:t>
      </w:r>
    </w:p>
    <w:p w14:paraId="5F39C012">
      <w:pPr>
        <w:pStyle w:val="22"/>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传真：</w:t>
      </w:r>
      <w:r>
        <w:rPr>
          <w:rFonts w:hint="eastAsia" w:ascii="宋体" w:hAnsi="宋体" w:eastAsia="宋体" w:cs="宋体"/>
          <w:color w:val="auto"/>
          <w:sz w:val="21"/>
          <w:szCs w:val="21"/>
          <w:highlight w:val="none"/>
          <w:u w:val="single"/>
        </w:rPr>
        <w:t xml:space="preserve">                                    </w:t>
      </w:r>
    </w:p>
    <w:p w14:paraId="4DED4BCC">
      <w:pPr>
        <w:pStyle w:val="22"/>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邮政编码：</w:t>
      </w:r>
      <w:r>
        <w:rPr>
          <w:rFonts w:hint="eastAsia" w:ascii="宋体" w:hAnsi="宋体" w:eastAsia="宋体" w:cs="宋体"/>
          <w:color w:val="auto"/>
          <w:sz w:val="21"/>
          <w:szCs w:val="21"/>
          <w:highlight w:val="none"/>
          <w:u w:val="single"/>
        </w:rPr>
        <w:t xml:space="preserve">                                </w:t>
      </w:r>
    </w:p>
    <w:p w14:paraId="4B588F55">
      <w:pPr>
        <w:pStyle w:val="22"/>
        <w:spacing w:line="46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                                              开户银行：</w:t>
      </w:r>
      <w:r>
        <w:rPr>
          <w:rFonts w:hint="eastAsia" w:ascii="宋体" w:hAnsi="宋体" w:eastAsia="宋体" w:cs="宋体"/>
          <w:color w:val="auto"/>
          <w:sz w:val="21"/>
          <w:szCs w:val="21"/>
          <w:highlight w:val="none"/>
          <w:u w:val="single"/>
        </w:rPr>
        <w:t xml:space="preserve">                                </w:t>
      </w:r>
    </w:p>
    <w:p w14:paraId="13D3763E">
      <w:pPr>
        <w:pStyle w:val="22"/>
        <w:spacing w:line="46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                                              开户名称：</w:t>
      </w:r>
      <w:r>
        <w:rPr>
          <w:rFonts w:hint="eastAsia" w:ascii="宋体" w:hAnsi="宋体" w:eastAsia="宋体" w:cs="宋体"/>
          <w:color w:val="auto"/>
          <w:sz w:val="21"/>
          <w:szCs w:val="21"/>
          <w:highlight w:val="none"/>
          <w:u w:val="single"/>
        </w:rPr>
        <w:t xml:space="preserve">                                </w:t>
      </w:r>
    </w:p>
    <w:p w14:paraId="6B5F39ED">
      <w:pPr>
        <w:pStyle w:val="22"/>
        <w:spacing w:line="46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                                              银行账号：</w:t>
      </w:r>
      <w:r>
        <w:rPr>
          <w:rFonts w:hint="eastAsia" w:ascii="宋体" w:hAnsi="宋体" w:eastAsia="宋体" w:cs="宋体"/>
          <w:color w:val="auto"/>
          <w:sz w:val="21"/>
          <w:szCs w:val="21"/>
          <w:highlight w:val="none"/>
          <w:u w:val="single"/>
        </w:rPr>
        <w:t xml:space="preserve">                                </w:t>
      </w:r>
    </w:p>
    <w:p w14:paraId="785A516B">
      <w:pPr>
        <w:pStyle w:val="22"/>
        <w:spacing w:line="460" w:lineRule="exact"/>
        <w:ind w:left="178" w:leftChars="85"/>
        <w:rPr>
          <w:rFonts w:hint="eastAsia" w:ascii="宋体" w:hAnsi="宋体" w:eastAsia="宋体" w:cs="宋体"/>
          <w:color w:val="auto"/>
          <w:sz w:val="21"/>
          <w:szCs w:val="21"/>
          <w:highlight w:val="none"/>
        </w:rPr>
      </w:pPr>
    </w:p>
    <w:p w14:paraId="32F17985">
      <w:pPr>
        <w:pStyle w:val="22"/>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合同签订日期：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03802065">
      <w:pPr>
        <w:pStyle w:val="22"/>
        <w:spacing w:line="360" w:lineRule="exact"/>
        <w:ind w:firstLine="420"/>
        <w:rPr>
          <w:rFonts w:hint="eastAsia" w:ascii="宋体" w:hAnsi="宋体" w:eastAsia="宋体" w:cs="宋体"/>
          <w:color w:val="auto"/>
          <w:sz w:val="21"/>
          <w:szCs w:val="21"/>
          <w:highlight w:val="none"/>
        </w:rPr>
      </w:pPr>
    </w:p>
    <w:p w14:paraId="5BB6A053">
      <w:pPr>
        <w:pStyle w:val="22"/>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合同签订时间：</w:t>
      </w:r>
    </w:p>
    <w:p w14:paraId="07F6455F">
      <w:pPr>
        <w:autoSpaceDE w:val="0"/>
        <w:autoSpaceDN w:val="0"/>
        <w:adjustRightInd w:val="0"/>
        <w:spacing w:line="480" w:lineRule="exac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合同签订地点：</w:t>
      </w:r>
    </w:p>
    <w:p w14:paraId="520013DE">
      <w:pPr>
        <w:pStyle w:val="22"/>
        <w:spacing w:line="360" w:lineRule="auto"/>
        <w:ind w:firstLine="480"/>
        <w:jc w:val="center"/>
        <w:rPr>
          <w:rFonts w:hint="eastAsia" w:hAnsi="宋体" w:cs="宋体"/>
          <w:b/>
          <w:bCs/>
          <w:color w:val="auto"/>
          <w:sz w:val="32"/>
          <w:szCs w:val="32"/>
          <w:highlight w:val="none"/>
        </w:rPr>
      </w:pPr>
    </w:p>
    <w:p w14:paraId="568D18E1">
      <w:pPr>
        <w:rPr>
          <w:rFonts w:hint="eastAsia"/>
          <w:color w:val="auto"/>
          <w:highlight w:val="none"/>
        </w:rPr>
      </w:pPr>
    </w:p>
    <w:p w14:paraId="790994C7">
      <w:pPr>
        <w:pStyle w:val="22"/>
        <w:spacing w:line="360" w:lineRule="auto"/>
        <w:ind w:firstLine="480"/>
        <w:jc w:val="center"/>
        <w:rPr>
          <w:rFonts w:hint="eastAsia" w:hAnsi="宋体" w:cs="宋体"/>
          <w:b/>
          <w:bCs/>
          <w:color w:val="auto"/>
          <w:sz w:val="32"/>
          <w:szCs w:val="32"/>
          <w:highlight w:val="none"/>
        </w:rPr>
      </w:pPr>
      <w:r>
        <w:rPr>
          <w:rFonts w:hint="eastAsia" w:hAnsi="宋体" w:cs="宋体"/>
          <w:b/>
          <w:bCs/>
          <w:color w:val="auto"/>
          <w:sz w:val="32"/>
          <w:szCs w:val="32"/>
          <w:highlight w:val="none"/>
        </w:rPr>
        <w:t>合同基本条款</w:t>
      </w:r>
    </w:p>
    <w:p w14:paraId="7A6A9ADF">
      <w:pPr>
        <w:pStyle w:val="22"/>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一、说明</w:t>
      </w:r>
    </w:p>
    <w:p w14:paraId="316FF66F">
      <w:pPr>
        <w:pStyle w:val="22"/>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1.1合同基本条款是指买方（以下简称甲方）和中标人（以下简称乙方）应共同遵守的基本原则，并作为双方签约的依据。对于合同的其他条款，双方应本着互谅互让的精神，在谈判中协商解决。</w:t>
      </w:r>
    </w:p>
    <w:p w14:paraId="342EFA24">
      <w:pPr>
        <w:pStyle w:val="22"/>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1.2制定《合同基本条款》的依据是：《中华人民共和国合同法》。</w:t>
      </w:r>
    </w:p>
    <w:p w14:paraId="148DC251">
      <w:pPr>
        <w:pStyle w:val="22"/>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1.3政府采购合同以书面方式签订。</w:t>
      </w:r>
    </w:p>
    <w:p w14:paraId="56F5FB05">
      <w:pPr>
        <w:pStyle w:val="22"/>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二、服务条款</w:t>
      </w:r>
    </w:p>
    <w:p w14:paraId="377B2F85">
      <w:pPr>
        <w:pStyle w:val="22"/>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2.1甲、乙双方应将竞争性磋商文件、响应文件及磋商小组委员会确认的</w:t>
      </w:r>
      <w:r>
        <w:rPr>
          <w:rFonts w:hint="eastAsia"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贺州</w:t>
      </w:r>
      <w:r>
        <w:rPr>
          <w:rFonts w:hint="eastAsia" w:hAnsi="宋体" w:cs="宋体"/>
          <w:color w:val="auto"/>
          <w:sz w:val="21"/>
          <w:szCs w:val="21"/>
          <w:highlight w:val="none"/>
          <w:u w:val="single"/>
          <w:lang w:val="en-US" w:eastAsia="zh-CN"/>
        </w:rPr>
        <w:t>市</w:t>
      </w:r>
      <w:r>
        <w:rPr>
          <w:rFonts w:hint="eastAsia" w:ascii="宋体" w:hAnsi="宋体" w:eastAsia="宋体" w:cs="宋体"/>
          <w:color w:val="auto"/>
          <w:sz w:val="21"/>
          <w:szCs w:val="21"/>
          <w:highlight w:val="none"/>
          <w:u w:val="single"/>
        </w:rPr>
        <w:t>12345</w:t>
      </w:r>
      <w:r>
        <w:rPr>
          <w:rFonts w:hint="eastAsia" w:ascii="宋体" w:hAnsi="宋体" w:eastAsia="宋体" w:cs="宋体"/>
          <w:color w:val="auto"/>
          <w:sz w:val="21"/>
          <w:szCs w:val="21"/>
          <w:highlight w:val="none"/>
          <w:u w:val="single"/>
          <w:lang w:eastAsia="zh-CN"/>
        </w:rPr>
        <w:t>政务</w:t>
      </w:r>
      <w:r>
        <w:rPr>
          <w:rFonts w:hint="eastAsia" w:ascii="宋体" w:hAnsi="宋体" w:eastAsia="宋体" w:cs="宋体"/>
          <w:color w:val="auto"/>
          <w:sz w:val="21"/>
          <w:szCs w:val="21"/>
          <w:highlight w:val="none"/>
          <w:u w:val="single"/>
        </w:rPr>
        <w:t>服务</w:t>
      </w:r>
      <w:r>
        <w:rPr>
          <w:rFonts w:hint="eastAsia" w:ascii="宋体" w:hAnsi="宋体" w:eastAsia="宋体" w:cs="宋体"/>
          <w:color w:val="auto"/>
          <w:sz w:val="21"/>
          <w:szCs w:val="21"/>
          <w:highlight w:val="none"/>
          <w:u w:val="single"/>
          <w:lang w:eastAsia="zh-CN"/>
        </w:rPr>
        <w:t>便民</w:t>
      </w:r>
      <w:r>
        <w:rPr>
          <w:rFonts w:hint="eastAsia" w:ascii="宋体" w:hAnsi="宋体" w:eastAsia="宋体" w:cs="宋体"/>
          <w:color w:val="auto"/>
          <w:sz w:val="21"/>
          <w:szCs w:val="21"/>
          <w:highlight w:val="none"/>
          <w:u w:val="single"/>
        </w:rPr>
        <w:t>热线服务</w:t>
      </w:r>
      <w:r>
        <w:rPr>
          <w:rFonts w:hint="eastAsia" w:ascii="宋体" w:hAnsi="宋体" w:eastAsia="宋体" w:cs="宋体"/>
          <w:color w:val="auto"/>
          <w:sz w:val="21"/>
          <w:szCs w:val="21"/>
          <w:highlight w:val="none"/>
        </w:rPr>
        <w:t>内容等作为本条款的基础。</w:t>
      </w:r>
    </w:p>
    <w:p w14:paraId="12AA31EB">
      <w:pPr>
        <w:pStyle w:val="22"/>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服务要求及乙方对质量负责条件和期限</w:t>
      </w:r>
    </w:p>
    <w:p w14:paraId="239E76B2">
      <w:pPr>
        <w:pStyle w:val="22"/>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3.1乙方应按磋商文件规定的时间向甲方提供</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服务。</w:t>
      </w:r>
    </w:p>
    <w:p w14:paraId="10FF5A99">
      <w:pPr>
        <w:widowControl/>
        <w:numPr>
          <w:ilvl w:val="0"/>
          <w:numId w:val="0"/>
        </w:numPr>
        <w:spacing w:line="360" w:lineRule="auto"/>
        <w:ind w:firstLine="420" w:firstLineChars="200"/>
        <w:jc w:val="left"/>
        <w:rPr>
          <w:rFonts w:hint="eastAsia" w:ascii="宋体" w:hAnsi="宋体" w:eastAsia="宋体" w:cs="宋体"/>
          <w:color w:val="auto"/>
          <w:highlight w:val="none"/>
          <w:u w:val="single"/>
        </w:rPr>
      </w:pPr>
      <w:r>
        <w:rPr>
          <w:rFonts w:hint="eastAsia" w:ascii="宋体" w:hAnsi="宋体" w:eastAsia="宋体" w:cs="宋体"/>
          <w:color w:val="auto"/>
          <w:sz w:val="21"/>
          <w:szCs w:val="21"/>
          <w:highlight w:val="none"/>
        </w:rPr>
        <w:t>3.2</w:t>
      </w:r>
      <w:r>
        <w:rPr>
          <w:rFonts w:hint="eastAsia" w:ascii="宋体" w:hAnsi="宋体" w:cs="宋体"/>
          <w:color w:val="auto"/>
          <w:sz w:val="21"/>
          <w:szCs w:val="21"/>
          <w:highlight w:val="none"/>
          <w:lang w:val="en-US" w:eastAsia="zh-CN"/>
        </w:rPr>
        <w:t>合同履行期限</w:t>
      </w:r>
      <w:r>
        <w:rPr>
          <w:rFonts w:hint="eastAsia" w:ascii="宋体" w:hAnsi="宋体" w:eastAsia="宋体" w:cs="宋体"/>
          <w:color w:val="auto"/>
          <w:sz w:val="21"/>
          <w:szCs w:val="21"/>
          <w:highlight w:val="none"/>
          <w:u w:val="none"/>
        </w:rPr>
        <w:t>：</w:t>
      </w:r>
      <w:r>
        <w:rPr>
          <w:rFonts w:hint="eastAsia" w:ascii="宋体" w:hAnsi="宋体" w:eastAsia="宋体" w:cs="宋体"/>
          <w:color w:val="auto"/>
          <w:szCs w:val="21"/>
          <w:highlight w:val="none"/>
          <w:u w:val="single"/>
        </w:rPr>
        <w:t>服务期</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个月，</w:t>
      </w:r>
      <w:r>
        <w:rPr>
          <w:rFonts w:hint="eastAsia" w:ascii="宋体" w:hAnsi="宋体" w:cs="宋体"/>
          <w:color w:val="auto"/>
          <w:szCs w:val="21"/>
          <w:highlight w:val="none"/>
          <w:u w:val="single"/>
          <w:lang w:val="en-US" w:eastAsia="zh-CN"/>
        </w:rPr>
        <w:t xml:space="preserve">  年  月  日至    年  月  日</w:t>
      </w:r>
      <w:r>
        <w:rPr>
          <w:rFonts w:hint="eastAsia" w:ascii="宋体" w:hAnsi="宋体" w:eastAsia="宋体" w:cs="宋体"/>
          <w:color w:val="auto"/>
          <w:szCs w:val="21"/>
          <w:highlight w:val="none"/>
          <w:u w:val="single"/>
        </w:rPr>
        <w:t>。</w:t>
      </w:r>
    </w:p>
    <w:p w14:paraId="55E56D4F">
      <w:pPr>
        <w:pStyle w:val="22"/>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四、服务保证</w:t>
      </w:r>
    </w:p>
    <w:p w14:paraId="0D26A5F3">
      <w:pPr>
        <w:pStyle w:val="22"/>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（一）甲方的权利与义务</w:t>
      </w:r>
    </w:p>
    <w:p w14:paraId="523F65F4">
      <w:pPr>
        <w:pStyle w:val="22"/>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4.1按成交合同约定向乙方支付承包服务费；</w:t>
      </w:r>
    </w:p>
    <w:p w14:paraId="7EA482F0">
      <w:pPr>
        <w:pStyle w:val="22"/>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4.2甲方有权定期或不定期按招标约定标准进行检查，如发现不符合要求，先以口头形式通知乙方立即整改。</w:t>
      </w:r>
    </w:p>
    <w:p w14:paraId="49246CF8">
      <w:pPr>
        <w:pStyle w:val="22"/>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4.3甲方为乙方提供简单日常工作场所；</w:t>
      </w:r>
    </w:p>
    <w:p w14:paraId="30A5D256">
      <w:pPr>
        <w:pStyle w:val="22"/>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0F373FB">
      <w:pPr>
        <w:pStyle w:val="22"/>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（二）乙方的权利与义务</w:t>
      </w:r>
    </w:p>
    <w:p w14:paraId="2A76D56C">
      <w:pPr>
        <w:pStyle w:val="22"/>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4.6乙方须严格按照甲方及采购要求完成各项工作；</w:t>
      </w:r>
    </w:p>
    <w:p w14:paraId="7E27AFC5">
      <w:pPr>
        <w:pStyle w:val="22"/>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4.7乙方对服务工作认真负责，并定期征求甲方对服务工作的意见和建议：对存在的问题及时处理。</w:t>
      </w:r>
    </w:p>
    <w:p w14:paraId="7E9AB2DF">
      <w:pPr>
        <w:pStyle w:val="22"/>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4.8乙方可根据自身的工作特点针对甲方的服务要求自行安排工作程序和人员；</w:t>
      </w:r>
    </w:p>
    <w:p w14:paraId="32114102">
      <w:pPr>
        <w:pStyle w:val="22"/>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4.9乙方应负责承担所有员工安全保险、工资、劳保福利及其它一切费用，在服务过程中，遵循安全操作，文明作业的有关规定，采取严格的安全措施，如发生自身或伤及他人的人身安全事故，责任与费用由乙方承担。</w:t>
      </w:r>
    </w:p>
    <w:p w14:paraId="18E26210">
      <w:pPr>
        <w:pStyle w:val="22"/>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五、付款方式</w:t>
      </w:r>
    </w:p>
    <w:p w14:paraId="7C8410B4">
      <w:pPr>
        <w:pStyle w:val="22"/>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5.1本合同以人民币付款。</w:t>
      </w:r>
    </w:p>
    <w:p w14:paraId="791A1F46">
      <w:pPr>
        <w:spacing w:line="360" w:lineRule="auto"/>
        <w:ind w:firstLine="420" w:firstLineChars="200"/>
        <w:rPr>
          <w:rFonts w:hint="eastAsia" w:ascii="宋体" w:hAnsi="宋体" w:eastAsia="宋体" w:cs="宋体"/>
          <w:color w:val="auto"/>
          <w:kern w:val="0"/>
          <w:szCs w:val="21"/>
          <w:highlight w:val="none"/>
          <w:u w:val="single"/>
        </w:rPr>
      </w:pPr>
      <w:r>
        <w:rPr>
          <w:rFonts w:hint="eastAsia" w:ascii="宋体" w:hAnsi="宋体" w:eastAsia="宋体" w:cs="宋体"/>
          <w:color w:val="auto"/>
          <w:kern w:val="0"/>
          <w:sz w:val="21"/>
          <w:szCs w:val="21"/>
          <w:highlight w:val="none"/>
          <w:lang w:val="en-US" w:eastAsia="zh-CN" w:bidi="ar-SA"/>
        </w:rPr>
        <w:t>5.2付款方式：</w:t>
      </w:r>
      <w:r>
        <w:rPr>
          <w:rFonts w:hint="eastAsia" w:ascii="宋体" w:hAnsi="宋体" w:cs="宋体"/>
          <w:color w:val="auto"/>
          <w:kern w:val="0"/>
          <w:szCs w:val="21"/>
          <w:highlight w:val="none"/>
          <w:u w:val="single"/>
          <w:lang w:eastAsia="zh-CN"/>
        </w:rPr>
        <w:t>（</w:t>
      </w:r>
      <w:r>
        <w:rPr>
          <w:rFonts w:hint="eastAsia" w:ascii="宋体" w:hAnsi="宋体" w:cs="宋体"/>
          <w:color w:val="auto"/>
          <w:kern w:val="0"/>
          <w:szCs w:val="21"/>
          <w:highlight w:val="none"/>
          <w:u w:val="single"/>
          <w:lang w:val="en-US" w:eastAsia="zh-CN"/>
        </w:rPr>
        <w:t>1</w:t>
      </w:r>
      <w:r>
        <w:rPr>
          <w:rFonts w:hint="eastAsia" w:ascii="宋体" w:hAnsi="宋体" w:cs="宋体"/>
          <w:color w:val="auto"/>
          <w:kern w:val="0"/>
          <w:szCs w:val="21"/>
          <w:highlight w:val="none"/>
          <w:u w:val="single"/>
          <w:lang w:eastAsia="zh-CN"/>
        </w:rPr>
        <w:t>）</w:t>
      </w:r>
      <w:r>
        <w:rPr>
          <w:rFonts w:hint="eastAsia" w:ascii="宋体" w:hAnsi="宋体" w:eastAsia="宋体" w:cs="宋体"/>
          <w:color w:val="auto"/>
          <w:kern w:val="0"/>
          <w:szCs w:val="21"/>
          <w:highlight w:val="none"/>
          <w:u w:val="single"/>
        </w:rPr>
        <w:t>合同签订15日支付合同价的30%作为预付款；项目完成至50%支付合同款30%；项目完成通过验收合格后，2026年底前支付至合同总额的100%。</w:t>
      </w:r>
    </w:p>
    <w:p w14:paraId="1E915430">
      <w:pPr>
        <w:spacing w:line="360" w:lineRule="auto"/>
        <w:ind w:firstLine="420" w:firstLineChars="200"/>
        <w:rPr>
          <w:rFonts w:hint="eastAsia" w:ascii="宋体" w:hAnsi="宋体" w:eastAsia="宋体" w:cs="宋体"/>
          <w:color w:val="auto"/>
          <w:kern w:val="0"/>
          <w:szCs w:val="21"/>
          <w:highlight w:val="none"/>
          <w:u w:val="single"/>
        </w:rPr>
      </w:pPr>
      <w:r>
        <w:rPr>
          <w:rFonts w:hint="eastAsia" w:ascii="宋体" w:hAnsi="宋体" w:cs="宋体"/>
          <w:color w:val="auto"/>
          <w:kern w:val="0"/>
          <w:szCs w:val="21"/>
          <w:highlight w:val="none"/>
          <w:u w:val="single"/>
          <w:lang w:eastAsia="zh-CN"/>
        </w:rPr>
        <w:t>（</w:t>
      </w:r>
      <w:r>
        <w:rPr>
          <w:rFonts w:hint="eastAsia" w:ascii="宋体" w:hAnsi="宋体" w:cs="宋体"/>
          <w:color w:val="auto"/>
          <w:kern w:val="0"/>
          <w:szCs w:val="21"/>
          <w:highlight w:val="none"/>
          <w:u w:val="single"/>
          <w:lang w:val="en-US" w:eastAsia="zh-CN"/>
        </w:rPr>
        <w:t>2</w:t>
      </w:r>
      <w:r>
        <w:rPr>
          <w:rFonts w:hint="eastAsia" w:ascii="宋体" w:hAnsi="宋体" w:cs="宋体"/>
          <w:color w:val="auto"/>
          <w:kern w:val="0"/>
          <w:szCs w:val="21"/>
          <w:highlight w:val="none"/>
          <w:u w:val="single"/>
          <w:lang w:eastAsia="zh-CN"/>
        </w:rPr>
        <w:t>）</w:t>
      </w:r>
      <w:r>
        <w:rPr>
          <w:rFonts w:hint="eastAsia" w:ascii="宋体" w:hAnsi="宋体" w:eastAsia="宋体" w:cs="宋体"/>
          <w:color w:val="auto"/>
          <w:kern w:val="0"/>
          <w:szCs w:val="21"/>
          <w:highlight w:val="none"/>
          <w:u w:val="single"/>
        </w:rPr>
        <w:t>采购人在收到发票后</w:t>
      </w:r>
      <w:r>
        <w:rPr>
          <w:rFonts w:hint="eastAsia" w:ascii="宋体" w:hAnsi="宋体" w:eastAsia="宋体" w:cs="宋体"/>
          <w:color w:val="auto"/>
          <w:kern w:val="0"/>
          <w:szCs w:val="21"/>
          <w:highlight w:val="none"/>
          <w:u w:val="single"/>
          <w:lang w:val="en-US" w:eastAsia="zh-CN"/>
        </w:rPr>
        <w:t>10个工作日内</w:t>
      </w:r>
      <w:r>
        <w:rPr>
          <w:rFonts w:hint="eastAsia" w:ascii="宋体" w:hAnsi="宋体" w:eastAsia="宋体" w:cs="宋体"/>
          <w:color w:val="auto"/>
          <w:kern w:val="0"/>
          <w:szCs w:val="21"/>
          <w:highlight w:val="none"/>
          <w:u w:val="single"/>
        </w:rPr>
        <w:t>，将资金支付到合同约定的供应商账户。</w:t>
      </w:r>
    </w:p>
    <w:p w14:paraId="27DFC71F">
      <w:pPr>
        <w:pStyle w:val="22"/>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六、不可抗力事件处理</w:t>
      </w:r>
    </w:p>
    <w:p w14:paraId="29921651">
      <w:pPr>
        <w:pStyle w:val="22"/>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6.1在合同有效期限内，任何一方因不可抗力事件导致不能按时履行合同，则合同履行期可延长，期延长期与不可抗力影响期相同。由于不可抗力事件导致合同的根本目的不能实现时，一方可解除合同。</w:t>
      </w:r>
    </w:p>
    <w:p w14:paraId="71D78BE8">
      <w:pPr>
        <w:pStyle w:val="22"/>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6.2不可抗力事件发生后，应立即通知对方，并寄送有关权威机构出具的证明。</w:t>
      </w:r>
    </w:p>
    <w:p w14:paraId="00578BBB">
      <w:pPr>
        <w:pStyle w:val="22"/>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6.3合同内容变更，提前终止必须提前三十天书面通知对方，否则按每月服务费的50%承担违约责任。</w:t>
      </w:r>
    </w:p>
    <w:p w14:paraId="726CCEB0">
      <w:pPr>
        <w:pStyle w:val="22"/>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6.4不可抗力事件延续120天以上，双方应通过友好协商，确定是否继续履行合同。</w:t>
      </w:r>
    </w:p>
    <w:p w14:paraId="30CBDC1F">
      <w:pPr>
        <w:pStyle w:val="22"/>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七、仲裁或诉讼</w:t>
      </w:r>
    </w:p>
    <w:p w14:paraId="065829C4">
      <w:pPr>
        <w:pStyle w:val="22"/>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7.1双方在履行合同中所发生的一切争议，应通过协商解决。如协商不成，按合同事先约定的条款，向仲裁委员会申请仲裁，或向人民法院提起诉讼。</w:t>
      </w:r>
    </w:p>
    <w:p w14:paraId="0C800BA2">
      <w:pPr>
        <w:pStyle w:val="22"/>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八、合同生效及其它</w:t>
      </w:r>
    </w:p>
    <w:p w14:paraId="5DED6B22">
      <w:pPr>
        <w:pStyle w:val="22"/>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8.1合同经双方法定代表人或委托代理人签字并加盖单位公。</w:t>
      </w:r>
    </w:p>
    <w:p w14:paraId="56730BC1">
      <w:pPr>
        <w:pStyle w:val="22"/>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8.2合同履行中，如需修改或补充合同内容，由双方协商另签署书面修改或补充协议并作为主合同不可分割的一部分。</w:t>
      </w:r>
    </w:p>
    <w:p w14:paraId="43E9093B">
      <w:pPr>
        <w:pStyle w:val="22"/>
        <w:jc w:val="center"/>
        <w:rPr>
          <w:rFonts w:hAnsi="宋体" w:cs="宋体"/>
          <w:b/>
          <w:color w:val="auto"/>
          <w:sz w:val="21"/>
          <w:highlight w:val="none"/>
        </w:rPr>
      </w:pPr>
    </w:p>
    <w:p w14:paraId="38A4DFD2">
      <w:pPr>
        <w:pStyle w:val="22"/>
        <w:jc w:val="center"/>
        <w:rPr>
          <w:rFonts w:hAnsi="宋体" w:cs="宋体"/>
          <w:b/>
          <w:color w:val="auto"/>
          <w:sz w:val="36"/>
          <w:szCs w:val="36"/>
          <w:highlight w:val="none"/>
        </w:rPr>
      </w:pPr>
    </w:p>
    <w:p w14:paraId="3BE8FEF7">
      <w:pPr>
        <w:rPr>
          <w:color w:val="auto"/>
          <w:highlight w:val="none"/>
        </w:rPr>
      </w:pPr>
    </w:p>
    <w:p w14:paraId="1747D6E6">
      <w:pPr>
        <w:pStyle w:val="3"/>
        <w:keepNext w:val="0"/>
        <w:keepLines w:val="0"/>
        <w:numPr>
          <w:ilvl w:val="0"/>
          <w:numId w:val="0"/>
        </w:numPr>
        <w:spacing w:line="500" w:lineRule="exact"/>
        <w:jc w:val="center"/>
        <w:outlineLvl w:val="9"/>
        <w:rPr>
          <w:rFonts w:ascii="宋体" w:hAnsi="宋体"/>
          <w:color w:val="auto"/>
          <w:szCs w:val="44"/>
          <w:highlight w:val="none"/>
        </w:rPr>
      </w:pPr>
    </w:p>
    <w:p w14:paraId="6CAB3AF3">
      <w:pPr>
        <w:rPr>
          <w:rFonts w:ascii="宋体" w:hAnsi="宋体"/>
          <w:color w:val="auto"/>
          <w:szCs w:val="44"/>
          <w:highlight w:val="none"/>
        </w:rPr>
      </w:pPr>
    </w:p>
    <w:p w14:paraId="3D262610">
      <w:pPr>
        <w:rPr>
          <w:color w:val="auto"/>
          <w:highlight w:val="none"/>
        </w:rPr>
      </w:pPr>
    </w:p>
    <w:p w14:paraId="2E2C8CCD">
      <w:pPr>
        <w:pStyle w:val="3"/>
        <w:keepNext w:val="0"/>
        <w:keepLines w:val="0"/>
        <w:numPr>
          <w:ilvl w:val="0"/>
          <w:numId w:val="0"/>
        </w:numPr>
        <w:spacing w:line="500" w:lineRule="exact"/>
        <w:jc w:val="center"/>
        <w:outlineLvl w:val="9"/>
        <w:rPr>
          <w:rFonts w:ascii="宋体" w:hAnsi="宋体"/>
          <w:color w:val="auto"/>
          <w:szCs w:val="44"/>
          <w:highlight w:val="none"/>
        </w:rPr>
      </w:pPr>
    </w:p>
    <w:p w14:paraId="270DCE8E">
      <w:pPr>
        <w:pStyle w:val="2"/>
        <w:keepNext w:val="0"/>
        <w:keepLines w:val="0"/>
        <w:numPr>
          <w:ilvl w:val="0"/>
          <w:numId w:val="0"/>
        </w:numPr>
        <w:tabs>
          <w:tab w:val="left" w:pos="432"/>
        </w:tabs>
        <w:spacing w:line="500" w:lineRule="exact"/>
        <w:ind w:left="210" w:leftChars="0"/>
        <w:jc w:val="center"/>
        <w:outlineLvl w:val="0"/>
        <w:rPr>
          <w:rFonts w:hint="eastAsia" w:ascii="宋体" w:hAnsi="宋体"/>
          <w:color w:val="auto"/>
          <w:sz w:val="40"/>
          <w:szCs w:val="56"/>
          <w:highlight w:val="none"/>
          <w:lang w:val="en-US" w:eastAsia="zh-CN"/>
        </w:rPr>
      </w:pPr>
      <w:bookmarkStart w:id="62" w:name="_Toc13026"/>
      <w:bookmarkStart w:id="63" w:name="_Toc12518"/>
    </w:p>
    <w:p w14:paraId="4163E1E0">
      <w:pPr>
        <w:pStyle w:val="2"/>
        <w:keepNext w:val="0"/>
        <w:keepLines w:val="0"/>
        <w:numPr>
          <w:ilvl w:val="0"/>
          <w:numId w:val="0"/>
        </w:numPr>
        <w:tabs>
          <w:tab w:val="left" w:pos="432"/>
        </w:tabs>
        <w:spacing w:line="500" w:lineRule="exact"/>
        <w:ind w:left="210" w:leftChars="0"/>
        <w:jc w:val="center"/>
        <w:outlineLvl w:val="0"/>
        <w:rPr>
          <w:rFonts w:hint="eastAsia" w:ascii="宋体" w:hAnsi="宋体"/>
          <w:color w:val="auto"/>
          <w:sz w:val="40"/>
          <w:szCs w:val="56"/>
          <w:highlight w:val="none"/>
          <w:lang w:val="en-US" w:eastAsia="zh-CN"/>
        </w:rPr>
      </w:pPr>
    </w:p>
    <w:p w14:paraId="0B0D8257">
      <w:pPr>
        <w:pStyle w:val="2"/>
        <w:keepNext w:val="0"/>
        <w:keepLines w:val="0"/>
        <w:numPr>
          <w:ilvl w:val="0"/>
          <w:numId w:val="0"/>
        </w:numPr>
        <w:tabs>
          <w:tab w:val="left" w:pos="432"/>
        </w:tabs>
        <w:spacing w:line="500" w:lineRule="exact"/>
        <w:ind w:left="210" w:leftChars="0"/>
        <w:jc w:val="center"/>
        <w:outlineLvl w:val="0"/>
        <w:rPr>
          <w:rFonts w:hint="eastAsia" w:ascii="宋体" w:hAnsi="宋体"/>
          <w:color w:val="auto"/>
          <w:sz w:val="40"/>
          <w:szCs w:val="56"/>
          <w:highlight w:val="none"/>
          <w:lang w:val="en-US" w:eastAsia="zh-CN"/>
        </w:rPr>
      </w:pPr>
    </w:p>
    <w:p w14:paraId="55BF3E44">
      <w:pPr>
        <w:rPr>
          <w:rFonts w:hint="eastAsia" w:ascii="宋体" w:hAnsi="宋体"/>
          <w:color w:val="auto"/>
          <w:sz w:val="40"/>
          <w:szCs w:val="56"/>
          <w:highlight w:val="none"/>
          <w:lang w:val="en-US" w:eastAsia="zh-CN"/>
        </w:rPr>
      </w:pPr>
    </w:p>
    <w:p w14:paraId="5B1403A1">
      <w:pPr>
        <w:pStyle w:val="3"/>
        <w:numPr>
          <w:ilvl w:val="0"/>
          <w:numId w:val="0"/>
        </w:numPr>
        <w:rPr>
          <w:rFonts w:hint="eastAsia"/>
          <w:color w:val="auto"/>
          <w:highlight w:val="none"/>
          <w:lang w:val="en-US" w:eastAsia="zh-CN"/>
        </w:rPr>
      </w:pPr>
    </w:p>
    <w:p w14:paraId="7256B9FA">
      <w:pPr>
        <w:rPr>
          <w:rFonts w:hint="eastAsia"/>
          <w:color w:val="auto"/>
          <w:highlight w:val="none"/>
          <w:lang w:val="en-US" w:eastAsia="zh-CN"/>
        </w:rPr>
      </w:pPr>
    </w:p>
    <w:p w14:paraId="7F69E9CC">
      <w:pPr>
        <w:pStyle w:val="2"/>
        <w:keepNext w:val="0"/>
        <w:keepLines w:val="0"/>
        <w:numPr>
          <w:ilvl w:val="0"/>
          <w:numId w:val="0"/>
        </w:numPr>
        <w:tabs>
          <w:tab w:val="left" w:pos="432"/>
        </w:tabs>
        <w:spacing w:line="500" w:lineRule="exact"/>
        <w:ind w:left="210" w:leftChars="0"/>
        <w:jc w:val="center"/>
        <w:outlineLvl w:val="0"/>
        <w:rPr>
          <w:rFonts w:ascii="宋体" w:hAnsi="宋体"/>
          <w:color w:val="auto"/>
          <w:sz w:val="40"/>
          <w:szCs w:val="56"/>
          <w:highlight w:val="none"/>
        </w:rPr>
      </w:pPr>
      <w:r>
        <w:rPr>
          <w:rFonts w:hint="eastAsia" w:ascii="宋体" w:hAnsi="宋体"/>
          <w:color w:val="auto"/>
          <w:sz w:val="40"/>
          <w:szCs w:val="56"/>
          <w:highlight w:val="none"/>
          <w:lang w:val="en-US" w:eastAsia="zh-CN"/>
        </w:rPr>
        <w:t xml:space="preserve">第六章   </w:t>
      </w:r>
      <w:r>
        <w:rPr>
          <w:rFonts w:hint="eastAsia" w:ascii="宋体" w:hAnsi="宋体"/>
          <w:color w:val="auto"/>
          <w:sz w:val="40"/>
          <w:szCs w:val="56"/>
          <w:highlight w:val="none"/>
        </w:rPr>
        <w:t>响应文件格式</w:t>
      </w:r>
      <w:bookmarkEnd w:id="62"/>
      <w:bookmarkEnd w:id="63"/>
    </w:p>
    <w:p w14:paraId="1EDB0C94">
      <w:pPr>
        <w:rPr>
          <w:color w:val="auto"/>
          <w:highlight w:val="none"/>
        </w:rPr>
      </w:pPr>
    </w:p>
    <w:p w14:paraId="7EC22C5F">
      <w:pPr>
        <w:widowControl/>
        <w:jc w:val="left"/>
        <w:rPr>
          <w:color w:val="auto"/>
          <w:highlight w:val="none"/>
        </w:rPr>
      </w:pPr>
    </w:p>
    <w:p w14:paraId="4A944F7B">
      <w:pPr>
        <w:rPr>
          <w:color w:val="auto"/>
          <w:highlight w:val="none"/>
        </w:rPr>
      </w:pPr>
    </w:p>
    <w:p w14:paraId="3A4046B6">
      <w:pPr>
        <w:spacing w:line="360" w:lineRule="auto"/>
        <w:jc w:val="center"/>
        <w:rPr>
          <w:rFonts w:ascii="宋体" w:hAnsi="宋体"/>
          <w:b/>
          <w:color w:val="auto"/>
          <w:sz w:val="32"/>
          <w:szCs w:val="32"/>
          <w:highlight w:val="none"/>
        </w:rPr>
      </w:pPr>
    </w:p>
    <w:p w14:paraId="63203781">
      <w:pPr>
        <w:pStyle w:val="3"/>
        <w:numPr>
          <w:ilvl w:val="0"/>
          <w:numId w:val="0"/>
        </w:numPr>
        <w:rPr>
          <w:color w:val="auto"/>
          <w:highlight w:val="none"/>
        </w:rPr>
      </w:pPr>
    </w:p>
    <w:p w14:paraId="04367AF2">
      <w:pPr>
        <w:rPr>
          <w:rFonts w:hAnsi="宋体"/>
          <w:color w:val="auto"/>
          <w:sz w:val="32"/>
          <w:szCs w:val="36"/>
          <w:highlight w:val="none"/>
        </w:rPr>
      </w:pPr>
    </w:p>
    <w:p w14:paraId="332D46EC">
      <w:pPr>
        <w:spacing w:before="156" w:beforeLines="50" w:after="156" w:afterLines="50" w:line="660" w:lineRule="exact"/>
        <w:jc w:val="center"/>
        <w:rPr>
          <w:rFonts w:hint="eastAsia" w:ascii="宋体" w:hAnsi="宋体"/>
          <w:b/>
          <w:bCs/>
          <w:color w:val="auto"/>
          <w:sz w:val="36"/>
          <w:szCs w:val="36"/>
          <w:highlight w:val="none"/>
        </w:rPr>
      </w:pPr>
    </w:p>
    <w:p w14:paraId="1513DFEB">
      <w:pPr>
        <w:spacing w:before="156" w:beforeLines="50" w:after="156" w:afterLines="50" w:line="660" w:lineRule="exact"/>
        <w:jc w:val="center"/>
        <w:rPr>
          <w:rFonts w:hint="eastAsia" w:ascii="宋体" w:hAnsi="宋体"/>
          <w:b/>
          <w:bCs/>
          <w:color w:val="auto"/>
          <w:sz w:val="36"/>
          <w:szCs w:val="36"/>
          <w:highlight w:val="none"/>
        </w:rPr>
      </w:pPr>
    </w:p>
    <w:p w14:paraId="7CB89BC2">
      <w:pPr>
        <w:spacing w:before="156" w:beforeLines="50" w:after="156" w:afterLines="50" w:line="660" w:lineRule="exact"/>
        <w:jc w:val="center"/>
        <w:rPr>
          <w:rFonts w:hint="eastAsia" w:ascii="宋体" w:hAnsi="宋体"/>
          <w:b/>
          <w:bCs/>
          <w:color w:val="auto"/>
          <w:sz w:val="36"/>
          <w:szCs w:val="36"/>
          <w:highlight w:val="none"/>
        </w:rPr>
      </w:pPr>
    </w:p>
    <w:p w14:paraId="61D02F43">
      <w:pPr>
        <w:spacing w:before="156" w:beforeLines="50" w:after="156" w:afterLines="50" w:line="660" w:lineRule="exact"/>
        <w:jc w:val="center"/>
        <w:rPr>
          <w:rFonts w:hint="eastAsia" w:ascii="宋体" w:hAnsi="宋体"/>
          <w:b/>
          <w:bCs/>
          <w:color w:val="auto"/>
          <w:sz w:val="36"/>
          <w:szCs w:val="36"/>
          <w:highlight w:val="none"/>
        </w:rPr>
      </w:pPr>
    </w:p>
    <w:p w14:paraId="5F893AC3">
      <w:pPr>
        <w:spacing w:before="156" w:beforeLines="50" w:after="156" w:afterLines="50" w:line="660" w:lineRule="exact"/>
        <w:jc w:val="center"/>
        <w:rPr>
          <w:rFonts w:hint="eastAsia" w:ascii="宋体" w:hAnsi="宋体"/>
          <w:b/>
          <w:bCs/>
          <w:color w:val="auto"/>
          <w:sz w:val="36"/>
          <w:szCs w:val="36"/>
          <w:highlight w:val="none"/>
        </w:rPr>
      </w:pPr>
    </w:p>
    <w:p w14:paraId="0112C0E4">
      <w:pPr>
        <w:spacing w:before="156" w:beforeLines="50" w:after="156" w:afterLines="50" w:line="660" w:lineRule="exact"/>
        <w:jc w:val="center"/>
        <w:rPr>
          <w:rFonts w:hint="eastAsia" w:ascii="宋体" w:hAnsi="宋体"/>
          <w:b/>
          <w:bCs/>
          <w:color w:val="auto"/>
          <w:sz w:val="36"/>
          <w:szCs w:val="36"/>
          <w:highlight w:val="none"/>
        </w:rPr>
      </w:pPr>
    </w:p>
    <w:p w14:paraId="2884FB01">
      <w:pPr>
        <w:spacing w:before="156" w:beforeLines="50" w:after="156" w:afterLines="50" w:line="660" w:lineRule="exact"/>
        <w:jc w:val="center"/>
        <w:rPr>
          <w:rFonts w:hint="eastAsia" w:ascii="宋体" w:hAnsi="宋体"/>
          <w:b/>
          <w:bCs/>
          <w:color w:val="auto"/>
          <w:sz w:val="36"/>
          <w:szCs w:val="36"/>
          <w:highlight w:val="none"/>
        </w:rPr>
      </w:pPr>
    </w:p>
    <w:p w14:paraId="7FF01EBC">
      <w:pPr>
        <w:spacing w:before="156" w:beforeLines="50" w:after="156" w:afterLines="50" w:line="660" w:lineRule="exact"/>
        <w:jc w:val="center"/>
        <w:rPr>
          <w:rFonts w:ascii="宋体" w:hAnsi="宋体"/>
          <w:b/>
          <w:bCs/>
          <w:color w:val="auto"/>
          <w:sz w:val="36"/>
          <w:szCs w:val="36"/>
          <w:highlight w:val="none"/>
        </w:rPr>
      </w:pPr>
      <w:r>
        <w:rPr>
          <w:rFonts w:hint="eastAsia" w:ascii="宋体" w:hAnsi="宋体"/>
          <w:b/>
          <w:bCs/>
          <w:color w:val="auto"/>
          <w:sz w:val="36"/>
          <w:szCs w:val="36"/>
          <w:highlight w:val="none"/>
        </w:rPr>
        <w:t xml:space="preserve">第一节 </w:t>
      </w:r>
      <w:r>
        <w:rPr>
          <w:rFonts w:ascii="宋体" w:hAnsi="宋体"/>
          <w:b/>
          <w:bCs/>
          <w:color w:val="auto"/>
          <w:sz w:val="36"/>
          <w:szCs w:val="36"/>
          <w:highlight w:val="none"/>
        </w:rPr>
        <w:t xml:space="preserve"> </w:t>
      </w:r>
      <w:r>
        <w:rPr>
          <w:rFonts w:hint="eastAsia" w:ascii="宋体" w:hAnsi="宋体"/>
          <w:b/>
          <w:bCs/>
          <w:color w:val="auto"/>
          <w:sz w:val="36"/>
          <w:szCs w:val="36"/>
          <w:highlight w:val="none"/>
        </w:rPr>
        <w:t>资格证明文件格式</w:t>
      </w:r>
    </w:p>
    <w:p w14:paraId="485A2C6B">
      <w:pPr>
        <w:snapToGrid w:val="0"/>
        <w:ind w:right="1284"/>
        <w:rPr>
          <w:rFonts w:ascii="宋体" w:hAnsi="宋体" w:cs="¿¬Ìå"/>
          <w:b/>
          <w:color w:val="auto"/>
          <w:sz w:val="32"/>
          <w:szCs w:val="32"/>
          <w:highlight w:val="none"/>
        </w:rPr>
      </w:pPr>
    </w:p>
    <w:p w14:paraId="06C18457">
      <w:pPr>
        <w:snapToGrid w:val="0"/>
        <w:rPr>
          <w:rFonts w:ascii="宋体" w:hAnsi="宋体" w:cs="¿¬Ìå"/>
          <w:b/>
          <w:color w:val="auto"/>
          <w:sz w:val="44"/>
          <w:szCs w:val="44"/>
          <w:highlight w:val="none"/>
        </w:rPr>
      </w:pPr>
    </w:p>
    <w:p w14:paraId="0D780406">
      <w:pPr>
        <w:pStyle w:val="16"/>
        <w:rPr>
          <w:rFonts w:ascii="宋体" w:hAnsi="宋体"/>
          <w:color w:val="auto"/>
          <w:highlight w:val="none"/>
        </w:rPr>
      </w:pPr>
    </w:p>
    <w:p w14:paraId="15A2B8D8">
      <w:pPr>
        <w:rPr>
          <w:rFonts w:ascii="宋体" w:hAnsi="宋体"/>
          <w:color w:val="auto"/>
          <w:highlight w:val="none"/>
        </w:rPr>
      </w:pPr>
    </w:p>
    <w:p w14:paraId="376A802A">
      <w:pPr>
        <w:snapToGrid w:val="0"/>
        <w:rPr>
          <w:rFonts w:ascii="宋体" w:hAnsi="宋体" w:cs="¿¬Ìå"/>
          <w:bCs/>
          <w:color w:val="auto"/>
          <w:sz w:val="44"/>
          <w:szCs w:val="44"/>
          <w:highlight w:val="none"/>
        </w:rPr>
      </w:pPr>
      <w:r>
        <w:rPr>
          <w:rFonts w:hint="eastAsia" w:ascii="宋体" w:hAnsi="宋体" w:cs="¿¬Ìå"/>
          <w:b/>
          <w:color w:val="auto"/>
          <w:sz w:val="44"/>
          <w:szCs w:val="44"/>
          <w:highlight w:val="none"/>
        </w:rPr>
        <w:t xml:space="preserve"> </w:t>
      </w:r>
      <w:r>
        <w:rPr>
          <w:rFonts w:ascii="宋体" w:hAnsi="宋体" w:cs="¿¬Ìå"/>
          <w:b/>
          <w:color w:val="auto"/>
          <w:sz w:val="44"/>
          <w:szCs w:val="44"/>
          <w:highlight w:val="none"/>
        </w:rPr>
        <w:t xml:space="preserve">                              </w:t>
      </w:r>
      <w:r>
        <w:rPr>
          <w:rFonts w:hint="eastAsia" w:ascii="宋体" w:hAnsi="宋体" w:cs="¿¬Ìå"/>
          <w:bCs/>
          <w:color w:val="auto"/>
          <w:sz w:val="36"/>
          <w:szCs w:val="36"/>
          <w:highlight w:val="none"/>
        </w:rPr>
        <w:t>电子响应文件</w:t>
      </w:r>
    </w:p>
    <w:p w14:paraId="426E8655">
      <w:pPr>
        <w:snapToGrid w:val="0"/>
        <w:rPr>
          <w:rFonts w:ascii="宋体" w:hAnsi="宋体" w:cs="¿¬Ìå"/>
          <w:b/>
          <w:color w:val="auto"/>
          <w:sz w:val="44"/>
          <w:szCs w:val="44"/>
          <w:highlight w:val="none"/>
        </w:rPr>
      </w:pPr>
    </w:p>
    <w:p w14:paraId="54AF0524">
      <w:pPr>
        <w:pStyle w:val="16"/>
        <w:rPr>
          <w:rFonts w:ascii="宋体" w:hAnsi="宋体"/>
          <w:color w:val="auto"/>
          <w:highlight w:val="none"/>
        </w:rPr>
      </w:pPr>
    </w:p>
    <w:p w14:paraId="7B1AB994">
      <w:pPr>
        <w:rPr>
          <w:rFonts w:ascii="宋体" w:hAnsi="宋体"/>
          <w:color w:val="auto"/>
          <w:highlight w:val="none"/>
        </w:rPr>
      </w:pPr>
    </w:p>
    <w:p w14:paraId="058A56E6">
      <w:pPr>
        <w:rPr>
          <w:rFonts w:ascii="宋体" w:hAnsi="宋体"/>
          <w:color w:val="auto"/>
          <w:highlight w:val="none"/>
        </w:rPr>
      </w:pPr>
    </w:p>
    <w:p w14:paraId="784452D6">
      <w:pPr>
        <w:snapToGrid w:val="0"/>
        <w:jc w:val="center"/>
        <w:rPr>
          <w:rFonts w:ascii="宋体" w:hAnsi="宋体" w:cs="¿¬Ìå"/>
          <w:b/>
          <w:color w:val="auto"/>
          <w:sz w:val="40"/>
          <w:szCs w:val="40"/>
          <w:highlight w:val="none"/>
        </w:rPr>
      </w:pPr>
      <w:r>
        <w:rPr>
          <w:rFonts w:hint="eastAsia" w:ascii="宋体" w:hAnsi="宋体" w:cs="¿¬Ìå"/>
          <w:bCs/>
          <w:color w:val="auto"/>
          <w:sz w:val="56"/>
          <w:szCs w:val="56"/>
          <w:highlight w:val="none"/>
        </w:rPr>
        <w:t>资格证明文件</w:t>
      </w:r>
    </w:p>
    <w:p w14:paraId="01051C88">
      <w:pPr>
        <w:rPr>
          <w:rFonts w:ascii="宋体" w:hAnsi="宋体" w:cs="¿¬Ìå"/>
          <w:bCs/>
          <w:color w:val="auto"/>
          <w:sz w:val="30"/>
          <w:szCs w:val="30"/>
          <w:highlight w:val="none"/>
        </w:rPr>
      </w:pPr>
    </w:p>
    <w:p w14:paraId="43C830B6">
      <w:pPr>
        <w:rPr>
          <w:rFonts w:ascii="宋体" w:hAnsi="宋体" w:cs="¿¬Ìå"/>
          <w:bCs/>
          <w:color w:val="auto"/>
          <w:sz w:val="30"/>
          <w:szCs w:val="30"/>
          <w:highlight w:val="none"/>
        </w:rPr>
      </w:pPr>
    </w:p>
    <w:p w14:paraId="044986C5">
      <w:pPr>
        <w:spacing w:after="156" w:afterLines="50"/>
        <w:rPr>
          <w:rFonts w:ascii="宋体" w:hAnsi="宋体" w:cs="¿¬Ìå"/>
          <w:bCs/>
          <w:color w:val="auto"/>
          <w:sz w:val="28"/>
          <w:szCs w:val="28"/>
          <w:highlight w:val="none"/>
        </w:rPr>
      </w:pPr>
    </w:p>
    <w:p w14:paraId="0E5BD331">
      <w:pPr>
        <w:spacing w:after="156" w:afterLines="50" w:line="360" w:lineRule="auto"/>
        <w:ind w:firstLine="560" w:firstLineChars="200"/>
        <w:rPr>
          <w:rFonts w:hint="default" w:ascii="宋体" w:hAnsi="宋体" w:eastAsia="宋体" w:cs="¿¬Ìå"/>
          <w:b w:val="0"/>
          <w:bCs/>
          <w:color w:val="auto"/>
          <w:sz w:val="28"/>
          <w:szCs w:val="28"/>
          <w:highlight w:val="none"/>
          <w:u w:val="single"/>
          <w:lang w:val="en-US" w:eastAsia="zh-CN"/>
        </w:rPr>
      </w:pPr>
      <w:r>
        <w:rPr>
          <w:rFonts w:hint="eastAsia" w:ascii="宋体" w:hAnsi="宋体" w:cs="¿¬Ìå"/>
          <w:b w:val="0"/>
          <w:bCs/>
          <w:color w:val="auto"/>
          <w:sz w:val="28"/>
          <w:szCs w:val="28"/>
          <w:highlight w:val="none"/>
        </w:rPr>
        <w:t>项目名称：</w:t>
      </w:r>
    </w:p>
    <w:p w14:paraId="3EF0BE64">
      <w:pPr>
        <w:spacing w:after="156" w:afterLines="50" w:line="360" w:lineRule="auto"/>
        <w:ind w:firstLine="560" w:firstLineChars="200"/>
        <w:rPr>
          <w:rFonts w:ascii="宋体" w:hAnsi="宋体" w:cs="¿¬Ìå"/>
          <w:b w:val="0"/>
          <w:bCs/>
          <w:color w:val="auto"/>
          <w:sz w:val="28"/>
          <w:szCs w:val="28"/>
          <w:highlight w:val="none"/>
          <w:u w:val="single"/>
        </w:rPr>
      </w:pPr>
      <w:r>
        <w:rPr>
          <w:rFonts w:hint="eastAsia" w:ascii="宋体" w:hAnsi="宋体" w:cs="¿¬Ìå"/>
          <w:b w:val="0"/>
          <w:bCs/>
          <w:color w:val="auto"/>
          <w:sz w:val="28"/>
          <w:szCs w:val="28"/>
          <w:highlight w:val="none"/>
        </w:rPr>
        <w:t>项目编号：</w:t>
      </w:r>
    </w:p>
    <w:p w14:paraId="7BD816BE">
      <w:pPr>
        <w:snapToGrid w:val="0"/>
        <w:spacing w:before="156" w:beforeLines="50" w:after="50"/>
        <w:rPr>
          <w:rFonts w:ascii="宋体" w:hAnsi="宋体"/>
          <w:color w:val="auto"/>
          <w:sz w:val="28"/>
          <w:szCs w:val="28"/>
          <w:highlight w:val="none"/>
        </w:rPr>
      </w:pPr>
    </w:p>
    <w:p w14:paraId="2974A944">
      <w:pPr>
        <w:snapToGrid w:val="0"/>
        <w:spacing w:before="156" w:beforeLines="50" w:after="50"/>
        <w:rPr>
          <w:rFonts w:ascii="宋体" w:hAnsi="宋体"/>
          <w:color w:val="auto"/>
          <w:sz w:val="28"/>
          <w:szCs w:val="28"/>
          <w:highlight w:val="none"/>
        </w:rPr>
      </w:pPr>
    </w:p>
    <w:p w14:paraId="6B74A23C">
      <w:pPr>
        <w:snapToGrid w:val="0"/>
        <w:spacing w:before="156" w:beforeLines="50" w:after="50"/>
        <w:rPr>
          <w:rFonts w:ascii="宋体" w:hAnsi="宋体"/>
          <w:color w:val="auto"/>
          <w:sz w:val="28"/>
          <w:szCs w:val="28"/>
          <w:highlight w:val="none"/>
        </w:rPr>
      </w:pPr>
    </w:p>
    <w:p w14:paraId="4623A4E4">
      <w:pPr>
        <w:pStyle w:val="17"/>
        <w:spacing w:after="156" w:line="600" w:lineRule="exact"/>
        <w:ind w:firstLine="840" w:firstLineChars="300"/>
        <w:rPr>
          <w:rFonts w:ascii="宋体" w:hAnsi="宋体" w:cs="¿¬Ìå"/>
          <w:bCs/>
          <w:color w:val="auto"/>
          <w:sz w:val="28"/>
          <w:szCs w:val="28"/>
          <w:highlight w:val="none"/>
          <w:u w:val="single"/>
        </w:rPr>
      </w:pPr>
      <w:r>
        <w:rPr>
          <w:rFonts w:hint="eastAsia" w:ascii="宋体" w:hAnsi="宋体" w:cs="¿¬Ìå"/>
          <w:bCs/>
          <w:color w:val="auto"/>
          <w:sz w:val="28"/>
          <w:szCs w:val="28"/>
          <w:highlight w:val="none"/>
        </w:rPr>
        <w:t>供应商 [公章(CA签章)]：</w:t>
      </w:r>
      <w:r>
        <w:rPr>
          <w:rFonts w:hint="eastAsia" w:ascii="宋体" w:hAnsi="宋体" w:cs="¿¬Ìå"/>
          <w:bCs/>
          <w:color w:val="auto"/>
          <w:sz w:val="28"/>
          <w:szCs w:val="28"/>
          <w:highlight w:val="none"/>
          <w:u w:val="single"/>
        </w:rPr>
        <w:t xml:space="preserve">          </w:t>
      </w:r>
      <w:r>
        <w:rPr>
          <w:rFonts w:ascii="宋体" w:hAnsi="宋体" w:cs="¿¬Ìå"/>
          <w:bCs/>
          <w:color w:val="auto"/>
          <w:sz w:val="28"/>
          <w:szCs w:val="28"/>
          <w:highlight w:val="none"/>
          <w:u w:val="single"/>
        </w:rPr>
        <w:t xml:space="preserve">   </w:t>
      </w:r>
      <w:r>
        <w:rPr>
          <w:rFonts w:hint="eastAsia" w:ascii="宋体" w:hAnsi="宋体" w:cs="¿¬Ìå"/>
          <w:bCs/>
          <w:color w:val="auto"/>
          <w:sz w:val="28"/>
          <w:szCs w:val="28"/>
          <w:highlight w:val="none"/>
          <w:u w:val="single"/>
        </w:rPr>
        <w:t xml:space="preserve">       </w:t>
      </w:r>
    </w:p>
    <w:p w14:paraId="1F1DA9F8">
      <w:pPr>
        <w:pStyle w:val="18"/>
        <w:ind w:firstLine="400"/>
        <w:rPr>
          <w:rFonts w:ascii="宋体" w:hAnsi="宋体"/>
          <w:color w:val="auto"/>
          <w:sz w:val="20"/>
          <w:szCs w:val="22"/>
          <w:highlight w:val="none"/>
        </w:rPr>
      </w:pPr>
    </w:p>
    <w:p w14:paraId="44B7298A">
      <w:pPr>
        <w:pStyle w:val="17"/>
        <w:spacing w:after="156" w:line="600" w:lineRule="exact"/>
        <w:ind w:firstLine="840" w:firstLineChars="300"/>
        <w:jc w:val="both"/>
        <w:rPr>
          <w:rFonts w:ascii="宋体" w:hAnsi="宋体" w:cs="¿¬Ìå"/>
          <w:bCs/>
          <w:color w:val="auto"/>
          <w:sz w:val="28"/>
          <w:szCs w:val="28"/>
          <w:highlight w:val="none"/>
        </w:rPr>
      </w:pPr>
      <w:bookmarkStart w:id="64" w:name="_Toc15933_WPSOffice_Level2"/>
      <w:bookmarkStart w:id="65" w:name="_Toc26465_WPSOffice_Level2"/>
      <w:r>
        <w:rPr>
          <w:rFonts w:hint="eastAsia" w:ascii="宋体" w:hAnsi="宋体" w:cs="¿¬Ìå"/>
          <w:bCs/>
          <w:color w:val="auto"/>
          <w:sz w:val="28"/>
          <w:szCs w:val="28"/>
          <w:highlight w:val="none"/>
        </w:rPr>
        <w:t>日期：</w:t>
      </w:r>
      <w:r>
        <w:rPr>
          <w:rFonts w:hint="eastAsia" w:ascii="宋体" w:hAnsi="宋体" w:cs="¿¬Ìå"/>
          <w:bCs/>
          <w:color w:val="auto"/>
          <w:sz w:val="28"/>
          <w:szCs w:val="28"/>
          <w:highlight w:val="none"/>
          <w:u w:val="single"/>
        </w:rPr>
        <w:t xml:space="preserve">    </w:t>
      </w:r>
      <w:r>
        <w:rPr>
          <w:rFonts w:ascii="宋体" w:hAnsi="宋体" w:cs="¿¬Ìå"/>
          <w:bCs/>
          <w:color w:val="auto"/>
          <w:sz w:val="28"/>
          <w:szCs w:val="28"/>
          <w:highlight w:val="none"/>
          <w:u w:val="single"/>
        </w:rPr>
        <w:t xml:space="preserve">   </w:t>
      </w:r>
      <w:r>
        <w:rPr>
          <w:rFonts w:hint="eastAsia" w:ascii="宋体" w:hAnsi="宋体" w:cs="¿¬Ìå"/>
          <w:bCs/>
          <w:color w:val="auto"/>
          <w:sz w:val="28"/>
          <w:szCs w:val="28"/>
          <w:highlight w:val="none"/>
          <w:u w:val="single"/>
        </w:rPr>
        <w:t xml:space="preserve">  </w:t>
      </w:r>
      <w:r>
        <w:rPr>
          <w:rFonts w:hint="eastAsia" w:ascii="宋体" w:hAnsi="宋体" w:cs="¿¬Ìå"/>
          <w:bCs/>
          <w:color w:val="auto"/>
          <w:sz w:val="28"/>
          <w:szCs w:val="28"/>
          <w:highlight w:val="none"/>
        </w:rPr>
        <w:t>年</w:t>
      </w:r>
      <w:r>
        <w:rPr>
          <w:rFonts w:hint="eastAsia" w:ascii="宋体" w:hAnsi="宋体" w:cs="¿¬Ìå"/>
          <w:bCs/>
          <w:color w:val="auto"/>
          <w:sz w:val="28"/>
          <w:szCs w:val="28"/>
          <w:highlight w:val="none"/>
          <w:u w:val="single"/>
        </w:rPr>
        <w:t xml:space="preserve">      </w:t>
      </w:r>
      <w:r>
        <w:rPr>
          <w:rFonts w:hint="eastAsia" w:ascii="宋体" w:hAnsi="宋体" w:cs="¿¬Ìå"/>
          <w:bCs/>
          <w:color w:val="auto"/>
          <w:sz w:val="28"/>
          <w:szCs w:val="28"/>
          <w:highlight w:val="none"/>
        </w:rPr>
        <w:t>月</w:t>
      </w:r>
      <w:r>
        <w:rPr>
          <w:rFonts w:hint="eastAsia" w:ascii="宋体" w:hAnsi="宋体" w:cs="¿¬Ìå"/>
          <w:bCs/>
          <w:color w:val="auto"/>
          <w:sz w:val="28"/>
          <w:szCs w:val="28"/>
          <w:highlight w:val="none"/>
          <w:u w:val="single"/>
        </w:rPr>
        <w:t xml:space="preserve">       </w:t>
      </w:r>
      <w:r>
        <w:rPr>
          <w:rFonts w:hint="eastAsia" w:ascii="宋体" w:hAnsi="宋体" w:cs="¿¬Ìå"/>
          <w:bCs/>
          <w:color w:val="auto"/>
          <w:sz w:val="28"/>
          <w:szCs w:val="28"/>
          <w:highlight w:val="none"/>
        </w:rPr>
        <w:t>日</w:t>
      </w:r>
      <w:bookmarkEnd w:id="64"/>
      <w:bookmarkEnd w:id="65"/>
    </w:p>
    <w:p w14:paraId="38775692">
      <w:pPr>
        <w:pStyle w:val="18"/>
        <w:ind w:firstLine="420"/>
        <w:rPr>
          <w:rFonts w:ascii="宋体" w:hAnsi="宋体"/>
          <w:color w:val="auto"/>
          <w:highlight w:val="none"/>
        </w:rPr>
      </w:pPr>
    </w:p>
    <w:p w14:paraId="2145E433">
      <w:pPr>
        <w:pStyle w:val="18"/>
        <w:ind w:firstLine="420"/>
        <w:rPr>
          <w:rFonts w:ascii="宋体" w:hAnsi="宋体"/>
          <w:color w:val="auto"/>
          <w:highlight w:val="none"/>
        </w:rPr>
      </w:pPr>
    </w:p>
    <w:p w14:paraId="3B8B6698">
      <w:pPr>
        <w:pStyle w:val="22"/>
        <w:tabs>
          <w:tab w:val="left" w:pos="7560"/>
          <w:tab w:val="left" w:pos="7920"/>
        </w:tabs>
        <w:spacing w:line="360" w:lineRule="auto"/>
        <w:jc w:val="center"/>
        <w:rPr>
          <w:rFonts w:hAnsi="宋体"/>
          <w:color w:val="auto"/>
          <w:sz w:val="36"/>
          <w:szCs w:val="36"/>
          <w:highlight w:val="none"/>
        </w:rPr>
      </w:pPr>
    </w:p>
    <w:p w14:paraId="05629ECC">
      <w:pPr>
        <w:pStyle w:val="22"/>
        <w:tabs>
          <w:tab w:val="left" w:pos="7560"/>
          <w:tab w:val="left" w:pos="7920"/>
        </w:tabs>
        <w:spacing w:line="360" w:lineRule="auto"/>
        <w:jc w:val="center"/>
        <w:rPr>
          <w:rFonts w:hAnsi="宋体"/>
          <w:color w:val="auto"/>
          <w:sz w:val="36"/>
          <w:szCs w:val="36"/>
          <w:highlight w:val="none"/>
        </w:rPr>
      </w:pPr>
    </w:p>
    <w:p w14:paraId="7CB99289">
      <w:pPr>
        <w:jc w:val="center"/>
        <w:rPr>
          <w:rFonts w:ascii="宋体" w:hAnsi="宋体"/>
          <w:b/>
          <w:color w:val="auto"/>
          <w:sz w:val="32"/>
          <w:szCs w:val="32"/>
          <w:highlight w:val="none"/>
        </w:rPr>
      </w:pPr>
      <w:r>
        <w:rPr>
          <w:rFonts w:hint="eastAsia" w:ascii="宋体" w:hAnsi="宋体"/>
          <w:b/>
          <w:color w:val="auto"/>
          <w:sz w:val="32"/>
          <w:szCs w:val="32"/>
          <w:highlight w:val="none"/>
        </w:rPr>
        <w:t>资格证明文件</w:t>
      </w:r>
      <w:r>
        <w:rPr>
          <w:rFonts w:ascii="宋体" w:hAnsi="宋体"/>
          <w:b/>
          <w:color w:val="auto"/>
          <w:sz w:val="32"/>
          <w:szCs w:val="32"/>
          <w:highlight w:val="none"/>
        </w:rPr>
        <w:t>目录</w:t>
      </w:r>
    </w:p>
    <w:p w14:paraId="241466A1">
      <w:pPr>
        <w:spacing w:line="460" w:lineRule="exact"/>
        <w:rPr>
          <w:rFonts w:ascii="宋体" w:hAnsi="宋体"/>
          <w:b/>
          <w:bCs/>
          <w:color w:val="auto"/>
          <w:sz w:val="24"/>
          <w:highlight w:val="none"/>
        </w:rPr>
      </w:pPr>
    </w:p>
    <w:p w14:paraId="78BA5516">
      <w:pPr>
        <w:spacing w:line="460" w:lineRule="exact"/>
        <w:rPr>
          <w:rFonts w:hint="eastAsia" w:ascii="宋体" w:hAnsi="宋体" w:eastAsia="宋体"/>
          <w:color w:val="auto"/>
          <w:sz w:val="24"/>
          <w:highlight w:val="none"/>
          <w:lang w:eastAsia="zh-CN"/>
        </w:rPr>
      </w:pPr>
      <w:r>
        <w:rPr>
          <w:rFonts w:hint="eastAsia" w:ascii="宋体" w:hAnsi="宋体"/>
          <w:color w:val="auto"/>
          <w:sz w:val="24"/>
          <w:highlight w:val="none"/>
        </w:rPr>
        <w:t>一、</w:t>
      </w:r>
      <w:r>
        <w:rPr>
          <w:rFonts w:hint="eastAsia" w:ascii="宋体" w:hAnsi="宋体"/>
          <w:color w:val="auto"/>
          <w:sz w:val="24"/>
          <w:highlight w:val="none"/>
          <w:lang w:eastAsia="zh-CN"/>
        </w:rPr>
        <w:t>贺州市政府采购供应商信用承诺函</w:t>
      </w:r>
    </w:p>
    <w:p w14:paraId="558D2AFB">
      <w:pPr>
        <w:pStyle w:val="22"/>
        <w:tabs>
          <w:tab w:val="left" w:pos="7560"/>
          <w:tab w:val="left" w:pos="7920"/>
        </w:tabs>
        <w:spacing w:line="360" w:lineRule="auto"/>
        <w:jc w:val="center"/>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二、供应商关于参加政府采购活动前3年内在经营活动中没有重大违法记录及有关信用信</w:t>
      </w:r>
    </w:p>
    <w:p w14:paraId="7006051F">
      <w:pPr>
        <w:pStyle w:val="22"/>
        <w:tabs>
          <w:tab w:val="left" w:pos="7560"/>
          <w:tab w:val="left" w:pos="7920"/>
        </w:tabs>
        <w:spacing w:line="360" w:lineRule="auto"/>
        <w:jc w:val="both"/>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息的书面声明</w:t>
      </w:r>
    </w:p>
    <w:p w14:paraId="72D7EB46">
      <w:pPr>
        <w:pStyle w:val="22"/>
        <w:tabs>
          <w:tab w:val="left" w:pos="7560"/>
          <w:tab w:val="left" w:pos="7920"/>
        </w:tabs>
        <w:spacing w:line="360" w:lineRule="auto"/>
        <w:jc w:val="both"/>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三、供应商直接控股、管理关系信息表</w:t>
      </w:r>
    </w:p>
    <w:p w14:paraId="793DE2C7">
      <w:pPr>
        <w:pStyle w:val="22"/>
        <w:tabs>
          <w:tab w:val="left" w:pos="7560"/>
          <w:tab w:val="left" w:pos="7920"/>
        </w:tabs>
        <w:spacing w:line="360" w:lineRule="auto"/>
        <w:jc w:val="both"/>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四、中小企业声明函（或监狱企业的证明文件或残疾人福利性单位声明函）</w:t>
      </w:r>
    </w:p>
    <w:p w14:paraId="4B789C5D">
      <w:pPr>
        <w:pStyle w:val="22"/>
        <w:tabs>
          <w:tab w:val="left" w:pos="7560"/>
          <w:tab w:val="left" w:pos="7920"/>
        </w:tabs>
        <w:spacing w:line="360" w:lineRule="auto"/>
        <w:jc w:val="both"/>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五、供应商认为必要提供的声明及文件资料</w:t>
      </w:r>
    </w:p>
    <w:p w14:paraId="2891D7B4">
      <w:pPr>
        <w:pStyle w:val="22"/>
        <w:tabs>
          <w:tab w:val="left" w:pos="7560"/>
          <w:tab w:val="left" w:pos="7920"/>
        </w:tabs>
        <w:spacing w:line="360" w:lineRule="auto"/>
        <w:jc w:val="both"/>
        <w:rPr>
          <w:rFonts w:hint="eastAsia" w:ascii="宋体" w:hAnsi="宋体" w:eastAsia="宋体" w:cs="Times New Roman"/>
          <w:color w:val="auto"/>
          <w:kern w:val="2"/>
          <w:sz w:val="24"/>
          <w:szCs w:val="24"/>
          <w:highlight w:val="none"/>
          <w:lang w:val="en-US" w:eastAsia="zh-CN" w:bidi="ar-SA"/>
        </w:rPr>
      </w:pPr>
    </w:p>
    <w:p w14:paraId="7722694A">
      <w:pPr>
        <w:pStyle w:val="22"/>
        <w:tabs>
          <w:tab w:val="left" w:pos="7560"/>
          <w:tab w:val="left" w:pos="7920"/>
        </w:tabs>
        <w:spacing w:line="360" w:lineRule="auto"/>
        <w:jc w:val="both"/>
        <w:rPr>
          <w:rFonts w:hint="eastAsia" w:ascii="宋体" w:hAnsi="宋体" w:eastAsia="宋体" w:cs="Times New Roman"/>
          <w:color w:val="auto"/>
          <w:kern w:val="2"/>
          <w:sz w:val="24"/>
          <w:szCs w:val="24"/>
          <w:highlight w:val="none"/>
          <w:lang w:val="en-US" w:eastAsia="zh-CN" w:bidi="ar-SA"/>
        </w:rPr>
      </w:pPr>
    </w:p>
    <w:p w14:paraId="7A2D482A">
      <w:pPr>
        <w:pStyle w:val="22"/>
        <w:tabs>
          <w:tab w:val="left" w:pos="7560"/>
          <w:tab w:val="left" w:pos="7920"/>
        </w:tabs>
        <w:spacing w:line="360" w:lineRule="auto"/>
        <w:jc w:val="both"/>
        <w:rPr>
          <w:rFonts w:hint="eastAsia" w:ascii="宋体" w:hAnsi="宋体" w:eastAsia="宋体" w:cs="Times New Roman"/>
          <w:color w:val="auto"/>
          <w:kern w:val="2"/>
          <w:sz w:val="24"/>
          <w:szCs w:val="24"/>
          <w:highlight w:val="none"/>
          <w:lang w:val="en-US" w:eastAsia="zh-CN" w:bidi="ar-SA"/>
        </w:rPr>
      </w:pPr>
    </w:p>
    <w:p w14:paraId="6FF4EEA3">
      <w:pPr>
        <w:pStyle w:val="22"/>
        <w:tabs>
          <w:tab w:val="left" w:pos="7560"/>
          <w:tab w:val="left" w:pos="7920"/>
        </w:tabs>
        <w:spacing w:line="360" w:lineRule="auto"/>
        <w:jc w:val="both"/>
        <w:rPr>
          <w:rFonts w:hint="eastAsia" w:ascii="宋体" w:hAnsi="宋体" w:eastAsia="宋体" w:cs="Times New Roman"/>
          <w:color w:val="auto"/>
          <w:kern w:val="2"/>
          <w:sz w:val="24"/>
          <w:szCs w:val="24"/>
          <w:highlight w:val="none"/>
          <w:lang w:val="en-US" w:eastAsia="zh-CN" w:bidi="ar-SA"/>
        </w:rPr>
      </w:pPr>
    </w:p>
    <w:p w14:paraId="166BA90C">
      <w:pPr>
        <w:pStyle w:val="22"/>
        <w:tabs>
          <w:tab w:val="left" w:pos="7560"/>
          <w:tab w:val="left" w:pos="7920"/>
        </w:tabs>
        <w:spacing w:line="360" w:lineRule="auto"/>
        <w:jc w:val="both"/>
        <w:rPr>
          <w:rFonts w:hint="eastAsia" w:ascii="宋体" w:hAnsi="宋体" w:eastAsia="宋体" w:cs="Times New Roman"/>
          <w:color w:val="auto"/>
          <w:kern w:val="2"/>
          <w:sz w:val="24"/>
          <w:szCs w:val="24"/>
          <w:highlight w:val="none"/>
          <w:lang w:val="en-US" w:eastAsia="zh-CN" w:bidi="ar-SA"/>
        </w:rPr>
      </w:pPr>
    </w:p>
    <w:p w14:paraId="4D1C0767">
      <w:pPr>
        <w:pStyle w:val="22"/>
        <w:tabs>
          <w:tab w:val="left" w:pos="7560"/>
          <w:tab w:val="left" w:pos="7920"/>
        </w:tabs>
        <w:spacing w:line="360" w:lineRule="auto"/>
        <w:jc w:val="both"/>
        <w:rPr>
          <w:rFonts w:hint="eastAsia" w:ascii="宋体" w:hAnsi="宋体" w:eastAsia="宋体" w:cs="Times New Roman"/>
          <w:color w:val="auto"/>
          <w:kern w:val="2"/>
          <w:sz w:val="24"/>
          <w:szCs w:val="24"/>
          <w:highlight w:val="none"/>
          <w:lang w:val="en-US" w:eastAsia="zh-CN" w:bidi="ar-SA"/>
        </w:rPr>
      </w:pPr>
    </w:p>
    <w:p w14:paraId="297728BF">
      <w:pPr>
        <w:pStyle w:val="22"/>
        <w:tabs>
          <w:tab w:val="left" w:pos="7560"/>
          <w:tab w:val="left" w:pos="7920"/>
        </w:tabs>
        <w:spacing w:line="360" w:lineRule="auto"/>
        <w:jc w:val="both"/>
        <w:rPr>
          <w:rFonts w:hint="eastAsia" w:ascii="宋体" w:hAnsi="宋体" w:eastAsia="宋体" w:cs="Times New Roman"/>
          <w:color w:val="auto"/>
          <w:kern w:val="2"/>
          <w:sz w:val="24"/>
          <w:szCs w:val="24"/>
          <w:highlight w:val="none"/>
          <w:lang w:val="en-US" w:eastAsia="zh-CN" w:bidi="ar-SA"/>
        </w:rPr>
      </w:pPr>
    </w:p>
    <w:p w14:paraId="4C2F83A9">
      <w:pPr>
        <w:pStyle w:val="22"/>
        <w:tabs>
          <w:tab w:val="left" w:pos="7560"/>
          <w:tab w:val="left" w:pos="7920"/>
        </w:tabs>
        <w:spacing w:line="360" w:lineRule="auto"/>
        <w:jc w:val="both"/>
        <w:rPr>
          <w:rFonts w:hint="eastAsia" w:ascii="宋体" w:hAnsi="宋体" w:eastAsia="宋体" w:cs="Times New Roman"/>
          <w:color w:val="auto"/>
          <w:kern w:val="2"/>
          <w:sz w:val="24"/>
          <w:szCs w:val="24"/>
          <w:highlight w:val="none"/>
          <w:lang w:val="en-US" w:eastAsia="zh-CN" w:bidi="ar-SA"/>
        </w:rPr>
      </w:pPr>
    </w:p>
    <w:p w14:paraId="7DEBECBD">
      <w:pPr>
        <w:pStyle w:val="22"/>
        <w:tabs>
          <w:tab w:val="left" w:pos="7560"/>
          <w:tab w:val="left" w:pos="7920"/>
        </w:tabs>
        <w:spacing w:line="360" w:lineRule="auto"/>
        <w:jc w:val="both"/>
        <w:rPr>
          <w:rFonts w:hint="eastAsia" w:ascii="宋体" w:hAnsi="宋体" w:eastAsia="宋体" w:cs="Times New Roman"/>
          <w:color w:val="auto"/>
          <w:kern w:val="2"/>
          <w:sz w:val="24"/>
          <w:szCs w:val="24"/>
          <w:highlight w:val="none"/>
          <w:lang w:val="en-US" w:eastAsia="zh-CN" w:bidi="ar-SA"/>
        </w:rPr>
      </w:pPr>
    </w:p>
    <w:p w14:paraId="453F3752">
      <w:pPr>
        <w:pStyle w:val="22"/>
        <w:tabs>
          <w:tab w:val="left" w:pos="7560"/>
          <w:tab w:val="left" w:pos="7920"/>
        </w:tabs>
        <w:spacing w:line="360" w:lineRule="auto"/>
        <w:jc w:val="both"/>
        <w:rPr>
          <w:rFonts w:hint="eastAsia" w:ascii="宋体" w:hAnsi="宋体" w:eastAsia="宋体" w:cs="Times New Roman"/>
          <w:color w:val="auto"/>
          <w:kern w:val="2"/>
          <w:sz w:val="24"/>
          <w:szCs w:val="24"/>
          <w:highlight w:val="none"/>
          <w:lang w:val="en-US" w:eastAsia="zh-CN" w:bidi="ar-SA"/>
        </w:rPr>
      </w:pPr>
    </w:p>
    <w:p w14:paraId="434C9574">
      <w:pPr>
        <w:pStyle w:val="22"/>
        <w:tabs>
          <w:tab w:val="left" w:pos="7560"/>
          <w:tab w:val="left" w:pos="7920"/>
        </w:tabs>
        <w:spacing w:line="360" w:lineRule="auto"/>
        <w:jc w:val="both"/>
        <w:rPr>
          <w:rFonts w:hint="eastAsia" w:ascii="宋体" w:hAnsi="宋体" w:eastAsia="宋体" w:cs="Times New Roman"/>
          <w:color w:val="auto"/>
          <w:kern w:val="2"/>
          <w:sz w:val="24"/>
          <w:szCs w:val="24"/>
          <w:highlight w:val="none"/>
          <w:lang w:val="en-US" w:eastAsia="zh-CN" w:bidi="ar-SA"/>
        </w:rPr>
      </w:pPr>
    </w:p>
    <w:p w14:paraId="711FB7FF">
      <w:pPr>
        <w:pStyle w:val="22"/>
        <w:tabs>
          <w:tab w:val="left" w:pos="7560"/>
          <w:tab w:val="left" w:pos="7920"/>
        </w:tabs>
        <w:spacing w:line="360" w:lineRule="auto"/>
        <w:jc w:val="both"/>
        <w:rPr>
          <w:rFonts w:hint="eastAsia" w:ascii="宋体" w:hAnsi="宋体" w:eastAsia="宋体" w:cs="Times New Roman"/>
          <w:color w:val="auto"/>
          <w:kern w:val="2"/>
          <w:sz w:val="24"/>
          <w:szCs w:val="24"/>
          <w:highlight w:val="none"/>
          <w:lang w:val="en-US" w:eastAsia="zh-CN" w:bidi="ar-SA"/>
        </w:rPr>
      </w:pPr>
    </w:p>
    <w:p w14:paraId="03F11858">
      <w:pPr>
        <w:pStyle w:val="22"/>
        <w:tabs>
          <w:tab w:val="left" w:pos="7560"/>
          <w:tab w:val="left" w:pos="7920"/>
        </w:tabs>
        <w:spacing w:line="360" w:lineRule="auto"/>
        <w:jc w:val="both"/>
        <w:rPr>
          <w:rFonts w:hint="eastAsia" w:ascii="宋体" w:hAnsi="宋体" w:eastAsia="宋体" w:cs="Times New Roman"/>
          <w:color w:val="auto"/>
          <w:kern w:val="2"/>
          <w:sz w:val="24"/>
          <w:szCs w:val="24"/>
          <w:highlight w:val="none"/>
          <w:lang w:val="en-US" w:eastAsia="zh-CN" w:bidi="ar-SA"/>
        </w:rPr>
      </w:pPr>
    </w:p>
    <w:p w14:paraId="36305523">
      <w:pPr>
        <w:pStyle w:val="22"/>
        <w:tabs>
          <w:tab w:val="left" w:pos="7560"/>
          <w:tab w:val="left" w:pos="7920"/>
        </w:tabs>
        <w:spacing w:line="360" w:lineRule="auto"/>
        <w:jc w:val="both"/>
        <w:rPr>
          <w:rFonts w:hint="eastAsia" w:ascii="宋体" w:hAnsi="宋体" w:eastAsia="宋体" w:cs="Times New Roman"/>
          <w:color w:val="auto"/>
          <w:kern w:val="2"/>
          <w:sz w:val="24"/>
          <w:szCs w:val="24"/>
          <w:highlight w:val="none"/>
          <w:lang w:val="en-US" w:eastAsia="zh-CN" w:bidi="ar-SA"/>
        </w:rPr>
      </w:pPr>
    </w:p>
    <w:p w14:paraId="03BCDBA0">
      <w:pPr>
        <w:pStyle w:val="22"/>
        <w:tabs>
          <w:tab w:val="left" w:pos="7560"/>
          <w:tab w:val="left" w:pos="7920"/>
        </w:tabs>
        <w:spacing w:line="360" w:lineRule="auto"/>
        <w:jc w:val="both"/>
        <w:rPr>
          <w:rFonts w:hint="eastAsia" w:ascii="宋体" w:hAnsi="宋体" w:eastAsia="宋体" w:cs="Times New Roman"/>
          <w:color w:val="auto"/>
          <w:kern w:val="2"/>
          <w:sz w:val="24"/>
          <w:szCs w:val="24"/>
          <w:highlight w:val="none"/>
          <w:lang w:val="en-US" w:eastAsia="zh-CN" w:bidi="ar-SA"/>
        </w:rPr>
      </w:pPr>
    </w:p>
    <w:p w14:paraId="3822B72E">
      <w:pPr>
        <w:pStyle w:val="22"/>
        <w:tabs>
          <w:tab w:val="left" w:pos="7560"/>
          <w:tab w:val="left" w:pos="7920"/>
        </w:tabs>
        <w:spacing w:line="360" w:lineRule="auto"/>
        <w:jc w:val="both"/>
        <w:rPr>
          <w:rFonts w:hint="eastAsia" w:ascii="宋体" w:hAnsi="宋体" w:eastAsia="宋体" w:cs="Times New Roman"/>
          <w:color w:val="auto"/>
          <w:kern w:val="2"/>
          <w:sz w:val="24"/>
          <w:szCs w:val="24"/>
          <w:highlight w:val="none"/>
          <w:lang w:val="en-US" w:eastAsia="zh-CN" w:bidi="ar-SA"/>
        </w:rPr>
      </w:pPr>
    </w:p>
    <w:p w14:paraId="4695C589">
      <w:pPr>
        <w:pStyle w:val="22"/>
        <w:tabs>
          <w:tab w:val="left" w:pos="7560"/>
          <w:tab w:val="left" w:pos="7920"/>
        </w:tabs>
        <w:spacing w:line="360" w:lineRule="auto"/>
        <w:jc w:val="both"/>
        <w:rPr>
          <w:rFonts w:hint="eastAsia" w:ascii="宋体" w:hAnsi="宋体" w:eastAsia="宋体" w:cs="Times New Roman"/>
          <w:color w:val="auto"/>
          <w:kern w:val="2"/>
          <w:sz w:val="24"/>
          <w:szCs w:val="24"/>
          <w:highlight w:val="none"/>
          <w:lang w:val="en-US" w:eastAsia="zh-CN" w:bidi="ar-SA"/>
        </w:rPr>
      </w:pPr>
    </w:p>
    <w:p w14:paraId="4A60C5BC">
      <w:pPr>
        <w:rPr>
          <w:color w:val="auto"/>
          <w:highlight w:val="none"/>
        </w:rPr>
      </w:pPr>
    </w:p>
    <w:p w14:paraId="1E135F43">
      <w:pPr>
        <w:rPr>
          <w:color w:val="auto"/>
          <w:highlight w:val="none"/>
        </w:rPr>
      </w:pPr>
    </w:p>
    <w:p w14:paraId="43B4F7DF">
      <w:pPr>
        <w:numPr>
          <w:ilvl w:val="0"/>
          <w:numId w:val="4"/>
        </w:numPr>
        <w:tabs>
          <w:tab w:val="left" w:pos="1305"/>
        </w:tabs>
        <w:spacing w:before="156" w:beforeLines="50" w:after="156" w:afterLines="50" w:line="520" w:lineRule="exact"/>
        <w:jc w:val="left"/>
        <w:rPr>
          <w:rFonts w:ascii="宋体" w:hAnsi="宋体"/>
          <w:b/>
          <w:color w:val="auto"/>
          <w:sz w:val="28"/>
          <w:szCs w:val="28"/>
          <w:highlight w:val="none"/>
        </w:rPr>
      </w:pPr>
      <w:r>
        <w:rPr>
          <w:rFonts w:hint="eastAsia" w:ascii="宋体" w:hAnsi="宋体"/>
          <w:b/>
          <w:color w:val="auto"/>
          <w:sz w:val="28"/>
          <w:szCs w:val="28"/>
          <w:highlight w:val="none"/>
          <w:lang w:eastAsia="zh-CN"/>
        </w:rPr>
        <w:t>贺州市政府采购供应商信用承诺函</w:t>
      </w:r>
    </w:p>
    <w:p w14:paraId="6B9FDF7A">
      <w:pPr>
        <w:spacing w:line="360" w:lineRule="auto"/>
        <w:ind w:left="0" w:leftChars="0" w:firstLine="562" w:firstLineChars="200"/>
        <w:jc w:val="center"/>
        <w:rPr>
          <w:rFonts w:hint="eastAsia" w:ascii="宋体" w:hAnsi="宋体" w:eastAsia="宋体" w:cs="宋体"/>
          <w:b/>
          <w:bCs/>
          <w:color w:val="auto"/>
          <w:sz w:val="28"/>
          <w:szCs w:val="36"/>
          <w:highlight w:val="none"/>
        </w:rPr>
      </w:pPr>
      <w:r>
        <w:rPr>
          <w:rFonts w:hint="eastAsia" w:ascii="宋体" w:hAnsi="宋体" w:eastAsia="宋体" w:cs="宋体"/>
          <w:b/>
          <w:bCs/>
          <w:color w:val="auto"/>
          <w:sz w:val="28"/>
          <w:szCs w:val="36"/>
          <w:highlight w:val="none"/>
        </w:rPr>
        <w:t>贺州市政府采购供应商信用承诺函(格式)</w:t>
      </w:r>
    </w:p>
    <w:p w14:paraId="205C0949">
      <w:pPr>
        <w:keepNext w:val="0"/>
        <w:keepLines w:val="0"/>
        <w:widowControl/>
        <w:suppressLineNumbers w:val="0"/>
        <w:spacing w:line="360" w:lineRule="auto"/>
        <w:jc w:val="left"/>
        <w:rPr>
          <w:rFonts w:hint="eastAsia" w:ascii="宋体" w:hAnsi="宋体" w:eastAsia="宋体" w:cs="宋体"/>
          <w:color w:val="auto"/>
          <w:kern w:val="0"/>
          <w:sz w:val="21"/>
          <w:szCs w:val="21"/>
          <w:highlight w:val="none"/>
          <w:lang w:val="en-US" w:eastAsia="zh-CN" w:bidi="ar"/>
        </w:rPr>
      </w:pPr>
    </w:p>
    <w:p w14:paraId="32420E2B">
      <w:pPr>
        <w:keepNext w:val="0"/>
        <w:keepLines w:val="0"/>
        <w:widowControl/>
        <w:suppressLineNumbers w:val="0"/>
        <w:spacing w:line="360" w:lineRule="auto"/>
        <w:jc w:val="left"/>
        <w:rPr>
          <w:rFonts w:hint="default"/>
          <w:color w:val="auto"/>
          <w:sz w:val="21"/>
          <w:szCs w:val="21"/>
          <w:highlight w:val="none"/>
          <w:lang w:val="en-US"/>
        </w:rPr>
      </w:pPr>
      <w:r>
        <w:rPr>
          <w:rFonts w:hint="eastAsia" w:ascii="宋体" w:hAnsi="宋体" w:eastAsia="宋体" w:cs="宋体"/>
          <w:color w:val="auto"/>
          <w:kern w:val="0"/>
          <w:sz w:val="21"/>
          <w:szCs w:val="21"/>
          <w:highlight w:val="none"/>
          <w:lang w:val="en-US" w:eastAsia="zh-CN" w:bidi="ar"/>
        </w:rPr>
        <w:t xml:space="preserve">致(采购人或采购代理机构): </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 xml:space="preserve">    </w:t>
      </w:r>
    </w:p>
    <w:p w14:paraId="6B2BEA03">
      <w:pPr>
        <w:keepNext w:val="0"/>
        <w:keepLines w:val="0"/>
        <w:widowControl/>
        <w:suppressLineNumbers w:val="0"/>
        <w:spacing w:line="360" w:lineRule="auto"/>
        <w:ind w:firstLine="420" w:firstLineChars="200"/>
        <w:jc w:val="left"/>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供应商名称: </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 xml:space="preserve"> </w:t>
      </w:r>
    </w:p>
    <w:p w14:paraId="4EF9F696">
      <w:pPr>
        <w:keepNext w:val="0"/>
        <w:keepLines w:val="0"/>
        <w:widowControl/>
        <w:suppressLineNumbers w:val="0"/>
        <w:spacing w:line="360" w:lineRule="auto"/>
        <w:ind w:firstLine="420" w:firstLineChars="200"/>
        <w:jc w:val="left"/>
        <w:rPr>
          <w:rFonts w:hint="default"/>
          <w:color w:val="auto"/>
          <w:sz w:val="21"/>
          <w:szCs w:val="21"/>
          <w:highlight w:val="none"/>
          <w:lang w:val="en-US"/>
        </w:rPr>
      </w:pPr>
      <w:r>
        <w:rPr>
          <w:rFonts w:hint="eastAsia" w:ascii="宋体" w:hAnsi="宋体" w:eastAsia="宋体" w:cs="宋体"/>
          <w:color w:val="auto"/>
          <w:kern w:val="0"/>
          <w:sz w:val="21"/>
          <w:szCs w:val="21"/>
          <w:highlight w:val="none"/>
          <w:lang w:val="en-US" w:eastAsia="zh-CN" w:bidi="ar"/>
        </w:rPr>
        <w:t>统一社会信用代码:</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 xml:space="preserve">      </w:t>
      </w:r>
    </w:p>
    <w:p w14:paraId="6F12BD3C">
      <w:pPr>
        <w:keepNext w:val="0"/>
        <w:keepLines w:val="0"/>
        <w:widowControl/>
        <w:suppressLineNumbers w:val="0"/>
        <w:spacing w:line="360" w:lineRule="auto"/>
        <w:ind w:firstLine="420" w:firstLineChars="200"/>
        <w:jc w:val="left"/>
        <w:rPr>
          <w:rFonts w:hint="default"/>
          <w:color w:val="auto"/>
          <w:sz w:val="21"/>
          <w:szCs w:val="21"/>
          <w:highlight w:val="none"/>
          <w:lang w:val="en-US"/>
        </w:rPr>
      </w:pPr>
      <w:r>
        <w:rPr>
          <w:rFonts w:hint="eastAsia" w:ascii="宋体" w:hAnsi="宋体" w:eastAsia="宋体" w:cs="宋体"/>
          <w:color w:val="auto"/>
          <w:kern w:val="0"/>
          <w:sz w:val="21"/>
          <w:szCs w:val="21"/>
          <w:highlight w:val="none"/>
          <w:lang w:val="en-US" w:eastAsia="zh-CN" w:bidi="ar"/>
        </w:rPr>
        <w:t>供应商地址:</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 xml:space="preserve">       </w:t>
      </w:r>
    </w:p>
    <w:p w14:paraId="2CFB7DEA">
      <w:pPr>
        <w:keepNext w:val="0"/>
        <w:keepLines w:val="0"/>
        <w:widowControl/>
        <w:suppressLineNumbers w:val="0"/>
        <w:spacing w:line="360" w:lineRule="auto"/>
        <w:ind w:firstLine="420" w:firstLineChars="200"/>
        <w:jc w:val="left"/>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 </w:t>
      </w:r>
    </w:p>
    <w:p w14:paraId="45B9792A">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1.我单位具有符合采购文件资格要求独立承担民事责任的能力。 </w:t>
      </w:r>
    </w:p>
    <w:p w14:paraId="65E3C4E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2.我单位具有符合采购文件资格要求的财务状况报告。 </w:t>
      </w:r>
    </w:p>
    <w:p w14:paraId="667DCA2B">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3.我单位具有符合采购文件资格要求的依法缴纳税收和社会保障记录的良好记录。 </w:t>
      </w:r>
    </w:p>
    <w:p w14:paraId="17107D0A">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4.我单位具有符合采购文件资格要求履行合同所必需的设备和专业技术能力。 </w:t>
      </w:r>
    </w:p>
    <w:p w14:paraId="1F63E6A0">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5.参加政府采购活动前三年内，在经营活动中没有重大违法记录。 </w:t>
      </w:r>
    </w:p>
    <w:p w14:paraId="6A8B49AC">
      <w:pPr>
        <w:keepNext w:val="0"/>
        <w:keepLines w:val="0"/>
        <w:widowControl/>
        <w:suppressLineNumbers w:val="0"/>
        <w:spacing w:line="360" w:lineRule="auto"/>
        <w:jc w:val="left"/>
        <w:rPr>
          <w:rFonts w:hint="eastAsia" w:ascii="宋体" w:hAnsi="宋体" w:eastAsia="宋体" w:cs="宋体"/>
          <w:color w:val="auto"/>
          <w:kern w:val="0"/>
          <w:sz w:val="21"/>
          <w:szCs w:val="21"/>
          <w:highlight w:val="none"/>
          <w:lang w:val="en-US" w:eastAsia="zh-CN" w:bidi="ar"/>
        </w:rPr>
      </w:pPr>
    </w:p>
    <w:p w14:paraId="1F946104">
      <w:pPr>
        <w:keepNext w:val="0"/>
        <w:keepLines w:val="0"/>
        <w:widowControl/>
        <w:suppressLineNumbers w:val="0"/>
        <w:spacing w:line="360" w:lineRule="auto"/>
        <w:jc w:val="left"/>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若我单位承诺不实，自愿承担提供虚假材料谋取中标、成交的法律责任。 </w:t>
      </w:r>
    </w:p>
    <w:p w14:paraId="1AC3349D">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lang w:val="en-US" w:eastAsia="zh-CN" w:bidi="ar"/>
        </w:rPr>
      </w:pPr>
    </w:p>
    <w:p w14:paraId="4C5D31E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lang w:val="en-US" w:eastAsia="zh-CN" w:bidi="ar"/>
        </w:rPr>
      </w:pPr>
    </w:p>
    <w:p w14:paraId="648270D9">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color w:val="auto"/>
          <w:sz w:val="21"/>
          <w:szCs w:val="21"/>
          <w:highlight w:val="none"/>
          <w:lang w:val="en-US"/>
        </w:rPr>
      </w:pPr>
      <w:r>
        <w:rPr>
          <w:rFonts w:hint="eastAsia" w:ascii="宋体" w:hAnsi="宋体" w:eastAsia="宋体" w:cs="宋体"/>
          <w:color w:val="auto"/>
          <w:kern w:val="0"/>
          <w:sz w:val="21"/>
          <w:szCs w:val="21"/>
          <w:highlight w:val="none"/>
          <w:lang w:val="en-US" w:eastAsia="zh-CN" w:bidi="ar"/>
        </w:rPr>
        <w:t xml:space="preserve">供应商名称(公章): </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 xml:space="preserve"> </w:t>
      </w:r>
    </w:p>
    <w:p w14:paraId="04F2D5D4">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lang w:val="en-US" w:eastAsia="zh-CN" w:bidi="ar"/>
        </w:rPr>
      </w:pPr>
    </w:p>
    <w:p w14:paraId="31DF26C7">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color w:val="auto"/>
          <w:sz w:val="21"/>
          <w:szCs w:val="21"/>
          <w:highlight w:val="none"/>
          <w:lang w:val="en-US"/>
        </w:rPr>
      </w:pPr>
      <w:r>
        <w:rPr>
          <w:rFonts w:hint="eastAsia" w:ascii="宋体" w:hAnsi="宋体" w:eastAsia="宋体" w:cs="宋体"/>
          <w:color w:val="auto"/>
          <w:kern w:val="0"/>
          <w:sz w:val="21"/>
          <w:szCs w:val="21"/>
          <w:highlight w:val="none"/>
          <w:lang w:val="en-US" w:eastAsia="zh-CN" w:bidi="ar"/>
        </w:rPr>
        <w:t>法定代表人或授权代表(签名):</w:t>
      </w:r>
      <w:r>
        <w:rPr>
          <w:rFonts w:hint="eastAsia" w:ascii="宋体" w:hAnsi="宋体" w:eastAsia="宋体" w:cs="宋体"/>
          <w:color w:val="auto"/>
          <w:kern w:val="0"/>
          <w:sz w:val="21"/>
          <w:szCs w:val="21"/>
          <w:highlight w:val="none"/>
          <w:u w:val="single"/>
          <w:lang w:val="en-US" w:eastAsia="zh-CN" w:bidi="ar"/>
        </w:rPr>
        <w:t xml:space="preserve">                </w:t>
      </w:r>
    </w:p>
    <w:p w14:paraId="7A71E6E1">
      <w:pPr>
        <w:keepNext w:val="0"/>
        <w:keepLines w:val="0"/>
        <w:widowControl/>
        <w:suppressLineNumbers w:val="0"/>
        <w:spacing w:line="360" w:lineRule="auto"/>
        <w:jc w:val="left"/>
        <w:rPr>
          <w:rFonts w:hint="eastAsia" w:ascii="宋体" w:hAnsi="宋体" w:eastAsia="宋体" w:cs="宋体"/>
          <w:color w:val="auto"/>
          <w:kern w:val="0"/>
          <w:sz w:val="21"/>
          <w:szCs w:val="21"/>
          <w:highlight w:val="none"/>
          <w:lang w:val="en-US" w:eastAsia="zh-CN" w:bidi="ar"/>
        </w:rPr>
      </w:pPr>
    </w:p>
    <w:p w14:paraId="444258E9">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color w:val="auto"/>
          <w:sz w:val="21"/>
          <w:szCs w:val="21"/>
          <w:highlight w:val="none"/>
        </w:rPr>
      </w:pPr>
      <w:r>
        <w:rPr>
          <w:rFonts w:hint="eastAsia" w:ascii="宋体" w:hAnsi="宋体" w:eastAsia="宋体" w:cs="宋体"/>
          <w:color w:val="auto"/>
          <w:kern w:val="0"/>
          <w:sz w:val="21"/>
          <w:szCs w:val="21"/>
          <w:highlight w:val="none"/>
          <w:lang w:val="en-US" w:eastAsia="zh-CN" w:bidi="ar"/>
        </w:rPr>
        <w:t>日期:</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年</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月</w:t>
      </w:r>
      <w:r>
        <w:rPr>
          <w:rFonts w:hint="eastAsia" w:ascii="宋体" w:hAnsi="宋体" w:eastAsia="宋体" w:cs="宋体"/>
          <w:color w:val="auto"/>
          <w:kern w:val="0"/>
          <w:sz w:val="21"/>
          <w:szCs w:val="21"/>
          <w:highlight w:val="none"/>
          <w:u w:val="single"/>
          <w:lang w:val="en-US" w:eastAsia="zh-CN" w:bidi="ar"/>
        </w:rPr>
        <w:t xml:space="preserve">   </w:t>
      </w:r>
      <w:r>
        <w:rPr>
          <w:rFonts w:hint="eastAsia" w:ascii="宋体" w:hAnsi="宋体" w:eastAsia="宋体" w:cs="宋体"/>
          <w:color w:val="auto"/>
          <w:kern w:val="0"/>
          <w:sz w:val="21"/>
          <w:szCs w:val="21"/>
          <w:highlight w:val="none"/>
          <w:lang w:val="en-US" w:eastAsia="zh-CN" w:bidi="ar"/>
        </w:rPr>
        <w:t xml:space="preserve">日 </w:t>
      </w:r>
    </w:p>
    <w:p w14:paraId="033FE39F">
      <w:pPr>
        <w:keepNext w:val="0"/>
        <w:keepLines w:val="0"/>
        <w:widowControl/>
        <w:suppressLineNumbers w:val="0"/>
        <w:spacing w:line="360" w:lineRule="auto"/>
        <w:jc w:val="left"/>
        <w:rPr>
          <w:rFonts w:hint="eastAsia" w:ascii="宋体" w:hAnsi="宋体" w:eastAsia="宋体" w:cs="宋体"/>
          <w:color w:val="auto"/>
          <w:kern w:val="0"/>
          <w:sz w:val="21"/>
          <w:szCs w:val="21"/>
          <w:highlight w:val="none"/>
          <w:lang w:val="en-US" w:eastAsia="zh-CN" w:bidi="ar"/>
        </w:rPr>
      </w:pPr>
    </w:p>
    <w:p w14:paraId="0DC6099F">
      <w:pPr>
        <w:keepNext w:val="0"/>
        <w:keepLines w:val="0"/>
        <w:widowControl/>
        <w:suppressLineNumbers w:val="0"/>
        <w:spacing w:line="360" w:lineRule="auto"/>
        <w:jc w:val="left"/>
        <w:rPr>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注: 1.供应商须在投标(响应)文件中按此模板（格式）提供承诺函，未提供视为未实质性响应招标(采购)文件要求，按无效投标(响应)处理。 </w:t>
      </w:r>
    </w:p>
    <w:p w14:paraId="764A7079">
      <w:pPr>
        <w:keepNext w:val="0"/>
        <w:keepLines w:val="0"/>
        <w:widowControl/>
        <w:suppressLineNumbers w:val="0"/>
        <w:spacing w:line="360" w:lineRule="auto"/>
        <w:jc w:val="left"/>
        <w:rPr>
          <w:color w:val="auto"/>
          <w:sz w:val="21"/>
          <w:szCs w:val="21"/>
          <w:highlight w:val="none"/>
        </w:rPr>
      </w:pPr>
      <w:r>
        <w:rPr>
          <w:rFonts w:hint="eastAsia" w:ascii="宋体" w:hAnsi="宋体" w:eastAsia="宋体" w:cs="宋体"/>
          <w:color w:val="auto"/>
          <w:kern w:val="0"/>
          <w:sz w:val="21"/>
          <w:szCs w:val="21"/>
          <w:highlight w:val="none"/>
          <w:lang w:val="en-US" w:eastAsia="zh-CN" w:bidi="ar"/>
        </w:rPr>
        <w:t>2.供应商的法定代表人(其他组织的为负责人)或者授权代表的签名或盖章应真实、有效，如由授权代表签名或盖章的，应提供“法定代表人授权书”。</w:t>
      </w:r>
    </w:p>
    <w:p w14:paraId="30ED33D0">
      <w:pPr>
        <w:tabs>
          <w:tab w:val="left" w:pos="1305"/>
        </w:tabs>
        <w:spacing w:before="156" w:beforeLines="50" w:after="156" w:afterLines="50" w:line="520" w:lineRule="exact"/>
        <w:jc w:val="left"/>
        <w:rPr>
          <w:rFonts w:ascii="宋体" w:hAnsi="宋体"/>
          <w:b/>
          <w:color w:val="auto"/>
          <w:sz w:val="28"/>
          <w:szCs w:val="28"/>
          <w:highlight w:val="none"/>
        </w:rPr>
      </w:pPr>
      <w:r>
        <w:rPr>
          <w:rFonts w:hint="eastAsia" w:ascii="宋体" w:hAnsi="宋体"/>
          <w:b/>
          <w:color w:val="auto"/>
          <w:sz w:val="28"/>
          <w:szCs w:val="28"/>
          <w:highlight w:val="none"/>
          <w:lang w:val="en-US" w:eastAsia="zh-CN"/>
        </w:rPr>
        <w:t>二</w:t>
      </w:r>
      <w:r>
        <w:rPr>
          <w:rFonts w:hint="eastAsia" w:ascii="宋体" w:hAnsi="宋体"/>
          <w:b/>
          <w:color w:val="auto"/>
          <w:sz w:val="28"/>
          <w:szCs w:val="28"/>
          <w:highlight w:val="none"/>
        </w:rPr>
        <w:t>、供应商关于参加政府采购活动前3年内在经营活动中没有重大违法记录及有关信用信息的书面声明</w:t>
      </w:r>
    </w:p>
    <w:p w14:paraId="6A6135AF">
      <w:pPr>
        <w:tabs>
          <w:tab w:val="left" w:pos="1305"/>
        </w:tabs>
        <w:spacing w:line="460" w:lineRule="exact"/>
        <w:jc w:val="center"/>
        <w:rPr>
          <w:rFonts w:ascii="宋体" w:hAnsi="宋体" w:cs="宋体"/>
          <w:b/>
          <w:color w:val="auto"/>
          <w:sz w:val="28"/>
          <w:szCs w:val="28"/>
          <w:highlight w:val="none"/>
        </w:rPr>
      </w:pPr>
    </w:p>
    <w:p w14:paraId="2ACC3BE2">
      <w:pPr>
        <w:tabs>
          <w:tab w:val="left" w:pos="1305"/>
        </w:tabs>
        <w:spacing w:line="460" w:lineRule="exact"/>
        <w:jc w:val="center"/>
        <w:rPr>
          <w:rFonts w:ascii="宋体" w:hAnsi="宋体" w:cs="宋体"/>
          <w:b/>
          <w:color w:val="auto"/>
          <w:sz w:val="28"/>
          <w:szCs w:val="28"/>
          <w:highlight w:val="none"/>
        </w:rPr>
      </w:pPr>
      <w:r>
        <w:rPr>
          <w:rFonts w:hint="eastAsia" w:ascii="宋体" w:hAnsi="宋体" w:cs="宋体"/>
          <w:b/>
          <w:color w:val="auto"/>
          <w:sz w:val="28"/>
          <w:szCs w:val="28"/>
          <w:highlight w:val="none"/>
        </w:rPr>
        <w:t xml:space="preserve">声 </w:t>
      </w:r>
      <w:r>
        <w:rPr>
          <w:rFonts w:ascii="宋体" w:hAnsi="宋体" w:cs="宋体"/>
          <w:b/>
          <w:color w:val="auto"/>
          <w:sz w:val="28"/>
          <w:szCs w:val="28"/>
          <w:highlight w:val="none"/>
        </w:rPr>
        <w:t xml:space="preserve">  </w:t>
      </w:r>
      <w:r>
        <w:rPr>
          <w:rFonts w:hint="eastAsia" w:ascii="宋体" w:hAnsi="宋体" w:cs="宋体"/>
          <w:b/>
          <w:color w:val="auto"/>
          <w:sz w:val="28"/>
          <w:szCs w:val="28"/>
          <w:highlight w:val="none"/>
        </w:rPr>
        <w:t>明</w:t>
      </w:r>
    </w:p>
    <w:p w14:paraId="4FFBFA84">
      <w:pPr>
        <w:snapToGrid w:val="0"/>
        <w:spacing w:line="500" w:lineRule="exact"/>
        <w:outlineLvl w:val="4"/>
        <w:rPr>
          <w:rFonts w:hint="eastAsia" w:ascii="宋体" w:hAnsi="宋体" w:cs="宋体"/>
          <w:b/>
          <w:color w:val="auto"/>
          <w:sz w:val="21"/>
          <w:szCs w:val="21"/>
          <w:highlight w:val="none"/>
        </w:rPr>
      </w:pPr>
    </w:p>
    <w:p w14:paraId="04F4F8E9">
      <w:pPr>
        <w:snapToGrid w:val="0"/>
        <w:spacing w:line="500" w:lineRule="exact"/>
        <w:outlineLvl w:val="4"/>
        <w:rPr>
          <w:rFonts w:ascii="宋体" w:hAnsi="宋体" w:cs="宋体"/>
          <w:color w:val="auto"/>
          <w:sz w:val="21"/>
          <w:szCs w:val="21"/>
          <w:highlight w:val="none"/>
        </w:rPr>
      </w:pPr>
      <w:r>
        <w:rPr>
          <w:rFonts w:hint="eastAsia" w:ascii="宋体" w:hAnsi="宋体" w:cs="宋体"/>
          <w:b/>
          <w:color w:val="auto"/>
          <w:sz w:val="21"/>
          <w:szCs w:val="21"/>
          <w:highlight w:val="none"/>
        </w:rPr>
        <w:t>致</w:t>
      </w:r>
      <w:r>
        <w:rPr>
          <w:rFonts w:hint="eastAsia" w:ascii="宋体" w:hAnsi="宋体" w:cs="宋体"/>
          <w:color w:val="auto"/>
          <w:sz w:val="21"/>
          <w:szCs w:val="21"/>
          <w:highlight w:val="none"/>
        </w:rPr>
        <w:t>：</w:t>
      </w:r>
      <w:r>
        <w:rPr>
          <w:rFonts w:hint="eastAsia" w:ascii="宋体" w:hAnsi="宋体"/>
          <w:color w:val="auto"/>
          <w:sz w:val="21"/>
          <w:szCs w:val="21"/>
          <w:highlight w:val="none"/>
          <w:u w:val="single"/>
        </w:rPr>
        <w:t>（采购人名称）</w:t>
      </w:r>
    </w:p>
    <w:p w14:paraId="666DA5C1">
      <w:pPr>
        <w:pStyle w:val="22"/>
        <w:spacing w:line="440" w:lineRule="exact"/>
        <w:ind w:firstLine="420" w:firstLineChars="200"/>
        <w:rPr>
          <w:rFonts w:hAnsi="宋体"/>
          <w:color w:val="auto"/>
          <w:sz w:val="21"/>
          <w:szCs w:val="21"/>
          <w:highlight w:val="none"/>
        </w:rPr>
      </w:pPr>
      <w:r>
        <w:rPr>
          <w:rFonts w:hint="eastAsia" w:hAnsi="宋体"/>
          <w:color w:val="auto"/>
          <w:sz w:val="21"/>
          <w:szCs w:val="21"/>
          <w:highlight w:val="none"/>
        </w:rPr>
        <w:t>我（公司）郑重声明，在参加政府采购活动前3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条件，我方对此声明负全部法律责任。</w:t>
      </w:r>
    </w:p>
    <w:p w14:paraId="6869184E">
      <w:pPr>
        <w:pStyle w:val="22"/>
        <w:spacing w:line="440" w:lineRule="exact"/>
        <w:ind w:firstLine="420" w:firstLineChars="200"/>
        <w:rPr>
          <w:rFonts w:hAnsi="宋体"/>
          <w:color w:val="auto"/>
          <w:sz w:val="21"/>
          <w:szCs w:val="21"/>
          <w:highlight w:val="none"/>
        </w:rPr>
      </w:pPr>
      <w:r>
        <w:rPr>
          <w:rFonts w:hint="eastAsia" w:hAnsi="宋体"/>
          <w:color w:val="auto"/>
          <w:sz w:val="21"/>
          <w:szCs w:val="21"/>
          <w:highlight w:val="none"/>
        </w:rPr>
        <w:t>特此声明！</w:t>
      </w:r>
    </w:p>
    <w:p w14:paraId="75590FAA">
      <w:pPr>
        <w:pStyle w:val="12"/>
        <w:spacing w:after="156" w:line="500" w:lineRule="exact"/>
        <w:ind w:left="0" w:firstLine="0" w:firstLineChars="0"/>
        <w:rPr>
          <w:rFonts w:ascii="宋体" w:hAnsi="宋体"/>
          <w:color w:val="auto"/>
          <w:sz w:val="21"/>
          <w:szCs w:val="21"/>
          <w:highlight w:val="none"/>
        </w:rPr>
      </w:pPr>
    </w:p>
    <w:p w14:paraId="548FEEB5">
      <w:pPr>
        <w:pStyle w:val="22"/>
        <w:spacing w:line="500" w:lineRule="exact"/>
        <w:ind w:firstLine="2100" w:firstLineChars="1000"/>
        <w:rPr>
          <w:rFonts w:hAnsi="宋体"/>
          <w:color w:val="auto"/>
          <w:sz w:val="21"/>
          <w:szCs w:val="21"/>
          <w:highlight w:val="none"/>
          <w:u w:val="single"/>
        </w:rPr>
      </w:pPr>
      <w:r>
        <w:rPr>
          <w:rFonts w:hint="eastAsia" w:hAnsi="宋体"/>
          <w:color w:val="auto"/>
          <w:sz w:val="21"/>
          <w:szCs w:val="21"/>
          <w:highlight w:val="none"/>
        </w:rPr>
        <w:t>供应商</w:t>
      </w:r>
      <w:r>
        <w:rPr>
          <w:rFonts w:hint="eastAsia" w:hAnsi="宋体" w:cs="宋体"/>
          <w:color w:val="auto"/>
          <w:sz w:val="21"/>
          <w:szCs w:val="21"/>
          <w:highlight w:val="none"/>
        </w:rPr>
        <w:t>（</w:t>
      </w:r>
      <w:r>
        <w:rPr>
          <w:rFonts w:hint="eastAsia" w:hAnsi="宋体"/>
          <w:color w:val="auto"/>
          <w:sz w:val="21"/>
          <w:szCs w:val="21"/>
          <w:highlight w:val="none"/>
        </w:rPr>
        <w:t>CA证书签章</w:t>
      </w:r>
      <w:r>
        <w:rPr>
          <w:rFonts w:hint="eastAsia" w:hAnsi="宋体" w:cs="宋体"/>
          <w:color w:val="auto"/>
          <w:sz w:val="21"/>
          <w:szCs w:val="21"/>
          <w:highlight w:val="none"/>
        </w:rPr>
        <w:t>）</w:t>
      </w:r>
      <w:r>
        <w:rPr>
          <w:rFonts w:hint="eastAsia" w:hAnsi="宋体"/>
          <w:color w:val="auto"/>
          <w:sz w:val="21"/>
          <w:szCs w:val="21"/>
          <w:highlight w:val="none"/>
        </w:rPr>
        <w:t>：</w:t>
      </w:r>
      <w:r>
        <w:rPr>
          <w:rFonts w:hint="eastAsia" w:hAnsi="宋体"/>
          <w:color w:val="auto"/>
          <w:sz w:val="21"/>
          <w:szCs w:val="21"/>
          <w:highlight w:val="none"/>
          <w:u w:val="single"/>
        </w:rPr>
        <w:t xml:space="preserve">                           </w:t>
      </w:r>
    </w:p>
    <w:p w14:paraId="04181B3B">
      <w:pPr>
        <w:pStyle w:val="22"/>
        <w:spacing w:line="500" w:lineRule="exact"/>
        <w:ind w:firstLine="2100" w:firstLineChars="1000"/>
        <w:rPr>
          <w:rFonts w:hAnsi="宋体"/>
          <w:color w:val="auto"/>
          <w:sz w:val="21"/>
          <w:szCs w:val="21"/>
          <w:highlight w:val="non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Ansi="宋体"/>
          <w:color w:val="auto"/>
          <w:sz w:val="21"/>
          <w:szCs w:val="21"/>
          <w:highlight w:val="none"/>
          <w:u w:val="single"/>
        </w:rPr>
        <w:t xml:space="preserve">  </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Ansi="宋体"/>
          <w:color w:val="auto"/>
          <w:sz w:val="21"/>
          <w:szCs w:val="21"/>
          <w:highlight w:val="none"/>
          <w:u w:val="single"/>
        </w:rPr>
        <w:t xml:space="preserve">     </w:t>
      </w:r>
      <w:r>
        <w:rPr>
          <w:rFonts w:hint="eastAsia" w:hAnsi="宋体"/>
          <w:color w:val="auto"/>
          <w:sz w:val="21"/>
          <w:szCs w:val="21"/>
          <w:highlight w:val="none"/>
        </w:rPr>
        <w:t>日</w:t>
      </w:r>
    </w:p>
    <w:p w14:paraId="19B8DAE8">
      <w:pPr>
        <w:rPr>
          <w:rFonts w:ascii="宋体" w:hAnsi="宋体"/>
          <w:b/>
          <w:color w:val="auto"/>
          <w:sz w:val="21"/>
          <w:szCs w:val="21"/>
          <w:highlight w:val="none"/>
        </w:rPr>
      </w:pPr>
      <w:r>
        <w:rPr>
          <w:rFonts w:ascii="宋体" w:hAnsi="宋体"/>
          <w:b/>
          <w:color w:val="auto"/>
          <w:sz w:val="21"/>
          <w:szCs w:val="21"/>
          <w:highlight w:val="none"/>
        </w:rPr>
        <w:br w:type="page"/>
      </w:r>
    </w:p>
    <w:p w14:paraId="3D709511">
      <w:pPr>
        <w:tabs>
          <w:tab w:val="left" w:pos="1305"/>
        </w:tabs>
        <w:spacing w:before="156" w:beforeLines="50" w:after="156" w:afterLines="50" w:line="520" w:lineRule="exact"/>
        <w:jc w:val="both"/>
        <w:rPr>
          <w:rFonts w:ascii="宋体" w:hAnsi="宋体"/>
          <w:b/>
          <w:color w:val="auto"/>
          <w:sz w:val="28"/>
          <w:szCs w:val="28"/>
          <w:highlight w:val="none"/>
        </w:rPr>
      </w:pPr>
      <w:r>
        <w:rPr>
          <w:rFonts w:hint="eastAsia" w:ascii="宋体" w:hAnsi="宋体"/>
          <w:b/>
          <w:color w:val="auto"/>
          <w:sz w:val="28"/>
          <w:szCs w:val="28"/>
          <w:highlight w:val="none"/>
          <w:lang w:val="en-US" w:eastAsia="zh-CN"/>
        </w:rPr>
        <w:t>三</w:t>
      </w:r>
      <w:r>
        <w:rPr>
          <w:rFonts w:hint="eastAsia" w:ascii="宋体" w:hAnsi="宋体"/>
          <w:b/>
          <w:color w:val="auto"/>
          <w:sz w:val="28"/>
          <w:szCs w:val="28"/>
          <w:highlight w:val="none"/>
        </w:rPr>
        <w:t>、供应商直接控股、管理关系信息表</w:t>
      </w:r>
    </w:p>
    <w:p w14:paraId="69DCFE4A">
      <w:pPr>
        <w:snapToGrid w:val="0"/>
        <w:spacing w:before="156" w:beforeLines="50" w:after="50"/>
        <w:jc w:val="center"/>
        <w:rPr>
          <w:rFonts w:ascii="宋体" w:hAnsi="宋体"/>
          <w:b/>
          <w:color w:val="auto"/>
          <w:sz w:val="28"/>
          <w:szCs w:val="28"/>
          <w:highlight w:val="none"/>
        </w:rPr>
      </w:pPr>
    </w:p>
    <w:p w14:paraId="6E1AA6CF">
      <w:pPr>
        <w:snapToGrid w:val="0"/>
        <w:spacing w:before="156" w:beforeLines="50" w:after="50"/>
        <w:jc w:val="center"/>
        <w:rPr>
          <w:rFonts w:ascii="宋体" w:hAnsi="宋体"/>
          <w:b/>
          <w:color w:val="auto"/>
          <w:sz w:val="28"/>
          <w:szCs w:val="28"/>
          <w:highlight w:val="none"/>
        </w:rPr>
      </w:pPr>
      <w:r>
        <w:rPr>
          <w:rFonts w:hint="eastAsia" w:ascii="宋体" w:hAnsi="宋体"/>
          <w:b/>
          <w:color w:val="auto"/>
          <w:sz w:val="28"/>
          <w:szCs w:val="28"/>
          <w:highlight w:val="none"/>
        </w:rPr>
        <w:t>供应商直接控股股东信息表</w:t>
      </w:r>
    </w:p>
    <w:tbl>
      <w:tblPr>
        <w:tblStyle w:val="36"/>
        <w:tblW w:w="9476" w:type="dxa"/>
        <w:tblInd w:w="0" w:type="dxa"/>
        <w:shd w:val="clear" w:color="auto" w:fill="FBFBFB"/>
        <w:tblLayout w:type="fixed"/>
        <w:tblCellMar>
          <w:top w:w="0" w:type="dxa"/>
          <w:left w:w="0" w:type="dxa"/>
          <w:bottom w:w="0" w:type="dxa"/>
          <w:right w:w="0" w:type="dxa"/>
        </w:tblCellMar>
      </w:tblPr>
      <w:tblGrid>
        <w:gridCol w:w="828"/>
        <w:gridCol w:w="2269"/>
        <w:gridCol w:w="1239"/>
        <w:gridCol w:w="4009"/>
        <w:gridCol w:w="1131"/>
      </w:tblGrid>
      <w:tr w14:paraId="0AB07BBB">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17B0284">
            <w:pPr>
              <w:spacing w:line="360" w:lineRule="auto"/>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AD1A516">
            <w:pPr>
              <w:spacing w:line="360" w:lineRule="auto"/>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175E7EA">
            <w:pPr>
              <w:spacing w:line="360" w:lineRule="auto"/>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出资比例</w:t>
            </w:r>
          </w:p>
        </w:tc>
        <w:tc>
          <w:tcPr>
            <w:tcW w:w="400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E9F6981">
            <w:pPr>
              <w:spacing w:line="360" w:lineRule="auto"/>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身份证号码或者统一社会信用代码</w:t>
            </w:r>
          </w:p>
        </w:tc>
        <w:tc>
          <w:tcPr>
            <w:tcW w:w="1131"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6A3FAE9">
            <w:pPr>
              <w:spacing w:line="360" w:lineRule="auto"/>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备注</w:t>
            </w:r>
          </w:p>
        </w:tc>
      </w:tr>
      <w:tr w14:paraId="6EB54887">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52C3D32">
            <w:pPr>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DB68F1">
            <w:pPr>
              <w:spacing w:line="360" w:lineRule="auto"/>
              <w:jc w:val="center"/>
              <w:rPr>
                <w:rFonts w:ascii="宋体" w:hAnsi="宋体" w:cs="宋体"/>
                <w:color w:val="auto"/>
                <w:sz w:val="21"/>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5B75A63">
            <w:pPr>
              <w:spacing w:line="360" w:lineRule="auto"/>
              <w:jc w:val="center"/>
              <w:rPr>
                <w:rFonts w:ascii="宋体" w:hAnsi="宋体" w:cs="宋体"/>
                <w:color w:val="auto"/>
                <w:sz w:val="21"/>
                <w:szCs w:val="21"/>
                <w:highlight w:val="none"/>
              </w:rPr>
            </w:pPr>
          </w:p>
        </w:tc>
        <w:tc>
          <w:tcPr>
            <w:tcW w:w="400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0C98BF4">
            <w:pPr>
              <w:spacing w:line="360" w:lineRule="auto"/>
              <w:jc w:val="center"/>
              <w:rPr>
                <w:rFonts w:ascii="宋体" w:hAnsi="宋体" w:cs="宋体"/>
                <w:color w:val="auto"/>
                <w:sz w:val="21"/>
                <w:szCs w:val="21"/>
                <w:highlight w:val="none"/>
              </w:rPr>
            </w:pPr>
          </w:p>
        </w:tc>
        <w:tc>
          <w:tcPr>
            <w:tcW w:w="113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921B22A">
            <w:pPr>
              <w:spacing w:line="360" w:lineRule="auto"/>
              <w:jc w:val="center"/>
              <w:rPr>
                <w:rFonts w:ascii="宋体" w:hAnsi="宋体" w:cs="宋体"/>
                <w:color w:val="auto"/>
                <w:sz w:val="21"/>
                <w:szCs w:val="21"/>
                <w:highlight w:val="none"/>
              </w:rPr>
            </w:pPr>
          </w:p>
        </w:tc>
      </w:tr>
      <w:tr w14:paraId="7A2C59A5">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0DC0F15">
            <w:pPr>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8BF7D2">
            <w:pPr>
              <w:spacing w:line="360" w:lineRule="auto"/>
              <w:jc w:val="center"/>
              <w:rPr>
                <w:rFonts w:ascii="宋体" w:hAnsi="宋体" w:cs="宋体"/>
                <w:color w:val="auto"/>
                <w:sz w:val="21"/>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24B21A">
            <w:pPr>
              <w:spacing w:line="360" w:lineRule="auto"/>
              <w:jc w:val="center"/>
              <w:rPr>
                <w:rFonts w:ascii="宋体" w:hAnsi="宋体" w:cs="宋体"/>
                <w:color w:val="auto"/>
                <w:sz w:val="21"/>
                <w:szCs w:val="21"/>
                <w:highlight w:val="none"/>
              </w:rPr>
            </w:pPr>
          </w:p>
        </w:tc>
        <w:tc>
          <w:tcPr>
            <w:tcW w:w="400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03E6CAC">
            <w:pPr>
              <w:spacing w:line="360" w:lineRule="auto"/>
              <w:jc w:val="center"/>
              <w:rPr>
                <w:rFonts w:ascii="宋体" w:hAnsi="宋体" w:cs="宋体"/>
                <w:color w:val="auto"/>
                <w:sz w:val="21"/>
                <w:szCs w:val="21"/>
                <w:highlight w:val="none"/>
              </w:rPr>
            </w:pPr>
          </w:p>
        </w:tc>
        <w:tc>
          <w:tcPr>
            <w:tcW w:w="113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23FA7B9">
            <w:pPr>
              <w:spacing w:line="360" w:lineRule="auto"/>
              <w:jc w:val="center"/>
              <w:rPr>
                <w:rFonts w:ascii="宋体" w:hAnsi="宋体" w:cs="宋体"/>
                <w:color w:val="auto"/>
                <w:sz w:val="21"/>
                <w:szCs w:val="21"/>
                <w:highlight w:val="none"/>
              </w:rPr>
            </w:pPr>
          </w:p>
        </w:tc>
      </w:tr>
      <w:tr w14:paraId="3A1298DC">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5FE6DB">
            <w:pPr>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D4BE46">
            <w:pPr>
              <w:spacing w:line="360" w:lineRule="auto"/>
              <w:jc w:val="center"/>
              <w:rPr>
                <w:rFonts w:ascii="宋体" w:hAnsi="宋体" w:cs="宋体"/>
                <w:color w:val="auto"/>
                <w:sz w:val="21"/>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A0E9E40">
            <w:pPr>
              <w:spacing w:line="360" w:lineRule="auto"/>
              <w:jc w:val="center"/>
              <w:rPr>
                <w:rFonts w:ascii="宋体" w:hAnsi="宋体" w:cs="宋体"/>
                <w:color w:val="auto"/>
                <w:sz w:val="21"/>
                <w:szCs w:val="21"/>
                <w:highlight w:val="none"/>
              </w:rPr>
            </w:pPr>
          </w:p>
        </w:tc>
        <w:tc>
          <w:tcPr>
            <w:tcW w:w="400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09C3FA3">
            <w:pPr>
              <w:spacing w:line="360" w:lineRule="auto"/>
              <w:jc w:val="center"/>
              <w:rPr>
                <w:rFonts w:ascii="宋体" w:hAnsi="宋体" w:cs="宋体"/>
                <w:color w:val="auto"/>
                <w:sz w:val="21"/>
                <w:szCs w:val="21"/>
                <w:highlight w:val="none"/>
              </w:rPr>
            </w:pPr>
          </w:p>
        </w:tc>
        <w:tc>
          <w:tcPr>
            <w:tcW w:w="113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D689BF3">
            <w:pPr>
              <w:spacing w:line="360" w:lineRule="auto"/>
              <w:jc w:val="center"/>
              <w:rPr>
                <w:rFonts w:ascii="宋体" w:hAnsi="宋体" w:cs="宋体"/>
                <w:color w:val="auto"/>
                <w:sz w:val="21"/>
                <w:szCs w:val="21"/>
                <w:highlight w:val="none"/>
              </w:rPr>
            </w:pPr>
          </w:p>
        </w:tc>
      </w:tr>
      <w:tr w14:paraId="00427C60">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7B02A8">
            <w:pPr>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4210402">
            <w:pPr>
              <w:spacing w:line="360" w:lineRule="auto"/>
              <w:jc w:val="center"/>
              <w:rPr>
                <w:rFonts w:ascii="宋体" w:hAnsi="宋体" w:cs="宋体"/>
                <w:color w:val="auto"/>
                <w:sz w:val="21"/>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571B87E">
            <w:pPr>
              <w:spacing w:line="360" w:lineRule="auto"/>
              <w:jc w:val="center"/>
              <w:rPr>
                <w:rFonts w:ascii="宋体" w:hAnsi="宋体" w:cs="宋体"/>
                <w:color w:val="auto"/>
                <w:sz w:val="21"/>
                <w:szCs w:val="21"/>
                <w:highlight w:val="none"/>
              </w:rPr>
            </w:pPr>
          </w:p>
        </w:tc>
        <w:tc>
          <w:tcPr>
            <w:tcW w:w="400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D7B55F4">
            <w:pPr>
              <w:spacing w:line="360" w:lineRule="auto"/>
              <w:jc w:val="center"/>
              <w:rPr>
                <w:rFonts w:ascii="宋体" w:hAnsi="宋体" w:cs="宋体"/>
                <w:color w:val="auto"/>
                <w:sz w:val="21"/>
                <w:szCs w:val="21"/>
                <w:highlight w:val="none"/>
              </w:rPr>
            </w:pPr>
          </w:p>
        </w:tc>
        <w:tc>
          <w:tcPr>
            <w:tcW w:w="113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543C707">
            <w:pPr>
              <w:spacing w:line="360" w:lineRule="auto"/>
              <w:jc w:val="center"/>
              <w:rPr>
                <w:rFonts w:ascii="宋体" w:hAnsi="宋体" w:cs="宋体"/>
                <w:color w:val="auto"/>
                <w:sz w:val="21"/>
                <w:szCs w:val="21"/>
                <w:highlight w:val="none"/>
              </w:rPr>
            </w:pPr>
          </w:p>
        </w:tc>
      </w:tr>
    </w:tbl>
    <w:p w14:paraId="715E9D24">
      <w:pPr>
        <w:snapToGrid w:val="0"/>
        <w:spacing w:line="460" w:lineRule="exact"/>
        <w:jc w:val="left"/>
        <w:rPr>
          <w:rFonts w:ascii="宋体" w:hAnsi="宋体"/>
          <w:color w:val="auto"/>
          <w:sz w:val="21"/>
          <w:szCs w:val="21"/>
          <w:highlight w:val="none"/>
        </w:rPr>
      </w:pPr>
      <w:r>
        <w:rPr>
          <w:rFonts w:hint="eastAsia" w:ascii="宋体" w:hAnsi="宋体"/>
          <w:color w:val="auto"/>
          <w:sz w:val="21"/>
          <w:szCs w:val="21"/>
          <w:highlight w:val="none"/>
        </w:rPr>
        <w:t>注：</w:t>
      </w:r>
    </w:p>
    <w:p w14:paraId="719669DA">
      <w:pPr>
        <w:snapToGrid w:val="0"/>
        <w:spacing w:line="460" w:lineRule="exact"/>
        <w:jc w:val="left"/>
        <w:rPr>
          <w:rFonts w:ascii="宋体" w:hAnsi="宋体"/>
          <w:color w:val="auto"/>
          <w:sz w:val="21"/>
          <w:szCs w:val="21"/>
          <w:highlight w:val="none"/>
        </w:rPr>
      </w:pPr>
      <w:r>
        <w:rPr>
          <w:rFonts w:hint="eastAsia" w:ascii="宋体" w:hAnsi="宋体"/>
          <w:color w:val="auto"/>
          <w:sz w:val="21"/>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6DD7F4F">
      <w:pPr>
        <w:snapToGrid w:val="0"/>
        <w:spacing w:line="460" w:lineRule="exact"/>
        <w:jc w:val="left"/>
        <w:rPr>
          <w:rFonts w:ascii="宋体" w:hAnsi="宋体"/>
          <w:color w:val="auto"/>
          <w:sz w:val="21"/>
          <w:szCs w:val="21"/>
          <w:highlight w:val="none"/>
        </w:rPr>
      </w:pPr>
      <w:r>
        <w:rPr>
          <w:rFonts w:hint="eastAsia" w:ascii="宋体" w:hAnsi="宋体"/>
          <w:color w:val="auto"/>
          <w:sz w:val="21"/>
          <w:szCs w:val="21"/>
          <w:highlight w:val="none"/>
        </w:rPr>
        <w:t>2.本表所指的控股关系仅限于直接控股关系，不包括间接的控股关系。公司实际控制人与公司之间的关系不属于本表所指的直接控股关系。</w:t>
      </w:r>
    </w:p>
    <w:p w14:paraId="3BCE6E24">
      <w:pPr>
        <w:snapToGrid w:val="0"/>
        <w:spacing w:line="460" w:lineRule="exact"/>
        <w:jc w:val="left"/>
        <w:rPr>
          <w:rFonts w:ascii="宋体" w:hAnsi="宋体"/>
          <w:color w:val="auto"/>
          <w:sz w:val="21"/>
          <w:szCs w:val="21"/>
          <w:highlight w:val="none"/>
        </w:rPr>
      </w:pPr>
      <w:r>
        <w:rPr>
          <w:rFonts w:hint="eastAsia" w:ascii="宋体" w:hAnsi="宋体"/>
          <w:color w:val="auto"/>
          <w:sz w:val="21"/>
          <w:szCs w:val="21"/>
          <w:highlight w:val="none"/>
        </w:rPr>
        <w:t>3.供应商不存在直接控股股东的，则填“无”。</w:t>
      </w:r>
    </w:p>
    <w:p w14:paraId="21B7B883">
      <w:pPr>
        <w:pStyle w:val="22"/>
        <w:spacing w:line="500" w:lineRule="exact"/>
        <w:ind w:firstLine="2100" w:firstLineChars="1000"/>
        <w:rPr>
          <w:rFonts w:hAnsi="宋体"/>
          <w:color w:val="auto"/>
          <w:sz w:val="21"/>
          <w:szCs w:val="21"/>
          <w:highlight w:val="none"/>
        </w:rPr>
      </w:pPr>
    </w:p>
    <w:p w14:paraId="00AB9528">
      <w:pPr>
        <w:pStyle w:val="22"/>
        <w:spacing w:line="500" w:lineRule="exact"/>
        <w:ind w:firstLine="2100" w:firstLineChars="1000"/>
        <w:rPr>
          <w:rFonts w:hAnsi="宋体"/>
          <w:color w:val="auto"/>
          <w:sz w:val="21"/>
          <w:szCs w:val="21"/>
          <w:highlight w:val="none"/>
          <w:u w:val="single"/>
        </w:rPr>
      </w:pPr>
      <w:r>
        <w:rPr>
          <w:rFonts w:hint="eastAsia" w:hAnsi="宋体"/>
          <w:color w:val="auto"/>
          <w:sz w:val="21"/>
          <w:szCs w:val="21"/>
          <w:highlight w:val="none"/>
        </w:rPr>
        <w:t>供应商</w:t>
      </w:r>
      <w:r>
        <w:rPr>
          <w:rFonts w:hint="eastAsia" w:hAnsi="宋体" w:cs="宋体"/>
          <w:color w:val="auto"/>
          <w:sz w:val="21"/>
          <w:szCs w:val="21"/>
          <w:highlight w:val="none"/>
        </w:rPr>
        <w:t>（</w:t>
      </w:r>
      <w:r>
        <w:rPr>
          <w:rFonts w:hint="eastAsia" w:hAnsi="宋体"/>
          <w:color w:val="auto"/>
          <w:sz w:val="21"/>
          <w:szCs w:val="21"/>
          <w:highlight w:val="none"/>
        </w:rPr>
        <w:t>CA证书签章</w:t>
      </w:r>
      <w:r>
        <w:rPr>
          <w:rFonts w:hint="eastAsia" w:hAnsi="宋体" w:cs="宋体"/>
          <w:color w:val="auto"/>
          <w:sz w:val="21"/>
          <w:szCs w:val="21"/>
          <w:highlight w:val="none"/>
        </w:rPr>
        <w:t>）</w:t>
      </w:r>
      <w:r>
        <w:rPr>
          <w:rFonts w:hint="eastAsia" w:hAnsi="宋体"/>
          <w:color w:val="auto"/>
          <w:sz w:val="21"/>
          <w:szCs w:val="21"/>
          <w:highlight w:val="none"/>
        </w:rPr>
        <w:t>：</w:t>
      </w:r>
      <w:r>
        <w:rPr>
          <w:rFonts w:hint="eastAsia" w:hAnsi="宋体"/>
          <w:color w:val="auto"/>
          <w:sz w:val="21"/>
          <w:szCs w:val="21"/>
          <w:highlight w:val="none"/>
          <w:u w:val="single"/>
        </w:rPr>
        <w:t xml:space="preserve">                           </w:t>
      </w:r>
    </w:p>
    <w:p w14:paraId="438E4752">
      <w:pPr>
        <w:pStyle w:val="22"/>
        <w:spacing w:line="500" w:lineRule="exact"/>
        <w:ind w:firstLine="2100" w:firstLineChars="1000"/>
        <w:rPr>
          <w:rFonts w:hAnsi="宋体"/>
          <w:color w:val="auto"/>
          <w:sz w:val="21"/>
          <w:szCs w:val="21"/>
          <w:highlight w:val="non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Ansi="宋体"/>
          <w:color w:val="auto"/>
          <w:sz w:val="21"/>
          <w:szCs w:val="21"/>
          <w:highlight w:val="none"/>
          <w:u w:val="single"/>
        </w:rPr>
        <w:t xml:space="preserve">  </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Ansi="宋体"/>
          <w:color w:val="auto"/>
          <w:sz w:val="21"/>
          <w:szCs w:val="21"/>
          <w:highlight w:val="none"/>
          <w:u w:val="single"/>
        </w:rPr>
        <w:t xml:space="preserve">     </w:t>
      </w:r>
      <w:r>
        <w:rPr>
          <w:rFonts w:hint="eastAsia" w:hAnsi="宋体"/>
          <w:color w:val="auto"/>
          <w:sz w:val="21"/>
          <w:szCs w:val="21"/>
          <w:highlight w:val="none"/>
        </w:rPr>
        <w:t>日</w:t>
      </w:r>
    </w:p>
    <w:p w14:paraId="15FE0795">
      <w:pPr>
        <w:pStyle w:val="22"/>
        <w:spacing w:line="500" w:lineRule="exact"/>
        <w:ind w:firstLine="480"/>
        <w:rPr>
          <w:rFonts w:hAnsi="宋体"/>
          <w:color w:val="auto"/>
          <w:sz w:val="24"/>
          <w:szCs w:val="24"/>
          <w:highlight w:val="none"/>
        </w:rPr>
      </w:pPr>
    </w:p>
    <w:p w14:paraId="43A992BF">
      <w:pPr>
        <w:snapToGrid w:val="0"/>
        <w:jc w:val="center"/>
        <w:rPr>
          <w:rFonts w:ascii="宋体" w:hAnsi="宋体"/>
          <w:b/>
          <w:color w:val="auto"/>
          <w:sz w:val="28"/>
          <w:szCs w:val="28"/>
          <w:highlight w:val="none"/>
        </w:rPr>
      </w:pPr>
      <w:r>
        <w:rPr>
          <w:rFonts w:ascii="宋体" w:hAnsi="宋体"/>
          <w:b/>
          <w:color w:val="auto"/>
          <w:sz w:val="28"/>
          <w:szCs w:val="28"/>
          <w:highlight w:val="none"/>
        </w:rPr>
        <w:br w:type="page"/>
      </w:r>
    </w:p>
    <w:p w14:paraId="7EF85DE6">
      <w:pPr>
        <w:snapToGrid w:val="0"/>
        <w:jc w:val="center"/>
        <w:rPr>
          <w:rFonts w:ascii="宋体" w:hAnsi="宋体"/>
          <w:b/>
          <w:color w:val="auto"/>
          <w:sz w:val="28"/>
          <w:szCs w:val="28"/>
          <w:highlight w:val="none"/>
        </w:rPr>
      </w:pPr>
    </w:p>
    <w:p w14:paraId="43601820">
      <w:pPr>
        <w:snapToGrid w:val="0"/>
        <w:jc w:val="center"/>
        <w:rPr>
          <w:rFonts w:ascii="宋体" w:hAnsi="宋体"/>
          <w:b/>
          <w:color w:val="auto"/>
          <w:sz w:val="28"/>
          <w:szCs w:val="28"/>
          <w:highlight w:val="none"/>
        </w:rPr>
      </w:pPr>
      <w:r>
        <w:rPr>
          <w:rFonts w:hint="eastAsia" w:ascii="宋体" w:hAnsi="宋体"/>
          <w:b/>
          <w:color w:val="auto"/>
          <w:sz w:val="28"/>
          <w:szCs w:val="28"/>
          <w:highlight w:val="none"/>
        </w:rPr>
        <w:t>供应商直接管理关系信息表</w:t>
      </w:r>
    </w:p>
    <w:p w14:paraId="478C5D78">
      <w:pPr>
        <w:snapToGrid w:val="0"/>
        <w:jc w:val="center"/>
        <w:rPr>
          <w:rFonts w:ascii="宋体" w:hAnsi="宋体"/>
          <w:b/>
          <w:color w:val="auto"/>
          <w:sz w:val="28"/>
          <w:szCs w:val="28"/>
          <w:highlight w:val="none"/>
        </w:rPr>
      </w:pPr>
    </w:p>
    <w:tbl>
      <w:tblPr>
        <w:tblStyle w:val="36"/>
        <w:tblW w:w="9652" w:type="dxa"/>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565EB3E9">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02D030E">
            <w:pPr>
              <w:spacing w:line="360" w:lineRule="auto"/>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85DE1E8">
            <w:pPr>
              <w:spacing w:line="360" w:lineRule="auto"/>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2DE44ED">
            <w:pPr>
              <w:spacing w:line="360" w:lineRule="auto"/>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A6A9117">
            <w:pPr>
              <w:spacing w:line="360" w:lineRule="auto"/>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备注</w:t>
            </w:r>
          </w:p>
        </w:tc>
      </w:tr>
      <w:tr w14:paraId="198CB0B8">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2D53C7">
            <w:pPr>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56F0BDE">
            <w:pPr>
              <w:spacing w:line="360" w:lineRule="auto"/>
              <w:jc w:val="center"/>
              <w:rPr>
                <w:rFonts w:ascii="宋体" w:hAnsi="宋体" w:cs="宋体"/>
                <w:color w:val="auto"/>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1BADB60">
            <w:pPr>
              <w:spacing w:line="360" w:lineRule="auto"/>
              <w:jc w:val="center"/>
              <w:rPr>
                <w:rFonts w:ascii="宋体" w:hAnsi="宋体" w:cs="宋体"/>
                <w:color w:val="auto"/>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15511C4">
            <w:pPr>
              <w:spacing w:line="360" w:lineRule="auto"/>
              <w:jc w:val="center"/>
              <w:rPr>
                <w:rFonts w:ascii="宋体" w:hAnsi="宋体" w:cs="宋体"/>
                <w:color w:val="auto"/>
                <w:sz w:val="21"/>
                <w:szCs w:val="21"/>
                <w:highlight w:val="none"/>
              </w:rPr>
            </w:pPr>
          </w:p>
        </w:tc>
      </w:tr>
      <w:tr w14:paraId="7C0B0B35">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B6442AD">
            <w:pPr>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8863A0B">
            <w:pPr>
              <w:spacing w:line="360" w:lineRule="auto"/>
              <w:jc w:val="center"/>
              <w:rPr>
                <w:rFonts w:ascii="宋体" w:hAnsi="宋体" w:cs="宋体"/>
                <w:color w:val="auto"/>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EC21E24">
            <w:pPr>
              <w:spacing w:line="360" w:lineRule="auto"/>
              <w:jc w:val="center"/>
              <w:rPr>
                <w:rFonts w:ascii="宋体" w:hAnsi="宋体" w:cs="宋体"/>
                <w:color w:val="auto"/>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B81F37E">
            <w:pPr>
              <w:spacing w:line="360" w:lineRule="auto"/>
              <w:jc w:val="center"/>
              <w:rPr>
                <w:rFonts w:ascii="宋体" w:hAnsi="宋体" w:cs="宋体"/>
                <w:color w:val="auto"/>
                <w:sz w:val="21"/>
                <w:szCs w:val="21"/>
                <w:highlight w:val="none"/>
              </w:rPr>
            </w:pPr>
          </w:p>
        </w:tc>
      </w:tr>
      <w:tr w14:paraId="62DB022F">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6193CD9">
            <w:pPr>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DB2D65E">
            <w:pPr>
              <w:spacing w:line="360" w:lineRule="auto"/>
              <w:jc w:val="center"/>
              <w:rPr>
                <w:rFonts w:ascii="宋体" w:hAnsi="宋体" w:cs="宋体"/>
                <w:color w:val="auto"/>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31D5B07">
            <w:pPr>
              <w:spacing w:line="360" w:lineRule="auto"/>
              <w:jc w:val="center"/>
              <w:rPr>
                <w:rFonts w:ascii="宋体" w:hAnsi="宋体" w:cs="宋体"/>
                <w:color w:val="auto"/>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089C11D">
            <w:pPr>
              <w:spacing w:line="360" w:lineRule="auto"/>
              <w:jc w:val="center"/>
              <w:rPr>
                <w:rFonts w:ascii="宋体" w:hAnsi="宋体" w:cs="宋体"/>
                <w:color w:val="auto"/>
                <w:sz w:val="21"/>
                <w:szCs w:val="21"/>
                <w:highlight w:val="none"/>
              </w:rPr>
            </w:pPr>
          </w:p>
        </w:tc>
      </w:tr>
      <w:tr w14:paraId="07FE5ECE">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3317F03">
            <w:pPr>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9976408">
            <w:pPr>
              <w:spacing w:line="360" w:lineRule="auto"/>
              <w:jc w:val="center"/>
              <w:rPr>
                <w:rFonts w:ascii="宋体" w:hAnsi="宋体" w:cs="宋体"/>
                <w:color w:val="auto"/>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162EAA2">
            <w:pPr>
              <w:spacing w:line="360" w:lineRule="auto"/>
              <w:jc w:val="center"/>
              <w:rPr>
                <w:rFonts w:ascii="宋体" w:hAnsi="宋体" w:cs="宋体"/>
                <w:color w:val="auto"/>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A64D8B1">
            <w:pPr>
              <w:spacing w:line="360" w:lineRule="auto"/>
              <w:jc w:val="center"/>
              <w:rPr>
                <w:rFonts w:ascii="宋体" w:hAnsi="宋体" w:cs="宋体"/>
                <w:color w:val="auto"/>
                <w:sz w:val="21"/>
                <w:szCs w:val="21"/>
                <w:highlight w:val="none"/>
              </w:rPr>
            </w:pPr>
          </w:p>
        </w:tc>
      </w:tr>
    </w:tbl>
    <w:p w14:paraId="265AE7C8">
      <w:pPr>
        <w:snapToGrid w:val="0"/>
        <w:spacing w:line="460" w:lineRule="exact"/>
        <w:jc w:val="left"/>
        <w:rPr>
          <w:rFonts w:ascii="宋体" w:hAnsi="宋体"/>
          <w:color w:val="auto"/>
          <w:sz w:val="21"/>
          <w:szCs w:val="21"/>
          <w:highlight w:val="none"/>
        </w:rPr>
      </w:pPr>
      <w:r>
        <w:rPr>
          <w:rFonts w:hint="eastAsia" w:ascii="宋体" w:hAnsi="宋体"/>
          <w:color w:val="auto"/>
          <w:sz w:val="21"/>
          <w:szCs w:val="21"/>
          <w:highlight w:val="none"/>
        </w:rPr>
        <w:t>注：</w:t>
      </w:r>
    </w:p>
    <w:p w14:paraId="76CBC8BD">
      <w:pPr>
        <w:snapToGrid w:val="0"/>
        <w:spacing w:line="460" w:lineRule="exact"/>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1.管理关系：是指不具有出资持股关系的其他单位之间存在的管理与被管理关系，如一些上下级关系的事业单位和团体组织。</w:t>
      </w:r>
    </w:p>
    <w:p w14:paraId="556A57FA">
      <w:pPr>
        <w:snapToGrid w:val="0"/>
        <w:spacing w:line="460" w:lineRule="exact"/>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2.</w:t>
      </w:r>
      <w:r>
        <w:rPr>
          <w:rFonts w:hint="eastAsia" w:ascii="宋体" w:hAnsi="宋体"/>
          <w:color w:val="auto"/>
          <w:spacing w:val="-6"/>
          <w:sz w:val="21"/>
          <w:szCs w:val="21"/>
          <w:highlight w:val="none"/>
        </w:rPr>
        <w:t>本表所指的管理关系仅限于直接管理关系，不包括间接的管理关系。</w:t>
      </w:r>
    </w:p>
    <w:p w14:paraId="13B3ACCC">
      <w:pPr>
        <w:snapToGrid w:val="0"/>
        <w:spacing w:line="460" w:lineRule="exact"/>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3.供应商不存在直接管理关系的，则填“无”。</w:t>
      </w:r>
    </w:p>
    <w:p w14:paraId="6855A241">
      <w:pPr>
        <w:snapToGrid w:val="0"/>
        <w:spacing w:line="360" w:lineRule="auto"/>
        <w:jc w:val="left"/>
        <w:rPr>
          <w:rFonts w:ascii="宋体" w:hAnsi="宋体"/>
          <w:color w:val="auto"/>
          <w:sz w:val="21"/>
          <w:szCs w:val="21"/>
          <w:highlight w:val="none"/>
        </w:rPr>
      </w:pPr>
    </w:p>
    <w:p w14:paraId="1C2F189A">
      <w:pPr>
        <w:pStyle w:val="12"/>
        <w:spacing w:after="156" w:line="500" w:lineRule="exact"/>
        <w:ind w:firstLine="480"/>
        <w:rPr>
          <w:rFonts w:ascii="宋体" w:hAnsi="宋体"/>
          <w:color w:val="auto"/>
          <w:sz w:val="21"/>
          <w:szCs w:val="21"/>
          <w:highlight w:val="none"/>
        </w:rPr>
      </w:pPr>
    </w:p>
    <w:p w14:paraId="48AFA865">
      <w:pPr>
        <w:pStyle w:val="22"/>
        <w:spacing w:line="500" w:lineRule="exact"/>
        <w:ind w:firstLine="2100" w:firstLineChars="1000"/>
        <w:rPr>
          <w:rFonts w:hAnsi="宋体"/>
          <w:color w:val="auto"/>
          <w:sz w:val="21"/>
          <w:szCs w:val="21"/>
          <w:highlight w:val="none"/>
          <w:u w:val="single"/>
        </w:rPr>
      </w:pPr>
      <w:r>
        <w:rPr>
          <w:rFonts w:hint="eastAsia" w:hAnsi="宋体"/>
          <w:color w:val="auto"/>
          <w:sz w:val="21"/>
          <w:szCs w:val="21"/>
          <w:highlight w:val="none"/>
        </w:rPr>
        <w:t>供应商</w:t>
      </w:r>
      <w:r>
        <w:rPr>
          <w:rFonts w:hint="eastAsia" w:hAnsi="宋体" w:cs="宋体"/>
          <w:color w:val="auto"/>
          <w:sz w:val="21"/>
          <w:szCs w:val="21"/>
          <w:highlight w:val="none"/>
        </w:rPr>
        <w:t>（</w:t>
      </w:r>
      <w:r>
        <w:rPr>
          <w:rFonts w:hint="eastAsia" w:hAnsi="宋体"/>
          <w:color w:val="auto"/>
          <w:sz w:val="21"/>
          <w:szCs w:val="21"/>
          <w:highlight w:val="none"/>
        </w:rPr>
        <w:t>CA证书签章</w:t>
      </w:r>
      <w:r>
        <w:rPr>
          <w:rFonts w:hint="eastAsia" w:hAnsi="宋体" w:cs="宋体"/>
          <w:color w:val="auto"/>
          <w:sz w:val="21"/>
          <w:szCs w:val="21"/>
          <w:highlight w:val="none"/>
        </w:rPr>
        <w:t>）</w:t>
      </w:r>
      <w:r>
        <w:rPr>
          <w:rFonts w:hint="eastAsia" w:hAnsi="宋体"/>
          <w:color w:val="auto"/>
          <w:sz w:val="21"/>
          <w:szCs w:val="21"/>
          <w:highlight w:val="none"/>
        </w:rPr>
        <w:t>：</w:t>
      </w:r>
      <w:r>
        <w:rPr>
          <w:rFonts w:hint="eastAsia" w:hAnsi="宋体"/>
          <w:color w:val="auto"/>
          <w:sz w:val="21"/>
          <w:szCs w:val="21"/>
          <w:highlight w:val="none"/>
          <w:u w:val="single"/>
        </w:rPr>
        <w:t xml:space="preserve">                           </w:t>
      </w:r>
    </w:p>
    <w:p w14:paraId="308CCE17">
      <w:pPr>
        <w:pStyle w:val="22"/>
        <w:spacing w:line="500" w:lineRule="exact"/>
        <w:ind w:firstLine="2100" w:firstLineChars="1000"/>
        <w:rPr>
          <w:rFonts w:hAnsi="宋体"/>
          <w:color w:val="auto"/>
          <w:sz w:val="21"/>
          <w:szCs w:val="21"/>
          <w:highlight w:val="non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Ansi="宋体"/>
          <w:color w:val="auto"/>
          <w:sz w:val="21"/>
          <w:szCs w:val="21"/>
          <w:highlight w:val="none"/>
          <w:u w:val="single"/>
        </w:rPr>
        <w:t xml:space="preserve">  </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Ansi="宋体"/>
          <w:color w:val="auto"/>
          <w:sz w:val="21"/>
          <w:szCs w:val="21"/>
          <w:highlight w:val="none"/>
          <w:u w:val="single"/>
        </w:rPr>
        <w:t xml:space="preserve">     </w:t>
      </w:r>
      <w:r>
        <w:rPr>
          <w:rFonts w:hint="eastAsia" w:hAnsi="宋体"/>
          <w:color w:val="auto"/>
          <w:sz w:val="21"/>
          <w:szCs w:val="21"/>
          <w:highlight w:val="none"/>
        </w:rPr>
        <w:t>日</w:t>
      </w:r>
    </w:p>
    <w:p w14:paraId="32C5D406">
      <w:pPr>
        <w:tabs>
          <w:tab w:val="left" w:pos="1305"/>
        </w:tabs>
        <w:spacing w:line="460" w:lineRule="exact"/>
        <w:jc w:val="center"/>
        <w:rPr>
          <w:rFonts w:ascii="宋体" w:hAnsi="宋体"/>
          <w:b/>
          <w:color w:val="auto"/>
          <w:sz w:val="24"/>
          <w:highlight w:val="none"/>
        </w:rPr>
      </w:pPr>
    </w:p>
    <w:p w14:paraId="7A460321">
      <w:pPr>
        <w:rPr>
          <w:rFonts w:ascii="宋体" w:hAnsi="宋体"/>
          <w:b/>
          <w:color w:val="auto"/>
          <w:sz w:val="28"/>
          <w:szCs w:val="28"/>
          <w:highlight w:val="none"/>
        </w:rPr>
      </w:pPr>
      <w:r>
        <w:rPr>
          <w:rFonts w:ascii="宋体" w:hAnsi="宋体"/>
          <w:b/>
          <w:color w:val="auto"/>
          <w:sz w:val="28"/>
          <w:szCs w:val="28"/>
          <w:highlight w:val="none"/>
        </w:rPr>
        <w:br w:type="page"/>
      </w:r>
    </w:p>
    <w:p w14:paraId="2D969496">
      <w:pPr>
        <w:pStyle w:val="86"/>
        <w:jc w:val="center"/>
        <w:rPr>
          <w:rFonts w:cs="¿¬Ìå"/>
          <w:b/>
          <w:bCs/>
          <w:color w:val="auto"/>
          <w:szCs w:val="21"/>
          <w:highlight w:val="none"/>
        </w:rPr>
      </w:pPr>
      <w:r>
        <w:rPr>
          <w:rFonts w:hint="eastAsia"/>
          <w:b/>
          <w:bCs/>
          <w:color w:val="auto"/>
          <w:sz w:val="28"/>
          <w:szCs w:val="28"/>
          <w:highlight w:val="none"/>
          <w:lang w:val="en-US" w:eastAsia="zh-CN"/>
        </w:rPr>
        <w:t>四</w:t>
      </w:r>
      <w:r>
        <w:rPr>
          <w:rFonts w:hint="eastAsia"/>
          <w:b/>
          <w:bCs/>
          <w:color w:val="auto"/>
          <w:sz w:val="28"/>
          <w:szCs w:val="28"/>
          <w:highlight w:val="none"/>
        </w:rPr>
        <w:t>、中小企业声明函（或</w:t>
      </w:r>
      <w:r>
        <w:rPr>
          <w:b/>
          <w:bCs/>
          <w:color w:val="auto"/>
          <w:sz w:val="28"/>
          <w:szCs w:val="28"/>
          <w:highlight w:val="none"/>
        </w:rPr>
        <w:t>监狱企业的证明文件</w:t>
      </w:r>
      <w:r>
        <w:rPr>
          <w:rFonts w:hint="eastAsia"/>
          <w:b/>
          <w:bCs/>
          <w:color w:val="auto"/>
          <w:sz w:val="28"/>
          <w:szCs w:val="28"/>
          <w:highlight w:val="none"/>
        </w:rPr>
        <w:t>或残疾人福利性单位声明函）</w:t>
      </w:r>
    </w:p>
    <w:p w14:paraId="3DEED26C">
      <w:pPr>
        <w:pStyle w:val="32"/>
        <w:jc w:val="center"/>
        <w:rPr>
          <w:rFonts w:hAnsi="宋体" w:cs="¿¬Ìå"/>
          <w:b/>
          <w:bCs/>
          <w:color w:val="auto"/>
          <w:szCs w:val="21"/>
          <w:highlight w:val="none"/>
        </w:rPr>
      </w:pPr>
      <w:r>
        <w:rPr>
          <w:rFonts w:hint="eastAsia" w:hAnsi="宋体" w:cs="¿¬Ìå"/>
          <w:b/>
          <w:bCs/>
          <w:color w:val="auto"/>
          <w:szCs w:val="21"/>
          <w:highlight w:val="none"/>
        </w:rPr>
        <w:t>1、中小企业声明函（格式）</w:t>
      </w:r>
    </w:p>
    <w:p w14:paraId="400FE5C7">
      <w:pPr>
        <w:spacing w:line="360" w:lineRule="auto"/>
        <w:ind w:left="-426" w:right="142" w:firstLine="64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本公司（联合体）郑重声明，根据《政府采购促进中小企业发展管理办法》（财库﹝2020﹞46号）的规定，本公司（联合体）参加</w:t>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u w:val="single"/>
          <w:lang w:val="en-US" w:eastAsia="zh-CN"/>
        </w:rPr>
        <w:t xml:space="preserve">   (单位名称）    </w:t>
      </w:r>
      <w:r>
        <w:rPr>
          <w:rFonts w:hint="eastAsia" w:ascii="宋体" w:hAnsi="宋体" w:eastAsia="宋体" w:cs="宋体"/>
          <w:color w:val="auto"/>
          <w:sz w:val="21"/>
          <w:szCs w:val="21"/>
          <w:highlight w:val="none"/>
          <w:u w:val="single"/>
          <w:lang w:eastAsia="zh-CN"/>
        </w:rPr>
        <w:t xml:space="preserve"> </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lang w:val="en-US" w:eastAsia="zh-CN"/>
        </w:rPr>
        <w:t>项目名称</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采购活动，提供的服务全部由符合政策要求的中小企业制造。相关企业（含联合体中的中小企业、签订分包意向协议的中小企业）的具体情况如下：</w:t>
      </w:r>
    </w:p>
    <w:p w14:paraId="61BC82C2">
      <w:pPr>
        <w:tabs>
          <w:tab w:val="left" w:pos="1384"/>
          <w:tab w:val="left" w:pos="4562"/>
          <w:tab w:val="left" w:pos="6803"/>
        </w:tabs>
        <w:spacing w:line="360" w:lineRule="auto"/>
        <w:ind w:left="-426" w:right="-58" w:firstLine="655"/>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u w:val="single"/>
        </w:rPr>
        <w:t>（标的名称）</w:t>
      </w:r>
      <w:r>
        <w:rPr>
          <w:rFonts w:hint="eastAsia" w:ascii="宋体" w:hAnsi="宋体" w:eastAsia="宋体" w:cs="宋体"/>
          <w:color w:val="auto"/>
          <w:sz w:val="21"/>
          <w:szCs w:val="21"/>
          <w:highlight w:val="none"/>
        </w:rPr>
        <w:t>，属于</w:t>
      </w:r>
      <w:r>
        <w:rPr>
          <w:rFonts w:hint="eastAsia" w:ascii="宋体" w:hAnsi="宋体" w:eastAsia="宋体" w:cs="宋体"/>
          <w:color w:val="auto"/>
          <w:sz w:val="21"/>
          <w:szCs w:val="21"/>
          <w:highlight w:val="none"/>
          <w:u w:val="single"/>
        </w:rPr>
        <w:t>（采购文件中明确的所属行业）</w:t>
      </w:r>
      <w:r>
        <w:rPr>
          <w:rFonts w:hint="eastAsia" w:ascii="宋体" w:hAnsi="宋体" w:eastAsia="宋体" w:cs="宋体"/>
          <w:color w:val="auto"/>
          <w:sz w:val="21"/>
          <w:szCs w:val="21"/>
          <w:highlight w:val="none"/>
        </w:rPr>
        <w:t>行业；</w:t>
      </w:r>
      <w:r>
        <w:rPr>
          <w:rFonts w:hint="eastAsia" w:ascii="宋体" w:hAnsi="宋体" w:eastAsia="宋体" w:cs="宋体"/>
          <w:color w:val="auto"/>
          <w:sz w:val="21"/>
          <w:szCs w:val="21"/>
          <w:highlight w:val="none"/>
          <w:lang w:val="en-US" w:eastAsia="zh-CN"/>
        </w:rPr>
        <w:t>承接企业</w:t>
      </w:r>
      <w:r>
        <w:rPr>
          <w:rFonts w:hint="eastAsia" w:ascii="宋体" w:hAnsi="宋体" w:eastAsia="宋体" w:cs="宋体"/>
          <w:color w:val="auto"/>
          <w:sz w:val="21"/>
          <w:szCs w:val="21"/>
          <w:highlight w:val="none"/>
        </w:rPr>
        <w:t>为</w:t>
      </w:r>
      <w:r>
        <w:rPr>
          <w:rFonts w:hint="eastAsia" w:ascii="宋体" w:hAnsi="宋体" w:eastAsia="宋体" w:cs="宋体"/>
          <w:color w:val="auto"/>
          <w:sz w:val="21"/>
          <w:szCs w:val="21"/>
          <w:highlight w:val="none"/>
          <w:u w:val="single"/>
        </w:rPr>
        <w:t>（企业名称）</w:t>
      </w:r>
      <w:r>
        <w:rPr>
          <w:rFonts w:hint="eastAsia" w:ascii="宋体" w:hAnsi="宋体" w:eastAsia="宋体" w:cs="宋体"/>
          <w:color w:val="auto"/>
          <w:sz w:val="21"/>
          <w:szCs w:val="21"/>
          <w:highlight w:val="none"/>
        </w:rPr>
        <w:t>，从业人员人，营业收入为万元，资产总额为万元，属于</w:t>
      </w:r>
      <w:r>
        <w:rPr>
          <w:rFonts w:hint="eastAsia" w:ascii="宋体" w:hAnsi="宋体" w:eastAsia="宋体" w:cs="宋体"/>
          <w:color w:val="auto"/>
          <w:sz w:val="21"/>
          <w:szCs w:val="21"/>
          <w:highlight w:val="none"/>
          <w:u w:val="single"/>
        </w:rPr>
        <w:t>（中型企业、小型企业、微型企业）</w:t>
      </w:r>
      <w:r>
        <w:rPr>
          <w:rFonts w:hint="eastAsia" w:ascii="宋体" w:hAnsi="宋体" w:eastAsia="宋体" w:cs="宋体"/>
          <w:color w:val="auto"/>
          <w:sz w:val="21"/>
          <w:szCs w:val="21"/>
          <w:highlight w:val="none"/>
        </w:rPr>
        <w:t>；</w:t>
      </w:r>
    </w:p>
    <w:p w14:paraId="556A93F4">
      <w:pPr>
        <w:tabs>
          <w:tab w:val="left" w:pos="1065"/>
          <w:tab w:val="left" w:pos="6477"/>
        </w:tabs>
        <w:spacing w:line="360" w:lineRule="auto"/>
        <w:ind w:left="-426" w:right="-58" w:firstLine="655"/>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u w:val="single"/>
        </w:rPr>
        <w:t>（标的名称）</w:t>
      </w:r>
      <w:r>
        <w:rPr>
          <w:rFonts w:hint="eastAsia" w:ascii="宋体" w:hAnsi="宋体" w:eastAsia="宋体" w:cs="宋体"/>
          <w:color w:val="auto"/>
          <w:sz w:val="21"/>
          <w:szCs w:val="21"/>
          <w:highlight w:val="none"/>
        </w:rPr>
        <w:t>，属于</w:t>
      </w:r>
      <w:r>
        <w:rPr>
          <w:rFonts w:hint="eastAsia" w:ascii="宋体" w:hAnsi="宋体" w:eastAsia="宋体" w:cs="宋体"/>
          <w:color w:val="auto"/>
          <w:sz w:val="21"/>
          <w:szCs w:val="21"/>
          <w:highlight w:val="none"/>
          <w:u w:val="single"/>
        </w:rPr>
        <w:t>（采购文件中明确的所属行业）</w:t>
      </w:r>
      <w:r>
        <w:rPr>
          <w:rFonts w:hint="eastAsia" w:ascii="宋体" w:hAnsi="宋体" w:eastAsia="宋体" w:cs="宋体"/>
          <w:color w:val="auto"/>
          <w:sz w:val="21"/>
          <w:szCs w:val="21"/>
          <w:highlight w:val="none"/>
        </w:rPr>
        <w:t>行业；</w:t>
      </w:r>
      <w:r>
        <w:rPr>
          <w:rFonts w:hint="eastAsia" w:ascii="宋体" w:hAnsi="宋体" w:eastAsia="宋体" w:cs="宋体"/>
          <w:color w:val="auto"/>
          <w:sz w:val="21"/>
          <w:szCs w:val="21"/>
          <w:highlight w:val="none"/>
          <w:lang w:val="en-US" w:eastAsia="zh-CN"/>
        </w:rPr>
        <w:t>承接企业</w:t>
      </w:r>
      <w:r>
        <w:rPr>
          <w:rFonts w:hint="eastAsia" w:ascii="宋体" w:hAnsi="宋体" w:eastAsia="宋体" w:cs="宋体"/>
          <w:color w:val="auto"/>
          <w:sz w:val="21"/>
          <w:szCs w:val="21"/>
          <w:highlight w:val="none"/>
        </w:rPr>
        <w:t>为</w:t>
      </w:r>
      <w:r>
        <w:rPr>
          <w:rFonts w:hint="eastAsia" w:ascii="宋体" w:hAnsi="宋体" w:eastAsia="宋体" w:cs="宋体"/>
          <w:color w:val="auto"/>
          <w:sz w:val="21"/>
          <w:szCs w:val="21"/>
          <w:highlight w:val="none"/>
          <w:u w:val="single"/>
        </w:rPr>
        <w:t>（企业名称）</w:t>
      </w:r>
      <w:r>
        <w:rPr>
          <w:rFonts w:hint="eastAsia" w:ascii="宋体" w:hAnsi="宋体" w:eastAsia="宋体" w:cs="宋体"/>
          <w:color w:val="auto"/>
          <w:sz w:val="21"/>
          <w:szCs w:val="21"/>
          <w:highlight w:val="none"/>
        </w:rPr>
        <w:t>，从业人员人，营业收入为万元，资产总额为万元，属于</w:t>
      </w:r>
      <w:r>
        <w:rPr>
          <w:rFonts w:hint="eastAsia" w:ascii="宋体" w:hAnsi="宋体" w:eastAsia="宋体" w:cs="宋体"/>
          <w:color w:val="auto"/>
          <w:sz w:val="21"/>
          <w:szCs w:val="21"/>
          <w:highlight w:val="none"/>
          <w:u w:val="single"/>
        </w:rPr>
        <w:t>（中型企业、小型企业、微型企业）</w:t>
      </w:r>
      <w:r>
        <w:rPr>
          <w:rFonts w:hint="eastAsia" w:ascii="宋体" w:hAnsi="宋体" w:eastAsia="宋体" w:cs="宋体"/>
          <w:color w:val="auto"/>
          <w:sz w:val="21"/>
          <w:szCs w:val="21"/>
          <w:highlight w:val="none"/>
        </w:rPr>
        <w:t>；</w:t>
      </w:r>
    </w:p>
    <w:p w14:paraId="73D92B89">
      <w:pPr>
        <w:spacing w:line="360" w:lineRule="auto"/>
        <w:ind w:left="142" w:right="142"/>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p w14:paraId="1E5AF2A0">
      <w:pPr>
        <w:spacing w:line="360" w:lineRule="auto"/>
        <w:ind w:left="-405" w:leftChars="-193" w:right="142" w:firstLine="396" w:firstLineChars="189"/>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以上企业，不属于大企业的分支机构，不存在控股股东为大企业的情形，也不存在与大企业的负责人为同一人的情形。</w:t>
      </w:r>
    </w:p>
    <w:p w14:paraId="39455E94">
      <w:pPr>
        <w:spacing w:line="360" w:lineRule="auto"/>
        <w:ind w:left="-426" w:right="142" w:firstLine="567"/>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本企业对上述声明内容的真实性负责。如有虚假，将依法承担相应责任。</w:t>
      </w:r>
    </w:p>
    <w:p w14:paraId="5FD109B0">
      <w:pPr>
        <w:spacing w:line="360" w:lineRule="auto"/>
        <w:ind w:left="3960" w:right="1808"/>
        <w:contextualSpacing/>
        <w:rPr>
          <w:rFonts w:hint="eastAsia" w:ascii="宋体" w:hAnsi="宋体" w:eastAsia="宋体" w:cs="宋体"/>
          <w:color w:val="auto"/>
          <w:sz w:val="21"/>
          <w:szCs w:val="21"/>
          <w:highlight w:val="none"/>
        </w:rPr>
      </w:pPr>
    </w:p>
    <w:p w14:paraId="141B294B">
      <w:pPr>
        <w:autoSpaceDE w:val="0"/>
        <w:autoSpaceDN w:val="0"/>
        <w:spacing w:line="360" w:lineRule="auto"/>
        <w:ind w:left="4305" w:leftChars="2050" w:firstLine="630" w:firstLineChars="300"/>
        <w:rPr>
          <w:rFonts w:hint="eastAsia" w:ascii="宋体" w:hAnsi="宋体" w:eastAsia="宋体" w:cs="宋体"/>
          <w:color w:val="auto"/>
          <w:kern w:val="0"/>
          <w:sz w:val="21"/>
          <w:szCs w:val="21"/>
          <w:highlight w:val="none"/>
        </w:rPr>
      </w:pPr>
    </w:p>
    <w:p w14:paraId="41C34819">
      <w:pPr>
        <w:autoSpaceDE w:val="0"/>
        <w:autoSpaceDN w:val="0"/>
        <w:spacing w:line="360" w:lineRule="auto"/>
        <w:ind w:left="4305" w:leftChars="2050" w:firstLine="630" w:firstLineChars="3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供应商名称（</w:t>
      </w:r>
      <w:r>
        <w:rPr>
          <w:rFonts w:hint="eastAsia" w:ascii="宋体" w:hAnsi="宋体" w:eastAsia="宋体" w:cs="宋体"/>
          <w:color w:val="auto"/>
          <w:kern w:val="0"/>
          <w:sz w:val="21"/>
          <w:szCs w:val="21"/>
          <w:highlight w:val="none"/>
          <w:lang w:val="en-US" w:eastAsia="zh-CN"/>
        </w:rPr>
        <w:t>盖</w:t>
      </w:r>
      <w:r>
        <w:rPr>
          <w:rFonts w:hint="eastAsia" w:ascii="宋体" w:hAnsi="宋体" w:eastAsia="宋体" w:cs="宋体"/>
          <w:color w:val="auto"/>
          <w:kern w:val="0"/>
          <w:sz w:val="21"/>
          <w:szCs w:val="21"/>
          <w:highlight w:val="none"/>
        </w:rPr>
        <w:t>章）：</w:t>
      </w:r>
    </w:p>
    <w:p w14:paraId="603DA6FB">
      <w:pPr>
        <w:autoSpaceDE w:val="0"/>
        <w:autoSpaceDN w:val="0"/>
        <w:spacing w:line="360" w:lineRule="auto"/>
        <w:ind w:firstLine="5670" w:firstLineChars="270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日期：</w:t>
      </w:r>
      <w:r>
        <w:rPr>
          <w:rFonts w:hint="eastAsia" w:ascii="宋体" w:hAnsi="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lang w:val="zh-CN"/>
        </w:rPr>
        <w:t>年</w:t>
      </w:r>
      <w:r>
        <w:rPr>
          <w:rFonts w:hint="eastAsia" w:ascii="宋体" w:hAnsi="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lang w:val="zh-CN"/>
        </w:rPr>
        <w:t>月</w:t>
      </w:r>
      <w:r>
        <w:rPr>
          <w:rFonts w:hint="eastAsia" w:ascii="宋体" w:hAnsi="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lang w:val="zh-CN"/>
        </w:rPr>
        <w:t>日</w:t>
      </w:r>
    </w:p>
    <w:p w14:paraId="188598D3">
      <w:pPr>
        <w:spacing w:line="360" w:lineRule="auto"/>
        <w:ind w:left="3960" w:right="1808"/>
        <w:contextualSpacing/>
        <w:rPr>
          <w:rFonts w:hint="eastAsia" w:ascii="宋体" w:hAnsi="宋体" w:eastAsia="宋体" w:cs="宋体"/>
          <w:color w:val="auto"/>
          <w:sz w:val="21"/>
          <w:szCs w:val="21"/>
          <w:highlight w:val="none"/>
        </w:rPr>
      </w:pPr>
    </w:p>
    <w:p w14:paraId="63CD784B">
      <w:pPr>
        <w:spacing w:line="360" w:lineRule="auto"/>
        <w:contextualSpacing/>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07B5AB6F">
      <w:pPr>
        <w:spacing w:line="400" w:lineRule="exact"/>
        <w:ind w:firstLine="506" w:firstLineChars="200"/>
        <w:rPr>
          <w:rFonts w:ascii="宋体" w:hAnsi="宋体"/>
          <w:b/>
          <w:color w:val="auto"/>
          <w:spacing w:val="6"/>
          <w:sz w:val="24"/>
          <w:highlight w:val="none"/>
        </w:rPr>
      </w:pPr>
    </w:p>
    <w:p w14:paraId="2F9241B8">
      <w:pPr>
        <w:spacing w:line="400" w:lineRule="exact"/>
        <w:ind w:firstLine="506" w:firstLineChars="200"/>
        <w:rPr>
          <w:rFonts w:ascii="宋体" w:hAnsi="宋体"/>
          <w:b/>
          <w:color w:val="auto"/>
          <w:spacing w:val="6"/>
          <w:sz w:val="24"/>
          <w:highlight w:val="none"/>
        </w:rPr>
      </w:pPr>
    </w:p>
    <w:p w14:paraId="3EE00F45">
      <w:pPr>
        <w:spacing w:line="400" w:lineRule="exact"/>
        <w:ind w:firstLine="506" w:firstLineChars="200"/>
        <w:rPr>
          <w:rFonts w:ascii="宋体" w:hAnsi="宋体"/>
          <w:b/>
          <w:color w:val="auto"/>
          <w:spacing w:val="6"/>
          <w:sz w:val="24"/>
          <w:highlight w:val="none"/>
        </w:rPr>
      </w:pPr>
    </w:p>
    <w:p w14:paraId="0132B817">
      <w:pPr>
        <w:rPr>
          <w:rFonts w:ascii="宋体" w:hAnsi="宋体"/>
          <w:b/>
          <w:color w:val="auto"/>
          <w:sz w:val="28"/>
          <w:szCs w:val="28"/>
          <w:highlight w:val="none"/>
        </w:rPr>
      </w:pPr>
      <w:r>
        <w:rPr>
          <w:rFonts w:ascii="宋体" w:hAnsi="宋体"/>
          <w:b/>
          <w:color w:val="auto"/>
          <w:sz w:val="28"/>
          <w:szCs w:val="28"/>
          <w:highlight w:val="none"/>
        </w:rPr>
        <w:br w:type="page"/>
      </w:r>
    </w:p>
    <w:p w14:paraId="050BEF77">
      <w:pPr>
        <w:pStyle w:val="27"/>
        <w:rPr>
          <w:color w:val="auto"/>
          <w:highlight w:val="none"/>
        </w:rPr>
      </w:pPr>
    </w:p>
    <w:p w14:paraId="6EF87B94">
      <w:pPr>
        <w:tabs>
          <w:tab w:val="left" w:pos="1305"/>
        </w:tabs>
        <w:spacing w:before="156" w:beforeLines="50" w:after="156" w:afterLines="50" w:line="520" w:lineRule="exact"/>
        <w:jc w:val="center"/>
        <w:rPr>
          <w:rFonts w:ascii="宋体" w:hAnsi="宋体"/>
          <w:b/>
          <w:color w:val="auto"/>
          <w:sz w:val="28"/>
          <w:szCs w:val="28"/>
          <w:highlight w:val="none"/>
        </w:rPr>
      </w:pPr>
      <w:r>
        <w:rPr>
          <w:rFonts w:ascii="宋体" w:hAnsi="宋体"/>
          <w:b/>
          <w:color w:val="auto"/>
          <w:sz w:val="28"/>
          <w:szCs w:val="28"/>
          <w:highlight w:val="none"/>
        </w:rPr>
        <w:t>2</w:t>
      </w:r>
      <w:r>
        <w:rPr>
          <w:rFonts w:hint="eastAsia" w:ascii="宋体" w:hAnsi="宋体"/>
          <w:b/>
          <w:color w:val="auto"/>
          <w:sz w:val="28"/>
          <w:szCs w:val="28"/>
          <w:highlight w:val="none"/>
        </w:rPr>
        <w:t>、</w:t>
      </w:r>
      <w:r>
        <w:rPr>
          <w:rFonts w:ascii="宋体" w:hAnsi="宋体"/>
          <w:b/>
          <w:color w:val="auto"/>
          <w:sz w:val="28"/>
          <w:szCs w:val="28"/>
          <w:highlight w:val="none"/>
        </w:rPr>
        <w:t>监狱企业的证明文件</w:t>
      </w:r>
    </w:p>
    <w:p w14:paraId="220D8633">
      <w:pPr>
        <w:tabs>
          <w:tab w:val="left" w:pos="1305"/>
        </w:tabs>
        <w:spacing w:before="156" w:beforeLines="50" w:after="156" w:afterLines="50" w:line="520" w:lineRule="exact"/>
        <w:rPr>
          <w:rFonts w:ascii="宋体" w:hAnsi="宋体"/>
          <w:b/>
          <w:color w:val="auto"/>
          <w:sz w:val="28"/>
          <w:szCs w:val="28"/>
          <w:highlight w:val="none"/>
        </w:rPr>
      </w:pPr>
      <w:r>
        <w:rPr>
          <w:rFonts w:hint="eastAsia" w:ascii="宋体" w:hAnsi="宋体"/>
          <w:b/>
          <w:color w:val="auto"/>
          <w:sz w:val="28"/>
          <w:szCs w:val="28"/>
          <w:highlight w:val="none"/>
        </w:rPr>
        <w:t>备注：</w:t>
      </w:r>
      <w:r>
        <w:rPr>
          <w:rFonts w:ascii="宋体" w:hAnsi="宋体"/>
          <w:b/>
          <w:color w:val="auto"/>
          <w:sz w:val="28"/>
          <w:szCs w:val="28"/>
          <w:highlight w:val="none"/>
        </w:rPr>
        <w:t>提供由省级以上监狱管理局、戒毒管理局（含新疆生产建设兵团）出具的属于监狱企业的证明文件, 否则不予享受优惠政策</w:t>
      </w:r>
      <w:r>
        <w:rPr>
          <w:rFonts w:hint="eastAsia" w:ascii="宋体" w:hAnsi="宋体"/>
          <w:b/>
          <w:color w:val="auto"/>
          <w:sz w:val="28"/>
          <w:szCs w:val="28"/>
          <w:highlight w:val="none"/>
        </w:rPr>
        <w:t>。</w:t>
      </w:r>
      <w:r>
        <w:rPr>
          <w:rFonts w:ascii="宋体" w:hAnsi="宋体"/>
          <w:b/>
          <w:color w:val="auto"/>
          <w:sz w:val="28"/>
          <w:szCs w:val="28"/>
          <w:highlight w:val="none"/>
        </w:rPr>
        <w:t xml:space="preserve"> </w:t>
      </w:r>
    </w:p>
    <w:p w14:paraId="6B222D35">
      <w:pPr>
        <w:tabs>
          <w:tab w:val="left" w:pos="1305"/>
        </w:tabs>
        <w:spacing w:line="460" w:lineRule="exact"/>
        <w:jc w:val="center"/>
        <w:rPr>
          <w:rFonts w:ascii="宋体" w:hAnsi="宋体"/>
          <w:b/>
          <w:color w:val="auto"/>
          <w:sz w:val="24"/>
          <w:highlight w:val="none"/>
        </w:rPr>
      </w:pPr>
    </w:p>
    <w:p w14:paraId="33A2B9C4">
      <w:pPr>
        <w:pStyle w:val="32"/>
        <w:jc w:val="center"/>
        <w:rPr>
          <w:rFonts w:hAnsi="宋体" w:cs="¿¬Ìå"/>
          <w:b/>
          <w:bCs/>
          <w:color w:val="auto"/>
          <w:szCs w:val="21"/>
          <w:highlight w:val="none"/>
        </w:rPr>
      </w:pPr>
    </w:p>
    <w:p w14:paraId="4CD98EB2">
      <w:pPr>
        <w:pStyle w:val="32"/>
        <w:jc w:val="center"/>
        <w:rPr>
          <w:rFonts w:hAnsi="宋体" w:cs="¿¬Ìå"/>
          <w:b/>
          <w:bCs/>
          <w:color w:val="auto"/>
          <w:szCs w:val="21"/>
          <w:highlight w:val="none"/>
        </w:rPr>
      </w:pPr>
      <w:r>
        <w:rPr>
          <w:rFonts w:hint="eastAsia" w:hAnsi="宋体" w:cs="¿¬Ìå"/>
          <w:b/>
          <w:bCs/>
          <w:color w:val="auto"/>
          <w:szCs w:val="21"/>
          <w:highlight w:val="none"/>
        </w:rPr>
        <w:t>3、残疾人福利性单位声明函（格式）</w:t>
      </w:r>
    </w:p>
    <w:p w14:paraId="4C20B329">
      <w:pPr>
        <w:spacing w:line="460" w:lineRule="exact"/>
        <w:ind w:firstLine="420" w:firstLineChars="200"/>
        <w:rPr>
          <w:rFonts w:ascii="宋体" w:hAnsi="宋体" w:cs="¿¬Ìå"/>
          <w:color w:val="auto"/>
          <w:szCs w:val="21"/>
          <w:highlight w:val="none"/>
        </w:rPr>
      </w:pPr>
      <w:r>
        <w:rPr>
          <w:rFonts w:hint="eastAsia" w:ascii="宋体" w:hAnsi="宋体" w:cs="¿¬Ìå"/>
          <w:color w:val="auto"/>
          <w:szCs w:val="21"/>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cs="¿¬Ìå"/>
          <w:color w:val="auto"/>
          <w:szCs w:val="21"/>
          <w:highlight w:val="none"/>
          <w:u w:val="single"/>
        </w:rPr>
        <w:t xml:space="preserve">      </w:t>
      </w:r>
      <w:r>
        <w:rPr>
          <w:rFonts w:hint="eastAsia" w:ascii="宋体" w:hAnsi="宋体" w:cs="¿¬Ìå"/>
          <w:color w:val="auto"/>
          <w:szCs w:val="21"/>
          <w:highlight w:val="none"/>
        </w:rPr>
        <w:t>单位的</w:t>
      </w:r>
      <w:r>
        <w:rPr>
          <w:rFonts w:hint="eastAsia" w:ascii="宋体" w:hAnsi="宋体" w:cs="¿¬Ìå"/>
          <w:color w:val="auto"/>
          <w:szCs w:val="21"/>
          <w:highlight w:val="none"/>
          <w:u w:val="single"/>
        </w:rPr>
        <w:t xml:space="preserve">           </w:t>
      </w:r>
      <w:r>
        <w:rPr>
          <w:rFonts w:hint="eastAsia" w:ascii="宋体" w:hAnsi="宋体" w:cs="¿¬Ìå"/>
          <w:color w:val="auto"/>
          <w:szCs w:val="21"/>
          <w:highlight w:val="none"/>
        </w:rPr>
        <w:t>项目采购活动提供本单位制造的货物（由本单位承担工程/提供服务），或者提供其他残疾人福利性单位制造的货物（不包括使用非残疾人福利性单位注册商标的货物）。</w:t>
      </w:r>
    </w:p>
    <w:p w14:paraId="09529812">
      <w:pPr>
        <w:spacing w:line="460" w:lineRule="exact"/>
        <w:ind w:firstLine="420" w:firstLineChars="200"/>
        <w:rPr>
          <w:rFonts w:ascii="宋体" w:hAnsi="宋体" w:cs="¿¬Ìå"/>
          <w:color w:val="auto"/>
          <w:szCs w:val="21"/>
          <w:highlight w:val="none"/>
        </w:rPr>
      </w:pPr>
      <w:r>
        <w:rPr>
          <w:rFonts w:hint="eastAsia" w:ascii="宋体" w:hAnsi="宋体" w:cs="¿¬Ìå"/>
          <w:color w:val="auto"/>
          <w:szCs w:val="21"/>
          <w:highlight w:val="none"/>
        </w:rPr>
        <w:t>本单位对上述声明的真实性负责。如有虚假，将依法承担相应责任。</w:t>
      </w:r>
    </w:p>
    <w:p w14:paraId="29FDB054">
      <w:pPr>
        <w:spacing w:line="360" w:lineRule="auto"/>
        <w:rPr>
          <w:rFonts w:ascii="宋体" w:hAnsi="宋体" w:cs="¿¬Ìå"/>
          <w:color w:val="auto"/>
          <w:szCs w:val="21"/>
          <w:highlight w:val="none"/>
        </w:rPr>
      </w:pPr>
    </w:p>
    <w:p w14:paraId="7359943B">
      <w:pPr>
        <w:spacing w:line="360" w:lineRule="auto"/>
        <w:rPr>
          <w:rFonts w:ascii="宋体" w:hAnsi="宋体" w:cs="¿¬Ìå"/>
          <w:color w:val="auto"/>
          <w:szCs w:val="21"/>
          <w:highlight w:val="none"/>
        </w:rPr>
      </w:pPr>
    </w:p>
    <w:p w14:paraId="4F34C1D5">
      <w:pPr>
        <w:spacing w:line="460" w:lineRule="exact"/>
        <w:ind w:firstLine="6195" w:firstLineChars="2950"/>
        <w:rPr>
          <w:rFonts w:ascii="宋体" w:hAnsi="宋体" w:cs="¿¬Ìå"/>
          <w:color w:val="auto"/>
          <w:szCs w:val="21"/>
          <w:highlight w:val="none"/>
        </w:rPr>
      </w:pPr>
      <w:r>
        <w:rPr>
          <w:rFonts w:hint="eastAsia" w:ascii="宋体" w:hAnsi="宋体" w:cs="¿¬Ìå"/>
          <w:color w:val="auto"/>
          <w:szCs w:val="21"/>
          <w:highlight w:val="none"/>
        </w:rPr>
        <w:t>单位名称（盖章）：</w:t>
      </w:r>
    </w:p>
    <w:p w14:paraId="4DF61B4B">
      <w:pPr>
        <w:rPr>
          <w:rFonts w:hint="eastAsia" w:cs="¿¬Ìå"/>
          <w:color w:val="auto"/>
          <w:szCs w:val="21"/>
          <w:highlight w:val="none"/>
        </w:rPr>
      </w:pPr>
      <w:r>
        <w:rPr>
          <w:rFonts w:hint="eastAsia" w:cs="¿¬Ìå"/>
          <w:color w:val="auto"/>
          <w:szCs w:val="21"/>
          <w:highlight w:val="none"/>
        </w:rPr>
        <w:t xml:space="preserve">                            </w:t>
      </w:r>
      <w:r>
        <w:rPr>
          <w:rFonts w:hint="eastAsia" w:cs="¿¬Ìå"/>
          <w:color w:val="auto"/>
          <w:szCs w:val="21"/>
          <w:highlight w:val="none"/>
          <w:lang w:val="en-US" w:eastAsia="zh-CN"/>
        </w:rPr>
        <w:t xml:space="preserve">                              </w:t>
      </w:r>
      <w:r>
        <w:rPr>
          <w:rFonts w:hint="eastAsia" w:cs="¿¬Ìå"/>
          <w:color w:val="auto"/>
          <w:szCs w:val="21"/>
          <w:highlight w:val="none"/>
        </w:rPr>
        <w:t xml:space="preserve">    日  期：</w:t>
      </w:r>
    </w:p>
    <w:p w14:paraId="53D4F457">
      <w:pPr>
        <w:rPr>
          <w:rFonts w:hint="eastAsia" w:cs="¿¬Ìå"/>
          <w:color w:val="auto"/>
          <w:szCs w:val="21"/>
          <w:highlight w:val="none"/>
        </w:rPr>
      </w:pPr>
    </w:p>
    <w:p w14:paraId="627C3429">
      <w:pPr>
        <w:rPr>
          <w:rFonts w:hint="eastAsia" w:cs="¿¬Ìå"/>
          <w:color w:val="auto"/>
          <w:szCs w:val="21"/>
          <w:highlight w:val="none"/>
        </w:rPr>
      </w:pPr>
    </w:p>
    <w:p w14:paraId="5CBDBB79">
      <w:pPr>
        <w:rPr>
          <w:rFonts w:hint="eastAsia" w:cs="¿¬Ìå"/>
          <w:color w:val="auto"/>
          <w:szCs w:val="21"/>
          <w:highlight w:val="none"/>
        </w:rPr>
      </w:pPr>
    </w:p>
    <w:p w14:paraId="533697BF">
      <w:pPr>
        <w:pStyle w:val="27"/>
        <w:rPr>
          <w:rFonts w:hint="eastAsia" w:cs="¿¬Ìå"/>
          <w:color w:val="auto"/>
          <w:szCs w:val="21"/>
          <w:highlight w:val="none"/>
        </w:rPr>
      </w:pPr>
    </w:p>
    <w:p w14:paraId="4CB2758B">
      <w:pPr>
        <w:rPr>
          <w:rFonts w:hint="eastAsia" w:cs="¿¬Ìå"/>
          <w:color w:val="auto"/>
          <w:szCs w:val="21"/>
          <w:highlight w:val="none"/>
        </w:rPr>
      </w:pPr>
    </w:p>
    <w:p w14:paraId="0B25E317">
      <w:pPr>
        <w:pStyle w:val="27"/>
        <w:rPr>
          <w:rFonts w:hint="eastAsia"/>
          <w:color w:val="auto"/>
          <w:highlight w:val="none"/>
        </w:rPr>
      </w:pPr>
    </w:p>
    <w:p w14:paraId="670A668F">
      <w:pPr>
        <w:rPr>
          <w:rFonts w:hint="eastAsia" w:cs="¿¬Ìå"/>
          <w:color w:val="auto"/>
          <w:szCs w:val="21"/>
          <w:highlight w:val="none"/>
        </w:rPr>
      </w:pPr>
    </w:p>
    <w:p w14:paraId="0A9F392B">
      <w:pPr>
        <w:jc w:val="center"/>
        <w:rPr>
          <w:rFonts w:ascii="宋体" w:hAnsi="宋体"/>
          <w:b/>
          <w:color w:val="auto"/>
          <w:sz w:val="28"/>
          <w:szCs w:val="28"/>
          <w:highlight w:val="none"/>
        </w:rPr>
      </w:pPr>
      <w:r>
        <w:rPr>
          <w:rFonts w:hint="eastAsia" w:ascii="宋体" w:hAnsi="宋体"/>
          <w:b/>
          <w:color w:val="auto"/>
          <w:sz w:val="28"/>
          <w:szCs w:val="28"/>
          <w:highlight w:val="none"/>
          <w:lang w:eastAsia="zh-CN"/>
        </w:rPr>
        <w:t>十</w:t>
      </w:r>
      <w:r>
        <w:rPr>
          <w:rFonts w:hint="eastAsia" w:ascii="宋体" w:hAnsi="宋体"/>
          <w:b/>
          <w:color w:val="auto"/>
          <w:sz w:val="28"/>
          <w:szCs w:val="28"/>
          <w:highlight w:val="none"/>
        </w:rPr>
        <w:t>、供应商认为必要提供的声明及文件资料</w:t>
      </w:r>
    </w:p>
    <w:p w14:paraId="3DB0AA2E">
      <w:pPr>
        <w:pStyle w:val="12"/>
        <w:ind w:firstLine="420"/>
        <w:rPr>
          <w:color w:val="auto"/>
          <w:highlight w:val="none"/>
        </w:rPr>
      </w:pPr>
    </w:p>
    <w:p w14:paraId="55A1E623">
      <w:pPr>
        <w:pStyle w:val="22"/>
        <w:tabs>
          <w:tab w:val="left" w:pos="7560"/>
          <w:tab w:val="left" w:pos="7920"/>
        </w:tabs>
        <w:spacing w:line="360" w:lineRule="auto"/>
        <w:jc w:val="center"/>
        <w:rPr>
          <w:rFonts w:hint="default" w:hAnsi="宋体" w:eastAsia="宋体"/>
          <w:color w:val="auto"/>
          <w:sz w:val="40"/>
          <w:szCs w:val="36"/>
          <w:highlight w:val="none"/>
          <w:lang w:val="en-US" w:eastAsia="zh-CN"/>
        </w:rPr>
      </w:pPr>
      <w:r>
        <w:rPr>
          <w:rFonts w:hint="eastAsia" w:ascii="宋体" w:hAnsi="宋体" w:eastAsia="宋体" w:cs="宋体"/>
          <w:b w:val="0"/>
          <w:bCs w:val="0"/>
          <w:color w:val="auto"/>
          <w:sz w:val="21"/>
          <w:szCs w:val="22"/>
          <w:highlight w:val="none"/>
        </w:rPr>
        <w:t>分公司竞标承诺书或总(上级)公司的授权书</w:t>
      </w:r>
      <w:r>
        <w:rPr>
          <w:rFonts w:hint="eastAsia" w:ascii="宋体" w:hAnsi="宋体" w:eastAsia="宋体" w:cs="宋体"/>
          <w:b w:val="0"/>
          <w:bCs w:val="0"/>
          <w:color w:val="auto"/>
          <w:sz w:val="21"/>
          <w:szCs w:val="22"/>
          <w:highlight w:val="none"/>
          <w:lang w:eastAsia="zh-CN"/>
        </w:rPr>
        <w:t>（</w:t>
      </w:r>
      <w:r>
        <w:rPr>
          <w:rFonts w:hint="eastAsia" w:ascii="宋体" w:hAnsi="宋体" w:eastAsia="宋体" w:cs="宋体"/>
          <w:b w:val="0"/>
          <w:bCs w:val="0"/>
          <w:color w:val="auto"/>
          <w:sz w:val="21"/>
          <w:szCs w:val="22"/>
          <w:highlight w:val="none"/>
          <w:lang w:val="en-US" w:eastAsia="zh-CN"/>
        </w:rPr>
        <w:t>如有）等供应商认为必要提供的声明及文件资料</w:t>
      </w:r>
    </w:p>
    <w:p w14:paraId="3E6CE5D9">
      <w:pPr>
        <w:widowControl/>
        <w:jc w:val="left"/>
        <w:rPr>
          <w:rFonts w:ascii="宋体" w:hAnsi="宋体"/>
          <w:color w:val="auto"/>
          <w:kern w:val="0"/>
          <w:sz w:val="40"/>
          <w:szCs w:val="36"/>
          <w:highlight w:val="none"/>
        </w:rPr>
      </w:pPr>
      <w:r>
        <w:rPr>
          <w:rFonts w:hAnsi="宋体"/>
          <w:color w:val="auto"/>
          <w:sz w:val="40"/>
          <w:szCs w:val="36"/>
          <w:highlight w:val="none"/>
        </w:rPr>
        <w:br w:type="page"/>
      </w:r>
    </w:p>
    <w:p w14:paraId="2778E07B">
      <w:pPr>
        <w:spacing w:before="156" w:beforeLines="50" w:after="156" w:afterLines="50" w:line="660" w:lineRule="exact"/>
        <w:jc w:val="center"/>
        <w:rPr>
          <w:rFonts w:ascii="宋体" w:hAnsi="宋体"/>
          <w:b/>
          <w:bCs/>
          <w:color w:val="auto"/>
          <w:sz w:val="36"/>
          <w:szCs w:val="36"/>
          <w:highlight w:val="none"/>
        </w:rPr>
      </w:pPr>
      <w:r>
        <w:rPr>
          <w:rFonts w:hint="eastAsia" w:ascii="宋体" w:hAnsi="宋体"/>
          <w:b/>
          <w:bCs/>
          <w:color w:val="auto"/>
          <w:sz w:val="36"/>
          <w:szCs w:val="36"/>
          <w:highlight w:val="none"/>
        </w:rPr>
        <w:t xml:space="preserve">第二节 </w:t>
      </w:r>
      <w:r>
        <w:rPr>
          <w:rFonts w:ascii="宋体" w:hAnsi="宋体"/>
          <w:b/>
          <w:bCs/>
          <w:color w:val="auto"/>
          <w:sz w:val="36"/>
          <w:szCs w:val="36"/>
          <w:highlight w:val="none"/>
        </w:rPr>
        <w:t xml:space="preserve"> </w:t>
      </w:r>
      <w:r>
        <w:rPr>
          <w:rFonts w:hint="eastAsia" w:ascii="宋体" w:hAnsi="宋体"/>
          <w:b/>
          <w:bCs/>
          <w:color w:val="auto"/>
          <w:sz w:val="36"/>
          <w:szCs w:val="36"/>
          <w:highlight w:val="none"/>
        </w:rPr>
        <w:t>商务技术文件格式</w:t>
      </w:r>
    </w:p>
    <w:p w14:paraId="39C0FA94">
      <w:pPr>
        <w:snapToGrid w:val="0"/>
        <w:ind w:right="1284"/>
        <w:rPr>
          <w:rFonts w:ascii="宋体" w:hAnsi="宋体" w:cs="¿¬Ìå"/>
          <w:b/>
          <w:color w:val="auto"/>
          <w:sz w:val="32"/>
          <w:szCs w:val="32"/>
          <w:highlight w:val="none"/>
        </w:rPr>
      </w:pPr>
    </w:p>
    <w:p w14:paraId="3404A444">
      <w:pPr>
        <w:snapToGrid w:val="0"/>
        <w:rPr>
          <w:rFonts w:ascii="宋体" w:hAnsi="宋体" w:cs="¿¬Ìå"/>
          <w:b/>
          <w:color w:val="auto"/>
          <w:sz w:val="44"/>
          <w:szCs w:val="44"/>
          <w:highlight w:val="none"/>
        </w:rPr>
      </w:pPr>
    </w:p>
    <w:p w14:paraId="746ABC7D">
      <w:pPr>
        <w:pStyle w:val="16"/>
        <w:rPr>
          <w:rFonts w:ascii="宋体" w:hAnsi="宋体"/>
          <w:color w:val="auto"/>
          <w:highlight w:val="none"/>
        </w:rPr>
      </w:pPr>
    </w:p>
    <w:p w14:paraId="7A5A7C79">
      <w:pPr>
        <w:rPr>
          <w:rFonts w:ascii="宋体" w:hAnsi="宋体"/>
          <w:color w:val="auto"/>
          <w:highlight w:val="none"/>
        </w:rPr>
      </w:pPr>
    </w:p>
    <w:p w14:paraId="05495AA2">
      <w:pPr>
        <w:snapToGrid w:val="0"/>
        <w:rPr>
          <w:rFonts w:ascii="宋体" w:hAnsi="宋体" w:cs="¿¬Ìå"/>
          <w:bCs/>
          <w:color w:val="auto"/>
          <w:sz w:val="44"/>
          <w:szCs w:val="44"/>
          <w:highlight w:val="none"/>
        </w:rPr>
      </w:pPr>
      <w:r>
        <w:rPr>
          <w:rFonts w:hint="eastAsia" w:ascii="宋体" w:hAnsi="宋体" w:cs="¿¬Ìå"/>
          <w:b/>
          <w:color w:val="auto"/>
          <w:sz w:val="44"/>
          <w:szCs w:val="44"/>
          <w:highlight w:val="none"/>
        </w:rPr>
        <w:t xml:space="preserve"> </w:t>
      </w:r>
      <w:r>
        <w:rPr>
          <w:rFonts w:ascii="宋体" w:hAnsi="宋体" w:cs="¿¬Ìå"/>
          <w:b/>
          <w:color w:val="auto"/>
          <w:sz w:val="44"/>
          <w:szCs w:val="44"/>
          <w:highlight w:val="none"/>
        </w:rPr>
        <w:t xml:space="preserve">                              </w:t>
      </w:r>
      <w:r>
        <w:rPr>
          <w:rFonts w:hint="eastAsia" w:ascii="宋体" w:hAnsi="宋体" w:cs="¿¬Ìå"/>
          <w:bCs/>
          <w:color w:val="auto"/>
          <w:sz w:val="36"/>
          <w:szCs w:val="36"/>
          <w:highlight w:val="none"/>
        </w:rPr>
        <w:t>电子响应文件</w:t>
      </w:r>
    </w:p>
    <w:p w14:paraId="72AA000C">
      <w:pPr>
        <w:snapToGrid w:val="0"/>
        <w:rPr>
          <w:rFonts w:ascii="宋体" w:hAnsi="宋体" w:cs="¿¬Ìå"/>
          <w:b/>
          <w:color w:val="auto"/>
          <w:sz w:val="44"/>
          <w:szCs w:val="44"/>
          <w:highlight w:val="none"/>
        </w:rPr>
      </w:pPr>
    </w:p>
    <w:p w14:paraId="26FBE4FD">
      <w:pPr>
        <w:pStyle w:val="16"/>
        <w:rPr>
          <w:rFonts w:ascii="宋体" w:hAnsi="宋体"/>
          <w:color w:val="auto"/>
          <w:highlight w:val="none"/>
        </w:rPr>
      </w:pPr>
    </w:p>
    <w:p w14:paraId="3FF0E0E0">
      <w:pPr>
        <w:rPr>
          <w:rFonts w:ascii="宋体" w:hAnsi="宋体"/>
          <w:color w:val="auto"/>
          <w:highlight w:val="none"/>
        </w:rPr>
      </w:pPr>
    </w:p>
    <w:p w14:paraId="44C75A95">
      <w:pPr>
        <w:rPr>
          <w:rFonts w:ascii="宋体" w:hAnsi="宋体"/>
          <w:color w:val="auto"/>
          <w:highlight w:val="none"/>
        </w:rPr>
      </w:pPr>
    </w:p>
    <w:p w14:paraId="1CCDC2A6">
      <w:pPr>
        <w:snapToGrid w:val="0"/>
        <w:jc w:val="center"/>
        <w:rPr>
          <w:rFonts w:ascii="宋体" w:hAnsi="宋体" w:cs="¿¬Ìå"/>
          <w:b/>
          <w:color w:val="auto"/>
          <w:sz w:val="40"/>
          <w:szCs w:val="40"/>
          <w:highlight w:val="none"/>
        </w:rPr>
      </w:pPr>
      <w:r>
        <w:rPr>
          <w:rFonts w:hint="eastAsia" w:ascii="宋体" w:hAnsi="宋体" w:cs="¿¬Ìå"/>
          <w:bCs/>
          <w:color w:val="auto"/>
          <w:sz w:val="56"/>
          <w:szCs w:val="56"/>
          <w:highlight w:val="none"/>
        </w:rPr>
        <w:t>商务技术文件</w:t>
      </w:r>
    </w:p>
    <w:p w14:paraId="21617CC9">
      <w:pPr>
        <w:rPr>
          <w:rFonts w:ascii="宋体" w:hAnsi="宋体" w:cs="¿¬Ìå"/>
          <w:bCs/>
          <w:color w:val="auto"/>
          <w:sz w:val="30"/>
          <w:szCs w:val="30"/>
          <w:highlight w:val="none"/>
        </w:rPr>
      </w:pPr>
    </w:p>
    <w:p w14:paraId="70C5D877">
      <w:pPr>
        <w:spacing w:after="156" w:afterLines="50"/>
        <w:rPr>
          <w:rFonts w:ascii="宋体" w:hAnsi="宋体" w:cs="¿¬Ìå"/>
          <w:bCs/>
          <w:color w:val="auto"/>
          <w:sz w:val="28"/>
          <w:szCs w:val="28"/>
          <w:highlight w:val="none"/>
        </w:rPr>
      </w:pPr>
    </w:p>
    <w:p w14:paraId="529CCEDB">
      <w:pPr>
        <w:spacing w:after="156" w:afterLines="50" w:line="360" w:lineRule="auto"/>
        <w:ind w:firstLine="560" w:firstLineChars="200"/>
        <w:rPr>
          <w:rFonts w:hint="default" w:ascii="宋体" w:hAnsi="宋体" w:eastAsia="宋体" w:cs="¿¬Ìå"/>
          <w:b w:val="0"/>
          <w:bCs/>
          <w:color w:val="auto"/>
          <w:sz w:val="28"/>
          <w:szCs w:val="28"/>
          <w:highlight w:val="none"/>
          <w:u w:val="single"/>
          <w:lang w:val="en-US" w:eastAsia="zh-CN"/>
        </w:rPr>
      </w:pPr>
      <w:r>
        <w:rPr>
          <w:rFonts w:hint="eastAsia" w:ascii="宋体" w:hAnsi="宋体" w:cs="¿¬Ìå"/>
          <w:b w:val="0"/>
          <w:bCs/>
          <w:color w:val="auto"/>
          <w:sz w:val="28"/>
          <w:szCs w:val="28"/>
          <w:highlight w:val="none"/>
        </w:rPr>
        <w:t>项目名称：</w:t>
      </w:r>
    </w:p>
    <w:p w14:paraId="156077A7">
      <w:pPr>
        <w:spacing w:after="156" w:afterLines="50" w:line="360" w:lineRule="auto"/>
        <w:ind w:firstLine="560" w:firstLineChars="200"/>
        <w:rPr>
          <w:rFonts w:ascii="宋体" w:hAnsi="宋体" w:cs="¿¬Ìå"/>
          <w:b w:val="0"/>
          <w:bCs/>
          <w:color w:val="auto"/>
          <w:sz w:val="28"/>
          <w:szCs w:val="28"/>
          <w:highlight w:val="none"/>
          <w:u w:val="single"/>
        </w:rPr>
      </w:pPr>
      <w:r>
        <w:rPr>
          <w:rFonts w:hint="eastAsia" w:ascii="宋体" w:hAnsi="宋体" w:cs="¿¬Ìå"/>
          <w:b w:val="0"/>
          <w:bCs/>
          <w:color w:val="auto"/>
          <w:sz w:val="28"/>
          <w:szCs w:val="28"/>
          <w:highlight w:val="none"/>
        </w:rPr>
        <w:t>项目编号：</w:t>
      </w:r>
    </w:p>
    <w:p w14:paraId="696F3F91">
      <w:pPr>
        <w:snapToGrid w:val="0"/>
        <w:spacing w:before="156" w:beforeLines="50" w:after="50"/>
        <w:rPr>
          <w:rFonts w:ascii="宋体" w:hAnsi="宋体" w:cs="¿¬Ìå"/>
          <w:bCs/>
          <w:color w:val="auto"/>
          <w:sz w:val="28"/>
          <w:szCs w:val="28"/>
          <w:highlight w:val="none"/>
        </w:rPr>
      </w:pPr>
    </w:p>
    <w:p w14:paraId="2BE028D0">
      <w:pPr>
        <w:snapToGrid w:val="0"/>
        <w:spacing w:before="156" w:beforeLines="50" w:after="50"/>
        <w:rPr>
          <w:rFonts w:ascii="宋体" w:hAnsi="宋体"/>
          <w:color w:val="auto"/>
          <w:sz w:val="28"/>
          <w:szCs w:val="28"/>
          <w:highlight w:val="none"/>
        </w:rPr>
      </w:pPr>
    </w:p>
    <w:p w14:paraId="3A7C75E3">
      <w:pPr>
        <w:snapToGrid w:val="0"/>
        <w:spacing w:before="156" w:beforeLines="50" w:after="50"/>
        <w:rPr>
          <w:rFonts w:ascii="宋体" w:hAnsi="宋体"/>
          <w:color w:val="auto"/>
          <w:sz w:val="28"/>
          <w:szCs w:val="28"/>
          <w:highlight w:val="none"/>
        </w:rPr>
      </w:pPr>
    </w:p>
    <w:p w14:paraId="78D205C7">
      <w:pPr>
        <w:snapToGrid w:val="0"/>
        <w:spacing w:before="156" w:beforeLines="50" w:after="50"/>
        <w:rPr>
          <w:rFonts w:ascii="宋体" w:hAnsi="宋体"/>
          <w:color w:val="auto"/>
          <w:sz w:val="28"/>
          <w:szCs w:val="28"/>
          <w:highlight w:val="none"/>
        </w:rPr>
      </w:pPr>
    </w:p>
    <w:p w14:paraId="1C38BC1B">
      <w:pPr>
        <w:pStyle w:val="17"/>
        <w:spacing w:after="156" w:line="600" w:lineRule="exact"/>
        <w:ind w:firstLine="840" w:firstLineChars="300"/>
        <w:rPr>
          <w:rFonts w:ascii="宋体" w:hAnsi="宋体" w:cs="¿¬Ìå"/>
          <w:bCs/>
          <w:color w:val="auto"/>
          <w:sz w:val="28"/>
          <w:szCs w:val="28"/>
          <w:highlight w:val="none"/>
          <w:u w:val="single"/>
        </w:rPr>
      </w:pPr>
      <w:r>
        <w:rPr>
          <w:rFonts w:hint="eastAsia" w:ascii="宋体" w:hAnsi="宋体" w:cs="¿¬Ìå"/>
          <w:bCs/>
          <w:color w:val="auto"/>
          <w:sz w:val="28"/>
          <w:szCs w:val="28"/>
          <w:highlight w:val="none"/>
        </w:rPr>
        <w:t>供应商 [公章(CA签章)]：</w:t>
      </w:r>
      <w:r>
        <w:rPr>
          <w:rFonts w:hint="eastAsia" w:ascii="宋体" w:hAnsi="宋体" w:cs="¿¬Ìå"/>
          <w:bCs/>
          <w:color w:val="auto"/>
          <w:sz w:val="28"/>
          <w:szCs w:val="28"/>
          <w:highlight w:val="none"/>
          <w:u w:val="single"/>
        </w:rPr>
        <w:t xml:space="preserve">          </w:t>
      </w:r>
      <w:r>
        <w:rPr>
          <w:rFonts w:ascii="宋体" w:hAnsi="宋体" w:cs="¿¬Ìå"/>
          <w:bCs/>
          <w:color w:val="auto"/>
          <w:sz w:val="28"/>
          <w:szCs w:val="28"/>
          <w:highlight w:val="none"/>
          <w:u w:val="single"/>
        </w:rPr>
        <w:t xml:space="preserve">   </w:t>
      </w:r>
      <w:r>
        <w:rPr>
          <w:rFonts w:hint="eastAsia" w:ascii="宋体" w:hAnsi="宋体" w:cs="¿¬Ìå"/>
          <w:bCs/>
          <w:color w:val="auto"/>
          <w:sz w:val="28"/>
          <w:szCs w:val="28"/>
          <w:highlight w:val="none"/>
          <w:u w:val="single"/>
        </w:rPr>
        <w:t xml:space="preserve">       </w:t>
      </w:r>
    </w:p>
    <w:p w14:paraId="3B625556">
      <w:pPr>
        <w:pStyle w:val="18"/>
        <w:ind w:firstLine="400"/>
        <w:rPr>
          <w:rFonts w:ascii="宋体" w:hAnsi="宋体"/>
          <w:color w:val="auto"/>
          <w:sz w:val="20"/>
          <w:szCs w:val="22"/>
          <w:highlight w:val="none"/>
        </w:rPr>
      </w:pPr>
    </w:p>
    <w:p w14:paraId="72F6D143">
      <w:pPr>
        <w:pStyle w:val="17"/>
        <w:spacing w:after="156" w:line="600" w:lineRule="exact"/>
        <w:jc w:val="center"/>
        <w:rPr>
          <w:rFonts w:ascii="宋体" w:hAnsi="宋体" w:cs="¿¬Ìå"/>
          <w:bCs/>
          <w:color w:val="auto"/>
          <w:sz w:val="28"/>
          <w:szCs w:val="28"/>
          <w:highlight w:val="none"/>
        </w:rPr>
      </w:pPr>
      <w:r>
        <w:rPr>
          <w:rFonts w:hint="eastAsia" w:ascii="宋体" w:hAnsi="宋体" w:cs="¿¬Ìå"/>
          <w:bCs/>
          <w:color w:val="auto"/>
          <w:sz w:val="28"/>
          <w:szCs w:val="28"/>
          <w:highlight w:val="none"/>
        </w:rPr>
        <w:t>日期：</w:t>
      </w:r>
      <w:r>
        <w:rPr>
          <w:rFonts w:hint="eastAsia" w:ascii="宋体" w:hAnsi="宋体" w:cs="¿¬Ìå"/>
          <w:bCs/>
          <w:color w:val="auto"/>
          <w:sz w:val="28"/>
          <w:szCs w:val="28"/>
          <w:highlight w:val="none"/>
          <w:u w:val="single"/>
        </w:rPr>
        <w:t xml:space="preserve">    </w:t>
      </w:r>
      <w:r>
        <w:rPr>
          <w:rFonts w:ascii="宋体" w:hAnsi="宋体" w:cs="¿¬Ìå"/>
          <w:bCs/>
          <w:color w:val="auto"/>
          <w:sz w:val="28"/>
          <w:szCs w:val="28"/>
          <w:highlight w:val="none"/>
          <w:u w:val="single"/>
        </w:rPr>
        <w:t xml:space="preserve">   </w:t>
      </w:r>
      <w:r>
        <w:rPr>
          <w:rFonts w:hint="eastAsia" w:ascii="宋体" w:hAnsi="宋体" w:cs="¿¬Ìå"/>
          <w:bCs/>
          <w:color w:val="auto"/>
          <w:sz w:val="28"/>
          <w:szCs w:val="28"/>
          <w:highlight w:val="none"/>
          <w:u w:val="single"/>
        </w:rPr>
        <w:t xml:space="preserve">  </w:t>
      </w:r>
      <w:r>
        <w:rPr>
          <w:rFonts w:hint="eastAsia" w:ascii="宋体" w:hAnsi="宋体" w:cs="¿¬Ìå"/>
          <w:bCs/>
          <w:color w:val="auto"/>
          <w:sz w:val="28"/>
          <w:szCs w:val="28"/>
          <w:highlight w:val="none"/>
        </w:rPr>
        <w:t>年</w:t>
      </w:r>
      <w:r>
        <w:rPr>
          <w:rFonts w:hint="eastAsia" w:ascii="宋体" w:hAnsi="宋体" w:cs="¿¬Ìå"/>
          <w:bCs/>
          <w:color w:val="auto"/>
          <w:sz w:val="28"/>
          <w:szCs w:val="28"/>
          <w:highlight w:val="none"/>
          <w:u w:val="single"/>
        </w:rPr>
        <w:t xml:space="preserve">      </w:t>
      </w:r>
      <w:r>
        <w:rPr>
          <w:rFonts w:hint="eastAsia" w:ascii="宋体" w:hAnsi="宋体" w:cs="¿¬Ìå"/>
          <w:bCs/>
          <w:color w:val="auto"/>
          <w:sz w:val="28"/>
          <w:szCs w:val="28"/>
          <w:highlight w:val="none"/>
        </w:rPr>
        <w:t>月</w:t>
      </w:r>
      <w:r>
        <w:rPr>
          <w:rFonts w:hint="eastAsia" w:ascii="宋体" w:hAnsi="宋体" w:cs="¿¬Ìå"/>
          <w:bCs/>
          <w:color w:val="auto"/>
          <w:sz w:val="28"/>
          <w:szCs w:val="28"/>
          <w:highlight w:val="none"/>
          <w:u w:val="single"/>
        </w:rPr>
        <w:t xml:space="preserve">       </w:t>
      </w:r>
      <w:r>
        <w:rPr>
          <w:rFonts w:hint="eastAsia" w:ascii="宋体" w:hAnsi="宋体" w:cs="¿¬Ìå"/>
          <w:bCs/>
          <w:color w:val="auto"/>
          <w:sz w:val="28"/>
          <w:szCs w:val="28"/>
          <w:highlight w:val="none"/>
        </w:rPr>
        <w:t>日</w:t>
      </w:r>
    </w:p>
    <w:p w14:paraId="746ABFBF">
      <w:pPr>
        <w:pStyle w:val="18"/>
        <w:ind w:firstLine="420"/>
        <w:rPr>
          <w:rFonts w:ascii="宋体" w:hAnsi="宋体"/>
          <w:color w:val="auto"/>
          <w:highlight w:val="none"/>
        </w:rPr>
      </w:pPr>
    </w:p>
    <w:p w14:paraId="7FD74BFE">
      <w:pPr>
        <w:pStyle w:val="18"/>
        <w:ind w:firstLine="420"/>
        <w:rPr>
          <w:rFonts w:ascii="宋体" w:hAnsi="宋体"/>
          <w:color w:val="auto"/>
          <w:highlight w:val="none"/>
        </w:rPr>
      </w:pPr>
    </w:p>
    <w:p w14:paraId="55AC5FE1">
      <w:pPr>
        <w:pStyle w:val="18"/>
        <w:ind w:firstLine="420"/>
        <w:rPr>
          <w:rFonts w:ascii="宋体" w:hAnsi="宋体"/>
          <w:color w:val="auto"/>
          <w:highlight w:val="none"/>
        </w:rPr>
      </w:pPr>
    </w:p>
    <w:p w14:paraId="6E0EA0F8">
      <w:pPr>
        <w:pStyle w:val="18"/>
        <w:ind w:firstLine="420"/>
        <w:rPr>
          <w:rFonts w:ascii="宋体" w:hAnsi="宋体"/>
          <w:color w:val="auto"/>
          <w:highlight w:val="none"/>
        </w:rPr>
      </w:pPr>
    </w:p>
    <w:p w14:paraId="50DA6CFC">
      <w:pPr>
        <w:pStyle w:val="18"/>
        <w:ind w:firstLine="420"/>
        <w:rPr>
          <w:rFonts w:ascii="宋体" w:hAnsi="宋体"/>
          <w:color w:val="auto"/>
          <w:highlight w:val="none"/>
        </w:rPr>
      </w:pPr>
    </w:p>
    <w:p w14:paraId="7ED58856">
      <w:pPr>
        <w:jc w:val="center"/>
        <w:rPr>
          <w:rFonts w:ascii="宋体" w:hAnsi="宋体"/>
          <w:b/>
          <w:color w:val="auto"/>
          <w:sz w:val="32"/>
          <w:szCs w:val="32"/>
          <w:highlight w:val="none"/>
        </w:rPr>
      </w:pPr>
      <w:r>
        <w:rPr>
          <w:rFonts w:hint="eastAsia" w:ascii="宋体" w:hAnsi="宋体"/>
          <w:b/>
          <w:color w:val="auto"/>
          <w:sz w:val="32"/>
          <w:szCs w:val="32"/>
          <w:highlight w:val="none"/>
        </w:rPr>
        <w:t>商务技术文件</w:t>
      </w:r>
      <w:r>
        <w:rPr>
          <w:rFonts w:ascii="宋体" w:hAnsi="宋体"/>
          <w:b/>
          <w:color w:val="auto"/>
          <w:sz w:val="32"/>
          <w:szCs w:val="32"/>
          <w:highlight w:val="none"/>
        </w:rPr>
        <w:t>目录</w:t>
      </w:r>
    </w:p>
    <w:p w14:paraId="1A668AF8">
      <w:pPr>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一、</w:t>
      </w:r>
      <w:r>
        <w:rPr>
          <w:rFonts w:hint="eastAsia" w:ascii="宋体" w:hAnsi="宋体" w:eastAsia="宋体" w:cs="宋体"/>
          <w:color w:val="auto"/>
          <w:sz w:val="24"/>
          <w:szCs w:val="24"/>
          <w:highlight w:val="none"/>
        </w:rPr>
        <w:t xml:space="preserve">无串通竞标行为的承诺函 </w:t>
      </w:r>
    </w:p>
    <w:p w14:paraId="7A93FEAD">
      <w:pPr>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8"/>
          <w:highlight w:val="none"/>
        </w:rPr>
        <w:t>法定代表人（负责人）身份证明原件，附：法定代表人（负责人）二代居民身份证复印件</w:t>
      </w:r>
    </w:p>
    <w:p w14:paraId="6C7ECE4A">
      <w:pPr>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8"/>
          <w:highlight w:val="none"/>
        </w:rPr>
        <w:t>法定代表人（负责人）授权委托书原件，附：委托代理人二代居民身份证复印件</w:t>
      </w:r>
      <w:r>
        <w:rPr>
          <w:rFonts w:hint="eastAsia" w:ascii="宋体" w:hAnsi="宋体" w:eastAsia="宋体" w:cs="宋体"/>
          <w:b w:val="0"/>
          <w:bCs w:val="0"/>
          <w:color w:val="auto"/>
          <w:sz w:val="24"/>
          <w:szCs w:val="24"/>
          <w:highlight w:val="none"/>
        </w:rPr>
        <w:t>（委托代理时必须提供）</w:t>
      </w:r>
    </w:p>
    <w:p w14:paraId="12DABA9C">
      <w:pPr>
        <w:spacing w:line="4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四、</w:t>
      </w:r>
      <w:r>
        <w:rPr>
          <w:rFonts w:hint="eastAsia" w:ascii="宋体" w:hAnsi="宋体" w:eastAsia="宋体" w:cs="宋体"/>
          <w:color w:val="auto"/>
          <w:sz w:val="24"/>
          <w:szCs w:val="24"/>
          <w:highlight w:val="none"/>
        </w:rPr>
        <w:t>《项目采购需求》响应表</w:t>
      </w:r>
    </w:p>
    <w:p w14:paraId="6E633750">
      <w:pPr>
        <w:spacing w:line="420" w:lineRule="exact"/>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五</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项目服务方案</w:t>
      </w:r>
    </w:p>
    <w:p w14:paraId="05EF335D">
      <w:pPr>
        <w:tabs>
          <w:tab w:val="left" w:pos="1305"/>
        </w:tabs>
        <w:spacing w:line="42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六</w:t>
      </w:r>
      <w:r>
        <w:rPr>
          <w:rFonts w:hint="eastAsia" w:ascii="宋体" w:hAnsi="宋体" w:eastAsia="宋体" w:cs="宋体"/>
          <w:color w:val="auto"/>
          <w:sz w:val="24"/>
          <w:szCs w:val="24"/>
          <w:highlight w:val="none"/>
          <w:lang w:val="en-US" w:eastAsia="zh-CN"/>
        </w:rPr>
        <w:t>、拟投入项目人员一览表</w:t>
      </w:r>
    </w:p>
    <w:p w14:paraId="3F112C70">
      <w:pPr>
        <w:tabs>
          <w:tab w:val="left" w:pos="1305"/>
        </w:tabs>
        <w:spacing w:line="420" w:lineRule="exact"/>
        <w:ind w:firstLine="480" w:firstLineChars="200"/>
        <w:rPr>
          <w:rFonts w:hint="eastAsia" w:ascii="宋体" w:hAnsi="宋体" w:eastAsia="宋体" w:cs="宋体"/>
          <w:b/>
          <w:color w:val="auto"/>
          <w:sz w:val="24"/>
          <w:szCs w:val="24"/>
          <w:highlight w:val="none"/>
        </w:rPr>
      </w:pPr>
      <w:r>
        <w:rPr>
          <w:rFonts w:hint="eastAsia" w:ascii="宋体" w:hAnsi="宋体" w:cs="宋体"/>
          <w:color w:val="auto"/>
          <w:sz w:val="24"/>
          <w:szCs w:val="24"/>
          <w:highlight w:val="none"/>
          <w:lang w:val="en-US" w:eastAsia="zh-CN"/>
        </w:rPr>
        <w:t>七</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供磋商供应商完成过同类或类似项目业绩的相关证明材料</w:t>
      </w:r>
    </w:p>
    <w:p w14:paraId="7C74244A">
      <w:pPr>
        <w:spacing w:line="420" w:lineRule="exact"/>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八</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供应商可结合本项目的评标办法视自身情况自行提交相关证明材料</w:t>
      </w:r>
    </w:p>
    <w:p w14:paraId="0537847C">
      <w:pPr>
        <w:widowControl/>
        <w:jc w:val="left"/>
        <w:rPr>
          <w:rFonts w:ascii="宋体" w:hAnsi="宋体"/>
          <w:color w:val="auto"/>
          <w:kern w:val="0"/>
          <w:sz w:val="40"/>
          <w:szCs w:val="36"/>
          <w:highlight w:val="none"/>
        </w:rPr>
      </w:pPr>
      <w:r>
        <w:rPr>
          <w:rFonts w:hAnsi="宋体"/>
          <w:color w:val="auto"/>
          <w:sz w:val="40"/>
          <w:szCs w:val="36"/>
          <w:highlight w:val="none"/>
        </w:rPr>
        <w:br w:type="page"/>
      </w:r>
    </w:p>
    <w:p w14:paraId="4E61060E">
      <w:pPr>
        <w:tabs>
          <w:tab w:val="left" w:pos="1305"/>
        </w:tabs>
        <w:spacing w:before="156" w:beforeLines="50" w:after="156" w:afterLines="50" w:line="520" w:lineRule="exact"/>
        <w:jc w:val="center"/>
        <w:rPr>
          <w:rFonts w:ascii="宋体" w:hAnsi="宋体"/>
          <w:b/>
          <w:color w:val="auto"/>
          <w:sz w:val="24"/>
          <w:highlight w:val="none"/>
        </w:rPr>
      </w:pPr>
      <w:r>
        <w:rPr>
          <w:rFonts w:hint="eastAsia" w:ascii="宋体" w:hAnsi="宋体"/>
          <w:b/>
          <w:color w:val="auto"/>
          <w:sz w:val="28"/>
          <w:szCs w:val="28"/>
          <w:highlight w:val="none"/>
        </w:rPr>
        <w:t>一、</w:t>
      </w:r>
      <w:r>
        <w:rPr>
          <w:rFonts w:ascii="宋体" w:hAnsi="宋体"/>
          <w:b/>
          <w:color w:val="auto"/>
          <w:sz w:val="28"/>
          <w:szCs w:val="28"/>
          <w:highlight w:val="none"/>
        </w:rPr>
        <w:t>无串通竞标行为的承诺函</w:t>
      </w:r>
    </w:p>
    <w:p w14:paraId="375D5E8F">
      <w:pPr>
        <w:spacing w:before="156" w:beforeLines="50" w:after="156" w:afterLines="50" w:line="520" w:lineRule="exact"/>
        <w:jc w:val="center"/>
        <w:rPr>
          <w:rFonts w:ascii="宋体" w:hAnsi="宋体"/>
          <w:b/>
          <w:bCs/>
          <w:color w:val="auto"/>
          <w:sz w:val="24"/>
          <w:szCs w:val="24"/>
          <w:highlight w:val="none"/>
        </w:rPr>
      </w:pPr>
      <w:r>
        <w:rPr>
          <w:rFonts w:hint="eastAsia" w:ascii="宋体" w:hAnsi="宋体" w:cs="微软雅黑"/>
          <w:b/>
          <w:bCs/>
          <w:color w:val="auto"/>
          <w:sz w:val="24"/>
          <w:szCs w:val="24"/>
          <w:highlight w:val="none"/>
        </w:rPr>
        <w:t>无串通竞标行为的承诺函</w:t>
      </w:r>
    </w:p>
    <w:p w14:paraId="2237479C">
      <w:pPr>
        <w:spacing w:line="460" w:lineRule="exact"/>
        <w:ind w:firstLine="422" w:firstLineChars="200"/>
        <w:contextualSpacing/>
        <w:rPr>
          <w:rFonts w:ascii="宋体" w:hAnsi="宋体"/>
          <w:b/>
          <w:bCs/>
          <w:color w:val="auto"/>
          <w:sz w:val="21"/>
          <w:szCs w:val="21"/>
          <w:highlight w:val="none"/>
        </w:rPr>
      </w:pPr>
      <w:r>
        <w:rPr>
          <w:rFonts w:hint="eastAsia" w:ascii="宋体" w:hAnsi="宋体"/>
          <w:b/>
          <w:bCs/>
          <w:color w:val="auto"/>
          <w:sz w:val="21"/>
          <w:szCs w:val="21"/>
          <w:highlight w:val="none"/>
        </w:rPr>
        <w:t>一、我方承诺无下列相互串通竞标的情形：</w:t>
      </w:r>
    </w:p>
    <w:p w14:paraId="1FBBD196">
      <w:pPr>
        <w:spacing w:line="460" w:lineRule="exact"/>
        <w:ind w:firstLine="420" w:firstLineChars="200"/>
        <w:contextualSpacing/>
        <w:rPr>
          <w:rFonts w:ascii="宋体" w:hAnsi="宋体"/>
          <w:color w:val="auto"/>
          <w:sz w:val="21"/>
          <w:szCs w:val="21"/>
          <w:highlight w:val="none"/>
        </w:rPr>
      </w:pPr>
      <w:r>
        <w:rPr>
          <w:rFonts w:hint="eastAsia" w:ascii="宋体" w:hAnsi="宋体"/>
          <w:color w:val="auto"/>
          <w:sz w:val="21"/>
          <w:szCs w:val="21"/>
          <w:highlight w:val="none"/>
        </w:rPr>
        <w:t xml:space="preserve">1.不同供应商的响应文件由同一单位或者个人编制； </w:t>
      </w:r>
    </w:p>
    <w:p w14:paraId="664EBEDF">
      <w:pPr>
        <w:spacing w:line="460" w:lineRule="exact"/>
        <w:ind w:firstLine="420" w:firstLineChars="200"/>
        <w:contextualSpacing/>
        <w:rPr>
          <w:rFonts w:ascii="宋体" w:hAnsi="宋体"/>
          <w:color w:val="auto"/>
          <w:sz w:val="21"/>
          <w:szCs w:val="21"/>
          <w:highlight w:val="none"/>
        </w:rPr>
      </w:pPr>
      <w:r>
        <w:rPr>
          <w:rFonts w:hint="eastAsia" w:ascii="宋体" w:hAnsi="宋体"/>
          <w:color w:val="auto"/>
          <w:sz w:val="21"/>
          <w:szCs w:val="21"/>
          <w:highlight w:val="none"/>
        </w:rPr>
        <w:t>2.不同供应商委托同一单位或者个人办理竞标事宜；</w:t>
      </w:r>
    </w:p>
    <w:p w14:paraId="7E8DA5EE">
      <w:pPr>
        <w:spacing w:line="460" w:lineRule="exact"/>
        <w:ind w:firstLine="420" w:firstLineChars="200"/>
        <w:contextualSpacing/>
        <w:rPr>
          <w:rFonts w:ascii="宋体" w:hAnsi="宋体"/>
          <w:color w:val="auto"/>
          <w:sz w:val="21"/>
          <w:szCs w:val="21"/>
          <w:highlight w:val="none"/>
        </w:rPr>
      </w:pPr>
      <w:r>
        <w:rPr>
          <w:rFonts w:hint="eastAsia" w:ascii="宋体" w:hAnsi="宋体"/>
          <w:color w:val="auto"/>
          <w:sz w:val="21"/>
          <w:szCs w:val="21"/>
          <w:highlight w:val="none"/>
        </w:rPr>
        <w:t>3.不同供应商的响应文件载明的项目管理员为同一个人；</w:t>
      </w:r>
    </w:p>
    <w:p w14:paraId="0E7635DB">
      <w:pPr>
        <w:spacing w:line="460" w:lineRule="exact"/>
        <w:ind w:firstLine="420" w:firstLineChars="200"/>
        <w:contextualSpacing/>
        <w:rPr>
          <w:rFonts w:ascii="宋体" w:hAnsi="宋体"/>
          <w:color w:val="auto"/>
          <w:sz w:val="21"/>
          <w:szCs w:val="21"/>
          <w:highlight w:val="none"/>
        </w:rPr>
      </w:pPr>
      <w:r>
        <w:rPr>
          <w:rFonts w:hint="eastAsia" w:ascii="宋体" w:hAnsi="宋体"/>
          <w:color w:val="auto"/>
          <w:sz w:val="21"/>
          <w:szCs w:val="21"/>
          <w:highlight w:val="none"/>
        </w:rPr>
        <w:t>4.不</w:t>
      </w:r>
      <w:r>
        <w:rPr>
          <w:rFonts w:hint="eastAsia" w:ascii="宋体" w:hAnsi="宋体"/>
          <w:color w:val="auto"/>
          <w:spacing w:val="-6"/>
          <w:sz w:val="21"/>
          <w:szCs w:val="21"/>
          <w:highlight w:val="none"/>
        </w:rPr>
        <w:t>同供应商的响应文件异常一致或者竞标报价呈规律性差异；</w:t>
      </w:r>
    </w:p>
    <w:p w14:paraId="65909B8C">
      <w:pPr>
        <w:spacing w:line="460" w:lineRule="exact"/>
        <w:ind w:firstLine="420" w:firstLineChars="200"/>
        <w:contextualSpacing/>
        <w:rPr>
          <w:rFonts w:ascii="宋体" w:hAnsi="宋体"/>
          <w:color w:val="auto"/>
          <w:sz w:val="21"/>
          <w:szCs w:val="21"/>
          <w:highlight w:val="none"/>
        </w:rPr>
      </w:pPr>
      <w:r>
        <w:rPr>
          <w:rFonts w:hint="eastAsia" w:ascii="宋体" w:hAnsi="宋体"/>
          <w:color w:val="auto"/>
          <w:sz w:val="21"/>
          <w:szCs w:val="21"/>
          <w:highlight w:val="none"/>
        </w:rPr>
        <w:t>5.不同供应商的响应文件相互混装；</w:t>
      </w:r>
    </w:p>
    <w:p w14:paraId="03D185F7">
      <w:pPr>
        <w:spacing w:line="460" w:lineRule="exact"/>
        <w:ind w:firstLine="420" w:firstLineChars="200"/>
        <w:contextualSpacing/>
        <w:rPr>
          <w:rFonts w:ascii="宋体" w:hAnsi="宋体"/>
          <w:color w:val="auto"/>
          <w:sz w:val="21"/>
          <w:szCs w:val="21"/>
          <w:highlight w:val="none"/>
        </w:rPr>
      </w:pPr>
      <w:r>
        <w:rPr>
          <w:rFonts w:hint="eastAsia" w:ascii="宋体" w:hAnsi="宋体"/>
          <w:color w:val="auto"/>
          <w:sz w:val="21"/>
          <w:szCs w:val="21"/>
          <w:highlight w:val="none"/>
        </w:rPr>
        <w:t>6.不同供应商的磋商保证金从同一单位或者个人账户转出。</w:t>
      </w:r>
    </w:p>
    <w:p w14:paraId="0CEC9FF4">
      <w:pPr>
        <w:spacing w:line="460" w:lineRule="exact"/>
        <w:ind w:firstLine="422" w:firstLineChars="200"/>
        <w:contextualSpacing/>
        <w:rPr>
          <w:rFonts w:ascii="宋体" w:hAnsi="宋体"/>
          <w:b/>
          <w:bCs/>
          <w:color w:val="auto"/>
          <w:sz w:val="21"/>
          <w:szCs w:val="21"/>
          <w:highlight w:val="none"/>
        </w:rPr>
      </w:pPr>
      <w:r>
        <w:rPr>
          <w:rFonts w:hint="eastAsia" w:ascii="宋体" w:hAnsi="宋体"/>
          <w:b/>
          <w:bCs/>
          <w:color w:val="auto"/>
          <w:sz w:val="21"/>
          <w:szCs w:val="21"/>
          <w:highlight w:val="none"/>
        </w:rPr>
        <w:t>二、我方承诺无下列恶意串通的情形：</w:t>
      </w:r>
    </w:p>
    <w:p w14:paraId="43243C7B">
      <w:pPr>
        <w:spacing w:line="460" w:lineRule="exact"/>
        <w:ind w:firstLine="420" w:firstLineChars="200"/>
        <w:contextualSpacing/>
        <w:rPr>
          <w:rFonts w:ascii="宋体" w:hAnsi="宋体"/>
          <w:color w:val="auto"/>
          <w:sz w:val="21"/>
          <w:szCs w:val="21"/>
          <w:highlight w:val="none"/>
        </w:rPr>
      </w:pPr>
      <w:r>
        <w:rPr>
          <w:rFonts w:hint="eastAsia" w:ascii="宋体" w:hAnsi="宋体"/>
          <w:color w:val="auto"/>
          <w:sz w:val="21"/>
          <w:szCs w:val="21"/>
          <w:highlight w:val="none"/>
        </w:rPr>
        <w:t>1.供应商直接或者间接从采购人或者采购代理机构处获得其他供应商的相关信息并修改其响应文件；</w:t>
      </w:r>
    </w:p>
    <w:p w14:paraId="237B0218">
      <w:pPr>
        <w:spacing w:line="460" w:lineRule="exact"/>
        <w:ind w:firstLine="420" w:firstLineChars="200"/>
        <w:contextualSpacing/>
        <w:rPr>
          <w:rFonts w:ascii="宋体" w:hAnsi="宋体"/>
          <w:color w:val="auto"/>
          <w:sz w:val="21"/>
          <w:szCs w:val="21"/>
          <w:highlight w:val="none"/>
        </w:rPr>
      </w:pPr>
      <w:r>
        <w:rPr>
          <w:rFonts w:hint="eastAsia" w:ascii="宋体" w:hAnsi="宋体"/>
          <w:color w:val="auto"/>
          <w:sz w:val="21"/>
          <w:szCs w:val="21"/>
          <w:highlight w:val="none"/>
        </w:rPr>
        <w:t>2.供应商按照采购人或者采购代理机构的授意撤换、修改响应文件；</w:t>
      </w:r>
    </w:p>
    <w:p w14:paraId="6B7F670A">
      <w:pPr>
        <w:spacing w:line="460" w:lineRule="exact"/>
        <w:ind w:firstLine="420" w:firstLineChars="200"/>
        <w:contextualSpacing/>
        <w:rPr>
          <w:rFonts w:ascii="宋体" w:hAnsi="宋体"/>
          <w:color w:val="auto"/>
          <w:sz w:val="21"/>
          <w:szCs w:val="21"/>
          <w:highlight w:val="none"/>
        </w:rPr>
      </w:pPr>
      <w:r>
        <w:rPr>
          <w:rFonts w:hint="eastAsia" w:ascii="宋体" w:hAnsi="宋体"/>
          <w:color w:val="auto"/>
          <w:sz w:val="21"/>
          <w:szCs w:val="21"/>
          <w:highlight w:val="none"/>
        </w:rPr>
        <w:t>3.供</w:t>
      </w:r>
      <w:r>
        <w:rPr>
          <w:rFonts w:hint="eastAsia" w:ascii="宋体" w:hAnsi="宋体"/>
          <w:color w:val="auto"/>
          <w:spacing w:val="-6"/>
          <w:sz w:val="21"/>
          <w:szCs w:val="21"/>
          <w:highlight w:val="none"/>
        </w:rPr>
        <w:t>应商之间协商报价、技术方案等响应文件的实质性内容；</w:t>
      </w:r>
    </w:p>
    <w:p w14:paraId="1BB134BF">
      <w:pPr>
        <w:spacing w:line="460" w:lineRule="exact"/>
        <w:ind w:firstLine="420" w:firstLineChars="200"/>
        <w:contextualSpacing/>
        <w:rPr>
          <w:rFonts w:ascii="宋体" w:hAnsi="宋体"/>
          <w:color w:val="auto"/>
          <w:sz w:val="21"/>
          <w:szCs w:val="21"/>
          <w:highlight w:val="none"/>
        </w:rPr>
      </w:pPr>
      <w:r>
        <w:rPr>
          <w:rFonts w:hint="eastAsia" w:ascii="宋体" w:hAnsi="宋体"/>
          <w:color w:val="auto"/>
          <w:sz w:val="21"/>
          <w:szCs w:val="21"/>
          <w:highlight w:val="none"/>
        </w:rPr>
        <w:t>4.属于同一集团、协会、商会等组织成员的供应商按照该组织要求协同参加政府采购活动；</w:t>
      </w:r>
    </w:p>
    <w:p w14:paraId="4FF1064D">
      <w:pPr>
        <w:spacing w:line="460" w:lineRule="exact"/>
        <w:ind w:firstLine="420" w:firstLineChars="200"/>
        <w:contextualSpacing/>
        <w:rPr>
          <w:rFonts w:ascii="宋体" w:hAnsi="宋体"/>
          <w:color w:val="auto"/>
          <w:sz w:val="21"/>
          <w:szCs w:val="21"/>
          <w:highlight w:val="none"/>
        </w:rPr>
      </w:pPr>
      <w:r>
        <w:rPr>
          <w:rFonts w:hint="eastAsia" w:ascii="宋体" w:hAnsi="宋体"/>
          <w:color w:val="auto"/>
          <w:sz w:val="21"/>
          <w:szCs w:val="21"/>
          <w:highlight w:val="none"/>
        </w:rPr>
        <w:t>5.供应商之间事先约定一致抬高或者压低竞标报价，或者在竞争性磋商项目中事先约定轮流以高价位或者低价位成交，或者事先约定由某一特定供应商成交，然后再参加竞标；</w:t>
      </w:r>
    </w:p>
    <w:p w14:paraId="3150C6C1">
      <w:pPr>
        <w:spacing w:line="460" w:lineRule="exact"/>
        <w:ind w:firstLine="420" w:firstLineChars="200"/>
        <w:contextualSpacing/>
        <w:rPr>
          <w:rFonts w:ascii="宋体" w:hAnsi="宋体"/>
          <w:color w:val="auto"/>
          <w:sz w:val="21"/>
          <w:szCs w:val="21"/>
          <w:highlight w:val="none"/>
        </w:rPr>
      </w:pPr>
      <w:r>
        <w:rPr>
          <w:rFonts w:hint="eastAsia" w:ascii="宋体" w:hAnsi="宋体"/>
          <w:color w:val="auto"/>
          <w:sz w:val="21"/>
          <w:szCs w:val="21"/>
          <w:highlight w:val="none"/>
        </w:rPr>
        <w:t>6.供应商之间商定部分供应商放弃参加政府采购活动或者放弃成交；</w:t>
      </w:r>
    </w:p>
    <w:p w14:paraId="13C36EB1">
      <w:pPr>
        <w:spacing w:line="460" w:lineRule="exact"/>
        <w:ind w:firstLine="420" w:firstLineChars="200"/>
        <w:contextualSpacing/>
        <w:rPr>
          <w:rFonts w:ascii="宋体" w:hAnsi="宋体"/>
          <w:color w:val="auto"/>
          <w:sz w:val="21"/>
          <w:szCs w:val="21"/>
          <w:highlight w:val="none"/>
        </w:rPr>
      </w:pPr>
      <w:r>
        <w:rPr>
          <w:rFonts w:hint="eastAsia" w:ascii="宋体" w:hAnsi="宋体"/>
          <w:color w:val="auto"/>
          <w:sz w:val="21"/>
          <w:szCs w:val="21"/>
          <w:highlight w:val="none"/>
        </w:rPr>
        <w:t>7.供应商与采购人或者采购代理机构之间、供应商相互之间，为</w:t>
      </w:r>
      <w:r>
        <w:rPr>
          <w:rFonts w:hint="eastAsia" w:ascii="宋体" w:hAnsi="宋体"/>
          <w:color w:val="auto"/>
          <w:spacing w:val="-6"/>
          <w:sz w:val="21"/>
          <w:szCs w:val="21"/>
          <w:highlight w:val="none"/>
        </w:rPr>
        <w:t>谋求特定供应商成交或者排斥其他供应商的其他串通行为。</w:t>
      </w:r>
    </w:p>
    <w:p w14:paraId="264F61F0">
      <w:pPr>
        <w:spacing w:line="460" w:lineRule="exact"/>
        <w:ind w:firstLine="420" w:firstLineChars="200"/>
        <w:contextualSpacing/>
        <w:rPr>
          <w:rFonts w:ascii="宋体" w:hAnsi="宋体"/>
          <w:color w:val="auto"/>
          <w:sz w:val="21"/>
          <w:szCs w:val="21"/>
          <w:highlight w:val="none"/>
        </w:rPr>
      </w:pPr>
    </w:p>
    <w:p w14:paraId="12E821A7">
      <w:pPr>
        <w:spacing w:line="460" w:lineRule="exact"/>
        <w:ind w:firstLine="422" w:firstLineChars="200"/>
        <w:contextualSpacing/>
        <w:rPr>
          <w:rFonts w:ascii="宋体" w:hAnsi="宋体"/>
          <w:b/>
          <w:bCs/>
          <w:color w:val="auto"/>
          <w:sz w:val="21"/>
          <w:szCs w:val="21"/>
          <w:highlight w:val="none"/>
        </w:rPr>
      </w:pPr>
      <w:r>
        <w:rPr>
          <w:rFonts w:hint="eastAsia" w:ascii="宋体" w:hAnsi="宋体"/>
          <w:b/>
          <w:bCs/>
          <w:color w:val="auto"/>
          <w:sz w:val="21"/>
          <w:szCs w:val="21"/>
          <w:highlight w:val="none"/>
        </w:rPr>
        <w:t>以上情形一经核查属实，我方愿意承担一切后果，并不再寻求任何旨在减轻或者免除法律责任的辩解。</w:t>
      </w:r>
    </w:p>
    <w:p w14:paraId="01EC918D">
      <w:pPr>
        <w:pStyle w:val="16"/>
        <w:rPr>
          <w:rFonts w:ascii="宋体" w:hAnsi="宋体"/>
          <w:color w:val="auto"/>
          <w:highlight w:val="none"/>
        </w:rPr>
      </w:pPr>
    </w:p>
    <w:p w14:paraId="45D31DE6">
      <w:pPr>
        <w:pStyle w:val="22"/>
        <w:spacing w:after="156" w:line="500" w:lineRule="exact"/>
        <w:ind w:firstLine="2100" w:firstLineChars="1000"/>
        <w:rPr>
          <w:rFonts w:hAnsi="宋体"/>
          <w:color w:val="auto"/>
          <w:sz w:val="21"/>
          <w:szCs w:val="21"/>
          <w:highlight w:val="none"/>
          <w:u w:val="single"/>
        </w:rPr>
      </w:pPr>
      <w:r>
        <w:rPr>
          <w:rFonts w:hint="eastAsia" w:hAnsi="宋体"/>
          <w:color w:val="auto"/>
          <w:sz w:val="21"/>
          <w:szCs w:val="21"/>
          <w:highlight w:val="none"/>
        </w:rPr>
        <w:t>供应商</w:t>
      </w:r>
      <w:r>
        <w:rPr>
          <w:rFonts w:hint="eastAsia" w:hAnsi="宋体" w:cs="宋体"/>
          <w:color w:val="auto"/>
          <w:sz w:val="21"/>
          <w:szCs w:val="21"/>
          <w:highlight w:val="none"/>
        </w:rPr>
        <w:t>（</w:t>
      </w:r>
      <w:r>
        <w:rPr>
          <w:rFonts w:hint="eastAsia" w:hAnsi="宋体"/>
          <w:color w:val="auto"/>
          <w:sz w:val="21"/>
          <w:szCs w:val="21"/>
          <w:highlight w:val="none"/>
        </w:rPr>
        <w:t>CA证书签章</w:t>
      </w:r>
      <w:r>
        <w:rPr>
          <w:rFonts w:hint="eastAsia" w:hAnsi="宋体" w:cs="宋体"/>
          <w:color w:val="auto"/>
          <w:sz w:val="21"/>
          <w:szCs w:val="21"/>
          <w:highlight w:val="none"/>
        </w:rPr>
        <w:t>）</w:t>
      </w:r>
      <w:r>
        <w:rPr>
          <w:rFonts w:hint="eastAsia" w:hAnsi="宋体"/>
          <w:color w:val="auto"/>
          <w:sz w:val="21"/>
          <w:szCs w:val="21"/>
          <w:highlight w:val="none"/>
        </w:rPr>
        <w:t>：</w:t>
      </w:r>
      <w:r>
        <w:rPr>
          <w:rFonts w:hint="eastAsia" w:hAnsi="宋体"/>
          <w:color w:val="auto"/>
          <w:sz w:val="21"/>
          <w:szCs w:val="21"/>
          <w:highlight w:val="none"/>
          <w:u w:val="single"/>
        </w:rPr>
        <w:t xml:space="preserve">                           </w:t>
      </w:r>
    </w:p>
    <w:p w14:paraId="76D6BB10">
      <w:pPr>
        <w:pStyle w:val="22"/>
        <w:spacing w:after="156" w:line="500" w:lineRule="exact"/>
        <w:ind w:firstLine="2100" w:firstLineChars="1000"/>
        <w:rPr>
          <w:rFonts w:hAnsi="宋体"/>
          <w:color w:val="auto"/>
          <w:sz w:val="21"/>
          <w:szCs w:val="21"/>
          <w:highlight w:val="non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Ansi="宋体"/>
          <w:color w:val="auto"/>
          <w:sz w:val="21"/>
          <w:szCs w:val="21"/>
          <w:highlight w:val="none"/>
          <w:u w:val="single"/>
        </w:rPr>
        <w:t xml:space="preserve">  </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Ansi="宋体"/>
          <w:color w:val="auto"/>
          <w:sz w:val="21"/>
          <w:szCs w:val="21"/>
          <w:highlight w:val="none"/>
          <w:u w:val="single"/>
        </w:rPr>
        <w:t xml:space="preserve">     </w:t>
      </w:r>
      <w:r>
        <w:rPr>
          <w:rFonts w:hint="eastAsia" w:hAnsi="宋体"/>
          <w:color w:val="auto"/>
          <w:sz w:val="21"/>
          <w:szCs w:val="21"/>
          <w:highlight w:val="none"/>
        </w:rPr>
        <w:t>日</w:t>
      </w:r>
    </w:p>
    <w:p w14:paraId="2271658A">
      <w:pPr>
        <w:tabs>
          <w:tab w:val="left" w:pos="1305"/>
        </w:tabs>
        <w:spacing w:line="460" w:lineRule="exact"/>
        <w:jc w:val="center"/>
        <w:rPr>
          <w:rFonts w:ascii="宋体" w:hAnsi="宋体"/>
          <w:b/>
          <w:color w:val="auto"/>
          <w:sz w:val="24"/>
          <w:highlight w:val="none"/>
        </w:rPr>
      </w:pPr>
    </w:p>
    <w:p w14:paraId="4F012767">
      <w:pPr>
        <w:tabs>
          <w:tab w:val="left" w:pos="1305"/>
        </w:tabs>
        <w:spacing w:line="460" w:lineRule="exact"/>
        <w:jc w:val="center"/>
        <w:rPr>
          <w:rFonts w:ascii="宋体" w:hAnsi="宋体"/>
          <w:b/>
          <w:color w:val="auto"/>
          <w:sz w:val="24"/>
          <w:highlight w:val="none"/>
        </w:rPr>
      </w:pPr>
    </w:p>
    <w:p w14:paraId="48EAF113">
      <w:pPr>
        <w:tabs>
          <w:tab w:val="left" w:pos="1305"/>
        </w:tabs>
        <w:spacing w:before="156" w:beforeLines="50" w:after="156" w:afterLines="50" w:line="520" w:lineRule="exact"/>
        <w:jc w:val="center"/>
        <w:rPr>
          <w:rFonts w:ascii="宋体" w:hAnsi="宋体"/>
          <w:b/>
          <w:color w:val="auto"/>
          <w:sz w:val="28"/>
          <w:szCs w:val="28"/>
          <w:highlight w:val="none"/>
        </w:rPr>
      </w:pPr>
      <w:r>
        <w:rPr>
          <w:rFonts w:hint="eastAsia" w:ascii="宋体" w:hAnsi="宋体"/>
          <w:b/>
          <w:color w:val="auto"/>
          <w:sz w:val="28"/>
          <w:szCs w:val="28"/>
          <w:highlight w:val="none"/>
        </w:rPr>
        <w:t>二、法定代表人（负责人）身份证明</w:t>
      </w:r>
    </w:p>
    <w:p w14:paraId="481F40DF">
      <w:pPr>
        <w:spacing w:line="480" w:lineRule="auto"/>
        <w:ind w:firstLine="602" w:firstLineChars="250"/>
        <w:jc w:val="center"/>
        <w:rPr>
          <w:rFonts w:hint="eastAsia" w:hAnsi="宋体"/>
          <w:b/>
          <w:color w:val="auto"/>
          <w:kern w:val="2"/>
          <w:sz w:val="24"/>
          <w:szCs w:val="24"/>
          <w:highlight w:val="none"/>
        </w:rPr>
      </w:pPr>
      <w:r>
        <w:rPr>
          <w:rFonts w:hint="eastAsia" w:ascii="宋体" w:hAnsi="宋体"/>
          <w:b/>
          <w:color w:val="auto"/>
          <w:sz w:val="24"/>
          <w:szCs w:val="24"/>
          <w:highlight w:val="none"/>
        </w:rPr>
        <w:t>法定代表人（负责人）身份证明</w:t>
      </w:r>
    </w:p>
    <w:p w14:paraId="24DC7808">
      <w:pPr>
        <w:spacing w:line="560" w:lineRule="exact"/>
        <w:ind w:firstLine="525" w:firstLineChars="25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供 应 商：</w:t>
      </w:r>
      <w:r>
        <w:rPr>
          <w:rFonts w:hint="eastAsia" w:ascii="宋体" w:hAnsi="宋体" w:eastAsia="宋体" w:cs="宋体"/>
          <w:color w:val="auto"/>
          <w:kern w:val="2"/>
          <w:sz w:val="21"/>
          <w:szCs w:val="21"/>
          <w:highlight w:val="none"/>
          <w:u w:val="single"/>
        </w:rPr>
        <w:t xml:space="preserve">                                                        </w:t>
      </w:r>
    </w:p>
    <w:p w14:paraId="493BD4DF">
      <w:pPr>
        <w:spacing w:line="560" w:lineRule="exact"/>
        <w:ind w:firstLine="525" w:firstLineChars="25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单位性质：</w:t>
      </w:r>
      <w:r>
        <w:rPr>
          <w:rFonts w:hint="eastAsia" w:ascii="宋体" w:hAnsi="宋体" w:eastAsia="宋体" w:cs="宋体"/>
          <w:color w:val="auto"/>
          <w:kern w:val="2"/>
          <w:sz w:val="21"/>
          <w:szCs w:val="21"/>
          <w:highlight w:val="none"/>
          <w:u w:val="single"/>
        </w:rPr>
        <w:t xml:space="preserve">                                                        </w:t>
      </w:r>
    </w:p>
    <w:p w14:paraId="39FBDD62">
      <w:pPr>
        <w:spacing w:line="560" w:lineRule="exact"/>
        <w:ind w:firstLine="525" w:firstLineChars="25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地    址：</w:t>
      </w:r>
      <w:r>
        <w:rPr>
          <w:rFonts w:hint="eastAsia" w:ascii="宋体" w:hAnsi="宋体" w:eastAsia="宋体" w:cs="宋体"/>
          <w:color w:val="auto"/>
          <w:kern w:val="2"/>
          <w:sz w:val="21"/>
          <w:szCs w:val="21"/>
          <w:highlight w:val="none"/>
          <w:u w:val="single"/>
        </w:rPr>
        <w:t xml:space="preserve">                                                        </w:t>
      </w:r>
    </w:p>
    <w:p w14:paraId="2A44FCCD">
      <w:pPr>
        <w:spacing w:line="560" w:lineRule="exact"/>
        <w:ind w:firstLine="525" w:firstLineChars="25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成立时间：</w:t>
      </w:r>
      <w:r>
        <w:rPr>
          <w:rFonts w:hint="eastAsia" w:ascii="宋体" w:hAnsi="宋体" w:eastAsia="宋体" w:cs="宋体"/>
          <w:color w:val="auto"/>
          <w:kern w:val="2"/>
          <w:sz w:val="21"/>
          <w:szCs w:val="21"/>
          <w:highlight w:val="none"/>
          <w:u w:val="single"/>
        </w:rPr>
        <w:t xml:space="preserve">                 </w:t>
      </w:r>
      <w:r>
        <w:rPr>
          <w:rFonts w:hint="eastAsia" w:ascii="宋体" w:hAnsi="宋体" w:eastAsia="宋体" w:cs="宋体"/>
          <w:color w:val="auto"/>
          <w:kern w:val="2"/>
          <w:sz w:val="21"/>
          <w:szCs w:val="21"/>
          <w:highlight w:val="none"/>
        </w:rPr>
        <w:t>年</w:t>
      </w:r>
      <w:r>
        <w:rPr>
          <w:rFonts w:hint="eastAsia" w:ascii="宋体" w:hAnsi="宋体" w:eastAsia="宋体" w:cs="宋体"/>
          <w:color w:val="auto"/>
          <w:kern w:val="2"/>
          <w:sz w:val="21"/>
          <w:szCs w:val="21"/>
          <w:highlight w:val="none"/>
          <w:u w:val="single"/>
        </w:rPr>
        <w:t xml:space="preserve">              </w:t>
      </w:r>
      <w:r>
        <w:rPr>
          <w:rFonts w:hint="eastAsia" w:ascii="宋体" w:hAnsi="宋体" w:eastAsia="宋体" w:cs="宋体"/>
          <w:color w:val="auto"/>
          <w:kern w:val="2"/>
          <w:sz w:val="21"/>
          <w:szCs w:val="21"/>
          <w:highlight w:val="none"/>
        </w:rPr>
        <w:t>月</w:t>
      </w:r>
      <w:r>
        <w:rPr>
          <w:rFonts w:hint="eastAsia" w:ascii="宋体" w:hAnsi="宋体" w:eastAsia="宋体" w:cs="宋体"/>
          <w:color w:val="auto"/>
          <w:kern w:val="2"/>
          <w:sz w:val="21"/>
          <w:szCs w:val="21"/>
          <w:highlight w:val="none"/>
          <w:u w:val="single"/>
        </w:rPr>
        <w:t xml:space="preserve">              </w:t>
      </w:r>
      <w:r>
        <w:rPr>
          <w:rFonts w:hint="eastAsia" w:ascii="宋体" w:hAnsi="宋体" w:eastAsia="宋体" w:cs="宋体"/>
          <w:color w:val="auto"/>
          <w:kern w:val="2"/>
          <w:sz w:val="21"/>
          <w:szCs w:val="21"/>
          <w:highlight w:val="none"/>
        </w:rPr>
        <w:t>日</w:t>
      </w:r>
    </w:p>
    <w:p w14:paraId="5CB13FA9">
      <w:pPr>
        <w:spacing w:line="560" w:lineRule="exact"/>
        <w:ind w:firstLine="525" w:firstLineChars="25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经营期限：</w:t>
      </w:r>
      <w:r>
        <w:rPr>
          <w:rFonts w:hint="eastAsia" w:ascii="宋体" w:hAnsi="宋体" w:eastAsia="宋体" w:cs="宋体"/>
          <w:color w:val="auto"/>
          <w:kern w:val="2"/>
          <w:sz w:val="21"/>
          <w:szCs w:val="21"/>
          <w:highlight w:val="none"/>
          <w:u w:val="single"/>
        </w:rPr>
        <w:t xml:space="preserve">                                                        </w:t>
      </w:r>
    </w:p>
    <w:p w14:paraId="20D20A39">
      <w:pPr>
        <w:spacing w:line="560" w:lineRule="exact"/>
        <w:ind w:firstLine="525" w:firstLineChars="25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姓    名：</w:t>
      </w:r>
      <w:r>
        <w:rPr>
          <w:rFonts w:hint="eastAsia" w:ascii="宋体" w:hAnsi="宋体" w:eastAsia="宋体" w:cs="宋体"/>
          <w:color w:val="auto"/>
          <w:kern w:val="2"/>
          <w:sz w:val="21"/>
          <w:szCs w:val="21"/>
          <w:highlight w:val="none"/>
          <w:u w:val="single"/>
        </w:rPr>
        <w:t xml:space="preserve">                          </w:t>
      </w:r>
      <w:r>
        <w:rPr>
          <w:rFonts w:hint="eastAsia" w:ascii="宋体" w:hAnsi="宋体" w:eastAsia="宋体" w:cs="宋体"/>
          <w:color w:val="auto"/>
          <w:kern w:val="2"/>
          <w:sz w:val="21"/>
          <w:szCs w:val="21"/>
          <w:highlight w:val="none"/>
        </w:rPr>
        <w:t>性     别：</w:t>
      </w:r>
      <w:r>
        <w:rPr>
          <w:rFonts w:hint="eastAsia" w:ascii="宋体" w:hAnsi="宋体" w:eastAsia="宋体" w:cs="宋体"/>
          <w:color w:val="auto"/>
          <w:kern w:val="2"/>
          <w:sz w:val="21"/>
          <w:szCs w:val="21"/>
          <w:highlight w:val="none"/>
          <w:u w:val="single"/>
        </w:rPr>
        <w:t xml:space="preserve">                   </w:t>
      </w:r>
    </w:p>
    <w:p w14:paraId="0A7526BE">
      <w:pPr>
        <w:spacing w:line="560" w:lineRule="exact"/>
        <w:ind w:firstLine="525" w:firstLineChars="250"/>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rPr>
        <w:t>年    龄：</w:t>
      </w:r>
      <w:r>
        <w:rPr>
          <w:rFonts w:hint="eastAsia" w:ascii="宋体" w:hAnsi="宋体" w:eastAsia="宋体" w:cs="宋体"/>
          <w:color w:val="auto"/>
          <w:kern w:val="2"/>
          <w:sz w:val="21"/>
          <w:szCs w:val="21"/>
          <w:highlight w:val="none"/>
          <w:u w:val="single"/>
        </w:rPr>
        <w:t xml:space="preserve">                          </w:t>
      </w:r>
      <w:r>
        <w:rPr>
          <w:rFonts w:hint="eastAsia" w:ascii="宋体" w:hAnsi="宋体" w:eastAsia="宋体" w:cs="宋体"/>
          <w:color w:val="auto"/>
          <w:kern w:val="2"/>
          <w:sz w:val="21"/>
          <w:szCs w:val="21"/>
          <w:highlight w:val="none"/>
        </w:rPr>
        <w:t>职     务：</w:t>
      </w:r>
      <w:r>
        <w:rPr>
          <w:rFonts w:hint="eastAsia" w:ascii="宋体" w:hAnsi="宋体" w:eastAsia="宋体" w:cs="宋体"/>
          <w:color w:val="auto"/>
          <w:kern w:val="2"/>
          <w:sz w:val="21"/>
          <w:szCs w:val="21"/>
          <w:highlight w:val="none"/>
          <w:u w:val="single"/>
        </w:rPr>
        <w:t xml:space="preserve">                   </w:t>
      </w:r>
    </w:p>
    <w:p w14:paraId="20A5A0E6">
      <w:pPr>
        <w:spacing w:line="560" w:lineRule="exact"/>
        <w:ind w:firstLine="525" w:firstLineChars="250"/>
        <w:rPr>
          <w:rFonts w:hint="eastAsia" w:ascii="宋体" w:hAnsi="宋体" w:eastAsia="宋体" w:cs="宋体"/>
          <w:color w:val="auto"/>
          <w:kern w:val="2"/>
          <w:sz w:val="21"/>
          <w:szCs w:val="21"/>
          <w:highlight w:val="none"/>
          <w:u w:val="single"/>
        </w:rPr>
      </w:pPr>
      <w:r>
        <w:rPr>
          <w:rFonts w:hint="eastAsia" w:ascii="宋体" w:hAnsi="宋体" w:eastAsia="宋体" w:cs="宋体"/>
          <w:color w:val="auto"/>
          <w:kern w:val="2"/>
          <w:sz w:val="21"/>
          <w:szCs w:val="21"/>
          <w:highlight w:val="none"/>
        </w:rPr>
        <w:t>身份证号：</w:t>
      </w:r>
      <w:r>
        <w:rPr>
          <w:rFonts w:hint="eastAsia" w:ascii="宋体" w:hAnsi="宋体" w:eastAsia="宋体" w:cs="宋体"/>
          <w:color w:val="auto"/>
          <w:kern w:val="2"/>
          <w:sz w:val="21"/>
          <w:szCs w:val="21"/>
          <w:highlight w:val="none"/>
          <w:u w:val="single"/>
        </w:rPr>
        <w:t xml:space="preserve">                           </w:t>
      </w:r>
    </w:p>
    <w:p w14:paraId="345AFECB">
      <w:pPr>
        <w:spacing w:line="560" w:lineRule="exact"/>
        <w:ind w:firstLine="525" w:firstLineChars="25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系</w:t>
      </w:r>
      <w:r>
        <w:rPr>
          <w:rFonts w:hint="eastAsia" w:ascii="宋体" w:hAnsi="宋体" w:eastAsia="宋体" w:cs="宋体"/>
          <w:color w:val="auto"/>
          <w:kern w:val="2"/>
          <w:sz w:val="21"/>
          <w:szCs w:val="21"/>
          <w:highlight w:val="none"/>
          <w:u w:val="single"/>
        </w:rPr>
        <w:t xml:space="preserve">                                    </w:t>
      </w:r>
      <w:r>
        <w:rPr>
          <w:rFonts w:hint="eastAsia" w:ascii="宋体" w:hAnsi="宋体" w:eastAsia="宋体" w:cs="宋体"/>
          <w:color w:val="auto"/>
          <w:kern w:val="2"/>
          <w:sz w:val="21"/>
          <w:szCs w:val="21"/>
          <w:highlight w:val="none"/>
        </w:rPr>
        <w:t>（供应商名称）的法定代表人（负责人）。</w:t>
      </w:r>
    </w:p>
    <w:p w14:paraId="26F6DEC6">
      <w:pPr>
        <w:spacing w:line="560" w:lineRule="exact"/>
        <w:ind w:firstLine="525" w:firstLineChars="25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特此证明。</w:t>
      </w:r>
    </w:p>
    <w:p w14:paraId="7DA3377B">
      <w:pPr>
        <w:spacing w:line="500" w:lineRule="exact"/>
        <w:rPr>
          <w:rFonts w:hint="eastAsia" w:ascii="宋体" w:hAnsi="宋体" w:eastAsia="宋体" w:cs="宋体"/>
          <w:color w:val="auto"/>
          <w:kern w:val="2"/>
          <w:sz w:val="21"/>
          <w:szCs w:val="21"/>
          <w:highlight w:val="none"/>
        </w:rPr>
      </w:pPr>
    </w:p>
    <w:p w14:paraId="5A16F7FE">
      <w:pPr>
        <w:spacing w:line="500" w:lineRule="exact"/>
        <w:rPr>
          <w:rFonts w:hint="eastAsia" w:ascii="宋体" w:hAnsi="宋体" w:eastAsia="宋体" w:cs="宋体"/>
          <w:color w:val="auto"/>
          <w:kern w:val="2"/>
          <w:sz w:val="21"/>
          <w:szCs w:val="21"/>
          <w:highlight w:val="none"/>
        </w:rPr>
      </w:pPr>
    </w:p>
    <w:p w14:paraId="11F8ADFD">
      <w:pPr>
        <w:wordWrap w:val="0"/>
        <w:spacing w:line="500" w:lineRule="exact"/>
        <w:jc w:val="right"/>
        <w:rPr>
          <w:rFonts w:hint="eastAsia" w:ascii="宋体" w:hAnsi="宋体" w:eastAsia="宋体" w:cs="宋体"/>
          <w:color w:val="auto"/>
          <w:kern w:val="2"/>
          <w:sz w:val="21"/>
          <w:szCs w:val="21"/>
          <w:highlight w:val="none"/>
        </w:rPr>
      </w:pPr>
      <w:r>
        <w:rPr>
          <w:rFonts w:hint="eastAsia" w:ascii="宋体" w:hAnsi="宋体" w:eastAsia="宋体" w:cs="宋体"/>
          <w:color w:val="auto"/>
          <w:sz w:val="21"/>
          <w:szCs w:val="21"/>
          <w:highlight w:val="none"/>
        </w:rPr>
        <w:t>供应商（CA证书签章）：</w:t>
      </w:r>
      <w:r>
        <w:rPr>
          <w:rFonts w:hint="eastAsia" w:ascii="宋体" w:hAnsi="宋体" w:eastAsia="宋体" w:cs="宋体"/>
          <w:color w:val="auto"/>
          <w:kern w:val="2"/>
          <w:sz w:val="21"/>
          <w:szCs w:val="21"/>
          <w:highlight w:val="none"/>
          <w:u w:val="single"/>
        </w:rPr>
        <w:t xml:space="preserve">                          </w:t>
      </w:r>
    </w:p>
    <w:p w14:paraId="5EE5C8E2">
      <w:pPr>
        <w:wordWrap w:val="0"/>
        <w:spacing w:line="500" w:lineRule="exact"/>
        <w:jc w:val="righ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u w:val="single"/>
        </w:rPr>
        <w:t xml:space="preserve">         </w:t>
      </w:r>
      <w:r>
        <w:rPr>
          <w:rFonts w:hint="eastAsia" w:ascii="宋体" w:hAnsi="宋体" w:eastAsia="宋体" w:cs="宋体"/>
          <w:color w:val="auto"/>
          <w:kern w:val="2"/>
          <w:sz w:val="21"/>
          <w:szCs w:val="21"/>
          <w:highlight w:val="none"/>
        </w:rPr>
        <w:t>年</w:t>
      </w:r>
      <w:r>
        <w:rPr>
          <w:rFonts w:hint="eastAsia" w:ascii="宋体" w:hAnsi="宋体" w:eastAsia="宋体" w:cs="宋体"/>
          <w:color w:val="auto"/>
          <w:kern w:val="2"/>
          <w:sz w:val="21"/>
          <w:szCs w:val="21"/>
          <w:highlight w:val="none"/>
          <w:u w:val="single"/>
        </w:rPr>
        <w:t xml:space="preserve">       </w:t>
      </w:r>
      <w:r>
        <w:rPr>
          <w:rFonts w:hint="eastAsia" w:ascii="宋体" w:hAnsi="宋体" w:eastAsia="宋体" w:cs="宋体"/>
          <w:color w:val="auto"/>
          <w:kern w:val="2"/>
          <w:sz w:val="21"/>
          <w:szCs w:val="21"/>
          <w:highlight w:val="none"/>
        </w:rPr>
        <w:t>月</w:t>
      </w:r>
      <w:r>
        <w:rPr>
          <w:rFonts w:hint="eastAsia" w:ascii="宋体" w:hAnsi="宋体" w:eastAsia="宋体" w:cs="宋体"/>
          <w:color w:val="auto"/>
          <w:kern w:val="2"/>
          <w:sz w:val="21"/>
          <w:szCs w:val="21"/>
          <w:highlight w:val="none"/>
          <w:u w:val="single"/>
        </w:rPr>
        <w:t xml:space="preserve">       </w:t>
      </w:r>
      <w:r>
        <w:rPr>
          <w:rFonts w:hint="eastAsia" w:ascii="宋体" w:hAnsi="宋体" w:eastAsia="宋体" w:cs="宋体"/>
          <w:color w:val="auto"/>
          <w:kern w:val="2"/>
          <w:sz w:val="21"/>
          <w:szCs w:val="21"/>
          <w:highlight w:val="none"/>
        </w:rPr>
        <w:t>日</w:t>
      </w:r>
    </w:p>
    <w:p w14:paraId="16FF5EFC">
      <w:pPr>
        <w:widowControl/>
        <w:jc w:val="left"/>
        <w:rPr>
          <w:rFonts w:hint="eastAsia" w:ascii="宋体" w:hAnsi="宋体" w:eastAsia="宋体" w:cs="宋体"/>
          <w:color w:val="auto"/>
          <w:sz w:val="21"/>
          <w:szCs w:val="21"/>
          <w:highlight w:val="none"/>
        </w:rPr>
      </w:pPr>
    </w:p>
    <w:p w14:paraId="2C00004B">
      <w:pPr>
        <w:widowControl/>
        <w:jc w:val="left"/>
        <w:rPr>
          <w:rFonts w:hint="eastAsia" w:ascii="宋体" w:hAnsi="宋体" w:eastAsia="宋体" w:cs="宋体"/>
          <w:color w:val="auto"/>
          <w:sz w:val="21"/>
          <w:szCs w:val="21"/>
          <w:highlight w:val="none"/>
        </w:rPr>
      </w:pPr>
    </w:p>
    <w:p w14:paraId="12B2FBE6">
      <w:pPr>
        <w:widowControl/>
        <w:jc w:val="left"/>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附：加盖供应商单位公章的法定代表人（负责人）二代居民身份证复印件。</w:t>
      </w:r>
    </w:p>
    <w:p w14:paraId="5241E1C3">
      <w:pPr>
        <w:tabs>
          <w:tab w:val="left" w:pos="1305"/>
        </w:tabs>
        <w:spacing w:before="156" w:beforeLines="50" w:after="156" w:afterLines="50" w:line="520" w:lineRule="exact"/>
        <w:jc w:val="center"/>
        <w:rPr>
          <w:rFonts w:hint="eastAsia" w:ascii="宋体" w:hAnsi="宋体"/>
          <w:b/>
          <w:color w:val="auto"/>
          <w:sz w:val="28"/>
          <w:szCs w:val="28"/>
          <w:highlight w:val="none"/>
        </w:rPr>
      </w:pPr>
    </w:p>
    <w:p w14:paraId="0D850C5C">
      <w:pPr>
        <w:tabs>
          <w:tab w:val="left" w:pos="1305"/>
        </w:tabs>
        <w:spacing w:before="156" w:beforeLines="50" w:after="156" w:afterLines="50" w:line="520" w:lineRule="exact"/>
        <w:jc w:val="center"/>
        <w:rPr>
          <w:rFonts w:hint="eastAsia" w:ascii="宋体" w:hAnsi="宋体"/>
          <w:b/>
          <w:color w:val="auto"/>
          <w:sz w:val="28"/>
          <w:szCs w:val="28"/>
          <w:highlight w:val="none"/>
        </w:rPr>
      </w:pPr>
    </w:p>
    <w:p w14:paraId="61221C4C">
      <w:pPr>
        <w:pStyle w:val="5"/>
        <w:numPr>
          <w:ilvl w:val="3"/>
          <w:numId w:val="0"/>
        </w:numPr>
        <w:rPr>
          <w:rFonts w:hint="eastAsia"/>
          <w:color w:val="auto"/>
          <w:highlight w:val="none"/>
        </w:rPr>
      </w:pPr>
    </w:p>
    <w:p w14:paraId="34AE9942">
      <w:pPr>
        <w:rPr>
          <w:rFonts w:hint="eastAsia"/>
          <w:color w:val="auto"/>
          <w:highlight w:val="none"/>
        </w:rPr>
      </w:pPr>
    </w:p>
    <w:p w14:paraId="3DDEA53B">
      <w:pPr>
        <w:rPr>
          <w:rFonts w:hint="eastAsia"/>
          <w:color w:val="auto"/>
          <w:highlight w:val="none"/>
        </w:rPr>
      </w:pPr>
    </w:p>
    <w:p w14:paraId="75C7A12C">
      <w:pPr>
        <w:tabs>
          <w:tab w:val="left" w:pos="1305"/>
        </w:tabs>
        <w:spacing w:before="156" w:beforeLines="50" w:after="156" w:afterLines="50" w:line="520" w:lineRule="exact"/>
        <w:jc w:val="center"/>
        <w:rPr>
          <w:rFonts w:hint="eastAsia" w:ascii="宋体" w:hAnsi="宋体"/>
          <w:b/>
          <w:color w:val="auto"/>
          <w:sz w:val="28"/>
          <w:szCs w:val="28"/>
          <w:highlight w:val="none"/>
        </w:rPr>
      </w:pPr>
    </w:p>
    <w:p w14:paraId="292DF5FF">
      <w:pPr>
        <w:tabs>
          <w:tab w:val="left" w:pos="1305"/>
        </w:tabs>
        <w:spacing w:before="156" w:beforeLines="50" w:after="156" w:afterLines="50" w:line="520" w:lineRule="exact"/>
        <w:jc w:val="center"/>
        <w:rPr>
          <w:rFonts w:hint="eastAsia" w:ascii="宋体" w:hAnsi="宋体"/>
          <w:b/>
          <w:color w:val="auto"/>
          <w:sz w:val="28"/>
          <w:szCs w:val="28"/>
          <w:highlight w:val="none"/>
        </w:rPr>
      </w:pPr>
      <w:r>
        <w:rPr>
          <w:rFonts w:hint="eastAsia" w:ascii="宋体" w:hAnsi="宋体"/>
          <w:b/>
          <w:color w:val="auto"/>
          <w:sz w:val="28"/>
          <w:szCs w:val="28"/>
          <w:highlight w:val="none"/>
        </w:rPr>
        <w:t>三、法定代表人（负责人）授权委托书</w:t>
      </w:r>
    </w:p>
    <w:p w14:paraId="1B90F692">
      <w:pPr>
        <w:tabs>
          <w:tab w:val="left" w:pos="1305"/>
        </w:tabs>
        <w:spacing w:before="156" w:beforeLines="50" w:after="156" w:afterLines="50" w:line="520" w:lineRule="exact"/>
        <w:jc w:val="center"/>
        <w:rPr>
          <w:rFonts w:hint="eastAsia" w:ascii="宋体" w:hAnsi="宋体" w:eastAsia="宋体"/>
          <w:b/>
          <w:color w:val="auto"/>
          <w:sz w:val="24"/>
          <w:szCs w:val="24"/>
          <w:highlight w:val="none"/>
          <w:lang w:eastAsia="zh-CN"/>
        </w:rPr>
      </w:pPr>
      <w:r>
        <w:rPr>
          <w:rFonts w:hint="eastAsia" w:ascii="宋体" w:hAnsi="宋体"/>
          <w:b/>
          <w:color w:val="auto"/>
          <w:sz w:val="24"/>
          <w:szCs w:val="24"/>
          <w:highlight w:val="none"/>
        </w:rPr>
        <w:t>法定代表人（负责人）授权委托书</w:t>
      </w:r>
      <w:r>
        <w:rPr>
          <w:rFonts w:hint="eastAsia" w:ascii="宋体" w:hAnsi="宋体"/>
          <w:b/>
          <w:color w:val="auto"/>
          <w:sz w:val="24"/>
          <w:szCs w:val="24"/>
          <w:highlight w:val="none"/>
          <w:lang w:eastAsia="zh-CN"/>
        </w:rPr>
        <w:t>（</w:t>
      </w:r>
      <w:r>
        <w:rPr>
          <w:rFonts w:hint="eastAsia" w:ascii="宋体" w:hAnsi="宋体"/>
          <w:b/>
          <w:color w:val="auto"/>
          <w:sz w:val="24"/>
          <w:szCs w:val="24"/>
          <w:highlight w:val="none"/>
          <w:lang w:val="en-US" w:eastAsia="zh-CN"/>
        </w:rPr>
        <w:t>如有委托时</w:t>
      </w:r>
      <w:r>
        <w:rPr>
          <w:rFonts w:hint="eastAsia" w:ascii="宋体" w:hAnsi="宋体"/>
          <w:b/>
          <w:color w:val="auto"/>
          <w:sz w:val="24"/>
          <w:szCs w:val="24"/>
          <w:highlight w:val="none"/>
          <w:lang w:eastAsia="zh-CN"/>
        </w:rPr>
        <w:t>）</w:t>
      </w:r>
    </w:p>
    <w:p w14:paraId="00DC4C92">
      <w:pPr>
        <w:snapToGrid w:val="0"/>
        <w:spacing w:line="460" w:lineRule="exact"/>
        <w:rPr>
          <w:rFonts w:ascii="宋体" w:hAnsi="宋体"/>
          <w:b/>
          <w:bCs/>
          <w:color w:val="auto"/>
          <w:szCs w:val="21"/>
          <w:highlight w:val="none"/>
        </w:rPr>
      </w:pPr>
      <w:r>
        <w:rPr>
          <w:rFonts w:hint="eastAsia" w:ascii="宋体" w:hAnsi="宋体"/>
          <w:bCs/>
          <w:color w:val="auto"/>
          <w:szCs w:val="21"/>
          <w:highlight w:val="none"/>
        </w:rPr>
        <w:t>致：</w:t>
      </w:r>
      <w:r>
        <w:rPr>
          <w:rFonts w:hint="eastAsia" w:ascii="宋体" w:hAnsi="宋体"/>
          <w:color w:val="auto"/>
          <w:szCs w:val="21"/>
          <w:highlight w:val="none"/>
          <w:u w:val="single"/>
        </w:rPr>
        <w:t xml:space="preserve">（采购人名称）  </w:t>
      </w:r>
    </w:p>
    <w:p w14:paraId="2471A575">
      <w:pPr>
        <w:snapToGrid w:val="0"/>
        <w:spacing w:line="460" w:lineRule="exact"/>
        <w:ind w:firstLine="420" w:firstLineChars="200"/>
        <w:rPr>
          <w:rFonts w:ascii="宋体" w:hAnsi="宋体"/>
          <w:color w:val="auto"/>
          <w:szCs w:val="21"/>
          <w:highlight w:val="none"/>
        </w:rPr>
      </w:pPr>
      <w:r>
        <w:rPr>
          <w:rFonts w:hint="eastAsia" w:ascii="宋体" w:hAnsi="宋体"/>
          <w:color w:val="auto"/>
          <w:szCs w:val="21"/>
          <w:highlight w:val="none"/>
        </w:rPr>
        <w:t xml:space="preserve">我 </w:t>
      </w:r>
      <w:r>
        <w:rPr>
          <w:rFonts w:hint="eastAsia" w:ascii="宋体" w:hAnsi="宋体"/>
          <w:color w:val="auto"/>
          <w:szCs w:val="21"/>
          <w:highlight w:val="none"/>
          <w:u w:val="single"/>
        </w:rPr>
        <w:t xml:space="preserve"> （姓名）  </w:t>
      </w:r>
      <w:r>
        <w:rPr>
          <w:rFonts w:hint="eastAsia" w:ascii="宋体" w:hAnsi="宋体"/>
          <w:color w:val="auto"/>
          <w:szCs w:val="21"/>
          <w:highlight w:val="none"/>
        </w:rPr>
        <w:t>系</w:t>
      </w:r>
      <w:r>
        <w:rPr>
          <w:rFonts w:hint="eastAsia" w:ascii="宋体" w:hAnsi="宋体"/>
          <w:color w:val="auto"/>
          <w:szCs w:val="21"/>
          <w:highlight w:val="none"/>
          <w:u w:val="single"/>
        </w:rPr>
        <w:t xml:space="preserve">   （供应商名称） </w:t>
      </w:r>
      <w:r>
        <w:rPr>
          <w:rFonts w:hint="eastAsia" w:ascii="宋体" w:hAnsi="宋体"/>
          <w:color w:val="auto"/>
          <w:szCs w:val="21"/>
          <w:highlight w:val="none"/>
        </w:rPr>
        <w:t xml:space="preserve"> 的法定代表人，现授权委托本单位在职职工</w:t>
      </w:r>
      <w:r>
        <w:rPr>
          <w:rFonts w:hint="eastAsia" w:ascii="宋体" w:hAnsi="宋体"/>
          <w:color w:val="auto"/>
          <w:szCs w:val="21"/>
          <w:highlight w:val="none"/>
          <w:u w:val="single"/>
        </w:rPr>
        <w:t xml:space="preserve">  （姓名及身份证号码）  </w:t>
      </w:r>
      <w:r>
        <w:rPr>
          <w:rFonts w:hint="eastAsia" w:ascii="宋体" w:hAnsi="宋体"/>
          <w:color w:val="auto"/>
          <w:szCs w:val="21"/>
          <w:highlight w:val="none"/>
        </w:rPr>
        <w:t>以我方的名义参加</w:t>
      </w:r>
      <w:r>
        <w:rPr>
          <w:rFonts w:hint="eastAsia" w:ascii="宋体" w:hAnsi="宋体" w:cs="Courier New"/>
          <w:color w:val="auto"/>
          <w:kern w:val="0"/>
          <w:szCs w:val="21"/>
          <w:highlight w:val="none"/>
          <w:u w:val="single"/>
        </w:rPr>
        <w:t>（项目名称</w:t>
      </w:r>
      <w:r>
        <w:rPr>
          <w:rFonts w:hint="eastAsia" w:ascii="宋体" w:hAnsi="宋体" w:cs="Courier New"/>
          <w:color w:val="auto"/>
          <w:kern w:val="0"/>
          <w:szCs w:val="21"/>
          <w:highlight w:val="none"/>
          <w:u w:val="single"/>
          <w:lang w:val="en-US" w:eastAsia="zh-CN"/>
        </w:rPr>
        <w:t>/</w:t>
      </w:r>
      <w:r>
        <w:rPr>
          <w:rFonts w:hint="eastAsia" w:ascii="宋体" w:hAnsi="宋体" w:cs="Courier New"/>
          <w:color w:val="auto"/>
          <w:kern w:val="0"/>
          <w:szCs w:val="21"/>
          <w:highlight w:val="none"/>
          <w:u w:val="single"/>
        </w:rPr>
        <w:t>项目编号）</w:t>
      </w:r>
      <w:r>
        <w:rPr>
          <w:rFonts w:hint="eastAsia" w:ascii="宋体" w:hAnsi="宋体"/>
          <w:color w:val="auto"/>
          <w:szCs w:val="21"/>
          <w:highlight w:val="none"/>
        </w:rPr>
        <w:t>项目的投标活动，并代表我方全权办理针对上述项目的投标、开标、评标、签约等具体事务和签署相关文件。</w:t>
      </w:r>
    </w:p>
    <w:p w14:paraId="074EF9AC">
      <w:pPr>
        <w:pStyle w:val="22"/>
        <w:spacing w:line="420" w:lineRule="exact"/>
        <w:ind w:firstLine="420" w:firstLineChars="200"/>
        <w:rPr>
          <w:rFonts w:hAnsi="宋体"/>
          <w:color w:val="auto"/>
          <w:sz w:val="21"/>
          <w:highlight w:val="none"/>
        </w:rPr>
      </w:pPr>
      <w:r>
        <w:rPr>
          <w:rFonts w:hint="eastAsia" w:hAnsi="宋体"/>
          <w:color w:val="auto"/>
          <w:sz w:val="21"/>
          <w:highlight w:val="none"/>
        </w:rPr>
        <w:t>授权委托代理期限：从</w:t>
      </w:r>
      <w:r>
        <w:rPr>
          <w:rFonts w:hint="eastAsia" w:hAnsi="宋体"/>
          <w:color w:val="auto"/>
          <w:sz w:val="21"/>
          <w:highlight w:val="none"/>
          <w:u w:val="single"/>
        </w:rPr>
        <w:t xml:space="preserve">       </w:t>
      </w:r>
      <w:r>
        <w:rPr>
          <w:rFonts w:hint="eastAsia" w:hAnsi="宋体"/>
          <w:color w:val="auto"/>
          <w:sz w:val="21"/>
          <w:highlight w:val="none"/>
        </w:rPr>
        <w:t>年</w:t>
      </w:r>
      <w:r>
        <w:rPr>
          <w:rFonts w:hint="eastAsia" w:hAnsi="宋体"/>
          <w:color w:val="auto"/>
          <w:sz w:val="21"/>
          <w:highlight w:val="none"/>
          <w:u w:val="single"/>
        </w:rPr>
        <w:t xml:space="preserve">     </w:t>
      </w:r>
      <w:r>
        <w:rPr>
          <w:rFonts w:hint="eastAsia" w:hAnsi="宋体"/>
          <w:color w:val="auto"/>
          <w:sz w:val="21"/>
          <w:highlight w:val="none"/>
        </w:rPr>
        <w:t xml:space="preserve">月 </w:t>
      </w:r>
      <w:r>
        <w:rPr>
          <w:rFonts w:hint="eastAsia" w:hAnsi="宋体"/>
          <w:color w:val="auto"/>
          <w:sz w:val="21"/>
          <w:highlight w:val="none"/>
          <w:u w:val="single"/>
        </w:rPr>
        <w:t xml:space="preserve">    </w:t>
      </w:r>
      <w:r>
        <w:rPr>
          <w:rFonts w:hint="eastAsia" w:hAnsi="宋体"/>
          <w:color w:val="auto"/>
          <w:sz w:val="21"/>
          <w:highlight w:val="none"/>
        </w:rPr>
        <w:t xml:space="preserve"> 日起至</w:t>
      </w:r>
      <w:r>
        <w:rPr>
          <w:rFonts w:hint="eastAsia" w:hAnsi="宋体"/>
          <w:color w:val="auto"/>
          <w:sz w:val="21"/>
          <w:highlight w:val="none"/>
          <w:u w:val="single"/>
        </w:rPr>
        <w:t xml:space="preserve">         </w:t>
      </w:r>
      <w:r>
        <w:rPr>
          <w:rFonts w:hint="eastAsia" w:hAnsi="宋体"/>
          <w:color w:val="auto"/>
          <w:sz w:val="21"/>
          <w:highlight w:val="none"/>
        </w:rPr>
        <w:t>年</w:t>
      </w:r>
      <w:r>
        <w:rPr>
          <w:rFonts w:hint="eastAsia" w:hAnsi="宋体"/>
          <w:color w:val="auto"/>
          <w:sz w:val="21"/>
          <w:highlight w:val="none"/>
          <w:u w:val="single"/>
        </w:rPr>
        <w:t xml:space="preserve">     </w:t>
      </w:r>
      <w:r>
        <w:rPr>
          <w:rFonts w:hint="eastAsia" w:hAnsi="宋体"/>
          <w:color w:val="auto"/>
          <w:sz w:val="21"/>
          <w:highlight w:val="none"/>
        </w:rPr>
        <w:t xml:space="preserve">月 </w:t>
      </w:r>
      <w:r>
        <w:rPr>
          <w:rFonts w:hint="eastAsia" w:hAnsi="宋体"/>
          <w:color w:val="auto"/>
          <w:sz w:val="21"/>
          <w:highlight w:val="none"/>
          <w:u w:val="single"/>
        </w:rPr>
        <w:t xml:space="preserve">     </w:t>
      </w:r>
      <w:r>
        <w:rPr>
          <w:rFonts w:hint="eastAsia" w:hAnsi="宋体"/>
          <w:color w:val="auto"/>
          <w:sz w:val="21"/>
          <w:highlight w:val="none"/>
        </w:rPr>
        <w:t>日止。</w:t>
      </w:r>
    </w:p>
    <w:p w14:paraId="76DFF218">
      <w:pPr>
        <w:snapToGrid w:val="0"/>
        <w:spacing w:line="460" w:lineRule="exact"/>
        <w:ind w:firstLine="420" w:firstLineChars="200"/>
        <w:rPr>
          <w:rFonts w:ascii="宋体" w:hAnsi="宋体"/>
          <w:color w:val="auto"/>
          <w:szCs w:val="21"/>
          <w:highlight w:val="none"/>
        </w:rPr>
      </w:pPr>
      <w:r>
        <w:rPr>
          <w:rFonts w:hint="eastAsia" w:ascii="宋体" w:hAnsi="宋体"/>
          <w:color w:val="auto"/>
          <w:szCs w:val="21"/>
          <w:highlight w:val="none"/>
        </w:rPr>
        <w:t>我方对被授权人的签字事项负全部责任。</w:t>
      </w:r>
    </w:p>
    <w:p w14:paraId="3540DD9A">
      <w:pPr>
        <w:snapToGrid w:val="0"/>
        <w:spacing w:line="460" w:lineRule="exact"/>
        <w:ind w:firstLine="420" w:firstLineChars="200"/>
        <w:rPr>
          <w:rFonts w:ascii="宋体" w:hAnsi="宋体"/>
          <w:color w:val="auto"/>
          <w:szCs w:val="21"/>
          <w:highlight w:val="none"/>
        </w:rPr>
      </w:pPr>
      <w:r>
        <w:rPr>
          <w:rFonts w:hint="eastAsia" w:ascii="宋体" w:hAnsi="宋体"/>
          <w:color w:val="auto"/>
          <w:szCs w:val="21"/>
          <w:highlight w:val="none"/>
        </w:rPr>
        <w:t>被授权人无转委托权，特此委托。</w:t>
      </w:r>
    </w:p>
    <w:p w14:paraId="4677A8CE">
      <w:pPr>
        <w:snapToGrid w:val="0"/>
        <w:spacing w:line="460" w:lineRule="exact"/>
        <w:ind w:firstLine="420" w:firstLineChars="200"/>
        <w:rPr>
          <w:rFonts w:ascii="宋体" w:hAnsi="宋体"/>
          <w:color w:val="auto"/>
          <w:szCs w:val="21"/>
          <w:highlight w:val="none"/>
        </w:rPr>
      </w:pPr>
      <w:r>
        <w:rPr>
          <w:rFonts w:hint="eastAsia" w:ascii="宋体" w:hAnsi="宋体"/>
          <w:color w:val="auto"/>
          <w:szCs w:val="21"/>
          <w:highlight w:val="none"/>
        </w:rPr>
        <w:t>附：委托代理人完整有效的身份证正反面扫描件</w:t>
      </w:r>
    </w:p>
    <w:p w14:paraId="2EDB607D">
      <w:pPr>
        <w:snapToGrid w:val="0"/>
        <w:spacing w:line="460" w:lineRule="exact"/>
        <w:ind w:firstLine="420" w:firstLineChars="200"/>
        <w:rPr>
          <w:rFonts w:ascii="宋体" w:hAnsi="宋体"/>
          <w:color w:val="auto"/>
          <w:szCs w:val="21"/>
          <w:highlight w:val="none"/>
        </w:rPr>
      </w:pPr>
    </w:p>
    <w:p w14:paraId="3703136F">
      <w:pPr>
        <w:pStyle w:val="22"/>
        <w:spacing w:line="520" w:lineRule="exact"/>
        <w:ind w:firstLine="420" w:firstLineChars="200"/>
        <w:rPr>
          <w:rFonts w:hAnsi="宋体"/>
          <w:color w:val="auto"/>
          <w:sz w:val="21"/>
          <w:highlight w:val="none"/>
          <w:u w:val="single"/>
        </w:rPr>
      </w:pPr>
      <w:r>
        <w:rPr>
          <w:rFonts w:hint="eastAsia" w:hAnsi="宋体"/>
          <w:color w:val="auto"/>
          <w:sz w:val="21"/>
          <w:highlight w:val="none"/>
        </w:rPr>
        <w:t>磋商供应商</w:t>
      </w:r>
      <w:r>
        <w:rPr>
          <w:rFonts w:hint="eastAsia" w:hAnsi="宋体" w:cs="宋体"/>
          <w:color w:val="auto"/>
          <w:sz w:val="21"/>
          <w:highlight w:val="none"/>
        </w:rPr>
        <w:t>（</w:t>
      </w:r>
      <w:r>
        <w:rPr>
          <w:rFonts w:hint="eastAsia" w:hAnsi="宋体"/>
          <w:color w:val="auto"/>
          <w:sz w:val="21"/>
          <w:highlight w:val="none"/>
        </w:rPr>
        <w:t>CA证书签章</w:t>
      </w:r>
      <w:r>
        <w:rPr>
          <w:rFonts w:hint="eastAsia" w:hAnsi="宋体" w:cs="宋体"/>
          <w:color w:val="auto"/>
          <w:sz w:val="21"/>
          <w:highlight w:val="none"/>
        </w:rPr>
        <w:t>）</w:t>
      </w:r>
      <w:r>
        <w:rPr>
          <w:rFonts w:hint="eastAsia" w:hAnsi="宋体"/>
          <w:color w:val="auto"/>
          <w:sz w:val="21"/>
          <w:highlight w:val="none"/>
        </w:rPr>
        <w:t>：</w:t>
      </w:r>
      <w:r>
        <w:rPr>
          <w:rFonts w:hint="eastAsia" w:hAnsi="宋体"/>
          <w:color w:val="auto"/>
          <w:sz w:val="21"/>
          <w:highlight w:val="none"/>
          <w:u w:val="single"/>
        </w:rPr>
        <w:t xml:space="preserve">                                </w:t>
      </w:r>
      <w:r>
        <w:rPr>
          <w:rFonts w:hAnsi="宋体"/>
          <w:color w:val="auto"/>
          <w:sz w:val="21"/>
          <w:highlight w:val="none"/>
          <w:u w:val="single"/>
        </w:rPr>
        <w:t xml:space="preserve">  </w:t>
      </w:r>
      <w:r>
        <w:rPr>
          <w:rFonts w:hint="eastAsia" w:hAnsi="宋体"/>
          <w:color w:val="auto"/>
          <w:sz w:val="21"/>
          <w:highlight w:val="none"/>
          <w:u w:val="single"/>
        </w:rPr>
        <w:t xml:space="preserve">   </w:t>
      </w:r>
    </w:p>
    <w:p w14:paraId="55030066">
      <w:pPr>
        <w:pStyle w:val="22"/>
        <w:spacing w:line="520" w:lineRule="exact"/>
        <w:ind w:firstLine="420" w:firstLineChars="200"/>
        <w:rPr>
          <w:rFonts w:hAnsi="宋体"/>
          <w:color w:val="auto"/>
          <w:sz w:val="21"/>
          <w:highlight w:val="none"/>
        </w:rPr>
      </w:pPr>
      <w:r>
        <w:rPr>
          <w:rFonts w:hint="eastAsia" w:hAnsi="宋体"/>
          <w:color w:val="auto"/>
          <w:sz w:val="21"/>
          <w:highlight w:val="none"/>
        </w:rPr>
        <w:t>法定代表人签字</w:t>
      </w:r>
      <w:r>
        <w:rPr>
          <w:rFonts w:hint="eastAsia" w:hAnsi="宋体" w:cs="宋体"/>
          <w:color w:val="auto"/>
          <w:sz w:val="21"/>
          <w:highlight w:val="none"/>
        </w:rPr>
        <w:t>（或个人CA证书签章）</w:t>
      </w:r>
      <w:r>
        <w:rPr>
          <w:rFonts w:hint="eastAsia" w:hAnsi="宋体"/>
          <w:color w:val="auto"/>
          <w:sz w:val="21"/>
          <w:highlight w:val="none"/>
        </w:rPr>
        <w:t>：</w:t>
      </w:r>
      <w:r>
        <w:rPr>
          <w:rFonts w:hint="eastAsia" w:hAnsi="宋体"/>
          <w:color w:val="auto"/>
          <w:sz w:val="21"/>
          <w:highlight w:val="none"/>
          <w:u w:val="single"/>
        </w:rPr>
        <w:t xml:space="preserve">      </w:t>
      </w:r>
      <w:r>
        <w:rPr>
          <w:rFonts w:hAnsi="宋体"/>
          <w:color w:val="auto"/>
          <w:sz w:val="21"/>
          <w:highlight w:val="none"/>
          <w:u w:val="single"/>
        </w:rPr>
        <w:t xml:space="preserve"> </w:t>
      </w:r>
      <w:r>
        <w:rPr>
          <w:rFonts w:hint="eastAsia" w:hAnsi="宋体"/>
          <w:color w:val="auto"/>
          <w:sz w:val="21"/>
          <w:highlight w:val="none"/>
          <w:u w:val="single"/>
        </w:rPr>
        <w:t xml:space="preserve">     </w:t>
      </w:r>
      <w:r>
        <w:rPr>
          <w:rFonts w:hint="eastAsia" w:hAnsi="宋体"/>
          <w:color w:val="auto"/>
          <w:sz w:val="21"/>
          <w:highlight w:val="none"/>
        </w:rPr>
        <w:t xml:space="preserve"> </w:t>
      </w:r>
    </w:p>
    <w:p w14:paraId="7FDBB660">
      <w:pPr>
        <w:pStyle w:val="22"/>
        <w:spacing w:line="520" w:lineRule="exact"/>
        <w:ind w:firstLine="1680" w:firstLineChars="800"/>
        <w:rPr>
          <w:rFonts w:hAnsi="宋体"/>
          <w:color w:val="auto"/>
          <w:sz w:val="21"/>
          <w:highlight w:val="none"/>
        </w:rPr>
      </w:pPr>
      <w:r>
        <w:rPr>
          <w:rFonts w:hint="eastAsia" w:hAnsi="宋体"/>
          <w:color w:val="auto"/>
          <w:sz w:val="21"/>
          <w:highlight w:val="none"/>
        </w:rPr>
        <w:t xml:space="preserve"> </w:t>
      </w:r>
      <w:r>
        <w:rPr>
          <w:rFonts w:hint="eastAsia" w:hAnsi="宋体"/>
          <w:color w:val="auto"/>
          <w:sz w:val="21"/>
          <w:highlight w:val="none"/>
          <w:u w:val="single"/>
        </w:rPr>
        <w:t xml:space="preserve">   </w:t>
      </w:r>
      <w:r>
        <w:rPr>
          <w:rFonts w:hAnsi="宋体"/>
          <w:color w:val="auto"/>
          <w:sz w:val="21"/>
          <w:highlight w:val="none"/>
          <w:u w:val="single"/>
        </w:rPr>
        <w:t xml:space="preserve">     </w:t>
      </w:r>
      <w:r>
        <w:rPr>
          <w:rFonts w:hint="eastAsia" w:hAnsi="宋体"/>
          <w:color w:val="auto"/>
          <w:sz w:val="21"/>
          <w:highlight w:val="none"/>
        </w:rPr>
        <w:t>年</w:t>
      </w:r>
      <w:r>
        <w:rPr>
          <w:rFonts w:hint="eastAsia" w:hAnsi="宋体"/>
          <w:color w:val="auto"/>
          <w:sz w:val="21"/>
          <w:highlight w:val="none"/>
          <w:u w:val="single"/>
        </w:rPr>
        <w:t xml:space="preserve">  </w:t>
      </w:r>
      <w:r>
        <w:rPr>
          <w:rFonts w:hAnsi="宋体"/>
          <w:color w:val="auto"/>
          <w:sz w:val="21"/>
          <w:highlight w:val="none"/>
          <w:u w:val="single"/>
        </w:rPr>
        <w:t xml:space="preserve">  </w:t>
      </w:r>
      <w:r>
        <w:rPr>
          <w:rFonts w:hint="eastAsia" w:hAnsi="宋体"/>
          <w:color w:val="auto"/>
          <w:sz w:val="21"/>
          <w:highlight w:val="none"/>
          <w:u w:val="single"/>
        </w:rPr>
        <w:t xml:space="preserve"> </w:t>
      </w:r>
      <w:r>
        <w:rPr>
          <w:rFonts w:hint="eastAsia" w:hAnsi="宋体"/>
          <w:color w:val="auto"/>
          <w:sz w:val="21"/>
          <w:highlight w:val="none"/>
        </w:rPr>
        <w:t>月</w:t>
      </w:r>
      <w:r>
        <w:rPr>
          <w:rFonts w:hint="eastAsia" w:hAnsi="宋体"/>
          <w:color w:val="auto"/>
          <w:sz w:val="21"/>
          <w:highlight w:val="none"/>
          <w:u w:val="single"/>
        </w:rPr>
        <w:t xml:space="preserve"> </w:t>
      </w:r>
      <w:r>
        <w:rPr>
          <w:rFonts w:hAnsi="宋体"/>
          <w:color w:val="auto"/>
          <w:sz w:val="21"/>
          <w:highlight w:val="none"/>
          <w:u w:val="single"/>
        </w:rPr>
        <w:t xml:space="preserve">     </w:t>
      </w:r>
      <w:r>
        <w:rPr>
          <w:rFonts w:hint="eastAsia" w:hAnsi="宋体"/>
          <w:color w:val="auto"/>
          <w:sz w:val="21"/>
          <w:highlight w:val="none"/>
        </w:rPr>
        <w:t>日</w:t>
      </w:r>
    </w:p>
    <w:p w14:paraId="79F2896C">
      <w:pPr>
        <w:spacing w:line="440" w:lineRule="exact"/>
        <w:ind w:firstLine="420" w:firstLineChars="200"/>
        <w:rPr>
          <w:rFonts w:ascii="宋体" w:hAnsi="宋体" w:cs="Courier New"/>
          <w:color w:val="auto"/>
          <w:kern w:val="0"/>
          <w:szCs w:val="21"/>
          <w:highlight w:val="none"/>
        </w:rPr>
      </w:pPr>
    </w:p>
    <w:p w14:paraId="0C272B58">
      <w:pPr>
        <w:spacing w:line="460" w:lineRule="exact"/>
        <w:rPr>
          <w:rFonts w:ascii="宋体" w:hAnsi="宋体"/>
          <w:b/>
          <w:color w:val="auto"/>
          <w:sz w:val="24"/>
          <w:szCs w:val="21"/>
          <w:highlight w:val="none"/>
        </w:rPr>
      </w:pPr>
    </w:p>
    <w:p w14:paraId="478CA49D">
      <w:pPr>
        <w:tabs>
          <w:tab w:val="left" w:pos="1305"/>
        </w:tabs>
        <w:spacing w:before="156" w:beforeLines="50" w:after="156" w:afterLines="50" w:line="520" w:lineRule="exact"/>
        <w:jc w:val="center"/>
        <w:rPr>
          <w:rFonts w:ascii="宋体" w:hAnsi="宋体"/>
          <w:b/>
          <w:color w:val="auto"/>
          <w:sz w:val="28"/>
          <w:szCs w:val="28"/>
          <w:highlight w:val="none"/>
        </w:rPr>
      </w:pPr>
    </w:p>
    <w:p w14:paraId="2994B10E">
      <w:pPr>
        <w:tabs>
          <w:tab w:val="left" w:pos="1305"/>
        </w:tabs>
        <w:spacing w:before="156" w:beforeLines="50" w:after="156" w:afterLines="50" w:line="520" w:lineRule="exact"/>
        <w:jc w:val="center"/>
        <w:rPr>
          <w:rFonts w:ascii="宋体" w:hAnsi="宋体"/>
          <w:b/>
          <w:color w:val="auto"/>
          <w:sz w:val="28"/>
          <w:szCs w:val="28"/>
          <w:highlight w:val="none"/>
        </w:rPr>
      </w:pPr>
    </w:p>
    <w:p w14:paraId="22776AB7">
      <w:pPr>
        <w:widowControl/>
        <w:jc w:val="left"/>
        <w:rPr>
          <w:rFonts w:ascii="宋体" w:hAnsi="宋体"/>
          <w:b/>
          <w:color w:val="auto"/>
          <w:sz w:val="28"/>
          <w:szCs w:val="28"/>
          <w:highlight w:val="none"/>
        </w:rPr>
      </w:pPr>
      <w:r>
        <w:rPr>
          <w:rFonts w:ascii="宋体" w:hAnsi="宋体"/>
          <w:b/>
          <w:color w:val="auto"/>
          <w:sz w:val="28"/>
          <w:szCs w:val="28"/>
          <w:highlight w:val="none"/>
        </w:rPr>
        <w:br w:type="page"/>
      </w:r>
    </w:p>
    <w:p w14:paraId="45124447">
      <w:pPr>
        <w:tabs>
          <w:tab w:val="left" w:pos="1305"/>
        </w:tabs>
        <w:spacing w:before="156" w:beforeLines="50" w:after="156" w:afterLines="50" w:line="520" w:lineRule="exact"/>
        <w:jc w:val="center"/>
        <w:rPr>
          <w:rFonts w:ascii="宋体" w:hAnsi="宋体"/>
          <w:b/>
          <w:color w:val="auto"/>
          <w:sz w:val="28"/>
          <w:szCs w:val="28"/>
          <w:highlight w:val="none"/>
        </w:rPr>
      </w:pPr>
      <w:r>
        <w:rPr>
          <w:rFonts w:hint="eastAsia" w:ascii="宋体" w:hAnsi="宋体"/>
          <w:b/>
          <w:color w:val="auto"/>
          <w:sz w:val="28"/>
          <w:szCs w:val="28"/>
          <w:highlight w:val="none"/>
        </w:rPr>
        <w:t>四、《项目采购需求》响应表</w:t>
      </w:r>
    </w:p>
    <w:p w14:paraId="50FB0999">
      <w:pPr>
        <w:spacing w:before="156" w:beforeLines="50" w:after="156" w:afterLines="50" w:line="500" w:lineRule="exact"/>
        <w:jc w:val="center"/>
        <w:rPr>
          <w:rFonts w:ascii="宋体" w:hAnsi="宋体"/>
          <w:b/>
          <w:color w:val="auto"/>
          <w:sz w:val="24"/>
          <w:highlight w:val="none"/>
        </w:rPr>
      </w:pPr>
      <w:r>
        <w:rPr>
          <w:rFonts w:hint="eastAsia" w:ascii="宋体" w:hAnsi="宋体"/>
          <w:b/>
          <w:color w:val="auto"/>
          <w:sz w:val="24"/>
          <w:highlight w:val="none"/>
        </w:rPr>
        <w:t>《项目采购需求》响应表（格式）</w:t>
      </w:r>
    </w:p>
    <w:tbl>
      <w:tblPr>
        <w:tblStyle w:val="36"/>
        <w:tblW w:w="939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16"/>
        <w:gridCol w:w="3170"/>
        <w:gridCol w:w="3046"/>
        <w:gridCol w:w="1364"/>
      </w:tblGrid>
      <w:tr w14:paraId="3C50B1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816" w:type="dxa"/>
            <w:tcBorders>
              <w:top w:val="single" w:color="auto" w:sz="4" w:space="0"/>
              <w:left w:val="single" w:color="auto" w:sz="4" w:space="0"/>
              <w:bottom w:val="single" w:color="auto" w:sz="4" w:space="0"/>
              <w:right w:val="single" w:color="auto" w:sz="4" w:space="0"/>
            </w:tcBorders>
            <w:vAlign w:val="center"/>
          </w:tcPr>
          <w:p w14:paraId="00EE7E73">
            <w:pPr>
              <w:snapToGrid w:val="0"/>
              <w:spacing w:line="440" w:lineRule="exact"/>
              <w:jc w:val="center"/>
              <w:rPr>
                <w:rFonts w:ascii="宋体" w:hAnsi="宋体"/>
                <w:color w:val="auto"/>
                <w:szCs w:val="21"/>
                <w:highlight w:val="none"/>
              </w:rPr>
            </w:pPr>
            <w:r>
              <w:rPr>
                <w:rFonts w:hint="eastAsia" w:ascii="宋体" w:hAnsi="宋体"/>
                <w:color w:val="auto"/>
                <w:szCs w:val="21"/>
                <w:highlight w:val="none"/>
              </w:rPr>
              <w:t>项目或条款名称</w:t>
            </w:r>
          </w:p>
        </w:tc>
        <w:tc>
          <w:tcPr>
            <w:tcW w:w="3170" w:type="dxa"/>
            <w:tcBorders>
              <w:top w:val="single" w:color="auto" w:sz="4" w:space="0"/>
              <w:left w:val="single" w:color="auto" w:sz="4" w:space="0"/>
              <w:bottom w:val="single" w:color="auto" w:sz="4" w:space="0"/>
              <w:right w:val="single" w:color="auto" w:sz="4" w:space="0"/>
            </w:tcBorders>
            <w:vAlign w:val="center"/>
          </w:tcPr>
          <w:p w14:paraId="16BB3C04">
            <w:pPr>
              <w:snapToGrid w:val="0"/>
              <w:spacing w:line="440" w:lineRule="exact"/>
              <w:jc w:val="center"/>
              <w:rPr>
                <w:rFonts w:ascii="宋体" w:hAnsi="宋体"/>
                <w:color w:val="auto"/>
                <w:szCs w:val="21"/>
                <w:highlight w:val="none"/>
              </w:rPr>
            </w:pPr>
            <w:r>
              <w:rPr>
                <w:rFonts w:hint="eastAsia" w:ascii="宋体" w:hAnsi="宋体"/>
                <w:color w:val="auto"/>
                <w:szCs w:val="21"/>
                <w:highlight w:val="none"/>
              </w:rPr>
              <w:t>采购文件要求</w:t>
            </w:r>
          </w:p>
        </w:tc>
        <w:tc>
          <w:tcPr>
            <w:tcW w:w="3046" w:type="dxa"/>
            <w:tcBorders>
              <w:top w:val="single" w:color="auto" w:sz="4" w:space="0"/>
              <w:left w:val="single" w:color="auto" w:sz="4" w:space="0"/>
              <w:bottom w:val="single" w:color="auto" w:sz="4" w:space="0"/>
              <w:right w:val="single" w:color="auto" w:sz="4" w:space="0"/>
            </w:tcBorders>
            <w:vAlign w:val="center"/>
          </w:tcPr>
          <w:p w14:paraId="0D39C7B2">
            <w:pPr>
              <w:snapToGrid w:val="0"/>
              <w:spacing w:line="440" w:lineRule="exact"/>
              <w:jc w:val="center"/>
              <w:rPr>
                <w:rFonts w:ascii="宋体" w:hAnsi="宋体"/>
                <w:color w:val="auto"/>
                <w:szCs w:val="21"/>
                <w:highlight w:val="none"/>
              </w:rPr>
            </w:pPr>
            <w:r>
              <w:rPr>
                <w:rFonts w:hint="eastAsia" w:ascii="宋体" w:hAnsi="宋体"/>
                <w:color w:val="auto"/>
                <w:szCs w:val="21"/>
                <w:highlight w:val="none"/>
              </w:rPr>
              <w:t>供应商的响应或承诺或说明</w:t>
            </w:r>
          </w:p>
        </w:tc>
        <w:tc>
          <w:tcPr>
            <w:tcW w:w="1364" w:type="dxa"/>
            <w:tcBorders>
              <w:top w:val="single" w:color="auto" w:sz="4" w:space="0"/>
              <w:left w:val="single" w:color="auto" w:sz="4" w:space="0"/>
              <w:bottom w:val="single" w:color="auto" w:sz="4" w:space="0"/>
              <w:right w:val="single" w:color="auto" w:sz="4" w:space="0"/>
            </w:tcBorders>
            <w:vAlign w:val="center"/>
          </w:tcPr>
          <w:p w14:paraId="61E0B78F">
            <w:pPr>
              <w:snapToGrid w:val="0"/>
              <w:spacing w:line="440" w:lineRule="exact"/>
              <w:jc w:val="center"/>
              <w:rPr>
                <w:rFonts w:ascii="宋体" w:hAnsi="宋体"/>
                <w:color w:val="auto"/>
                <w:szCs w:val="21"/>
                <w:highlight w:val="none"/>
              </w:rPr>
            </w:pPr>
            <w:r>
              <w:rPr>
                <w:rFonts w:hint="eastAsia" w:ascii="宋体" w:hAnsi="宋体"/>
                <w:color w:val="auto"/>
                <w:szCs w:val="21"/>
                <w:highlight w:val="none"/>
              </w:rPr>
              <w:t>是否响应</w:t>
            </w:r>
          </w:p>
        </w:tc>
      </w:tr>
      <w:tr w14:paraId="3343CA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816" w:type="dxa"/>
            <w:tcBorders>
              <w:top w:val="single" w:color="auto" w:sz="4" w:space="0"/>
              <w:left w:val="single" w:color="auto" w:sz="4" w:space="0"/>
              <w:right w:val="single" w:color="auto" w:sz="4" w:space="0"/>
            </w:tcBorders>
            <w:vAlign w:val="center"/>
          </w:tcPr>
          <w:p w14:paraId="01C2E220">
            <w:pPr>
              <w:snapToGrid w:val="0"/>
              <w:spacing w:line="440" w:lineRule="exact"/>
              <w:jc w:val="center"/>
              <w:rPr>
                <w:rFonts w:ascii="宋体" w:hAnsi="宋体"/>
                <w:color w:val="auto"/>
                <w:szCs w:val="21"/>
                <w:highlight w:val="none"/>
              </w:rPr>
            </w:pPr>
          </w:p>
        </w:tc>
        <w:tc>
          <w:tcPr>
            <w:tcW w:w="3170" w:type="dxa"/>
            <w:tcBorders>
              <w:top w:val="single" w:color="auto" w:sz="4" w:space="0"/>
              <w:left w:val="single" w:color="auto" w:sz="4" w:space="0"/>
              <w:right w:val="single" w:color="auto" w:sz="4" w:space="0"/>
            </w:tcBorders>
            <w:vAlign w:val="center"/>
          </w:tcPr>
          <w:p w14:paraId="0B468CDC">
            <w:pPr>
              <w:snapToGrid w:val="0"/>
              <w:spacing w:line="440" w:lineRule="exact"/>
              <w:jc w:val="center"/>
              <w:rPr>
                <w:rFonts w:ascii="宋体" w:hAnsi="宋体"/>
                <w:color w:val="auto"/>
                <w:szCs w:val="21"/>
                <w:highlight w:val="none"/>
              </w:rPr>
            </w:pPr>
          </w:p>
        </w:tc>
        <w:tc>
          <w:tcPr>
            <w:tcW w:w="3046" w:type="dxa"/>
            <w:tcBorders>
              <w:top w:val="single" w:color="auto" w:sz="4" w:space="0"/>
              <w:left w:val="single" w:color="auto" w:sz="4" w:space="0"/>
              <w:right w:val="single" w:color="auto" w:sz="4" w:space="0"/>
            </w:tcBorders>
            <w:vAlign w:val="center"/>
          </w:tcPr>
          <w:p w14:paraId="3C038FE5">
            <w:pPr>
              <w:snapToGrid w:val="0"/>
              <w:spacing w:line="440" w:lineRule="exact"/>
              <w:jc w:val="center"/>
              <w:rPr>
                <w:rFonts w:ascii="宋体" w:hAnsi="宋体"/>
                <w:color w:val="auto"/>
                <w:szCs w:val="21"/>
                <w:highlight w:val="none"/>
              </w:rPr>
            </w:pPr>
          </w:p>
        </w:tc>
        <w:tc>
          <w:tcPr>
            <w:tcW w:w="1364" w:type="dxa"/>
            <w:tcBorders>
              <w:top w:val="single" w:color="auto" w:sz="4" w:space="0"/>
              <w:left w:val="single" w:color="auto" w:sz="4" w:space="0"/>
              <w:right w:val="single" w:color="auto" w:sz="4" w:space="0"/>
            </w:tcBorders>
            <w:vAlign w:val="center"/>
          </w:tcPr>
          <w:p w14:paraId="2846B995">
            <w:pPr>
              <w:snapToGrid w:val="0"/>
              <w:spacing w:line="440" w:lineRule="exact"/>
              <w:jc w:val="center"/>
              <w:rPr>
                <w:rFonts w:ascii="宋体" w:hAnsi="宋体"/>
                <w:color w:val="auto"/>
                <w:szCs w:val="21"/>
                <w:highlight w:val="none"/>
              </w:rPr>
            </w:pPr>
          </w:p>
        </w:tc>
      </w:tr>
      <w:tr w14:paraId="68676D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816" w:type="dxa"/>
            <w:tcBorders>
              <w:top w:val="single" w:color="auto" w:sz="4" w:space="0"/>
              <w:left w:val="single" w:color="auto" w:sz="4" w:space="0"/>
              <w:bottom w:val="single" w:color="auto" w:sz="4" w:space="0"/>
              <w:right w:val="single" w:color="auto" w:sz="4" w:space="0"/>
            </w:tcBorders>
            <w:vAlign w:val="center"/>
          </w:tcPr>
          <w:p w14:paraId="52647752">
            <w:pPr>
              <w:snapToGrid w:val="0"/>
              <w:spacing w:line="440" w:lineRule="exact"/>
              <w:jc w:val="center"/>
              <w:rPr>
                <w:rFonts w:ascii="宋体" w:hAnsi="宋体"/>
                <w:color w:val="auto"/>
                <w:szCs w:val="21"/>
                <w:highlight w:val="none"/>
              </w:rPr>
            </w:pPr>
          </w:p>
        </w:tc>
        <w:tc>
          <w:tcPr>
            <w:tcW w:w="3170" w:type="dxa"/>
            <w:tcBorders>
              <w:top w:val="single" w:color="auto" w:sz="4" w:space="0"/>
              <w:left w:val="single" w:color="auto" w:sz="4" w:space="0"/>
              <w:bottom w:val="single" w:color="auto" w:sz="4" w:space="0"/>
              <w:right w:val="single" w:color="auto" w:sz="4" w:space="0"/>
            </w:tcBorders>
            <w:vAlign w:val="center"/>
          </w:tcPr>
          <w:p w14:paraId="1648E58D">
            <w:pPr>
              <w:snapToGrid w:val="0"/>
              <w:spacing w:line="440" w:lineRule="exact"/>
              <w:rPr>
                <w:rFonts w:ascii="宋体" w:hAnsi="宋体"/>
                <w:color w:val="auto"/>
                <w:szCs w:val="21"/>
                <w:highlight w:val="none"/>
              </w:rPr>
            </w:pPr>
          </w:p>
        </w:tc>
        <w:tc>
          <w:tcPr>
            <w:tcW w:w="3046" w:type="dxa"/>
            <w:tcBorders>
              <w:top w:val="single" w:color="auto" w:sz="4" w:space="0"/>
              <w:left w:val="single" w:color="auto" w:sz="4" w:space="0"/>
              <w:bottom w:val="single" w:color="auto" w:sz="4" w:space="0"/>
              <w:right w:val="single" w:color="auto" w:sz="4" w:space="0"/>
            </w:tcBorders>
            <w:vAlign w:val="center"/>
          </w:tcPr>
          <w:p w14:paraId="2E2F432A">
            <w:pPr>
              <w:snapToGrid w:val="0"/>
              <w:spacing w:line="440" w:lineRule="exact"/>
              <w:rPr>
                <w:rFonts w:ascii="宋体" w:hAnsi="宋体"/>
                <w:color w:val="auto"/>
                <w:szCs w:val="21"/>
                <w:highlight w:val="none"/>
              </w:rPr>
            </w:pPr>
          </w:p>
        </w:tc>
        <w:tc>
          <w:tcPr>
            <w:tcW w:w="1364" w:type="dxa"/>
            <w:tcBorders>
              <w:top w:val="single" w:color="auto" w:sz="4" w:space="0"/>
              <w:left w:val="single" w:color="auto" w:sz="4" w:space="0"/>
              <w:bottom w:val="single" w:color="auto" w:sz="4" w:space="0"/>
              <w:right w:val="single" w:color="auto" w:sz="4" w:space="0"/>
            </w:tcBorders>
            <w:vAlign w:val="center"/>
          </w:tcPr>
          <w:p w14:paraId="2B5F8B33">
            <w:pPr>
              <w:snapToGrid w:val="0"/>
              <w:spacing w:line="440" w:lineRule="exact"/>
              <w:rPr>
                <w:rFonts w:ascii="宋体" w:hAnsi="宋体"/>
                <w:color w:val="auto"/>
                <w:szCs w:val="21"/>
                <w:highlight w:val="none"/>
              </w:rPr>
            </w:pPr>
          </w:p>
        </w:tc>
      </w:tr>
      <w:tr w14:paraId="65341A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816" w:type="dxa"/>
            <w:tcBorders>
              <w:top w:val="single" w:color="auto" w:sz="4" w:space="0"/>
              <w:left w:val="single" w:color="auto" w:sz="4" w:space="0"/>
              <w:bottom w:val="single" w:color="auto" w:sz="4" w:space="0"/>
              <w:right w:val="single" w:color="auto" w:sz="4" w:space="0"/>
            </w:tcBorders>
            <w:vAlign w:val="center"/>
          </w:tcPr>
          <w:p w14:paraId="27D7CA7E">
            <w:pPr>
              <w:snapToGrid w:val="0"/>
              <w:spacing w:line="440" w:lineRule="exact"/>
              <w:jc w:val="center"/>
              <w:rPr>
                <w:rFonts w:ascii="宋体" w:hAnsi="宋体" w:cs="宋体"/>
                <w:color w:val="auto"/>
                <w:szCs w:val="21"/>
                <w:highlight w:val="none"/>
              </w:rPr>
            </w:pPr>
          </w:p>
        </w:tc>
        <w:tc>
          <w:tcPr>
            <w:tcW w:w="3170" w:type="dxa"/>
            <w:tcBorders>
              <w:top w:val="single" w:color="auto" w:sz="4" w:space="0"/>
              <w:left w:val="single" w:color="auto" w:sz="4" w:space="0"/>
              <w:bottom w:val="single" w:color="auto" w:sz="4" w:space="0"/>
              <w:right w:val="single" w:color="auto" w:sz="4" w:space="0"/>
            </w:tcBorders>
            <w:vAlign w:val="center"/>
          </w:tcPr>
          <w:p w14:paraId="4E17432F">
            <w:pPr>
              <w:snapToGrid w:val="0"/>
              <w:spacing w:line="440" w:lineRule="exact"/>
              <w:rPr>
                <w:rFonts w:ascii="宋体" w:hAnsi="宋体"/>
                <w:color w:val="auto"/>
                <w:szCs w:val="21"/>
                <w:highlight w:val="none"/>
              </w:rPr>
            </w:pPr>
          </w:p>
        </w:tc>
        <w:tc>
          <w:tcPr>
            <w:tcW w:w="3046" w:type="dxa"/>
            <w:tcBorders>
              <w:top w:val="single" w:color="auto" w:sz="4" w:space="0"/>
              <w:left w:val="single" w:color="auto" w:sz="4" w:space="0"/>
              <w:bottom w:val="single" w:color="auto" w:sz="4" w:space="0"/>
              <w:right w:val="single" w:color="auto" w:sz="4" w:space="0"/>
            </w:tcBorders>
            <w:vAlign w:val="center"/>
          </w:tcPr>
          <w:p w14:paraId="4389E131">
            <w:pPr>
              <w:snapToGrid w:val="0"/>
              <w:spacing w:line="440" w:lineRule="exact"/>
              <w:rPr>
                <w:rFonts w:ascii="宋体" w:hAnsi="宋体"/>
                <w:color w:val="auto"/>
                <w:szCs w:val="21"/>
                <w:highlight w:val="none"/>
              </w:rPr>
            </w:pPr>
          </w:p>
        </w:tc>
        <w:tc>
          <w:tcPr>
            <w:tcW w:w="1364" w:type="dxa"/>
            <w:tcBorders>
              <w:top w:val="single" w:color="auto" w:sz="4" w:space="0"/>
              <w:left w:val="single" w:color="auto" w:sz="4" w:space="0"/>
              <w:bottom w:val="single" w:color="auto" w:sz="4" w:space="0"/>
              <w:right w:val="single" w:color="auto" w:sz="4" w:space="0"/>
            </w:tcBorders>
            <w:vAlign w:val="center"/>
          </w:tcPr>
          <w:p w14:paraId="7D1B7DB9">
            <w:pPr>
              <w:snapToGrid w:val="0"/>
              <w:spacing w:line="440" w:lineRule="exact"/>
              <w:rPr>
                <w:rFonts w:ascii="宋体" w:hAnsi="宋体"/>
                <w:color w:val="auto"/>
                <w:szCs w:val="21"/>
                <w:highlight w:val="none"/>
              </w:rPr>
            </w:pPr>
          </w:p>
        </w:tc>
      </w:tr>
      <w:tr w14:paraId="055B5B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816" w:type="dxa"/>
            <w:tcBorders>
              <w:top w:val="single" w:color="auto" w:sz="4" w:space="0"/>
              <w:left w:val="single" w:color="auto" w:sz="4" w:space="0"/>
              <w:bottom w:val="single" w:color="auto" w:sz="4" w:space="0"/>
              <w:right w:val="single" w:color="auto" w:sz="4" w:space="0"/>
            </w:tcBorders>
            <w:vAlign w:val="center"/>
          </w:tcPr>
          <w:p w14:paraId="2BFD24C8">
            <w:pPr>
              <w:snapToGrid w:val="0"/>
              <w:spacing w:line="440" w:lineRule="exact"/>
              <w:jc w:val="center"/>
              <w:rPr>
                <w:rFonts w:ascii="宋体" w:hAnsi="宋体"/>
                <w:color w:val="auto"/>
                <w:szCs w:val="21"/>
                <w:highlight w:val="none"/>
              </w:rPr>
            </w:pPr>
          </w:p>
        </w:tc>
        <w:tc>
          <w:tcPr>
            <w:tcW w:w="3170" w:type="dxa"/>
            <w:tcBorders>
              <w:top w:val="single" w:color="auto" w:sz="4" w:space="0"/>
              <w:left w:val="single" w:color="auto" w:sz="4" w:space="0"/>
              <w:bottom w:val="single" w:color="auto" w:sz="4" w:space="0"/>
              <w:right w:val="single" w:color="auto" w:sz="4" w:space="0"/>
            </w:tcBorders>
            <w:vAlign w:val="center"/>
          </w:tcPr>
          <w:p w14:paraId="535E7074">
            <w:pPr>
              <w:snapToGrid w:val="0"/>
              <w:spacing w:line="440" w:lineRule="exact"/>
              <w:rPr>
                <w:rFonts w:ascii="宋体" w:hAnsi="宋体"/>
                <w:color w:val="auto"/>
                <w:szCs w:val="21"/>
                <w:highlight w:val="none"/>
              </w:rPr>
            </w:pPr>
          </w:p>
        </w:tc>
        <w:tc>
          <w:tcPr>
            <w:tcW w:w="3046" w:type="dxa"/>
            <w:tcBorders>
              <w:top w:val="single" w:color="auto" w:sz="4" w:space="0"/>
              <w:left w:val="single" w:color="auto" w:sz="4" w:space="0"/>
              <w:bottom w:val="single" w:color="auto" w:sz="4" w:space="0"/>
              <w:right w:val="single" w:color="auto" w:sz="4" w:space="0"/>
            </w:tcBorders>
            <w:vAlign w:val="center"/>
          </w:tcPr>
          <w:p w14:paraId="5F396816">
            <w:pPr>
              <w:snapToGrid w:val="0"/>
              <w:spacing w:line="440" w:lineRule="exact"/>
              <w:rPr>
                <w:rFonts w:ascii="宋体" w:hAnsi="宋体"/>
                <w:color w:val="auto"/>
                <w:szCs w:val="21"/>
                <w:highlight w:val="none"/>
              </w:rPr>
            </w:pPr>
          </w:p>
        </w:tc>
        <w:tc>
          <w:tcPr>
            <w:tcW w:w="1364" w:type="dxa"/>
            <w:tcBorders>
              <w:top w:val="single" w:color="auto" w:sz="4" w:space="0"/>
              <w:left w:val="single" w:color="auto" w:sz="4" w:space="0"/>
              <w:bottom w:val="single" w:color="auto" w:sz="4" w:space="0"/>
              <w:right w:val="single" w:color="auto" w:sz="4" w:space="0"/>
            </w:tcBorders>
            <w:vAlign w:val="center"/>
          </w:tcPr>
          <w:p w14:paraId="6B87BCD2">
            <w:pPr>
              <w:snapToGrid w:val="0"/>
              <w:spacing w:line="440" w:lineRule="exact"/>
              <w:rPr>
                <w:rFonts w:ascii="宋体" w:hAnsi="宋体"/>
                <w:color w:val="auto"/>
                <w:szCs w:val="21"/>
                <w:highlight w:val="none"/>
              </w:rPr>
            </w:pPr>
          </w:p>
        </w:tc>
      </w:tr>
      <w:tr w14:paraId="02B738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816" w:type="dxa"/>
            <w:tcBorders>
              <w:top w:val="single" w:color="auto" w:sz="4" w:space="0"/>
              <w:left w:val="single" w:color="auto" w:sz="4" w:space="0"/>
              <w:bottom w:val="single" w:color="auto" w:sz="4" w:space="0"/>
              <w:right w:val="single" w:color="auto" w:sz="4" w:space="0"/>
            </w:tcBorders>
            <w:vAlign w:val="center"/>
          </w:tcPr>
          <w:p w14:paraId="79702A6F">
            <w:pPr>
              <w:snapToGrid w:val="0"/>
              <w:spacing w:line="440" w:lineRule="exact"/>
              <w:jc w:val="center"/>
              <w:rPr>
                <w:rFonts w:ascii="宋体" w:hAnsi="宋体"/>
                <w:color w:val="auto"/>
                <w:szCs w:val="21"/>
                <w:highlight w:val="none"/>
              </w:rPr>
            </w:pPr>
          </w:p>
        </w:tc>
        <w:tc>
          <w:tcPr>
            <w:tcW w:w="3170" w:type="dxa"/>
            <w:tcBorders>
              <w:top w:val="single" w:color="auto" w:sz="4" w:space="0"/>
              <w:left w:val="single" w:color="auto" w:sz="4" w:space="0"/>
              <w:bottom w:val="single" w:color="auto" w:sz="4" w:space="0"/>
              <w:right w:val="single" w:color="auto" w:sz="4" w:space="0"/>
            </w:tcBorders>
            <w:vAlign w:val="center"/>
          </w:tcPr>
          <w:p w14:paraId="243041DB">
            <w:pPr>
              <w:snapToGrid w:val="0"/>
              <w:spacing w:line="440" w:lineRule="exact"/>
              <w:rPr>
                <w:rFonts w:ascii="宋体" w:hAnsi="宋体"/>
                <w:color w:val="auto"/>
                <w:szCs w:val="21"/>
                <w:highlight w:val="none"/>
              </w:rPr>
            </w:pPr>
          </w:p>
        </w:tc>
        <w:tc>
          <w:tcPr>
            <w:tcW w:w="3046" w:type="dxa"/>
            <w:tcBorders>
              <w:top w:val="single" w:color="auto" w:sz="4" w:space="0"/>
              <w:left w:val="single" w:color="auto" w:sz="4" w:space="0"/>
              <w:bottom w:val="single" w:color="auto" w:sz="4" w:space="0"/>
              <w:right w:val="single" w:color="auto" w:sz="4" w:space="0"/>
            </w:tcBorders>
            <w:vAlign w:val="center"/>
          </w:tcPr>
          <w:p w14:paraId="26D971AA">
            <w:pPr>
              <w:snapToGrid w:val="0"/>
              <w:spacing w:line="440" w:lineRule="exact"/>
              <w:rPr>
                <w:rFonts w:ascii="宋体" w:hAnsi="宋体"/>
                <w:color w:val="auto"/>
                <w:szCs w:val="21"/>
                <w:highlight w:val="none"/>
              </w:rPr>
            </w:pPr>
          </w:p>
        </w:tc>
        <w:tc>
          <w:tcPr>
            <w:tcW w:w="1364" w:type="dxa"/>
            <w:tcBorders>
              <w:top w:val="single" w:color="auto" w:sz="4" w:space="0"/>
              <w:left w:val="single" w:color="auto" w:sz="4" w:space="0"/>
              <w:bottom w:val="single" w:color="auto" w:sz="4" w:space="0"/>
              <w:right w:val="single" w:color="auto" w:sz="4" w:space="0"/>
            </w:tcBorders>
            <w:vAlign w:val="center"/>
          </w:tcPr>
          <w:p w14:paraId="68DD6A41">
            <w:pPr>
              <w:snapToGrid w:val="0"/>
              <w:spacing w:line="440" w:lineRule="exact"/>
              <w:rPr>
                <w:rFonts w:ascii="宋体" w:hAnsi="宋体"/>
                <w:color w:val="auto"/>
                <w:szCs w:val="21"/>
                <w:highlight w:val="none"/>
              </w:rPr>
            </w:pPr>
          </w:p>
        </w:tc>
      </w:tr>
      <w:tr w14:paraId="349D9B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816" w:type="dxa"/>
            <w:tcBorders>
              <w:top w:val="single" w:color="auto" w:sz="4" w:space="0"/>
              <w:left w:val="single" w:color="auto" w:sz="4" w:space="0"/>
              <w:bottom w:val="single" w:color="auto" w:sz="4" w:space="0"/>
              <w:right w:val="single" w:color="auto" w:sz="4" w:space="0"/>
            </w:tcBorders>
            <w:vAlign w:val="center"/>
          </w:tcPr>
          <w:p w14:paraId="00D76BB8">
            <w:pPr>
              <w:snapToGrid w:val="0"/>
              <w:spacing w:line="440" w:lineRule="exact"/>
              <w:jc w:val="center"/>
              <w:rPr>
                <w:rFonts w:ascii="宋体" w:hAnsi="宋体"/>
                <w:color w:val="auto"/>
                <w:szCs w:val="21"/>
                <w:highlight w:val="none"/>
              </w:rPr>
            </w:pPr>
          </w:p>
        </w:tc>
        <w:tc>
          <w:tcPr>
            <w:tcW w:w="3170" w:type="dxa"/>
            <w:tcBorders>
              <w:top w:val="single" w:color="auto" w:sz="4" w:space="0"/>
              <w:left w:val="single" w:color="auto" w:sz="4" w:space="0"/>
              <w:bottom w:val="single" w:color="auto" w:sz="4" w:space="0"/>
              <w:right w:val="single" w:color="auto" w:sz="4" w:space="0"/>
            </w:tcBorders>
            <w:vAlign w:val="center"/>
          </w:tcPr>
          <w:p w14:paraId="3F8F2CC4">
            <w:pPr>
              <w:snapToGrid w:val="0"/>
              <w:spacing w:line="440" w:lineRule="exact"/>
              <w:rPr>
                <w:rFonts w:ascii="宋体" w:hAnsi="宋体"/>
                <w:color w:val="auto"/>
                <w:szCs w:val="21"/>
                <w:highlight w:val="none"/>
              </w:rPr>
            </w:pPr>
          </w:p>
        </w:tc>
        <w:tc>
          <w:tcPr>
            <w:tcW w:w="3046" w:type="dxa"/>
            <w:tcBorders>
              <w:top w:val="single" w:color="auto" w:sz="4" w:space="0"/>
              <w:left w:val="single" w:color="auto" w:sz="4" w:space="0"/>
              <w:bottom w:val="single" w:color="auto" w:sz="4" w:space="0"/>
              <w:right w:val="single" w:color="auto" w:sz="4" w:space="0"/>
            </w:tcBorders>
            <w:vAlign w:val="center"/>
          </w:tcPr>
          <w:p w14:paraId="106648D4">
            <w:pPr>
              <w:snapToGrid w:val="0"/>
              <w:spacing w:line="440" w:lineRule="exact"/>
              <w:rPr>
                <w:rFonts w:ascii="宋体" w:hAnsi="宋体"/>
                <w:color w:val="auto"/>
                <w:szCs w:val="21"/>
                <w:highlight w:val="none"/>
              </w:rPr>
            </w:pPr>
          </w:p>
        </w:tc>
        <w:tc>
          <w:tcPr>
            <w:tcW w:w="1364" w:type="dxa"/>
            <w:tcBorders>
              <w:top w:val="single" w:color="auto" w:sz="4" w:space="0"/>
              <w:left w:val="single" w:color="auto" w:sz="4" w:space="0"/>
              <w:bottom w:val="single" w:color="auto" w:sz="4" w:space="0"/>
              <w:right w:val="single" w:color="auto" w:sz="4" w:space="0"/>
            </w:tcBorders>
            <w:vAlign w:val="center"/>
          </w:tcPr>
          <w:p w14:paraId="3113AB6C">
            <w:pPr>
              <w:snapToGrid w:val="0"/>
              <w:spacing w:line="440" w:lineRule="exact"/>
              <w:rPr>
                <w:rFonts w:ascii="宋体" w:hAnsi="宋体"/>
                <w:color w:val="auto"/>
                <w:szCs w:val="21"/>
                <w:highlight w:val="none"/>
              </w:rPr>
            </w:pPr>
          </w:p>
        </w:tc>
      </w:tr>
      <w:tr w14:paraId="695BF6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816" w:type="dxa"/>
            <w:tcBorders>
              <w:top w:val="single" w:color="auto" w:sz="4" w:space="0"/>
              <w:left w:val="single" w:color="auto" w:sz="4" w:space="0"/>
              <w:bottom w:val="single" w:color="auto" w:sz="4" w:space="0"/>
              <w:right w:val="single" w:color="auto" w:sz="4" w:space="0"/>
            </w:tcBorders>
            <w:vAlign w:val="center"/>
          </w:tcPr>
          <w:p w14:paraId="5654DEC0">
            <w:pPr>
              <w:snapToGrid w:val="0"/>
              <w:spacing w:line="440" w:lineRule="exact"/>
              <w:jc w:val="center"/>
              <w:rPr>
                <w:rFonts w:ascii="宋体" w:hAnsi="宋体"/>
                <w:color w:val="auto"/>
                <w:szCs w:val="21"/>
                <w:highlight w:val="none"/>
              </w:rPr>
            </w:pPr>
          </w:p>
        </w:tc>
        <w:tc>
          <w:tcPr>
            <w:tcW w:w="3170" w:type="dxa"/>
            <w:tcBorders>
              <w:top w:val="single" w:color="auto" w:sz="4" w:space="0"/>
              <w:left w:val="single" w:color="auto" w:sz="4" w:space="0"/>
              <w:bottom w:val="single" w:color="auto" w:sz="4" w:space="0"/>
              <w:right w:val="single" w:color="auto" w:sz="4" w:space="0"/>
            </w:tcBorders>
            <w:vAlign w:val="center"/>
          </w:tcPr>
          <w:p w14:paraId="61B20786">
            <w:pPr>
              <w:snapToGrid w:val="0"/>
              <w:spacing w:line="440" w:lineRule="exact"/>
              <w:rPr>
                <w:rFonts w:ascii="宋体" w:hAnsi="宋体"/>
                <w:color w:val="auto"/>
                <w:szCs w:val="21"/>
                <w:highlight w:val="none"/>
              </w:rPr>
            </w:pPr>
          </w:p>
        </w:tc>
        <w:tc>
          <w:tcPr>
            <w:tcW w:w="3046" w:type="dxa"/>
            <w:tcBorders>
              <w:top w:val="single" w:color="auto" w:sz="4" w:space="0"/>
              <w:left w:val="single" w:color="auto" w:sz="4" w:space="0"/>
              <w:bottom w:val="single" w:color="auto" w:sz="4" w:space="0"/>
              <w:right w:val="single" w:color="auto" w:sz="4" w:space="0"/>
            </w:tcBorders>
            <w:vAlign w:val="center"/>
          </w:tcPr>
          <w:p w14:paraId="312D012B">
            <w:pPr>
              <w:snapToGrid w:val="0"/>
              <w:spacing w:line="440" w:lineRule="exact"/>
              <w:rPr>
                <w:rFonts w:ascii="宋体" w:hAnsi="宋体"/>
                <w:color w:val="auto"/>
                <w:szCs w:val="21"/>
                <w:highlight w:val="none"/>
              </w:rPr>
            </w:pPr>
          </w:p>
        </w:tc>
        <w:tc>
          <w:tcPr>
            <w:tcW w:w="1364" w:type="dxa"/>
            <w:tcBorders>
              <w:top w:val="single" w:color="auto" w:sz="4" w:space="0"/>
              <w:left w:val="single" w:color="auto" w:sz="4" w:space="0"/>
              <w:bottom w:val="single" w:color="auto" w:sz="4" w:space="0"/>
              <w:right w:val="single" w:color="auto" w:sz="4" w:space="0"/>
            </w:tcBorders>
            <w:vAlign w:val="center"/>
          </w:tcPr>
          <w:p w14:paraId="69D94F22">
            <w:pPr>
              <w:snapToGrid w:val="0"/>
              <w:spacing w:line="440" w:lineRule="exact"/>
              <w:rPr>
                <w:rFonts w:ascii="宋体" w:hAnsi="宋体"/>
                <w:color w:val="auto"/>
                <w:szCs w:val="21"/>
                <w:highlight w:val="none"/>
              </w:rPr>
            </w:pPr>
          </w:p>
        </w:tc>
      </w:tr>
      <w:tr w14:paraId="334E94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816" w:type="dxa"/>
            <w:tcBorders>
              <w:top w:val="single" w:color="auto" w:sz="4" w:space="0"/>
              <w:left w:val="single" w:color="auto" w:sz="4" w:space="0"/>
              <w:bottom w:val="single" w:color="auto" w:sz="4" w:space="0"/>
              <w:right w:val="single" w:color="auto" w:sz="4" w:space="0"/>
            </w:tcBorders>
            <w:vAlign w:val="center"/>
          </w:tcPr>
          <w:p w14:paraId="7B89DA8B">
            <w:pPr>
              <w:snapToGrid w:val="0"/>
              <w:spacing w:line="440" w:lineRule="exact"/>
              <w:jc w:val="center"/>
              <w:rPr>
                <w:rFonts w:ascii="宋体" w:hAnsi="宋体"/>
                <w:color w:val="auto"/>
                <w:szCs w:val="21"/>
                <w:highlight w:val="none"/>
              </w:rPr>
            </w:pPr>
          </w:p>
        </w:tc>
        <w:tc>
          <w:tcPr>
            <w:tcW w:w="3170" w:type="dxa"/>
            <w:tcBorders>
              <w:top w:val="single" w:color="auto" w:sz="4" w:space="0"/>
              <w:left w:val="single" w:color="auto" w:sz="4" w:space="0"/>
              <w:bottom w:val="single" w:color="auto" w:sz="4" w:space="0"/>
              <w:right w:val="single" w:color="auto" w:sz="4" w:space="0"/>
            </w:tcBorders>
            <w:vAlign w:val="center"/>
          </w:tcPr>
          <w:p w14:paraId="1D8FDC58">
            <w:pPr>
              <w:snapToGrid w:val="0"/>
              <w:spacing w:line="440" w:lineRule="exact"/>
              <w:rPr>
                <w:rFonts w:ascii="宋体" w:hAnsi="宋体"/>
                <w:color w:val="auto"/>
                <w:szCs w:val="21"/>
                <w:highlight w:val="none"/>
              </w:rPr>
            </w:pPr>
          </w:p>
        </w:tc>
        <w:tc>
          <w:tcPr>
            <w:tcW w:w="3046" w:type="dxa"/>
            <w:tcBorders>
              <w:top w:val="single" w:color="auto" w:sz="4" w:space="0"/>
              <w:left w:val="single" w:color="auto" w:sz="4" w:space="0"/>
              <w:bottom w:val="single" w:color="auto" w:sz="4" w:space="0"/>
              <w:right w:val="single" w:color="auto" w:sz="4" w:space="0"/>
            </w:tcBorders>
            <w:vAlign w:val="center"/>
          </w:tcPr>
          <w:p w14:paraId="1D403CB0">
            <w:pPr>
              <w:snapToGrid w:val="0"/>
              <w:spacing w:line="440" w:lineRule="exact"/>
              <w:rPr>
                <w:rFonts w:ascii="宋体" w:hAnsi="宋体"/>
                <w:color w:val="auto"/>
                <w:szCs w:val="21"/>
                <w:highlight w:val="none"/>
              </w:rPr>
            </w:pPr>
          </w:p>
        </w:tc>
        <w:tc>
          <w:tcPr>
            <w:tcW w:w="1364" w:type="dxa"/>
            <w:tcBorders>
              <w:top w:val="single" w:color="auto" w:sz="4" w:space="0"/>
              <w:left w:val="single" w:color="auto" w:sz="4" w:space="0"/>
              <w:bottom w:val="single" w:color="auto" w:sz="4" w:space="0"/>
              <w:right w:val="single" w:color="auto" w:sz="4" w:space="0"/>
            </w:tcBorders>
            <w:vAlign w:val="center"/>
          </w:tcPr>
          <w:p w14:paraId="6BA5EAAC">
            <w:pPr>
              <w:snapToGrid w:val="0"/>
              <w:spacing w:line="440" w:lineRule="exact"/>
              <w:rPr>
                <w:rFonts w:ascii="宋体" w:hAnsi="宋体"/>
                <w:color w:val="auto"/>
                <w:szCs w:val="21"/>
                <w:highlight w:val="none"/>
              </w:rPr>
            </w:pPr>
          </w:p>
        </w:tc>
      </w:tr>
    </w:tbl>
    <w:p w14:paraId="7B9CE1A6">
      <w:pPr>
        <w:pStyle w:val="22"/>
        <w:spacing w:before="156" w:beforeLines="50" w:line="360" w:lineRule="auto"/>
        <w:ind w:firstLine="420" w:firstLineChars="200"/>
        <w:rPr>
          <w:rFonts w:hAnsi="宋体"/>
          <w:color w:val="auto"/>
          <w:sz w:val="21"/>
          <w:highlight w:val="none"/>
        </w:rPr>
      </w:pPr>
      <w:r>
        <w:rPr>
          <w:rFonts w:hint="eastAsia" w:hAnsi="宋体"/>
          <w:color w:val="auto"/>
          <w:sz w:val="21"/>
          <w:highlight w:val="none"/>
        </w:rPr>
        <w:t>请</w:t>
      </w:r>
      <w:r>
        <w:rPr>
          <w:rFonts w:hint="eastAsia" w:hAnsi="宋体"/>
          <w:b/>
          <w:color w:val="auto"/>
          <w:sz w:val="21"/>
          <w:highlight w:val="none"/>
        </w:rPr>
        <w:t>逐条对应</w:t>
      </w:r>
      <w:r>
        <w:rPr>
          <w:rFonts w:hint="eastAsia" w:hAnsi="宋体"/>
          <w:color w:val="auto"/>
          <w:sz w:val="21"/>
          <w:highlight w:val="none"/>
        </w:rPr>
        <w:t>本项目采购文件</w:t>
      </w:r>
      <w:r>
        <w:rPr>
          <w:rFonts w:hAnsi="宋体"/>
          <w:b/>
          <w:color w:val="auto"/>
          <w:sz w:val="21"/>
          <w:highlight w:val="none"/>
        </w:rPr>
        <w:t>“</w:t>
      </w:r>
      <w:r>
        <w:rPr>
          <w:rFonts w:hint="eastAsia" w:hAnsi="宋体"/>
          <w:b/>
          <w:color w:val="auto"/>
          <w:sz w:val="21"/>
          <w:highlight w:val="none"/>
        </w:rPr>
        <w:t>第三章 项目采购需求</w:t>
      </w:r>
      <w:r>
        <w:rPr>
          <w:rFonts w:hAnsi="宋体"/>
          <w:b/>
          <w:color w:val="auto"/>
          <w:sz w:val="21"/>
          <w:highlight w:val="none"/>
        </w:rPr>
        <w:t>”</w:t>
      </w:r>
      <w:r>
        <w:rPr>
          <w:rFonts w:hint="eastAsia" w:hAnsi="宋体"/>
          <w:b/>
          <w:color w:val="auto"/>
          <w:sz w:val="21"/>
          <w:highlight w:val="none"/>
        </w:rPr>
        <w:t>的内容</w:t>
      </w:r>
      <w:r>
        <w:rPr>
          <w:rFonts w:hint="eastAsia" w:hAnsi="宋体"/>
          <w:color w:val="auto"/>
          <w:sz w:val="21"/>
          <w:highlight w:val="none"/>
        </w:rPr>
        <w:t>，</w:t>
      </w:r>
      <w:r>
        <w:rPr>
          <w:rFonts w:hint="eastAsia" w:hAnsi="宋体"/>
          <w:b/>
          <w:color w:val="auto"/>
          <w:sz w:val="21"/>
          <w:highlight w:val="none"/>
        </w:rPr>
        <w:t>详细填写相应的具体内容</w:t>
      </w:r>
      <w:r>
        <w:rPr>
          <w:rFonts w:hint="eastAsia" w:hAnsi="宋体"/>
          <w:color w:val="auto"/>
          <w:sz w:val="21"/>
          <w:highlight w:val="none"/>
        </w:rPr>
        <w:t>。</w:t>
      </w:r>
      <w:r>
        <w:rPr>
          <w:rFonts w:hAnsi="宋体"/>
          <w:color w:val="auto"/>
          <w:sz w:val="21"/>
          <w:highlight w:val="none"/>
        </w:rPr>
        <w:t>“</w:t>
      </w:r>
      <w:r>
        <w:rPr>
          <w:rFonts w:hint="eastAsia" w:hAnsi="宋体"/>
          <w:color w:val="auto"/>
          <w:sz w:val="21"/>
          <w:highlight w:val="none"/>
        </w:rPr>
        <w:t>是否响应</w:t>
      </w:r>
      <w:r>
        <w:rPr>
          <w:rFonts w:hAnsi="宋体"/>
          <w:color w:val="auto"/>
          <w:sz w:val="21"/>
          <w:highlight w:val="none"/>
        </w:rPr>
        <w:t>”</w:t>
      </w:r>
      <w:r>
        <w:rPr>
          <w:rFonts w:hint="eastAsia" w:hAnsi="宋体"/>
          <w:color w:val="auto"/>
          <w:sz w:val="21"/>
          <w:highlight w:val="none"/>
        </w:rPr>
        <w:t>一栏应当选择</w:t>
      </w:r>
      <w:r>
        <w:rPr>
          <w:rFonts w:hAnsi="宋体"/>
          <w:color w:val="auto"/>
          <w:sz w:val="21"/>
          <w:highlight w:val="none"/>
        </w:rPr>
        <w:t>“</w:t>
      </w:r>
      <w:r>
        <w:rPr>
          <w:rFonts w:hint="eastAsia" w:hAnsi="宋体"/>
          <w:color w:val="auto"/>
          <w:sz w:val="21"/>
          <w:highlight w:val="none"/>
        </w:rPr>
        <w:t>是</w:t>
      </w:r>
      <w:r>
        <w:rPr>
          <w:rFonts w:hAnsi="宋体"/>
          <w:color w:val="auto"/>
          <w:sz w:val="21"/>
          <w:highlight w:val="none"/>
        </w:rPr>
        <w:t>”</w:t>
      </w:r>
      <w:r>
        <w:rPr>
          <w:rFonts w:hint="eastAsia" w:hAnsi="宋体"/>
          <w:color w:val="auto"/>
          <w:sz w:val="21"/>
          <w:highlight w:val="none"/>
        </w:rPr>
        <w:t>、</w:t>
      </w:r>
      <w:r>
        <w:rPr>
          <w:rFonts w:hAnsi="宋体"/>
          <w:color w:val="auto"/>
          <w:sz w:val="21"/>
          <w:highlight w:val="none"/>
        </w:rPr>
        <w:t>“</w:t>
      </w:r>
      <w:r>
        <w:rPr>
          <w:rFonts w:hint="eastAsia" w:hAnsi="宋体"/>
          <w:color w:val="auto"/>
          <w:sz w:val="21"/>
          <w:highlight w:val="none"/>
        </w:rPr>
        <w:t>否</w:t>
      </w:r>
      <w:r>
        <w:rPr>
          <w:rFonts w:hAnsi="宋体"/>
          <w:color w:val="auto"/>
          <w:sz w:val="21"/>
          <w:highlight w:val="none"/>
        </w:rPr>
        <w:t>”</w:t>
      </w:r>
      <w:r>
        <w:rPr>
          <w:rFonts w:hint="eastAsia" w:hAnsi="宋体"/>
          <w:color w:val="auto"/>
          <w:sz w:val="21"/>
          <w:highlight w:val="none"/>
        </w:rPr>
        <w:t>进行填写</w:t>
      </w:r>
      <w:r>
        <w:rPr>
          <w:rFonts w:hint="eastAsia" w:hAnsi="宋体"/>
          <w:b/>
          <w:color w:val="auto"/>
          <w:sz w:val="21"/>
          <w:highlight w:val="none"/>
        </w:rPr>
        <w:t>。</w:t>
      </w:r>
    </w:p>
    <w:p w14:paraId="44A213D7">
      <w:pPr>
        <w:pStyle w:val="22"/>
        <w:spacing w:line="460" w:lineRule="exact"/>
        <w:ind w:firstLine="420"/>
        <w:rPr>
          <w:rFonts w:hAnsi="宋体"/>
          <w:color w:val="auto"/>
          <w:sz w:val="21"/>
          <w:highlight w:val="none"/>
        </w:rPr>
      </w:pPr>
    </w:p>
    <w:p w14:paraId="33B08FD4">
      <w:pPr>
        <w:pStyle w:val="22"/>
        <w:spacing w:line="500" w:lineRule="exact"/>
        <w:ind w:firstLine="2100" w:firstLineChars="1000"/>
        <w:rPr>
          <w:rFonts w:hAnsi="宋体"/>
          <w:color w:val="auto"/>
          <w:sz w:val="21"/>
          <w:highlight w:val="none"/>
          <w:u w:val="single"/>
        </w:rPr>
      </w:pPr>
      <w:r>
        <w:rPr>
          <w:rFonts w:hint="eastAsia" w:hAnsi="宋体"/>
          <w:color w:val="auto"/>
          <w:sz w:val="21"/>
          <w:highlight w:val="none"/>
        </w:rPr>
        <w:t>磋商供应商（CA证书签章）：</w:t>
      </w:r>
      <w:r>
        <w:rPr>
          <w:rFonts w:hint="eastAsia" w:hAnsi="宋体"/>
          <w:color w:val="auto"/>
          <w:sz w:val="21"/>
          <w:highlight w:val="none"/>
          <w:u w:val="single"/>
        </w:rPr>
        <w:t xml:space="preserve">                                </w:t>
      </w:r>
      <w:r>
        <w:rPr>
          <w:rFonts w:hAnsi="宋体"/>
          <w:color w:val="auto"/>
          <w:sz w:val="21"/>
          <w:highlight w:val="none"/>
          <w:u w:val="single"/>
        </w:rPr>
        <w:t xml:space="preserve">   </w:t>
      </w:r>
      <w:r>
        <w:rPr>
          <w:rFonts w:hint="eastAsia" w:hAnsi="宋体"/>
          <w:color w:val="auto"/>
          <w:sz w:val="21"/>
          <w:highlight w:val="none"/>
          <w:u w:val="single"/>
        </w:rPr>
        <w:t xml:space="preserve">   </w:t>
      </w:r>
    </w:p>
    <w:p w14:paraId="2F6D7C08">
      <w:pPr>
        <w:pStyle w:val="22"/>
        <w:spacing w:line="500" w:lineRule="exact"/>
        <w:ind w:firstLine="2100" w:firstLineChars="1000"/>
        <w:rPr>
          <w:rFonts w:hAnsi="宋体"/>
          <w:color w:val="auto"/>
          <w:sz w:val="21"/>
          <w:highlight w:val="none"/>
        </w:rPr>
      </w:pPr>
      <w:r>
        <w:rPr>
          <w:rFonts w:hint="eastAsia" w:hAnsi="宋体"/>
          <w:color w:val="auto"/>
          <w:sz w:val="21"/>
          <w:highlight w:val="none"/>
        </w:rPr>
        <w:t>日期：</w:t>
      </w:r>
      <w:r>
        <w:rPr>
          <w:rFonts w:hint="eastAsia" w:hAnsi="宋体"/>
          <w:color w:val="auto"/>
          <w:sz w:val="21"/>
          <w:highlight w:val="none"/>
          <w:u w:val="single"/>
        </w:rPr>
        <w:t xml:space="preserve">   </w:t>
      </w:r>
      <w:r>
        <w:rPr>
          <w:rFonts w:hAnsi="宋体"/>
          <w:color w:val="auto"/>
          <w:sz w:val="21"/>
          <w:highlight w:val="none"/>
          <w:u w:val="single"/>
        </w:rPr>
        <w:t xml:space="preserve">     </w:t>
      </w:r>
      <w:r>
        <w:rPr>
          <w:rFonts w:hint="eastAsia" w:hAnsi="宋体"/>
          <w:color w:val="auto"/>
          <w:sz w:val="21"/>
          <w:highlight w:val="none"/>
        </w:rPr>
        <w:t>年</w:t>
      </w:r>
      <w:r>
        <w:rPr>
          <w:rFonts w:hint="eastAsia" w:hAnsi="宋体"/>
          <w:color w:val="auto"/>
          <w:sz w:val="21"/>
          <w:highlight w:val="none"/>
          <w:u w:val="single"/>
        </w:rPr>
        <w:t xml:space="preserve">  </w:t>
      </w:r>
      <w:r>
        <w:rPr>
          <w:rFonts w:hAnsi="宋体"/>
          <w:color w:val="auto"/>
          <w:sz w:val="21"/>
          <w:highlight w:val="none"/>
          <w:u w:val="single"/>
        </w:rPr>
        <w:t xml:space="preserve">  </w:t>
      </w:r>
      <w:r>
        <w:rPr>
          <w:rFonts w:hint="eastAsia" w:hAnsi="宋体"/>
          <w:color w:val="auto"/>
          <w:sz w:val="21"/>
          <w:highlight w:val="none"/>
          <w:u w:val="single"/>
        </w:rPr>
        <w:t xml:space="preserve"> </w:t>
      </w:r>
      <w:r>
        <w:rPr>
          <w:rFonts w:hint="eastAsia" w:hAnsi="宋体"/>
          <w:color w:val="auto"/>
          <w:sz w:val="21"/>
          <w:highlight w:val="none"/>
        </w:rPr>
        <w:t>月</w:t>
      </w:r>
      <w:r>
        <w:rPr>
          <w:rFonts w:hint="eastAsia" w:hAnsi="宋体"/>
          <w:color w:val="auto"/>
          <w:sz w:val="21"/>
          <w:highlight w:val="none"/>
          <w:u w:val="single"/>
        </w:rPr>
        <w:t xml:space="preserve"> </w:t>
      </w:r>
      <w:r>
        <w:rPr>
          <w:rFonts w:hAnsi="宋体"/>
          <w:color w:val="auto"/>
          <w:sz w:val="21"/>
          <w:highlight w:val="none"/>
          <w:u w:val="single"/>
        </w:rPr>
        <w:t xml:space="preserve">     </w:t>
      </w:r>
      <w:r>
        <w:rPr>
          <w:rFonts w:hint="eastAsia" w:hAnsi="宋体"/>
          <w:color w:val="auto"/>
          <w:sz w:val="21"/>
          <w:highlight w:val="none"/>
        </w:rPr>
        <w:t>日</w:t>
      </w:r>
    </w:p>
    <w:p w14:paraId="1D695982">
      <w:pPr>
        <w:rPr>
          <w:rFonts w:ascii="宋体" w:hAnsi="宋体"/>
          <w:b/>
          <w:color w:val="auto"/>
          <w:sz w:val="28"/>
          <w:szCs w:val="21"/>
          <w:highlight w:val="none"/>
        </w:rPr>
      </w:pPr>
    </w:p>
    <w:p w14:paraId="046B462C">
      <w:pPr>
        <w:tabs>
          <w:tab w:val="left" w:pos="1305"/>
        </w:tabs>
        <w:spacing w:before="156" w:beforeLines="50" w:after="156" w:afterLines="50" w:line="520" w:lineRule="exact"/>
        <w:jc w:val="center"/>
        <w:rPr>
          <w:rFonts w:ascii="宋体" w:hAnsi="宋体"/>
          <w:b/>
          <w:color w:val="auto"/>
          <w:sz w:val="28"/>
          <w:szCs w:val="28"/>
          <w:highlight w:val="none"/>
        </w:rPr>
      </w:pPr>
    </w:p>
    <w:p w14:paraId="029AB55E">
      <w:pPr>
        <w:widowControl/>
        <w:jc w:val="left"/>
        <w:rPr>
          <w:rFonts w:ascii="宋体" w:hAnsi="宋体"/>
          <w:b/>
          <w:color w:val="auto"/>
          <w:sz w:val="28"/>
          <w:szCs w:val="28"/>
          <w:highlight w:val="none"/>
        </w:rPr>
      </w:pPr>
      <w:r>
        <w:rPr>
          <w:rFonts w:ascii="宋体" w:hAnsi="宋体"/>
          <w:b/>
          <w:color w:val="auto"/>
          <w:sz w:val="28"/>
          <w:szCs w:val="28"/>
          <w:highlight w:val="none"/>
        </w:rPr>
        <w:br w:type="page"/>
      </w:r>
    </w:p>
    <w:p w14:paraId="793B1D1F">
      <w:pPr>
        <w:pStyle w:val="14"/>
        <w:ind w:firstLine="0" w:firstLineChars="0"/>
        <w:jc w:val="center"/>
        <w:rPr>
          <w:rFonts w:hint="eastAsia" w:ascii="宋体" w:hAnsi="宋体" w:eastAsia="宋体" w:cs="Times New Roman"/>
          <w:b/>
          <w:color w:val="auto"/>
          <w:kern w:val="2"/>
          <w:sz w:val="28"/>
          <w:szCs w:val="28"/>
          <w:highlight w:val="none"/>
          <w:lang w:val="en-US" w:eastAsia="zh-CN" w:bidi="ar-SA"/>
        </w:rPr>
      </w:pPr>
      <w:r>
        <w:rPr>
          <w:rFonts w:hint="eastAsia" w:ascii="宋体" w:hAnsi="宋体" w:cs="Times New Roman"/>
          <w:b/>
          <w:color w:val="auto"/>
          <w:kern w:val="2"/>
          <w:sz w:val="28"/>
          <w:szCs w:val="28"/>
          <w:highlight w:val="none"/>
          <w:lang w:val="en-US" w:eastAsia="zh-CN" w:bidi="ar-SA"/>
        </w:rPr>
        <w:t>五</w:t>
      </w:r>
      <w:r>
        <w:rPr>
          <w:rFonts w:hint="eastAsia" w:ascii="宋体" w:hAnsi="宋体" w:eastAsia="宋体" w:cs="Times New Roman"/>
          <w:b/>
          <w:color w:val="auto"/>
          <w:kern w:val="2"/>
          <w:sz w:val="28"/>
          <w:szCs w:val="28"/>
          <w:highlight w:val="none"/>
          <w:lang w:val="en-US" w:eastAsia="zh-CN" w:bidi="ar-SA"/>
        </w:rPr>
        <w:t>、项目服务方案</w:t>
      </w:r>
    </w:p>
    <w:p w14:paraId="1E9843F6">
      <w:pPr>
        <w:spacing w:line="420" w:lineRule="exact"/>
        <w:jc w:val="center"/>
        <w:rPr>
          <w:rFonts w:ascii="宋体" w:hAnsi="宋体"/>
          <w:b/>
          <w:color w:val="auto"/>
          <w:szCs w:val="21"/>
          <w:highlight w:val="none"/>
        </w:rPr>
      </w:pPr>
      <w:r>
        <w:rPr>
          <w:rFonts w:hint="eastAsia" w:ascii="宋体" w:hAnsi="宋体"/>
          <w:b/>
          <w:color w:val="auto"/>
          <w:sz w:val="28"/>
          <w:szCs w:val="21"/>
          <w:highlight w:val="none"/>
        </w:rPr>
        <w:t>（</w:t>
      </w:r>
      <w:r>
        <w:rPr>
          <w:rFonts w:hint="eastAsia" w:ascii="宋体" w:hAnsi="宋体"/>
          <w:b/>
          <w:color w:val="auto"/>
          <w:szCs w:val="21"/>
          <w:highlight w:val="none"/>
        </w:rPr>
        <w:t>格式自拟</w:t>
      </w:r>
      <w:r>
        <w:rPr>
          <w:rFonts w:hint="eastAsia" w:ascii="宋体" w:hAnsi="宋体"/>
          <w:b/>
          <w:color w:val="auto"/>
          <w:sz w:val="28"/>
          <w:szCs w:val="21"/>
          <w:highlight w:val="none"/>
        </w:rPr>
        <w:t>）</w:t>
      </w:r>
    </w:p>
    <w:p w14:paraId="47BE1219">
      <w:pPr>
        <w:pStyle w:val="14"/>
        <w:ind w:firstLine="0" w:firstLineChars="0"/>
        <w:jc w:val="center"/>
        <w:rPr>
          <w:rFonts w:hint="eastAsia" w:ascii="宋体" w:hAnsi="宋体" w:eastAsia="宋体" w:cs="Times New Roman"/>
          <w:b/>
          <w:color w:val="auto"/>
          <w:kern w:val="2"/>
          <w:sz w:val="28"/>
          <w:szCs w:val="28"/>
          <w:highlight w:val="none"/>
          <w:lang w:val="en-US" w:eastAsia="zh-CN" w:bidi="ar-SA"/>
        </w:rPr>
      </w:pPr>
    </w:p>
    <w:p w14:paraId="5D6D8A4A">
      <w:pPr>
        <w:pStyle w:val="14"/>
        <w:ind w:firstLine="0" w:firstLineChars="0"/>
        <w:jc w:val="center"/>
        <w:rPr>
          <w:rFonts w:hint="eastAsia" w:ascii="宋体" w:hAnsi="宋体" w:eastAsia="宋体" w:cs="Times New Roman"/>
          <w:b/>
          <w:color w:val="auto"/>
          <w:kern w:val="2"/>
          <w:sz w:val="28"/>
          <w:szCs w:val="28"/>
          <w:highlight w:val="none"/>
          <w:lang w:val="en-US" w:eastAsia="zh-CN" w:bidi="ar-SA"/>
        </w:rPr>
      </w:pPr>
    </w:p>
    <w:p w14:paraId="0BD93D3E">
      <w:pPr>
        <w:tabs>
          <w:tab w:val="left" w:pos="1305"/>
        </w:tabs>
        <w:spacing w:before="156" w:beforeLines="50" w:after="156" w:afterLines="50" w:line="520" w:lineRule="exact"/>
        <w:jc w:val="center"/>
        <w:rPr>
          <w:rFonts w:hint="eastAsia" w:ascii="宋体" w:hAnsi="宋体"/>
          <w:b/>
          <w:color w:val="auto"/>
          <w:sz w:val="28"/>
          <w:szCs w:val="28"/>
          <w:highlight w:val="none"/>
        </w:rPr>
      </w:pPr>
      <w:r>
        <w:rPr>
          <w:rFonts w:hint="eastAsia" w:ascii="宋体" w:hAnsi="宋体"/>
          <w:b/>
          <w:color w:val="auto"/>
          <w:sz w:val="28"/>
          <w:szCs w:val="28"/>
          <w:highlight w:val="none"/>
          <w:lang w:val="en-US" w:eastAsia="zh-CN"/>
        </w:rPr>
        <w:t>六</w:t>
      </w:r>
      <w:r>
        <w:rPr>
          <w:rFonts w:hint="eastAsia" w:ascii="宋体" w:hAnsi="宋体"/>
          <w:b/>
          <w:color w:val="auto"/>
          <w:sz w:val="28"/>
          <w:szCs w:val="28"/>
          <w:highlight w:val="none"/>
        </w:rPr>
        <w:t>、拟投入项目人员一览表</w:t>
      </w:r>
    </w:p>
    <w:p w14:paraId="74507D56">
      <w:pPr>
        <w:spacing w:before="156" w:beforeLines="50" w:after="156" w:afterLines="50" w:line="500" w:lineRule="exact"/>
        <w:jc w:val="center"/>
        <w:rPr>
          <w:rFonts w:hAnsi="宋体"/>
          <w:b/>
          <w:color w:val="auto"/>
          <w:sz w:val="22"/>
          <w:szCs w:val="22"/>
          <w:highlight w:val="none"/>
        </w:rPr>
      </w:pPr>
      <w:r>
        <w:rPr>
          <w:rFonts w:hint="eastAsia" w:ascii="宋体" w:hAnsi="宋体"/>
          <w:b/>
          <w:color w:val="auto"/>
          <w:sz w:val="24"/>
          <w:highlight w:val="none"/>
        </w:rPr>
        <w:t>拟投入项目人员一览表</w:t>
      </w:r>
      <w:r>
        <w:rPr>
          <w:rFonts w:hint="eastAsia" w:hAnsi="宋体"/>
          <w:b/>
          <w:color w:val="auto"/>
          <w:sz w:val="22"/>
          <w:szCs w:val="22"/>
          <w:highlight w:val="none"/>
        </w:rPr>
        <w:t>（格式）</w:t>
      </w:r>
    </w:p>
    <w:tbl>
      <w:tblPr>
        <w:tblStyle w:val="36"/>
        <w:tblW w:w="926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31"/>
        <w:gridCol w:w="3087"/>
        <w:gridCol w:w="3400"/>
        <w:gridCol w:w="1743"/>
      </w:tblGrid>
      <w:tr w14:paraId="6A85C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4" w:hRule="atLeast"/>
          <w:jc w:val="center"/>
        </w:trPr>
        <w:tc>
          <w:tcPr>
            <w:tcW w:w="1031" w:type="dxa"/>
            <w:noWrap w:val="0"/>
            <w:vAlign w:val="center"/>
          </w:tcPr>
          <w:p w14:paraId="724563D8">
            <w:pPr>
              <w:autoSpaceDE w:val="0"/>
              <w:autoSpaceDN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序号</w:t>
            </w:r>
          </w:p>
        </w:tc>
        <w:tc>
          <w:tcPr>
            <w:tcW w:w="3087" w:type="dxa"/>
            <w:noWrap w:val="0"/>
            <w:vAlign w:val="center"/>
          </w:tcPr>
          <w:p w14:paraId="51EBEE75">
            <w:pPr>
              <w:autoSpaceDE w:val="0"/>
              <w:autoSpaceDN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姓名</w:t>
            </w:r>
          </w:p>
        </w:tc>
        <w:tc>
          <w:tcPr>
            <w:tcW w:w="3400" w:type="dxa"/>
            <w:noWrap w:val="0"/>
            <w:vAlign w:val="center"/>
          </w:tcPr>
          <w:p w14:paraId="3064DD29">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拟任职务</w:t>
            </w:r>
          </w:p>
        </w:tc>
        <w:tc>
          <w:tcPr>
            <w:tcW w:w="1743" w:type="dxa"/>
            <w:noWrap w:val="0"/>
            <w:vAlign w:val="center"/>
          </w:tcPr>
          <w:p w14:paraId="4390BA10">
            <w:pPr>
              <w:widowControl/>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备注</w:t>
            </w:r>
          </w:p>
        </w:tc>
      </w:tr>
      <w:tr w14:paraId="15BF68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4" w:hRule="atLeast"/>
          <w:jc w:val="center"/>
        </w:trPr>
        <w:tc>
          <w:tcPr>
            <w:tcW w:w="1031" w:type="dxa"/>
            <w:noWrap w:val="0"/>
            <w:vAlign w:val="center"/>
          </w:tcPr>
          <w:p w14:paraId="53AEF880">
            <w:pPr>
              <w:autoSpaceDE w:val="0"/>
              <w:autoSpaceDN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3087" w:type="dxa"/>
            <w:noWrap w:val="0"/>
            <w:vAlign w:val="center"/>
          </w:tcPr>
          <w:p w14:paraId="6630019E">
            <w:pPr>
              <w:autoSpaceDE w:val="0"/>
              <w:autoSpaceDN w:val="0"/>
              <w:spacing w:line="360" w:lineRule="auto"/>
              <w:jc w:val="center"/>
              <w:rPr>
                <w:rFonts w:hint="eastAsia" w:ascii="宋体" w:hAnsi="宋体" w:eastAsia="宋体" w:cs="宋体"/>
                <w:color w:val="auto"/>
                <w:kern w:val="0"/>
                <w:sz w:val="21"/>
                <w:szCs w:val="21"/>
                <w:highlight w:val="none"/>
              </w:rPr>
            </w:pPr>
          </w:p>
        </w:tc>
        <w:tc>
          <w:tcPr>
            <w:tcW w:w="3400" w:type="dxa"/>
            <w:noWrap w:val="0"/>
            <w:vAlign w:val="center"/>
          </w:tcPr>
          <w:p w14:paraId="33D8BF28">
            <w:pPr>
              <w:autoSpaceDE w:val="0"/>
              <w:autoSpaceDN w:val="0"/>
              <w:spacing w:line="360" w:lineRule="auto"/>
              <w:jc w:val="center"/>
              <w:rPr>
                <w:rFonts w:hint="eastAsia" w:ascii="宋体" w:hAnsi="宋体" w:eastAsia="宋体" w:cs="宋体"/>
                <w:color w:val="auto"/>
                <w:kern w:val="0"/>
                <w:sz w:val="21"/>
                <w:szCs w:val="21"/>
                <w:highlight w:val="none"/>
              </w:rPr>
            </w:pPr>
          </w:p>
        </w:tc>
        <w:tc>
          <w:tcPr>
            <w:tcW w:w="1743" w:type="dxa"/>
            <w:noWrap w:val="0"/>
            <w:vAlign w:val="center"/>
          </w:tcPr>
          <w:p w14:paraId="754C2A03">
            <w:pPr>
              <w:autoSpaceDE w:val="0"/>
              <w:autoSpaceDN w:val="0"/>
              <w:spacing w:line="360" w:lineRule="auto"/>
              <w:jc w:val="center"/>
              <w:rPr>
                <w:rFonts w:hint="eastAsia" w:ascii="宋体" w:hAnsi="宋体" w:eastAsia="宋体" w:cs="宋体"/>
                <w:color w:val="auto"/>
                <w:kern w:val="0"/>
                <w:sz w:val="21"/>
                <w:szCs w:val="21"/>
                <w:highlight w:val="none"/>
              </w:rPr>
            </w:pPr>
          </w:p>
        </w:tc>
      </w:tr>
      <w:tr w14:paraId="5AAEF1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4" w:hRule="atLeast"/>
          <w:jc w:val="center"/>
        </w:trPr>
        <w:tc>
          <w:tcPr>
            <w:tcW w:w="1031" w:type="dxa"/>
            <w:noWrap w:val="0"/>
            <w:vAlign w:val="center"/>
          </w:tcPr>
          <w:p w14:paraId="093840D5">
            <w:pPr>
              <w:autoSpaceDE w:val="0"/>
              <w:autoSpaceDN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3087" w:type="dxa"/>
            <w:noWrap w:val="0"/>
            <w:vAlign w:val="center"/>
          </w:tcPr>
          <w:p w14:paraId="4A0C216F">
            <w:pPr>
              <w:autoSpaceDE w:val="0"/>
              <w:autoSpaceDN w:val="0"/>
              <w:spacing w:line="360" w:lineRule="auto"/>
              <w:jc w:val="center"/>
              <w:rPr>
                <w:rFonts w:hint="eastAsia" w:ascii="宋体" w:hAnsi="宋体" w:eastAsia="宋体" w:cs="宋体"/>
                <w:color w:val="auto"/>
                <w:kern w:val="0"/>
                <w:sz w:val="21"/>
                <w:szCs w:val="21"/>
                <w:highlight w:val="none"/>
              </w:rPr>
            </w:pPr>
          </w:p>
        </w:tc>
        <w:tc>
          <w:tcPr>
            <w:tcW w:w="3400" w:type="dxa"/>
            <w:noWrap w:val="0"/>
            <w:vAlign w:val="center"/>
          </w:tcPr>
          <w:p w14:paraId="43816169">
            <w:pPr>
              <w:autoSpaceDE w:val="0"/>
              <w:autoSpaceDN w:val="0"/>
              <w:spacing w:line="360" w:lineRule="auto"/>
              <w:jc w:val="center"/>
              <w:rPr>
                <w:rFonts w:hint="eastAsia" w:ascii="宋体" w:hAnsi="宋体" w:eastAsia="宋体" w:cs="宋体"/>
                <w:color w:val="auto"/>
                <w:kern w:val="0"/>
                <w:sz w:val="21"/>
                <w:szCs w:val="21"/>
                <w:highlight w:val="none"/>
              </w:rPr>
            </w:pPr>
          </w:p>
        </w:tc>
        <w:tc>
          <w:tcPr>
            <w:tcW w:w="1743" w:type="dxa"/>
            <w:noWrap w:val="0"/>
            <w:vAlign w:val="center"/>
          </w:tcPr>
          <w:p w14:paraId="7C7C0BBD">
            <w:pPr>
              <w:autoSpaceDE w:val="0"/>
              <w:autoSpaceDN w:val="0"/>
              <w:spacing w:line="360" w:lineRule="auto"/>
              <w:jc w:val="center"/>
              <w:rPr>
                <w:rFonts w:hint="eastAsia" w:ascii="宋体" w:hAnsi="宋体" w:eastAsia="宋体" w:cs="宋体"/>
                <w:color w:val="auto"/>
                <w:kern w:val="0"/>
                <w:sz w:val="21"/>
                <w:szCs w:val="21"/>
                <w:highlight w:val="none"/>
              </w:rPr>
            </w:pPr>
          </w:p>
        </w:tc>
      </w:tr>
      <w:tr w14:paraId="41FB9C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94" w:hRule="atLeast"/>
          <w:jc w:val="center"/>
        </w:trPr>
        <w:tc>
          <w:tcPr>
            <w:tcW w:w="1031" w:type="dxa"/>
            <w:noWrap w:val="0"/>
            <w:vAlign w:val="center"/>
          </w:tcPr>
          <w:p w14:paraId="3DFB02D9">
            <w:pPr>
              <w:autoSpaceDE w:val="0"/>
              <w:autoSpaceDN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p>
        </w:tc>
        <w:tc>
          <w:tcPr>
            <w:tcW w:w="3087" w:type="dxa"/>
            <w:noWrap w:val="0"/>
            <w:vAlign w:val="center"/>
          </w:tcPr>
          <w:p w14:paraId="36F0BA3E">
            <w:pPr>
              <w:autoSpaceDE w:val="0"/>
              <w:autoSpaceDN w:val="0"/>
              <w:spacing w:line="360" w:lineRule="auto"/>
              <w:jc w:val="center"/>
              <w:rPr>
                <w:rFonts w:hint="eastAsia" w:ascii="宋体" w:hAnsi="宋体" w:eastAsia="宋体" w:cs="宋体"/>
                <w:color w:val="auto"/>
                <w:kern w:val="0"/>
                <w:sz w:val="21"/>
                <w:szCs w:val="21"/>
                <w:highlight w:val="none"/>
              </w:rPr>
            </w:pPr>
          </w:p>
        </w:tc>
        <w:tc>
          <w:tcPr>
            <w:tcW w:w="3400" w:type="dxa"/>
            <w:noWrap w:val="0"/>
            <w:vAlign w:val="center"/>
          </w:tcPr>
          <w:p w14:paraId="49C973EC">
            <w:pPr>
              <w:autoSpaceDE w:val="0"/>
              <w:autoSpaceDN w:val="0"/>
              <w:spacing w:line="360" w:lineRule="auto"/>
              <w:jc w:val="center"/>
              <w:rPr>
                <w:rFonts w:hint="eastAsia" w:ascii="宋体" w:hAnsi="宋体" w:eastAsia="宋体" w:cs="宋体"/>
                <w:color w:val="auto"/>
                <w:kern w:val="0"/>
                <w:sz w:val="21"/>
                <w:szCs w:val="21"/>
                <w:highlight w:val="none"/>
              </w:rPr>
            </w:pPr>
          </w:p>
        </w:tc>
        <w:tc>
          <w:tcPr>
            <w:tcW w:w="1743" w:type="dxa"/>
            <w:noWrap w:val="0"/>
            <w:vAlign w:val="center"/>
          </w:tcPr>
          <w:p w14:paraId="42A1F312">
            <w:pPr>
              <w:autoSpaceDE w:val="0"/>
              <w:autoSpaceDN w:val="0"/>
              <w:spacing w:line="360" w:lineRule="auto"/>
              <w:jc w:val="center"/>
              <w:rPr>
                <w:rFonts w:hint="eastAsia" w:ascii="宋体" w:hAnsi="宋体" w:eastAsia="宋体" w:cs="宋体"/>
                <w:color w:val="auto"/>
                <w:kern w:val="0"/>
                <w:sz w:val="21"/>
                <w:szCs w:val="21"/>
                <w:highlight w:val="none"/>
              </w:rPr>
            </w:pPr>
          </w:p>
        </w:tc>
      </w:tr>
      <w:tr w14:paraId="2D17E3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02" w:hRule="atLeast"/>
          <w:jc w:val="center"/>
        </w:trPr>
        <w:tc>
          <w:tcPr>
            <w:tcW w:w="1031" w:type="dxa"/>
            <w:noWrap w:val="0"/>
            <w:vAlign w:val="center"/>
          </w:tcPr>
          <w:p w14:paraId="08B08758">
            <w:pPr>
              <w:autoSpaceDE w:val="0"/>
              <w:autoSpaceDN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N</w:t>
            </w:r>
          </w:p>
        </w:tc>
        <w:tc>
          <w:tcPr>
            <w:tcW w:w="3087" w:type="dxa"/>
            <w:noWrap w:val="0"/>
            <w:vAlign w:val="center"/>
          </w:tcPr>
          <w:p w14:paraId="536DE8A0">
            <w:pPr>
              <w:autoSpaceDE w:val="0"/>
              <w:autoSpaceDN w:val="0"/>
              <w:spacing w:line="360" w:lineRule="auto"/>
              <w:jc w:val="center"/>
              <w:rPr>
                <w:rFonts w:hint="eastAsia" w:ascii="宋体" w:hAnsi="宋体" w:eastAsia="宋体" w:cs="宋体"/>
                <w:color w:val="auto"/>
                <w:kern w:val="0"/>
                <w:sz w:val="21"/>
                <w:szCs w:val="21"/>
                <w:highlight w:val="none"/>
              </w:rPr>
            </w:pPr>
          </w:p>
        </w:tc>
        <w:tc>
          <w:tcPr>
            <w:tcW w:w="3400" w:type="dxa"/>
            <w:noWrap w:val="0"/>
            <w:vAlign w:val="center"/>
          </w:tcPr>
          <w:p w14:paraId="7677AFA9">
            <w:pPr>
              <w:autoSpaceDE w:val="0"/>
              <w:autoSpaceDN w:val="0"/>
              <w:spacing w:line="360" w:lineRule="auto"/>
              <w:jc w:val="center"/>
              <w:rPr>
                <w:rFonts w:hint="eastAsia" w:ascii="宋体" w:hAnsi="宋体" w:eastAsia="宋体" w:cs="宋体"/>
                <w:color w:val="auto"/>
                <w:kern w:val="0"/>
                <w:sz w:val="21"/>
                <w:szCs w:val="21"/>
                <w:highlight w:val="none"/>
              </w:rPr>
            </w:pPr>
          </w:p>
        </w:tc>
        <w:tc>
          <w:tcPr>
            <w:tcW w:w="1743" w:type="dxa"/>
            <w:noWrap w:val="0"/>
            <w:vAlign w:val="center"/>
          </w:tcPr>
          <w:p w14:paraId="71F9795D">
            <w:pPr>
              <w:autoSpaceDE w:val="0"/>
              <w:autoSpaceDN w:val="0"/>
              <w:spacing w:line="360" w:lineRule="auto"/>
              <w:jc w:val="center"/>
              <w:rPr>
                <w:rFonts w:hint="eastAsia" w:ascii="宋体" w:hAnsi="宋体" w:eastAsia="宋体" w:cs="宋体"/>
                <w:color w:val="auto"/>
                <w:kern w:val="0"/>
                <w:sz w:val="21"/>
                <w:szCs w:val="21"/>
                <w:highlight w:val="none"/>
              </w:rPr>
            </w:pPr>
          </w:p>
        </w:tc>
      </w:tr>
    </w:tbl>
    <w:p w14:paraId="4CD850E3">
      <w:pPr>
        <w:snapToGrid w:val="0"/>
        <w:spacing w:line="460" w:lineRule="exact"/>
        <w:rPr>
          <w:rFonts w:hAnsi="宋体"/>
          <w:b/>
          <w:color w:val="auto"/>
          <w:highlight w:val="none"/>
        </w:rPr>
      </w:pPr>
      <w:r>
        <w:rPr>
          <w:rFonts w:hint="eastAsia" w:hAnsi="宋体"/>
          <w:b/>
          <w:color w:val="auto"/>
          <w:highlight w:val="none"/>
        </w:rPr>
        <w:t>说明：1.在填写时，如本表格不适合投标单位的实际情况，可根据本表格式自行制表填写。</w:t>
      </w:r>
    </w:p>
    <w:p w14:paraId="02EAE6A6">
      <w:pPr>
        <w:snapToGrid w:val="0"/>
        <w:spacing w:line="460" w:lineRule="exact"/>
        <w:rPr>
          <w:rFonts w:hint="eastAsia" w:hAnsi="宋体"/>
          <w:b/>
          <w:color w:val="auto"/>
          <w:highlight w:val="none"/>
        </w:rPr>
      </w:pPr>
      <w:r>
        <w:rPr>
          <w:rFonts w:hint="eastAsia" w:hAnsi="宋体"/>
          <w:b/>
          <w:color w:val="auto"/>
          <w:highlight w:val="none"/>
        </w:rPr>
        <w:t xml:space="preserve">     </w:t>
      </w:r>
      <w:r>
        <w:rPr>
          <w:rFonts w:hAnsi="宋体"/>
          <w:b/>
          <w:color w:val="auto"/>
          <w:highlight w:val="none"/>
        </w:rPr>
        <w:t xml:space="preserve"> </w:t>
      </w:r>
      <w:r>
        <w:rPr>
          <w:rFonts w:hint="eastAsia" w:hAnsi="宋体"/>
          <w:b/>
          <w:color w:val="auto"/>
          <w:highlight w:val="none"/>
        </w:rPr>
        <w:t>2.如有，请提供有关证明材料。</w:t>
      </w:r>
    </w:p>
    <w:p w14:paraId="18632536">
      <w:pPr>
        <w:pStyle w:val="12"/>
        <w:ind w:firstLine="420"/>
        <w:rPr>
          <w:color w:val="auto"/>
          <w:highlight w:val="none"/>
        </w:rPr>
      </w:pPr>
    </w:p>
    <w:p w14:paraId="0AE562C7">
      <w:pPr>
        <w:pStyle w:val="22"/>
        <w:spacing w:line="520" w:lineRule="exact"/>
        <w:ind w:firstLine="2000" w:firstLineChars="1000"/>
        <w:rPr>
          <w:rFonts w:hAnsi="宋体"/>
          <w:color w:val="auto"/>
          <w:highlight w:val="none"/>
          <w:u w:val="single"/>
        </w:rPr>
      </w:pPr>
      <w:r>
        <w:rPr>
          <w:rFonts w:hint="eastAsia" w:hAnsi="宋体"/>
          <w:color w:val="auto"/>
          <w:highlight w:val="none"/>
        </w:rPr>
        <w:t>投标人</w:t>
      </w:r>
      <w:r>
        <w:rPr>
          <w:rFonts w:hint="eastAsia" w:hAnsi="宋体" w:cs="宋体"/>
          <w:color w:val="auto"/>
          <w:highlight w:val="none"/>
        </w:rPr>
        <w:t>（</w:t>
      </w:r>
      <w:r>
        <w:rPr>
          <w:rFonts w:hint="eastAsia" w:hAnsi="宋体"/>
          <w:color w:val="auto"/>
          <w:highlight w:val="none"/>
        </w:rPr>
        <w:t>CA证书签章</w:t>
      </w:r>
      <w:r>
        <w:rPr>
          <w:rFonts w:hint="eastAsia" w:hAnsi="宋体" w:cs="宋体"/>
          <w:color w:val="auto"/>
          <w:highlight w:val="none"/>
        </w:rPr>
        <w:t>）</w:t>
      </w:r>
      <w:r>
        <w:rPr>
          <w:rFonts w:hint="eastAsia" w:hAnsi="宋体"/>
          <w:color w:val="auto"/>
          <w:highlight w:val="none"/>
        </w:rPr>
        <w:t>：</w:t>
      </w:r>
      <w:r>
        <w:rPr>
          <w:rFonts w:hint="eastAsia" w:hAnsi="宋体"/>
          <w:color w:val="auto"/>
          <w:highlight w:val="none"/>
          <w:u w:val="single"/>
        </w:rPr>
        <w:t xml:space="preserve">                                </w:t>
      </w:r>
      <w:r>
        <w:rPr>
          <w:rFonts w:hAnsi="宋体"/>
          <w:color w:val="auto"/>
          <w:highlight w:val="none"/>
          <w:u w:val="single"/>
        </w:rPr>
        <w:t xml:space="preserve">   </w:t>
      </w:r>
      <w:r>
        <w:rPr>
          <w:rFonts w:hint="eastAsia" w:hAnsi="宋体"/>
          <w:color w:val="auto"/>
          <w:highlight w:val="none"/>
          <w:u w:val="single"/>
        </w:rPr>
        <w:t xml:space="preserve">   </w:t>
      </w:r>
    </w:p>
    <w:p w14:paraId="014BCCE4">
      <w:pPr>
        <w:pStyle w:val="22"/>
        <w:spacing w:line="520" w:lineRule="exact"/>
        <w:ind w:firstLine="2000" w:firstLineChars="1000"/>
        <w:rPr>
          <w:rFonts w:hAnsi="宋体"/>
          <w:color w:val="auto"/>
          <w:highlight w:val="none"/>
        </w:rPr>
      </w:pPr>
      <w:r>
        <w:rPr>
          <w:rFonts w:hint="eastAsia" w:hAnsi="宋体"/>
          <w:color w:val="auto"/>
          <w:highlight w:val="none"/>
        </w:rPr>
        <w:t>日期：</w:t>
      </w:r>
      <w:r>
        <w:rPr>
          <w:rFonts w:hint="eastAsia" w:hAnsi="宋体"/>
          <w:color w:val="auto"/>
          <w:highlight w:val="none"/>
          <w:u w:val="single"/>
        </w:rPr>
        <w:t xml:space="preserve">   </w:t>
      </w:r>
      <w:r>
        <w:rPr>
          <w:rFonts w:hAnsi="宋体"/>
          <w:color w:val="auto"/>
          <w:highlight w:val="none"/>
          <w:u w:val="single"/>
        </w:rPr>
        <w:t xml:space="preserve">     </w:t>
      </w:r>
      <w:r>
        <w:rPr>
          <w:rFonts w:hint="eastAsia" w:hAnsi="宋体"/>
          <w:color w:val="auto"/>
          <w:highlight w:val="none"/>
        </w:rPr>
        <w:t>年</w:t>
      </w:r>
      <w:r>
        <w:rPr>
          <w:rFonts w:hint="eastAsia" w:hAnsi="宋体"/>
          <w:color w:val="auto"/>
          <w:highlight w:val="none"/>
          <w:u w:val="single"/>
        </w:rPr>
        <w:t xml:space="preserve">  </w:t>
      </w:r>
      <w:r>
        <w:rPr>
          <w:rFonts w:hAnsi="宋体"/>
          <w:color w:val="auto"/>
          <w:highlight w:val="none"/>
          <w:u w:val="single"/>
        </w:rPr>
        <w:t xml:space="preserve">  </w:t>
      </w:r>
      <w:r>
        <w:rPr>
          <w:rFonts w:hint="eastAsia" w:hAnsi="宋体"/>
          <w:color w:val="auto"/>
          <w:highlight w:val="none"/>
          <w:u w:val="single"/>
        </w:rPr>
        <w:t xml:space="preserve"> </w:t>
      </w:r>
      <w:r>
        <w:rPr>
          <w:rFonts w:hint="eastAsia" w:hAnsi="宋体"/>
          <w:color w:val="auto"/>
          <w:highlight w:val="none"/>
        </w:rPr>
        <w:t>月</w:t>
      </w:r>
      <w:r>
        <w:rPr>
          <w:rFonts w:hint="eastAsia" w:hAnsi="宋体"/>
          <w:color w:val="auto"/>
          <w:highlight w:val="none"/>
          <w:u w:val="single"/>
        </w:rPr>
        <w:t xml:space="preserve"> </w:t>
      </w:r>
      <w:r>
        <w:rPr>
          <w:rFonts w:hAnsi="宋体"/>
          <w:color w:val="auto"/>
          <w:highlight w:val="none"/>
          <w:u w:val="single"/>
        </w:rPr>
        <w:t xml:space="preserve">     </w:t>
      </w:r>
      <w:r>
        <w:rPr>
          <w:rFonts w:hint="eastAsia" w:hAnsi="宋体"/>
          <w:color w:val="auto"/>
          <w:highlight w:val="none"/>
        </w:rPr>
        <w:t>日</w:t>
      </w:r>
    </w:p>
    <w:p w14:paraId="77CB12BB">
      <w:pPr>
        <w:tabs>
          <w:tab w:val="left" w:pos="1305"/>
        </w:tabs>
        <w:spacing w:before="156" w:beforeLines="50" w:after="156" w:afterLines="50" w:line="520" w:lineRule="exact"/>
        <w:jc w:val="center"/>
        <w:rPr>
          <w:rFonts w:hint="eastAsia" w:ascii="宋体" w:hAnsi="宋体"/>
          <w:b/>
          <w:color w:val="auto"/>
          <w:sz w:val="28"/>
          <w:szCs w:val="28"/>
          <w:highlight w:val="none"/>
          <w:lang w:val="en-US" w:eastAsia="zh-CN"/>
        </w:rPr>
      </w:pPr>
    </w:p>
    <w:p w14:paraId="54B432EB">
      <w:pPr>
        <w:tabs>
          <w:tab w:val="left" w:pos="1305"/>
        </w:tabs>
        <w:spacing w:before="156" w:beforeLines="50" w:after="156" w:afterLines="50" w:line="520" w:lineRule="exact"/>
        <w:jc w:val="center"/>
        <w:rPr>
          <w:rFonts w:hint="eastAsia" w:ascii="宋体" w:hAnsi="宋体"/>
          <w:b/>
          <w:color w:val="auto"/>
          <w:sz w:val="28"/>
          <w:szCs w:val="28"/>
          <w:highlight w:val="none"/>
          <w:lang w:val="en-US" w:eastAsia="zh-CN"/>
        </w:rPr>
      </w:pPr>
    </w:p>
    <w:p w14:paraId="35EEEF53">
      <w:pPr>
        <w:tabs>
          <w:tab w:val="left" w:pos="1305"/>
        </w:tabs>
        <w:spacing w:before="156" w:beforeLines="50" w:after="156" w:afterLines="50" w:line="520" w:lineRule="exact"/>
        <w:jc w:val="center"/>
        <w:rPr>
          <w:rFonts w:hint="eastAsia" w:ascii="宋体" w:hAnsi="宋体"/>
          <w:b/>
          <w:color w:val="auto"/>
          <w:sz w:val="28"/>
          <w:szCs w:val="28"/>
          <w:highlight w:val="none"/>
          <w:lang w:val="en-US" w:eastAsia="zh-CN"/>
        </w:rPr>
      </w:pPr>
    </w:p>
    <w:p w14:paraId="7A7A53C7">
      <w:pPr>
        <w:tabs>
          <w:tab w:val="left" w:pos="1305"/>
        </w:tabs>
        <w:spacing w:before="156" w:beforeLines="50" w:after="156" w:afterLines="50" w:line="520" w:lineRule="exact"/>
        <w:jc w:val="center"/>
        <w:rPr>
          <w:rFonts w:hint="eastAsia" w:ascii="宋体" w:hAnsi="宋体"/>
          <w:b/>
          <w:color w:val="auto"/>
          <w:sz w:val="28"/>
          <w:szCs w:val="28"/>
          <w:highlight w:val="none"/>
          <w:lang w:val="en-US" w:eastAsia="zh-CN"/>
        </w:rPr>
      </w:pPr>
    </w:p>
    <w:p w14:paraId="5B20441A">
      <w:pPr>
        <w:tabs>
          <w:tab w:val="left" w:pos="1305"/>
        </w:tabs>
        <w:spacing w:before="156" w:beforeLines="50" w:after="156" w:afterLines="50" w:line="520" w:lineRule="exact"/>
        <w:jc w:val="center"/>
        <w:rPr>
          <w:rFonts w:hint="eastAsia" w:ascii="宋体" w:hAnsi="宋体"/>
          <w:b/>
          <w:color w:val="auto"/>
          <w:sz w:val="28"/>
          <w:szCs w:val="28"/>
          <w:highlight w:val="none"/>
          <w:lang w:val="en-US" w:eastAsia="zh-CN"/>
        </w:rPr>
      </w:pPr>
    </w:p>
    <w:p w14:paraId="28EC5AA6">
      <w:pPr>
        <w:tabs>
          <w:tab w:val="left" w:pos="1305"/>
        </w:tabs>
        <w:spacing w:before="156" w:beforeLines="50" w:after="156" w:afterLines="50" w:line="520" w:lineRule="exact"/>
        <w:jc w:val="center"/>
        <w:rPr>
          <w:rFonts w:ascii="宋体" w:hAnsi="宋体"/>
          <w:b/>
          <w:color w:val="auto"/>
          <w:sz w:val="28"/>
          <w:szCs w:val="28"/>
          <w:highlight w:val="none"/>
        </w:rPr>
      </w:pPr>
      <w:r>
        <w:rPr>
          <w:rFonts w:hint="eastAsia" w:ascii="宋体" w:hAnsi="宋体"/>
          <w:b/>
          <w:color w:val="auto"/>
          <w:sz w:val="28"/>
          <w:szCs w:val="28"/>
          <w:highlight w:val="none"/>
          <w:lang w:val="en-US" w:eastAsia="zh-CN"/>
        </w:rPr>
        <w:t>七、</w:t>
      </w:r>
      <w:r>
        <w:rPr>
          <w:rFonts w:hint="eastAsia" w:ascii="宋体" w:hAnsi="宋体"/>
          <w:b/>
          <w:color w:val="auto"/>
          <w:sz w:val="28"/>
          <w:szCs w:val="28"/>
          <w:highlight w:val="none"/>
        </w:rPr>
        <w:t>磋商供应商完成过同类或类似项目业绩的相关证明材料</w:t>
      </w:r>
    </w:p>
    <w:p w14:paraId="0189A1E4">
      <w:pPr>
        <w:spacing w:line="420" w:lineRule="exact"/>
        <w:jc w:val="center"/>
        <w:rPr>
          <w:rFonts w:ascii="宋体" w:hAnsi="宋体"/>
          <w:b/>
          <w:color w:val="auto"/>
          <w:szCs w:val="21"/>
          <w:highlight w:val="none"/>
        </w:rPr>
      </w:pPr>
      <w:r>
        <w:rPr>
          <w:rFonts w:hint="eastAsia" w:ascii="宋体" w:hAnsi="宋体"/>
          <w:b/>
          <w:color w:val="auto"/>
          <w:sz w:val="28"/>
          <w:szCs w:val="21"/>
          <w:highlight w:val="none"/>
        </w:rPr>
        <w:t>（</w:t>
      </w:r>
      <w:r>
        <w:rPr>
          <w:rFonts w:hint="eastAsia" w:ascii="宋体" w:hAnsi="宋体"/>
          <w:b/>
          <w:color w:val="auto"/>
          <w:szCs w:val="21"/>
          <w:highlight w:val="none"/>
        </w:rPr>
        <w:t>格式自拟</w:t>
      </w:r>
      <w:r>
        <w:rPr>
          <w:rFonts w:hint="eastAsia" w:ascii="宋体" w:hAnsi="宋体"/>
          <w:b/>
          <w:color w:val="auto"/>
          <w:sz w:val="28"/>
          <w:szCs w:val="21"/>
          <w:highlight w:val="none"/>
        </w:rPr>
        <w:t>）</w:t>
      </w:r>
    </w:p>
    <w:p w14:paraId="7F64B130">
      <w:pPr>
        <w:widowControl/>
        <w:jc w:val="left"/>
        <w:rPr>
          <w:rFonts w:ascii="宋体" w:hAnsi="宋体"/>
          <w:b/>
          <w:color w:val="auto"/>
          <w:sz w:val="28"/>
          <w:szCs w:val="28"/>
          <w:highlight w:val="none"/>
        </w:rPr>
      </w:pPr>
    </w:p>
    <w:p w14:paraId="72A0C07C">
      <w:pPr>
        <w:tabs>
          <w:tab w:val="left" w:pos="1305"/>
        </w:tabs>
        <w:spacing w:before="156" w:beforeLines="50" w:after="156" w:afterLines="50" w:line="520" w:lineRule="exact"/>
        <w:rPr>
          <w:rFonts w:ascii="宋体" w:hAnsi="宋体"/>
          <w:b/>
          <w:color w:val="auto"/>
          <w:sz w:val="28"/>
          <w:szCs w:val="28"/>
          <w:highlight w:val="none"/>
        </w:rPr>
      </w:pPr>
    </w:p>
    <w:p w14:paraId="589A749E">
      <w:pPr>
        <w:tabs>
          <w:tab w:val="left" w:pos="1305"/>
        </w:tabs>
        <w:spacing w:before="156" w:beforeLines="50" w:after="156" w:afterLines="50" w:line="520" w:lineRule="exact"/>
        <w:jc w:val="center"/>
        <w:rPr>
          <w:rFonts w:ascii="宋体" w:hAnsi="宋体"/>
          <w:b/>
          <w:color w:val="auto"/>
          <w:sz w:val="28"/>
          <w:szCs w:val="28"/>
          <w:highlight w:val="none"/>
        </w:rPr>
      </w:pPr>
      <w:r>
        <w:rPr>
          <w:rFonts w:hint="eastAsia" w:ascii="宋体" w:hAnsi="宋体"/>
          <w:b/>
          <w:color w:val="auto"/>
          <w:sz w:val="28"/>
          <w:szCs w:val="28"/>
          <w:highlight w:val="none"/>
          <w:lang w:val="en-US" w:eastAsia="zh-CN"/>
        </w:rPr>
        <w:t>八</w:t>
      </w:r>
      <w:r>
        <w:rPr>
          <w:rFonts w:hint="eastAsia" w:ascii="宋体" w:hAnsi="宋体"/>
          <w:b/>
          <w:color w:val="auto"/>
          <w:sz w:val="28"/>
          <w:szCs w:val="28"/>
          <w:highlight w:val="none"/>
        </w:rPr>
        <w:t>、供应商可结合本项目的评标办法视自身情况自行提交相关证明材料</w:t>
      </w:r>
    </w:p>
    <w:p w14:paraId="7A41EB77">
      <w:pPr>
        <w:widowControl/>
        <w:jc w:val="left"/>
        <w:rPr>
          <w:rFonts w:ascii="宋体" w:hAnsi="宋体"/>
          <w:color w:val="auto"/>
          <w:kern w:val="0"/>
          <w:sz w:val="40"/>
          <w:szCs w:val="36"/>
          <w:highlight w:val="none"/>
        </w:rPr>
      </w:pPr>
    </w:p>
    <w:p w14:paraId="331529C8">
      <w:pPr>
        <w:pStyle w:val="22"/>
        <w:tabs>
          <w:tab w:val="left" w:pos="7560"/>
          <w:tab w:val="left" w:pos="7920"/>
        </w:tabs>
        <w:spacing w:line="360" w:lineRule="auto"/>
        <w:jc w:val="center"/>
        <w:rPr>
          <w:rFonts w:hAnsi="宋体"/>
          <w:color w:val="auto"/>
          <w:sz w:val="40"/>
          <w:szCs w:val="36"/>
          <w:highlight w:val="none"/>
        </w:rPr>
      </w:pPr>
    </w:p>
    <w:p w14:paraId="1E342858">
      <w:pPr>
        <w:rPr>
          <w:rFonts w:hint="eastAsia" w:ascii="宋体" w:hAnsi="宋体"/>
          <w:b/>
          <w:bCs/>
          <w:color w:val="auto"/>
          <w:sz w:val="36"/>
          <w:szCs w:val="36"/>
          <w:highlight w:val="none"/>
        </w:rPr>
      </w:pPr>
      <w:r>
        <w:rPr>
          <w:rFonts w:hint="eastAsia" w:ascii="宋体" w:hAnsi="宋体"/>
          <w:b/>
          <w:bCs/>
          <w:color w:val="auto"/>
          <w:sz w:val="36"/>
          <w:szCs w:val="36"/>
          <w:highlight w:val="none"/>
        </w:rPr>
        <w:br w:type="page"/>
      </w:r>
    </w:p>
    <w:p w14:paraId="2DA4673C">
      <w:pPr>
        <w:spacing w:before="156" w:beforeLines="50" w:after="156" w:afterLines="50" w:line="660" w:lineRule="exact"/>
        <w:jc w:val="center"/>
        <w:rPr>
          <w:rFonts w:ascii="宋体" w:hAnsi="宋体"/>
          <w:b/>
          <w:bCs/>
          <w:color w:val="auto"/>
          <w:sz w:val="36"/>
          <w:szCs w:val="36"/>
          <w:highlight w:val="none"/>
        </w:rPr>
      </w:pPr>
      <w:r>
        <w:rPr>
          <w:rFonts w:hint="eastAsia" w:ascii="宋体" w:hAnsi="宋体"/>
          <w:b/>
          <w:bCs/>
          <w:color w:val="auto"/>
          <w:sz w:val="36"/>
          <w:szCs w:val="36"/>
          <w:highlight w:val="none"/>
        </w:rPr>
        <w:t xml:space="preserve">第三节 </w:t>
      </w:r>
      <w:r>
        <w:rPr>
          <w:rFonts w:ascii="宋体" w:hAnsi="宋体"/>
          <w:b/>
          <w:bCs/>
          <w:color w:val="auto"/>
          <w:sz w:val="36"/>
          <w:szCs w:val="36"/>
          <w:highlight w:val="none"/>
        </w:rPr>
        <w:t xml:space="preserve"> 报价文件</w:t>
      </w:r>
      <w:r>
        <w:rPr>
          <w:rFonts w:hint="eastAsia" w:ascii="宋体" w:hAnsi="宋体"/>
          <w:b/>
          <w:bCs/>
          <w:color w:val="auto"/>
          <w:sz w:val="36"/>
          <w:szCs w:val="36"/>
          <w:highlight w:val="none"/>
        </w:rPr>
        <w:t>格式</w:t>
      </w:r>
    </w:p>
    <w:p w14:paraId="16225667">
      <w:pPr>
        <w:snapToGrid w:val="0"/>
        <w:ind w:right="1284"/>
        <w:rPr>
          <w:rFonts w:ascii="宋体" w:hAnsi="宋体" w:cs="¿¬Ìå"/>
          <w:b/>
          <w:color w:val="auto"/>
          <w:sz w:val="32"/>
          <w:szCs w:val="32"/>
          <w:highlight w:val="none"/>
        </w:rPr>
      </w:pPr>
    </w:p>
    <w:p w14:paraId="6C69F6C1">
      <w:pPr>
        <w:snapToGrid w:val="0"/>
        <w:rPr>
          <w:rFonts w:ascii="宋体" w:hAnsi="宋体" w:cs="¿¬Ìå"/>
          <w:b/>
          <w:color w:val="auto"/>
          <w:sz w:val="44"/>
          <w:szCs w:val="44"/>
          <w:highlight w:val="none"/>
        </w:rPr>
      </w:pPr>
    </w:p>
    <w:p w14:paraId="7669D247">
      <w:pPr>
        <w:pStyle w:val="16"/>
        <w:rPr>
          <w:rFonts w:ascii="宋体" w:hAnsi="宋体"/>
          <w:color w:val="auto"/>
          <w:highlight w:val="none"/>
        </w:rPr>
      </w:pPr>
    </w:p>
    <w:p w14:paraId="3C029EEF">
      <w:pPr>
        <w:rPr>
          <w:rFonts w:ascii="宋体" w:hAnsi="宋体"/>
          <w:color w:val="auto"/>
          <w:highlight w:val="none"/>
        </w:rPr>
      </w:pPr>
    </w:p>
    <w:p w14:paraId="76CAC4CA">
      <w:pPr>
        <w:snapToGrid w:val="0"/>
        <w:rPr>
          <w:rFonts w:ascii="宋体" w:hAnsi="宋体" w:cs="¿¬Ìå"/>
          <w:bCs/>
          <w:color w:val="auto"/>
          <w:sz w:val="44"/>
          <w:szCs w:val="44"/>
          <w:highlight w:val="none"/>
        </w:rPr>
      </w:pPr>
      <w:r>
        <w:rPr>
          <w:rFonts w:hint="eastAsia" w:ascii="宋体" w:hAnsi="宋体" w:cs="¿¬Ìå"/>
          <w:b/>
          <w:color w:val="auto"/>
          <w:sz w:val="44"/>
          <w:szCs w:val="44"/>
          <w:highlight w:val="none"/>
        </w:rPr>
        <w:t xml:space="preserve"> </w:t>
      </w:r>
      <w:r>
        <w:rPr>
          <w:rFonts w:ascii="宋体" w:hAnsi="宋体" w:cs="¿¬Ìå"/>
          <w:b/>
          <w:color w:val="auto"/>
          <w:sz w:val="44"/>
          <w:szCs w:val="44"/>
          <w:highlight w:val="none"/>
        </w:rPr>
        <w:t xml:space="preserve">                              </w:t>
      </w:r>
      <w:r>
        <w:rPr>
          <w:rFonts w:hint="eastAsia" w:ascii="宋体" w:hAnsi="宋体" w:cs="¿¬Ìå"/>
          <w:bCs/>
          <w:color w:val="auto"/>
          <w:sz w:val="36"/>
          <w:szCs w:val="36"/>
          <w:highlight w:val="none"/>
        </w:rPr>
        <w:t>电子响应文件</w:t>
      </w:r>
    </w:p>
    <w:p w14:paraId="322EAF34">
      <w:pPr>
        <w:snapToGrid w:val="0"/>
        <w:rPr>
          <w:rFonts w:ascii="宋体" w:hAnsi="宋体" w:cs="¿¬Ìå"/>
          <w:b/>
          <w:color w:val="auto"/>
          <w:sz w:val="44"/>
          <w:szCs w:val="44"/>
          <w:highlight w:val="none"/>
        </w:rPr>
      </w:pPr>
    </w:p>
    <w:p w14:paraId="58C01E45">
      <w:pPr>
        <w:pStyle w:val="16"/>
        <w:rPr>
          <w:rFonts w:ascii="宋体" w:hAnsi="宋体"/>
          <w:color w:val="auto"/>
          <w:highlight w:val="none"/>
        </w:rPr>
      </w:pPr>
    </w:p>
    <w:p w14:paraId="42A34CE2">
      <w:pPr>
        <w:rPr>
          <w:rFonts w:ascii="宋体" w:hAnsi="宋体"/>
          <w:color w:val="auto"/>
          <w:highlight w:val="none"/>
        </w:rPr>
      </w:pPr>
    </w:p>
    <w:p w14:paraId="65774AED">
      <w:pPr>
        <w:rPr>
          <w:rFonts w:ascii="宋体" w:hAnsi="宋体"/>
          <w:color w:val="auto"/>
          <w:highlight w:val="none"/>
        </w:rPr>
      </w:pPr>
    </w:p>
    <w:p w14:paraId="02317557">
      <w:pPr>
        <w:snapToGrid w:val="0"/>
        <w:jc w:val="center"/>
        <w:rPr>
          <w:rFonts w:ascii="宋体" w:hAnsi="宋体" w:cs="¿¬Ìå"/>
          <w:b/>
          <w:color w:val="auto"/>
          <w:sz w:val="40"/>
          <w:szCs w:val="40"/>
          <w:highlight w:val="none"/>
        </w:rPr>
      </w:pPr>
      <w:r>
        <w:rPr>
          <w:rFonts w:hint="eastAsia" w:ascii="宋体" w:hAnsi="宋体" w:cs="¿¬Ìå"/>
          <w:bCs/>
          <w:color w:val="auto"/>
          <w:sz w:val="56"/>
          <w:szCs w:val="56"/>
          <w:highlight w:val="none"/>
        </w:rPr>
        <w:t>报价文件</w:t>
      </w:r>
    </w:p>
    <w:p w14:paraId="317D6180">
      <w:pPr>
        <w:rPr>
          <w:rFonts w:ascii="宋体" w:hAnsi="宋体" w:cs="¿¬Ìå"/>
          <w:bCs/>
          <w:color w:val="auto"/>
          <w:sz w:val="30"/>
          <w:szCs w:val="30"/>
          <w:highlight w:val="none"/>
        </w:rPr>
      </w:pPr>
    </w:p>
    <w:p w14:paraId="5D316A96">
      <w:pPr>
        <w:rPr>
          <w:rFonts w:ascii="宋体" w:hAnsi="宋体" w:cs="¿¬Ìå"/>
          <w:bCs/>
          <w:color w:val="auto"/>
          <w:sz w:val="30"/>
          <w:szCs w:val="30"/>
          <w:highlight w:val="none"/>
        </w:rPr>
      </w:pPr>
    </w:p>
    <w:p w14:paraId="2249F039">
      <w:pPr>
        <w:spacing w:after="156" w:afterLines="50" w:line="360" w:lineRule="auto"/>
        <w:ind w:firstLine="560" w:firstLineChars="200"/>
        <w:rPr>
          <w:rFonts w:hint="default" w:ascii="宋体" w:hAnsi="宋体" w:eastAsia="宋体" w:cs="¿¬Ìå"/>
          <w:b w:val="0"/>
          <w:bCs/>
          <w:color w:val="auto"/>
          <w:sz w:val="28"/>
          <w:szCs w:val="28"/>
          <w:highlight w:val="none"/>
          <w:u w:val="single"/>
          <w:lang w:val="en-US" w:eastAsia="zh-CN"/>
        </w:rPr>
      </w:pPr>
      <w:r>
        <w:rPr>
          <w:rFonts w:hint="eastAsia" w:ascii="宋体" w:hAnsi="宋体" w:cs="¿¬Ìå"/>
          <w:b w:val="0"/>
          <w:bCs/>
          <w:color w:val="auto"/>
          <w:sz w:val="28"/>
          <w:szCs w:val="28"/>
          <w:highlight w:val="none"/>
        </w:rPr>
        <w:t>项目名称：</w:t>
      </w:r>
    </w:p>
    <w:p w14:paraId="5238A540">
      <w:pPr>
        <w:spacing w:after="156" w:afterLines="50" w:line="360" w:lineRule="auto"/>
        <w:ind w:firstLine="560" w:firstLineChars="200"/>
        <w:rPr>
          <w:rFonts w:ascii="宋体" w:hAnsi="宋体" w:cs="¿¬Ìå"/>
          <w:b w:val="0"/>
          <w:bCs/>
          <w:color w:val="auto"/>
          <w:sz w:val="28"/>
          <w:szCs w:val="28"/>
          <w:highlight w:val="none"/>
          <w:u w:val="single"/>
        </w:rPr>
      </w:pPr>
      <w:r>
        <w:rPr>
          <w:rFonts w:hint="eastAsia" w:ascii="宋体" w:hAnsi="宋体" w:cs="¿¬Ìå"/>
          <w:b w:val="0"/>
          <w:bCs/>
          <w:color w:val="auto"/>
          <w:sz w:val="28"/>
          <w:szCs w:val="28"/>
          <w:highlight w:val="none"/>
        </w:rPr>
        <w:t>项目编号：</w:t>
      </w:r>
    </w:p>
    <w:p w14:paraId="6B4CBCD4">
      <w:pPr>
        <w:snapToGrid w:val="0"/>
        <w:spacing w:before="156" w:beforeLines="50" w:after="50"/>
        <w:rPr>
          <w:rFonts w:ascii="宋体" w:hAnsi="宋体" w:cs="¿¬Ìå"/>
          <w:bCs/>
          <w:color w:val="auto"/>
          <w:sz w:val="28"/>
          <w:szCs w:val="28"/>
          <w:highlight w:val="none"/>
        </w:rPr>
      </w:pPr>
    </w:p>
    <w:p w14:paraId="0DD2B397">
      <w:pPr>
        <w:snapToGrid w:val="0"/>
        <w:spacing w:before="156" w:beforeLines="50" w:after="50"/>
        <w:rPr>
          <w:rFonts w:ascii="宋体" w:hAnsi="宋体"/>
          <w:color w:val="auto"/>
          <w:sz w:val="28"/>
          <w:szCs w:val="28"/>
          <w:highlight w:val="none"/>
        </w:rPr>
      </w:pPr>
    </w:p>
    <w:p w14:paraId="1E6BE4E9">
      <w:pPr>
        <w:snapToGrid w:val="0"/>
        <w:spacing w:before="156" w:beforeLines="50" w:after="50"/>
        <w:rPr>
          <w:rFonts w:ascii="宋体" w:hAnsi="宋体"/>
          <w:color w:val="auto"/>
          <w:sz w:val="28"/>
          <w:szCs w:val="28"/>
          <w:highlight w:val="none"/>
        </w:rPr>
      </w:pPr>
    </w:p>
    <w:p w14:paraId="0232BF83">
      <w:pPr>
        <w:snapToGrid w:val="0"/>
        <w:spacing w:before="156" w:beforeLines="50" w:after="50"/>
        <w:rPr>
          <w:rFonts w:ascii="宋体" w:hAnsi="宋体"/>
          <w:color w:val="auto"/>
          <w:sz w:val="28"/>
          <w:szCs w:val="28"/>
          <w:highlight w:val="none"/>
        </w:rPr>
      </w:pPr>
    </w:p>
    <w:p w14:paraId="05706EAF">
      <w:pPr>
        <w:pStyle w:val="17"/>
        <w:spacing w:after="156" w:line="600" w:lineRule="exact"/>
        <w:ind w:firstLine="840" w:firstLineChars="300"/>
        <w:rPr>
          <w:rFonts w:ascii="宋体" w:hAnsi="宋体" w:cs="¿¬Ìå"/>
          <w:bCs/>
          <w:color w:val="auto"/>
          <w:sz w:val="28"/>
          <w:szCs w:val="28"/>
          <w:highlight w:val="none"/>
          <w:u w:val="single"/>
        </w:rPr>
      </w:pPr>
      <w:r>
        <w:rPr>
          <w:rFonts w:hint="eastAsia" w:ascii="宋体" w:hAnsi="宋体" w:cs="¿¬Ìå"/>
          <w:bCs/>
          <w:color w:val="auto"/>
          <w:sz w:val="28"/>
          <w:szCs w:val="28"/>
          <w:highlight w:val="none"/>
        </w:rPr>
        <w:t>供应商 [公章(CA签章)]：</w:t>
      </w:r>
      <w:r>
        <w:rPr>
          <w:rFonts w:hint="eastAsia" w:ascii="宋体" w:hAnsi="宋体" w:cs="¿¬Ìå"/>
          <w:bCs/>
          <w:color w:val="auto"/>
          <w:sz w:val="28"/>
          <w:szCs w:val="28"/>
          <w:highlight w:val="none"/>
          <w:u w:val="single"/>
        </w:rPr>
        <w:t xml:space="preserve">          </w:t>
      </w:r>
      <w:r>
        <w:rPr>
          <w:rFonts w:ascii="宋体" w:hAnsi="宋体" w:cs="¿¬Ìå"/>
          <w:bCs/>
          <w:color w:val="auto"/>
          <w:sz w:val="28"/>
          <w:szCs w:val="28"/>
          <w:highlight w:val="none"/>
          <w:u w:val="single"/>
        </w:rPr>
        <w:t xml:space="preserve">   </w:t>
      </w:r>
      <w:r>
        <w:rPr>
          <w:rFonts w:hint="eastAsia" w:ascii="宋体" w:hAnsi="宋体" w:cs="¿¬Ìå"/>
          <w:bCs/>
          <w:color w:val="auto"/>
          <w:sz w:val="28"/>
          <w:szCs w:val="28"/>
          <w:highlight w:val="none"/>
          <w:u w:val="single"/>
        </w:rPr>
        <w:t xml:space="preserve">       </w:t>
      </w:r>
    </w:p>
    <w:p w14:paraId="2AFA91E4">
      <w:pPr>
        <w:pStyle w:val="18"/>
        <w:ind w:firstLine="400"/>
        <w:rPr>
          <w:rFonts w:ascii="宋体" w:hAnsi="宋体"/>
          <w:color w:val="auto"/>
          <w:sz w:val="20"/>
          <w:szCs w:val="22"/>
          <w:highlight w:val="none"/>
        </w:rPr>
      </w:pPr>
    </w:p>
    <w:p w14:paraId="79E7258A">
      <w:pPr>
        <w:pStyle w:val="17"/>
        <w:spacing w:after="156" w:line="600" w:lineRule="exact"/>
        <w:jc w:val="center"/>
        <w:rPr>
          <w:rFonts w:ascii="宋体" w:hAnsi="宋体" w:cs="¿¬Ìå"/>
          <w:bCs/>
          <w:color w:val="auto"/>
          <w:sz w:val="28"/>
          <w:szCs w:val="28"/>
          <w:highlight w:val="none"/>
        </w:rPr>
      </w:pPr>
      <w:r>
        <w:rPr>
          <w:rFonts w:hint="eastAsia" w:ascii="宋体" w:hAnsi="宋体" w:cs="¿¬Ìå"/>
          <w:bCs/>
          <w:color w:val="auto"/>
          <w:sz w:val="28"/>
          <w:szCs w:val="28"/>
          <w:highlight w:val="none"/>
        </w:rPr>
        <w:t>日期：</w:t>
      </w:r>
      <w:r>
        <w:rPr>
          <w:rFonts w:hint="eastAsia" w:ascii="宋体" w:hAnsi="宋体" w:cs="¿¬Ìå"/>
          <w:bCs/>
          <w:color w:val="auto"/>
          <w:sz w:val="28"/>
          <w:szCs w:val="28"/>
          <w:highlight w:val="none"/>
          <w:u w:val="single"/>
        </w:rPr>
        <w:t xml:space="preserve">    </w:t>
      </w:r>
      <w:r>
        <w:rPr>
          <w:rFonts w:ascii="宋体" w:hAnsi="宋体" w:cs="¿¬Ìå"/>
          <w:bCs/>
          <w:color w:val="auto"/>
          <w:sz w:val="28"/>
          <w:szCs w:val="28"/>
          <w:highlight w:val="none"/>
          <w:u w:val="single"/>
        </w:rPr>
        <w:t xml:space="preserve">   </w:t>
      </w:r>
      <w:r>
        <w:rPr>
          <w:rFonts w:hint="eastAsia" w:ascii="宋体" w:hAnsi="宋体" w:cs="¿¬Ìå"/>
          <w:bCs/>
          <w:color w:val="auto"/>
          <w:sz w:val="28"/>
          <w:szCs w:val="28"/>
          <w:highlight w:val="none"/>
          <w:u w:val="single"/>
        </w:rPr>
        <w:t xml:space="preserve">  </w:t>
      </w:r>
      <w:r>
        <w:rPr>
          <w:rFonts w:hint="eastAsia" w:ascii="宋体" w:hAnsi="宋体" w:cs="¿¬Ìå"/>
          <w:bCs/>
          <w:color w:val="auto"/>
          <w:sz w:val="28"/>
          <w:szCs w:val="28"/>
          <w:highlight w:val="none"/>
        </w:rPr>
        <w:t>年</w:t>
      </w:r>
      <w:r>
        <w:rPr>
          <w:rFonts w:hint="eastAsia" w:ascii="宋体" w:hAnsi="宋体" w:cs="¿¬Ìå"/>
          <w:bCs/>
          <w:color w:val="auto"/>
          <w:sz w:val="28"/>
          <w:szCs w:val="28"/>
          <w:highlight w:val="none"/>
          <w:u w:val="single"/>
        </w:rPr>
        <w:t xml:space="preserve">      </w:t>
      </w:r>
      <w:r>
        <w:rPr>
          <w:rFonts w:hint="eastAsia" w:ascii="宋体" w:hAnsi="宋体" w:cs="¿¬Ìå"/>
          <w:bCs/>
          <w:color w:val="auto"/>
          <w:sz w:val="28"/>
          <w:szCs w:val="28"/>
          <w:highlight w:val="none"/>
        </w:rPr>
        <w:t>月</w:t>
      </w:r>
      <w:r>
        <w:rPr>
          <w:rFonts w:hint="eastAsia" w:ascii="宋体" w:hAnsi="宋体" w:cs="¿¬Ìå"/>
          <w:bCs/>
          <w:color w:val="auto"/>
          <w:sz w:val="28"/>
          <w:szCs w:val="28"/>
          <w:highlight w:val="none"/>
          <w:u w:val="single"/>
        </w:rPr>
        <w:t xml:space="preserve">       </w:t>
      </w:r>
      <w:r>
        <w:rPr>
          <w:rFonts w:hint="eastAsia" w:ascii="宋体" w:hAnsi="宋体" w:cs="¿¬Ìå"/>
          <w:bCs/>
          <w:color w:val="auto"/>
          <w:sz w:val="28"/>
          <w:szCs w:val="28"/>
          <w:highlight w:val="none"/>
        </w:rPr>
        <w:t>日</w:t>
      </w:r>
    </w:p>
    <w:p w14:paraId="1228F87E">
      <w:pPr>
        <w:pStyle w:val="18"/>
        <w:ind w:firstLine="420"/>
        <w:rPr>
          <w:rFonts w:ascii="宋体" w:hAnsi="宋体"/>
          <w:color w:val="auto"/>
          <w:highlight w:val="none"/>
        </w:rPr>
      </w:pPr>
    </w:p>
    <w:p w14:paraId="71B00513">
      <w:pPr>
        <w:pStyle w:val="18"/>
        <w:ind w:firstLine="420"/>
        <w:rPr>
          <w:rFonts w:ascii="宋体" w:hAnsi="宋体"/>
          <w:color w:val="auto"/>
          <w:highlight w:val="none"/>
        </w:rPr>
      </w:pPr>
    </w:p>
    <w:p w14:paraId="26B69950">
      <w:pPr>
        <w:jc w:val="center"/>
        <w:rPr>
          <w:rFonts w:ascii="宋体" w:hAnsi="宋体"/>
          <w:b/>
          <w:color w:val="auto"/>
          <w:sz w:val="32"/>
          <w:szCs w:val="32"/>
          <w:highlight w:val="none"/>
        </w:rPr>
      </w:pPr>
      <w:r>
        <w:rPr>
          <w:rFonts w:ascii="宋体" w:hAnsi="宋体"/>
          <w:b/>
          <w:color w:val="auto"/>
          <w:sz w:val="32"/>
          <w:szCs w:val="32"/>
          <w:highlight w:val="none"/>
        </w:rPr>
        <w:br w:type="page"/>
      </w:r>
      <w:r>
        <w:rPr>
          <w:rFonts w:hint="eastAsia" w:ascii="宋体" w:hAnsi="宋体"/>
          <w:b/>
          <w:color w:val="auto"/>
          <w:sz w:val="32"/>
          <w:szCs w:val="32"/>
          <w:highlight w:val="none"/>
        </w:rPr>
        <w:t>报价文件</w:t>
      </w:r>
      <w:r>
        <w:rPr>
          <w:rFonts w:ascii="宋体" w:hAnsi="宋体"/>
          <w:b/>
          <w:color w:val="auto"/>
          <w:sz w:val="32"/>
          <w:szCs w:val="32"/>
          <w:highlight w:val="none"/>
        </w:rPr>
        <w:t>目录</w:t>
      </w:r>
    </w:p>
    <w:p w14:paraId="148EE0AA">
      <w:pPr>
        <w:spacing w:line="460" w:lineRule="exact"/>
        <w:rPr>
          <w:rFonts w:ascii="宋体" w:hAnsi="宋体"/>
          <w:b/>
          <w:bCs/>
          <w:color w:val="auto"/>
          <w:sz w:val="24"/>
          <w:highlight w:val="none"/>
        </w:rPr>
      </w:pPr>
    </w:p>
    <w:p w14:paraId="674F20A7">
      <w:pPr>
        <w:spacing w:line="460" w:lineRule="exact"/>
        <w:rPr>
          <w:rFonts w:ascii="宋体" w:hAnsi="宋体"/>
          <w:color w:val="auto"/>
          <w:sz w:val="24"/>
          <w:highlight w:val="none"/>
        </w:rPr>
      </w:pPr>
      <w:r>
        <w:rPr>
          <w:rFonts w:hint="eastAsia" w:ascii="宋体" w:hAnsi="宋体"/>
          <w:color w:val="auto"/>
          <w:sz w:val="24"/>
          <w:highlight w:val="none"/>
        </w:rPr>
        <w:t>一、磋商函及磋商声明函</w:t>
      </w:r>
    </w:p>
    <w:p w14:paraId="545F5A61">
      <w:pPr>
        <w:spacing w:line="460" w:lineRule="exact"/>
        <w:rPr>
          <w:rFonts w:ascii="宋体" w:hAnsi="宋体"/>
          <w:color w:val="auto"/>
          <w:sz w:val="24"/>
          <w:highlight w:val="none"/>
        </w:rPr>
      </w:pPr>
      <w:r>
        <w:rPr>
          <w:rFonts w:hint="eastAsia" w:ascii="宋体" w:hAnsi="宋体"/>
          <w:color w:val="auto"/>
          <w:sz w:val="24"/>
          <w:highlight w:val="none"/>
        </w:rPr>
        <w:t>二、磋商报价表</w:t>
      </w:r>
    </w:p>
    <w:p w14:paraId="094E1CD1">
      <w:pPr>
        <w:spacing w:line="460" w:lineRule="exact"/>
        <w:rPr>
          <w:rFonts w:ascii="宋体" w:hAnsi="宋体"/>
          <w:color w:val="auto"/>
          <w:sz w:val="24"/>
          <w:highlight w:val="none"/>
        </w:rPr>
      </w:pPr>
      <w:r>
        <w:rPr>
          <w:rFonts w:hint="eastAsia" w:ascii="宋体" w:hAnsi="宋体"/>
          <w:color w:val="auto"/>
          <w:sz w:val="24"/>
          <w:highlight w:val="none"/>
        </w:rPr>
        <w:t>三、供应商认为需要提供的其他有关资料</w:t>
      </w:r>
    </w:p>
    <w:p w14:paraId="68DA9D36">
      <w:pPr>
        <w:spacing w:line="600" w:lineRule="exact"/>
        <w:ind w:firstLine="560" w:firstLineChars="200"/>
        <w:rPr>
          <w:rFonts w:ascii="宋体" w:hAnsi="宋体"/>
          <w:color w:val="auto"/>
          <w:sz w:val="28"/>
          <w:szCs w:val="21"/>
          <w:highlight w:val="none"/>
        </w:rPr>
      </w:pPr>
    </w:p>
    <w:p w14:paraId="4D1969B6">
      <w:pPr>
        <w:pStyle w:val="22"/>
        <w:tabs>
          <w:tab w:val="left" w:pos="7560"/>
          <w:tab w:val="left" w:pos="7920"/>
        </w:tabs>
        <w:spacing w:line="360" w:lineRule="auto"/>
        <w:jc w:val="center"/>
        <w:rPr>
          <w:rFonts w:hAnsi="宋体"/>
          <w:color w:val="auto"/>
          <w:sz w:val="40"/>
          <w:szCs w:val="36"/>
          <w:highlight w:val="none"/>
        </w:rPr>
      </w:pPr>
    </w:p>
    <w:p w14:paraId="7EDA046D">
      <w:pPr>
        <w:widowControl/>
        <w:jc w:val="left"/>
        <w:rPr>
          <w:rFonts w:ascii="宋体" w:hAnsi="宋体"/>
          <w:color w:val="auto"/>
          <w:kern w:val="0"/>
          <w:sz w:val="40"/>
          <w:szCs w:val="36"/>
          <w:highlight w:val="none"/>
        </w:rPr>
      </w:pPr>
      <w:r>
        <w:rPr>
          <w:rFonts w:hAnsi="宋体"/>
          <w:color w:val="auto"/>
          <w:sz w:val="40"/>
          <w:szCs w:val="36"/>
          <w:highlight w:val="none"/>
        </w:rPr>
        <w:br w:type="page"/>
      </w:r>
    </w:p>
    <w:p w14:paraId="68F98897">
      <w:pPr>
        <w:tabs>
          <w:tab w:val="left" w:pos="1305"/>
        </w:tabs>
        <w:spacing w:before="156" w:beforeLines="50" w:after="156" w:afterLines="50" w:line="520" w:lineRule="exact"/>
        <w:jc w:val="center"/>
        <w:rPr>
          <w:rFonts w:ascii="宋体" w:hAnsi="宋体"/>
          <w:b/>
          <w:color w:val="auto"/>
          <w:sz w:val="28"/>
          <w:szCs w:val="28"/>
          <w:highlight w:val="none"/>
        </w:rPr>
      </w:pPr>
      <w:r>
        <w:rPr>
          <w:rFonts w:hint="eastAsia" w:ascii="宋体" w:hAnsi="宋体"/>
          <w:b/>
          <w:color w:val="auto"/>
          <w:sz w:val="28"/>
          <w:szCs w:val="28"/>
          <w:highlight w:val="none"/>
        </w:rPr>
        <w:t>一、</w:t>
      </w:r>
      <w:r>
        <w:rPr>
          <w:rFonts w:ascii="宋体" w:hAnsi="宋体"/>
          <w:b/>
          <w:color w:val="auto"/>
          <w:sz w:val="28"/>
          <w:szCs w:val="28"/>
          <w:highlight w:val="none"/>
        </w:rPr>
        <w:t>磋商函及</w:t>
      </w:r>
      <w:r>
        <w:rPr>
          <w:rFonts w:hint="eastAsia" w:ascii="宋体" w:hAnsi="宋体"/>
          <w:b/>
          <w:color w:val="auto"/>
          <w:sz w:val="28"/>
          <w:szCs w:val="28"/>
          <w:highlight w:val="none"/>
        </w:rPr>
        <w:t>磋商声明函</w:t>
      </w:r>
    </w:p>
    <w:p w14:paraId="20520845">
      <w:pPr>
        <w:spacing w:before="156" w:beforeLines="50" w:after="312" w:afterLines="100" w:line="560" w:lineRule="exact"/>
        <w:jc w:val="center"/>
        <w:rPr>
          <w:rFonts w:ascii="宋体" w:hAnsi="宋体"/>
          <w:b/>
          <w:color w:val="auto"/>
          <w:sz w:val="28"/>
          <w:szCs w:val="32"/>
          <w:highlight w:val="none"/>
        </w:rPr>
      </w:pPr>
      <w:r>
        <w:rPr>
          <w:rFonts w:hint="eastAsia" w:ascii="宋体" w:hAnsi="宋体"/>
          <w:b/>
          <w:color w:val="auto"/>
          <w:sz w:val="28"/>
          <w:szCs w:val="32"/>
          <w:highlight w:val="none"/>
        </w:rPr>
        <w:t>磋商函（格式）</w:t>
      </w:r>
    </w:p>
    <w:p w14:paraId="76C2F2BA">
      <w:pPr>
        <w:spacing w:after="156" w:afterLines="50" w:line="500" w:lineRule="exact"/>
        <w:rPr>
          <w:rFonts w:ascii="宋体" w:hAnsi="宋体" w:cs="Courier New"/>
          <w:color w:val="auto"/>
          <w:kern w:val="0"/>
          <w:szCs w:val="21"/>
          <w:highlight w:val="none"/>
        </w:rPr>
      </w:pPr>
      <w:r>
        <w:rPr>
          <w:rFonts w:hint="eastAsia" w:ascii="宋体" w:hAnsi="宋体" w:cs="Courier New"/>
          <w:color w:val="auto"/>
          <w:kern w:val="0"/>
          <w:szCs w:val="21"/>
          <w:highlight w:val="none"/>
          <w:u w:val="single"/>
        </w:rPr>
        <w:t>（采购人名称）</w:t>
      </w:r>
      <w:r>
        <w:rPr>
          <w:rFonts w:hint="eastAsia" w:ascii="宋体" w:hAnsi="宋体" w:cs="Courier New"/>
          <w:color w:val="auto"/>
          <w:kern w:val="0"/>
          <w:szCs w:val="21"/>
          <w:highlight w:val="none"/>
        </w:rPr>
        <w:t>：</w:t>
      </w:r>
    </w:p>
    <w:p w14:paraId="6956E891">
      <w:pPr>
        <w:spacing w:line="440" w:lineRule="exact"/>
        <w:ind w:firstLine="420" w:firstLineChars="200"/>
        <w:rPr>
          <w:rFonts w:ascii="宋体" w:hAnsi="宋体" w:cs="Courier New"/>
          <w:color w:val="auto"/>
          <w:kern w:val="0"/>
          <w:szCs w:val="21"/>
          <w:highlight w:val="none"/>
        </w:rPr>
      </w:pPr>
      <w:r>
        <w:rPr>
          <w:rFonts w:hint="eastAsia" w:ascii="宋体" w:hAnsi="宋体" w:cs="Courier New"/>
          <w:color w:val="auto"/>
          <w:kern w:val="0"/>
          <w:szCs w:val="21"/>
          <w:highlight w:val="none"/>
        </w:rPr>
        <w:t>依据贵方</w:t>
      </w:r>
      <w:r>
        <w:rPr>
          <w:rFonts w:hint="eastAsia" w:ascii="宋体" w:hAnsi="宋体" w:cs="Courier New"/>
          <w:color w:val="auto"/>
          <w:kern w:val="0"/>
          <w:szCs w:val="21"/>
          <w:highlight w:val="none"/>
          <w:u w:val="single"/>
        </w:rPr>
        <w:t xml:space="preserve">   （项目名称/项目编号）   </w:t>
      </w:r>
      <w:r>
        <w:rPr>
          <w:rFonts w:hint="eastAsia" w:ascii="宋体" w:hAnsi="宋体" w:cs="Courier New"/>
          <w:color w:val="auto"/>
          <w:kern w:val="0"/>
          <w:szCs w:val="21"/>
          <w:highlight w:val="none"/>
        </w:rPr>
        <w:t>项目采购的磋商邀请，我方</w:t>
      </w:r>
      <w:r>
        <w:rPr>
          <w:rFonts w:hint="eastAsia" w:ascii="宋体" w:hAnsi="宋体" w:cs="Courier New"/>
          <w:color w:val="auto"/>
          <w:kern w:val="0"/>
          <w:szCs w:val="21"/>
          <w:highlight w:val="none"/>
          <w:u w:val="single"/>
        </w:rPr>
        <w:t xml:space="preserve">  （姓名和职务）   </w:t>
      </w:r>
      <w:r>
        <w:rPr>
          <w:rFonts w:hint="eastAsia" w:ascii="宋体" w:hAnsi="宋体" w:cs="Courier New"/>
          <w:color w:val="auto"/>
          <w:kern w:val="0"/>
          <w:szCs w:val="21"/>
          <w:highlight w:val="none"/>
        </w:rPr>
        <w:t>经正式授权并代表供应商</w:t>
      </w:r>
      <w:r>
        <w:rPr>
          <w:rFonts w:hint="eastAsia" w:ascii="宋体" w:hAnsi="宋体" w:cs="Courier New"/>
          <w:color w:val="auto"/>
          <w:kern w:val="0"/>
          <w:szCs w:val="21"/>
          <w:highlight w:val="none"/>
          <w:u w:val="single"/>
        </w:rPr>
        <w:t xml:space="preserve">    （供应商名称、地址）    </w:t>
      </w:r>
      <w:r>
        <w:rPr>
          <w:rFonts w:hint="eastAsia" w:ascii="宋体" w:hAnsi="宋体" w:cs="Courier New"/>
          <w:color w:val="auto"/>
          <w:kern w:val="0"/>
          <w:szCs w:val="21"/>
          <w:highlight w:val="none"/>
        </w:rPr>
        <w:t>提交电子响应文件一份。</w:t>
      </w:r>
    </w:p>
    <w:p w14:paraId="6C33E084">
      <w:pPr>
        <w:spacing w:line="440" w:lineRule="exact"/>
        <w:ind w:firstLine="420" w:firstLineChars="200"/>
        <w:rPr>
          <w:rFonts w:ascii="宋体" w:hAnsi="宋体" w:cs="Courier New"/>
          <w:color w:val="auto"/>
          <w:kern w:val="0"/>
          <w:szCs w:val="21"/>
          <w:highlight w:val="none"/>
        </w:rPr>
      </w:pPr>
      <w:r>
        <w:rPr>
          <w:rFonts w:hint="eastAsia" w:ascii="宋体" w:hAnsi="宋体" w:cs="Courier New"/>
          <w:color w:val="auto"/>
          <w:kern w:val="0"/>
          <w:szCs w:val="21"/>
          <w:highlight w:val="none"/>
        </w:rPr>
        <w:t>在此，授权代表宣布同意如下：</w:t>
      </w:r>
    </w:p>
    <w:p w14:paraId="7F0A9EA3">
      <w:pPr>
        <w:spacing w:line="440" w:lineRule="exact"/>
        <w:ind w:firstLine="420" w:firstLineChars="200"/>
        <w:rPr>
          <w:rFonts w:ascii="宋体" w:hAnsi="宋体" w:cs="Courier New"/>
          <w:color w:val="auto"/>
          <w:kern w:val="0"/>
          <w:szCs w:val="21"/>
          <w:highlight w:val="none"/>
        </w:rPr>
      </w:pPr>
      <w:r>
        <w:rPr>
          <w:rFonts w:hint="eastAsia" w:ascii="宋体" w:hAnsi="宋体" w:cs="Courier New"/>
          <w:color w:val="auto"/>
          <w:kern w:val="0"/>
          <w:szCs w:val="21"/>
          <w:highlight w:val="none"/>
        </w:rPr>
        <w:t>1. 将按竞争性磋商文件的约定履行合同责任和义务；</w:t>
      </w:r>
    </w:p>
    <w:p w14:paraId="2E139F50">
      <w:pPr>
        <w:spacing w:line="440" w:lineRule="exact"/>
        <w:ind w:firstLine="420" w:firstLineChars="200"/>
        <w:rPr>
          <w:rFonts w:ascii="宋体" w:hAnsi="宋体" w:cs="Courier New"/>
          <w:color w:val="auto"/>
          <w:kern w:val="0"/>
          <w:szCs w:val="21"/>
          <w:highlight w:val="none"/>
        </w:rPr>
      </w:pPr>
      <w:r>
        <w:rPr>
          <w:rFonts w:hint="eastAsia" w:ascii="宋体" w:hAnsi="宋体" w:cs="Courier New"/>
          <w:color w:val="auto"/>
          <w:kern w:val="0"/>
          <w:szCs w:val="21"/>
          <w:highlight w:val="none"/>
        </w:rPr>
        <w:t>2. 已详细审查全部竞争性磋商文件，包括</w:t>
      </w:r>
      <w:r>
        <w:rPr>
          <w:rFonts w:hint="eastAsia" w:ascii="宋体" w:hAnsi="宋体" w:cs="Courier New"/>
          <w:color w:val="auto"/>
          <w:kern w:val="0"/>
          <w:szCs w:val="21"/>
          <w:highlight w:val="none"/>
          <w:u w:val="single"/>
        </w:rPr>
        <w:t>（补遗文件）（如果有的话）</w:t>
      </w:r>
      <w:r>
        <w:rPr>
          <w:rFonts w:hint="eastAsia" w:ascii="宋体" w:hAnsi="宋体" w:cs="Courier New"/>
          <w:color w:val="auto"/>
          <w:kern w:val="0"/>
          <w:szCs w:val="21"/>
          <w:highlight w:val="none"/>
        </w:rPr>
        <w:t>；我们完全理解并同意放弃对这方面有不明及误解的权力；</w:t>
      </w:r>
    </w:p>
    <w:p w14:paraId="376FD914">
      <w:pPr>
        <w:spacing w:line="440" w:lineRule="exact"/>
        <w:ind w:firstLine="420" w:firstLineChars="200"/>
        <w:rPr>
          <w:rFonts w:ascii="宋体" w:hAnsi="宋体" w:cs="Courier New"/>
          <w:color w:val="auto"/>
          <w:kern w:val="0"/>
          <w:szCs w:val="21"/>
          <w:highlight w:val="none"/>
        </w:rPr>
      </w:pPr>
      <w:r>
        <w:rPr>
          <w:rFonts w:hint="eastAsia" w:ascii="宋体" w:hAnsi="宋体" w:cs="Courier New"/>
          <w:color w:val="auto"/>
          <w:kern w:val="0"/>
          <w:szCs w:val="21"/>
          <w:highlight w:val="none"/>
        </w:rPr>
        <w:t>3. 同意提供按照贵方可能要求的与其磋商有关的一切数据或资料；</w:t>
      </w:r>
    </w:p>
    <w:p w14:paraId="0602CE20">
      <w:pPr>
        <w:spacing w:line="440" w:lineRule="exact"/>
        <w:ind w:firstLine="420" w:firstLineChars="200"/>
        <w:rPr>
          <w:rFonts w:ascii="宋体" w:hAnsi="宋体" w:cs="Courier New"/>
          <w:color w:val="auto"/>
          <w:kern w:val="0"/>
          <w:szCs w:val="21"/>
          <w:highlight w:val="none"/>
        </w:rPr>
      </w:pPr>
      <w:r>
        <w:rPr>
          <w:rFonts w:hint="eastAsia" w:ascii="宋体" w:hAnsi="宋体" w:cs="Courier New"/>
          <w:color w:val="auto"/>
          <w:kern w:val="0"/>
          <w:szCs w:val="21"/>
          <w:highlight w:val="none"/>
        </w:rPr>
        <w:t>4. 与本磋商有关的一切正式往来信函请寄：</w:t>
      </w:r>
    </w:p>
    <w:p w14:paraId="6895A0CD">
      <w:pPr>
        <w:spacing w:line="440" w:lineRule="exact"/>
        <w:ind w:firstLine="420" w:firstLineChars="200"/>
        <w:rPr>
          <w:rFonts w:ascii="宋体" w:hAnsi="宋体" w:cs="Courier New"/>
          <w:color w:val="auto"/>
          <w:kern w:val="0"/>
          <w:szCs w:val="21"/>
          <w:highlight w:val="none"/>
          <w:u w:val="single"/>
        </w:rPr>
      </w:pPr>
      <w:r>
        <w:rPr>
          <w:rFonts w:hint="eastAsia" w:ascii="宋体" w:hAnsi="宋体" w:cs="Courier New"/>
          <w:color w:val="auto"/>
          <w:kern w:val="0"/>
          <w:szCs w:val="21"/>
          <w:highlight w:val="none"/>
        </w:rPr>
        <w:t xml:space="preserve">地址：                 </w:t>
      </w:r>
      <w:r>
        <w:rPr>
          <w:rFonts w:ascii="宋体" w:hAnsi="宋体" w:cs="Courier New"/>
          <w:color w:val="auto"/>
          <w:kern w:val="0"/>
          <w:szCs w:val="21"/>
          <w:highlight w:val="none"/>
        </w:rPr>
        <w:t xml:space="preserve">     </w:t>
      </w:r>
      <w:r>
        <w:rPr>
          <w:rFonts w:hint="eastAsia" w:ascii="宋体" w:hAnsi="宋体" w:cs="Courier New"/>
          <w:color w:val="auto"/>
          <w:kern w:val="0"/>
          <w:szCs w:val="21"/>
          <w:highlight w:val="none"/>
        </w:rPr>
        <w:t xml:space="preserve"> 邮政编号：</w:t>
      </w:r>
    </w:p>
    <w:p w14:paraId="30BFE38E">
      <w:pPr>
        <w:spacing w:line="440" w:lineRule="exact"/>
        <w:ind w:firstLine="420" w:firstLineChars="200"/>
        <w:rPr>
          <w:rFonts w:ascii="宋体" w:hAnsi="宋体" w:cs="Courier New"/>
          <w:color w:val="auto"/>
          <w:kern w:val="0"/>
          <w:szCs w:val="21"/>
          <w:highlight w:val="none"/>
        </w:rPr>
      </w:pPr>
      <w:r>
        <w:rPr>
          <w:rFonts w:hint="eastAsia" w:ascii="宋体" w:hAnsi="宋体" w:cs="Courier New"/>
          <w:color w:val="auto"/>
          <w:kern w:val="0"/>
          <w:szCs w:val="21"/>
          <w:highlight w:val="none"/>
        </w:rPr>
        <w:t xml:space="preserve">电话/传真：            </w:t>
      </w:r>
      <w:r>
        <w:rPr>
          <w:rFonts w:ascii="宋体" w:hAnsi="宋体" w:cs="Courier New"/>
          <w:color w:val="auto"/>
          <w:kern w:val="0"/>
          <w:szCs w:val="21"/>
          <w:highlight w:val="none"/>
        </w:rPr>
        <w:t xml:space="preserve">     </w:t>
      </w:r>
      <w:r>
        <w:rPr>
          <w:rFonts w:hint="eastAsia" w:ascii="宋体" w:hAnsi="宋体" w:cs="Courier New"/>
          <w:color w:val="auto"/>
          <w:kern w:val="0"/>
          <w:szCs w:val="21"/>
          <w:highlight w:val="none"/>
        </w:rPr>
        <w:t xml:space="preserve"> 电子函件：</w:t>
      </w:r>
    </w:p>
    <w:p w14:paraId="7283A35B">
      <w:pPr>
        <w:pStyle w:val="22"/>
        <w:spacing w:line="440" w:lineRule="exact"/>
        <w:ind w:firstLine="420" w:firstLineChars="200"/>
        <w:rPr>
          <w:rFonts w:hAnsi="宋体"/>
          <w:color w:val="auto"/>
          <w:sz w:val="21"/>
          <w:highlight w:val="none"/>
          <w:u w:val="single"/>
        </w:rPr>
      </w:pPr>
      <w:r>
        <w:rPr>
          <w:rFonts w:hint="eastAsia" w:hAnsi="宋体"/>
          <w:color w:val="auto"/>
          <w:sz w:val="21"/>
          <w:highlight w:val="none"/>
        </w:rPr>
        <w:t>开户名称：</w:t>
      </w:r>
    </w:p>
    <w:p w14:paraId="268848EE">
      <w:pPr>
        <w:pStyle w:val="22"/>
        <w:spacing w:line="440" w:lineRule="exact"/>
        <w:ind w:firstLine="420" w:firstLineChars="200"/>
        <w:rPr>
          <w:rFonts w:hAnsi="宋体"/>
          <w:color w:val="auto"/>
          <w:sz w:val="21"/>
          <w:highlight w:val="none"/>
        </w:rPr>
      </w:pPr>
      <w:r>
        <w:rPr>
          <w:rFonts w:hint="eastAsia" w:hAnsi="宋体"/>
          <w:color w:val="auto"/>
          <w:sz w:val="21"/>
          <w:highlight w:val="none"/>
        </w:rPr>
        <w:t>开户银行：</w:t>
      </w:r>
      <w:r>
        <w:rPr>
          <w:rFonts w:hint="eastAsia" w:hAnsi="宋体"/>
          <w:color w:val="auto"/>
          <w:sz w:val="21"/>
          <w:highlight w:val="none"/>
          <w:u w:val="single"/>
        </w:rPr>
        <w:t xml:space="preserve">                               　                   </w:t>
      </w:r>
    </w:p>
    <w:p w14:paraId="5F952342">
      <w:pPr>
        <w:pStyle w:val="22"/>
        <w:spacing w:line="440" w:lineRule="exact"/>
        <w:ind w:firstLine="420" w:firstLineChars="200"/>
        <w:rPr>
          <w:rFonts w:hAnsi="宋体"/>
          <w:color w:val="auto"/>
          <w:sz w:val="21"/>
          <w:highlight w:val="none"/>
        </w:rPr>
      </w:pPr>
      <w:r>
        <w:rPr>
          <w:rFonts w:hint="eastAsia" w:hAnsi="宋体"/>
          <w:color w:val="auto"/>
          <w:sz w:val="21"/>
          <w:highlight w:val="none"/>
        </w:rPr>
        <w:t>账号：</w:t>
      </w:r>
      <w:r>
        <w:rPr>
          <w:rFonts w:hint="eastAsia" w:hAnsi="宋体"/>
          <w:color w:val="auto"/>
          <w:sz w:val="21"/>
          <w:highlight w:val="none"/>
          <w:u w:val="single"/>
        </w:rPr>
        <w:t xml:space="preserve">                                   　　　               </w:t>
      </w:r>
    </w:p>
    <w:p w14:paraId="18443650">
      <w:pPr>
        <w:spacing w:line="440" w:lineRule="exact"/>
        <w:ind w:firstLine="420" w:firstLineChars="200"/>
        <w:rPr>
          <w:rFonts w:ascii="宋体" w:hAnsi="宋体" w:cs="Courier New"/>
          <w:color w:val="auto"/>
          <w:kern w:val="0"/>
          <w:szCs w:val="21"/>
          <w:highlight w:val="none"/>
        </w:rPr>
      </w:pPr>
    </w:p>
    <w:p w14:paraId="4DFBCDCB">
      <w:pPr>
        <w:pStyle w:val="22"/>
        <w:spacing w:line="520" w:lineRule="exact"/>
        <w:ind w:firstLine="420" w:firstLineChars="200"/>
        <w:rPr>
          <w:rFonts w:hAnsi="宋体"/>
          <w:color w:val="auto"/>
          <w:sz w:val="21"/>
          <w:highlight w:val="none"/>
          <w:u w:val="single"/>
        </w:rPr>
      </w:pPr>
      <w:r>
        <w:rPr>
          <w:rFonts w:hint="eastAsia" w:hAnsi="宋体"/>
          <w:color w:val="auto"/>
          <w:sz w:val="21"/>
          <w:highlight w:val="none"/>
        </w:rPr>
        <w:t>磋商供应商</w:t>
      </w:r>
      <w:r>
        <w:rPr>
          <w:rFonts w:hint="eastAsia" w:hAnsi="宋体" w:cs="宋体"/>
          <w:color w:val="auto"/>
          <w:sz w:val="21"/>
          <w:highlight w:val="none"/>
        </w:rPr>
        <w:t>（</w:t>
      </w:r>
      <w:r>
        <w:rPr>
          <w:rFonts w:hint="eastAsia" w:hAnsi="宋体"/>
          <w:color w:val="auto"/>
          <w:sz w:val="21"/>
          <w:highlight w:val="none"/>
        </w:rPr>
        <w:t>CA证书签章</w:t>
      </w:r>
      <w:r>
        <w:rPr>
          <w:rFonts w:hint="eastAsia" w:hAnsi="宋体" w:cs="宋体"/>
          <w:color w:val="auto"/>
          <w:sz w:val="21"/>
          <w:highlight w:val="none"/>
        </w:rPr>
        <w:t>）</w:t>
      </w:r>
      <w:r>
        <w:rPr>
          <w:rFonts w:hint="eastAsia" w:hAnsi="宋体"/>
          <w:color w:val="auto"/>
          <w:sz w:val="21"/>
          <w:highlight w:val="none"/>
        </w:rPr>
        <w:t>：</w:t>
      </w:r>
      <w:r>
        <w:rPr>
          <w:rFonts w:hint="eastAsia" w:hAnsi="宋体"/>
          <w:color w:val="auto"/>
          <w:sz w:val="21"/>
          <w:highlight w:val="none"/>
          <w:u w:val="single"/>
        </w:rPr>
        <w:t xml:space="preserve">                                </w:t>
      </w:r>
      <w:r>
        <w:rPr>
          <w:rFonts w:hAnsi="宋体"/>
          <w:color w:val="auto"/>
          <w:sz w:val="21"/>
          <w:highlight w:val="none"/>
          <w:u w:val="single"/>
        </w:rPr>
        <w:t xml:space="preserve">  </w:t>
      </w:r>
      <w:r>
        <w:rPr>
          <w:rFonts w:hint="eastAsia" w:hAnsi="宋体"/>
          <w:color w:val="auto"/>
          <w:sz w:val="21"/>
          <w:highlight w:val="none"/>
          <w:u w:val="single"/>
        </w:rPr>
        <w:t xml:space="preserve">   </w:t>
      </w:r>
    </w:p>
    <w:p w14:paraId="70AF74DD">
      <w:pPr>
        <w:pStyle w:val="22"/>
        <w:spacing w:line="520" w:lineRule="exact"/>
        <w:ind w:firstLine="420" w:firstLineChars="200"/>
        <w:rPr>
          <w:rFonts w:hAnsi="宋体"/>
          <w:color w:val="auto"/>
          <w:sz w:val="21"/>
          <w:highlight w:val="none"/>
        </w:rPr>
      </w:pPr>
      <w:r>
        <w:rPr>
          <w:rFonts w:hint="eastAsia" w:hAnsi="宋体"/>
          <w:color w:val="auto"/>
          <w:sz w:val="21"/>
          <w:highlight w:val="none"/>
        </w:rPr>
        <w:t>法定代表人签字</w:t>
      </w:r>
      <w:r>
        <w:rPr>
          <w:rFonts w:hint="eastAsia" w:hAnsi="宋体" w:cs="宋体"/>
          <w:color w:val="auto"/>
          <w:sz w:val="21"/>
          <w:highlight w:val="none"/>
        </w:rPr>
        <w:t>（或个人CA证书签章）</w:t>
      </w:r>
      <w:r>
        <w:rPr>
          <w:rFonts w:hint="eastAsia" w:hAnsi="宋体"/>
          <w:color w:val="auto"/>
          <w:sz w:val="21"/>
          <w:highlight w:val="none"/>
        </w:rPr>
        <w:t>：</w:t>
      </w:r>
      <w:r>
        <w:rPr>
          <w:rFonts w:hint="eastAsia" w:hAnsi="宋体"/>
          <w:color w:val="auto"/>
          <w:sz w:val="21"/>
          <w:highlight w:val="none"/>
          <w:u w:val="single"/>
        </w:rPr>
        <w:t xml:space="preserve">      </w:t>
      </w:r>
      <w:r>
        <w:rPr>
          <w:rFonts w:hAnsi="宋体"/>
          <w:color w:val="auto"/>
          <w:sz w:val="21"/>
          <w:highlight w:val="none"/>
          <w:u w:val="single"/>
        </w:rPr>
        <w:t xml:space="preserve"> </w:t>
      </w:r>
      <w:r>
        <w:rPr>
          <w:rFonts w:hint="eastAsia" w:hAnsi="宋体"/>
          <w:color w:val="auto"/>
          <w:sz w:val="21"/>
          <w:highlight w:val="none"/>
          <w:u w:val="single"/>
        </w:rPr>
        <w:t xml:space="preserve">     </w:t>
      </w:r>
      <w:r>
        <w:rPr>
          <w:rFonts w:hint="eastAsia" w:hAnsi="宋体"/>
          <w:color w:val="auto"/>
          <w:sz w:val="21"/>
          <w:highlight w:val="none"/>
        </w:rPr>
        <w:t xml:space="preserve"> </w:t>
      </w:r>
    </w:p>
    <w:p w14:paraId="7A4E35FF">
      <w:pPr>
        <w:pStyle w:val="22"/>
        <w:spacing w:line="520" w:lineRule="exact"/>
        <w:ind w:firstLine="1680" w:firstLineChars="800"/>
        <w:rPr>
          <w:rFonts w:hAnsi="宋体"/>
          <w:color w:val="auto"/>
          <w:sz w:val="21"/>
          <w:highlight w:val="none"/>
        </w:rPr>
      </w:pPr>
      <w:r>
        <w:rPr>
          <w:rFonts w:hint="eastAsia" w:hAnsi="宋体"/>
          <w:color w:val="auto"/>
          <w:sz w:val="21"/>
          <w:highlight w:val="none"/>
        </w:rPr>
        <w:t xml:space="preserve"> </w:t>
      </w:r>
      <w:r>
        <w:rPr>
          <w:rFonts w:hint="eastAsia" w:hAnsi="宋体"/>
          <w:color w:val="auto"/>
          <w:sz w:val="21"/>
          <w:highlight w:val="none"/>
          <w:u w:val="single"/>
        </w:rPr>
        <w:t xml:space="preserve">   </w:t>
      </w:r>
      <w:r>
        <w:rPr>
          <w:rFonts w:hAnsi="宋体"/>
          <w:color w:val="auto"/>
          <w:sz w:val="21"/>
          <w:highlight w:val="none"/>
          <w:u w:val="single"/>
        </w:rPr>
        <w:t xml:space="preserve">     </w:t>
      </w:r>
      <w:r>
        <w:rPr>
          <w:rFonts w:hint="eastAsia" w:hAnsi="宋体"/>
          <w:color w:val="auto"/>
          <w:sz w:val="21"/>
          <w:highlight w:val="none"/>
        </w:rPr>
        <w:t>年</w:t>
      </w:r>
      <w:r>
        <w:rPr>
          <w:rFonts w:hint="eastAsia" w:hAnsi="宋体"/>
          <w:color w:val="auto"/>
          <w:sz w:val="21"/>
          <w:highlight w:val="none"/>
          <w:u w:val="single"/>
        </w:rPr>
        <w:t xml:space="preserve">  </w:t>
      </w:r>
      <w:r>
        <w:rPr>
          <w:rFonts w:hAnsi="宋体"/>
          <w:color w:val="auto"/>
          <w:sz w:val="21"/>
          <w:highlight w:val="none"/>
          <w:u w:val="single"/>
        </w:rPr>
        <w:t xml:space="preserve">  </w:t>
      </w:r>
      <w:r>
        <w:rPr>
          <w:rFonts w:hint="eastAsia" w:hAnsi="宋体"/>
          <w:color w:val="auto"/>
          <w:sz w:val="21"/>
          <w:highlight w:val="none"/>
          <w:u w:val="single"/>
        </w:rPr>
        <w:t xml:space="preserve"> </w:t>
      </w:r>
      <w:r>
        <w:rPr>
          <w:rFonts w:hint="eastAsia" w:hAnsi="宋体"/>
          <w:color w:val="auto"/>
          <w:sz w:val="21"/>
          <w:highlight w:val="none"/>
        </w:rPr>
        <w:t>月</w:t>
      </w:r>
      <w:r>
        <w:rPr>
          <w:rFonts w:hint="eastAsia" w:hAnsi="宋体"/>
          <w:color w:val="auto"/>
          <w:sz w:val="21"/>
          <w:highlight w:val="none"/>
          <w:u w:val="single"/>
        </w:rPr>
        <w:t xml:space="preserve"> </w:t>
      </w:r>
      <w:r>
        <w:rPr>
          <w:rFonts w:hAnsi="宋体"/>
          <w:color w:val="auto"/>
          <w:sz w:val="21"/>
          <w:highlight w:val="none"/>
          <w:u w:val="single"/>
        </w:rPr>
        <w:t xml:space="preserve">     </w:t>
      </w:r>
      <w:r>
        <w:rPr>
          <w:rFonts w:hint="eastAsia" w:hAnsi="宋体"/>
          <w:color w:val="auto"/>
          <w:sz w:val="21"/>
          <w:highlight w:val="none"/>
        </w:rPr>
        <w:t>日</w:t>
      </w:r>
    </w:p>
    <w:p w14:paraId="7C2C44A2">
      <w:pPr>
        <w:spacing w:line="440" w:lineRule="exact"/>
        <w:ind w:firstLine="420" w:firstLineChars="200"/>
        <w:rPr>
          <w:rFonts w:ascii="宋体" w:hAnsi="宋体" w:cs="Courier New"/>
          <w:color w:val="auto"/>
          <w:kern w:val="0"/>
          <w:szCs w:val="21"/>
          <w:highlight w:val="none"/>
        </w:rPr>
      </w:pPr>
    </w:p>
    <w:p w14:paraId="4054643F">
      <w:pPr>
        <w:spacing w:line="440" w:lineRule="exact"/>
        <w:ind w:firstLine="420" w:firstLineChars="200"/>
        <w:rPr>
          <w:rFonts w:ascii="宋体" w:hAnsi="宋体" w:cs="Courier New"/>
          <w:color w:val="auto"/>
          <w:kern w:val="0"/>
          <w:szCs w:val="21"/>
          <w:highlight w:val="none"/>
        </w:rPr>
      </w:pPr>
    </w:p>
    <w:p w14:paraId="46561E52">
      <w:pPr>
        <w:spacing w:line="500" w:lineRule="exact"/>
        <w:ind w:firstLine="840"/>
        <w:rPr>
          <w:rFonts w:ascii="宋体" w:hAnsi="宋体" w:cs="Courier New"/>
          <w:color w:val="auto"/>
          <w:kern w:val="0"/>
          <w:szCs w:val="21"/>
          <w:highlight w:val="none"/>
        </w:rPr>
      </w:pPr>
    </w:p>
    <w:p w14:paraId="16C53229">
      <w:pPr>
        <w:spacing w:before="156" w:beforeLines="50" w:after="312" w:afterLines="100" w:line="560" w:lineRule="exact"/>
        <w:jc w:val="center"/>
        <w:rPr>
          <w:rFonts w:ascii="宋体" w:hAnsi="宋体"/>
          <w:b/>
          <w:color w:val="auto"/>
          <w:sz w:val="28"/>
          <w:szCs w:val="21"/>
          <w:highlight w:val="none"/>
        </w:rPr>
      </w:pPr>
      <w:r>
        <w:rPr>
          <w:rFonts w:hAnsi="宋体"/>
          <w:color w:val="auto"/>
          <w:highlight w:val="none"/>
        </w:rPr>
        <w:br w:type="page"/>
      </w:r>
      <w:r>
        <w:rPr>
          <w:rFonts w:hint="eastAsia" w:ascii="宋体" w:hAnsi="宋体"/>
          <w:b/>
          <w:color w:val="auto"/>
          <w:sz w:val="28"/>
          <w:szCs w:val="32"/>
          <w:highlight w:val="none"/>
        </w:rPr>
        <w:t>磋商声明函（格式）</w:t>
      </w:r>
    </w:p>
    <w:p w14:paraId="071FD3C6">
      <w:pPr>
        <w:snapToGrid w:val="0"/>
        <w:spacing w:line="440" w:lineRule="exact"/>
        <w:rPr>
          <w:rFonts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 xml:space="preserve">    （</w:t>
      </w:r>
      <w:r>
        <w:rPr>
          <w:rFonts w:hint="eastAsia" w:ascii="宋体" w:hAnsi="宋体" w:cs="Courier New"/>
          <w:color w:val="auto"/>
          <w:kern w:val="0"/>
          <w:szCs w:val="21"/>
          <w:highlight w:val="none"/>
          <w:u w:val="single"/>
        </w:rPr>
        <w:t>采购人名称</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207D86C5">
      <w:pPr>
        <w:snapToGrid w:val="0"/>
        <w:spacing w:line="440" w:lineRule="exact"/>
        <w:ind w:firstLine="420" w:firstLineChars="200"/>
        <w:rPr>
          <w:rFonts w:ascii="宋体" w:hAnsi="宋体"/>
          <w:color w:val="auto"/>
          <w:szCs w:val="21"/>
          <w:highlight w:val="none"/>
        </w:rPr>
      </w:pPr>
      <w:r>
        <w:rPr>
          <w:rFonts w:hint="eastAsia" w:ascii="宋体" w:hAnsi="宋体"/>
          <w:color w:val="auto"/>
          <w:szCs w:val="21"/>
          <w:highlight w:val="none"/>
          <w:u w:val="single"/>
        </w:rPr>
        <w:t xml:space="preserve">（供应商名称）  </w:t>
      </w:r>
      <w:r>
        <w:rPr>
          <w:rFonts w:hint="eastAsia" w:ascii="宋体" w:hAnsi="宋体"/>
          <w:color w:val="auto"/>
          <w:szCs w:val="21"/>
          <w:highlight w:val="none"/>
        </w:rPr>
        <w:t>系中华人民共和国合法企业，经营地址：</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4F273275">
      <w:pPr>
        <w:snapToGrid w:val="0"/>
        <w:spacing w:line="440" w:lineRule="exact"/>
        <w:ind w:firstLine="420" w:firstLineChars="200"/>
        <w:rPr>
          <w:rFonts w:ascii="宋体" w:hAnsi="宋体"/>
          <w:color w:val="auto"/>
          <w:szCs w:val="21"/>
          <w:highlight w:val="none"/>
        </w:rPr>
      </w:pPr>
      <w:r>
        <w:rPr>
          <w:rFonts w:hint="eastAsia" w:ascii="宋体" w:hAnsi="宋体"/>
          <w:color w:val="auto"/>
          <w:szCs w:val="21"/>
          <w:highlight w:val="none"/>
        </w:rPr>
        <w:t>我</w:t>
      </w:r>
      <w:r>
        <w:rPr>
          <w:rFonts w:hint="eastAsia" w:ascii="宋体" w:hAnsi="宋体"/>
          <w:color w:val="auto"/>
          <w:szCs w:val="21"/>
          <w:highlight w:val="none"/>
          <w:u w:val="single"/>
        </w:rPr>
        <w:t xml:space="preserve">  （姓名）  </w:t>
      </w:r>
      <w:r>
        <w:rPr>
          <w:rFonts w:hint="eastAsia" w:ascii="宋体" w:hAnsi="宋体"/>
          <w:color w:val="auto"/>
          <w:szCs w:val="21"/>
          <w:highlight w:val="none"/>
        </w:rPr>
        <w:t>系</w:t>
      </w:r>
      <w:r>
        <w:rPr>
          <w:rFonts w:hint="eastAsia" w:ascii="宋体" w:hAnsi="宋体"/>
          <w:color w:val="auto"/>
          <w:szCs w:val="21"/>
          <w:highlight w:val="none"/>
          <w:u w:val="single"/>
        </w:rPr>
        <w:t xml:space="preserve">  （供应商名称）  </w:t>
      </w:r>
      <w:r>
        <w:rPr>
          <w:rFonts w:hint="eastAsia" w:ascii="宋体" w:hAnsi="宋体"/>
          <w:color w:val="auto"/>
          <w:szCs w:val="21"/>
          <w:highlight w:val="none"/>
        </w:rPr>
        <w:t>的</w:t>
      </w:r>
      <w:r>
        <w:rPr>
          <w:rFonts w:hint="eastAsia" w:hAnsi="宋体"/>
          <w:color w:val="auto"/>
          <w:highlight w:val="none"/>
        </w:rPr>
        <w:t>法定代表人</w:t>
      </w:r>
      <w:r>
        <w:rPr>
          <w:rFonts w:hint="eastAsia" w:ascii="宋体" w:hAnsi="宋体"/>
          <w:color w:val="auto"/>
          <w:szCs w:val="21"/>
          <w:highlight w:val="none"/>
        </w:rPr>
        <w:t>，我方愿意参加贵方组织的</w:t>
      </w:r>
      <w:r>
        <w:rPr>
          <w:rFonts w:hint="eastAsia" w:ascii="宋体" w:hAnsi="宋体" w:cs="Courier New"/>
          <w:color w:val="auto"/>
          <w:kern w:val="0"/>
          <w:szCs w:val="21"/>
          <w:highlight w:val="none"/>
          <w:u w:val="single"/>
        </w:rPr>
        <w:t>（项目名称</w:t>
      </w:r>
      <w:r>
        <w:rPr>
          <w:rFonts w:hint="eastAsia" w:ascii="宋体" w:hAnsi="宋体" w:cs="Courier New"/>
          <w:color w:val="auto"/>
          <w:kern w:val="0"/>
          <w:szCs w:val="21"/>
          <w:highlight w:val="none"/>
          <w:u w:val="single"/>
          <w:lang w:val="en-US" w:eastAsia="zh-CN"/>
        </w:rPr>
        <w:t>/</w:t>
      </w:r>
      <w:r>
        <w:rPr>
          <w:rFonts w:hint="eastAsia" w:ascii="宋体" w:hAnsi="宋体" w:cs="Courier New"/>
          <w:color w:val="auto"/>
          <w:kern w:val="0"/>
          <w:szCs w:val="21"/>
          <w:highlight w:val="none"/>
          <w:u w:val="single"/>
        </w:rPr>
        <w:t>项目编号）</w:t>
      </w:r>
      <w:r>
        <w:rPr>
          <w:rFonts w:hint="eastAsia" w:ascii="宋体" w:hAnsi="宋体"/>
          <w:color w:val="auto"/>
          <w:szCs w:val="21"/>
          <w:highlight w:val="none"/>
        </w:rPr>
        <w:t>项目的竞标，为便于贵方公正、择优地确定成交供应商及其竞标产品和服务，我方就本次竞标有关事项郑重声明如下：</w:t>
      </w:r>
    </w:p>
    <w:p w14:paraId="58B8F310">
      <w:pPr>
        <w:snapToGrid w:val="0"/>
        <w:spacing w:line="440" w:lineRule="exact"/>
        <w:ind w:firstLine="420" w:firstLineChars="200"/>
        <w:rPr>
          <w:rFonts w:ascii="宋体" w:hAnsi="宋体"/>
          <w:color w:val="auto"/>
          <w:szCs w:val="21"/>
          <w:highlight w:val="none"/>
        </w:rPr>
      </w:pPr>
      <w:r>
        <w:rPr>
          <w:rFonts w:hint="eastAsia" w:ascii="宋体" w:hAnsi="宋体"/>
          <w:color w:val="auto"/>
          <w:szCs w:val="21"/>
          <w:highlight w:val="none"/>
        </w:rPr>
        <w:t>1.我方向贵方提交的所有响应文件、资料都是准确的和真实的。</w:t>
      </w:r>
    </w:p>
    <w:p w14:paraId="3EA8D4A7">
      <w:pPr>
        <w:snapToGrid w:val="0"/>
        <w:spacing w:line="440" w:lineRule="exact"/>
        <w:ind w:firstLine="420" w:firstLineChars="200"/>
        <w:rPr>
          <w:rFonts w:ascii="宋体" w:hAnsi="宋体"/>
          <w:color w:val="auto"/>
          <w:szCs w:val="21"/>
          <w:highlight w:val="none"/>
        </w:rPr>
      </w:pPr>
      <w:r>
        <w:rPr>
          <w:rFonts w:hint="eastAsia" w:ascii="宋体" w:hAnsi="宋体"/>
          <w:color w:val="auto"/>
          <w:szCs w:val="21"/>
          <w:highlight w:val="none"/>
        </w:rPr>
        <w:t>2.我方不是采购人的附属机构；在获知本项目采购信息后，与采购人聘请的为此项目提供咨询服务的公司及其附属机构没有任何联系。</w:t>
      </w:r>
    </w:p>
    <w:p w14:paraId="079AC1E6">
      <w:pPr>
        <w:spacing w:line="440" w:lineRule="exact"/>
        <w:ind w:firstLine="420" w:firstLineChars="200"/>
        <w:rPr>
          <w:rFonts w:ascii="宋体" w:hAnsi="宋体"/>
          <w:color w:val="auto"/>
          <w:szCs w:val="21"/>
          <w:highlight w:val="none"/>
        </w:rPr>
      </w:pPr>
      <w:r>
        <w:rPr>
          <w:rFonts w:hint="eastAsia" w:ascii="宋体" w:hAnsi="宋体"/>
          <w:color w:val="auto"/>
          <w:szCs w:val="21"/>
          <w:highlight w:val="none"/>
        </w:rPr>
        <w:t>3. 根据</w:t>
      </w:r>
      <w:r>
        <w:rPr>
          <w:rFonts w:ascii="宋体" w:hAnsi="宋体"/>
          <w:color w:val="auto"/>
          <w:szCs w:val="21"/>
          <w:highlight w:val="none"/>
        </w:rPr>
        <w:t>《中华人民共和国政府采购法实施条例》第五十条要求对政府采购合同进行公告</w:t>
      </w:r>
      <w:r>
        <w:rPr>
          <w:rFonts w:hint="eastAsia" w:ascii="宋体" w:hAnsi="宋体"/>
          <w:color w:val="auto"/>
          <w:szCs w:val="21"/>
          <w:highlight w:val="none"/>
        </w:rPr>
        <w:t>，</w:t>
      </w:r>
      <w:r>
        <w:rPr>
          <w:rFonts w:ascii="宋体" w:hAnsi="宋体"/>
          <w:color w:val="auto"/>
          <w:szCs w:val="21"/>
          <w:highlight w:val="none"/>
        </w:rPr>
        <w:t>但政府采购合同中涉及国家秘密、商业秘密的内容除外。</w:t>
      </w:r>
      <w:r>
        <w:rPr>
          <w:rFonts w:hint="eastAsia" w:ascii="宋体" w:hAnsi="宋体"/>
          <w:color w:val="auto"/>
          <w:szCs w:val="21"/>
          <w:highlight w:val="none"/>
        </w:rPr>
        <w:t>我方就对本次响应文件进行注明如下：（两项内容中必须选择一项）</w:t>
      </w:r>
    </w:p>
    <w:p w14:paraId="7321DC5C">
      <w:pPr>
        <w:spacing w:line="440" w:lineRule="exact"/>
        <w:ind w:firstLine="420" w:firstLineChars="200"/>
        <w:rPr>
          <w:rFonts w:ascii="宋体" w:hAnsi="宋体"/>
          <w:color w:val="auto"/>
          <w:szCs w:val="21"/>
          <w:highlight w:val="none"/>
        </w:rPr>
      </w:pPr>
      <w:r>
        <w:rPr>
          <w:rFonts w:hint="eastAsia" w:ascii="宋体" w:hAnsi="宋体"/>
          <w:color w:val="auto"/>
          <w:szCs w:val="21"/>
          <w:highlight w:val="none"/>
        </w:rPr>
        <w:t>□我方本次响应文件</w:t>
      </w:r>
      <w:r>
        <w:rPr>
          <w:rFonts w:ascii="宋体" w:hAnsi="宋体" w:cs="宋体"/>
          <w:color w:val="auto"/>
          <w:kern w:val="0"/>
          <w:szCs w:val="21"/>
          <w:highlight w:val="none"/>
        </w:rPr>
        <w:t>内容中</w:t>
      </w:r>
      <w:r>
        <w:rPr>
          <w:rFonts w:hint="eastAsia" w:ascii="宋体" w:hAnsi="宋体"/>
          <w:color w:val="auto"/>
          <w:szCs w:val="21"/>
          <w:highlight w:val="none"/>
        </w:rPr>
        <w:t>未</w:t>
      </w:r>
      <w:r>
        <w:rPr>
          <w:rFonts w:ascii="宋体" w:hAnsi="宋体" w:cs="宋体"/>
          <w:color w:val="auto"/>
          <w:kern w:val="0"/>
          <w:szCs w:val="21"/>
          <w:highlight w:val="none"/>
        </w:rPr>
        <w:t>涉及商业秘密</w:t>
      </w:r>
      <w:r>
        <w:rPr>
          <w:rFonts w:hint="eastAsia" w:ascii="宋体" w:hAnsi="宋体" w:cs="宋体"/>
          <w:color w:val="auto"/>
          <w:kern w:val="0"/>
          <w:szCs w:val="21"/>
          <w:highlight w:val="none"/>
        </w:rPr>
        <w:t>；</w:t>
      </w:r>
    </w:p>
    <w:p w14:paraId="37E4F78C">
      <w:pPr>
        <w:spacing w:line="440" w:lineRule="exact"/>
        <w:ind w:firstLine="420" w:firstLineChars="200"/>
        <w:rPr>
          <w:rFonts w:ascii="宋体" w:hAnsi="宋体"/>
          <w:color w:val="auto"/>
          <w:szCs w:val="21"/>
          <w:highlight w:val="none"/>
          <w:u w:val="single"/>
        </w:rPr>
      </w:pPr>
      <w:r>
        <w:rPr>
          <w:rFonts w:hint="eastAsia" w:ascii="宋体" w:hAnsi="宋体"/>
          <w:color w:val="auto"/>
          <w:szCs w:val="21"/>
          <w:highlight w:val="none"/>
        </w:rPr>
        <w:t>□我方本次响应文件</w:t>
      </w:r>
      <w:r>
        <w:rPr>
          <w:rFonts w:ascii="宋体" w:hAnsi="宋体" w:cs="宋体"/>
          <w:color w:val="auto"/>
          <w:kern w:val="0"/>
          <w:szCs w:val="21"/>
          <w:highlight w:val="none"/>
        </w:rPr>
        <w:t>涉及商业秘密</w:t>
      </w:r>
      <w:r>
        <w:rPr>
          <w:rFonts w:hint="eastAsia" w:ascii="宋体" w:hAnsi="宋体" w:cs="宋体"/>
          <w:color w:val="auto"/>
          <w:kern w:val="0"/>
          <w:szCs w:val="21"/>
          <w:highlight w:val="none"/>
        </w:rPr>
        <w:t>的</w:t>
      </w:r>
      <w:r>
        <w:rPr>
          <w:rFonts w:ascii="宋体" w:hAnsi="宋体" w:cs="宋体"/>
          <w:color w:val="auto"/>
          <w:kern w:val="0"/>
          <w:szCs w:val="21"/>
          <w:highlight w:val="none"/>
        </w:rPr>
        <w:t>内容</w:t>
      </w:r>
      <w:r>
        <w:rPr>
          <w:rFonts w:hint="eastAsia" w:ascii="宋体" w:hAnsi="宋体" w:cs="宋体"/>
          <w:color w:val="auto"/>
          <w:kern w:val="0"/>
          <w:szCs w:val="21"/>
          <w:highlight w:val="none"/>
        </w:rPr>
        <w:t>有：</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51927149">
      <w:pPr>
        <w:snapToGrid w:val="0"/>
        <w:spacing w:line="440" w:lineRule="exact"/>
        <w:ind w:firstLine="420" w:firstLineChars="200"/>
        <w:rPr>
          <w:rFonts w:ascii="宋体" w:hAnsi="宋体"/>
          <w:color w:val="auto"/>
          <w:szCs w:val="21"/>
          <w:highlight w:val="none"/>
          <w:u w:val="single"/>
        </w:rPr>
      </w:pPr>
      <w:r>
        <w:rPr>
          <w:rFonts w:hint="eastAsia" w:ascii="宋体" w:hAnsi="宋体"/>
          <w:color w:val="auto"/>
          <w:szCs w:val="21"/>
          <w:highlight w:val="none"/>
        </w:rPr>
        <w:t>4.以上事项如有虚假或隐瞒，我方愿意承担一切后果，并不再寻求任何旨在减轻或免除法律责任的辩解。</w:t>
      </w:r>
    </w:p>
    <w:p w14:paraId="61E34D01">
      <w:pPr>
        <w:pStyle w:val="19"/>
        <w:tabs>
          <w:tab w:val="left" w:pos="939"/>
        </w:tabs>
        <w:snapToGrid w:val="0"/>
        <w:spacing w:line="440" w:lineRule="exact"/>
        <w:ind w:left="0" w:leftChars="0" w:firstLine="420" w:firstLineChars="200"/>
        <w:rPr>
          <w:rFonts w:ascii="宋体" w:hAnsi="宋体"/>
          <w:color w:val="auto"/>
          <w:szCs w:val="21"/>
          <w:highlight w:val="none"/>
        </w:rPr>
      </w:pPr>
    </w:p>
    <w:p w14:paraId="41456195">
      <w:pPr>
        <w:pStyle w:val="54"/>
        <w:snapToGrid w:val="0"/>
        <w:spacing w:line="440" w:lineRule="exact"/>
        <w:rPr>
          <w:rFonts w:ascii="宋体" w:hAnsi="宋体"/>
          <w:color w:val="auto"/>
          <w:sz w:val="21"/>
          <w:szCs w:val="21"/>
          <w:highlight w:val="none"/>
        </w:rPr>
      </w:pPr>
    </w:p>
    <w:p w14:paraId="039E6512">
      <w:pPr>
        <w:pStyle w:val="22"/>
        <w:spacing w:line="520" w:lineRule="exact"/>
        <w:ind w:firstLine="420" w:firstLineChars="200"/>
        <w:rPr>
          <w:rFonts w:hAnsi="宋体"/>
          <w:color w:val="auto"/>
          <w:sz w:val="21"/>
          <w:highlight w:val="none"/>
          <w:u w:val="single"/>
        </w:rPr>
      </w:pPr>
      <w:r>
        <w:rPr>
          <w:rFonts w:hint="eastAsia" w:hAnsi="宋体"/>
          <w:color w:val="auto"/>
          <w:sz w:val="21"/>
          <w:highlight w:val="none"/>
        </w:rPr>
        <w:t>磋商供应商</w:t>
      </w:r>
      <w:r>
        <w:rPr>
          <w:rFonts w:hint="eastAsia" w:hAnsi="宋体" w:cs="宋体"/>
          <w:color w:val="auto"/>
          <w:sz w:val="21"/>
          <w:highlight w:val="none"/>
        </w:rPr>
        <w:t>（</w:t>
      </w:r>
      <w:r>
        <w:rPr>
          <w:rFonts w:hint="eastAsia" w:hAnsi="宋体"/>
          <w:color w:val="auto"/>
          <w:sz w:val="21"/>
          <w:highlight w:val="none"/>
        </w:rPr>
        <w:t>CA证书签章</w:t>
      </w:r>
      <w:r>
        <w:rPr>
          <w:rFonts w:hint="eastAsia" w:hAnsi="宋体" w:cs="宋体"/>
          <w:color w:val="auto"/>
          <w:sz w:val="21"/>
          <w:highlight w:val="none"/>
        </w:rPr>
        <w:t>）</w:t>
      </w:r>
      <w:r>
        <w:rPr>
          <w:rFonts w:hint="eastAsia" w:hAnsi="宋体"/>
          <w:color w:val="auto"/>
          <w:sz w:val="21"/>
          <w:highlight w:val="none"/>
        </w:rPr>
        <w:t>：</w:t>
      </w:r>
      <w:r>
        <w:rPr>
          <w:rFonts w:hint="eastAsia" w:hAnsi="宋体"/>
          <w:color w:val="auto"/>
          <w:sz w:val="21"/>
          <w:highlight w:val="none"/>
          <w:u w:val="single"/>
        </w:rPr>
        <w:t xml:space="preserve">                                </w:t>
      </w:r>
      <w:r>
        <w:rPr>
          <w:rFonts w:hAnsi="宋体"/>
          <w:color w:val="auto"/>
          <w:sz w:val="21"/>
          <w:highlight w:val="none"/>
          <w:u w:val="single"/>
        </w:rPr>
        <w:t xml:space="preserve">  </w:t>
      </w:r>
      <w:r>
        <w:rPr>
          <w:rFonts w:hint="eastAsia" w:hAnsi="宋体"/>
          <w:color w:val="auto"/>
          <w:sz w:val="21"/>
          <w:highlight w:val="none"/>
          <w:u w:val="single"/>
        </w:rPr>
        <w:t xml:space="preserve">   </w:t>
      </w:r>
    </w:p>
    <w:p w14:paraId="69DEDAC4">
      <w:pPr>
        <w:pStyle w:val="22"/>
        <w:spacing w:line="520" w:lineRule="exact"/>
        <w:ind w:firstLine="420" w:firstLineChars="200"/>
        <w:rPr>
          <w:rFonts w:hAnsi="宋体"/>
          <w:color w:val="auto"/>
          <w:sz w:val="21"/>
          <w:highlight w:val="none"/>
        </w:rPr>
      </w:pPr>
      <w:r>
        <w:rPr>
          <w:rFonts w:hint="eastAsia" w:hAnsi="宋体"/>
          <w:color w:val="auto"/>
          <w:sz w:val="21"/>
          <w:highlight w:val="none"/>
        </w:rPr>
        <w:t>法定代表人签字</w:t>
      </w:r>
      <w:r>
        <w:rPr>
          <w:rFonts w:hint="eastAsia" w:hAnsi="宋体" w:cs="宋体"/>
          <w:color w:val="auto"/>
          <w:sz w:val="21"/>
          <w:highlight w:val="none"/>
        </w:rPr>
        <w:t>（或个人CA证书签章）</w:t>
      </w:r>
      <w:r>
        <w:rPr>
          <w:rFonts w:hint="eastAsia" w:hAnsi="宋体"/>
          <w:color w:val="auto"/>
          <w:sz w:val="21"/>
          <w:highlight w:val="none"/>
        </w:rPr>
        <w:t>：</w:t>
      </w:r>
      <w:r>
        <w:rPr>
          <w:rFonts w:hint="eastAsia" w:hAnsi="宋体"/>
          <w:color w:val="auto"/>
          <w:sz w:val="21"/>
          <w:highlight w:val="none"/>
          <w:u w:val="single"/>
        </w:rPr>
        <w:t xml:space="preserve">      </w:t>
      </w:r>
      <w:r>
        <w:rPr>
          <w:rFonts w:hAnsi="宋体"/>
          <w:color w:val="auto"/>
          <w:sz w:val="21"/>
          <w:highlight w:val="none"/>
          <w:u w:val="single"/>
        </w:rPr>
        <w:t xml:space="preserve"> </w:t>
      </w:r>
      <w:r>
        <w:rPr>
          <w:rFonts w:hint="eastAsia" w:hAnsi="宋体"/>
          <w:color w:val="auto"/>
          <w:sz w:val="21"/>
          <w:highlight w:val="none"/>
          <w:u w:val="single"/>
        </w:rPr>
        <w:t xml:space="preserve">     </w:t>
      </w:r>
      <w:r>
        <w:rPr>
          <w:rFonts w:hint="eastAsia" w:hAnsi="宋体"/>
          <w:color w:val="auto"/>
          <w:sz w:val="21"/>
          <w:highlight w:val="none"/>
        </w:rPr>
        <w:t xml:space="preserve"> </w:t>
      </w:r>
    </w:p>
    <w:p w14:paraId="051C50DA">
      <w:pPr>
        <w:pStyle w:val="22"/>
        <w:spacing w:line="520" w:lineRule="exact"/>
        <w:ind w:firstLine="1680" w:firstLineChars="800"/>
        <w:rPr>
          <w:rFonts w:hAnsi="宋体"/>
          <w:color w:val="auto"/>
          <w:sz w:val="21"/>
          <w:highlight w:val="none"/>
        </w:rPr>
      </w:pPr>
      <w:r>
        <w:rPr>
          <w:rFonts w:hint="eastAsia" w:hAnsi="宋体"/>
          <w:color w:val="auto"/>
          <w:sz w:val="21"/>
          <w:highlight w:val="none"/>
        </w:rPr>
        <w:t xml:space="preserve"> </w:t>
      </w:r>
      <w:r>
        <w:rPr>
          <w:rFonts w:hint="eastAsia" w:hAnsi="宋体"/>
          <w:color w:val="auto"/>
          <w:sz w:val="21"/>
          <w:highlight w:val="none"/>
          <w:u w:val="single"/>
        </w:rPr>
        <w:t xml:space="preserve">   </w:t>
      </w:r>
      <w:r>
        <w:rPr>
          <w:rFonts w:hAnsi="宋体"/>
          <w:color w:val="auto"/>
          <w:sz w:val="21"/>
          <w:highlight w:val="none"/>
          <w:u w:val="single"/>
        </w:rPr>
        <w:t xml:space="preserve">     </w:t>
      </w:r>
      <w:r>
        <w:rPr>
          <w:rFonts w:hint="eastAsia" w:hAnsi="宋体"/>
          <w:color w:val="auto"/>
          <w:sz w:val="21"/>
          <w:highlight w:val="none"/>
        </w:rPr>
        <w:t>年</w:t>
      </w:r>
      <w:r>
        <w:rPr>
          <w:rFonts w:hint="eastAsia" w:hAnsi="宋体"/>
          <w:color w:val="auto"/>
          <w:sz w:val="21"/>
          <w:highlight w:val="none"/>
          <w:u w:val="single"/>
        </w:rPr>
        <w:t xml:space="preserve">  </w:t>
      </w:r>
      <w:r>
        <w:rPr>
          <w:rFonts w:hAnsi="宋体"/>
          <w:color w:val="auto"/>
          <w:sz w:val="21"/>
          <w:highlight w:val="none"/>
          <w:u w:val="single"/>
        </w:rPr>
        <w:t xml:space="preserve">  </w:t>
      </w:r>
      <w:r>
        <w:rPr>
          <w:rFonts w:hint="eastAsia" w:hAnsi="宋体"/>
          <w:color w:val="auto"/>
          <w:sz w:val="21"/>
          <w:highlight w:val="none"/>
          <w:u w:val="single"/>
        </w:rPr>
        <w:t xml:space="preserve"> </w:t>
      </w:r>
      <w:r>
        <w:rPr>
          <w:rFonts w:hint="eastAsia" w:hAnsi="宋体"/>
          <w:color w:val="auto"/>
          <w:sz w:val="21"/>
          <w:highlight w:val="none"/>
        </w:rPr>
        <w:t>月</w:t>
      </w:r>
      <w:r>
        <w:rPr>
          <w:rFonts w:hint="eastAsia" w:hAnsi="宋体"/>
          <w:color w:val="auto"/>
          <w:sz w:val="21"/>
          <w:highlight w:val="none"/>
          <w:u w:val="single"/>
        </w:rPr>
        <w:t xml:space="preserve"> </w:t>
      </w:r>
      <w:r>
        <w:rPr>
          <w:rFonts w:hAnsi="宋体"/>
          <w:color w:val="auto"/>
          <w:sz w:val="21"/>
          <w:highlight w:val="none"/>
          <w:u w:val="single"/>
        </w:rPr>
        <w:t xml:space="preserve">     </w:t>
      </w:r>
      <w:r>
        <w:rPr>
          <w:rFonts w:hint="eastAsia" w:hAnsi="宋体"/>
          <w:color w:val="auto"/>
          <w:sz w:val="21"/>
          <w:highlight w:val="none"/>
        </w:rPr>
        <w:t>日</w:t>
      </w:r>
    </w:p>
    <w:p w14:paraId="6836F6C9">
      <w:pPr>
        <w:spacing w:line="440" w:lineRule="exact"/>
        <w:ind w:firstLine="420" w:firstLineChars="200"/>
        <w:rPr>
          <w:rFonts w:ascii="宋体" w:hAnsi="宋体" w:cs="Courier New"/>
          <w:color w:val="auto"/>
          <w:kern w:val="0"/>
          <w:szCs w:val="21"/>
          <w:highlight w:val="none"/>
        </w:rPr>
      </w:pPr>
    </w:p>
    <w:p w14:paraId="188625DB">
      <w:pPr>
        <w:spacing w:line="440" w:lineRule="exact"/>
        <w:rPr>
          <w:rFonts w:ascii="宋体" w:hAnsi="宋体"/>
          <w:color w:val="auto"/>
          <w:szCs w:val="21"/>
          <w:highlight w:val="none"/>
        </w:rPr>
      </w:pPr>
    </w:p>
    <w:p w14:paraId="3CB3CA4B">
      <w:pPr>
        <w:tabs>
          <w:tab w:val="left" w:pos="1305"/>
        </w:tabs>
        <w:spacing w:before="156" w:beforeLines="50" w:after="156" w:afterLines="50" w:line="520" w:lineRule="exact"/>
        <w:jc w:val="center"/>
        <w:rPr>
          <w:rFonts w:ascii="宋体" w:hAnsi="宋体"/>
          <w:b/>
          <w:color w:val="auto"/>
          <w:sz w:val="28"/>
          <w:szCs w:val="28"/>
          <w:highlight w:val="none"/>
        </w:rPr>
      </w:pPr>
    </w:p>
    <w:p w14:paraId="4667F081">
      <w:pPr>
        <w:tabs>
          <w:tab w:val="left" w:pos="1305"/>
        </w:tabs>
        <w:spacing w:before="156" w:beforeLines="50" w:after="156" w:afterLines="50" w:line="520" w:lineRule="exact"/>
        <w:jc w:val="center"/>
        <w:rPr>
          <w:rFonts w:ascii="宋体" w:hAnsi="宋体"/>
          <w:b/>
          <w:color w:val="auto"/>
          <w:sz w:val="28"/>
          <w:szCs w:val="28"/>
          <w:highlight w:val="none"/>
        </w:rPr>
      </w:pPr>
    </w:p>
    <w:p w14:paraId="25D75A49">
      <w:pPr>
        <w:widowControl/>
        <w:jc w:val="left"/>
        <w:rPr>
          <w:rFonts w:ascii="宋体" w:hAnsi="宋体"/>
          <w:b/>
          <w:color w:val="auto"/>
          <w:sz w:val="28"/>
          <w:szCs w:val="28"/>
          <w:highlight w:val="none"/>
        </w:rPr>
      </w:pPr>
      <w:r>
        <w:rPr>
          <w:rFonts w:ascii="宋体" w:hAnsi="宋体"/>
          <w:b/>
          <w:color w:val="auto"/>
          <w:sz w:val="28"/>
          <w:szCs w:val="28"/>
          <w:highlight w:val="none"/>
        </w:rPr>
        <w:br w:type="page"/>
      </w:r>
    </w:p>
    <w:p w14:paraId="7A20A45C">
      <w:pPr>
        <w:tabs>
          <w:tab w:val="left" w:pos="1305"/>
        </w:tabs>
        <w:spacing w:before="156" w:beforeLines="50" w:after="156" w:afterLines="50" w:line="520" w:lineRule="exact"/>
        <w:jc w:val="center"/>
        <w:rPr>
          <w:rFonts w:ascii="宋体" w:hAnsi="宋体"/>
          <w:b/>
          <w:color w:val="auto"/>
          <w:sz w:val="28"/>
          <w:szCs w:val="28"/>
          <w:highlight w:val="none"/>
        </w:rPr>
      </w:pPr>
      <w:r>
        <w:rPr>
          <w:rFonts w:hint="eastAsia" w:ascii="宋体" w:hAnsi="宋体"/>
          <w:b/>
          <w:color w:val="auto"/>
          <w:sz w:val="28"/>
          <w:szCs w:val="28"/>
          <w:highlight w:val="none"/>
        </w:rPr>
        <w:t>二、磋商报价表</w:t>
      </w:r>
    </w:p>
    <w:p w14:paraId="7919DFB9">
      <w:pPr>
        <w:spacing w:line="360" w:lineRule="auto"/>
        <w:ind w:firstLine="210" w:firstLineChars="100"/>
        <w:rPr>
          <w:rFonts w:ascii="宋体" w:hAnsi="宋体"/>
          <w:color w:val="auto"/>
          <w:szCs w:val="21"/>
          <w:highlight w:val="none"/>
          <w:u w:val="single"/>
        </w:rPr>
      </w:pPr>
      <w:r>
        <w:rPr>
          <w:rFonts w:hint="eastAsia" w:ascii="宋体" w:hAnsi="宋体"/>
          <w:color w:val="auto"/>
          <w:szCs w:val="21"/>
          <w:highlight w:val="none"/>
        </w:rPr>
        <w:t>项目名称:</w:t>
      </w:r>
    </w:p>
    <w:p w14:paraId="6E373AC9">
      <w:pPr>
        <w:spacing w:line="360" w:lineRule="auto"/>
        <w:ind w:firstLine="210" w:firstLineChars="100"/>
        <w:rPr>
          <w:rFonts w:hint="eastAsia" w:ascii="宋体" w:hAnsi="宋体"/>
          <w:color w:val="auto"/>
          <w:szCs w:val="21"/>
          <w:highlight w:val="none"/>
        </w:rPr>
      </w:pPr>
      <w:r>
        <w:rPr>
          <w:rFonts w:hint="eastAsia" w:ascii="宋体" w:hAnsi="宋体"/>
          <w:color w:val="auto"/>
          <w:szCs w:val="21"/>
          <w:highlight w:val="none"/>
        </w:rPr>
        <w:t>项目编号:</w:t>
      </w:r>
    </w:p>
    <w:tbl>
      <w:tblPr>
        <w:tblStyle w:val="36"/>
        <w:tblW w:w="96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3490"/>
        <w:gridCol w:w="2976"/>
        <w:gridCol w:w="1134"/>
        <w:gridCol w:w="1103"/>
      </w:tblGrid>
      <w:tr w14:paraId="1ACCE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8" w:hRule="atLeast"/>
          <w:jc w:val="center"/>
        </w:trPr>
        <w:tc>
          <w:tcPr>
            <w:tcW w:w="900" w:type="dxa"/>
            <w:vAlign w:val="center"/>
          </w:tcPr>
          <w:p w14:paraId="45B1A3DA">
            <w:pPr>
              <w:spacing w:line="340" w:lineRule="exact"/>
              <w:jc w:val="center"/>
              <w:rPr>
                <w:rFonts w:ascii="宋体" w:hAnsi="宋体"/>
                <w:color w:val="auto"/>
                <w:szCs w:val="21"/>
                <w:highlight w:val="none"/>
              </w:rPr>
            </w:pPr>
            <w:r>
              <w:rPr>
                <w:rFonts w:hint="eastAsia" w:ascii="宋体" w:hAnsi="宋体"/>
                <w:color w:val="auto"/>
                <w:szCs w:val="21"/>
                <w:highlight w:val="none"/>
              </w:rPr>
              <w:t xml:space="preserve"> </w:t>
            </w:r>
            <w:r>
              <w:rPr>
                <w:rFonts w:ascii="宋体" w:hAnsi="宋体"/>
                <w:color w:val="auto"/>
                <w:szCs w:val="21"/>
                <w:highlight w:val="none"/>
              </w:rPr>
              <w:t xml:space="preserve">                                                                              </w:t>
            </w:r>
            <w:r>
              <w:rPr>
                <w:rFonts w:hint="eastAsia" w:ascii="宋体" w:hAnsi="宋体"/>
                <w:color w:val="auto"/>
                <w:szCs w:val="21"/>
                <w:highlight w:val="none"/>
              </w:rPr>
              <w:t>项号</w:t>
            </w:r>
          </w:p>
        </w:tc>
        <w:tc>
          <w:tcPr>
            <w:tcW w:w="3490" w:type="dxa"/>
            <w:vAlign w:val="center"/>
          </w:tcPr>
          <w:p w14:paraId="50E8A169">
            <w:pPr>
              <w:spacing w:line="340" w:lineRule="exact"/>
              <w:jc w:val="center"/>
              <w:rPr>
                <w:rFonts w:ascii="宋体" w:hAnsi="宋体"/>
                <w:color w:val="auto"/>
                <w:szCs w:val="21"/>
                <w:highlight w:val="none"/>
              </w:rPr>
            </w:pPr>
            <w:r>
              <w:rPr>
                <w:rFonts w:hint="eastAsia" w:ascii="宋体" w:hAnsi="宋体"/>
                <w:color w:val="auto"/>
                <w:szCs w:val="21"/>
                <w:highlight w:val="none"/>
                <w:lang w:val="en-US" w:eastAsia="zh-CN"/>
              </w:rPr>
              <w:t>服务</w:t>
            </w:r>
            <w:r>
              <w:rPr>
                <w:rFonts w:hint="eastAsia" w:ascii="宋体" w:hAnsi="宋体"/>
                <w:color w:val="auto"/>
                <w:szCs w:val="21"/>
                <w:highlight w:val="none"/>
              </w:rPr>
              <w:t>名称</w:t>
            </w:r>
          </w:p>
        </w:tc>
        <w:tc>
          <w:tcPr>
            <w:tcW w:w="2976" w:type="dxa"/>
            <w:vAlign w:val="center"/>
          </w:tcPr>
          <w:p w14:paraId="1A908015">
            <w:pPr>
              <w:spacing w:line="340" w:lineRule="exact"/>
              <w:jc w:val="center"/>
              <w:rPr>
                <w:rFonts w:ascii="宋体" w:hAnsi="宋体"/>
                <w:color w:val="auto"/>
                <w:szCs w:val="21"/>
                <w:highlight w:val="none"/>
              </w:rPr>
            </w:pPr>
            <w:r>
              <w:rPr>
                <w:rFonts w:hint="eastAsia" w:ascii="宋体" w:hAnsi="宋体"/>
                <w:color w:val="auto"/>
                <w:szCs w:val="21"/>
                <w:highlight w:val="none"/>
              </w:rPr>
              <w:t>服务内容</w:t>
            </w:r>
          </w:p>
        </w:tc>
        <w:tc>
          <w:tcPr>
            <w:tcW w:w="1134" w:type="dxa"/>
            <w:vAlign w:val="center"/>
          </w:tcPr>
          <w:p w14:paraId="45D413A0">
            <w:pPr>
              <w:spacing w:line="340" w:lineRule="exact"/>
              <w:jc w:val="center"/>
              <w:rPr>
                <w:rFonts w:ascii="宋体" w:hAnsi="宋体"/>
                <w:color w:val="auto"/>
                <w:szCs w:val="21"/>
                <w:highlight w:val="none"/>
              </w:rPr>
            </w:pPr>
            <w:r>
              <w:rPr>
                <w:rFonts w:hint="eastAsia" w:ascii="宋体" w:hAnsi="宋体"/>
                <w:color w:val="auto"/>
                <w:szCs w:val="21"/>
                <w:highlight w:val="none"/>
              </w:rPr>
              <w:t>数量</w:t>
            </w:r>
          </w:p>
        </w:tc>
        <w:tc>
          <w:tcPr>
            <w:tcW w:w="1103" w:type="dxa"/>
            <w:vAlign w:val="center"/>
          </w:tcPr>
          <w:p w14:paraId="1512AE8A">
            <w:pPr>
              <w:spacing w:line="340" w:lineRule="exact"/>
              <w:jc w:val="center"/>
              <w:rPr>
                <w:rFonts w:ascii="宋体" w:hAnsi="宋体"/>
                <w:color w:val="auto"/>
                <w:szCs w:val="21"/>
                <w:highlight w:val="none"/>
              </w:rPr>
            </w:pPr>
            <w:r>
              <w:rPr>
                <w:rFonts w:hint="eastAsia" w:ascii="宋体" w:hAnsi="宋体"/>
                <w:color w:val="auto"/>
                <w:szCs w:val="21"/>
                <w:highlight w:val="none"/>
              </w:rPr>
              <w:t>备注</w:t>
            </w:r>
          </w:p>
        </w:tc>
      </w:tr>
      <w:tr w14:paraId="6515A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8" w:hRule="atLeast"/>
          <w:jc w:val="center"/>
        </w:trPr>
        <w:tc>
          <w:tcPr>
            <w:tcW w:w="900" w:type="dxa"/>
            <w:vAlign w:val="center"/>
          </w:tcPr>
          <w:p w14:paraId="5E2F9EDE">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3490" w:type="dxa"/>
            <w:vAlign w:val="center"/>
          </w:tcPr>
          <w:p w14:paraId="090B5F98">
            <w:pPr>
              <w:spacing w:line="440" w:lineRule="exact"/>
              <w:jc w:val="center"/>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中国共产党贺州市平桂区委员会宣传部平桂工矿历史遗产数字化开发与融媒体传播平台建设项目（重）</w:t>
            </w:r>
          </w:p>
        </w:tc>
        <w:tc>
          <w:tcPr>
            <w:tcW w:w="2976" w:type="dxa"/>
            <w:vAlign w:val="center"/>
          </w:tcPr>
          <w:p w14:paraId="547EDDAA">
            <w:pPr>
              <w:spacing w:line="440" w:lineRule="exact"/>
              <w:jc w:val="center"/>
              <w:rPr>
                <w:rFonts w:ascii="宋体" w:hAnsi="宋体"/>
                <w:color w:val="auto"/>
                <w:szCs w:val="21"/>
                <w:highlight w:val="none"/>
              </w:rPr>
            </w:pPr>
            <w:r>
              <w:rPr>
                <w:rFonts w:hint="eastAsia" w:ascii="宋体" w:hAnsi="宋体"/>
                <w:color w:val="auto"/>
                <w:szCs w:val="21"/>
                <w:highlight w:val="none"/>
              </w:rPr>
              <w:t>按《项目采购需求》的要求完成所有服务内容</w:t>
            </w:r>
          </w:p>
        </w:tc>
        <w:tc>
          <w:tcPr>
            <w:tcW w:w="1134" w:type="dxa"/>
            <w:vAlign w:val="center"/>
          </w:tcPr>
          <w:p w14:paraId="3938EECC">
            <w:pPr>
              <w:spacing w:line="440" w:lineRule="exact"/>
              <w:jc w:val="center"/>
              <w:rPr>
                <w:rFonts w:ascii="宋体" w:hAnsi="宋体"/>
                <w:color w:val="auto"/>
                <w:szCs w:val="21"/>
                <w:highlight w:val="none"/>
              </w:rPr>
            </w:pPr>
            <w:r>
              <w:rPr>
                <w:rFonts w:hint="eastAsia" w:ascii="宋体" w:hAnsi="宋体"/>
                <w:color w:val="auto"/>
                <w:szCs w:val="21"/>
                <w:highlight w:val="none"/>
              </w:rPr>
              <w:t>1项</w:t>
            </w:r>
          </w:p>
        </w:tc>
        <w:tc>
          <w:tcPr>
            <w:tcW w:w="1103" w:type="dxa"/>
            <w:vAlign w:val="center"/>
          </w:tcPr>
          <w:p w14:paraId="11C32EAD">
            <w:pPr>
              <w:spacing w:line="440" w:lineRule="exact"/>
              <w:jc w:val="center"/>
              <w:rPr>
                <w:rFonts w:ascii="宋体" w:hAnsi="宋体"/>
                <w:b/>
                <w:bCs/>
                <w:color w:val="auto"/>
                <w:szCs w:val="21"/>
                <w:highlight w:val="none"/>
              </w:rPr>
            </w:pPr>
          </w:p>
        </w:tc>
      </w:tr>
      <w:tr w14:paraId="0E634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9" w:hRule="atLeast"/>
          <w:jc w:val="center"/>
        </w:trPr>
        <w:tc>
          <w:tcPr>
            <w:tcW w:w="9603" w:type="dxa"/>
            <w:gridSpan w:val="5"/>
            <w:vAlign w:val="center"/>
          </w:tcPr>
          <w:p w14:paraId="5F61F5AC">
            <w:pPr>
              <w:snapToGrid w:val="0"/>
              <w:spacing w:before="50" w:after="50"/>
              <w:rPr>
                <w:rFonts w:hint="eastAsia" w:ascii="宋体" w:hAnsi="宋体"/>
                <w:color w:val="auto"/>
                <w:szCs w:val="21"/>
                <w:highlight w:val="none"/>
                <w:u w:val="single"/>
              </w:rPr>
            </w:pPr>
            <w:r>
              <w:rPr>
                <w:rFonts w:hint="eastAsia" w:ascii="宋体" w:hAnsi="宋体"/>
                <w:color w:val="auto"/>
                <w:szCs w:val="21"/>
                <w:highlight w:val="none"/>
              </w:rPr>
              <w:t>磋商报价：人民币（大写）</w:t>
            </w:r>
            <w:r>
              <w:rPr>
                <w:rFonts w:hint="eastAsia" w:ascii="宋体" w:hAnsi="宋体"/>
                <w:color w:val="auto"/>
                <w:szCs w:val="21"/>
                <w:highlight w:val="none"/>
                <w:u w:val="single"/>
              </w:rPr>
              <w:t xml:space="preserve">                    （￥）                  </w:t>
            </w:r>
          </w:p>
        </w:tc>
      </w:tr>
      <w:tr w14:paraId="2CC04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4" w:hRule="atLeast"/>
          <w:jc w:val="center"/>
        </w:trPr>
        <w:tc>
          <w:tcPr>
            <w:tcW w:w="9603" w:type="dxa"/>
            <w:gridSpan w:val="5"/>
            <w:vAlign w:val="center"/>
          </w:tcPr>
          <w:p w14:paraId="1D085DC8">
            <w:pPr>
              <w:snapToGrid w:val="0"/>
              <w:spacing w:before="50" w:after="50" w:line="360" w:lineRule="auto"/>
              <w:rPr>
                <w:rFonts w:hint="eastAsia" w:ascii="宋体" w:hAnsi="宋体"/>
                <w:color w:val="auto"/>
                <w:szCs w:val="21"/>
                <w:highlight w:val="none"/>
              </w:rPr>
            </w:pPr>
            <w:r>
              <w:rPr>
                <w:rFonts w:hint="eastAsia" w:ascii="宋体" w:hAnsi="宋体"/>
                <w:color w:val="auto"/>
                <w:szCs w:val="21"/>
                <w:highlight w:val="none"/>
                <w:lang w:val="en-US" w:eastAsia="zh-CN"/>
              </w:rPr>
              <w:t>合同履行期限</w:t>
            </w: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 xml:space="preserve">    </w:t>
            </w:r>
          </w:p>
          <w:p w14:paraId="07BC3CD5">
            <w:pPr>
              <w:snapToGrid w:val="0"/>
              <w:spacing w:before="50" w:after="50" w:line="360" w:lineRule="auto"/>
              <w:rPr>
                <w:rFonts w:hint="default" w:eastAsia="宋体"/>
                <w:color w:val="auto"/>
                <w:highlight w:val="none"/>
                <w:u w:val="single"/>
                <w:lang w:val="en-US" w:eastAsia="zh-CN"/>
              </w:rPr>
            </w:pPr>
            <w:r>
              <w:rPr>
                <w:rFonts w:hint="eastAsia" w:ascii="宋体" w:hAnsi="宋体"/>
                <w:color w:val="auto"/>
                <w:szCs w:val="21"/>
                <w:highlight w:val="none"/>
                <w:lang w:val="en-US" w:eastAsia="zh-CN"/>
              </w:rPr>
              <w:t>竞标有效期：</w:t>
            </w:r>
            <w:r>
              <w:rPr>
                <w:rFonts w:hint="eastAsia" w:ascii="宋体" w:hAnsi="宋体"/>
                <w:color w:val="auto"/>
                <w:szCs w:val="21"/>
                <w:highlight w:val="none"/>
                <w:u w:val="single"/>
                <w:lang w:val="en-US" w:eastAsia="zh-CN"/>
              </w:rPr>
              <w:t xml:space="preserve">                       </w:t>
            </w:r>
          </w:p>
        </w:tc>
      </w:tr>
    </w:tbl>
    <w:p w14:paraId="4C3A6897">
      <w:pPr>
        <w:spacing w:line="360" w:lineRule="exact"/>
        <w:rPr>
          <w:rFonts w:ascii="宋体" w:hAnsi="宋体"/>
          <w:color w:val="auto"/>
          <w:szCs w:val="21"/>
          <w:highlight w:val="none"/>
        </w:rPr>
      </w:pPr>
    </w:p>
    <w:p w14:paraId="6A5CC654">
      <w:pPr>
        <w:pStyle w:val="22"/>
        <w:spacing w:line="360" w:lineRule="exact"/>
        <w:ind w:left="560" w:hanging="560"/>
        <w:rPr>
          <w:rFonts w:hAnsi="宋体"/>
          <w:color w:val="auto"/>
          <w:highlight w:val="none"/>
        </w:rPr>
      </w:pPr>
    </w:p>
    <w:p w14:paraId="705B71B5">
      <w:pPr>
        <w:pStyle w:val="22"/>
        <w:spacing w:line="360" w:lineRule="exact"/>
        <w:ind w:left="560" w:hanging="560"/>
        <w:rPr>
          <w:rFonts w:hAnsi="宋体"/>
          <w:color w:val="auto"/>
          <w:highlight w:val="none"/>
        </w:rPr>
      </w:pPr>
    </w:p>
    <w:p w14:paraId="70215DF3">
      <w:pPr>
        <w:pStyle w:val="22"/>
        <w:spacing w:line="520" w:lineRule="exact"/>
        <w:ind w:firstLine="420" w:firstLineChars="200"/>
        <w:rPr>
          <w:rFonts w:hAnsi="宋体"/>
          <w:color w:val="auto"/>
          <w:sz w:val="21"/>
          <w:highlight w:val="none"/>
          <w:u w:val="single"/>
        </w:rPr>
      </w:pPr>
      <w:r>
        <w:rPr>
          <w:rFonts w:hint="eastAsia" w:hAnsi="宋体"/>
          <w:color w:val="auto"/>
          <w:sz w:val="21"/>
          <w:highlight w:val="none"/>
        </w:rPr>
        <w:t>磋商供应商</w:t>
      </w:r>
      <w:r>
        <w:rPr>
          <w:rFonts w:hint="eastAsia" w:hAnsi="宋体" w:cs="宋体"/>
          <w:color w:val="auto"/>
          <w:sz w:val="21"/>
          <w:highlight w:val="none"/>
        </w:rPr>
        <w:t>（</w:t>
      </w:r>
      <w:r>
        <w:rPr>
          <w:rFonts w:hint="eastAsia" w:hAnsi="宋体"/>
          <w:color w:val="auto"/>
          <w:sz w:val="21"/>
          <w:highlight w:val="none"/>
        </w:rPr>
        <w:t>CA证书签章</w:t>
      </w:r>
      <w:r>
        <w:rPr>
          <w:rFonts w:hint="eastAsia" w:hAnsi="宋体" w:cs="宋体"/>
          <w:color w:val="auto"/>
          <w:sz w:val="21"/>
          <w:highlight w:val="none"/>
        </w:rPr>
        <w:t>）</w:t>
      </w:r>
      <w:r>
        <w:rPr>
          <w:rFonts w:hint="eastAsia" w:hAnsi="宋体"/>
          <w:color w:val="auto"/>
          <w:sz w:val="21"/>
          <w:highlight w:val="none"/>
        </w:rPr>
        <w:t>：</w:t>
      </w:r>
      <w:r>
        <w:rPr>
          <w:rFonts w:hint="eastAsia" w:hAnsi="宋体"/>
          <w:color w:val="auto"/>
          <w:sz w:val="21"/>
          <w:highlight w:val="none"/>
          <w:u w:val="single"/>
        </w:rPr>
        <w:t xml:space="preserve">                                </w:t>
      </w:r>
      <w:r>
        <w:rPr>
          <w:rFonts w:hAnsi="宋体"/>
          <w:color w:val="auto"/>
          <w:sz w:val="21"/>
          <w:highlight w:val="none"/>
          <w:u w:val="single"/>
        </w:rPr>
        <w:t xml:space="preserve">  </w:t>
      </w:r>
      <w:r>
        <w:rPr>
          <w:rFonts w:hint="eastAsia" w:hAnsi="宋体"/>
          <w:color w:val="auto"/>
          <w:sz w:val="21"/>
          <w:highlight w:val="none"/>
          <w:u w:val="single"/>
        </w:rPr>
        <w:t xml:space="preserve">   </w:t>
      </w:r>
    </w:p>
    <w:p w14:paraId="64B87CA8">
      <w:pPr>
        <w:pStyle w:val="22"/>
        <w:spacing w:line="520" w:lineRule="exact"/>
        <w:ind w:firstLine="420" w:firstLineChars="200"/>
        <w:rPr>
          <w:rFonts w:hAnsi="宋体"/>
          <w:color w:val="auto"/>
          <w:sz w:val="21"/>
          <w:highlight w:val="none"/>
        </w:rPr>
      </w:pPr>
      <w:r>
        <w:rPr>
          <w:rFonts w:hint="eastAsia" w:hAnsi="宋体"/>
          <w:color w:val="auto"/>
          <w:sz w:val="21"/>
          <w:highlight w:val="none"/>
        </w:rPr>
        <w:t>法定代表人签字</w:t>
      </w:r>
      <w:r>
        <w:rPr>
          <w:rFonts w:hint="eastAsia" w:hAnsi="宋体" w:cs="宋体"/>
          <w:color w:val="auto"/>
          <w:sz w:val="21"/>
          <w:highlight w:val="none"/>
        </w:rPr>
        <w:t>（或个人CA证书签章）</w:t>
      </w:r>
      <w:r>
        <w:rPr>
          <w:rFonts w:hint="eastAsia" w:hAnsi="宋体"/>
          <w:color w:val="auto"/>
          <w:sz w:val="21"/>
          <w:highlight w:val="none"/>
        </w:rPr>
        <w:t>：</w:t>
      </w:r>
      <w:r>
        <w:rPr>
          <w:rFonts w:hint="eastAsia" w:hAnsi="宋体"/>
          <w:color w:val="auto"/>
          <w:sz w:val="21"/>
          <w:highlight w:val="none"/>
          <w:u w:val="single"/>
        </w:rPr>
        <w:t xml:space="preserve">      </w:t>
      </w:r>
      <w:r>
        <w:rPr>
          <w:rFonts w:hAnsi="宋体"/>
          <w:color w:val="auto"/>
          <w:sz w:val="21"/>
          <w:highlight w:val="none"/>
          <w:u w:val="single"/>
        </w:rPr>
        <w:t xml:space="preserve"> </w:t>
      </w:r>
      <w:r>
        <w:rPr>
          <w:rFonts w:hint="eastAsia" w:hAnsi="宋体"/>
          <w:color w:val="auto"/>
          <w:sz w:val="21"/>
          <w:highlight w:val="none"/>
          <w:u w:val="single"/>
        </w:rPr>
        <w:t xml:space="preserve">     </w:t>
      </w:r>
      <w:r>
        <w:rPr>
          <w:rFonts w:hint="eastAsia" w:hAnsi="宋体"/>
          <w:color w:val="auto"/>
          <w:sz w:val="21"/>
          <w:highlight w:val="none"/>
        </w:rPr>
        <w:t xml:space="preserve"> </w:t>
      </w:r>
    </w:p>
    <w:p w14:paraId="3ED45F0F">
      <w:pPr>
        <w:pStyle w:val="22"/>
        <w:spacing w:line="520" w:lineRule="exact"/>
        <w:ind w:firstLine="1680" w:firstLineChars="800"/>
        <w:rPr>
          <w:rFonts w:hAnsi="宋体"/>
          <w:color w:val="auto"/>
          <w:sz w:val="21"/>
          <w:highlight w:val="none"/>
        </w:rPr>
      </w:pPr>
      <w:r>
        <w:rPr>
          <w:rFonts w:hint="eastAsia" w:hAnsi="宋体"/>
          <w:color w:val="auto"/>
          <w:sz w:val="21"/>
          <w:highlight w:val="none"/>
        </w:rPr>
        <w:t xml:space="preserve"> </w:t>
      </w:r>
      <w:r>
        <w:rPr>
          <w:rFonts w:hint="eastAsia" w:hAnsi="宋体"/>
          <w:color w:val="auto"/>
          <w:sz w:val="21"/>
          <w:highlight w:val="none"/>
          <w:u w:val="single"/>
        </w:rPr>
        <w:t xml:space="preserve">   </w:t>
      </w:r>
      <w:r>
        <w:rPr>
          <w:rFonts w:hAnsi="宋体"/>
          <w:color w:val="auto"/>
          <w:sz w:val="21"/>
          <w:highlight w:val="none"/>
          <w:u w:val="single"/>
        </w:rPr>
        <w:t xml:space="preserve">     </w:t>
      </w:r>
      <w:r>
        <w:rPr>
          <w:rFonts w:hint="eastAsia" w:hAnsi="宋体"/>
          <w:color w:val="auto"/>
          <w:sz w:val="21"/>
          <w:highlight w:val="none"/>
        </w:rPr>
        <w:t>年</w:t>
      </w:r>
      <w:r>
        <w:rPr>
          <w:rFonts w:hint="eastAsia" w:hAnsi="宋体"/>
          <w:color w:val="auto"/>
          <w:sz w:val="21"/>
          <w:highlight w:val="none"/>
          <w:u w:val="single"/>
        </w:rPr>
        <w:t xml:space="preserve">  </w:t>
      </w:r>
      <w:r>
        <w:rPr>
          <w:rFonts w:hAnsi="宋体"/>
          <w:color w:val="auto"/>
          <w:sz w:val="21"/>
          <w:highlight w:val="none"/>
          <w:u w:val="single"/>
        </w:rPr>
        <w:t xml:space="preserve">  </w:t>
      </w:r>
      <w:r>
        <w:rPr>
          <w:rFonts w:hint="eastAsia" w:hAnsi="宋体"/>
          <w:color w:val="auto"/>
          <w:sz w:val="21"/>
          <w:highlight w:val="none"/>
          <w:u w:val="single"/>
        </w:rPr>
        <w:t xml:space="preserve"> </w:t>
      </w:r>
      <w:r>
        <w:rPr>
          <w:rFonts w:hint="eastAsia" w:hAnsi="宋体"/>
          <w:color w:val="auto"/>
          <w:sz w:val="21"/>
          <w:highlight w:val="none"/>
        </w:rPr>
        <w:t>月</w:t>
      </w:r>
      <w:r>
        <w:rPr>
          <w:rFonts w:hint="eastAsia" w:hAnsi="宋体"/>
          <w:color w:val="auto"/>
          <w:sz w:val="21"/>
          <w:highlight w:val="none"/>
          <w:u w:val="single"/>
        </w:rPr>
        <w:t xml:space="preserve"> </w:t>
      </w:r>
      <w:r>
        <w:rPr>
          <w:rFonts w:hAnsi="宋体"/>
          <w:color w:val="auto"/>
          <w:sz w:val="21"/>
          <w:highlight w:val="none"/>
          <w:u w:val="single"/>
        </w:rPr>
        <w:t xml:space="preserve">     </w:t>
      </w:r>
      <w:r>
        <w:rPr>
          <w:rFonts w:hint="eastAsia" w:hAnsi="宋体"/>
          <w:color w:val="auto"/>
          <w:sz w:val="21"/>
          <w:highlight w:val="none"/>
        </w:rPr>
        <w:t>日</w:t>
      </w:r>
    </w:p>
    <w:p w14:paraId="358AD997">
      <w:pPr>
        <w:spacing w:line="440" w:lineRule="exact"/>
        <w:ind w:firstLine="420" w:firstLineChars="200"/>
        <w:rPr>
          <w:rFonts w:ascii="宋体" w:hAnsi="宋体" w:cs="Courier New"/>
          <w:color w:val="auto"/>
          <w:kern w:val="0"/>
          <w:szCs w:val="21"/>
          <w:highlight w:val="none"/>
        </w:rPr>
      </w:pPr>
    </w:p>
    <w:p w14:paraId="503AE02B">
      <w:pPr>
        <w:tabs>
          <w:tab w:val="left" w:pos="1305"/>
        </w:tabs>
        <w:spacing w:before="156" w:beforeLines="50" w:after="156" w:afterLines="50" w:line="520" w:lineRule="exact"/>
        <w:rPr>
          <w:rFonts w:ascii="宋体" w:hAnsi="宋体"/>
          <w:b/>
          <w:color w:val="auto"/>
          <w:sz w:val="28"/>
          <w:szCs w:val="21"/>
          <w:highlight w:val="none"/>
        </w:rPr>
      </w:pPr>
    </w:p>
    <w:p w14:paraId="1BBFA433">
      <w:pPr>
        <w:tabs>
          <w:tab w:val="left" w:pos="1305"/>
        </w:tabs>
        <w:spacing w:before="156" w:beforeLines="50" w:after="156" w:afterLines="50" w:line="520" w:lineRule="exact"/>
        <w:rPr>
          <w:rFonts w:ascii="宋体" w:hAnsi="宋体"/>
          <w:b/>
          <w:color w:val="auto"/>
          <w:sz w:val="28"/>
          <w:szCs w:val="28"/>
          <w:highlight w:val="none"/>
        </w:rPr>
      </w:pPr>
    </w:p>
    <w:p w14:paraId="04A4FFB8">
      <w:pPr>
        <w:numPr>
          <w:ilvl w:val="0"/>
          <w:numId w:val="4"/>
        </w:numPr>
        <w:tabs>
          <w:tab w:val="left" w:pos="1305"/>
        </w:tabs>
        <w:spacing w:before="156" w:beforeLines="50" w:after="156" w:afterLines="50" w:line="520" w:lineRule="exact"/>
        <w:ind w:left="0" w:leftChars="0" w:firstLine="0" w:firstLineChars="0"/>
        <w:jc w:val="center"/>
        <w:rPr>
          <w:rFonts w:hint="eastAsia" w:ascii="宋体" w:hAnsi="宋体"/>
          <w:b/>
          <w:color w:val="auto"/>
          <w:sz w:val="28"/>
          <w:szCs w:val="28"/>
          <w:highlight w:val="none"/>
        </w:rPr>
      </w:pPr>
      <w:r>
        <w:rPr>
          <w:rFonts w:hint="eastAsia" w:ascii="宋体" w:hAnsi="宋体"/>
          <w:b/>
          <w:color w:val="auto"/>
          <w:sz w:val="28"/>
          <w:szCs w:val="28"/>
          <w:highlight w:val="none"/>
        </w:rPr>
        <w:t>供应商认为需要提供的其他有关资料</w:t>
      </w:r>
    </w:p>
    <w:p w14:paraId="66FFEE29">
      <w:pPr>
        <w:widowControl w:val="0"/>
        <w:numPr>
          <w:ilvl w:val="0"/>
          <w:numId w:val="0"/>
        </w:numPr>
        <w:tabs>
          <w:tab w:val="left" w:pos="1305"/>
        </w:tabs>
        <w:spacing w:before="156" w:beforeLines="50" w:after="156" w:afterLines="50" w:line="520" w:lineRule="exact"/>
        <w:jc w:val="center"/>
        <w:rPr>
          <w:rFonts w:hint="eastAsia" w:ascii="宋体" w:hAnsi="宋体"/>
          <w:b/>
          <w:color w:val="auto"/>
          <w:sz w:val="28"/>
          <w:szCs w:val="28"/>
          <w:highlight w:val="none"/>
        </w:rPr>
      </w:pPr>
    </w:p>
    <w:p w14:paraId="5126F303">
      <w:pPr>
        <w:widowControl w:val="0"/>
        <w:numPr>
          <w:ilvl w:val="0"/>
          <w:numId w:val="0"/>
        </w:numPr>
        <w:tabs>
          <w:tab w:val="left" w:pos="1305"/>
        </w:tabs>
        <w:spacing w:before="156" w:beforeLines="50" w:after="156" w:afterLines="50" w:line="520" w:lineRule="exact"/>
        <w:jc w:val="center"/>
        <w:rPr>
          <w:rFonts w:hint="eastAsia" w:ascii="宋体" w:hAnsi="宋体"/>
          <w:b/>
          <w:color w:val="auto"/>
          <w:sz w:val="28"/>
          <w:szCs w:val="28"/>
          <w:highlight w:val="none"/>
        </w:rPr>
      </w:pPr>
    </w:p>
    <w:p w14:paraId="0913ED2E">
      <w:pPr>
        <w:widowControl w:val="0"/>
        <w:numPr>
          <w:ilvl w:val="0"/>
          <w:numId w:val="0"/>
        </w:numPr>
        <w:tabs>
          <w:tab w:val="left" w:pos="1305"/>
        </w:tabs>
        <w:spacing w:before="156" w:beforeLines="50" w:after="156" w:afterLines="50" w:line="520" w:lineRule="exact"/>
        <w:jc w:val="center"/>
        <w:rPr>
          <w:rFonts w:hint="eastAsia" w:ascii="宋体" w:hAnsi="宋体"/>
          <w:b/>
          <w:color w:val="auto"/>
          <w:sz w:val="28"/>
          <w:szCs w:val="28"/>
          <w:highlight w:val="none"/>
        </w:rPr>
      </w:pPr>
    </w:p>
    <w:p w14:paraId="2A10FEE5">
      <w:pPr>
        <w:widowControl w:val="0"/>
        <w:numPr>
          <w:ilvl w:val="0"/>
          <w:numId w:val="0"/>
        </w:numPr>
        <w:tabs>
          <w:tab w:val="left" w:pos="1305"/>
        </w:tabs>
        <w:spacing w:before="156" w:beforeLines="50" w:after="156" w:afterLines="50" w:line="520" w:lineRule="exact"/>
        <w:jc w:val="center"/>
        <w:rPr>
          <w:rFonts w:hint="eastAsia" w:ascii="宋体" w:hAnsi="宋体"/>
          <w:b/>
          <w:color w:val="auto"/>
          <w:sz w:val="28"/>
          <w:szCs w:val="28"/>
          <w:highlight w:val="none"/>
        </w:rPr>
      </w:pPr>
    </w:p>
    <w:p w14:paraId="0A145D83">
      <w:pPr>
        <w:pStyle w:val="22"/>
        <w:spacing w:after="156" w:line="440" w:lineRule="exact"/>
        <w:rPr>
          <w:rFonts w:hAnsi="宋体"/>
          <w:b/>
          <w:color w:val="auto"/>
          <w:sz w:val="32"/>
          <w:szCs w:val="32"/>
          <w:highlight w:val="none"/>
        </w:rPr>
      </w:pPr>
      <w:r>
        <w:rPr>
          <w:rFonts w:hint="eastAsia" w:hAnsi="宋体"/>
          <w:b/>
          <w:color w:val="auto"/>
          <w:sz w:val="28"/>
          <w:szCs w:val="28"/>
          <w:highlight w:val="none"/>
        </w:rPr>
        <w:t>附件</w:t>
      </w:r>
      <w:r>
        <w:rPr>
          <w:rFonts w:hAnsi="宋体"/>
          <w:b/>
          <w:color w:val="auto"/>
          <w:sz w:val="28"/>
          <w:szCs w:val="28"/>
          <w:highlight w:val="none"/>
        </w:rPr>
        <w:t>1</w:t>
      </w:r>
      <w:r>
        <w:rPr>
          <w:rFonts w:hint="eastAsia" w:hAnsi="宋体"/>
          <w:b/>
          <w:color w:val="auto"/>
          <w:sz w:val="28"/>
          <w:szCs w:val="28"/>
          <w:highlight w:val="none"/>
        </w:rPr>
        <w:t>：</w:t>
      </w:r>
    </w:p>
    <w:p w14:paraId="7B155457">
      <w:pPr>
        <w:spacing w:before="156" w:beforeLines="50" w:after="156" w:afterLines="50" w:line="560" w:lineRule="exact"/>
        <w:jc w:val="center"/>
        <w:rPr>
          <w:rFonts w:ascii="宋体" w:hAnsi="宋体" w:cs="仿宋"/>
          <w:b/>
          <w:bCs/>
          <w:color w:val="auto"/>
          <w:sz w:val="32"/>
          <w:szCs w:val="32"/>
          <w:highlight w:val="none"/>
        </w:rPr>
      </w:pPr>
      <w:r>
        <w:rPr>
          <w:rFonts w:hint="eastAsia" w:ascii="宋体" w:hAnsi="宋体" w:cs="仿宋"/>
          <w:b/>
          <w:bCs/>
          <w:color w:val="auto"/>
          <w:sz w:val="32"/>
          <w:szCs w:val="32"/>
          <w:highlight w:val="none"/>
        </w:rPr>
        <w:t>质疑函范本</w:t>
      </w:r>
    </w:p>
    <w:p w14:paraId="3FD63DB1">
      <w:pPr>
        <w:snapToGrid w:val="0"/>
        <w:spacing w:before="312" w:beforeLines="100" w:line="460" w:lineRule="exact"/>
        <w:rPr>
          <w:rFonts w:ascii="宋体" w:hAnsi="宋体" w:cs="仿宋"/>
          <w:bCs/>
          <w:color w:val="auto"/>
          <w:szCs w:val="21"/>
          <w:highlight w:val="none"/>
        </w:rPr>
      </w:pPr>
      <w:r>
        <w:rPr>
          <w:rFonts w:hint="eastAsia" w:ascii="宋体" w:hAnsi="宋体" w:cs="仿宋"/>
          <w:bCs/>
          <w:color w:val="auto"/>
          <w:szCs w:val="21"/>
          <w:highlight w:val="none"/>
        </w:rPr>
        <w:t>一、质疑供应商基本信息</w:t>
      </w:r>
    </w:p>
    <w:p w14:paraId="5768CB88">
      <w:pPr>
        <w:snapToGrid w:val="0"/>
        <w:spacing w:line="460" w:lineRule="exact"/>
        <w:rPr>
          <w:rFonts w:ascii="宋体" w:hAnsi="宋体" w:cs="仿宋"/>
          <w:color w:val="auto"/>
          <w:szCs w:val="21"/>
          <w:highlight w:val="none"/>
          <w:u w:val="dotted"/>
        </w:rPr>
      </w:pPr>
      <w:r>
        <w:rPr>
          <w:rFonts w:hint="eastAsia" w:ascii="宋体" w:hAnsi="宋体" w:cs="仿宋"/>
          <w:color w:val="auto"/>
          <w:szCs w:val="21"/>
          <w:highlight w:val="none"/>
        </w:rPr>
        <w:t>质疑供应商：</w:t>
      </w:r>
      <w:r>
        <w:rPr>
          <w:rFonts w:hint="eastAsia" w:ascii="宋体" w:hAnsi="宋体" w:cs="仿宋"/>
          <w:color w:val="auto"/>
          <w:szCs w:val="21"/>
          <w:highlight w:val="none"/>
          <w:u w:val="dotted"/>
        </w:rPr>
        <w:t xml:space="preserve">                                        </w:t>
      </w:r>
    </w:p>
    <w:p w14:paraId="7A505649">
      <w:pPr>
        <w:snapToGrid w:val="0"/>
        <w:spacing w:line="460" w:lineRule="exact"/>
        <w:rPr>
          <w:rFonts w:ascii="宋体" w:hAnsi="宋体" w:cs="仿宋"/>
          <w:color w:val="auto"/>
          <w:szCs w:val="21"/>
          <w:highlight w:val="none"/>
        </w:rPr>
      </w:pPr>
      <w:r>
        <w:rPr>
          <w:rFonts w:hint="eastAsia" w:ascii="宋体" w:hAnsi="宋体" w:cs="仿宋"/>
          <w:color w:val="auto"/>
          <w:szCs w:val="21"/>
          <w:highlight w:val="none"/>
        </w:rPr>
        <w:t>地址：</w:t>
      </w:r>
      <w:r>
        <w:rPr>
          <w:rFonts w:hint="eastAsia" w:ascii="宋体" w:hAnsi="宋体" w:cs="仿宋"/>
          <w:color w:val="auto"/>
          <w:szCs w:val="21"/>
          <w:highlight w:val="none"/>
          <w:u w:val="dotted"/>
        </w:rPr>
        <w:t xml:space="preserve">                          </w:t>
      </w:r>
      <w:r>
        <w:rPr>
          <w:rFonts w:hint="eastAsia" w:ascii="宋体" w:hAnsi="宋体" w:cs="仿宋"/>
          <w:color w:val="auto"/>
          <w:szCs w:val="21"/>
          <w:highlight w:val="none"/>
        </w:rPr>
        <w:t>邮编：</w:t>
      </w:r>
      <w:r>
        <w:rPr>
          <w:rFonts w:hint="eastAsia" w:ascii="宋体" w:hAnsi="宋体" w:cs="仿宋"/>
          <w:color w:val="auto"/>
          <w:szCs w:val="21"/>
          <w:highlight w:val="none"/>
          <w:u w:val="dotted"/>
        </w:rPr>
        <w:t xml:space="preserve">                                </w:t>
      </w:r>
    </w:p>
    <w:p w14:paraId="250EA215">
      <w:pPr>
        <w:snapToGrid w:val="0"/>
        <w:spacing w:line="460" w:lineRule="exact"/>
        <w:rPr>
          <w:rFonts w:ascii="宋体" w:hAnsi="宋体" w:cs="仿宋"/>
          <w:color w:val="auto"/>
          <w:szCs w:val="21"/>
          <w:highlight w:val="none"/>
        </w:rPr>
      </w:pPr>
      <w:r>
        <w:rPr>
          <w:rFonts w:hint="eastAsia" w:ascii="宋体" w:hAnsi="宋体" w:cs="仿宋"/>
          <w:color w:val="auto"/>
          <w:szCs w:val="21"/>
          <w:highlight w:val="none"/>
        </w:rPr>
        <w:t>联系人：</w:t>
      </w:r>
      <w:r>
        <w:rPr>
          <w:rFonts w:hint="eastAsia" w:ascii="宋体" w:hAnsi="宋体" w:cs="仿宋"/>
          <w:color w:val="auto"/>
          <w:szCs w:val="21"/>
          <w:highlight w:val="none"/>
          <w:u w:val="dotted"/>
        </w:rPr>
        <w:t xml:space="preserve">                      </w:t>
      </w:r>
      <w:r>
        <w:rPr>
          <w:rFonts w:hint="eastAsia" w:ascii="宋体" w:hAnsi="宋体" w:cs="仿宋"/>
          <w:color w:val="auto"/>
          <w:szCs w:val="21"/>
          <w:highlight w:val="none"/>
        </w:rPr>
        <w:t>联系电话：</w:t>
      </w:r>
      <w:r>
        <w:rPr>
          <w:rFonts w:hint="eastAsia" w:ascii="宋体" w:hAnsi="宋体" w:cs="仿宋"/>
          <w:color w:val="auto"/>
          <w:szCs w:val="21"/>
          <w:highlight w:val="none"/>
          <w:u w:val="dotted"/>
        </w:rPr>
        <w:t xml:space="preserve">                              </w:t>
      </w:r>
    </w:p>
    <w:p w14:paraId="68C13353">
      <w:pPr>
        <w:snapToGrid w:val="0"/>
        <w:spacing w:line="460" w:lineRule="exact"/>
        <w:rPr>
          <w:rFonts w:ascii="宋体" w:hAnsi="宋体" w:cs="仿宋"/>
          <w:color w:val="auto"/>
          <w:szCs w:val="21"/>
          <w:highlight w:val="none"/>
          <w:u w:val="dotted"/>
        </w:rPr>
      </w:pPr>
      <w:r>
        <w:rPr>
          <w:rFonts w:hint="eastAsia" w:ascii="宋体" w:hAnsi="宋体" w:cs="仿宋"/>
          <w:color w:val="auto"/>
          <w:szCs w:val="21"/>
          <w:highlight w:val="none"/>
        </w:rPr>
        <w:t>授权代表：</w:t>
      </w:r>
      <w:r>
        <w:rPr>
          <w:rFonts w:hint="eastAsia" w:ascii="宋体" w:hAnsi="宋体" w:cs="仿宋"/>
          <w:color w:val="auto"/>
          <w:szCs w:val="21"/>
          <w:highlight w:val="none"/>
          <w:u w:val="dotted"/>
        </w:rPr>
        <w:t xml:space="preserve">                                          </w:t>
      </w:r>
    </w:p>
    <w:p w14:paraId="4C49AE7C">
      <w:pPr>
        <w:snapToGrid w:val="0"/>
        <w:spacing w:line="460" w:lineRule="exact"/>
        <w:rPr>
          <w:rFonts w:ascii="宋体" w:hAnsi="宋体" w:cs="仿宋"/>
          <w:color w:val="auto"/>
          <w:szCs w:val="21"/>
          <w:highlight w:val="none"/>
        </w:rPr>
      </w:pPr>
      <w:r>
        <w:rPr>
          <w:rFonts w:hint="eastAsia" w:ascii="宋体" w:hAnsi="宋体" w:cs="仿宋"/>
          <w:color w:val="auto"/>
          <w:szCs w:val="21"/>
          <w:highlight w:val="none"/>
        </w:rPr>
        <w:t>联系电话：</w:t>
      </w:r>
      <w:r>
        <w:rPr>
          <w:rFonts w:hint="eastAsia" w:ascii="宋体" w:hAnsi="宋体" w:cs="仿宋"/>
          <w:color w:val="auto"/>
          <w:szCs w:val="21"/>
          <w:highlight w:val="none"/>
          <w:u w:val="dotted"/>
        </w:rPr>
        <w:t xml:space="preserve">                                           </w:t>
      </w:r>
      <w:r>
        <w:rPr>
          <w:rFonts w:ascii="宋体" w:hAnsi="宋体" w:cs="仿宋"/>
          <w:color w:val="auto"/>
          <w:szCs w:val="21"/>
          <w:highlight w:val="none"/>
        </w:rPr>
        <w:t xml:space="preserve"> </w:t>
      </w:r>
    </w:p>
    <w:p w14:paraId="1A4D664F">
      <w:pPr>
        <w:snapToGrid w:val="0"/>
        <w:spacing w:line="460" w:lineRule="exact"/>
        <w:rPr>
          <w:rFonts w:ascii="宋体" w:hAnsi="宋体" w:cs="仿宋"/>
          <w:color w:val="auto"/>
          <w:szCs w:val="21"/>
          <w:highlight w:val="none"/>
        </w:rPr>
      </w:pPr>
      <w:r>
        <w:rPr>
          <w:rFonts w:hint="eastAsia" w:ascii="宋体" w:hAnsi="宋体" w:cs="仿宋"/>
          <w:color w:val="auto"/>
          <w:szCs w:val="21"/>
          <w:highlight w:val="none"/>
        </w:rPr>
        <w:t>地址：</w:t>
      </w:r>
      <w:r>
        <w:rPr>
          <w:rFonts w:ascii="宋体" w:hAnsi="宋体" w:cs="仿宋"/>
          <w:color w:val="auto"/>
          <w:szCs w:val="21"/>
          <w:highlight w:val="none"/>
        </w:rPr>
        <w:t xml:space="preserve"> </w:t>
      </w:r>
      <w:r>
        <w:rPr>
          <w:rFonts w:hint="eastAsia" w:ascii="宋体" w:hAnsi="宋体" w:cs="仿宋"/>
          <w:color w:val="auto"/>
          <w:szCs w:val="21"/>
          <w:highlight w:val="none"/>
          <w:u w:val="dotted"/>
        </w:rPr>
        <w:t xml:space="preserve">                        </w:t>
      </w:r>
      <w:r>
        <w:rPr>
          <w:rFonts w:hint="eastAsia" w:ascii="宋体" w:hAnsi="宋体" w:cs="仿宋"/>
          <w:color w:val="auto"/>
          <w:szCs w:val="21"/>
          <w:highlight w:val="none"/>
        </w:rPr>
        <w:t>邮编：</w:t>
      </w:r>
      <w:r>
        <w:rPr>
          <w:rFonts w:hint="eastAsia" w:ascii="宋体" w:hAnsi="宋体" w:cs="仿宋"/>
          <w:color w:val="auto"/>
          <w:szCs w:val="21"/>
          <w:highlight w:val="none"/>
          <w:u w:val="dotted"/>
        </w:rPr>
        <w:t xml:space="preserve">                                 </w:t>
      </w:r>
    </w:p>
    <w:p w14:paraId="237D6A22">
      <w:pPr>
        <w:snapToGrid w:val="0"/>
        <w:spacing w:line="460" w:lineRule="exact"/>
        <w:rPr>
          <w:rFonts w:ascii="宋体" w:hAnsi="宋体" w:cs="仿宋"/>
          <w:bCs/>
          <w:color w:val="auto"/>
          <w:szCs w:val="21"/>
          <w:highlight w:val="none"/>
        </w:rPr>
      </w:pPr>
      <w:r>
        <w:rPr>
          <w:rFonts w:hint="eastAsia" w:ascii="宋体" w:hAnsi="宋体" w:cs="仿宋"/>
          <w:bCs/>
          <w:color w:val="auto"/>
          <w:szCs w:val="21"/>
          <w:highlight w:val="none"/>
        </w:rPr>
        <w:t>二、质疑项目基本情况</w:t>
      </w:r>
    </w:p>
    <w:p w14:paraId="15C6305F">
      <w:pPr>
        <w:snapToGrid w:val="0"/>
        <w:spacing w:line="460" w:lineRule="exact"/>
        <w:rPr>
          <w:rFonts w:ascii="宋体" w:hAnsi="宋体" w:cs="仿宋"/>
          <w:color w:val="auto"/>
          <w:szCs w:val="21"/>
          <w:highlight w:val="none"/>
        </w:rPr>
      </w:pPr>
      <w:r>
        <w:rPr>
          <w:rFonts w:hint="eastAsia" w:ascii="宋体" w:hAnsi="宋体" w:cs="仿宋"/>
          <w:color w:val="auto"/>
          <w:szCs w:val="21"/>
          <w:highlight w:val="none"/>
        </w:rPr>
        <w:t>质疑项目的名称：</w:t>
      </w:r>
      <w:r>
        <w:rPr>
          <w:rFonts w:hint="eastAsia" w:ascii="宋体" w:hAnsi="宋体" w:cs="仿宋"/>
          <w:color w:val="auto"/>
          <w:szCs w:val="21"/>
          <w:highlight w:val="none"/>
          <w:u w:val="dotted"/>
        </w:rPr>
        <w:t xml:space="preserve">                                      </w:t>
      </w:r>
    </w:p>
    <w:p w14:paraId="01FC2C50">
      <w:pPr>
        <w:snapToGrid w:val="0"/>
        <w:spacing w:line="460" w:lineRule="exact"/>
        <w:rPr>
          <w:rFonts w:ascii="宋体" w:hAnsi="宋体" w:cs="仿宋"/>
          <w:color w:val="auto"/>
          <w:szCs w:val="21"/>
          <w:highlight w:val="none"/>
        </w:rPr>
      </w:pPr>
      <w:r>
        <w:rPr>
          <w:rFonts w:hint="eastAsia" w:ascii="宋体" w:hAnsi="宋体" w:cs="仿宋"/>
          <w:color w:val="auto"/>
          <w:szCs w:val="21"/>
          <w:highlight w:val="none"/>
        </w:rPr>
        <w:t>质疑项目的编号：</w:t>
      </w:r>
      <w:r>
        <w:rPr>
          <w:rFonts w:hint="eastAsia" w:ascii="宋体" w:hAnsi="宋体" w:cs="仿宋"/>
          <w:color w:val="auto"/>
          <w:szCs w:val="21"/>
          <w:highlight w:val="none"/>
          <w:u w:val="dotted"/>
        </w:rPr>
        <w:t xml:space="preserve">               </w:t>
      </w:r>
      <w:r>
        <w:rPr>
          <w:rFonts w:hint="eastAsia" w:ascii="宋体" w:hAnsi="宋体" w:cs="仿宋"/>
          <w:color w:val="auto"/>
          <w:szCs w:val="21"/>
          <w:highlight w:val="none"/>
        </w:rPr>
        <w:t>包号：</w:t>
      </w:r>
      <w:r>
        <w:rPr>
          <w:rFonts w:hint="eastAsia" w:ascii="宋体" w:hAnsi="宋体" w:cs="仿宋"/>
          <w:color w:val="auto"/>
          <w:szCs w:val="21"/>
          <w:highlight w:val="none"/>
          <w:u w:val="dotted"/>
        </w:rPr>
        <w:t xml:space="preserve">                 </w:t>
      </w:r>
    </w:p>
    <w:p w14:paraId="6B21D7B5">
      <w:pPr>
        <w:snapToGrid w:val="0"/>
        <w:spacing w:line="460" w:lineRule="exact"/>
        <w:rPr>
          <w:rFonts w:ascii="宋体" w:hAnsi="宋体" w:cs="仿宋"/>
          <w:color w:val="auto"/>
          <w:szCs w:val="21"/>
          <w:highlight w:val="none"/>
          <w:u w:val="dotted"/>
        </w:rPr>
      </w:pPr>
      <w:r>
        <w:rPr>
          <w:rFonts w:hint="eastAsia" w:ascii="宋体" w:hAnsi="宋体" w:cs="仿宋"/>
          <w:color w:val="auto"/>
          <w:szCs w:val="21"/>
          <w:highlight w:val="none"/>
        </w:rPr>
        <w:t>采购人名称：</w:t>
      </w:r>
      <w:r>
        <w:rPr>
          <w:rFonts w:hint="eastAsia" w:ascii="宋体" w:hAnsi="宋体" w:cs="仿宋"/>
          <w:color w:val="auto"/>
          <w:szCs w:val="21"/>
          <w:highlight w:val="none"/>
          <w:u w:val="dotted"/>
        </w:rPr>
        <w:t xml:space="preserve">                                      </w:t>
      </w:r>
      <w:r>
        <w:rPr>
          <w:rFonts w:ascii="宋体" w:hAnsi="宋体" w:cs="仿宋"/>
          <w:color w:val="auto"/>
          <w:szCs w:val="21"/>
          <w:highlight w:val="none"/>
          <w:u w:val="dotted"/>
        </w:rPr>
        <w:t xml:space="preserve"> </w:t>
      </w:r>
      <w:r>
        <w:rPr>
          <w:rFonts w:hint="eastAsia" w:ascii="宋体" w:hAnsi="宋体" w:cs="仿宋"/>
          <w:color w:val="auto"/>
          <w:szCs w:val="21"/>
          <w:highlight w:val="none"/>
          <w:u w:val="dotted"/>
        </w:rPr>
        <w:t xml:space="preserve">   </w:t>
      </w:r>
    </w:p>
    <w:p w14:paraId="358D6CE6">
      <w:pPr>
        <w:snapToGrid w:val="0"/>
        <w:spacing w:line="460" w:lineRule="exact"/>
        <w:rPr>
          <w:rFonts w:ascii="宋体" w:hAnsi="宋体" w:cs="仿宋"/>
          <w:color w:val="auto"/>
          <w:szCs w:val="21"/>
          <w:highlight w:val="none"/>
        </w:rPr>
      </w:pPr>
      <w:r>
        <w:rPr>
          <w:rFonts w:hint="eastAsia" w:ascii="宋体" w:hAnsi="宋体" w:cs="仿宋"/>
          <w:color w:val="auto"/>
          <w:szCs w:val="21"/>
          <w:highlight w:val="none"/>
        </w:rPr>
        <w:t>采购文件获取日期：</w:t>
      </w:r>
      <w:r>
        <w:rPr>
          <w:rFonts w:hint="eastAsia" w:ascii="宋体" w:hAnsi="宋体" w:cs="仿宋"/>
          <w:color w:val="auto"/>
          <w:szCs w:val="21"/>
          <w:highlight w:val="none"/>
          <w:u w:val="dotted"/>
        </w:rPr>
        <w:t xml:space="preserve">                                    </w:t>
      </w:r>
    </w:p>
    <w:p w14:paraId="472702FC">
      <w:pPr>
        <w:snapToGrid w:val="0"/>
        <w:spacing w:line="460" w:lineRule="exact"/>
        <w:rPr>
          <w:rFonts w:ascii="宋体" w:hAnsi="宋体" w:cs="仿宋"/>
          <w:bCs/>
          <w:color w:val="auto"/>
          <w:szCs w:val="21"/>
          <w:highlight w:val="none"/>
        </w:rPr>
      </w:pPr>
      <w:r>
        <w:rPr>
          <w:rFonts w:hint="eastAsia" w:ascii="宋体" w:hAnsi="宋体" w:cs="仿宋"/>
          <w:bCs/>
          <w:color w:val="auto"/>
          <w:szCs w:val="21"/>
          <w:highlight w:val="none"/>
        </w:rPr>
        <w:t>三、质疑事项具体内容</w:t>
      </w:r>
    </w:p>
    <w:p w14:paraId="7AB50853">
      <w:pPr>
        <w:snapToGrid w:val="0"/>
        <w:spacing w:line="460" w:lineRule="exact"/>
        <w:rPr>
          <w:rFonts w:ascii="宋体" w:hAnsi="宋体" w:cs="仿宋"/>
          <w:color w:val="auto"/>
          <w:szCs w:val="21"/>
          <w:highlight w:val="none"/>
          <w:u w:val="dotted"/>
        </w:rPr>
      </w:pPr>
      <w:r>
        <w:rPr>
          <w:rFonts w:hint="eastAsia" w:ascii="宋体" w:hAnsi="宋体" w:cs="仿宋"/>
          <w:color w:val="auto"/>
          <w:szCs w:val="21"/>
          <w:highlight w:val="none"/>
        </w:rPr>
        <w:t>质疑事项1：</w:t>
      </w:r>
      <w:r>
        <w:rPr>
          <w:rFonts w:hint="eastAsia" w:ascii="宋体" w:hAnsi="宋体" w:cs="仿宋"/>
          <w:color w:val="auto"/>
          <w:szCs w:val="21"/>
          <w:highlight w:val="none"/>
          <w:u w:val="dotted"/>
        </w:rPr>
        <w:t xml:space="preserve">                                      </w:t>
      </w:r>
      <w:r>
        <w:rPr>
          <w:rFonts w:ascii="宋体" w:hAnsi="宋体" w:cs="仿宋"/>
          <w:color w:val="auto"/>
          <w:szCs w:val="21"/>
          <w:highlight w:val="none"/>
          <w:u w:val="dotted"/>
        </w:rPr>
        <w:t xml:space="preserve"> </w:t>
      </w:r>
      <w:r>
        <w:rPr>
          <w:rFonts w:hint="eastAsia" w:ascii="宋体" w:hAnsi="宋体" w:cs="仿宋"/>
          <w:color w:val="auto"/>
          <w:szCs w:val="21"/>
          <w:highlight w:val="none"/>
          <w:u w:val="dotted"/>
        </w:rPr>
        <w:t xml:space="preserve">   </w:t>
      </w:r>
    </w:p>
    <w:p w14:paraId="34A9B53F">
      <w:pPr>
        <w:snapToGrid w:val="0"/>
        <w:spacing w:line="460" w:lineRule="exact"/>
        <w:rPr>
          <w:rFonts w:ascii="宋体" w:hAnsi="宋体" w:cs="仿宋"/>
          <w:color w:val="auto"/>
          <w:szCs w:val="21"/>
          <w:highlight w:val="none"/>
          <w:u w:val="dotted"/>
        </w:rPr>
      </w:pPr>
      <w:r>
        <w:rPr>
          <w:rFonts w:hint="eastAsia" w:ascii="宋体" w:hAnsi="宋体" w:cs="仿宋"/>
          <w:color w:val="auto"/>
          <w:szCs w:val="21"/>
          <w:highlight w:val="none"/>
        </w:rPr>
        <w:t>事实依据：</w:t>
      </w:r>
      <w:r>
        <w:rPr>
          <w:rFonts w:hint="eastAsia" w:ascii="宋体" w:hAnsi="宋体" w:cs="仿宋"/>
          <w:color w:val="auto"/>
          <w:szCs w:val="21"/>
          <w:highlight w:val="none"/>
          <w:u w:val="dotted"/>
        </w:rPr>
        <w:t xml:space="preserve">                                       </w:t>
      </w:r>
      <w:r>
        <w:rPr>
          <w:rFonts w:ascii="宋体" w:hAnsi="宋体" w:cs="仿宋"/>
          <w:color w:val="auto"/>
          <w:szCs w:val="21"/>
          <w:highlight w:val="none"/>
          <w:u w:val="dotted"/>
        </w:rPr>
        <w:t xml:space="preserve">  </w:t>
      </w:r>
      <w:r>
        <w:rPr>
          <w:rFonts w:hint="eastAsia" w:ascii="宋体" w:hAnsi="宋体" w:cs="仿宋"/>
          <w:color w:val="auto"/>
          <w:szCs w:val="21"/>
          <w:highlight w:val="none"/>
          <w:u w:val="dotted"/>
        </w:rPr>
        <w:t xml:space="preserve">   </w:t>
      </w:r>
    </w:p>
    <w:p w14:paraId="54AD5A85">
      <w:pPr>
        <w:snapToGrid w:val="0"/>
        <w:spacing w:line="460" w:lineRule="exact"/>
        <w:rPr>
          <w:rFonts w:ascii="宋体" w:hAnsi="宋体" w:cs="仿宋"/>
          <w:color w:val="auto"/>
          <w:szCs w:val="21"/>
          <w:highlight w:val="none"/>
        </w:rPr>
      </w:pPr>
      <w:r>
        <w:rPr>
          <w:rFonts w:hint="eastAsia" w:ascii="宋体" w:hAnsi="宋体" w:cs="仿宋"/>
          <w:color w:val="auto"/>
          <w:szCs w:val="21"/>
          <w:highlight w:val="none"/>
          <w:u w:val="dotted"/>
        </w:rPr>
        <w:t xml:space="preserve">                                                      </w:t>
      </w:r>
    </w:p>
    <w:p w14:paraId="7B9F0478">
      <w:pPr>
        <w:snapToGrid w:val="0"/>
        <w:spacing w:line="460" w:lineRule="exact"/>
        <w:rPr>
          <w:rFonts w:ascii="宋体" w:hAnsi="宋体" w:cs="仿宋"/>
          <w:color w:val="auto"/>
          <w:szCs w:val="21"/>
          <w:highlight w:val="none"/>
          <w:u w:val="dotted"/>
        </w:rPr>
      </w:pPr>
      <w:r>
        <w:rPr>
          <w:rFonts w:hint="eastAsia" w:ascii="宋体" w:hAnsi="宋体" w:cs="仿宋"/>
          <w:color w:val="auto"/>
          <w:szCs w:val="21"/>
          <w:highlight w:val="none"/>
        </w:rPr>
        <w:t>法律依据：</w:t>
      </w:r>
      <w:r>
        <w:rPr>
          <w:rFonts w:hint="eastAsia" w:ascii="宋体" w:hAnsi="宋体" w:cs="仿宋"/>
          <w:color w:val="auto"/>
          <w:szCs w:val="21"/>
          <w:highlight w:val="none"/>
          <w:u w:val="dotted"/>
        </w:rPr>
        <w:t xml:space="preserve">                                       </w:t>
      </w:r>
      <w:r>
        <w:rPr>
          <w:rFonts w:ascii="宋体" w:hAnsi="宋体" w:cs="仿宋"/>
          <w:color w:val="auto"/>
          <w:szCs w:val="21"/>
          <w:highlight w:val="none"/>
          <w:u w:val="dotted"/>
        </w:rPr>
        <w:t xml:space="preserve">  </w:t>
      </w:r>
      <w:r>
        <w:rPr>
          <w:rFonts w:hint="eastAsia" w:ascii="宋体" w:hAnsi="宋体" w:cs="仿宋"/>
          <w:color w:val="auto"/>
          <w:szCs w:val="21"/>
          <w:highlight w:val="none"/>
          <w:u w:val="dotted"/>
        </w:rPr>
        <w:t xml:space="preserve">   </w:t>
      </w:r>
    </w:p>
    <w:p w14:paraId="410DBB61">
      <w:pPr>
        <w:snapToGrid w:val="0"/>
        <w:spacing w:line="460" w:lineRule="exact"/>
        <w:rPr>
          <w:rFonts w:ascii="宋体" w:hAnsi="宋体" w:cs="仿宋"/>
          <w:color w:val="auto"/>
          <w:szCs w:val="21"/>
          <w:highlight w:val="none"/>
          <w:u w:val="dotted"/>
        </w:rPr>
      </w:pPr>
      <w:r>
        <w:rPr>
          <w:rFonts w:hint="eastAsia" w:ascii="宋体" w:hAnsi="宋体" w:cs="仿宋"/>
          <w:color w:val="auto"/>
          <w:szCs w:val="21"/>
          <w:highlight w:val="none"/>
          <w:u w:val="dotted"/>
        </w:rPr>
        <w:t xml:space="preserve">                                                    </w:t>
      </w:r>
      <w:r>
        <w:rPr>
          <w:rFonts w:ascii="宋体" w:hAnsi="宋体" w:cs="仿宋"/>
          <w:color w:val="auto"/>
          <w:szCs w:val="21"/>
          <w:highlight w:val="none"/>
          <w:u w:val="dotted"/>
        </w:rPr>
        <w:t xml:space="preserve"> </w:t>
      </w:r>
      <w:r>
        <w:rPr>
          <w:rFonts w:hint="eastAsia" w:ascii="宋体" w:hAnsi="宋体" w:cs="仿宋"/>
          <w:color w:val="auto"/>
          <w:szCs w:val="21"/>
          <w:highlight w:val="none"/>
          <w:u w:val="dotted"/>
        </w:rPr>
        <w:t xml:space="preserve"> </w:t>
      </w:r>
    </w:p>
    <w:p w14:paraId="49577C0D">
      <w:pPr>
        <w:snapToGrid w:val="0"/>
        <w:spacing w:line="460" w:lineRule="exact"/>
        <w:rPr>
          <w:rFonts w:ascii="宋体" w:hAnsi="宋体" w:cs="仿宋"/>
          <w:color w:val="auto"/>
          <w:szCs w:val="21"/>
          <w:highlight w:val="none"/>
          <w:u w:val="dotted"/>
        </w:rPr>
      </w:pPr>
      <w:r>
        <w:rPr>
          <w:rFonts w:hint="eastAsia" w:ascii="宋体" w:hAnsi="宋体" w:cs="仿宋"/>
          <w:color w:val="auto"/>
          <w:szCs w:val="21"/>
          <w:highlight w:val="none"/>
        </w:rPr>
        <w:t>质疑事项2</w:t>
      </w:r>
    </w:p>
    <w:p w14:paraId="1E8DCAC6">
      <w:pPr>
        <w:snapToGrid w:val="0"/>
        <w:spacing w:line="460" w:lineRule="exact"/>
        <w:rPr>
          <w:rFonts w:ascii="宋体" w:hAnsi="宋体" w:cs="仿宋"/>
          <w:color w:val="auto"/>
          <w:szCs w:val="21"/>
          <w:highlight w:val="none"/>
        </w:rPr>
      </w:pPr>
      <w:r>
        <w:rPr>
          <w:rFonts w:hint="eastAsia" w:ascii="宋体" w:hAnsi="宋体" w:cs="仿宋"/>
          <w:color w:val="auto"/>
          <w:szCs w:val="21"/>
          <w:highlight w:val="none"/>
        </w:rPr>
        <w:t>……</w:t>
      </w:r>
    </w:p>
    <w:p w14:paraId="5F1BC348">
      <w:pPr>
        <w:snapToGrid w:val="0"/>
        <w:spacing w:line="460" w:lineRule="exact"/>
        <w:rPr>
          <w:rFonts w:ascii="宋体" w:hAnsi="宋体" w:cs="仿宋"/>
          <w:bCs/>
          <w:color w:val="auto"/>
          <w:szCs w:val="21"/>
          <w:highlight w:val="none"/>
        </w:rPr>
      </w:pPr>
      <w:r>
        <w:rPr>
          <w:rFonts w:hint="eastAsia" w:ascii="宋体" w:hAnsi="宋体" w:cs="仿宋"/>
          <w:bCs/>
          <w:color w:val="auto"/>
          <w:szCs w:val="21"/>
          <w:highlight w:val="none"/>
        </w:rPr>
        <w:t>四、与质疑事项相关的质疑请求</w:t>
      </w:r>
    </w:p>
    <w:p w14:paraId="059BDEA9">
      <w:pPr>
        <w:snapToGrid w:val="0"/>
        <w:spacing w:line="460" w:lineRule="exact"/>
        <w:rPr>
          <w:rFonts w:ascii="宋体" w:hAnsi="宋体" w:cs="仿宋"/>
          <w:color w:val="auto"/>
          <w:szCs w:val="21"/>
          <w:highlight w:val="none"/>
          <w:u w:val="dotted"/>
        </w:rPr>
      </w:pPr>
      <w:r>
        <w:rPr>
          <w:rFonts w:hint="eastAsia" w:ascii="宋体" w:hAnsi="宋体" w:cs="仿宋"/>
          <w:color w:val="auto"/>
          <w:szCs w:val="21"/>
          <w:highlight w:val="none"/>
        </w:rPr>
        <w:t>请求：</w:t>
      </w:r>
      <w:r>
        <w:rPr>
          <w:rFonts w:hint="eastAsia" w:ascii="宋体" w:hAnsi="宋体" w:cs="仿宋"/>
          <w:color w:val="auto"/>
          <w:szCs w:val="21"/>
          <w:highlight w:val="none"/>
          <w:u w:val="dotted"/>
        </w:rPr>
        <w:t xml:space="preserve">                                               </w:t>
      </w:r>
    </w:p>
    <w:p w14:paraId="6AAF6E5E">
      <w:pPr>
        <w:spacing w:line="460" w:lineRule="exact"/>
        <w:rPr>
          <w:rFonts w:ascii="宋体" w:hAnsi="宋体"/>
          <w:color w:val="auto"/>
          <w:szCs w:val="21"/>
          <w:highlight w:val="none"/>
        </w:rPr>
      </w:pPr>
      <w:r>
        <w:rPr>
          <w:rFonts w:hint="eastAsia" w:ascii="宋体" w:hAnsi="宋体"/>
          <w:color w:val="auto"/>
          <w:szCs w:val="21"/>
          <w:highlight w:val="none"/>
        </w:rPr>
        <w:t xml:space="preserve">签字(签章)：                   公章：                      </w:t>
      </w:r>
    </w:p>
    <w:p w14:paraId="4BAEDA50">
      <w:pPr>
        <w:spacing w:line="460" w:lineRule="exact"/>
        <w:rPr>
          <w:rFonts w:ascii="宋体" w:hAnsi="宋体"/>
          <w:color w:val="auto"/>
          <w:szCs w:val="21"/>
          <w:highlight w:val="none"/>
        </w:rPr>
      </w:pPr>
      <w:r>
        <w:rPr>
          <w:rFonts w:hint="eastAsia" w:ascii="宋体" w:hAnsi="宋体"/>
          <w:color w:val="auto"/>
          <w:szCs w:val="21"/>
          <w:highlight w:val="none"/>
        </w:rPr>
        <w:t xml:space="preserve">日期：    </w:t>
      </w:r>
    </w:p>
    <w:p w14:paraId="266B483E">
      <w:pPr>
        <w:spacing w:line="460" w:lineRule="exact"/>
        <w:rPr>
          <w:rFonts w:ascii="宋体" w:hAnsi="宋体"/>
          <w:color w:val="auto"/>
          <w:szCs w:val="21"/>
          <w:highlight w:val="none"/>
        </w:rPr>
      </w:pPr>
      <w:r>
        <w:rPr>
          <w:rFonts w:ascii="宋体" w:hAnsi="宋体" w:cs="仿宋"/>
          <w:b/>
          <w:bCs/>
          <w:color w:val="auto"/>
          <w:szCs w:val="21"/>
          <w:highlight w:val="none"/>
        </w:rPr>
        <w:br w:type="page"/>
      </w:r>
    </w:p>
    <w:p w14:paraId="029D4580">
      <w:pPr>
        <w:spacing w:line="400" w:lineRule="exact"/>
        <w:rPr>
          <w:rFonts w:ascii="宋体" w:hAnsi="宋体"/>
          <w:color w:val="auto"/>
          <w:szCs w:val="21"/>
          <w:highlight w:val="none"/>
        </w:rPr>
      </w:pPr>
      <w:r>
        <w:rPr>
          <w:rFonts w:hint="eastAsia" w:ascii="宋体" w:hAnsi="宋体"/>
          <w:color w:val="auto"/>
          <w:szCs w:val="21"/>
          <w:highlight w:val="none"/>
        </w:rPr>
        <w:t>质疑函制作说明：</w:t>
      </w:r>
    </w:p>
    <w:p w14:paraId="609AA61C">
      <w:pPr>
        <w:widowControl/>
        <w:spacing w:line="400" w:lineRule="exact"/>
        <w:jc w:val="left"/>
        <w:rPr>
          <w:rFonts w:ascii="宋体" w:hAnsi="宋体"/>
          <w:color w:val="auto"/>
          <w:szCs w:val="21"/>
          <w:highlight w:val="none"/>
        </w:rPr>
      </w:pPr>
      <w:r>
        <w:rPr>
          <w:rFonts w:hint="eastAsia" w:ascii="宋体" w:hAnsi="宋体"/>
          <w:color w:val="auto"/>
          <w:szCs w:val="21"/>
          <w:highlight w:val="none"/>
        </w:rPr>
        <w:t>1.供应商提出质疑时，应提交质疑函和必要的证明材料。</w:t>
      </w:r>
    </w:p>
    <w:p w14:paraId="6D1CB012">
      <w:pPr>
        <w:widowControl/>
        <w:spacing w:line="400" w:lineRule="exact"/>
        <w:jc w:val="left"/>
        <w:rPr>
          <w:rFonts w:ascii="宋体" w:hAnsi="宋体"/>
          <w:color w:val="auto"/>
          <w:szCs w:val="21"/>
          <w:highlight w:val="none"/>
        </w:rPr>
      </w:pPr>
      <w:r>
        <w:rPr>
          <w:rFonts w:hint="eastAsia" w:ascii="宋体" w:hAnsi="宋体"/>
          <w:color w:val="auto"/>
          <w:szCs w:val="21"/>
          <w:highlight w:val="none"/>
        </w:rPr>
        <w:t>2.质疑供应商若委托代理人进行质疑的，质疑函应按要求列明“授权代表”的有关内容，并在附件中提交由质疑</w:t>
      </w:r>
      <w:r>
        <w:rPr>
          <w:rFonts w:hint="eastAsia" w:ascii="宋体" w:hAnsi="宋体" w:cs="宋体"/>
          <w:color w:val="auto"/>
          <w:szCs w:val="21"/>
          <w:highlight w:val="none"/>
        </w:rPr>
        <w:t>供应商签署的授权委托书。授权委托书应载明代理人的姓名或者名称、代理事项、具体权限、期限和相关事项。</w:t>
      </w:r>
    </w:p>
    <w:p w14:paraId="37FE9F68">
      <w:pPr>
        <w:widowControl/>
        <w:spacing w:line="400" w:lineRule="exact"/>
        <w:jc w:val="left"/>
        <w:rPr>
          <w:rFonts w:ascii="宋体" w:hAnsi="宋体"/>
          <w:color w:val="auto"/>
          <w:szCs w:val="21"/>
          <w:highlight w:val="none"/>
        </w:rPr>
      </w:pPr>
      <w:r>
        <w:rPr>
          <w:rFonts w:hint="eastAsia" w:ascii="宋体" w:hAnsi="宋体"/>
          <w:color w:val="auto"/>
          <w:szCs w:val="21"/>
          <w:highlight w:val="none"/>
        </w:rPr>
        <w:t>3.质疑供应商若对项目的某一分包进行质疑，质疑函中应列明具体分包号。</w:t>
      </w:r>
    </w:p>
    <w:p w14:paraId="242837F9">
      <w:pPr>
        <w:widowControl/>
        <w:spacing w:line="400" w:lineRule="exact"/>
        <w:jc w:val="left"/>
        <w:rPr>
          <w:rFonts w:ascii="宋体" w:hAnsi="宋体"/>
          <w:color w:val="auto"/>
          <w:szCs w:val="21"/>
          <w:highlight w:val="none"/>
        </w:rPr>
      </w:pPr>
      <w:r>
        <w:rPr>
          <w:rFonts w:hint="eastAsia" w:ascii="宋体" w:hAnsi="宋体"/>
          <w:color w:val="auto"/>
          <w:szCs w:val="21"/>
          <w:highlight w:val="none"/>
        </w:rPr>
        <w:t>4.质疑函的质疑事项应具体、明确，并有必要的事实依据和法律依据。</w:t>
      </w:r>
    </w:p>
    <w:p w14:paraId="689D2F68">
      <w:pPr>
        <w:widowControl/>
        <w:spacing w:line="400" w:lineRule="exact"/>
        <w:jc w:val="left"/>
        <w:rPr>
          <w:rFonts w:ascii="宋体" w:hAnsi="宋体"/>
          <w:color w:val="auto"/>
          <w:szCs w:val="21"/>
          <w:highlight w:val="none"/>
        </w:rPr>
      </w:pPr>
      <w:r>
        <w:rPr>
          <w:rFonts w:hint="eastAsia" w:ascii="宋体" w:hAnsi="宋体"/>
          <w:color w:val="auto"/>
          <w:szCs w:val="21"/>
          <w:highlight w:val="none"/>
        </w:rPr>
        <w:t>5.质疑函的质疑请求应与质疑事项相关。</w:t>
      </w:r>
    </w:p>
    <w:p w14:paraId="5E3D2223">
      <w:pPr>
        <w:spacing w:line="400" w:lineRule="exact"/>
        <w:rPr>
          <w:rFonts w:ascii="宋体" w:hAnsi="宋体"/>
          <w:b/>
          <w:color w:val="auto"/>
          <w:szCs w:val="21"/>
          <w:highlight w:val="none"/>
        </w:rPr>
      </w:pPr>
      <w:r>
        <w:rPr>
          <w:rFonts w:hint="eastAsia" w:ascii="宋体" w:hAnsi="宋体"/>
          <w:color w:val="auto"/>
          <w:szCs w:val="21"/>
          <w:highlight w:val="none"/>
        </w:rPr>
        <w:t>6.质疑供应商为自然人的，质疑函应由本人签字；质疑供应商为法人或者其他组织的，质疑函应由法定代表人、主要负责人，或者其授权代表签字或者盖章，并加盖公章。</w:t>
      </w:r>
    </w:p>
    <w:p w14:paraId="254BC709">
      <w:pPr>
        <w:spacing w:line="400" w:lineRule="exact"/>
        <w:rPr>
          <w:rFonts w:ascii="宋体" w:hAnsi="宋体"/>
          <w:color w:val="auto"/>
          <w:szCs w:val="21"/>
          <w:highlight w:val="none"/>
        </w:rPr>
      </w:pPr>
    </w:p>
    <w:p w14:paraId="260563BE">
      <w:pPr>
        <w:rPr>
          <w:rFonts w:ascii="宋体" w:hAnsi="宋体"/>
          <w:color w:val="auto"/>
          <w:highlight w:val="none"/>
        </w:rPr>
      </w:pPr>
    </w:p>
    <w:p w14:paraId="2B8F72E7">
      <w:pPr>
        <w:pStyle w:val="22"/>
        <w:snapToGrid w:val="0"/>
        <w:spacing w:after="156"/>
        <w:rPr>
          <w:rFonts w:hint="eastAsia" w:hAnsi="宋体"/>
          <w:b/>
          <w:color w:val="auto"/>
          <w:sz w:val="24"/>
          <w:szCs w:val="24"/>
          <w:highlight w:val="none"/>
        </w:rPr>
      </w:pPr>
    </w:p>
    <w:p w14:paraId="10496C4A">
      <w:pPr>
        <w:pStyle w:val="22"/>
        <w:snapToGrid w:val="0"/>
        <w:spacing w:after="156"/>
        <w:rPr>
          <w:rFonts w:hint="eastAsia" w:hAnsi="宋体"/>
          <w:b/>
          <w:color w:val="auto"/>
          <w:sz w:val="24"/>
          <w:szCs w:val="24"/>
          <w:highlight w:val="none"/>
        </w:rPr>
      </w:pPr>
    </w:p>
    <w:p w14:paraId="56ADCE5D">
      <w:pPr>
        <w:pStyle w:val="22"/>
        <w:snapToGrid w:val="0"/>
        <w:spacing w:after="156"/>
        <w:rPr>
          <w:rFonts w:hint="eastAsia" w:hAnsi="宋体"/>
          <w:b/>
          <w:color w:val="auto"/>
          <w:sz w:val="24"/>
          <w:szCs w:val="24"/>
          <w:highlight w:val="none"/>
        </w:rPr>
      </w:pPr>
    </w:p>
    <w:p w14:paraId="55FC280F">
      <w:pPr>
        <w:pStyle w:val="22"/>
        <w:snapToGrid w:val="0"/>
        <w:spacing w:after="156"/>
        <w:rPr>
          <w:rFonts w:hint="eastAsia" w:hAnsi="宋体"/>
          <w:b/>
          <w:color w:val="auto"/>
          <w:sz w:val="24"/>
          <w:szCs w:val="24"/>
          <w:highlight w:val="none"/>
        </w:rPr>
      </w:pPr>
    </w:p>
    <w:p w14:paraId="0BB9A277">
      <w:pPr>
        <w:pStyle w:val="22"/>
        <w:snapToGrid w:val="0"/>
        <w:spacing w:after="156"/>
        <w:rPr>
          <w:rFonts w:hint="eastAsia" w:hAnsi="宋体"/>
          <w:b/>
          <w:color w:val="auto"/>
          <w:sz w:val="24"/>
          <w:szCs w:val="24"/>
          <w:highlight w:val="none"/>
        </w:rPr>
      </w:pPr>
    </w:p>
    <w:p w14:paraId="1D58A98A">
      <w:pPr>
        <w:pStyle w:val="22"/>
        <w:snapToGrid w:val="0"/>
        <w:spacing w:after="156"/>
        <w:rPr>
          <w:rFonts w:hint="eastAsia" w:hAnsi="宋体"/>
          <w:b/>
          <w:color w:val="auto"/>
          <w:sz w:val="24"/>
          <w:szCs w:val="24"/>
          <w:highlight w:val="none"/>
        </w:rPr>
      </w:pPr>
    </w:p>
    <w:p w14:paraId="5BA93E96">
      <w:pPr>
        <w:pStyle w:val="22"/>
        <w:snapToGrid w:val="0"/>
        <w:spacing w:after="156"/>
        <w:rPr>
          <w:rFonts w:hint="eastAsia" w:hAnsi="宋体"/>
          <w:b/>
          <w:color w:val="auto"/>
          <w:sz w:val="24"/>
          <w:szCs w:val="24"/>
          <w:highlight w:val="none"/>
        </w:rPr>
      </w:pPr>
    </w:p>
    <w:p w14:paraId="6C0396FF">
      <w:pPr>
        <w:pStyle w:val="22"/>
        <w:snapToGrid w:val="0"/>
        <w:spacing w:after="156"/>
        <w:rPr>
          <w:rFonts w:hint="eastAsia" w:hAnsi="宋体"/>
          <w:b/>
          <w:color w:val="auto"/>
          <w:sz w:val="24"/>
          <w:szCs w:val="24"/>
          <w:highlight w:val="none"/>
        </w:rPr>
      </w:pPr>
    </w:p>
    <w:p w14:paraId="51B0ABE7">
      <w:pPr>
        <w:pStyle w:val="22"/>
        <w:snapToGrid w:val="0"/>
        <w:spacing w:after="156"/>
        <w:rPr>
          <w:rFonts w:hint="eastAsia" w:hAnsi="宋体"/>
          <w:b/>
          <w:color w:val="auto"/>
          <w:sz w:val="24"/>
          <w:szCs w:val="24"/>
          <w:highlight w:val="none"/>
        </w:rPr>
      </w:pPr>
    </w:p>
    <w:p w14:paraId="4523A7CC">
      <w:pPr>
        <w:pStyle w:val="22"/>
        <w:snapToGrid w:val="0"/>
        <w:spacing w:after="156"/>
        <w:rPr>
          <w:rFonts w:hint="eastAsia" w:hAnsi="宋体"/>
          <w:b/>
          <w:color w:val="auto"/>
          <w:sz w:val="24"/>
          <w:szCs w:val="24"/>
          <w:highlight w:val="none"/>
        </w:rPr>
      </w:pPr>
    </w:p>
    <w:p w14:paraId="6E7536C0">
      <w:pPr>
        <w:pStyle w:val="22"/>
        <w:snapToGrid w:val="0"/>
        <w:spacing w:after="156"/>
        <w:rPr>
          <w:rFonts w:hint="eastAsia" w:hAnsi="宋体"/>
          <w:b/>
          <w:color w:val="auto"/>
          <w:sz w:val="24"/>
          <w:szCs w:val="24"/>
          <w:highlight w:val="none"/>
        </w:rPr>
      </w:pPr>
    </w:p>
    <w:p w14:paraId="10B0F1DF">
      <w:pPr>
        <w:pStyle w:val="22"/>
        <w:snapToGrid w:val="0"/>
        <w:spacing w:after="156"/>
        <w:rPr>
          <w:rFonts w:hint="eastAsia" w:hAnsi="宋体"/>
          <w:b/>
          <w:color w:val="auto"/>
          <w:sz w:val="24"/>
          <w:szCs w:val="24"/>
          <w:highlight w:val="none"/>
        </w:rPr>
      </w:pPr>
    </w:p>
    <w:p w14:paraId="6E8DB92C">
      <w:pPr>
        <w:pStyle w:val="22"/>
        <w:snapToGrid w:val="0"/>
        <w:spacing w:after="156"/>
        <w:rPr>
          <w:rFonts w:hint="eastAsia" w:hAnsi="宋体"/>
          <w:b/>
          <w:color w:val="auto"/>
          <w:sz w:val="24"/>
          <w:szCs w:val="24"/>
          <w:highlight w:val="none"/>
        </w:rPr>
      </w:pPr>
    </w:p>
    <w:p w14:paraId="7A032898">
      <w:pPr>
        <w:pStyle w:val="22"/>
        <w:snapToGrid w:val="0"/>
        <w:spacing w:after="156"/>
        <w:rPr>
          <w:rFonts w:hint="eastAsia" w:hAnsi="宋体"/>
          <w:b/>
          <w:color w:val="auto"/>
          <w:sz w:val="24"/>
          <w:szCs w:val="24"/>
          <w:highlight w:val="none"/>
        </w:rPr>
      </w:pPr>
    </w:p>
    <w:p w14:paraId="35638A9B">
      <w:pPr>
        <w:pStyle w:val="22"/>
        <w:snapToGrid w:val="0"/>
        <w:spacing w:after="156"/>
        <w:rPr>
          <w:rFonts w:hint="eastAsia" w:hAnsi="宋体"/>
          <w:b/>
          <w:color w:val="auto"/>
          <w:sz w:val="24"/>
          <w:szCs w:val="24"/>
          <w:highlight w:val="none"/>
        </w:rPr>
      </w:pPr>
    </w:p>
    <w:p w14:paraId="6880EDA0">
      <w:pPr>
        <w:pStyle w:val="22"/>
        <w:snapToGrid w:val="0"/>
        <w:spacing w:after="156"/>
        <w:rPr>
          <w:rFonts w:hint="eastAsia" w:hAnsi="宋体"/>
          <w:b/>
          <w:color w:val="auto"/>
          <w:sz w:val="24"/>
          <w:szCs w:val="24"/>
          <w:highlight w:val="none"/>
        </w:rPr>
      </w:pPr>
    </w:p>
    <w:p w14:paraId="2BD4FE10">
      <w:pPr>
        <w:pStyle w:val="22"/>
        <w:snapToGrid w:val="0"/>
        <w:spacing w:after="156"/>
        <w:rPr>
          <w:rFonts w:hint="eastAsia" w:hAnsi="宋体"/>
          <w:b/>
          <w:color w:val="auto"/>
          <w:sz w:val="24"/>
          <w:szCs w:val="24"/>
          <w:highlight w:val="none"/>
        </w:rPr>
      </w:pPr>
    </w:p>
    <w:p w14:paraId="21BB2EDB">
      <w:pPr>
        <w:pStyle w:val="22"/>
        <w:snapToGrid w:val="0"/>
        <w:spacing w:after="156"/>
        <w:rPr>
          <w:rFonts w:hint="eastAsia" w:hAnsi="宋体"/>
          <w:b/>
          <w:color w:val="auto"/>
          <w:sz w:val="24"/>
          <w:szCs w:val="24"/>
          <w:highlight w:val="none"/>
        </w:rPr>
      </w:pPr>
    </w:p>
    <w:p w14:paraId="25987A35">
      <w:pPr>
        <w:pStyle w:val="22"/>
        <w:snapToGrid w:val="0"/>
        <w:spacing w:after="156"/>
        <w:rPr>
          <w:rFonts w:hint="eastAsia" w:hAnsi="宋体"/>
          <w:b/>
          <w:color w:val="auto"/>
          <w:sz w:val="24"/>
          <w:szCs w:val="24"/>
          <w:highlight w:val="none"/>
        </w:rPr>
      </w:pPr>
    </w:p>
    <w:p w14:paraId="1F667FF9">
      <w:pPr>
        <w:pStyle w:val="22"/>
        <w:snapToGrid w:val="0"/>
        <w:spacing w:after="156"/>
        <w:rPr>
          <w:rFonts w:hint="eastAsia" w:hAnsi="宋体"/>
          <w:b/>
          <w:color w:val="auto"/>
          <w:sz w:val="24"/>
          <w:szCs w:val="24"/>
          <w:highlight w:val="none"/>
        </w:rPr>
      </w:pPr>
    </w:p>
    <w:p w14:paraId="22D6E592">
      <w:pPr>
        <w:pStyle w:val="22"/>
        <w:snapToGrid w:val="0"/>
        <w:spacing w:after="156"/>
        <w:rPr>
          <w:rFonts w:hAnsi="宋体"/>
          <w:b/>
          <w:color w:val="auto"/>
          <w:sz w:val="24"/>
          <w:szCs w:val="24"/>
          <w:highlight w:val="none"/>
        </w:rPr>
      </w:pPr>
      <w:r>
        <w:rPr>
          <w:rFonts w:hint="eastAsia" w:hAnsi="宋体"/>
          <w:b/>
          <w:color w:val="auto"/>
          <w:sz w:val="24"/>
          <w:szCs w:val="24"/>
          <w:highlight w:val="none"/>
        </w:rPr>
        <w:t>附件</w:t>
      </w:r>
      <w:r>
        <w:rPr>
          <w:rFonts w:hAnsi="宋体"/>
          <w:b/>
          <w:color w:val="auto"/>
          <w:sz w:val="24"/>
          <w:szCs w:val="24"/>
          <w:highlight w:val="none"/>
        </w:rPr>
        <w:t>2</w:t>
      </w:r>
      <w:r>
        <w:rPr>
          <w:rFonts w:hint="eastAsia" w:hAnsi="宋体"/>
          <w:b/>
          <w:color w:val="auto"/>
          <w:sz w:val="24"/>
          <w:szCs w:val="24"/>
          <w:highlight w:val="none"/>
        </w:rPr>
        <w:t>：</w:t>
      </w:r>
    </w:p>
    <w:p w14:paraId="114C8B1E">
      <w:pPr>
        <w:spacing w:before="156" w:beforeLines="50" w:after="156" w:afterLines="50" w:line="560" w:lineRule="exact"/>
        <w:jc w:val="center"/>
        <w:rPr>
          <w:rFonts w:ascii="宋体" w:hAnsi="宋体" w:cs="仿宋"/>
          <w:b/>
          <w:bCs/>
          <w:color w:val="auto"/>
          <w:sz w:val="32"/>
          <w:szCs w:val="32"/>
          <w:highlight w:val="none"/>
        </w:rPr>
      </w:pPr>
      <w:r>
        <w:rPr>
          <w:rFonts w:hint="eastAsia" w:ascii="宋体" w:hAnsi="宋体" w:cs="仿宋"/>
          <w:b/>
          <w:bCs/>
          <w:color w:val="auto"/>
          <w:sz w:val="32"/>
          <w:szCs w:val="32"/>
          <w:highlight w:val="none"/>
        </w:rPr>
        <w:t>投诉书（格式）</w:t>
      </w:r>
    </w:p>
    <w:p w14:paraId="41BA89AE">
      <w:pPr>
        <w:pStyle w:val="22"/>
        <w:snapToGrid w:val="0"/>
        <w:spacing w:line="440" w:lineRule="exact"/>
        <w:ind w:firstLine="422" w:firstLineChars="200"/>
        <w:rPr>
          <w:rFonts w:asciiTheme="minorEastAsia" w:hAnsiTheme="minorEastAsia" w:eastAsiaTheme="minorEastAsia"/>
          <w:b/>
          <w:bCs/>
          <w:color w:val="auto"/>
          <w:sz w:val="21"/>
          <w:highlight w:val="none"/>
        </w:rPr>
      </w:pPr>
      <w:r>
        <w:rPr>
          <w:rFonts w:hint="eastAsia" w:asciiTheme="minorEastAsia" w:hAnsiTheme="minorEastAsia" w:eastAsiaTheme="minorEastAsia"/>
          <w:b/>
          <w:bCs/>
          <w:color w:val="auto"/>
          <w:sz w:val="21"/>
          <w:highlight w:val="none"/>
        </w:rPr>
        <w:t>一、投诉相关主体基本情况：</w:t>
      </w:r>
    </w:p>
    <w:p w14:paraId="5BFDE180">
      <w:pPr>
        <w:pStyle w:val="22"/>
        <w:snapToGrid w:val="0"/>
        <w:spacing w:line="440" w:lineRule="exact"/>
        <w:ind w:firstLine="420" w:firstLineChars="200"/>
        <w:rPr>
          <w:rFonts w:asciiTheme="minorEastAsia" w:hAnsiTheme="minorEastAsia" w:eastAsiaTheme="minorEastAsia"/>
          <w:bCs/>
          <w:color w:val="auto"/>
          <w:sz w:val="21"/>
          <w:highlight w:val="none"/>
          <w:u w:val="single"/>
        </w:rPr>
      </w:pPr>
      <w:r>
        <w:rPr>
          <w:rFonts w:hint="eastAsia" w:asciiTheme="minorEastAsia" w:hAnsiTheme="minorEastAsia" w:eastAsiaTheme="minorEastAsia"/>
          <w:bCs/>
          <w:color w:val="auto"/>
          <w:sz w:val="21"/>
          <w:highlight w:val="none"/>
        </w:rPr>
        <w:t>投标人：</w:t>
      </w:r>
      <w:r>
        <w:rPr>
          <w:rFonts w:hint="eastAsia" w:asciiTheme="minorEastAsia" w:hAnsiTheme="minorEastAsia" w:eastAsiaTheme="minorEastAsia"/>
          <w:bCs/>
          <w:color w:val="auto"/>
          <w:sz w:val="21"/>
          <w:highlight w:val="none"/>
          <w:u w:val="single"/>
        </w:rPr>
        <w:t xml:space="preserve">                                                                        </w:t>
      </w:r>
      <w:r>
        <w:rPr>
          <w:rFonts w:hint="eastAsia" w:asciiTheme="minorEastAsia" w:hAnsiTheme="minorEastAsia" w:eastAsiaTheme="minorEastAsia"/>
          <w:bCs/>
          <w:color w:val="auto"/>
          <w:sz w:val="21"/>
          <w:highlight w:val="none"/>
        </w:rPr>
        <w:t xml:space="preserve"> </w:t>
      </w:r>
    </w:p>
    <w:p w14:paraId="134F7A29">
      <w:pPr>
        <w:pStyle w:val="22"/>
        <w:snapToGrid w:val="0"/>
        <w:spacing w:line="440" w:lineRule="exact"/>
        <w:ind w:firstLine="420" w:firstLineChars="200"/>
        <w:rPr>
          <w:rFonts w:asciiTheme="minorEastAsia" w:hAnsiTheme="minorEastAsia" w:eastAsiaTheme="minorEastAsia"/>
          <w:bCs/>
          <w:color w:val="auto"/>
          <w:sz w:val="21"/>
          <w:highlight w:val="none"/>
        </w:rPr>
      </w:pPr>
      <w:r>
        <w:rPr>
          <w:rFonts w:asciiTheme="minorEastAsia" w:hAnsiTheme="minorEastAsia" w:eastAsiaTheme="minorEastAsia"/>
          <w:bCs/>
          <w:color w:val="auto"/>
          <w:sz w:val="21"/>
          <w:highlight w:val="none"/>
        </w:rPr>
        <w:t>地址</w:t>
      </w:r>
      <w:r>
        <w:rPr>
          <w:rFonts w:hint="eastAsia" w:asciiTheme="minorEastAsia" w:hAnsiTheme="minorEastAsia" w:eastAsiaTheme="minorEastAsia"/>
          <w:bCs/>
          <w:color w:val="auto"/>
          <w:sz w:val="21"/>
          <w:highlight w:val="none"/>
        </w:rPr>
        <w:t xml:space="preserve">：                                         </w:t>
      </w:r>
      <w:r>
        <w:rPr>
          <w:rFonts w:asciiTheme="minorEastAsia" w:hAnsiTheme="minorEastAsia" w:eastAsiaTheme="minorEastAsia"/>
          <w:bCs/>
          <w:color w:val="auto"/>
          <w:sz w:val="21"/>
          <w:highlight w:val="none"/>
        </w:rPr>
        <w:t>邮编</w:t>
      </w:r>
      <w:r>
        <w:rPr>
          <w:rFonts w:hint="eastAsia" w:asciiTheme="minorEastAsia" w:hAnsiTheme="minorEastAsia" w:eastAsiaTheme="minorEastAsia"/>
          <w:bCs/>
          <w:color w:val="auto"/>
          <w:sz w:val="21"/>
          <w:highlight w:val="none"/>
        </w:rPr>
        <w:t>：</w:t>
      </w:r>
      <w:r>
        <w:rPr>
          <w:rFonts w:hint="eastAsia" w:asciiTheme="minorEastAsia" w:hAnsiTheme="minorEastAsia" w:eastAsiaTheme="minorEastAsia"/>
          <w:bCs/>
          <w:color w:val="auto"/>
          <w:sz w:val="21"/>
          <w:highlight w:val="none"/>
          <w:u w:val="single"/>
        </w:rPr>
        <w:t xml:space="preserve">                          </w:t>
      </w:r>
      <w:r>
        <w:rPr>
          <w:rFonts w:hint="eastAsia" w:asciiTheme="minorEastAsia" w:hAnsiTheme="minorEastAsia" w:eastAsiaTheme="minorEastAsia"/>
          <w:bCs/>
          <w:color w:val="auto"/>
          <w:sz w:val="21"/>
          <w:highlight w:val="none"/>
        </w:rPr>
        <w:t xml:space="preserve">  </w:t>
      </w:r>
    </w:p>
    <w:p w14:paraId="3CA1D0C9">
      <w:pPr>
        <w:pStyle w:val="22"/>
        <w:snapToGrid w:val="0"/>
        <w:spacing w:line="440" w:lineRule="exact"/>
        <w:ind w:firstLine="420" w:firstLineChars="200"/>
        <w:rPr>
          <w:rFonts w:asciiTheme="minorEastAsia" w:hAnsiTheme="minorEastAsia" w:eastAsiaTheme="minorEastAsia"/>
          <w:bCs/>
          <w:color w:val="auto"/>
          <w:sz w:val="21"/>
          <w:highlight w:val="none"/>
          <w:u w:val="single"/>
        </w:rPr>
      </w:pPr>
      <w:r>
        <w:rPr>
          <w:rFonts w:hint="eastAsia" w:asciiTheme="minorEastAsia" w:hAnsiTheme="minorEastAsia" w:eastAsiaTheme="minorEastAsia"/>
          <w:bCs/>
          <w:color w:val="auto"/>
          <w:sz w:val="21"/>
          <w:highlight w:val="none"/>
        </w:rPr>
        <w:t>法定代表人/主要负责人：</w:t>
      </w:r>
      <w:r>
        <w:rPr>
          <w:rFonts w:hint="eastAsia" w:asciiTheme="minorEastAsia" w:hAnsiTheme="minorEastAsia" w:eastAsiaTheme="minorEastAsia"/>
          <w:bCs/>
          <w:color w:val="auto"/>
          <w:sz w:val="21"/>
          <w:highlight w:val="none"/>
          <w:u w:val="single"/>
        </w:rPr>
        <w:t xml:space="preserve">                                                         </w:t>
      </w:r>
    </w:p>
    <w:p w14:paraId="5F41F826">
      <w:pPr>
        <w:pStyle w:val="22"/>
        <w:snapToGrid w:val="0"/>
        <w:spacing w:line="440" w:lineRule="exact"/>
        <w:ind w:firstLine="420" w:firstLineChars="200"/>
        <w:rPr>
          <w:rFonts w:asciiTheme="minorEastAsia" w:hAnsiTheme="minorEastAsia" w:eastAsiaTheme="minorEastAsia"/>
          <w:bCs/>
          <w:color w:val="auto"/>
          <w:sz w:val="21"/>
          <w:highlight w:val="none"/>
        </w:rPr>
      </w:pPr>
      <w:r>
        <w:rPr>
          <w:rFonts w:asciiTheme="minorEastAsia" w:hAnsiTheme="minorEastAsia" w:eastAsiaTheme="minorEastAsia"/>
          <w:bCs/>
          <w:color w:val="auto"/>
          <w:sz w:val="21"/>
          <w:highlight w:val="none"/>
        </w:rPr>
        <w:t>联系电话</w:t>
      </w:r>
      <w:r>
        <w:rPr>
          <w:rFonts w:hint="eastAsia" w:asciiTheme="minorEastAsia" w:hAnsiTheme="minorEastAsia" w:eastAsiaTheme="minorEastAsia"/>
          <w:bCs/>
          <w:color w:val="auto"/>
          <w:sz w:val="21"/>
          <w:highlight w:val="none"/>
        </w:rPr>
        <w:t>：</w:t>
      </w:r>
      <w:r>
        <w:rPr>
          <w:rFonts w:hint="eastAsia" w:asciiTheme="minorEastAsia" w:hAnsiTheme="minorEastAsia" w:eastAsiaTheme="minorEastAsia"/>
          <w:bCs/>
          <w:color w:val="auto"/>
          <w:sz w:val="21"/>
          <w:highlight w:val="none"/>
          <w:u w:val="single"/>
        </w:rPr>
        <w:t xml:space="preserve">                                         </w:t>
      </w:r>
    </w:p>
    <w:p w14:paraId="32196732">
      <w:pPr>
        <w:pStyle w:val="22"/>
        <w:snapToGrid w:val="0"/>
        <w:spacing w:line="440" w:lineRule="exact"/>
        <w:ind w:firstLine="420" w:firstLineChars="200"/>
        <w:rPr>
          <w:rFonts w:asciiTheme="minorEastAsia" w:hAnsiTheme="minorEastAsia" w:eastAsiaTheme="minorEastAsia"/>
          <w:bCs/>
          <w:color w:val="auto"/>
          <w:sz w:val="21"/>
          <w:highlight w:val="none"/>
          <w:u w:val="single"/>
        </w:rPr>
      </w:pPr>
      <w:r>
        <w:rPr>
          <w:rFonts w:hint="eastAsia" w:asciiTheme="minorEastAsia" w:hAnsiTheme="minorEastAsia" w:eastAsiaTheme="minorEastAsia"/>
          <w:bCs/>
          <w:color w:val="auto"/>
          <w:sz w:val="21"/>
          <w:highlight w:val="none"/>
        </w:rPr>
        <w:t xml:space="preserve">委托代理人：                                   </w:t>
      </w:r>
      <w:r>
        <w:rPr>
          <w:rFonts w:asciiTheme="minorEastAsia" w:hAnsiTheme="minorEastAsia" w:eastAsiaTheme="minorEastAsia"/>
          <w:bCs/>
          <w:color w:val="auto"/>
          <w:sz w:val="21"/>
          <w:highlight w:val="none"/>
        </w:rPr>
        <w:t>联系</w:t>
      </w:r>
      <w:r>
        <w:rPr>
          <w:rFonts w:hint="eastAsia" w:asciiTheme="minorEastAsia" w:hAnsiTheme="minorEastAsia" w:eastAsiaTheme="minorEastAsia"/>
          <w:bCs/>
          <w:color w:val="auto"/>
          <w:sz w:val="21"/>
          <w:highlight w:val="none"/>
        </w:rPr>
        <w:t>电话：</w:t>
      </w:r>
      <w:r>
        <w:rPr>
          <w:rFonts w:hint="eastAsia" w:asciiTheme="minorEastAsia" w:hAnsiTheme="minorEastAsia" w:eastAsiaTheme="minorEastAsia"/>
          <w:bCs/>
          <w:color w:val="auto"/>
          <w:sz w:val="21"/>
          <w:highlight w:val="none"/>
          <w:u w:val="single"/>
        </w:rPr>
        <w:t xml:space="preserve">           </w:t>
      </w:r>
      <w:r>
        <w:rPr>
          <w:rFonts w:asciiTheme="minorEastAsia" w:hAnsiTheme="minorEastAsia" w:eastAsiaTheme="minorEastAsia"/>
          <w:bCs/>
          <w:color w:val="auto"/>
          <w:sz w:val="21"/>
          <w:highlight w:val="none"/>
          <w:u w:val="single"/>
        </w:rPr>
        <w:t xml:space="preserve">    </w:t>
      </w:r>
      <w:r>
        <w:rPr>
          <w:rFonts w:hint="eastAsia" w:asciiTheme="minorEastAsia" w:hAnsiTheme="minorEastAsia" w:eastAsiaTheme="minorEastAsia"/>
          <w:bCs/>
          <w:color w:val="auto"/>
          <w:sz w:val="21"/>
          <w:highlight w:val="none"/>
          <w:u w:val="single"/>
        </w:rPr>
        <w:t xml:space="preserve">        </w:t>
      </w:r>
    </w:p>
    <w:p w14:paraId="08CF541E">
      <w:pPr>
        <w:pStyle w:val="22"/>
        <w:snapToGrid w:val="0"/>
        <w:spacing w:line="440" w:lineRule="exact"/>
        <w:ind w:firstLine="420" w:firstLineChars="200"/>
        <w:rPr>
          <w:rFonts w:asciiTheme="minorEastAsia" w:hAnsiTheme="minorEastAsia" w:eastAsiaTheme="minorEastAsia"/>
          <w:bCs/>
          <w:color w:val="auto"/>
          <w:sz w:val="21"/>
          <w:highlight w:val="none"/>
        </w:rPr>
      </w:pPr>
      <w:r>
        <w:rPr>
          <w:rFonts w:asciiTheme="minorEastAsia" w:hAnsiTheme="minorEastAsia" w:eastAsiaTheme="minorEastAsia"/>
          <w:bCs/>
          <w:color w:val="auto"/>
          <w:sz w:val="21"/>
          <w:highlight w:val="none"/>
        </w:rPr>
        <w:t>地址</w:t>
      </w:r>
      <w:r>
        <w:rPr>
          <w:rFonts w:hint="eastAsia" w:asciiTheme="minorEastAsia" w:hAnsiTheme="minorEastAsia" w:eastAsiaTheme="minorEastAsia"/>
          <w:bCs/>
          <w:color w:val="auto"/>
          <w:sz w:val="21"/>
          <w:highlight w:val="none"/>
        </w:rPr>
        <w:t xml:space="preserve">：                                         </w:t>
      </w:r>
      <w:r>
        <w:rPr>
          <w:rFonts w:asciiTheme="minorEastAsia" w:hAnsiTheme="minorEastAsia" w:eastAsiaTheme="minorEastAsia"/>
          <w:bCs/>
          <w:color w:val="auto"/>
          <w:sz w:val="21"/>
          <w:highlight w:val="none"/>
        </w:rPr>
        <w:t>邮编</w:t>
      </w:r>
      <w:r>
        <w:rPr>
          <w:rFonts w:hint="eastAsia" w:asciiTheme="minorEastAsia" w:hAnsiTheme="minorEastAsia" w:eastAsiaTheme="minorEastAsia"/>
          <w:bCs/>
          <w:color w:val="auto"/>
          <w:sz w:val="21"/>
          <w:highlight w:val="none"/>
        </w:rPr>
        <w:t>：</w:t>
      </w:r>
      <w:r>
        <w:rPr>
          <w:rFonts w:hint="eastAsia" w:asciiTheme="minorEastAsia" w:hAnsiTheme="minorEastAsia" w:eastAsiaTheme="minorEastAsia"/>
          <w:bCs/>
          <w:color w:val="auto"/>
          <w:sz w:val="21"/>
          <w:highlight w:val="none"/>
          <w:u w:val="single"/>
        </w:rPr>
        <w:t xml:space="preserve">       </w:t>
      </w:r>
      <w:r>
        <w:rPr>
          <w:rFonts w:asciiTheme="minorEastAsia" w:hAnsiTheme="minorEastAsia" w:eastAsiaTheme="minorEastAsia"/>
          <w:bCs/>
          <w:color w:val="auto"/>
          <w:sz w:val="21"/>
          <w:highlight w:val="none"/>
          <w:u w:val="single"/>
        </w:rPr>
        <w:t xml:space="preserve">                   </w:t>
      </w:r>
      <w:r>
        <w:rPr>
          <w:rFonts w:hint="eastAsia" w:asciiTheme="minorEastAsia" w:hAnsiTheme="minorEastAsia" w:eastAsiaTheme="minorEastAsia"/>
          <w:bCs/>
          <w:color w:val="auto"/>
          <w:sz w:val="21"/>
          <w:highlight w:val="none"/>
          <w:u w:val="single"/>
        </w:rPr>
        <w:t xml:space="preserve"> </w:t>
      </w:r>
    </w:p>
    <w:p w14:paraId="70C21FBD">
      <w:pPr>
        <w:pStyle w:val="22"/>
        <w:snapToGrid w:val="0"/>
        <w:spacing w:line="440" w:lineRule="exact"/>
        <w:ind w:firstLine="420" w:firstLineChars="200"/>
        <w:rPr>
          <w:rFonts w:asciiTheme="minorEastAsia" w:hAnsiTheme="minorEastAsia" w:eastAsiaTheme="minorEastAsia"/>
          <w:bCs/>
          <w:color w:val="auto"/>
          <w:sz w:val="21"/>
          <w:highlight w:val="none"/>
        </w:rPr>
      </w:pPr>
      <w:r>
        <w:rPr>
          <w:rFonts w:hint="eastAsia" w:asciiTheme="minorEastAsia" w:hAnsiTheme="minorEastAsia" w:eastAsiaTheme="minorEastAsia"/>
          <w:bCs/>
          <w:color w:val="auto"/>
          <w:sz w:val="21"/>
          <w:highlight w:val="none"/>
        </w:rPr>
        <w:t>被投诉人1：</w:t>
      </w:r>
    </w:p>
    <w:p w14:paraId="033C71CC">
      <w:pPr>
        <w:pStyle w:val="22"/>
        <w:snapToGrid w:val="0"/>
        <w:spacing w:line="440" w:lineRule="exact"/>
        <w:ind w:firstLine="420" w:firstLineChars="200"/>
        <w:rPr>
          <w:rFonts w:asciiTheme="minorEastAsia" w:hAnsiTheme="minorEastAsia" w:eastAsiaTheme="minorEastAsia"/>
          <w:bCs/>
          <w:color w:val="auto"/>
          <w:sz w:val="21"/>
          <w:highlight w:val="none"/>
        </w:rPr>
      </w:pPr>
      <w:r>
        <w:rPr>
          <w:rFonts w:hint="eastAsia" w:asciiTheme="minorEastAsia" w:hAnsiTheme="minorEastAsia" w:eastAsiaTheme="minorEastAsia"/>
          <w:bCs/>
          <w:color w:val="auto"/>
          <w:sz w:val="21"/>
          <w:highlight w:val="none"/>
        </w:rPr>
        <w:t xml:space="preserve">地址：                                         </w:t>
      </w:r>
      <w:r>
        <w:rPr>
          <w:rFonts w:asciiTheme="minorEastAsia" w:hAnsiTheme="minorEastAsia" w:eastAsiaTheme="minorEastAsia"/>
          <w:bCs/>
          <w:color w:val="auto"/>
          <w:sz w:val="21"/>
          <w:highlight w:val="none"/>
        </w:rPr>
        <w:t>邮编</w:t>
      </w:r>
      <w:r>
        <w:rPr>
          <w:rFonts w:hint="eastAsia" w:asciiTheme="minorEastAsia" w:hAnsiTheme="minorEastAsia" w:eastAsiaTheme="minorEastAsia"/>
          <w:bCs/>
          <w:color w:val="auto"/>
          <w:sz w:val="21"/>
          <w:highlight w:val="none"/>
        </w:rPr>
        <w:t>：</w:t>
      </w:r>
      <w:r>
        <w:rPr>
          <w:rFonts w:hint="eastAsia" w:asciiTheme="minorEastAsia" w:hAnsiTheme="minorEastAsia" w:eastAsiaTheme="minorEastAsia"/>
          <w:bCs/>
          <w:color w:val="auto"/>
          <w:sz w:val="21"/>
          <w:highlight w:val="none"/>
          <w:u w:val="single"/>
        </w:rPr>
        <w:t xml:space="preserve">     </w:t>
      </w:r>
      <w:r>
        <w:rPr>
          <w:rFonts w:asciiTheme="minorEastAsia" w:hAnsiTheme="minorEastAsia" w:eastAsiaTheme="minorEastAsia"/>
          <w:bCs/>
          <w:color w:val="auto"/>
          <w:sz w:val="21"/>
          <w:highlight w:val="none"/>
          <w:u w:val="single"/>
        </w:rPr>
        <w:t xml:space="preserve">        </w:t>
      </w:r>
      <w:r>
        <w:rPr>
          <w:rFonts w:hint="eastAsia" w:asciiTheme="minorEastAsia" w:hAnsiTheme="minorEastAsia" w:eastAsiaTheme="minorEastAsia"/>
          <w:bCs/>
          <w:color w:val="auto"/>
          <w:sz w:val="21"/>
          <w:highlight w:val="none"/>
          <w:u w:val="single"/>
        </w:rPr>
        <w:t xml:space="preserve"> </w:t>
      </w:r>
      <w:r>
        <w:rPr>
          <w:rFonts w:asciiTheme="minorEastAsia" w:hAnsiTheme="minorEastAsia" w:eastAsiaTheme="minorEastAsia"/>
          <w:bCs/>
          <w:color w:val="auto"/>
          <w:sz w:val="21"/>
          <w:highlight w:val="none"/>
          <w:u w:val="single"/>
        </w:rPr>
        <w:t xml:space="preserve">      </w:t>
      </w:r>
      <w:r>
        <w:rPr>
          <w:rFonts w:hint="eastAsia" w:asciiTheme="minorEastAsia" w:hAnsiTheme="minorEastAsia" w:eastAsiaTheme="minorEastAsia"/>
          <w:bCs/>
          <w:color w:val="auto"/>
          <w:sz w:val="21"/>
          <w:highlight w:val="none"/>
          <w:u w:val="single"/>
        </w:rPr>
        <w:t xml:space="preserve"> </w:t>
      </w:r>
      <w:r>
        <w:rPr>
          <w:rFonts w:asciiTheme="minorEastAsia" w:hAnsiTheme="minorEastAsia" w:eastAsiaTheme="minorEastAsia"/>
          <w:bCs/>
          <w:color w:val="auto"/>
          <w:sz w:val="21"/>
          <w:highlight w:val="none"/>
          <w:u w:val="single"/>
        </w:rPr>
        <w:t xml:space="preserve">    </w:t>
      </w:r>
      <w:r>
        <w:rPr>
          <w:rFonts w:hint="eastAsia" w:asciiTheme="minorEastAsia" w:hAnsiTheme="minorEastAsia" w:eastAsiaTheme="minorEastAsia"/>
          <w:bCs/>
          <w:color w:val="auto"/>
          <w:sz w:val="21"/>
          <w:highlight w:val="none"/>
          <w:u w:val="single"/>
        </w:rPr>
        <w:t xml:space="preserve">  </w:t>
      </w:r>
    </w:p>
    <w:p w14:paraId="4106203B">
      <w:pPr>
        <w:pStyle w:val="22"/>
        <w:snapToGrid w:val="0"/>
        <w:spacing w:line="440" w:lineRule="exact"/>
        <w:ind w:firstLine="420" w:firstLineChars="200"/>
        <w:rPr>
          <w:rFonts w:asciiTheme="minorEastAsia" w:hAnsiTheme="minorEastAsia" w:eastAsiaTheme="minorEastAsia"/>
          <w:bCs/>
          <w:color w:val="auto"/>
          <w:sz w:val="21"/>
          <w:highlight w:val="none"/>
          <w:u w:val="single"/>
        </w:rPr>
      </w:pPr>
      <w:r>
        <w:rPr>
          <w:rFonts w:hint="eastAsia" w:asciiTheme="minorEastAsia" w:hAnsiTheme="minorEastAsia" w:eastAsiaTheme="minorEastAsia"/>
          <w:bCs/>
          <w:color w:val="auto"/>
          <w:sz w:val="21"/>
          <w:highlight w:val="none"/>
        </w:rPr>
        <w:t xml:space="preserve">联系人：                                       </w:t>
      </w:r>
      <w:r>
        <w:rPr>
          <w:rFonts w:asciiTheme="minorEastAsia" w:hAnsiTheme="minorEastAsia" w:eastAsiaTheme="minorEastAsia"/>
          <w:bCs/>
          <w:color w:val="auto"/>
          <w:sz w:val="21"/>
          <w:highlight w:val="none"/>
        </w:rPr>
        <w:t>联系</w:t>
      </w:r>
      <w:r>
        <w:rPr>
          <w:rFonts w:hint="eastAsia" w:asciiTheme="minorEastAsia" w:hAnsiTheme="minorEastAsia" w:eastAsiaTheme="minorEastAsia"/>
          <w:bCs/>
          <w:color w:val="auto"/>
          <w:sz w:val="21"/>
          <w:highlight w:val="none"/>
        </w:rPr>
        <w:t>电话：</w:t>
      </w:r>
      <w:r>
        <w:rPr>
          <w:rFonts w:hint="eastAsia" w:asciiTheme="minorEastAsia" w:hAnsiTheme="minorEastAsia" w:eastAsiaTheme="minorEastAsia"/>
          <w:bCs/>
          <w:color w:val="auto"/>
          <w:sz w:val="21"/>
          <w:highlight w:val="none"/>
          <w:u w:val="single"/>
        </w:rPr>
        <w:t xml:space="preserve">        </w:t>
      </w:r>
      <w:r>
        <w:rPr>
          <w:rFonts w:asciiTheme="minorEastAsia" w:hAnsiTheme="minorEastAsia" w:eastAsiaTheme="minorEastAsia"/>
          <w:bCs/>
          <w:color w:val="auto"/>
          <w:sz w:val="21"/>
          <w:highlight w:val="none"/>
          <w:u w:val="single"/>
        </w:rPr>
        <w:t xml:space="preserve">     </w:t>
      </w:r>
      <w:r>
        <w:rPr>
          <w:rFonts w:hint="eastAsia" w:asciiTheme="minorEastAsia" w:hAnsiTheme="minorEastAsia" w:eastAsiaTheme="minorEastAsia"/>
          <w:bCs/>
          <w:color w:val="auto"/>
          <w:sz w:val="21"/>
          <w:highlight w:val="none"/>
          <w:u w:val="single"/>
        </w:rPr>
        <w:t xml:space="preserve">     </w:t>
      </w:r>
      <w:r>
        <w:rPr>
          <w:rFonts w:asciiTheme="minorEastAsia" w:hAnsiTheme="minorEastAsia" w:eastAsiaTheme="minorEastAsia"/>
          <w:bCs/>
          <w:color w:val="auto"/>
          <w:sz w:val="21"/>
          <w:highlight w:val="none"/>
          <w:u w:val="single"/>
        </w:rPr>
        <w:t xml:space="preserve">   </w:t>
      </w:r>
      <w:r>
        <w:rPr>
          <w:rFonts w:hint="eastAsia" w:asciiTheme="minorEastAsia" w:hAnsiTheme="minorEastAsia" w:eastAsiaTheme="minorEastAsia"/>
          <w:bCs/>
          <w:color w:val="auto"/>
          <w:sz w:val="21"/>
          <w:highlight w:val="none"/>
          <w:u w:val="single"/>
        </w:rPr>
        <w:t xml:space="preserve">  </w:t>
      </w:r>
    </w:p>
    <w:p w14:paraId="18DC4085">
      <w:pPr>
        <w:pStyle w:val="22"/>
        <w:snapToGrid w:val="0"/>
        <w:spacing w:line="440" w:lineRule="exact"/>
        <w:ind w:firstLine="420" w:firstLineChars="200"/>
        <w:rPr>
          <w:rFonts w:asciiTheme="minorEastAsia" w:hAnsiTheme="minorEastAsia" w:eastAsiaTheme="minorEastAsia"/>
          <w:bCs/>
          <w:color w:val="auto"/>
          <w:sz w:val="21"/>
          <w:highlight w:val="none"/>
        </w:rPr>
      </w:pPr>
      <w:r>
        <w:rPr>
          <w:rFonts w:hint="eastAsia" w:asciiTheme="minorEastAsia" w:hAnsiTheme="minorEastAsia" w:eastAsiaTheme="minorEastAsia"/>
          <w:bCs/>
          <w:color w:val="auto"/>
          <w:sz w:val="21"/>
          <w:highlight w:val="none"/>
        </w:rPr>
        <w:t xml:space="preserve">被投诉人2： </w:t>
      </w:r>
      <w:r>
        <w:rPr>
          <w:rFonts w:asciiTheme="minorEastAsia" w:hAnsiTheme="minorEastAsia" w:eastAsiaTheme="minorEastAsia"/>
          <w:bCs/>
          <w:color w:val="auto"/>
          <w:sz w:val="21"/>
          <w:highlight w:val="none"/>
        </w:rPr>
        <w:t xml:space="preserve">  </w:t>
      </w:r>
    </w:p>
    <w:p w14:paraId="4C04E0CA">
      <w:pPr>
        <w:pStyle w:val="22"/>
        <w:snapToGrid w:val="0"/>
        <w:spacing w:line="440" w:lineRule="exact"/>
        <w:ind w:firstLine="420" w:firstLineChars="200"/>
        <w:rPr>
          <w:rFonts w:asciiTheme="minorEastAsia" w:hAnsiTheme="minorEastAsia" w:eastAsiaTheme="minorEastAsia"/>
          <w:bCs/>
          <w:color w:val="auto"/>
          <w:sz w:val="21"/>
          <w:highlight w:val="none"/>
        </w:rPr>
      </w:pPr>
      <w:r>
        <w:rPr>
          <w:rFonts w:asciiTheme="minorEastAsia" w:hAnsiTheme="minorEastAsia" w:eastAsiaTheme="minorEastAsia"/>
          <w:bCs/>
          <w:color w:val="auto"/>
          <w:sz w:val="21"/>
          <w:highlight w:val="none"/>
        </w:rPr>
        <w:t>……</w:t>
      </w:r>
    </w:p>
    <w:p w14:paraId="38AF9646">
      <w:pPr>
        <w:pStyle w:val="22"/>
        <w:snapToGrid w:val="0"/>
        <w:spacing w:line="440" w:lineRule="exact"/>
        <w:ind w:firstLine="420" w:firstLineChars="200"/>
        <w:rPr>
          <w:rFonts w:asciiTheme="minorEastAsia" w:hAnsiTheme="minorEastAsia" w:eastAsiaTheme="minorEastAsia"/>
          <w:bCs/>
          <w:color w:val="auto"/>
          <w:sz w:val="21"/>
          <w:highlight w:val="none"/>
          <w:u w:val="single"/>
        </w:rPr>
      </w:pPr>
      <w:r>
        <w:rPr>
          <w:rFonts w:hint="eastAsia" w:asciiTheme="minorEastAsia" w:hAnsiTheme="minorEastAsia" w:eastAsiaTheme="minorEastAsia"/>
          <w:bCs/>
          <w:color w:val="auto"/>
          <w:sz w:val="21"/>
          <w:highlight w:val="none"/>
        </w:rPr>
        <w:t>相关供应商：</w:t>
      </w:r>
      <w:r>
        <w:rPr>
          <w:rFonts w:hint="eastAsia" w:asciiTheme="minorEastAsia" w:hAnsiTheme="minorEastAsia" w:eastAsiaTheme="minorEastAsia"/>
          <w:bCs/>
          <w:color w:val="auto"/>
          <w:sz w:val="21"/>
          <w:highlight w:val="none"/>
          <w:u w:val="single"/>
        </w:rPr>
        <w:t xml:space="preserve">                                                                   </w:t>
      </w:r>
    </w:p>
    <w:p w14:paraId="0C629A14">
      <w:pPr>
        <w:pStyle w:val="22"/>
        <w:snapToGrid w:val="0"/>
        <w:spacing w:line="440" w:lineRule="exact"/>
        <w:ind w:firstLine="420" w:firstLineChars="200"/>
        <w:rPr>
          <w:rFonts w:asciiTheme="minorEastAsia" w:hAnsiTheme="minorEastAsia" w:eastAsiaTheme="minorEastAsia"/>
          <w:bCs/>
          <w:color w:val="auto"/>
          <w:sz w:val="21"/>
          <w:highlight w:val="none"/>
          <w:u w:val="single"/>
        </w:rPr>
      </w:pPr>
      <w:r>
        <w:rPr>
          <w:rFonts w:asciiTheme="minorEastAsia" w:hAnsiTheme="minorEastAsia" w:eastAsiaTheme="minorEastAsia"/>
          <w:bCs/>
          <w:color w:val="auto"/>
          <w:sz w:val="21"/>
          <w:highlight w:val="none"/>
        </w:rPr>
        <w:t>地址</w:t>
      </w:r>
      <w:r>
        <w:rPr>
          <w:rFonts w:hint="eastAsia" w:asciiTheme="minorEastAsia" w:hAnsiTheme="minorEastAsia" w:eastAsiaTheme="minorEastAsia"/>
          <w:bCs/>
          <w:color w:val="auto"/>
          <w:sz w:val="21"/>
          <w:highlight w:val="none"/>
        </w:rPr>
        <w:t xml:space="preserve">：                                          </w:t>
      </w:r>
      <w:r>
        <w:rPr>
          <w:rFonts w:asciiTheme="minorEastAsia" w:hAnsiTheme="minorEastAsia" w:eastAsiaTheme="minorEastAsia"/>
          <w:bCs/>
          <w:color w:val="auto"/>
          <w:sz w:val="21"/>
          <w:highlight w:val="none"/>
        </w:rPr>
        <w:t>邮编</w:t>
      </w:r>
      <w:r>
        <w:rPr>
          <w:rFonts w:hint="eastAsia" w:asciiTheme="minorEastAsia" w:hAnsiTheme="minorEastAsia" w:eastAsiaTheme="minorEastAsia"/>
          <w:bCs/>
          <w:color w:val="auto"/>
          <w:sz w:val="21"/>
          <w:highlight w:val="none"/>
        </w:rPr>
        <w:t>：</w:t>
      </w:r>
      <w:r>
        <w:rPr>
          <w:rFonts w:hint="eastAsia" w:asciiTheme="minorEastAsia" w:hAnsiTheme="minorEastAsia" w:eastAsiaTheme="minorEastAsia"/>
          <w:bCs/>
          <w:color w:val="auto"/>
          <w:sz w:val="21"/>
          <w:highlight w:val="none"/>
          <w:u w:val="single"/>
        </w:rPr>
        <w:t xml:space="preserve">                      </w:t>
      </w:r>
      <w:r>
        <w:rPr>
          <w:rFonts w:asciiTheme="minorEastAsia" w:hAnsiTheme="minorEastAsia" w:eastAsiaTheme="minorEastAsia"/>
          <w:bCs/>
          <w:color w:val="auto"/>
          <w:sz w:val="21"/>
          <w:highlight w:val="none"/>
          <w:u w:val="single"/>
        </w:rPr>
        <w:t xml:space="preserve">  </w:t>
      </w:r>
      <w:r>
        <w:rPr>
          <w:rFonts w:hint="eastAsia" w:asciiTheme="minorEastAsia" w:hAnsiTheme="minorEastAsia" w:eastAsiaTheme="minorEastAsia"/>
          <w:bCs/>
          <w:color w:val="auto"/>
          <w:sz w:val="21"/>
          <w:highlight w:val="none"/>
          <w:u w:val="single"/>
        </w:rPr>
        <w:t xml:space="preserve"> </w:t>
      </w:r>
    </w:p>
    <w:p w14:paraId="0D41D1DF">
      <w:pPr>
        <w:pStyle w:val="22"/>
        <w:snapToGrid w:val="0"/>
        <w:spacing w:line="440" w:lineRule="exact"/>
        <w:ind w:firstLine="420" w:firstLineChars="200"/>
        <w:rPr>
          <w:rFonts w:asciiTheme="minorEastAsia" w:hAnsiTheme="minorEastAsia" w:eastAsiaTheme="minorEastAsia"/>
          <w:bCs/>
          <w:color w:val="auto"/>
          <w:sz w:val="21"/>
          <w:highlight w:val="none"/>
        </w:rPr>
      </w:pPr>
      <w:r>
        <w:rPr>
          <w:rFonts w:hint="eastAsia" w:asciiTheme="minorEastAsia" w:hAnsiTheme="minorEastAsia" w:eastAsiaTheme="minorEastAsia"/>
          <w:bCs/>
          <w:color w:val="auto"/>
          <w:sz w:val="21"/>
          <w:highlight w:val="none"/>
        </w:rPr>
        <w:t xml:space="preserve">联系人：                                        </w:t>
      </w:r>
      <w:r>
        <w:rPr>
          <w:rFonts w:asciiTheme="minorEastAsia" w:hAnsiTheme="minorEastAsia" w:eastAsiaTheme="minorEastAsia"/>
          <w:bCs/>
          <w:color w:val="auto"/>
          <w:sz w:val="21"/>
          <w:highlight w:val="none"/>
        </w:rPr>
        <w:t>联系</w:t>
      </w:r>
      <w:r>
        <w:rPr>
          <w:rFonts w:hint="eastAsia" w:asciiTheme="minorEastAsia" w:hAnsiTheme="minorEastAsia" w:eastAsiaTheme="minorEastAsia"/>
          <w:bCs/>
          <w:color w:val="auto"/>
          <w:sz w:val="21"/>
          <w:highlight w:val="none"/>
        </w:rPr>
        <w:t>电话：</w:t>
      </w:r>
      <w:r>
        <w:rPr>
          <w:rFonts w:hint="eastAsia" w:asciiTheme="minorEastAsia" w:hAnsiTheme="minorEastAsia" w:eastAsiaTheme="minorEastAsia"/>
          <w:bCs/>
          <w:color w:val="auto"/>
          <w:sz w:val="21"/>
          <w:highlight w:val="none"/>
          <w:u w:val="single"/>
        </w:rPr>
        <w:t xml:space="preserve">                </w:t>
      </w:r>
      <w:r>
        <w:rPr>
          <w:rFonts w:asciiTheme="minorEastAsia" w:hAnsiTheme="minorEastAsia" w:eastAsiaTheme="minorEastAsia"/>
          <w:bCs/>
          <w:color w:val="auto"/>
          <w:sz w:val="21"/>
          <w:highlight w:val="none"/>
          <w:u w:val="single"/>
        </w:rPr>
        <w:t xml:space="preserve">   </w:t>
      </w:r>
      <w:r>
        <w:rPr>
          <w:rFonts w:hint="eastAsia" w:asciiTheme="minorEastAsia" w:hAnsiTheme="minorEastAsia" w:eastAsiaTheme="minorEastAsia"/>
          <w:bCs/>
          <w:color w:val="auto"/>
          <w:sz w:val="21"/>
          <w:highlight w:val="none"/>
          <w:u w:val="single"/>
        </w:rPr>
        <w:t xml:space="preserve">  </w:t>
      </w:r>
    </w:p>
    <w:p w14:paraId="30B0B334">
      <w:pPr>
        <w:pStyle w:val="22"/>
        <w:snapToGrid w:val="0"/>
        <w:spacing w:line="440" w:lineRule="exact"/>
        <w:ind w:firstLine="422" w:firstLineChars="200"/>
        <w:rPr>
          <w:rFonts w:asciiTheme="minorEastAsia" w:hAnsiTheme="minorEastAsia" w:eastAsiaTheme="minorEastAsia"/>
          <w:b/>
          <w:bCs/>
          <w:color w:val="auto"/>
          <w:sz w:val="21"/>
          <w:highlight w:val="none"/>
        </w:rPr>
      </w:pPr>
      <w:r>
        <w:rPr>
          <w:rFonts w:hint="eastAsia" w:asciiTheme="minorEastAsia" w:hAnsiTheme="minorEastAsia" w:eastAsiaTheme="minorEastAsia"/>
          <w:b/>
          <w:bCs/>
          <w:color w:val="auto"/>
          <w:sz w:val="21"/>
          <w:highlight w:val="none"/>
        </w:rPr>
        <w:t>二、投诉项目基本情况：</w:t>
      </w:r>
    </w:p>
    <w:p w14:paraId="4BDDC3BF">
      <w:pPr>
        <w:pStyle w:val="22"/>
        <w:spacing w:line="440" w:lineRule="exact"/>
        <w:ind w:left="25" w:leftChars="12" w:firstLine="413" w:firstLineChars="197"/>
        <w:rPr>
          <w:rFonts w:asciiTheme="minorEastAsia" w:hAnsiTheme="minorEastAsia" w:eastAsiaTheme="minorEastAsia"/>
          <w:color w:val="auto"/>
          <w:sz w:val="21"/>
          <w:highlight w:val="none"/>
        </w:rPr>
      </w:pPr>
      <w:r>
        <w:rPr>
          <w:rFonts w:hint="eastAsia" w:asciiTheme="minorEastAsia" w:hAnsiTheme="minorEastAsia" w:eastAsiaTheme="minorEastAsia"/>
          <w:bCs/>
          <w:color w:val="auto"/>
          <w:sz w:val="21"/>
          <w:highlight w:val="none"/>
        </w:rPr>
        <w:t>采购</w:t>
      </w:r>
      <w:r>
        <w:rPr>
          <w:rFonts w:hint="eastAsia" w:asciiTheme="minorEastAsia" w:hAnsiTheme="minorEastAsia" w:eastAsiaTheme="minorEastAsia"/>
          <w:color w:val="auto"/>
          <w:sz w:val="21"/>
          <w:highlight w:val="none"/>
        </w:rPr>
        <w:t>项目的名称：</w:t>
      </w:r>
      <w:r>
        <w:rPr>
          <w:rFonts w:hint="eastAsia" w:asciiTheme="minorEastAsia" w:hAnsiTheme="minorEastAsia" w:eastAsiaTheme="minorEastAsia"/>
          <w:bCs/>
          <w:color w:val="auto"/>
          <w:sz w:val="21"/>
          <w:highlight w:val="none"/>
          <w:u w:val="single"/>
        </w:rPr>
        <w:t xml:space="preserve">                                                              </w:t>
      </w:r>
    </w:p>
    <w:p w14:paraId="441DFDBC">
      <w:pPr>
        <w:pStyle w:val="22"/>
        <w:spacing w:line="440" w:lineRule="exact"/>
        <w:ind w:left="25" w:leftChars="12" w:firstLine="413" w:firstLineChars="197"/>
        <w:rPr>
          <w:rFonts w:asciiTheme="minorEastAsia" w:hAnsiTheme="minorEastAsia" w:eastAsiaTheme="minorEastAsia"/>
          <w:color w:val="auto"/>
          <w:sz w:val="21"/>
          <w:highlight w:val="none"/>
        </w:rPr>
      </w:pPr>
      <w:r>
        <w:rPr>
          <w:rFonts w:hint="eastAsia" w:asciiTheme="minorEastAsia" w:hAnsiTheme="minorEastAsia" w:eastAsiaTheme="minorEastAsia"/>
          <w:bCs/>
          <w:color w:val="auto"/>
          <w:sz w:val="21"/>
          <w:highlight w:val="none"/>
        </w:rPr>
        <w:t>采购</w:t>
      </w:r>
      <w:r>
        <w:rPr>
          <w:rFonts w:hint="eastAsia" w:asciiTheme="minorEastAsia" w:hAnsiTheme="minorEastAsia" w:eastAsiaTheme="minorEastAsia"/>
          <w:color w:val="auto"/>
          <w:sz w:val="21"/>
          <w:highlight w:val="none"/>
        </w:rPr>
        <w:t xml:space="preserve">项目的编号：                     </w:t>
      </w:r>
      <w:r>
        <w:rPr>
          <w:rFonts w:asciiTheme="minorEastAsia" w:hAnsiTheme="minorEastAsia" w:eastAsiaTheme="minorEastAsia"/>
          <w:color w:val="auto"/>
          <w:sz w:val="21"/>
          <w:highlight w:val="none"/>
        </w:rPr>
        <w:t xml:space="preserve">   </w:t>
      </w:r>
      <w:r>
        <w:rPr>
          <w:rFonts w:hint="eastAsia" w:asciiTheme="minorEastAsia" w:hAnsiTheme="minorEastAsia" w:eastAsiaTheme="minorEastAsia"/>
          <w:color w:val="auto"/>
          <w:sz w:val="21"/>
          <w:highlight w:val="none"/>
        </w:rPr>
        <w:t xml:space="preserve">   </w:t>
      </w:r>
      <w:r>
        <w:rPr>
          <w:rFonts w:hint="eastAsia" w:asciiTheme="minorEastAsia" w:hAnsiTheme="minorEastAsia" w:eastAsiaTheme="minorEastAsia"/>
          <w:color w:val="auto"/>
          <w:sz w:val="21"/>
          <w:highlight w:val="none"/>
          <w:lang w:eastAsia="zh-CN"/>
        </w:rPr>
        <w:t>所投分标</w:t>
      </w:r>
      <w:r>
        <w:rPr>
          <w:rFonts w:hint="eastAsia" w:asciiTheme="minorEastAsia" w:hAnsiTheme="minorEastAsia" w:eastAsiaTheme="minorEastAsia"/>
          <w:color w:val="auto"/>
          <w:sz w:val="21"/>
          <w:highlight w:val="none"/>
        </w:rPr>
        <w:t xml:space="preserve"> </w:t>
      </w:r>
      <w:r>
        <w:rPr>
          <w:rFonts w:hint="eastAsia" w:asciiTheme="minorEastAsia" w:hAnsiTheme="minorEastAsia" w:eastAsiaTheme="minorEastAsia"/>
          <w:bCs/>
          <w:color w:val="auto"/>
          <w:sz w:val="21"/>
          <w:highlight w:val="none"/>
          <w:u w:val="single"/>
        </w:rPr>
        <w:t xml:space="preserve">                 </w:t>
      </w:r>
    </w:p>
    <w:p w14:paraId="540899FE">
      <w:pPr>
        <w:pStyle w:val="22"/>
        <w:spacing w:line="440" w:lineRule="exact"/>
        <w:ind w:left="25" w:leftChars="12" w:firstLine="413" w:firstLineChars="197"/>
        <w:rPr>
          <w:rFonts w:asciiTheme="minorEastAsia" w:hAnsiTheme="minorEastAsia" w:eastAsiaTheme="minorEastAsia"/>
          <w:bCs/>
          <w:color w:val="auto"/>
          <w:sz w:val="21"/>
          <w:highlight w:val="none"/>
          <w:u w:val="single"/>
        </w:rPr>
      </w:pPr>
      <w:r>
        <w:rPr>
          <w:rFonts w:hint="eastAsia" w:asciiTheme="minorEastAsia" w:hAnsiTheme="minorEastAsia" w:eastAsiaTheme="minorEastAsia"/>
          <w:color w:val="auto"/>
          <w:sz w:val="21"/>
          <w:highlight w:val="none"/>
        </w:rPr>
        <w:t>采购人名称：</w:t>
      </w:r>
      <w:r>
        <w:rPr>
          <w:rFonts w:hint="eastAsia" w:asciiTheme="minorEastAsia" w:hAnsiTheme="minorEastAsia" w:eastAsiaTheme="minorEastAsia"/>
          <w:bCs/>
          <w:color w:val="auto"/>
          <w:sz w:val="21"/>
          <w:highlight w:val="none"/>
          <w:u w:val="single"/>
        </w:rPr>
        <w:t xml:space="preserve">                                                                  </w:t>
      </w:r>
    </w:p>
    <w:p w14:paraId="5F2DA622">
      <w:pPr>
        <w:pStyle w:val="22"/>
        <w:spacing w:line="440" w:lineRule="exact"/>
        <w:ind w:left="25" w:leftChars="12" w:firstLine="413" w:firstLineChars="197"/>
        <w:rPr>
          <w:rFonts w:asciiTheme="minorEastAsia" w:hAnsiTheme="minorEastAsia" w:eastAsiaTheme="minorEastAsia"/>
          <w:bCs/>
          <w:color w:val="auto"/>
          <w:sz w:val="21"/>
          <w:highlight w:val="none"/>
          <w:u w:val="single"/>
        </w:rPr>
      </w:pPr>
      <w:r>
        <w:rPr>
          <w:rFonts w:hint="eastAsia" w:asciiTheme="minorEastAsia" w:hAnsiTheme="minorEastAsia" w:eastAsiaTheme="minorEastAsia"/>
          <w:color w:val="auto"/>
          <w:sz w:val="21"/>
          <w:highlight w:val="none"/>
        </w:rPr>
        <w:t>代理机构名称：</w:t>
      </w:r>
      <w:r>
        <w:rPr>
          <w:rFonts w:hint="eastAsia" w:asciiTheme="minorEastAsia" w:hAnsiTheme="minorEastAsia" w:eastAsiaTheme="minorEastAsia"/>
          <w:bCs/>
          <w:color w:val="auto"/>
          <w:sz w:val="21"/>
          <w:highlight w:val="none"/>
          <w:u w:val="single"/>
        </w:rPr>
        <w:t xml:space="preserve">                                                                </w:t>
      </w:r>
    </w:p>
    <w:p w14:paraId="15489FF5">
      <w:pPr>
        <w:pStyle w:val="22"/>
        <w:spacing w:line="440" w:lineRule="exact"/>
        <w:ind w:left="25" w:leftChars="12" w:firstLine="413" w:firstLineChars="197"/>
        <w:rPr>
          <w:rFonts w:asciiTheme="minorEastAsia" w:hAnsiTheme="minorEastAsia" w:eastAsiaTheme="minorEastAsia"/>
          <w:bCs/>
          <w:color w:val="auto"/>
          <w:sz w:val="21"/>
          <w:highlight w:val="none"/>
          <w:u w:val="single"/>
        </w:rPr>
      </w:pPr>
      <w:r>
        <w:rPr>
          <w:rFonts w:hint="eastAsia" w:asciiTheme="minorEastAsia" w:hAnsiTheme="minorEastAsia" w:eastAsiaTheme="minorEastAsia"/>
          <w:bCs/>
          <w:color w:val="auto"/>
          <w:sz w:val="21"/>
          <w:highlight w:val="none"/>
        </w:rPr>
        <w:t>采购文件公告：</w:t>
      </w:r>
      <w:r>
        <w:rPr>
          <w:rFonts w:hint="eastAsia" w:asciiTheme="minorEastAsia" w:hAnsiTheme="minorEastAsia" w:eastAsiaTheme="minorEastAsia"/>
          <w:bCs/>
          <w:color w:val="auto"/>
          <w:sz w:val="21"/>
          <w:highlight w:val="none"/>
          <w:u w:val="single"/>
        </w:rPr>
        <w:t>是/否</w:t>
      </w:r>
      <w:r>
        <w:rPr>
          <w:rFonts w:hint="eastAsia" w:asciiTheme="minorEastAsia" w:hAnsiTheme="minorEastAsia" w:eastAsiaTheme="minorEastAsia"/>
          <w:bCs/>
          <w:color w:val="auto"/>
          <w:sz w:val="21"/>
          <w:highlight w:val="none"/>
        </w:rPr>
        <w:t>公告期限：</w:t>
      </w:r>
      <w:r>
        <w:rPr>
          <w:rFonts w:hint="eastAsia" w:asciiTheme="minorEastAsia" w:hAnsiTheme="minorEastAsia" w:eastAsiaTheme="minorEastAsia"/>
          <w:bCs/>
          <w:color w:val="auto"/>
          <w:sz w:val="21"/>
          <w:highlight w:val="none"/>
          <w:u w:val="single"/>
        </w:rPr>
        <w:t xml:space="preserve">                                                 </w:t>
      </w:r>
    </w:p>
    <w:p w14:paraId="04E07906">
      <w:pPr>
        <w:pStyle w:val="22"/>
        <w:spacing w:line="440" w:lineRule="exact"/>
        <w:ind w:left="25" w:leftChars="12" w:firstLine="413" w:firstLineChars="197"/>
        <w:rPr>
          <w:rFonts w:asciiTheme="minorEastAsia" w:hAnsiTheme="minorEastAsia" w:eastAsiaTheme="minorEastAsia"/>
          <w:b/>
          <w:color w:val="auto"/>
          <w:sz w:val="21"/>
          <w:highlight w:val="none"/>
        </w:rPr>
      </w:pPr>
      <w:r>
        <w:rPr>
          <w:rFonts w:hint="eastAsia" w:asciiTheme="minorEastAsia" w:hAnsiTheme="minorEastAsia" w:eastAsiaTheme="minorEastAsia"/>
          <w:bCs/>
          <w:color w:val="auto"/>
          <w:sz w:val="21"/>
          <w:highlight w:val="none"/>
        </w:rPr>
        <w:t>采购结果公告：</w:t>
      </w:r>
      <w:r>
        <w:rPr>
          <w:rFonts w:hint="eastAsia" w:asciiTheme="minorEastAsia" w:hAnsiTheme="minorEastAsia" w:eastAsiaTheme="minorEastAsia"/>
          <w:bCs/>
          <w:color w:val="auto"/>
          <w:sz w:val="21"/>
          <w:highlight w:val="none"/>
          <w:u w:val="single"/>
        </w:rPr>
        <w:t>是/否</w:t>
      </w:r>
      <w:r>
        <w:rPr>
          <w:rFonts w:hint="eastAsia" w:asciiTheme="minorEastAsia" w:hAnsiTheme="minorEastAsia" w:eastAsiaTheme="minorEastAsia"/>
          <w:bCs/>
          <w:color w:val="auto"/>
          <w:sz w:val="21"/>
          <w:highlight w:val="none"/>
        </w:rPr>
        <w:t>公告期限：</w:t>
      </w:r>
      <w:r>
        <w:rPr>
          <w:rFonts w:hint="eastAsia" w:asciiTheme="minorEastAsia" w:hAnsiTheme="minorEastAsia" w:eastAsiaTheme="minorEastAsia"/>
          <w:bCs/>
          <w:color w:val="auto"/>
          <w:sz w:val="21"/>
          <w:highlight w:val="none"/>
          <w:u w:val="single"/>
        </w:rPr>
        <w:t xml:space="preserve">                                                 </w:t>
      </w:r>
    </w:p>
    <w:p w14:paraId="39C03D14">
      <w:pPr>
        <w:pStyle w:val="22"/>
        <w:spacing w:line="440" w:lineRule="exact"/>
        <w:ind w:left="25" w:leftChars="12" w:firstLine="413" w:firstLineChars="196"/>
        <w:rPr>
          <w:rFonts w:asciiTheme="minorEastAsia" w:hAnsiTheme="minorEastAsia" w:eastAsiaTheme="minorEastAsia"/>
          <w:b/>
          <w:color w:val="auto"/>
          <w:sz w:val="21"/>
          <w:highlight w:val="none"/>
        </w:rPr>
      </w:pPr>
      <w:r>
        <w:rPr>
          <w:rFonts w:hint="eastAsia" w:asciiTheme="minorEastAsia" w:hAnsiTheme="minorEastAsia" w:eastAsiaTheme="minorEastAsia"/>
          <w:b/>
          <w:color w:val="auto"/>
          <w:sz w:val="21"/>
          <w:highlight w:val="none"/>
        </w:rPr>
        <w:t>三、质疑基本情况</w:t>
      </w:r>
    </w:p>
    <w:p w14:paraId="6ED4D8F6">
      <w:pPr>
        <w:pStyle w:val="22"/>
        <w:spacing w:line="440" w:lineRule="exact"/>
        <w:ind w:left="25" w:leftChars="12" w:firstLine="833" w:firstLineChars="397"/>
        <w:rPr>
          <w:rFonts w:asciiTheme="minorEastAsia" w:hAnsiTheme="minorEastAsia" w:eastAsiaTheme="minorEastAsia"/>
          <w:color w:val="auto"/>
          <w:sz w:val="21"/>
          <w:highlight w:val="none"/>
        </w:rPr>
      </w:pPr>
      <w:r>
        <w:rPr>
          <w:rFonts w:hint="eastAsia" w:asciiTheme="minorEastAsia" w:hAnsiTheme="minorEastAsia" w:eastAsiaTheme="minorEastAsia"/>
          <w:color w:val="auto"/>
          <w:sz w:val="21"/>
          <w:highlight w:val="none"/>
        </w:rPr>
        <w:t>投诉人于</w:t>
      </w:r>
      <w:r>
        <w:rPr>
          <w:rFonts w:hint="eastAsia" w:asciiTheme="minorEastAsia" w:hAnsiTheme="minorEastAsia" w:eastAsiaTheme="minorEastAsia"/>
          <w:color w:val="auto"/>
          <w:sz w:val="21"/>
          <w:highlight w:val="none"/>
          <w:u w:val="single"/>
        </w:rPr>
        <w:t xml:space="preserve">      </w:t>
      </w:r>
      <w:r>
        <w:rPr>
          <w:rFonts w:hint="eastAsia" w:asciiTheme="minorEastAsia" w:hAnsiTheme="minorEastAsia" w:eastAsiaTheme="minorEastAsia"/>
          <w:color w:val="auto"/>
          <w:sz w:val="21"/>
          <w:highlight w:val="none"/>
        </w:rPr>
        <w:t>年</w:t>
      </w:r>
      <w:r>
        <w:rPr>
          <w:rFonts w:hint="eastAsia" w:asciiTheme="minorEastAsia" w:hAnsiTheme="minorEastAsia" w:eastAsiaTheme="minorEastAsia"/>
          <w:color w:val="auto"/>
          <w:sz w:val="21"/>
          <w:highlight w:val="none"/>
          <w:u w:val="single"/>
        </w:rPr>
        <w:t xml:space="preserve">   </w:t>
      </w:r>
      <w:r>
        <w:rPr>
          <w:rFonts w:hint="eastAsia" w:asciiTheme="minorEastAsia" w:hAnsiTheme="minorEastAsia" w:eastAsiaTheme="minorEastAsia"/>
          <w:color w:val="auto"/>
          <w:sz w:val="21"/>
          <w:highlight w:val="none"/>
        </w:rPr>
        <w:t>月</w:t>
      </w:r>
      <w:r>
        <w:rPr>
          <w:rFonts w:hint="eastAsia" w:asciiTheme="minorEastAsia" w:hAnsiTheme="minorEastAsia" w:eastAsiaTheme="minorEastAsia"/>
          <w:color w:val="auto"/>
          <w:sz w:val="21"/>
          <w:highlight w:val="none"/>
          <w:u w:val="single"/>
        </w:rPr>
        <w:t xml:space="preserve">   </w:t>
      </w:r>
      <w:r>
        <w:rPr>
          <w:rFonts w:hint="eastAsia" w:asciiTheme="minorEastAsia" w:hAnsiTheme="minorEastAsia" w:eastAsiaTheme="minorEastAsia"/>
          <w:color w:val="auto"/>
          <w:sz w:val="21"/>
          <w:highlight w:val="none"/>
        </w:rPr>
        <w:t>日，向</w:t>
      </w:r>
      <w:r>
        <w:rPr>
          <w:rFonts w:hint="eastAsia" w:asciiTheme="minorEastAsia" w:hAnsiTheme="minorEastAsia" w:eastAsiaTheme="minorEastAsia"/>
          <w:color w:val="auto"/>
          <w:sz w:val="21"/>
          <w:highlight w:val="none"/>
          <w:u w:val="single"/>
        </w:rPr>
        <w:t xml:space="preserve">                            </w:t>
      </w:r>
      <w:r>
        <w:rPr>
          <w:rFonts w:hint="eastAsia" w:asciiTheme="minorEastAsia" w:hAnsiTheme="minorEastAsia" w:eastAsiaTheme="minorEastAsia"/>
          <w:color w:val="auto"/>
          <w:sz w:val="21"/>
          <w:highlight w:val="none"/>
        </w:rPr>
        <w:t>提出质疑，质疑事项为：</w:t>
      </w:r>
    </w:p>
    <w:p w14:paraId="13241727">
      <w:pPr>
        <w:pStyle w:val="22"/>
        <w:spacing w:line="440" w:lineRule="exact"/>
        <w:rPr>
          <w:rFonts w:asciiTheme="minorEastAsia" w:hAnsiTheme="minorEastAsia" w:eastAsiaTheme="minorEastAsia"/>
          <w:bCs/>
          <w:color w:val="auto"/>
          <w:sz w:val="21"/>
          <w:highlight w:val="none"/>
          <w:u w:val="single"/>
        </w:rPr>
      </w:pPr>
      <w:r>
        <w:rPr>
          <w:rFonts w:hint="eastAsia" w:asciiTheme="minorEastAsia" w:hAnsiTheme="minorEastAsia" w:eastAsiaTheme="minorEastAsia"/>
          <w:color w:val="auto"/>
          <w:sz w:val="21"/>
          <w:highlight w:val="none"/>
        </w:rPr>
        <w:t xml:space="preserve">    </w:t>
      </w:r>
      <w:r>
        <w:rPr>
          <w:rFonts w:hint="eastAsia" w:asciiTheme="minorEastAsia" w:hAnsiTheme="minorEastAsia" w:eastAsiaTheme="minorEastAsia"/>
          <w:bCs/>
          <w:color w:val="auto"/>
          <w:sz w:val="21"/>
          <w:highlight w:val="none"/>
          <w:u w:val="single"/>
        </w:rPr>
        <w:t xml:space="preserve">                                                                              </w:t>
      </w:r>
    </w:p>
    <w:p w14:paraId="17E39EE0">
      <w:pPr>
        <w:pStyle w:val="22"/>
        <w:spacing w:line="440" w:lineRule="exact"/>
        <w:rPr>
          <w:rFonts w:asciiTheme="minorEastAsia" w:hAnsiTheme="minorEastAsia" w:eastAsiaTheme="minorEastAsia"/>
          <w:bCs/>
          <w:color w:val="auto"/>
          <w:sz w:val="21"/>
          <w:highlight w:val="none"/>
          <w:u w:val="single"/>
        </w:rPr>
      </w:pPr>
      <w:r>
        <w:rPr>
          <w:rFonts w:hint="eastAsia" w:asciiTheme="minorEastAsia" w:hAnsiTheme="minorEastAsia" w:eastAsiaTheme="minorEastAsia"/>
          <w:bCs/>
          <w:color w:val="auto"/>
          <w:sz w:val="21"/>
          <w:highlight w:val="none"/>
        </w:rPr>
        <w:t xml:space="preserve">    </w:t>
      </w:r>
      <w:r>
        <w:rPr>
          <w:rFonts w:hint="eastAsia" w:asciiTheme="minorEastAsia" w:hAnsiTheme="minorEastAsia" w:eastAsiaTheme="minorEastAsia"/>
          <w:bCs/>
          <w:color w:val="auto"/>
          <w:sz w:val="21"/>
          <w:highlight w:val="none"/>
          <w:u w:val="single"/>
        </w:rPr>
        <w:t xml:space="preserve">                                                                              </w:t>
      </w:r>
    </w:p>
    <w:p w14:paraId="76F0C8B7">
      <w:pPr>
        <w:pStyle w:val="22"/>
        <w:spacing w:line="440" w:lineRule="exact"/>
        <w:rPr>
          <w:rFonts w:asciiTheme="minorEastAsia" w:hAnsiTheme="minorEastAsia" w:eastAsiaTheme="minorEastAsia"/>
          <w:color w:val="auto"/>
          <w:sz w:val="21"/>
          <w:highlight w:val="none"/>
        </w:rPr>
      </w:pPr>
      <w:r>
        <w:rPr>
          <w:rFonts w:hint="eastAsia" w:asciiTheme="minorEastAsia" w:hAnsiTheme="minorEastAsia" w:eastAsiaTheme="minorEastAsia"/>
          <w:bCs/>
          <w:color w:val="auto"/>
          <w:sz w:val="21"/>
          <w:highlight w:val="none"/>
        </w:rPr>
        <w:t xml:space="preserve">       </w:t>
      </w:r>
      <w:r>
        <w:rPr>
          <w:rFonts w:hint="eastAsia" w:asciiTheme="minorEastAsia" w:hAnsiTheme="minorEastAsia" w:eastAsiaTheme="minorEastAsia"/>
          <w:bCs/>
          <w:color w:val="auto"/>
          <w:sz w:val="21"/>
          <w:highlight w:val="none"/>
          <w:u w:val="single"/>
        </w:rPr>
        <w:t>采购人/代理机构</w:t>
      </w:r>
      <w:r>
        <w:rPr>
          <w:rFonts w:hint="eastAsia" w:asciiTheme="minorEastAsia" w:hAnsiTheme="minorEastAsia" w:eastAsiaTheme="minorEastAsia"/>
          <w:bCs/>
          <w:color w:val="auto"/>
          <w:sz w:val="21"/>
          <w:highlight w:val="none"/>
        </w:rPr>
        <w:t>于</w:t>
      </w:r>
      <w:r>
        <w:rPr>
          <w:rFonts w:hint="eastAsia" w:asciiTheme="minorEastAsia" w:hAnsiTheme="minorEastAsia" w:eastAsiaTheme="minorEastAsia"/>
          <w:color w:val="auto"/>
          <w:sz w:val="21"/>
          <w:highlight w:val="none"/>
          <w:u w:val="single"/>
        </w:rPr>
        <w:t xml:space="preserve">    </w:t>
      </w:r>
      <w:r>
        <w:rPr>
          <w:rFonts w:hint="eastAsia" w:asciiTheme="minorEastAsia" w:hAnsiTheme="minorEastAsia" w:eastAsiaTheme="minorEastAsia"/>
          <w:color w:val="auto"/>
          <w:sz w:val="21"/>
          <w:highlight w:val="none"/>
        </w:rPr>
        <w:t>年</w:t>
      </w:r>
      <w:r>
        <w:rPr>
          <w:rFonts w:hint="eastAsia" w:asciiTheme="minorEastAsia" w:hAnsiTheme="minorEastAsia" w:eastAsiaTheme="minorEastAsia"/>
          <w:color w:val="auto"/>
          <w:sz w:val="21"/>
          <w:highlight w:val="none"/>
          <w:u w:val="single"/>
        </w:rPr>
        <w:t xml:space="preserve">   </w:t>
      </w:r>
      <w:r>
        <w:rPr>
          <w:rFonts w:hint="eastAsia" w:asciiTheme="minorEastAsia" w:hAnsiTheme="minorEastAsia" w:eastAsiaTheme="minorEastAsia"/>
          <w:color w:val="auto"/>
          <w:sz w:val="21"/>
          <w:highlight w:val="none"/>
        </w:rPr>
        <w:t>月</w:t>
      </w:r>
      <w:r>
        <w:rPr>
          <w:rFonts w:hint="eastAsia" w:asciiTheme="minorEastAsia" w:hAnsiTheme="minorEastAsia" w:eastAsiaTheme="minorEastAsia"/>
          <w:color w:val="auto"/>
          <w:sz w:val="21"/>
          <w:highlight w:val="none"/>
          <w:u w:val="single"/>
        </w:rPr>
        <w:t xml:space="preserve">   </w:t>
      </w:r>
      <w:r>
        <w:rPr>
          <w:rFonts w:hint="eastAsia" w:asciiTheme="minorEastAsia" w:hAnsiTheme="minorEastAsia" w:eastAsiaTheme="minorEastAsia"/>
          <w:color w:val="auto"/>
          <w:sz w:val="21"/>
          <w:highlight w:val="none"/>
        </w:rPr>
        <w:t>日，</w:t>
      </w:r>
      <w:r>
        <w:rPr>
          <w:rFonts w:hint="eastAsia" w:asciiTheme="minorEastAsia" w:hAnsiTheme="minorEastAsia" w:eastAsiaTheme="minorEastAsia"/>
          <w:bCs/>
          <w:color w:val="auto"/>
          <w:sz w:val="21"/>
          <w:highlight w:val="none"/>
        </w:rPr>
        <w:t xml:space="preserve">就质疑事项作出了答复/没有在法定期限内作出答复。                                                                                             </w:t>
      </w:r>
    </w:p>
    <w:p w14:paraId="2D1959D7">
      <w:pPr>
        <w:pStyle w:val="22"/>
        <w:spacing w:line="440" w:lineRule="exact"/>
        <w:ind w:left="25" w:leftChars="12" w:firstLine="413" w:firstLineChars="196"/>
        <w:rPr>
          <w:rFonts w:asciiTheme="minorEastAsia" w:hAnsiTheme="minorEastAsia" w:eastAsiaTheme="minorEastAsia"/>
          <w:b/>
          <w:color w:val="auto"/>
          <w:sz w:val="21"/>
          <w:highlight w:val="none"/>
        </w:rPr>
      </w:pPr>
      <w:r>
        <w:rPr>
          <w:rFonts w:hint="eastAsia" w:asciiTheme="minorEastAsia" w:hAnsiTheme="minorEastAsia" w:eastAsiaTheme="minorEastAsia"/>
          <w:b/>
          <w:color w:val="auto"/>
          <w:sz w:val="21"/>
          <w:highlight w:val="none"/>
        </w:rPr>
        <w:t>四、投诉事项具体内容</w:t>
      </w:r>
    </w:p>
    <w:p w14:paraId="7658B60E">
      <w:pPr>
        <w:pStyle w:val="22"/>
        <w:spacing w:line="440" w:lineRule="exact"/>
        <w:ind w:left="25" w:leftChars="12" w:firstLine="413" w:firstLineChars="197"/>
        <w:rPr>
          <w:rFonts w:asciiTheme="minorEastAsia" w:hAnsiTheme="minorEastAsia" w:eastAsiaTheme="minorEastAsia"/>
          <w:bCs/>
          <w:color w:val="auto"/>
          <w:sz w:val="21"/>
          <w:highlight w:val="none"/>
          <w:u w:val="single"/>
        </w:rPr>
      </w:pPr>
      <w:r>
        <w:rPr>
          <w:rFonts w:hint="eastAsia" w:asciiTheme="minorEastAsia" w:hAnsiTheme="minorEastAsia" w:eastAsiaTheme="minorEastAsia"/>
          <w:color w:val="auto"/>
          <w:sz w:val="21"/>
          <w:highlight w:val="none"/>
        </w:rPr>
        <w:t>投诉事项1：</w:t>
      </w:r>
      <w:r>
        <w:rPr>
          <w:rFonts w:hint="eastAsia" w:asciiTheme="minorEastAsia" w:hAnsiTheme="minorEastAsia" w:eastAsiaTheme="minorEastAsia"/>
          <w:bCs/>
          <w:color w:val="auto"/>
          <w:sz w:val="21"/>
          <w:highlight w:val="none"/>
          <w:u w:val="single"/>
        </w:rPr>
        <w:t xml:space="preserve">                                                                          </w:t>
      </w:r>
    </w:p>
    <w:p w14:paraId="33ED1979">
      <w:pPr>
        <w:pStyle w:val="22"/>
        <w:spacing w:line="440" w:lineRule="exact"/>
        <w:ind w:firstLine="420" w:firstLineChars="200"/>
        <w:rPr>
          <w:rFonts w:asciiTheme="minorEastAsia" w:hAnsiTheme="minorEastAsia" w:eastAsiaTheme="minorEastAsia"/>
          <w:bCs/>
          <w:color w:val="auto"/>
          <w:sz w:val="21"/>
          <w:highlight w:val="none"/>
          <w:u w:val="single"/>
        </w:rPr>
      </w:pPr>
      <w:r>
        <w:rPr>
          <w:rFonts w:hint="eastAsia" w:asciiTheme="minorEastAsia" w:hAnsiTheme="minorEastAsia" w:eastAsiaTheme="minorEastAsia"/>
          <w:bCs/>
          <w:color w:val="auto"/>
          <w:sz w:val="21"/>
          <w:highlight w:val="none"/>
        </w:rPr>
        <w:t>事实依据：</w:t>
      </w:r>
      <w:r>
        <w:rPr>
          <w:rFonts w:hint="eastAsia" w:asciiTheme="minorEastAsia" w:hAnsiTheme="minorEastAsia" w:eastAsiaTheme="minorEastAsia"/>
          <w:color w:val="auto"/>
          <w:sz w:val="21"/>
          <w:highlight w:val="none"/>
        </w:rPr>
        <w:t xml:space="preserve"> </w:t>
      </w:r>
      <w:r>
        <w:rPr>
          <w:rFonts w:hint="eastAsia" w:asciiTheme="minorEastAsia" w:hAnsiTheme="minorEastAsia" w:eastAsiaTheme="minorEastAsia"/>
          <w:bCs/>
          <w:color w:val="auto"/>
          <w:sz w:val="21"/>
          <w:highlight w:val="none"/>
          <w:u w:val="single"/>
        </w:rPr>
        <w:t xml:space="preserve">                                                                          </w:t>
      </w:r>
    </w:p>
    <w:p w14:paraId="1F41001A">
      <w:pPr>
        <w:pStyle w:val="22"/>
        <w:spacing w:line="440" w:lineRule="exact"/>
        <w:ind w:left="25" w:leftChars="12" w:firstLine="413" w:firstLineChars="197"/>
        <w:rPr>
          <w:rFonts w:asciiTheme="minorEastAsia" w:hAnsiTheme="minorEastAsia" w:eastAsiaTheme="minorEastAsia"/>
          <w:color w:val="auto"/>
          <w:sz w:val="21"/>
          <w:highlight w:val="none"/>
        </w:rPr>
      </w:pPr>
      <w:r>
        <w:rPr>
          <w:rFonts w:hint="eastAsia" w:asciiTheme="minorEastAsia" w:hAnsiTheme="minorEastAsia" w:eastAsiaTheme="minorEastAsia"/>
          <w:bCs/>
          <w:color w:val="auto"/>
          <w:sz w:val="21"/>
          <w:highlight w:val="none"/>
          <w:u w:val="single"/>
        </w:rPr>
        <w:t xml:space="preserve">                                                                                     </w:t>
      </w:r>
    </w:p>
    <w:p w14:paraId="469BE026">
      <w:pPr>
        <w:pStyle w:val="22"/>
        <w:spacing w:line="440" w:lineRule="exact"/>
        <w:ind w:firstLine="420" w:firstLineChars="200"/>
        <w:rPr>
          <w:rFonts w:asciiTheme="minorEastAsia" w:hAnsiTheme="minorEastAsia" w:eastAsiaTheme="minorEastAsia"/>
          <w:bCs/>
          <w:color w:val="auto"/>
          <w:sz w:val="21"/>
          <w:highlight w:val="none"/>
          <w:u w:val="single"/>
        </w:rPr>
      </w:pPr>
      <w:r>
        <w:rPr>
          <w:rFonts w:hint="eastAsia" w:asciiTheme="minorEastAsia" w:hAnsiTheme="minorEastAsia" w:eastAsiaTheme="minorEastAsia"/>
          <w:bCs/>
          <w:color w:val="auto"/>
          <w:sz w:val="21"/>
          <w:highlight w:val="none"/>
        </w:rPr>
        <w:t>法律依据：</w:t>
      </w:r>
      <w:r>
        <w:rPr>
          <w:rFonts w:hint="eastAsia" w:asciiTheme="minorEastAsia" w:hAnsiTheme="minorEastAsia" w:eastAsiaTheme="minorEastAsia"/>
          <w:color w:val="auto"/>
          <w:sz w:val="21"/>
          <w:highlight w:val="none"/>
        </w:rPr>
        <w:t xml:space="preserve"> </w:t>
      </w:r>
      <w:r>
        <w:rPr>
          <w:rFonts w:hint="eastAsia" w:asciiTheme="minorEastAsia" w:hAnsiTheme="minorEastAsia" w:eastAsiaTheme="minorEastAsia"/>
          <w:bCs/>
          <w:color w:val="auto"/>
          <w:sz w:val="21"/>
          <w:highlight w:val="none"/>
          <w:u w:val="single"/>
        </w:rPr>
        <w:t xml:space="preserve">                                                                          </w:t>
      </w:r>
    </w:p>
    <w:p w14:paraId="04467CE4">
      <w:pPr>
        <w:pStyle w:val="22"/>
        <w:spacing w:line="440" w:lineRule="exact"/>
        <w:ind w:left="25" w:leftChars="12" w:firstLine="308" w:firstLineChars="147"/>
        <w:rPr>
          <w:rFonts w:asciiTheme="minorEastAsia" w:hAnsiTheme="minorEastAsia" w:eastAsiaTheme="minorEastAsia"/>
          <w:bCs/>
          <w:color w:val="auto"/>
          <w:sz w:val="21"/>
          <w:highlight w:val="none"/>
          <w:u w:val="single"/>
        </w:rPr>
      </w:pPr>
      <w:r>
        <w:rPr>
          <w:rFonts w:hint="eastAsia" w:asciiTheme="minorEastAsia" w:hAnsiTheme="minorEastAsia" w:eastAsiaTheme="minorEastAsia"/>
          <w:bCs/>
          <w:color w:val="auto"/>
          <w:sz w:val="21"/>
          <w:highlight w:val="none"/>
        </w:rPr>
        <w:t xml:space="preserve"> </w:t>
      </w:r>
      <w:r>
        <w:rPr>
          <w:rFonts w:hint="eastAsia" w:asciiTheme="minorEastAsia" w:hAnsiTheme="minorEastAsia" w:eastAsiaTheme="minorEastAsia"/>
          <w:bCs/>
          <w:color w:val="auto"/>
          <w:sz w:val="21"/>
          <w:highlight w:val="none"/>
          <w:u w:val="single"/>
        </w:rPr>
        <w:t xml:space="preserve">                                                                                     </w:t>
      </w:r>
    </w:p>
    <w:p w14:paraId="3DD69424">
      <w:pPr>
        <w:pStyle w:val="22"/>
        <w:spacing w:line="440" w:lineRule="exact"/>
        <w:ind w:left="25" w:leftChars="12" w:firstLine="413" w:firstLineChars="197"/>
        <w:rPr>
          <w:rFonts w:asciiTheme="minorEastAsia" w:hAnsiTheme="minorEastAsia" w:eastAsiaTheme="minorEastAsia"/>
          <w:bCs/>
          <w:color w:val="auto"/>
          <w:sz w:val="21"/>
          <w:highlight w:val="none"/>
        </w:rPr>
      </w:pPr>
      <w:r>
        <w:rPr>
          <w:rFonts w:hint="eastAsia" w:asciiTheme="minorEastAsia" w:hAnsiTheme="minorEastAsia" w:eastAsiaTheme="minorEastAsia"/>
          <w:color w:val="auto"/>
          <w:sz w:val="21"/>
          <w:highlight w:val="none"/>
        </w:rPr>
        <w:t xml:space="preserve">投诉事项2  </w:t>
      </w:r>
      <w:r>
        <w:rPr>
          <w:rFonts w:hint="eastAsia" w:asciiTheme="minorEastAsia" w:hAnsiTheme="minorEastAsia" w:eastAsiaTheme="minorEastAsia"/>
          <w:bCs/>
          <w:color w:val="auto"/>
          <w:sz w:val="21"/>
          <w:highlight w:val="none"/>
        </w:rPr>
        <w:t xml:space="preserve">   </w:t>
      </w:r>
    </w:p>
    <w:p w14:paraId="26ADA977">
      <w:pPr>
        <w:pStyle w:val="22"/>
        <w:spacing w:line="440" w:lineRule="exact"/>
        <w:ind w:left="25" w:leftChars="12" w:firstLine="413" w:firstLineChars="197"/>
        <w:rPr>
          <w:rFonts w:asciiTheme="minorEastAsia" w:hAnsiTheme="minorEastAsia" w:eastAsiaTheme="minorEastAsia"/>
          <w:bCs/>
          <w:color w:val="auto"/>
          <w:sz w:val="21"/>
          <w:highlight w:val="none"/>
        </w:rPr>
      </w:pPr>
      <w:r>
        <w:rPr>
          <w:rFonts w:asciiTheme="minorEastAsia" w:hAnsiTheme="minorEastAsia" w:eastAsiaTheme="minorEastAsia"/>
          <w:bCs/>
          <w:color w:val="auto"/>
          <w:sz w:val="21"/>
          <w:highlight w:val="none"/>
        </w:rPr>
        <w:t>……</w:t>
      </w:r>
    </w:p>
    <w:p w14:paraId="13A536D8">
      <w:pPr>
        <w:pStyle w:val="22"/>
        <w:spacing w:line="440" w:lineRule="exact"/>
        <w:ind w:left="25" w:leftChars="12" w:firstLine="413" w:firstLineChars="196"/>
        <w:rPr>
          <w:rFonts w:asciiTheme="minorEastAsia" w:hAnsiTheme="minorEastAsia" w:eastAsiaTheme="minorEastAsia"/>
          <w:b/>
          <w:color w:val="auto"/>
          <w:sz w:val="21"/>
          <w:highlight w:val="none"/>
        </w:rPr>
      </w:pPr>
      <w:r>
        <w:rPr>
          <w:rFonts w:hint="eastAsia" w:asciiTheme="minorEastAsia" w:hAnsiTheme="minorEastAsia" w:eastAsiaTheme="minorEastAsia"/>
          <w:b/>
          <w:color w:val="auto"/>
          <w:sz w:val="21"/>
          <w:highlight w:val="none"/>
        </w:rPr>
        <w:t>五、与投诉事项相关的投诉请求：</w:t>
      </w:r>
    </w:p>
    <w:p w14:paraId="548EEDB6">
      <w:pPr>
        <w:pStyle w:val="22"/>
        <w:spacing w:line="440" w:lineRule="exact"/>
        <w:ind w:left="25" w:leftChars="12" w:firstLine="413" w:firstLineChars="197"/>
        <w:rPr>
          <w:rFonts w:asciiTheme="minorEastAsia" w:hAnsiTheme="minorEastAsia" w:eastAsiaTheme="minorEastAsia"/>
          <w:color w:val="auto"/>
          <w:sz w:val="21"/>
          <w:highlight w:val="none"/>
        </w:rPr>
      </w:pPr>
      <w:r>
        <w:rPr>
          <w:rFonts w:hint="eastAsia" w:asciiTheme="minorEastAsia" w:hAnsiTheme="minorEastAsia" w:eastAsiaTheme="minorEastAsia"/>
          <w:color w:val="auto"/>
          <w:sz w:val="21"/>
          <w:highlight w:val="none"/>
        </w:rPr>
        <w:t>请求：</w:t>
      </w:r>
      <w:r>
        <w:rPr>
          <w:rFonts w:hint="eastAsia" w:asciiTheme="minorEastAsia" w:hAnsiTheme="minorEastAsia" w:eastAsiaTheme="minorEastAsia"/>
          <w:bCs/>
          <w:color w:val="auto"/>
          <w:sz w:val="21"/>
          <w:highlight w:val="none"/>
          <w:u w:val="single"/>
        </w:rPr>
        <w:t xml:space="preserve">                                                                                 </w:t>
      </w:r>
    </w:p>
    <w:p w14:paraId="6E10C0E6">
      <w:pPr>
        <w:pStyle w:val="22"/>
        <w:spacing w:line="440" w:lineRule="exact"/>
        <w:ind w:left="25" w:leftChars="12" w:firstLine="308" w:firstLineChars="147"/>
        <w:rPr>
          <w:rFonts w:asciiTheme="minorEastAsia" w:hAnsiTheme="minorEastAsia" w:eastAsiaTheme="minorEastAsia"/>
          <w:color w:val="auto"/>
          <w:sz w:val="21"/>
          <w:highlight w:val="none"/>
        </w:rPr>
      </w:pPr>
    </w:p>
    <w:p w14:paraId="063EBC6A">
      <w:pPr>
        <w:pStyle w:val="22"/>
        <w:spacing w:line="440" w:lineRule="exact"/>
        <w:ind w:left="25" w:leftChars="12" w:firstLine="413" w:firstLineChars="197"/>
        <w:rPr>
          <w:rFonts w:asciiTheme="minorEastAsia" w:hAnsiTheme="minorEastAsia" w:eastAsiaTheme="minorEastAsia"/>
          <w:color w:val="auto"/>
          <w:sz w:val="21"/>
          <w:highlight w:val="none"/>
        </w:rPr>
      </w:pPr>
      <w:r>
        <w:rPr>
          <w:rFonts w:hint="eastAsia" w:asciiTheme="minorEastAsia" w:hAnsiTheme="minorEastAsia" w:eastAsiaTheme="minorEastAsia"/>
          <w:color w:val="auto"/>
          <w:sz w:val="21"/>
          <w:highlight w:val="none"/>
        </w:rPr>
        <w:t>签字（签章）：                                       公章：</w:t>
      </w:r>
    </w:p>
    <w:p w14:paraId="2673913A">
      <w:pPr>
        <w:pStyle w:val="22"/>
        <w:spacing w:line="440" w:lineRule="exact"/>
        <w:ind w:left="25" w:leftChars="12" w:firstLine="308" w:firstLineChars="147"/>
        <w:rPr>
          <w:rFonts w:asciiTheme="minorEastAsia" w:hAnsiTheme="minorEastAsia" w:eastAsiaTheme="minorEastAsia"/>
          <w:color w:val="auto"/>
          <w:sz w:val="21"/>
          <w:highlight w:val="none"/>
        </w:rPr>
      </w:pPr>
    </w:p>
    <w:p w14:paraId="60AACE48">
      <w:pPr>
        <w:pStyle w:val="22"/>
        <w:spacing w:line="440" w:lineRule="exact"/>
        <w:ind w:left="25" w:leftChars="12" w:firstLine="413" w:firstLineChars="197"/>
        <w:rPr>
          <w:rFonts w:asciiTheme="minorEastAsia" w:hAnsiTheme="minorEastAsia" w:eastAsiaTheme="minorEastAsia"/>
          <w:color w:val="auto"/>
          <w:sz w:val="21"/>
          <w:highlight w:val="none"/>
        </w:rPr>
      </w:pPr>
      <w:r>
        <w:rPr>
          <w:rFonts w:hint="eastAsia" w:asciiTheme="minorEastAsia" w:hAnsiTheme="minorEastAsia" w:eastAsiaTheme="minorEastAsia"/>
          <w:color w:val="auto"/>
          <w:sz w:val="21"/>
          <w:highlight w:val="none"/>
        </w:rPr>
        <w:t>日期：</w:t>
      </w:r>
    </w:p>
    <w:p w14:paraId="4782BAB8">
      <w:pPr>
        <w:pStyle w:val="22"/>
        <w:snapToGrid w:val="0"/>
        <w:spacing w:line="440" w:lineRule="exact"/>
        <w:rPr>
          <w:rFonts w:asciiTheme="minorEastAsia" w:hAnsiTheme="minorEastAsia" w:eastAsiaTheme="minorEastAsia"/>
          <w:b/>
          <w:color w:val="auto"/>
          <w:sz w:val="21"/>
          <w:highlight w:val="none"/>
        </w:rPr>
      </w:pPr>
    </w:p>
    <w:p w14:paraId="6CD12522">
      <w:pPr>
        <w:pStyle w:val="22"/>
        <w:snapToGrid w:val="0"/>
        <w:spacing w:line="440" w:lineRule="exact"/>
        <w:rPr>
          <w:rFonts w:asciiTheme="minorEastAsia" w:hAnsiTheme="minorEastAsia" w:eastAsiaTheme="minorEastAsia"/>
          <w:b/>
          <w:color w:val="auto"/>
          <w:sz w:val="21"/>
          <w:highlight w:val="none"/>
        </w:rPr>
      </w:pPr>
      <w:r>
        <w:rPr>
          <w:rFonts w:hint="eastAsia" w:asciiTheme="minorEastAsia" w:hAnsiTheme="minorEastAsia" w:eastAsiaTheme="minorEastAsia"/>
          <w:b/>
          <w:color w:val="auto"/>
          <w:sz w:val="21"/>
          <w:highlight w:val="none"/>
        </w:rPr>
        <w:t>说明：</w:t>
      </w:r>
    </w:p>
    <w:p w14:paraId="6072B2A8">
      <w:pPr>
        <w:pStyle w:val="22"/>
        <w:spacing w:line="440" w:lineRule="exact"/>
        <w:ind w:left="25" w:leftChars="12" w:firstLine="310" w:firstLineChars="147"/>
        <w:rPr>
          <w:rFonts w:asciiTheme="minorEastAsia" w:hAnsiTheme="minorEastAsia" w:eastAsiaTheme="minorEastAsia"/>
          <w:b/>
          <w:bCs/>
          <w:color w:val="auto"/>
          <w:sz w:val="21"/>
          <w:highlight w:val="none"/>
        </w:rPr>
      </w:pPr>
      <w:r>
        <w:rPr>
          <w:rFonts w:hint="eastAsia" w:asciiTheme="minorEastAsia" w:hAnsiTheme="minorEastAsia" w:eastAsiaTheme="minorEastAsia"/>
          <w:b/>
          <w:color w:val="auto"/>
          <w:sz w:val="21"/>
          <w:highlight w:val="none"/>
        </w:rPr>
        <w:t>1.投诉人提起投诉时，应当提交投诉书和必要的证明材料，并按照被投诉人和与投诉事项有关的供应商数量提供投诉书副本</w:t>
      </w:r>
      <w:r>
        <w:rPr>
          <w:rFonts w:hint="eastAsia" w:asciiTheme="minorEastAsia" w:hAnsiTheme="minorEastAsia" w:eastAsiaTheme="minorEastAsia"/>
          <w:b/>
          <w:bCs/>
          <w:color w:val="auto"/>
          <w:sz w:val="21"/>
          <w:highlight w:val="none"/>
        </w:rPr>
        <w:t>。</w:t>
      </w:r>
    </w:p>
    <w:p w14:paraId="51174F05">
      <w:pPr>
        <w:pStyle w:val="22"/>
        <w:spacing w:line="440" w:lineRule="exact"/>
        <w:ind w:left="25" w:leftChars="12" w:firstLine="310" w:firstLineChars="147"/>
        <w:rPr>
          <w:rFonts w:asciiTheme="minorEastAsia" w:hAnsiTheme="minorEastAsia" w:eastAsiaTheme="minorEastAsia"/>
          <w:b/>
          <w:color w:val="auto"/>
          <w:sz w:val="21"/>
          <w:highlight w:val="none"/>
        </w:rPr>
      </w:pPr>
      <w:r>
        <w:rPr>
          <w:rFonts w:hint="eastAsia" w:asciiTheme="minorEastAsia" w:hAnsiTheme="minorEastAsia" w:eastAsiaTheme="minorEastAsia"/>
          <w:b/>
          <w:color w:val="auto"/>
          <w:sz w:val="21"/>
          <w:highlight w:val="none"/>
        </w:rPr>
        <w:t>2.投诉人若委托代理人进行投诉的，投诉书应按要求列明“委托代理人”的有关内容，并在附件中提交由投诉人签署的授权委托书。授权委托书应当载明代理人的姓名或者名称、代理事项、具体权限、期限和相关事项。</w:t>
      </w:r>
    </w:p>
    <w:p w14:paraId="2FEA6B2B">
      <w:pPr>
        <w:pStyle w:val="22"/>
        <w:spacing w:line="440" w:lineRule="exact"/>
        <w:ind w:left="25" w:leftChars="12" w:firstLine="310" w:firstLineChars="147"/>
        <w:rPr>
          <w:rFonts w:asciiTheme="minorEastAsia" w:hAnsiTheme="minorEastAsia" w:eastAsiaTheme="minorEastAsia"/>
          <w:b/>
          <w:color w:val="auto"/>
          <w:sz w:val="21"/>
          <w:highlight w:val="none"/>
        </w:rPr>
      </w:pPr>
      <w:r>
        <w:rPr>
          <w:rFonts w:hint="eastAsia" w:asciiTheme="minorEastAsia" w:hAnsiTheme="minorEastAsia" w:eastAsiaTheme="minorEastAsia"/>
          <w:b/>
          <w:color w:val="auto"/>
          <w:sz w:val="21"/>
          <w:highlight w:val="none"/>
        </w:rPr>
        <w:t>3.投诉人若对项目的某一分标进行投诉，投诉书中应列明具体</w:t>
      </w:r>
      <w:r>
        <w:rPr>
          <w:rFonts w:hint="eastAsia" w:asciiTheme="minorEastAsia" w:hAnsiTheme="minorEastAsia" w:eastAsiaTheme="minorEastAsia"/>
          <w:b/>
          <w:color w:val="auto"/>
          <w:sz w:val="21"/>
          <w:highlight w:val="none"/>
          <w:lang w:eastAsia="zh-CN"/>
        </w:rPr>
        <w:t>所投分标</w:t>
      </w:r>
      <w:r>
        <w:rPr>
          <w:rFonts w:hint="eastAsia" w:asciiTheme="minorEastAsia" w:hAnsiTheme="minorEastAsia" w:eastAsiaTheme="minorEastAsia"/>
          <w:b/>
          <w:color w:val="auto"/>
          <w:sz w:val="21"/>
          <w:highlight w:val="none"/>
        </w:rPr>
        <w:t>。</w:t>
      </w:r>
    </w:p>
    <w:p w14:paraId="356A3AE0">
      <w:pPr>
        <w:pStyle w:val="22"/>
        <w:spacing w:line="440" w:lineRule="exact"/>
        <w:ind w:left="25" w:leftChars="12" w:firstLine="310" w:firstLineChars="147"/>
        <w:rPr>
          <w:rFonts w:asciiTheme="minorEastAsia" w:hAnsiTheme="minorEastAsia" w:eastAsiaTheme="minorEastAsia"/>
          <w:b/>
          <w:color w:val="auto"/>
          <w:sz w:val="21"/>
          <w:highlight w:val="none"/>
        </w:rPr>
      </w:pPr>
      <w:r>
        <w:rPr>
          <w:rFonts w:hint="eastAsia" w:asciiTheme="minorEastAsia" w:hAnsiTheme="minorEastAsia" w:eastAsiaTheme="minorEastAsia"/>
          <w:b/>
          <w:color w:val="auto"/>
          <w:sz w:val="21"/>
          <w:highlight w:val="none"/>
        </w:rPr>
        <w:t>4.投诉书应简要列明质疑事项，质疑函、质疑答复等作为附件材料提供。</w:t>
      </w:r>
    </w:p>
    <w:p w14:paraId="29E3080C">
      <w:pPr>
        <w:pStyle w:val="22"/>
        <w:spacing w:line="440" w:lineRule="exact"/>
        <w:ind w:left="25" w:leftChars="12" w:firstLine="310" w:firstLineChars="147"/>
        <w:rPr>
          <w:rFonts w:asciiTheme="minorEastAsia" w:hAnsiTheme="minorEastAsia" w:eastAsiaTheme="minorEastAsia"/>
          <w:b/>
          <w:color w:val="auto"/>
          <w:sz w:val="21"/>
          <w:highlight w:val="none"/>
        </w:rPr>
      </w:pPr>
      <w:r>
        <w:rPr>
          <w:rFonts w:hint="eastAsia" w:asciiTheme="minorEastAsia" w:hAnsiTheme="minorEastAsia" w:eastAsiaTheme="minorEastAsia"/>
          <w:b/>
          <w:color w:val="auto"/>
          <w:sz w:val="21"/>
          <w:highlight w:val="none"/>
        </w:rPr>
        <w:t>5.投诉书的投诉事项应具体、明确，并有必要的事实依据和法律依据。</w:t>
      </w:r>
    </w:p>
    <w:p w14:paraId="361EAB0B">
      <w:pPr>
        <w:pStyle w:val="22"/>
        <w:spacing w:line="440" w:lineRule="exact"/>
        <w:ind w:left="25" w:leftChars="12" w:firstLine="310" w:firstLineChars="147"/>
        <w:rPr>
          <w:rFonts w:asciiTheme="minorEastAsia" w:hAnsiTheme="minorEastAsia" w:eastAsiaTheme="minorEastAsia"/>
          <w:b/>
          <w:color w:val="auto"/>
          <w:sz w:val="21"/>
          <w:highlight w:val="none"/>
        </w:rPr>
      </w:pPr>
      <w:r>
        <w:rPr>
          <w:rFonts w:hint="eastAsia" w:asciiTheme="minorEastAsia" w:hAnsiTheme="minorEastAsia" w:eastAsiaTheme="minorEastAsia"/>
          <w:b/>
          <w:color w:val="auto"/>
          <w:sz w:val="21"/>
          <w:highlight w:val="none"/>
        </w:rPr>
        <w:t>6.投诉书的投诉请求应与投诉事项相关。</w:t>
      </w:r>
    </w:p>
    <w:p w14:paraId="0775C440">
      <w:pPr>
        <w:pStyle w:val="22"/>
        <w:spacing w:line="440" w:lineRule="exact"/>
        <w:ind w:left="25" w:leftChars="12" w:firstLine="310" w:firstLineChars="147"/>
        <w:rPr>
          <w:rFonts w:asciiTheme="minorEastAsia" w:hAnsiTheme="minorEastAsia" w:eastAsiaTheme="minorEastAsia"/>
          <w:b/>
          <w:color w:val="auto"/>
          <w:sz w:val="21"/>
          <w:highlight w:val="none"/>
        </w:rPr>
      </w:pPr>
      <w:r>
        <w:rPr>
          <w:rFonts w:hint="eastAsia" w:asciiTheme="minorEastAsia" w:hAnsiTheme="minorEastAsia" w:eastAsiaTheme="minorEastAsia"/>
          <w:b/>
          <w:color w:val="auto"/>
          <w:sz w:val="21"/>
          <w:highlight w:val="none"/>
        </w:rPr>
        <w:t>7.投诉人为自然人的，投诉书应由本人签字；投诉人为法人或者其他组织的，投诉书应由法定代表人、主要负责人，或者其委托代理人签字或者盖章，并加盖公章。</w:t>
      </w:r>
    </w:p>
    <w:p w14:paraId="1033644D">
      <w:pPr>
        <w:rPr>
          <w:rFonts w:ascii="宋体" w:hAnsi="宋体"/>
          <w:color w:val="auto"/>
          <w:highlight w:val="none"/>
        </w:rPr>
      </w:pPr>
    </w:p>
    <w:p w14:paraId="3ADC7CD4">
      <w:pPr>
        <w:widowControl/>
        <w:jc w:val="left"/>
        <w:rPr>
          <w:rFonts w:ascii="宋体" w:hAnsi="宋体"/>
          <w:color w:val="auto"/>
          <w:szCs w:val="21"/>
          <w:highlight w:val="none"/>
        </w:rPr>
      </w:pPr>
    </w:p>
    <w:p w14:paraId="415AD1B5">
      <w:pPr>
        <w:tabs>
          <w:tab w:val="left" w:pos="2190"/>
        </w:tabs>
        <w:spacing w:line="390" w:lineRule="exact"/>
        <w:ind w:firstLine="420" w:firstLineChars="200"/>
        <w:rPr>
          <w:rFonts w:ascii="宋体" w:hAnsi="宋体"/>
          <w:color w:val="auto"/>
          <w:szCs w:val="21"/>
          <w:highlight w:val="none"/>
        </w:rPr>
      </w:pPr>
    </w:p>
    <w:p w14:paraId="26F2F32F">
      <w:pPr>
        <w:pStyle w:val="20"/>
        <w:spacing w:before="156" w:beforeLines="50" w:after="240"/>
        <w:ind w:left="0" w:leftChars="0" w:right="0" w:rightChars="0"/>
        <w:jc w:val="center"/>
        <w:rPr>
          <w:rFonts w:ascii="宋体" w:hAnsi="宋体"/>
          <w:color w:val="auto"/>
          <w:szCs w:val="44"/>
          <w:highlight w:val="none"/>
        </w:rPr>
      </w:pPr>
    </w:p>
    <w:p w14:paraId="3D2E332A">
      <w:pPr>
        <w:pStyle w:val="3"/>
        <w:numPr>
          <w:ilvl w:val="0"/>
          <w:numId w:val="0"/>
        </w:numPr>
        <w:ind w:left="210" w:leftChars="0"/>
        <w:jc w:val="both"/>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3</w:t>
      </w:r>
      <w:r>
        <w:rPr>
          <w:rFonts w:hint="eastAsia" w:ascii="宋体" w:hAnsi="宋体" w:eastAsia="宋体" w:cs="宋体"/>
          <w:b/>
          <w:bCs/>
          <w:color w:val="auto"/>
          <w:sz w:val="24"/>
          <w:szCs w:val="24"/>
          <w:highlight w:val="none"/>
          <w:lang w:val="en-US" w:eastAsia="zh-CN"/>
        </w:rPr>
        <w:t>：</w:t>
      </w:r>
    </w:p>
    <w:p w14:paraId="2014D777">
      <w:pPr>
        <w:pStyle w:val="3"/>
        <w:numPr>
          <w:ilvl w:val="0"/>
          <w:numId w:val="0"/>
        </w:numPr>
        <w:ind w:left="210" w:leftChars="0"/>
        <w:jc w:val="center"/>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“政采贷”政策告知函</w:t>
      </w:r>
    </w:p>
    <w:p w14:paraId="1E3A1926">
      <w:pPr>
        <w:keepNext w:val="0"/>
        <w:keepLines w:val="0"/>
        <w:pageBreakBefore w:val="0"/>
        <w:kinsoku/>
        <w:wordWrap/>
        <w:overflowPunct/>
        <w:topLinePunct w:val="0"/>
        <w:autoSpaceDE/>
        <w:autoSpaceDN/>
        <w:bidi w:val="0"/>
        <w:spacing w:line="460" w:lineRule="exact"/>
        <w:jc w:val="both"/>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各供应商:</w:t>
      </w:r>
    </w:p>
    <w:p w14:paraId="3709C5AF">
      <w:pPr>
        <w:keepNext w:val="0"/>
        <w:keepLines w:val="0"/>
        <w:pageBreakBefore w:val="0"/>
        <w:kinsoku/>
        <w:wordWrap/>
        <w:overflowPunct/>
        <w:topLinePunct w:val="0"/>
        <w:autoSpaceDE/>
        <w:autoSpaceDN/>
        <w:bidi w:val="0"/>
        <w:spacing w:line="460" w:lineRule="exact"/>
        <w:ind w:firstLine="420" w:firstLineChars="200"/>
        <w:jc w:val="both"/>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欢迎贵公司参与贺州市政府采购活动!</w:t>
      </w:r>
    </w:p>
    <w:p w14:paraId="548A7606">
      <w:pPr>
        <w:keepNext w:val="0"/>
        <w:keepLines w:val="0"/>
        <w:pageBreakBefore w:val="0"/>
        <w:widowControl/>
        <w:kinsoku/>
        <w:wordWrap/>
        <w:overflowPunct/>
        <w:topLinePunct w:val="0"/>
        <w:autoSpaceDE/>
        <w:autoSpaceDN/>
        <w:bidi w:val="0"/>
        <w:adjustRightInd w:val="0"/>
        <w:snapToGrid w:val="0"/>
        <w:spacing w:after="0" w:line="4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府采购合同融资是支持中小微企业发展，针对参与政府采购活动的供应商融资难、融资贵问题推出的融资政策。参与政府采购的供应商凭借包括中标（成交）通知书或政府采购合同等在内的相关材料、信息向银行业金融机构申请融资，银行业金融机构依托供应商信用和政府采购信息信誉，为其发放贷款，包括银行业金融机构以供应商的历史中标及履约情况等政府采购信息作为授信参考并发放的贷款。贵公司若成为本次政府采购项目的中标成交供应商，可持政府采购合同</w:t>
      </w:r>
      <w:r>
        <w:rPr>
          <w:rFonts w:hint="eastAsia" w:ascii="宋体" w:hAnsi="宋体" w:eastAsia="宋体" w:cs="宋体"/>
          <w:color w:val="auto"/>
          <w:sz w:val="21"/>
          <w:szCs w:val="21"/>
          <w:highlight w:val="none"/>
          <w:lang w:eastAsia="zh-CN"/>
        </w:rPr>
        <w:t>等相关材料</w:t>
      </w:r>
      <w:r>
        <w:rPr>
          <w:rFonts w:hint="eastAsia" w:ascii="宋体" w:hAnsi="宋体" w:eastAsia="宋体" w:cs="宋体"/>
          <w:color w:val="auto"/>
          <w:sz w:val="21"/>
          <w:szCs w:val="21"/>
          <w:highlight w:val="none"/>
        </w:rPr>
        <w:t>向金融机构申请贷款，金融机构核实信息，按照双方自愿的原则提供便捷、优惠的贷款服务。</w:t>
      </w:r>
    </w:p>
    <w:p w14:paraId="41EEE0BA">
      <w:pPr>
        <w:keepNext w:val="0"/>
        <w:keepLines w:val="0"/>
        <w:pageBreakBefore w:val="0"/>
        <w:widowControl/>
        <w:kinsoku/>
        <w:wordWrap/>
        <w:overflowPunct/>
        <w:topLinePunct w:val="0"/>
        <w:autoSpaceDE/>
        <w:autoSpaceDN/>
        <w:bidi w:val="0"/>
        <w:adjustRightInd w:val="0"/>
        <w:snapToGrid w:val="0"/>
        <w:spacing w:after="0" w:line="4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一、“政采贷”操作流程</w:t>
      </w:r>
    </w:p>
    <w:p w14:paraId="1F08D2FC">
      <w:pPr>
        <w:keepNext w:val="0"/>
        <w:keepLines w:val="0"/>
        <w:pageBreakBefore w:val="0"/>
        <w:widowControl/>
        <w:kinsoku/>
        <w:wordWrap/>
        <w:overflowPunct/>
        <w:topLinePunct w:val="0"/>
        <w:autoSpaceDE/>
        <w:autoSpaceDN/>
        <w:bidi w:val="0"/>
        <w:adjustRightInd w:val="0"/>
        <w:snapToGrid w:val="0"/>
        <w:spacing w:after="0" w:line="460" w:lineRule="exact"/>
        <w:ind w:right="0" w:rightChars="0" w:firstLine="420" w:firstLineChars="200"/>
        <w:jc w:val="both"/>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进入“广西政府采购网”（</w:t>
      </w:r>
      <w:r>
        <w:rPr>
          <w:rFonts w:hint="eastAsia" w:ascii="宋体" w:hAnsi="宋体" w:eastAsia="宋体" w:cs="宋体"/>
          <w:color w:val="auto"/>
          <w:sz w:val="21"/>
          <w:szCs w:val="21"/>
          <w:highlight w:val="none"/>
          <w:lang w:eastAsia="zh-CN"/>
        </w:rPr>
        <w:fldChar w:fldCharType="begin"/>
      </w:r>
      <w:r>
        <w:rPr>
          <w:rFonts w:hint="eastAsia" w:ascii="宋体" w:hAnsi="宋体" w:eastAsia="宋体" w:cs="宋体"/>
          <w:color w:val="auto"/>
          <w:sz w:val="21"/>
          <w:szCs w:val="21"/>
          <w:highlight w:val="none"/>
          <w:lang w:eastAsia="zh-CN"/>
        </w:rPr>
        <w:instrText xml:space="preserve"> HYPERLINK "http://zfcg.gxzf.gov.cn/" </w:instrText>
      </w:r>
      <w:r>
        <w:rPr>
          <w:rFonts w:hint="eastAsia" w:ascii="宋体" w:hAnsi="宋体" w:eastAsia="宋体" w:cs="宋体"/>
          <w:color w:val="auto"/>
          <w:sz w:val="21"/>
          <w:szCs w:val="21"/>
          <w:highlight w:val="none"/>
          <w:lang w:eastAsia="zh-CN"/>
        </w:rPr>
        <w:fldChar w:fldCharType="separate"/>
      </w:r>
      <w:r>
        <w:rPr>
          <w:rStyle w:val="46"/>
          <w:rFonts w:hint="eastAsia" w:ascii="宋体" w:hAnsi="宋体" w:eastAsia="宋体" w:cs="宋体"/>
          <w:color w:val="auto"/>
          <w:sz w:val="21"/>
          <w:szCs w:val="21"/>
          <w:highlight w:val="none"/>
          <w:lang w:eastAsia="zh-CN"/>
        </w:rPr>
        <w:t>http://zfcg.gxzf.gov.cn/</w:t>
      </w:r>
      <w:r>
        <w:rPr>
          <w:rFonts w:hint="eastAsia" w:ascii="宋体" w:hAnsi="宋体" w:eastAsia="宋体" w:cs="宋体"/>
          <w:color w:val="auto"/>
          <w:sz w:val="21"/>
          <w:szCs w:val="21"/>
          <w:highlight w:val="none"/>
          <w:lang w:eastAsia="zh-CN"/>
        </w:rPr>
        <w:fldChar w:fldCharType="end"/>
      </w:r>
      <w:r>
        <w:rPr>
          <w:rFonts w:hint="eastAsia" w:ascii="宋体" w:hAnsi="宋体" w:eastAsia="宋体" w:cs="宋体"/>
          <w:color w:val="auto"/>
          <w:sz w:val="21"/>
          <w:szCs w:val="21"/>
          <w:highlight w:val="none"/>
          <w:lang w:eastAsia="zh-CN"/>
        </w:rPr>
        <w:t>）“办事指南”专栏找到“金融融资”板块，进入“广西政府采购金融服务平台”登录，选择试点银行机构进行合同融资预申请。（详情请按照《贺州市财政局关于进一步推行“政采贷”工作的通知》（贺财采〔2024〕3号）文件执行）</w:t>
      </w:r>
    </w:p>
    <w:p w14:paraId="3128FC20">
      <w:pPr>
        <w:keepNext w:val="0"/>
        <w:keepLines w:val="0"/>
        <w:pageBreakBefore w:val="0"/>
        <w:widowControl/>
        <w:numPr>
          <w:ilvl w:val="0"/>
          <w:numId w:val="0"/>
        </w:numPr>
        <w:kinsoku/>
        <w:wordWrap/>
        <w:overflowPunct/>
        <w:topLinePunct w:val="0"/>
        <w:autoSpaceDE/>
        <w:autoSpaceDN/>
        <w:bidi w:val="0"/>
        <w:adjustRightInd w:val="0"/>
        <w:snapToGrid w:val="0"/>
        <w:spacing w:after="0" w:line="4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二、</w:t>
      </w:r>
      <w:r>
        <w:rPr>
          <w:rFonts w:hint="eastAsia" w:ascii="宋体" w:hAnsi="宋体" w:eastAsia="宋体" w:cs="宋体"/>
          <w:color w:val="auto"/>
          <w:sz w:val="21"/>
          <w:szCs w:val="21"/>
          <w:highlight w:val="none"/>
          <w:lang w:val="en-US" w:eastAsia="zh-CN"/>
        </w:rPr>
        <w:t>承接银行联系方式</w:t>
      </w:r>
    </w:p>
    <w:p w14:paraId="5EBACF2A">
      <w:pPr>
        <w:widowControl/>
        <w:adjustRightInd w:val="0"/>
        <w:snapToGrid w:val="0"/>
        <w:spacing w:line="4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1.中国建设银行贺州分行</w:t>
      </w:r>
      <w:r>
        <w:rPr>
          <w:rFonts w:hint="eastAsia" w:ascii="仿宋" w:hAnsi="仿宋" w:eastAsia="仿宋" w:cs="仿宋"/>
          <w:color w:val="auto"/>
          <w:sz w:val="28"/>
          <w:szCs w:val="28"/>
          <w:highlight w:val="none"/>
        </w:rPr>
        <w:tab/>
      </w:r>
    </w:p>
    <w:tbl>
      <w:tblPr>
        <w:tblStyle w:val="36"/>
        <w:tblpPr w:leftFromText="180" w:rightFromText="180" w:vertAnchor="text" w:horzAnchor="page" w:tblpX="1362" w:tblpY="142"/>
        <w:tblOverlap w:val="never"/>
        <w:tblW w:w="96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
        <w:gridCol w:w="2360"/>
        <w:gridCol w:w="1172"/>
        <w:gridCol w:w="1137"/>
        <w:gridCol w:w="1916"/>
        <w:gridCol w:w="2625"/>
      </w:tblGrid>
      <w:tr w14:paraId="4E049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600" w:type="dxa"/>
            <w:gridSpan w:val="6"/>
            <w:noWrap w:val="0"/>
            <w:vAlign w:val="center"/>
          </w:tcPr>
          <w:p w14:paraId="66801C24">
            <w:pPr>
              <w:widowControl/>
              <w:tabs>
                <w:tab w:val="left" w:pos="2172"/>
              </w:tabs>
              <w:adjustRightInd w:val="0"/>
              <w:snapToGrid w:val="0"/>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lang w:bidi="ar"/>
              </w:rPr>
              <w:t>中国建设银行贺州分行 总协调人：杨宏毅  职务：公司业务部副总经理  手机号码：18077397188</w:t>
            </w:r>
          </w:p>
        </w:tc>
      </w:tr>
      <w:tr w14:paraId="3FC22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noWrap w:val="0"/>
            <w:vAlign w:val="center"/>
          </w:tcPr>
          <w:p w14:paraId="377C832F">
            <w:pPr>
              <w:widowControl/>
              <w:jc w:val="center"/>
              <w:textAlignment w:val="center"/>
              <w:rPr>
                <w:rFonts w:hint="eastAsia" w:ascii="仿宋" w:hAnsi="仿宋" w:eastAsia="仿宋" w:cs="仿宋"/>
                <w:color w:val="auto"/>
                <w:szCs w:val="21"/>
                <w:highlight w:val="none"/>
              </w:rPr>
            </w:pPr>
            <w:r>
              <w:rPr>
                <w:rFonts w:hint="eastAsia" w:ascii="仿宋" w:hAnsi="仿宋" w:eastAsia="仿宋" w:cs="仿宋"/>
                <w:b/>
                <w:color w:val="auto"/>
                <w:kern w:val="0"/>
                <w:sz w:val="24"/>
                <w:highlight w:val="none"/>
                <w:lang w:bidi="ar"/>
              </w:rPr>
              <w:t>序号</w:t>
            </w:r>
          </w:p>
        </w:tc>
        <w:tc>
          <w:tcPr>
            <w:tcW w:w="2360" w:type="dxa"/>
            <w:noWrap w:val="0"/>
            <w:vAlign w:val="center"/>
          </w:tcPr>
          <w:p w14:paraId="4B742734">
            <w:pPr>
              <w:widowControl/>
              <w:tabs>
                <w:tab w:val="left" w:pos="2172"/>
              </w:tabs>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金融机构</w:t>
            </w:r>
          </w:p>
        </w:tc>
        <w:tc>
          <w:tcPr>
            <w:tcW w:w="1172" w:type="dxa"/>
            <w:noWrap w:val="0"/>
            <w:vAlign w:val="center"/>
          </w:tcPr>
          <w:p w14:paraId="22331361">
            <w:pPr>
              <w:widowControl/>
              <w:tabs>
                <w:tab w:val="left" w:pos="2172"/>
              </w:tabs>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联系人</w:t>
            </w:r>
          </w:p>
        </w:tc>
        <w:tc>
          <w:tcPr>
            <w:tcW w:w="1137" w:type="dxa"/>
            <w:noWrap w:val="0"/>
            <w:vAlign w:val="center"/>
          </w:tcPr>
          <w:p w14:paraId="1599885E">
            <w:pPr>
              <w:widowControl/>
              <w:tabs>
                <w:tab w:val="left" w:pos="2172"/>
              </w:tabs>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职务</w:t>
            </w:r>
          </w:p>
        </w:tc>
        <w:tc>
          <w:tcPr>
            <w:tcW w:w="1916" w:type="dxa"/>
            <w:noWrap w:val="0"/>
            <w:vAlign w:val="center"/>
          </w:tcPr>
          <w:p w14:paraId="6829CF27">
            <w:pPr>
              <w:widowControl/>
              <w:tabs>
                <w:tab w:val="left" w:pos="2172"/>
              </w:tabs>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手机号码</w:t>
            </w:r>
          </w:p>
        </w:tc>
        <w:tc>
          <w:tcPr>
            <w:tcW w:w="2625" w:type="dxa"/>
            <w:noWrap w:val="0"/>
            <w:vAlign w:val="center"/>
          </w:tcPr>
          <w:p w14:paraId="4E0B52D4">
            <w:pPr>
              <w:widowControl/>
              <w:tabs>
                <w:tab w:val="left" w:pos="2172"/>
              </w:tabs>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银行地址</w:t>
            </w:r>
          </w:p>
        </w:tc>
      </w:tr>
      <w:tr w14:paraId="35772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90" w:type="dxa"/>
            <w:noWrap w:val="0"/>
            <w:vAlign w:val="center"/>
          </w:tcPr>
          <w:p w14:paraId="5E700B02">
            <w:pPr>
              <w:widowControl/>
              <w:jc w:val="center"/>
              <w:textAlignment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 w:val="24"/>
                <w:highlight w:val="none"/>
                <w:lang w:bidi="ar"/>
              </w:rPr>
              <w:t>1</w:t>
            </w:r>
          </w:p>
        </w:tc>
        <w:tc>
          <w:tcPr>
            <w:tcW w:w="2360" w:type="dxa"/>
            <w:noWrap w:val="0"/>
            <w:vAlign w:val="center"/>
          </w:tcPr>
          <w:p w14:paraId="79530FC1">
            <w:pPr>
              <w:widowControl/>
              <w:jc w:val="left"/>
              <w:textAlignment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中国建设银行贺州平桂支行</w:t>
            </w:r>
          </w:p>
        </w:tc>
        <w:tc>
          <w:tcPr>
            <w:tcW w:w="1172" w:type="dxa"/>
            <w:noWrap w:val="0"/>
            <w:vAlign w:val="center"/>
          </w:tcPr>
          <w:p w14:paraId="02D7B165">
            <w:pPr>
              <w:widowControl/>
              <w:jc w:val="center"/>
              <w:textAlignment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邱  伟</w:t>
            </w:r>
          </w:p>
        </w:tc>
        <w:tc>
          <w:tcPr>
            <w:tcW w:w="1137" w:type="dxa"/>
            <w:noWrap w:val="0"/>
            <w:vAlign w:val="center"/>
          </w:tcPr>
          <w:p w14:paraId="28411C7F">
            <w:pPr>
              <w:widowControl/>
              <w:jc w:val="center"/>
              <w:textAlignment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客户经理</w:t>
            </w:r>
          </w:p>
        </w:tc>
        <w:tc>
          <w:tcPr>
            <w:tcW w:w="1916" w:type="dxa"/>
            <w:noWrap w:val="0"/>
            <w:vAlign w:val="center"/>
          </w:tcPr>
          <w:p w14:paraId="693471F6">
            <w:pPr>
              <w:widowControl/>
              <w:jc w:val="center"/>
              <w:textAlignment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18007840720</w:t>
            </w:r>
          </w:p>
        </w:tc>
        <w:tc>
          <w:tcPr>
            <w:tcW w:w="2625" w:type="dxa"/>
            <w:noWrap w:val="0"/>
            <w:vAlign w:val="center"/>
          </w:tcPr>
          <w:p w14:paraId="1092FEB5">
            <w:pPr>
              <w:widowControl/>
              <w:jc w:val="left"/>
              <w:textAlignment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贺州市平桂区平桂大道15号富旺小区1号楼105号商铺</w:t>
            </w:r>
          </w:p>
        </w:tc>
      </w:tr>
    </w:tbl>
    <w:p w14:paraId="7B6D02C7">
      <w:pPr>
        <w:widowControl/>
        <w:adjustRightInd w:val="0"/>
        <w:snapToGrid w:val="0"/>
        <w:spacing w:line="4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2.广西北部湾银行</w:t>
      </w:r>
    </w:p>
    <w:tbl>
      <w:tblPr>
        <w:tblStyle w:val="36"/>
        <w:tblpPr w:leftFromText="180" w:rightFromText="180" w:vertAnchor="text" w:horzAnchor="page" w:tblpX="1362" w:tblpY="142"/>
        <w:tblOverlap w:val="never"/>
        <w:tblW w:w="94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
        <w:gridCol w:w="2348"/>
        <w:gridCol w:w="685"/>
        <w:gridCol w:w="1210"/>
        <w:gridCol w:w="917"/>
        <w:gridCol w:w="3906"/>
      </w:tblGrid>
      <w:tr w14:paraId="5F3FF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421" w:type="dxa"/>
            <w:gridSpan w:val="6"/>
            <w:noWrap w:val="0"/>
            <w:vAlign w:val="center"/>
          </w:tcPr>
          <w:p w14:paraId="12370DBC">
            <w:pPr>
              <w:widowControl/>
              <w:snapToGrid w:val="0"/>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lang w:bidi="ar"/>
              </w:rPr>
              <w:t>广西北部湾银行贺州分行 总协调人：杨政  职务：普惠金融部总经理  手机号码：18978413000</w:t>
            </w:r>
          </w:p>
        </w:tc>
      </w:tr>
      <w:tr w14:paraId="01F3F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355" w:type="dxa"/>
            <w:noWrap w:val="0"/>
            <w:vAlign w:val="center"/>
          </w:tcPr>
          <w:p w14:paraId="6B2D1DD6">
            <w:pPr>
              <w:widowControl/>
              <w:snapToGrid w:val="0"/>
              <w:textAlignment w:val="center"/>
              <w:rPr>
                <w:rFonts w:hint="eastAsia" w:ascii="仿宋" w:hAnsi="仿宋" w:eastAsia="仿宋" w:cs="仿宋"/>
                <w:color w:val="auto"/>
                <w:szCs w:val="21"/>
                <w:highlight w:val="none"/>
              </w:rPr>
            </w:pPr>
            <w:r>
              <w:rPr>
                <w:rFonts w:hint="eastAsia" w:ascii="仿宋" w:hAnsi="仿宋" w:eastAsia="仿宋" w:cs="仿宋"/>
                <w:b/>
                <w:color w:val="auto"/>
                <w:kern w:val="0"/>
                <w:szCs w:val="21"/>
                <w:highlight w:val="none"/>
                <w:lang w:bidi="ar"/>
              </w:rPr>
              <w:t>序号</w:t>
            </w:r>
          </w:p>
        </w:tc>
        <w:tc>
          <w:tcPr>
            <w:tcW w:w="2348" w:type="dxa"/>
            <w:noWrap w:val="0"/>
            <w:vAlign w:val="center"/>
          </w:tcPr>
          <w:p w14:paraId="0AB35AE1">
            <w:pPr>
              <w:widowControl/>
              <w:snapToGrid w:val="0"/>
              <w:textAlignment w:val="center"/>
              <w:rPr>
                <w:rFonts w:hint="eastAsia" w:ascii="仿宋" w:hAnsi="仿宋" w:eastAsia="仿宋" w:cs="仿宋"/>
                <w:color w:val="auto"/>
                <w:szCs w:val="21"/>
                <w:highlight w:val="none"/>
              </w:rPr>
            </w:pPr>
            <w:r>
              <w:rPr>
                <w:rFonts w:hint="eastAsia" w:ascii="仿宋" w:hAnsi="仿宋" w:eastAsia="仿宋" w:cs="仿宋"/>
                <w:b/>
                <w:color w:val="auto"/>
                <w:kern w:val="0"/>
                <w:szCs w:val="21"/>
                <w:highlight w:val="none"/>
                <w:lang w:bidi="ar"/>
              </w:rPr>
              <w:t>金融机构</w:t>
            </w:r>
          </w:p>
        </w:tc>
        <w:tc>
          <w:tcPr>
            <w:tcW w:w="685" w:type="dxa"/>
            <w:noWrap w:val="0"/>
            <w:vAlign w:val="center"/>
          </w:tcPr>
          <w:p w14:paraId="6909347B">
            <w:pPr>
              <w:widowControl/>
              <w:snapToGrid w:val="0"/>
              <w:textAlignment w:val="center"/>
              <w:rPr>
                <w:rFonts w:hint="eastAsia" w:ascii="仿宋" w:hAnsi="仿宋" w:eastAsia="仿宋" w:cs="仿宋"/>
                <w:color w:val="auto"/>
                <w:szCs w:val="21"/>
                <w:highlight w:val="none"/>
              </w:rPr>
            </w:pPr>
            <w:r>
              <w:rPr>
                <w:rFonts w:hint="eastAsia" w:ascii="仿宋" w:hAnsi="仿宋" w:eastAsia="仿宋" w:cs="仿宋"/>
                <w:b/>
                <w:color w:val="auto"/>
                <w:kern w:val="0"/>
                <w:szCs w:val="21"/>
                <w:highlight w:val="none"/>
                <w:lang w:bidi="ar"/>
              </w:rPr>
              <w:t>联系人</w:t>
            </w:r>
          </w:p>
        </w:tc>
        <w:tc>
          <w:tcPr>
            <w:tcW w:w="1210" w:type="dxa"/>
            <w:noWrap w:val="0"/>
            <w:vAlign w:val="center"/>
          </w:tcPr>
          <w:p w14:paraId="6AB8A2AF">
            <w:pPr>
              <w:widowControl/>
              <w:snapToGrid w:val="0"/>
              <w:textAlignment w:val="center"/>
              <w:rPr>
                <w:rFonts w:hint="eastAsia" w:ascii="仿宋" w:hAnsi="仿宋" w:eastAsia="仿宋" w:cs="仿宋"/>
                <w:color w:val="auto"/>
                <w:szCs w:val="21"/>
                <w:highlight w:val="none"/>
              </w:rPr>
            </w:pPr>
            <w:r>
              <w:rPr>
                <w:rFonts w:hint="eastAsia" w:ascii="仿宋" w:hAnsi="仿宋" w:eastAsia="仿宋" w:cs="仿宋"/>
                <w:b/>
                <w:color w:val="auto"/>
                <w:kern w:val="0"/>
                <w:szCs w:val="21"/>
                <w:highlight w:val="none"/>
                <w:lang w:bidi="ar"/>
              </w:rPr>
              <w:t>职务</w:t>
            </w:r>
          </w:p>
        </w:tc>
        <w:tc>
          <w:tcPr>
            <w:tcW w:w="917" w:type="dxa"/>
            <w:noWrap w:val="0"/>
            <w:vAlign w:val="center"/>
          </w:tcPr>
          <w:p w14:paraId="21A9FF64">
            <w:pPr>
              <w:widowControl/>
              <w:snapToGrid w:val="0"/>
              <w:textAlignment w:val="center"/>
              <w:rPr>
                <w:rFonts w:hint="eastAsia" w:ascii="仿宋" w:hAnsi="仿宋" w:eastAsia="仿宋" w:cs="仿宋"/>
                <w:color w:val="auto"/>
                <w:szCs w:val="21"/>
                <w:highlight w:val="none"/>
              </w:rPr>
            </w:pPr>
            <w:r>
              <w:rPr>
                <w:rFonts w:hint="eastAsia" w:ascii="仿宋" w:hAnsi="仿宋" w:eastAsia="仿宋" w:cs="仿宋"/>
                <w:b/>
                <w:color w:val="auto"/>
                <w:kern w:val="0"/>
                <w:szCs w:val="21"/>
                <w:highlight w:val="none"/>
                <w:lang w:bidi="ar"/>
              </w:rPr>
              <w:t>手机号码</w:t>
            </w:r>
          </w:p>
        </w:tc>
        <w:tc>
          <w:tcPr>
            <w:tcW w:w="3906" w:type="dxa"/>
            <w:noWrap w:val="0"/>
            <w:vAlign w:val="center"/>
          </w:tcPr>
          <w:p w14:paraId="59FAF9F0">
            <w:pPr>
              <w:widowControl/>
              <w:snapToGrid w:val="0"/>
              <w:textAlignment w:val="center"/>
              <w:rPr>
                <w:rFonts w:hint="eastAsia" w:ascii="仿宋" w:hAnsi="仿宋" w:eastAsia="仿宋" w:cs="仿宋"/>
                <w:color w:val="auto"/>
                <w:szCs w:val="21"/>
                <w:highlight w:val="none"/>
              </w:rPr>
            </w:pPr>
            <w:r>
              <w:rPr>
                <w:rFonts w:hint="eastAsia" w:ascii="仿宋" w:hAnsi="仿宋" w:eastAsia="仿宋" w:cs="仿宋"/>
                <w:b/>
                <w:color w:val="auto"/>
                <w:kern w:val="0"/>
                <w:szCs w:val="21"/>
                <w:highlight w:val="none"/>
                <w:lang w:bidi="ar"/>
              </w:rPr>
              <w:t>银行地址</w:t>
            </w:r>
          </w:p>
        </w:tc>
      </w:tr>
      <w:tr w14:paraId="4AFC7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2" w:hRule="atLeast"/>
        </w:trPr>
        <w:tc>
          <w:tcPr>
            <w:tcW w:w="355" w:type="dxa"/>
            <w:noWrap w:val="0"/>
            <w:vAlign w:val="center"/>
          </w:tcPr>
          <w:p w14:paraId="6017F742">
            <w:pPr>
              <w:widowControl/>
              <w:snapToGrid w:val="0"/>
              <w:textAlignment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1</w:t>
            </w:r>
          </w:p>
        </w:tc>
        <w:tc>
          <w:tcPr>
            <w:tcW w:w="2348" w:type="dxa"/>
            <w:noWrap w:val="0"/>
            <w:vAlign w:val="center"/>
          </w:tcPr>
          <w:p w14:paraId="49912E76">
            <w:pPr>
              <w:widowControl/>
              <w:snapToGrid w:val="0"/>
              <w:textAlignment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广西北部湾银行贺州市平桂支行</w:t>
            </w:r>
          </w:p>
        </w:tc>
        <w:tc>
          <w:tcPr>
            <w:tcW w:w="685" w:type="dxa"/>
            <w:noWrap w:val="0"/>
            <w:vAlign w:val="center"/>
          </w:tcPr>
          <w:p w14:paraId="521D15FE">
            <w:pPr>
              <w:widowControl/>
              <w:snapToGrid w:val="0"/>
              <w:textAlignment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刘  乐</w:t>
            </w:r>
          </w:p>
        </w:tc>
        <w:tc>
          <w:tcPr>
            <w:tcW w:w="1210" w:type="dxa"/>
            <w:noWrap w:val="0"/>
            <w:vAlign w:val="center"/>
          </w:tcPr>
          <w:p w14:paraId="48AAD02C">
            <w:pPr>
              <w:widowControl/>
              <w:snapToGrid w:val="0"/>
              <w:textAlignment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公司客户经理</w:t>
            </w:r>
          </w:p>
        </w:tc>
        <w:tc>
          <w:tcPr>
            <w:tcW w:w="917" w:type="dxa"/>
            <w:noWrap w:val="0"/>
            <w:vAlign w:val="center"/>
          </w:tcPr>
          <w:p w14:paraId="7B6ABA7F">
            <w:pPr>
              <w:widowControl/>
              <w:snapToGrid w:val="0"/>
              <w:textAlignment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13036871008</w:t>
            </w:r>
          </w:p>
        </w:tc>
        <w:tc>
          <w:tcPr>
            <w:tcW w:w="3906" w:type="dxa"/>
            <w:noWrap w:val="0"/>
            <w:vAlign w:val="center"/>
          </w:tcPr>
          <w:p w14:paraId="2A8BC896">
            <w:pPr>
              <w:widowControl/>
              <w:snapToGrid w:val="0"/>
              <w:textAlignment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贺州市平桂区平桂大道4号3号楼103号商铺</w:t>
            </w:r>
          </w:p>
        </w:tc>
      </w:tr>
    </w:tbl>
    <w:p w14:paraId="1CBD4C27">
      <w:pPr>
        <w:rPr>
          <w:rFonts w:hint="eastAsia" w:ascii="仿宋" w:hAnsi="仿宋" w:eastAsia="仿宋" w:cs="仿宋"/>
          <w:color w:val="auto"/>
          <w:szCs w:val="21"/>
          <w:highlight w:val="none"/>
        </w:rPr>
      </w:pPr>
    </w:p>
    <w:p w14:paraId="5BAA567F">
      <w:pPr>
        <w:widowControl/>
        <w:adjustRightInd w:val="0"/>
        <w:snapToGrid w:val="0"/>
        <w:spacing w:line="460" w:lineRule="exact"/>
        <w:ind w:firstLine="560" w:firstLineChars="200"/>
        <w:rPr>
          <w:rFonts w:hint="eastAsia" w:ascii="仿宋" w:hAnsi="仿宋" w:eastAsia="仿宋" w:cs="仿宋"/>
          <w:color w:val="auto"/>
          <w:sz w:val="28"/>
          <w:szCs w:val="28"/>
          <w:highlight w:val="none"/>
        </w:rPr>
      </w:pPr>
    </w:p>
    <w:p w14:paraId="45B043AD">
      <w:pPr>
        <w:widowControl/>
        <w:adjustRightInd w:val="0"/>
        <w:snapToGrid w:val="0"/>
        <w:spacing w:line="460" w:lineRule="exact"/>
        <w:rPr>
          <w:rFonts w:hint="eastAsia" w:ascii="仿宋" w:hAnsi="仿宋" w:eastAsia="仿宋" w:cs="仿宋"/>
          <w:color w:val="auto"/>
          <w:szCs w:val="21"/>
          <w:highlight w:val="none"/>
        </w:rPr>
      </w:pPr>
      <w:r>
        <w:rPr>
          <w:rFonts w:hint="eastAsia" w:ascii="仿宋" w:hAnsi="仿宋" w:eastAsia="仿宋" w:cs="仿宋"/>
          <w:color w:val="auto"/>
          <w:sz w:val="28"/>
          <w:szCs w:val="28"/>
          <w:highlight w:val="none"/>
        </w:rPr>
        <w:t>3.广西贺州桂东农村合作银行</w:t>
      </w:r>
    </w:p>
    <w:tbl>
      <w:tblPr>
        <w:tblStyle w:val="36"/>
        <w:tblpPr w:leftFromText="180" w:rightFromText="180" w:vertAnchor="text" w:horzAnchor="page" w:tblpX="1362" w:tblpY="142"/>
        <w:tblOverlap w:val="never"/>
        <w:tblW w:w="94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
        <w:gridCol w:w="2348"/>
        <w:gridCol w:w="994"/>
        <w:gridCol w:w="1585"/>
        <w:gridCol w:w="1565"/>
        <w:gridCol w:w="2574"/>
      </w:tblGrid>
      <w:tr w14:paraId="55EB1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421" w:type="dxa"/>
            <w:gridSpan w:val="6"/>
            <w:noWrap w:val="0"/>
            <w:vAlign w:val="center"/>
          </w:tcPr>
          <w:p w14:paraId="08E861CA">
            <w:pPr>
              <w:widowControl/>
              <w:jc w:val="left"/>
              <w:textAlignment w:val="center"/>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lang w:bidi="ar"/>
              </w:rPr>
              <w:t>广西贺州桂东农村合作银行 总协调人：卢士强  职务：授信审批部总经理  手机号码：18077409115</w:t>
            </w:r>
          </w:p>
        </w:tc>
      </w:tr>
      <w:tr w14:paraId="6B843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 w:type="dxa"/>
            <w:noWrap w:val="0"/>
            <w:vAlign w:val="center"/>
          </w:tcPr>
          <w:p w14:paraId="4DE4317D">
            <w:pPr>
              <w:widowControl/>
              <w:jc w:val="center"/>
              <w:textAlignment w:val="center"/>
              <w:rPr>
                <w:rFonts w:hint="eastAsia" w:ascii="仿宋" w:hAnsi="仿宋" w:eastAsia="仿宋" w:cs="仿宋"/>
                <w:color w:val="auto"/>
                <w:szCs w:val="21"/>
                <w:highlight w:val="none"/>
              </w:rPr>
            </w:pPr>
            <w:r>
              <w:rPr>
                <w:rFonts w:hint="eastAsia" w:ascii="仿宋" w:hAnsi="仿宋" w:eastAsia="仿宋" w:cs="仿宋"/>
                <w:b/>
                <w:color w:val="auto"/>
                <w:kern w:val="0"/>
                <w:szCs w:val="21"/>
                <w:highlight w:val="none"/>
                <w:lang w:bidi="ar"/>
              </w:rPr>
              <w:t>序号</w:t>
            </w:r>
          </w:p>
        </w:tc>
        <w:tc>
          <w:tcPr>
            <w:tcW w:w="2348" w:type="dxa"/>
            <w:noWrap w:val="0"/>
            <w:vAlign w:val="center"/>
          </w:tcPr>
          <w:p w14:paraId="2D7B82F1">
            <w:pPr>
              <w:widowControl/>
              <w:jc w:val="center"/>
              <w:textAlignment w:val="center"/>
              <w:rPr>
                <w:rFonts w:hint="eastAsia" w:ascii="仿宋" w:hAnsi="仿宋" w:eastAsia="仿宋" w:cs="仿宋"/>
                <w:color w:val="auto"/>
                <w:szCs w:val="21"/>
                <w:highlight w:val="none"/>
              </w:rPr>
            </w:pPr>
            <w:r>
              <w:rPr>
                <w:rFonts w:hint="eastAsia" w:ascii="仿宋" w:hAnsi="仿宋" w:eastAsia="仿宋" w:cs="仿宋"/>
                <w:b/>
                <w:color w:val="auto"/>
                <w:kern w:val="0"/>
                <w:szCs w:val="21"/>
                <w:highlight w:val="none"/>
                <w:lang w:bidi="ar"/>
              </w:rPr>
              <w:t>金融机构</w:t>
            </w:r>
          </w:p>
        </w:tc>
        <w:tc>
          <w:tcPr>
            <w:tcW w:w="994" w:type="dxa"/>
            <w:noWrap w:val="0"/>
            <w:vAlign w:val="center"/>
          </w:tcPr>
          <w:p w14:paraId="10BB2422">
            <w:pPr>
              <w:widowControl/>
              <w:jc w:val="center"/>
              <w:textAlignment w:val="center"/>
              <w:rPr>
                <w:rFonts w:hint="eastAsia" w:ascii="仿宋" w:hAnsi="仿宋" w:eastAsia="仿宋" w:cs="仿宋"/>
                <w:color w:val="auto"/>
                <w:szCs w:val="21"/>
                <w:highlight w:val="none"/>
              </w:rPr>
            </w:pPr>
            <w:r>
              <w:rPr>
                <w:rFonts w:hint="eastAsia" w:ascii="仿宋" w:hAnsi="仿宋" w:eastAsia="仿宋" w:cs="仿宋"/>
                <w:b/>
                <w:color w:val="auto"/>
                <w:kern w:val="0"/>
                <w:szCs w:val="21"/>
                <w:highlight w:val="none"/>
                <w:lang w:bidi="ar"/>
              </w:rPr>
              <w:t>联系人</w:t>
            </w:r>
          </w:p>
        </w:tc>
        <w:tc>
          <w:tcPr>
            <w:tcW w:w="1585" w:type="dxa"/>
            <w:noWrap w:val="0"/>
            <w:vAlign w:val="center"/>
          </w:tcPr>
          <w:p w14:paraId="586E0A7A">
            <w:pPr>
              <w:widowControl/>
              <w:jc w:val="center"/>
              <w:textAlignment w:val="center"/>
              <w:rPr>
                <w:rFonts w:hint="eastAsia" w:ascii="仿宋" w:hAnsi="仿宋" w:eastAsia="仿宋" w:cs="仿宋"/>
                <w:color w:val="auto"/>
                <w:szCs w:val="21"/>
                <w:highlight w:val="none"/>
              </w:rPr>
            </w:pPr>
            <w:r>
              <w:rPr>
                <w:rFonts w:hint="eastAsia" w:ascii="仿宋" w:hAnsi="仿宋" w:eastAsia="仿宋" w:cs="仿宋"/>
                <w:b/>
                <w:color w:val="auto"/>
                <w:kern w:val="0"/>
                <w:szCs w:val="21"/>
                <w:highlight w:val="none"/>
                <w:lang w:bidi="ar"/>
              </w:rPr>
              <w:t>职务</w:t>
            </w:r>
          </w:p>
        </w:tc>
        <w:tc>
          <w:tcPr>
            <w:tcW w:w="1565" w:type="dxa"/>
            <w:noWrap w:val="0"/>
            <w:vAlign w:val="center"/>
          </w:tcPr>
          <w:p w14:paraId="1121FB69">
            <w:pPr>
              <w:widowControl/>
              <w:jc w:val="center"/>
              <w:textAlignment w:val="center"/>
              <w:rPr>
                <w:rFonts w:hint="eastAsia" w:ascii="仿宋" w:hAnsi="仿宋" w:eastAsia="仿宋" w:cs="仿宋"/>
                <w:color w:val="auto"/>
                <w:szCs w:val="21"/>
                <w:highlight w:val="none"/>
              </w:rPr>
            </w:pPr>
            <w:r>
              <w:rPr>
                <w:rFonts w:hint="eastAsia" w:ascii="仿宋" w:hAnsi="仿宋" w:eastAsia="仿宋" w:cs="仿宋"/>
                <w:b/>
                <w:color w:val="auto"/>
                <w:kern w:val="0"/>
                <w:szCs w:val="21"/>
                <w:highlight w:val="none"/>
                <w:lang w:bidi="ar"/>
              </w:rPr>
              <w:t>手机号码</w:t>
            </w:r>
          </w:p>
        </w:tc>
        <w:tc>
          <w:tcPr>
            <w:tcW w:w="2574" w:type="dxa"/>
            <w:noWrap w:val="0"/>
            <w:vAlign w:val="center"/>
          </w:tcPr>
          <w:p w14:paraId="4AF7D64D">
            <w:pPr>
              <w:widowControl/>
              <w:jc w:val="center"/>
              <w:textAlignment w:val="center"/>
              <w:rPr>
                <w:rFonts w:hint="eastAsia" w:ascii="仿宋" w:hAnsi="仿宋" w:eastAsia="仿宋" w:cs="仿宋"/>
                <w:color w:val="auto"/>
                <w:szCs w:val="21"/>
                <w:highlight w:val="none"/>
              </w:rPr>
            </w:pPr>
            <w:r>
              <w:rPr>
                <w:rFonts w:hint="eastAsia" w:ascii="仿宋" w:hAnsi="仿宋" w:eastAsia="仿宋" w:cs="仿宋"/>
                <w:b/>
                <w:color w:val="auto"/>
                <w:kern w:val="0"/>
                <w:szCs w:val="21"/>
                <w:highlight w:val="none"/>
                <w:lang w:bidi="ar"/>
              </w:rPr>
              <w:t>银行地址</w:t>
            </w:r>
          </w:p>
        </w:tc>
      </w:tr>
      <w:tr w14:paraId="4CDE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55" w:type="dxa"/>
            <w:noWrap w:val="0"/>
            <w:vAlign w:val="center"/>
          </w:tcPr>
          <w:p w14:paraId="53266AC4">
            <w:pPr>
              <w:widowControl/>
              <w:jc w:val="center"/>
              <w:textAlignment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1</w:t>
            </w:r>
          </w:p>
        </w:tc>
        <w:tc>
          <w:tcPr>
            <w:tcW w:w="2348" w:type="dxa"/>
            <w:noWrap w:val="0"/>
            <w:vAlign w:val="center"/>
          </w:tcPr>
          <w:p w14:paraId="2A7F1012">
            <w:pPr>
              <w:widowControl/>
              <w:jc w:val="left"/>
              <w:textAlignment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广西贺州桂东农村合作银行平桂支行</w:t>
            </w:r>
          </w:p>
        </w:tc>
        <w:tc>
          <w:tcPr>
            <w:tcW w:w="994" w:type="dxa"/>
            <w:noWrap w:val="0"/>
            <w:vAlign w:val="center"/>
          </w:tcPr>
          <w:p w14:paraId="60446FEC">
            <w:pPr>
              <w:widowControl/>
              <w:jc w:val="center"/>
              <w:textAlignment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古  睿</w:t>
            </w:r>
          </w:p>
        </w:tc>
        <w:tc>
          <w:tcPr>
            <w:tcW w:w="1585" w:type="dxa"/>
            <w:noWrap w:val="0"/>
            <w:vAlign w:val="center"/>
          </w:tcPr>
          <w:p w14:paraId="794ECE96">
            <w:pPr>
              <w:widowControl/>
              <w:jc w:val="center"/>
              <w:textAlignment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信贷副行长</w:t>
            </w:r>
          </w:p>
        </w:tc>
        <w:tc>
          <w:tcPr>
            <w:tcW w:w="1565" w:type="dxa"/>
            <w:noWrap w:val="0"/>
            <w:vAlign w:val="center"/>
          </w:tcPr>
          <w:p w14:paraId="2C178CD5">
            <w:pPr>
              <w:widowControl/>
              <w:jc w:val="center"/>
              <w:textAlignment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18007840375</w:t>
            </w:r>
          </w:p>
        </w:tc>
        <w:tc>
          <w:tcPr>
            <w:tcW w:w="2574" w:type="dxa"/>
            <w:noWrap w:val="0"/>
            <w:vAlign w:val="center"/>
          </w:tcPr>
          <w:p w14:paraId="68493033">
            <w:pPr>
              <w:widowControl/>
              <w:jc w:val="left"/>
              <w:textAlignment w:val="center"/>
              <w:rPr>
                <w:rFonts w:hint="eastAsia" w:ascii="仿宋" w:hAnsi="仿宋" w:eastAsia="仿宋" w:cs="仿宋"/>
                <w:color w:val="auto"/>
                <w:kern w:val="0"/>
                <w:szCs w:val="21"/>
                <w:highlight w:val="none"/>
                <w:lang w:bidi="ar"/>
              </w:rPr>
            </w:pPr>
            <w:r>
              <w:rPr>
                <w:rFonts w:hint="eastAsia" w:ascii="仿宋" w:hAnsi="仿宋" w:eastAsia="仿宋" w:cs="仿宋"/>
                <w:color w:val="auto"/>
                <w:kern w:val="0"/>
                <w:szCs w:val="21"/>
                <w:highlight w:val="none"/>
                <w:lang w:bidi="ar"/>
              </w:rPr>
              <w:t>贺州市平桂区平桂大道财政局一楼</w:t>
            </w:r>
          </w:p>
        </w:tc>
      </w:tr>
    </w:tbl>
    <w:p w14:paraId="1D4F84AC">
      <w:pPr>
        <w:widowControl w:val="0"/>
        <w:numPr>
          <w:ilvl w:val="0"/>
          <w:numId w:val="0"/>
        </w:numPr>
        <w:tabs>
          <w:tab w:val="left" w:pos="1305"/>
        </w:tabs>
        <w:spacing w:before="156" w:beforeLines="50" w:after="156" w:afterLines="50" w:line="520" w:lineRule="exact"/>
        <w:jc w:val="center"/>
        <w:rPr>
          <w:rFonts w:hint="eastAsia" w:ascii="宋体" w:hAnsi="宋体"/>
          <w:b/>
          <w:color w:val="auto"/>
          <w:sz w:val="28"/>
          <w:szCs w:val="28"/>
          <w:highlight w:val="none"/>
        </w:rPr>
      </w:pPr>
    </w:p>
    <w:sectPr>
      <w:headerReference r:id="rId6" w:type="first"/>
      <w:footerReference r:id="rId8" w:type="first"/>
      <w:footerReference r:id="rId7" w:type="default"/>
      <w:pgSz w:w="11906" w:h="16838"/>
      <w:pgMar w:top="1247" w:right="1247" w:bottom="1247" w:left="1247" w:header="907" w:footer="907"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A491975-6833-4552-B306-99A5A2E337E4}"/>
  </w:font>
  <w:font w:name="黑体">
    <w:panose1 w:val="02010609060101010101"/>
    <w:charset w:val="86"/>
    <w:family w:val="auto"/>
    <w:pitch w:val="default"/>
    <w:sig w:usb0="800002BF" w:usb1="38CF7CFA" w:usb2="00000016" w:usb3="00000000" w:csb0="00040001" w:csb1="00000000"/>
    <w:embedRegular r:id="rId2" w:fontKey="{4EE55809-DA79-4BE9-B548-763D33E26706}"/>
  </w:font>
  <w:font w:name="Courier New">
    <w:panose1 w:val="02070309020205020404"/>
    <w:charset w:val="01"/>
    <w:family w:val="modern"/>
    <w:pitch w:val="default"/>
    <w:sig w:usb0="E0002EFF" w:usb1="C0007843" w:usb2="00000009" w:usb3="00000000" w:csb0="400001FF" w:csb1="FFFF0000"/>
    <w:embedRegular r:id="rId3" w:fontKey="{452693AE-20C8-403D-9D55-72B062AE828D}"/>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roman"/>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embedRegular r:id="rId4" w:fontKey="{88B80158-2D08-40D4-873C-3CB1A1AF766F}"/>
  </w:font>
  <w:font w:name="仿宋_GB2312">
    <w:panose1 w:val="02010609030101010101"/>
    <w:charset w:val="86"/>
    <w:family w:val="auto"/>
    <w:pitch w:val="default"/>
    <w:sig w:usb0="00000001" w:usb1="080E0000" w:usb2="00000000" w:usb3="00000000" w:csb0="00040000" w:csb1="00000000"/>
    <w:embedRegular r:id="rId5" w:fontKey="{6094ED89-27E2-4D77-9642-54309E85AEFC}"/>
  </w:font>
  <w:font w:name="¿¬Ìå">
    <w:altName w:val="Times New Roman"/>
    <w:panose1 w:val="00000000000000000000"/>
    <w:charset w:val="00"/>
    <w:family w:val="auto"/>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embedRegular r:id="rId6" w:fontKey="{C3AEC17A-2395-40A8-9F86-4CFEB5071E6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AC0BD">
    <w:pPr>
      <w:pStyle w:val="2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A7D24">
    <w:pPr>
      <w:pStyle w:val="25"/>
      <w:framePr w:wrap="around" w:vAnchor="text" w:hAnchor="margin" w:xAlign="center" w:y="1"/>
      <w:rPr>
        <w:rStyle w:val="40"/>
      </w:rPr>
    </w:pPr>
    <w:r>
      <w:rPr>
        <w:rStyle w:val="40"/>
      </w:rPr>
      <w:fldChar w:fldCharType="begin"/>
    </w:r>
    <w:r>
      <w:rPr>
        <w:rStyle w:val="40"/>
      </w:rPr>
      <w:instrText xml:space="preserve">PAGE  </w:instrText>
    </w:r>
    <w:r>
      <w:rPr>
        <w:rStyle w:val="40"/>
      </w:rPr>
      <w:fldChar w:fldCharType="end"/>
    </w:r>
  </w:p>
  <w:p w14:paraId="08378557">
    <w:pPr>
      <w:pStyle w:val="2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E9579">
    <w:pPr>
      <w:pStyle w:val="25"/>
      <w:jc w:val="right"/>
    </w:pPr>
    <w:r>
      <w:rPr>
        <w:sz w:val="18"/>
      </w:rPr>
      <mc:AlternateContent>
        <mc:Choice Requires="wps">
          <w:drawing>
            <wp:anchor distT="0" distB="0" distL="114300" distR="114300" simplePos="0" relativeHeight="251661312" behindDoc="0" locked="0" layoutInCell="1" allowOverlap="1">
              <wp:simplePos x="0" y="0"/>
              <wp:positionH relativeFrom="margin">
                <wp:posOffset>2956560</wp:posOffset>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61B669">
                          <w:pPr>
                            <w:pStyle w:val="2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32.8pt;margin-top:0pt;height:144pt;width:144pt;mso-position-horizontal-relative:margin;mso-wrap-style:none;z-index:251661312;mso-width-relative:page;mso-height-relative:page;" filled="f" stroked="f" coordsize="21600,21600" o:gfxdata="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VysDvtUAAAAIAQAADwAAAAAAAAABACAAAAAiAAAAZHJzL2Rvd25yZXYueG1sUEsB&#10;AhQAFAAAAAgAh07iQDCJEl4xAgAAYQQAAA4AAAAAAAAAAQAgAAAAJAEAAGRycy9lMm9Eb2MueG1s&#10;UEsFBgAAAAAGAAYAWQEAAMcFAAAAAA==&#10;">
              <v:fill on="f" focussize="0,0"/>
              <v:stroke on="f" weight="0.5pt"/>
              <v:imagedata o:title=""/>
              <o:lock v:ext="edit" aspectratio="f"/>
              <v:textbox inset="0mm,0mm,0mm,0mm" style="mso-fit-shape-to-text:t;">
                <w:txbxContent>
                  <w:p w14:paraId="3961B669">
                    <w:pPr>
                      <w:pStyle w:val="25"/>
                    </w:pPr>
                  </w:p>
                </w:txbxContent>
              </v:textbox>
            </v:shape>
          </w:pict>
        </mc:Fallback>
      </mc:AlternateContent>
    </w:r>
    <w:r>
      <w:rPr>
        <w:rFonts w:hint="eastAsia"/>
        <w:lang w:val="en-US" w:eastAsia="zh-CN"/>
      </w:rPr>
      <w:t>广西翔正项目管理有限公司  编制</w: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622BD9">
                          <w:pPr>
                            <w:pStyle w:val="2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0622BD9">
                    <w:pPr>
                      <w:pStyle w:val="2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17303">
    <w:pPr>
      <w:pStyle w:val="25"/>
      <w:jc w:val="right"/>
      <w:rPr>
        <w:rFonts w:hint="default"/>
        <w:lang w:val="en-US"/>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7D6DED">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C7D6DED">
                    <w:pPr>
                      <w:pStyle w:val="25"/>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val="en-US" w:eastAsia="zh-CN"/>
      </w:rPr>
      <w:t>广西翔正项目管理有限公司  编制</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C4B64">
    <w:pPr>
      <w:pStyle w:val="26"/>
      <w:jc w:val="both"/>
      <w:rPr>
        <w:rFonts w:hint="eastAsia" w:ascii="宋体" w:hAnsi="宋体" w:eastAsia="宋体" w:cs="宋体"/>
        <w:color w:val="0000FF"/>
      </w:rPr>
    </w:pPr>
  </w:p>
  <w:p w14:paraId="784E6490">
    <w:pPr>
      <w:pStyle w:val="26"/>
      <w:jc w:val="both"/>
      <w:rPr>
        <w:rFonts w:hint="eastAsia" w:ascii="宋体" w:hAnsi="宋体" w:eastAsia="宋体" w:cs="宋体"/>
        <w:color w:val="0000FF"/>
      </w:rPr>
    </w:pPr>
  </w:p>
  <w:p w14:paraId="1A947E2D">
    <w:pPr>
      <w:pStyle w:val="26"/>
      <w:jc w:val="both"/>
      <w:rPr>
        <w:rFonts w:hint="eastAsia" w:ascii="宋体" w:hAnsi="宋体" w:eastAsia="宋体" w:cs="宋体"/>
        <w:color w:val="auto"/>
        <w:lang w:eastAsia="zh-CN"/>
      </w:rPr>
    </w:pPr>
    <w:r>
      <w:rPr>
        <w:rFonts w:hint="eastAsia" w:ascii="宋体" w:hAnsi="宋体" w:eastAsia="宋体" w:cs="宋体"/>
        <w:color w:val="auto"/>
      </w:rPr>
      <w:t>项目名称：</w:t>
    </w:r>
    <w:r>
      <w:rPr>
        <w:rFonts w:hint="eastAsia" w:ascii="宋体" w:hAnsi="宋体" w:cs="宋体"/>
        <w:color w:val="auto"/>
        <w:lang w:eastAsia="zh-CN"/>
      </w:rPr>
      <w:t>中国共产党贺州市平桂区委员会宣传部平桂工矿历史遗产数字化开发与融媒体传播平台建设项目（重）</w:t>
    </w:r>
    <w:r>
      <w:rPr>
        <w:rFonts w:hint="eastAsia" w:ascii="宋体" w:hAnsi="宋体" w:eastAsia="宋体" w:cs="宋体"/>
        <w:color w:val="auto"/>
      </w:rPr>
      <w:t xml:space="preserve">       </w:t>
    </w:r>
    <w:r>
      <w:rPr>
        <w:rFonts w:hint="eastAsia" w:ascii="宋体" w:hAnsi="宋体" w:cs="宋体"/>
        <w:color w:val="auto"/>
        <w:lang w:val="en-US" w:eastAsia="zh-CN"/>
      </w:rPr>
      <w:t xml:space="preserve">     </w:t>
    </w:r>
    <w:r>
      <w:rPr>
        <w:rFonts w:hint="eastAsia" w:ascii="宋体" w:hAnsi="宋体" w:eastAsia="宋体" w:cs="宋体"/>
        <w:color w:val="auto"/>
      </w:rPr>
      <w:t>项目编号：</w:t>
    </w:r>
    <w:r>
      <w:rPr>
        <w:rFonts w:hint="eastAsia" w:ascii="宋体" w:hAnsi="宋体" w:cs="宋体"/>
        <w:color w:val="auto"/>
        <w:lang w:eastAsia="zh-CN"/>
      </w:rPr>
      <w:t>HZZC2026-C3-030035-GXXZ</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C598A">
    <w:pPr>
      <w:pStyle w:val="26"/>
      <w:jc w:val="both"/>
      <w:rPr>
        <w:rFonts w:hint="eastAsia" w:ascii="宋体" w:hAnsi="宋体" w:eastAsia="宋体" w:cs="宋体"/>
        <w:color w:val="0000FF"/>
        <w:lang w:eastAsia="zh-CN"/>
      </w:rPr>
    </w:pPr>
    <w:r>
      <w:rPr>
        <w:rFonts w:hint="eastAsia" w:ascii="宋体" w:hAnsi="宋体" w:eastAsia="宋体" w:cs="宋体"/>
        <w:color w:val="0000FF"/>
      </w:rPr>
      <w:t>项目名称：</w:t>
    </w:r>
    <w:r>
      <w:rPr>
        <w:rFonts w:hint="eastAsia" w:ascii="宋体" w:hAnsi="宋体" w:cs="宋体"/>
        <w:color w:val="0000FF"/>
        <w:lang w:eastAsia="zh-CN"/>
      </w:rPr>
      <w:t>中国共产党贺州市平桂区委员会宣传部平桂工矿历史遗产数字化开发与融媒体传播平台建设项目（重）</w:t>
    </w:r>
    <w:r>
      <w:rPr>
        <w:rFonts w:hint="eastAsia" w:ascii="宋体" w:hAnsi="宋体" w:eastAsia="宋体" w:cs="宋体"/>
        <w:color w:val="0000FF"/>
      </w:rPr>
      <w:t xml:space="preserve">        项目编号：</w:t>
    </w:r>
    <w:r>
      <w:rPr>
        <w:rFonts w:hint="eastAsia" w:ascii="宋体" w:hAnsi="宋体" w:cs="宋体"/>
        <w:color w:val="0000FF"/>
        <w:lang w:eastAsia="zh-CN"/>
      </w:rPr>
      <w:t>HZZC2026-C3-030035-GXXZ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73FA4F"/>
    <w:multiLevelType w:val="singleLevel"/>
    <w:tmpl w:val="9373FA4F"/>
    <w:lvl w:ilvl="0" w:tentative="0">
      <w:start w:val="3"/>
      <w:numFmt w:val="chineseCounting"/>
      <w:suff w:val="space"/>
      <w:lvlText w:val="第%1章"/>
      <w:lvlJc w:val="left"/>
      <w:rPr>
        <w:rFonts w:hint="eastAsia"/>
      </w:rPr>
    </w:lvl>
  </w:abstractNum>
  <w:abstractNum w:abstractNumId="1">
    <w:nsid w:val="0274A1F4"/>
    <w:multiLevelType w:val="singleLevel"/>
    <w:tmpl w:val="0274A1F4"/>
    <w:lvl w:ilvl="0" w:tentative="0">
      <w:start w:val="6"/>
      <w:numFmt w:val="decimal"/>
      <w:suff w:val="nothing"/>
      <w:lvlText w:val="%1、"/>
      <w:lvlJc w:val="left"/>
    </w:lvl>
  </w:abstractNum>
  <w:abstractNum w:abstractNumId="2">
    <w:nsid w:val="0DBDD917"/>
    <w:multiLevelType w:val="singleLevel"/>
    <w:tmpl w:val="0DBDD917"/>
    <w:lvl w:ilvl="0" w:tentative="0">
      <w:start w:val="1"/>
      <w:numFmt w:val="chineseCounting"/>
      <w:suff w:val="nothing"/>
      <w:lvlText w:val="%1、"/>
      <w:lvlJc w:val="left"/>
      <w:rPr>
        <w:rFonts w:hint="eastAsia"/>
      </w:rPr>
    </w:lvl>
  </w:abstractNum>
  <w:abstractNum w:abstractNumId="3">
    <w:nsid w:val="5AAB4A24"/>
    <w:multiLevelType w:val="multilevel"/>
    <w:tmpl w:val="5AAB4A24"/>
    <w:lvl w:ilvl="0" w:tentative="0">
      <w:start w:val="1"/>
      <w:numFmt w:val="decimal"/>
      <w:pStyle w:val="3"/>
      <w:lvlText w:val="%1."/>
      <w:lvlJc w:val="left"/>
      <w:pPr>
        <w:tabs>
          <w:tab w:val="left" w:pos="432"/>
        </w:tabs>
        <w:ind w:left="642" w:hanging="432"/>
      </w:pPr>
      <w:rPr>
        <w:rFonts w:hint="default"/>
      </w:rPr>
    </w:lvl>
    <w:lvl w:ilvl="1" w:tentative="0">
      <w:start w:val="1"/>
      <w:numFmt w:val="decimal"/>
      <w:lvlText w:val="%1.%2."/>
      <w:lvlJc w:val="left"/>
      <w:pPr>
        <w:tabs>
          <w:tab w:val="left" w:pos="575"/>
        </w:tabs>
        <w:ind w:left="785" w:hanging="575"/>
      </w:pPr>
      <w:rPr>
        <w:rFonts w:hint="default"/>
      </w:rPr>
    </w:lvl>
    <w:lvl w:ilvl="2" w:tentative="0">
      <w:start w:val="1"/>
      <w:numFmt w:val="decimal"/>
      <w:pStyle w:val="4"/>
      <w:lvlText w:val="%1.%2.%3."/>
      <w:lvlJc w:val="left"/>
      <w:pPr>
        <w:tabs>
          <w:tab w:val="left" w:pos="720"/>
        </w:tabs>
        <w:ind w:left="930" w:hanging="720"/>
      </w:pPr>
      <w:rPr>
        <w:rFonts w:hint="default"/>
      </w:rPr>
    </w:lvl>
    <w:lvl w:ilvl="3" w:tentative="0">
      <w:start w:val="1"/>
      <w:numFmt w:val="decimal"/>
      <w:pStyle w:val="5"/>
      <w:lvlText w:val="%1.%2.%3.%4."/>
      <w:lvlJc w:val="left"/>
      <w:pPr>
        <w:tabs>
          <w:tab w:val="left" w:pos="864"/>
        </w:tabs>
        <w:ind w:left="1074" w:hanging="864"/>
      </w:pPr>
      <w:rPr>
        <w:rFonts w:hint="default"/>
      </w:rPr>
    </w:lvl>
    <w:lvl w:ilvl="4" w:tentative="0">
      <w:start w:val="1"/>
      <w:numFmt w:val="decimal"/>
      <w:pStyle w:val="6"/>
      <w:lvlText w:val="%1.%2.%3.%4.%5."/>
      <w:lvlJc w:val="left"/>
      <w:pPr>
        <w:tabs>
          <w:tab w:val="left" w:pos="1008"/>
        </w:tabs>
        <w:ind w:left="1218" w:hanging="1008"/>
      </w:pPr>
      <w:rPr>
        <w:rFonts w:hint="default"/>
      </w:rPr>
    </w:lvl>
    <w:lvl w:ilvl="5" w:tentative="0">
      <w:start w:val="1"/>
      <w:numFmt w:val="decimal"/>
      <w:pStyle w:val="7"/>
      <w:lvlText w:val="%1.%2.%3.%4.%5.%6."/>
      <w:lvlJc w:val="left"/>
      <w:pPr>
        <w:tabs>
          <w:tab w:val="left" w:pos="1151"/>
        </w:tabs>
        <w:ind w:left="1361" w:hanging="1151"/>
      </w:pPr>
      <w:rPr>
        <w:rFonts w:hint="default"/>
      </w:rPr>
    </w:lvl>
    <w:lvl w:ilvl="6" w:tentative="0">
      <w:start w:val="1"/>
      <w:numFmt w:val="decimal"/>
      <w:pStyle w:val="8"/>
      <w:lvlText w:val="%1.%2.%3.%4.%5.%6.%7."/>
      <w:lvlJc w:val="left"/>
      <w:pPr>
        <w:tabs>
          <w:tab w:val="left" w:pos="1296"/>
        </w:tabs>
        <w:ind w:left="1506" w:hanging="1296"/>
      </w:pPr>
      <w:rPr>
        <w:rFonts w:hint="default"/>
      </w:rPr>
    </w:lvl>
    <w:lvl w:ilvl="7" w:tentative="0">
      <w:start w:val="1"/>
      <w:numFmt w:val="decimal"/>
      <w:pStyle w:val="9"/>
      <w:lvlText w:val="%1.%2.%3.%4.%5.%6.%7.%8."/>
      <w:lvlJc w:val="left"/>
      <w:pPr>
        <w:tabs>
          <w:tab w:val="left" w:pos="1440"/>
        </w:tabs>
        <w:ind w:left="1650" w:hanging="1440"/>
      </w:pPr>
      <w:rPr>
        <w:rFonts w:hint="default"/>
      </w:rPr>
    </w:lvl>
    <w:lvl w:ilvl="8" w:tentative="0">
      <w:start w:val="1"/>
      <w:numFmt w:val="decimal"/>
      <w:pStyle w:val="10"/>
      <w:lvlText w:val="%1.%2.%3.%4.%5.%6.%7.%8.%9."/>
      <w:lvlJc w:val="left"/>
      <w:pPr>
        <w:tabs>
          <w:tab w:val="left" w:pos="1583"/>
        </w:tabs>
        <w:ind w:left="1793" w:hanging="1583"/>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JjMTEzNzRiZjk1M2ZlYTcwNGFhMzE1NjE4OTZhY2QifQ=="/>
    <w:docVar w:name="KSO_WPS_MARK_KEY" w:val="a2c980a8-aac1-46cd-9f88-71850708ef9c"/>
  </w:docVars>
  <w:rsids>
    <w:rsidRoot w:val="00A9131B"/>
    <w:rsid w:val="00011DD5"/>
    <w:rsid w:val="00015364"/>
    <w:rsid w:val="0002194F"/>
    <w:rsid w:val="0002464E"/>
    <w:rsid w:val="000352D5"/>
    <w:rsid w:val="00037CAA"/>
    <w:rsid w:val="00040991"/>
    <w:rsid w:val="000A32BF"/>
    <w:rsid w:val="000B6AE4"/>
    <w:rsid w:val="000B7B82"/>
    <w:rsid w:val="000D2360"/>
    <w:rsid w:val="000D44D4"/>
    <w:rsid w:val="000E0AC3"/>
    <w:rsid w:val="000E3BF5"/>
    <w:rsid w:val="000E6ACB"/>
    <w:rsid w:val="000F77B8"/>
    <w:rsid w:val="00123EFA"/>
    <w:rsid w:val="001448DB"/>
    <w:rsid w:val="0015630C"/>
    <w:rsid w:val="00163FD9"/>
    <w:rsid w:val="001A642A"/>
    <w:rsid w:val="001B1C51"/>
    <w:rsid w:val="001B2140"/>
    <w:rsid w:val="001C2FC2"/>
    <w:rsid w:val="001D2A73"/>
    <w:rsid w:val="001F1C03"/>
    <w:rsid w:val="001F2336"/>
    <w:rsid w:val="001F4AFD"/>
    <w:rsid w:val="001F5061"/>
    <w:rsid w:val="00207BD2"/>
    <w:rsid w:val="002217C7"/>
    <w:rsid w:val="00222251"/>
    <w:rsid w:val="00223219"/>
    <w:rsid w:val="002263AD"/>
    <w:rsid w:val="0023253B"/>
    <w:rsid w:val="00250519"/>
    <w:rsid w:val="00261E14"/>
    <w:rsid w:val="00263202"/>
    <w:rsid w:val="00266AED"/>
    <w:rsid w:val="00293823"/>
    <w:rsid w:val="002B4ACA"/>
    <w:rsid w:val="002B572E"/>
    <w:rsid w:val="002C004D"/>
    <w:rsid w:val="002D3835"/>
    <w:rsid w:val="002E3CA4"/>
    <w:rsid w:val="002F4AEB"/>
    <w:rsid w:val="003113BA"/>
    <w:rsid w:val="003130A2"/>
    <w:rsid w:val="00316269"/>
    <w:rsid w:val="003212C0"/>
    <w:rsid w:val="00323B57"/>
    <w:rsid w:val="00326993"/>
    <w:rsid w:val="00327EA5"/>
    <w:rsid w:val="00331011"/>
    <w:rsid w:val="00337F65"/>
    <w:rsid w:val="00346534"/>
    <w:rsid w:val="0035349A"/>
    <w:rsid w:val="0035474E"/>
    <w:rsid w:val="0036741F"/>
    <w:rsid w:val="00371406"/>
    <w:rsid w:val="003924C3"/>
    <w:rsid w:val="003A51F5"/>
    <w:rsid w:val="003B051D"/>
    <w:rsid w:val="003B16CF"/>
    <w:rsid w:val="003D6E25"/>
    <w:rsid w:val="003E230B"/>
    <w:rsid w:val="003F347C"/>
    <w:rsid w:val="004065D3"/>
    <w:rsid w:val="00406B1A"/>
    <w:rsid w:val="004254E8"/>
    <w:rsid w:val="004273AD"/>
    <w:rsid w:val="0043379B"/>
    <w:rsid w:val="00435766"/>
    <w:rsid w:val="004419A0"/>
    <w:rsid w:val="0047214B"/>
    <w:rsid w:val="00491B57"/>
    <w:rsid w:val="00493CB2"/>
    <w:rsid w:val="004B5577"/>
    <w:rsid w:val="004C4474"/>
    <w:rsid w:val="004C78CF"/>
    <w:rsid w:val="004D0BEA"/>
    <w:rsid w:val="004D6EBD"/>
    <w:rsid w:val="004F0B13"/>
    <w:rsid w:val="004F2B85"/>
    <w:rsid w:val="004F48F1"/>
    <w:rsid w:val="004F6084"/>
    <w:rsid w:val="00500110"/>
    <w:rsid w:val="00510171"/>
    <w:rsid w:val="005309BE"/>
    <w:rsid w:val="00530D95"/>
    <w:rsid w:val="0053267C"/>
    <w:rsid w:val="0054173D"/>
    <w:rsid w:val="00557AA0"/>
    <w:rsid w:val="00565E5F"/>
    <w:rsid w:val="0057151C"/>
    <w:rsid w:val="0057484D"/>
    <w:rsid w:val="005777C9"/>
    <w:rsid w:val="005822E6"/>
    <w:rsid w:val="005973A9"/>
    <w:rsid w:val="005B0BA6"/>
    <w:rsid w:val="005B1AFF"/>
    <w:rsid w:val="005B25BB"/>
    <w:rsid w:val="005C3A66"/>
    <w:rsid w:val="005C4A7E"/>
    <w:rsid w:val="005C5CDF"/>
    <w:rsid w:val="005D2BE3"/>
    <w:rsid w:val="005E2F4D"/>
    <w:rsid w:val="005E4A36"/>
    <w:rsid w:val="005E50C7"/>
    <w:rsid w:val="005E5A9C"/>
    <w:rsid w:val="005E7808"/>
    <w:rsid w:val="005F3234"/>
    <w:rsid w:val="005F3D8D"/>
    <w:rsid w:val="005F3E7A"/>
    <w:rsid w:val="005F419B"/>
    <w:rsid w:val="00601402"/>
    <w:rsid w:val="00621144"/>
    <w:rsid w:val="006402EA"/>
    <w:rsid w:val="006409A6"/>
    <w:rsid w:val="00647EA0"/>
    <w:rsid w:val="00653A30"/>
    <w:rsid w:val="00653A75"/>
    <w:rsid w:val="00694F82"/>
    <w:rsid w:val="006A267F"/>
    <w:rsid w:val="006B2654"/>
    <w:rsid w:val="006C6B7A"/>
    <w:rsid w:val="006E6CA7"/>
    <w:rsid w:val="006F0349"/>
    <w:rsid w:val="006F23EA"/>
    <w:rsid w:val="006F7426"/>
    <w:rsid w:val="00700978"/>
    <w:rsid w:val="00702DE8"/>
    <w:rsid w:val="0070731B"/>
    <w:rsid w:val="00711C3B"/>
    <w:rsid w:val="007220B4"/>
    <w:rsid w:val="00741666"/>
    <w:rsid w:val="00743F5A"/>
    <w:rsid w:val="00747737"/>
    <w:rsid w:val="007539B8"/>
    <w:rsid w:val="007618AA"/>
    <w:rsid w:val="007772AB"/>
    <w:rsid w:val="007865EB"/>
    <w:rsid w:val="0079298C"/>
    <w:rsid w:val="007D04EA"/>
    <w:rsid w:val="007D32CB"/>
    <w:rsid w:val="007D5715"/>
    <w:rsid w:val="007E03DD"/>
    <w:rsid w:val="00802B23"/>
    <w:rsid w:val="00804D86"/>
    <w:rsid w:val="00814AA9"/>
    <w:rsid w:val="00817E48"/>
    <w:rsid w:val="00822DC8"/>
    <w:rsid w:val="00826E58"/>
    <w:rsid w:val="008318D6"/>
    <w:rsid w:val="00833188"/>
    <w:rsid w:val="0083577E"/>
    <w:rsid w:val="00837F6B"/>
    <w:rsid w:val="00845556"/>
    <w:rsid w:val="00850574"/>
    <w:rsid w:val="00854F80"/>
    <w:rsid w:val="00861F44"/>
    <w:rsid w:val="00861F68"/>
    <w:rsid w:val="008656CA"/>
    <w:rsid w:val="008841AD"/>
    <w:rsid w:val="00886E9D"/>
    <w:rsid w:val="00890772"/>
    <w:rsid w:val="0089502A"/>
    <w:rsid w:val="008A2006"/>
    <w:rsid w:val="008A34AA"/>
    <w:rsid w:val="008B14FC"/>
    <w:rsid w:val="008B2D4C"/>
    <w:rsid w:val="008B6485"/>
    <w:rsid w:val="008B6D07"/>
    <w:rsid w:val="008B6EB7"/>
    <w:rsid w:val="008D1584"/>
    <w:rsid w:val="008D4898"/>
    <w:rsid w:val="008E44DD"/>
    <w:rsid w:val="008E5A5C"/>
    <w:rsid w:val="0090563E"/>
    <w:rsid w:val="009126DC"/>
    <w:rsid w:val="00926D55"/>
    <w:rsid w:val="009316C9"/>
    <w:rsid w:val="00971A70"/>
    <w:rsid w:val="009A5DD7"/>
    <w:rsid w:val="009B41EC"/>
    <w:rsid w:val="009C0B61"/>
    <w:rsid w:val="009C3502"/>
    <w:rsid w:val="009D42B4"/>
    <w:rsid w:val="009D59EB"/>
    <w:rsid w:val="009E1774"/>
    <w:rsid w:val="009E1A08"/>
    <w:rsid w:val="00A02B08"/>
    <w:rsid w:val="00A10AF7"/>
    <w:rsid w:val="00A238ED"/>
    <w:rsid w:val="00A31086"/>
    <w:rsid w:val="00A4180E"/>
    <w:rsid w:val="00A449DC"/>
    <w:rsid w:val="00A45098"/>
    <w:rsid w:val="00A540D7"/>
    <w:rsid w:val="00A60C84"/>
    <w:rsid w:val="00A660C9"/>
    <w:rsid w:val="00A9131B"/>
    <w:rsid w:val="00AB1CE2"/>
    <w:rsid w:val="00AB2BAC"/>
    <w:rsid w:val="00AB3B6F"/>
    <w:rsid w:val="00AC2CA8"/>
    <w:rsid w:val="00AC6E26"/>
    <w:rsid w:val="00AC7F51"/>
    <w:rsid w:val="00AD465F"/>
    <w:rsid w:val="00AD4FB3"/>
    <w:rsid w:val="00B05F23"/>
    <w:rsid w:val="00B20A28"/>
    <w:rsid w:val="00B37DE1"/>
    <w:rsid w:val="00B459B5"/>
    <w:rsid w:val="00B51184"/>
    <w:rsid w:val="00B54AB7"/>
    <w:rsid w:val="00B765FE"/>
    <w:rsid w:val="00B85151"/>
    <w:rsid w:val="00B87459"/>
    <w:rsid w:val="00B9194F"/>
    <w:rsid w:val="00BA5EA8"/>
    <w:rsid w:val="00BA7890"/>
    <w:rsid w:val="00BC35F3"/>
    <w:rsid w:val="00BC4D47"/>
    <w:rsid w:val="00BD03E6"/>
    <w:rsid w:val="00BD44AC"/>
    <w:rsid w:val="00BD5446"/>
    <w:rsid w:val="00BD72E5"/>
    <w:rsid w:val="00BE5000"/>
    <w:rsid w:val="00BF455E"/>
    <w:rsid w:val="00C00CA1"/>
    <w:rsid w:val="00C24708"/>
    <w:rsid w:val="00C27F44"/>
    <w:rsid w:val="00C379E4"/>
    <w:rsid w:val="00C53CFB"/>
    <w:rsid w:val="00C77878"/>
    <w:rsid w:val="00C816C9"/>
    <w:rsid w:val="00C97968"/>
    <w:rsid w:val="00CA103E"/>
    <w:rsid w:val="00CA1A0A"/>
    <w:rsid w:val="00CB7706"/>
    <w:rsid w:val="00CD42B3"/>
    <w:rsid w:val="00D0051D"/>
    <w:rsid w:val="00D00BEE"/>
    <w:rsid w:val="00D20FDA"/>
    <w:rsid w:val="00D30368"/>
    <w:rsid w:val="00D31D69"/>
    <w:rsid w:val="00D454A3"/>
    <w:rsid w:val="00D52BE4"/>
    <w:rsid w:val="00D53F0F"/>
    <w:rsid w:val="00D62362"/>
    <w:rsid w:val="00D73497"/>
    <w:rsid w:val="00D92CAB"/>
    <w:rsid w:val="00D933AF"/>
    <w:rsid w:val="00D95B20"/>
    <w:rsid w:val="00D9626A"/>
    <w:rsid w:val="00DC0677"/>
    <w:rsid w:val="00DC64B8"/>
    <w:rsid w:val="00DE7BD6"/>
    <w:rsid w:val="00E05064"/>
    <w:rsid w:val="00E11ABF"/>
    <w:rsid w:val="00E143CD"/>
    <w:rsid w:val="00E151C7"/>
    <w:rsid w:val="00E21E59"/>
    <w:rsid w:val="00E3098E"/>
    <w:rsid w:val="00E33A95"/>
    <w:rsid w:val="00E36C17"/>
    <w:rsid w:val="00E40104"/>
    <w:rsid w:val="00E41562"/>
    <w:rsid w:val="00E4195B"/>
    <w:rsid w:val="00E47114"/>
    <w:rsid w:val="00E47CEC"/>
    <w:rsid w:val="00E52019"/>
    <w:rsid w:val="00E574A7"/>
    <w:rsid w:val="00E6146D"/>
    <w:rsid w:val="00E75FBA"/>
    <w:rsid w:val="00E823F8"/>
    <w:rsid w:val="00E83DD8"/>
    <w:rsid w:val="00E8660B"/>
    <w:rsid w:val="00EA1988"/>
    <w:rsid w:val="00EB2D29"/>
    <w:rsid w:val="00EC220D"/>
    <w:rsid w:val="00ED6229"/>
    <w:rsid w:val="00ED658E"/>
    <w:rsid w:val="00ED6749"/>
    <w:rsid w:val="00EF20A3"/>
    <w:rsid w:val="00F027D9"/>
    <w:rsid w:val="00F147A7"/>
    <w:rsid w:val="00F22A12"/>
    <w:rsid w:val="00F27738"/>
    <w:rsid w:val="00F36173"/>
    <w:rsid w:val="00F606FD"/>
    <w:rsid w:val="00F759D3"/>
    <w:rsid w:val="00FA29DE"/>
    <w:rsid w:val="00FB4D1C"/>
    <w:rsid w:val="00FB5E5F"/>
    <w:rsid w:val="00FE21B2"/>
    <w:rsid w:val="00FE240F"/>
    <w:rsid w:val="00FF06C1"/>
    <w:rsid w:val="01001B5E"/>
    <w:rsid w:val="012C0B9D"/>
    <w:rsid w:val="01341D7D"/>
    <w:rsid w:val="01C000A8"/>
    <w:rsid w:val="01E21263"/>
    <w:rsid w:val="029C7947"/>
    <w:rsid w:val="02DF59F1"/>
    <w:rsid w:val="031F77BF"/>
    <w:rsid w:val="032C3DAA"/>
    <w:rsid w:val="036001B8"/>
    <w:rsid w:val="036504DA"/>
    <w:rsid w:val="036F6B27"/>
    <w:rsid w:val="03906A9D"/>
    <w:rsid w:val="045D45DB"/>
    <w:rsid w:val="04754611"/>
    <w:rsid w:val="04B36EE7"/>
    <w:rsid w:val="04DC13C4"/>
    <w:rsid w:val="06083EDB"/>
    <w:rsid w:val="06690D32"/>
    <w:rsid w:val="068A24DE"/>
    <w:rsid w:val="0696086E"/>
    <w:rsid w:val="070005F5"/>
    <w:rsid w:val="074370E0"/>
    <w:rsid w:val="074A1311"/>
    <w:rsid w:val="0754091A"/>
    <w:rsid w:val="07A91087"/>
    <w:rsid w:val="07F41DB8"/>
    <w:rsid w:val="08294164"/>
    <w:rsid w:val="08601FF6"/>
    <w:rsid w:val="08877D64"/>
    <w:rsid w:val="08DF3F7E"/>
    <w:rsid w:val="08E32219"/>
    <w:rsid w:val="08E66E21"/>
    <w:rsid w:val="09102B15"/>
    <w:rsid w:val="09326AE5"/>
    <w:rsid w:val="09EA5A23"/>
    <w:rsid w:val="0A1F7CE0"/>
    <w:rsid w:val="0A3B6AF3"/>
    <w:rsid w:val="0A8053C6"/>
    <w:rsid w:val="0AB9692C"/>
    <w:rsid w:val="0AE91504"/>
    <w:rsid w:val="0AEA3EEB"/>
    <w:rsid w:val="0AEB5169"/>
    <w:rsid w:val="0B1A0B86"/>
    <w:rsid w:val="0B701EA7"/>
    <w:rsid w:val="0B72136E"/>
    <w:rsid w:val="0BA07876"/>
    <w:rsid w:val="0BB84256"/>
    <w:rsid w:val="0BBB29E0"/>
    <w:rsid w:val="0BCF5F38"/>
    <w:rsid w:val="0C0737D8"/>
    <w:rsid w:val="0C0C08DC"/>
    <w:rsid w:val="0C2251C4"/>
    <w:rsid w:val="0C3152C1"/>
    <w:rsid w:val="0C57284E"/>
    <w:rsid w:val="0C9D4705"/>
    <w:rsid w:val="0CC61E47"/>
    <w:rsid w:val="0CDB517B"/>
    <w:rsid w:val="0CE7253F"/>
    <w:rsid w:val="0D1957EB"/>
    <w:rsid w:val="0D2C7836"/>
    <w:rsid w:val="0D4A47C2"/>
    <w:rsid w:val="0D4E588F"/>
    <w:rsid w:val="0D6F2570"/>
    <w:rsid w:val="0D727E7E"/>
    <w:rsid w:val="0DC07582"/>
    <w:rsid w:val="0E2E1937"/>
    <w:rsid w:val="0E6F1E2F"/>
    <w:rsid w:val="0EA97F9C"/>
    <w:rsid w:val="0F004BAB"/>
    <w:rsid w:val="0FAA42C2"/>
    <w:rsid w:val="0FCD285F"/>
    <w:rsid w:val="0FD306BE"/>
    <w:rsid w:val="100E41BA"/>
    <w:rsid w:val="10B85480"/>
    <w:rsid w:val="11277FB0"/>
    <w:rsid w:val="11356EF9"/>
    <w:rsid w:val="11AC0631"/>
    <w:rsid w:val="11C019D7"/>
    <w:rsid w:val="11C912A1"/>
    <w:rsid w:val="11CA0E35"/>
    <w:rsid w:val="11CF7142"/>
    <w:rsid w:val="123C58F0"/>
    <w:rsid w:val="12516798"/>
    <w:rsid w:val="125E5166"/>
    <w:rsid w:val="128627C4"/>
    <w:rsid w:val="12956C1E"/>
    <w:rsid w:val="12A96AF6"/>
    <w:rsid w:val="12DB00B6"/>
    <w:rsid w:val="12DE3FBB"/>
    <w:rsid w:val="131E15AE"/>
    <w:rsid w:val="13354ABF"/>
    <w:rsid w:val="136A40B1"/>
    <w:rsid w:val="137175AA"/>
    <w:rsid w:val="1376161A"/>
    <w:rsid w:val="13860C40"/>
    <w:rsid w:val="138D706B"/>
    <w:rsid w:val="139E2615"/>
    <w:rsid w:val="13A014F0"/>
    <w:rsid w:val="13A62350"/>
    <w:rsid w:val="1422231F"/>
    <w:rsid w:val="145636C8"/>
    <w:rsid w:val="14740A77"/>
    <w:rsid w:val="147F5E86"/>
    <w:rsid w:val="14C22A93"/>
    <w:rsid w:val="14F11DF2"/>
    <w:rsid w:val="154B3D2A"/>
    <w:rsid w:val="15557FA3"/>
    <w:rsid w:val="15B82B56"/>
    <w:rsid w:val="16A378FA"/>
    <w:rsid w:val="16B65125"/>
    <w:rsid w:val="16BB6850"/>
    <w:rsid w:val="16DA0B54"/>
    <w:rsid w:val="16EF7B04"/>
    <w:rsid w:val="16FF2E55"/>
    <w:rsid w:val="172E67D0"/>
    <w:rsid w:val="17374254"/>
    <w:rsid w:val="17596B9F"/>
    <w:rsid w:val="17B713B5"/>
    <w:rsid w:val="17DA3AC0"/>
    <w:rsid w:val="180F6CB7"/>
    <w:rsid w:val="18453B4F"/>
    <w:rsid w:val="18851C48"/>
    <w:rsid w:val="18CD0BC9"/>
    <w:rsid w:val="19186433"/>
    <w:rsid w:val="19541012"/>
    <w:rsid w:val="19582701"/>
    <w:rsid w:val="196C6B4E"/>
    <w:rsid w:val="197E12F2"/>
    <w:rsid w:val="198E2582"/>
    <w:rsid w:val="19D64B0E"/>
    <w:rsid w:val="1A497D5E"/>
    <w:rsid w:val="1A597E48"/>
    <w:rsid w:val="1A854DBE"/>
    <w:rsid w:val="1A8A5C22"/>
    <w:rsid w:val="1AB611F1"/>
    <w:rsid w:val="1ADA6C10"/>
    <w:rsid w:val="1AE25A13"/>
    <w:rsid w:val="1AF3630D"/>
    <w:rsid w:val="1B466F5B"/>
    <w:rsid w:val="1B6805D3"/>
    <w:rsid w:val="1B884242"/>
    <w:rsid w:val="1B8D5A82"/>
    <w:rsid w:val="1B9D51EE"/>
    <w:rsid w:val="1BCE542B"/>
    <w:rsid w:val="1C1F25A0"/>
    <w:rsid w:val="1C2029D1"/>
    <w:rsid w:val="1C2564C4"/>
    <w:rsid w:val="1C8D69EE"/>
    <w:rsid w:val="1C9700D3"/>
    <w:rsid w:val="1C981F6B"/>
    <w:rsid w:val="1CA421BF"/>
    <w:rsid w:val="1CB02AC6"/>
    <w:rsid w:val="1D0E1FE5"/>
    <w:rsid w:val="1D2024F1"/>
    <w:rsid w:val="1D66742A"/>
    <w:rsid w:val="1D772D50"/>
    <w:rsid w:val="1D994A74"/>
    <w:rsid w:val="1DC85C64"/>
    <w:rsid w:val="1DCE6C79"/>
    <w:rsid w:val="1E020FFD"/>
    <w:rsid w:val="1E236A34"/>
    <w:rsid w:val="1EC00A11"/>
    <w:rsid w:val="1EE93019"/>
    <w:rsid w:val="1F066D9E"/>
    <w:rsid w:val="1F2B615F"/>
    <w:rsid w:val="1F4971A2"/>
    <w:rsid w:val="1F684761"/>
    <w:rsid w:val="1FB72A69"/>
    <w:rsid w:val="1FD84FAA"/>
    <w:rsid w:val="202C2A9C"/>
    <w:rsid w:val="205253AE"/>
    <w:rsid w:val="206642E6"/>
    <w:rsid w:val="209774FF"/>
    <w:rsid w:val="20B7046F"/>
    <w:rsid w:val="20BD1F16"/>
    <w:rsid w:val="21220C6F"/>
    <w:rsid w:val="21C6752E"/>
    <w:rsid w:val="21D60CE5"/>
    <w:rsid w:val="22137BBC"/>
    <w:rsid w:val="22350E86"/>
    <w:rsid w:val="22362D80"/>
    <w:rsid w:val="2300377E"/>
    <w:rsid w:val="23374C37"/>
    <w:rsid w:val="23585F23"/>
    <w:rsid w:val="23FD4A0C"/>
    <w:rsid w:val="24152158"/>
    <w:rsid w:val="248C75F9"/>
    <w:rsid w:val="24AE78AA"/>
    <w:rsid w:val="24B93C4E"/>
    <w:rsid w:val="253C4E75"/>
    <w:rsid w:val="2573204F"/>
    <w:rsid w:val="258443BB"/>
    <w:rsid w:val="25AB1FBB"/>
    <w:rsid w:val="25EE30E9"/>
    <w:rsid w:val="260C1992"/>
    <w:rsid w:val="262B0B7B"/>
    <w:rsid w:val="26581F77"/>
    <w:rsid w:val="268168BD"/>
    <w:rsid w:val="268C6B2B"/>
    <w:rsid w:val="26D20BEA"/>
    <w:rsid w:val="274E68CF"/>
    <w:rsid w:val="275461F7"/>
    <w:rsid w:val="27BA5042"/>
    <w:rsid w:val="282B7D04"/>
    <w:rsid w:val="28524594"/>
    <w:rsid w:val="286F0D38"/>
    <w:rsid w:val="28AC55AB"/>
    <w:rsid w:val="29134DBE"/>
    <w:rsid w:val="295D74FE"/>
    <w:rsid w:val="29716496"/>
    <w:rsid w:val="2982026E"/>
    <w:rsid w:val="29B22B77"/>
    <w:rsid w:val="29E47F3B"/>
    <w:rsid w:val="2A24322E"/>
    <w:rsid w:val="2A260C89"/>
    <w:rsid w:val="2AD13063"/>
    <w:rsid w:val="2B055C91"/>
    <w:rsid w:val="2B513BA0"/>
    <w:rsid w:val="2BD745A5"/>
    <w:rsid w:val="2BF07815"/>
    <w:rsid w:val="2BFFAC21"/>
    <w:rsid w:val="2C4360F4"/>
    <w:rsid w:val="2CB8453B"/>
    <w:rsid w:val="2CFD1910"/>
    <w:rsid w:val="2D115FB5"/>
    <w:rsid w:val="2D167D38"/>
    <w:rsid w:val="2D95766F"/>
    <w:rsid w:val="2DBC0615"/>
    <w:rsid w:val="2E7A6874"/>
    <w:rsid w:val="2E9B6172"/>
    <w:rsid w:val="2E9C0132"/>
    <w:rsid w:val="2EDA0EB1"/>
    <w:rsid w:val="2EE0270E"/>
    <w:rsid w:val="2EF620AC"/>
    <w:rsid w:val="2F041B20"/>
    <w:rsid w:val="2F3E48A0"/>
    <w:rsid w:val="2F626BFF"/>
    <w:rsid w:val="2FDD4FB9"/>
    <w:rsid w:val="30854BA1"/>
    <w:rsid w:val="308850D9"/>
    <w:rsid w:val="30BF3918"/>
    <w:rsid w:val="30E4777C"/>
    <w:rsid w:val="30FB23CA"/>
    <w:rsid w:val="31115848"/>
    <w:rsid w:val="31233475"/>
    <w:rsid w:val="313877FF"/>
    <w:rsid w:val="313F6753"/>
    <w:rsid w:val="318D4B66"/>
    <w:rsid w:val="319B7668"/>
    <w:rsid w:val="31C576F7"/>
    <w:rsid w:val="32697D6B"/>
    <w:rsid w:val="327C6A29"/>
    <w:rsid w:val="32962674"/>
    <w:rsid w:val="32AF5D4C"/>
    <w:rsid w:val="32BD6FFF"/>
    <w:rsid w:val="32C1183D"/>
    <w:rsid w:val="32C72628"/>
    <w:rsid w:val="330C2717"/>
    <w:rsid w:val="334533BA"/>
    <w:rsid w:val="3345642D"/>
    <w:rsid w:val="33960EAF"/>
    <w:rsid w:val="33F97BC3"/>
    <w:rsid w:val="343B5EE0"/>
    <w:rsid w:val="348E3308"/>
    <w:rsid w:val="357B3ADF"/>
    <w:rsid w:val="35A26038"/>
    <w:rsid w:val="35DD7973"/>
    <w:rsid w:val="35E03AC1"/>
    <w:rsid w:val="36266097"/>
    <w:rsid w:val="36B10E27"/>
    <w:rsid w:val="36C47A0C"/>
    <w:rsid w:val="36C83E96"/>
    <w:rsid w:val="36D91CDE"/>
    <w:rsid w:val="36F20C93"/>
    <w:rsid w:val="36F87E48"/>
    <w:rsid w:val="36F96EC1"/>
    <w:rsid w:val="370E3ACA"/>
    <w:rsid w:val="3723614D"/>
    <w:rsid w:val="3751007B"/>
    <w:rsid w:val="378134F7"/>
    <w:rsid w:val="378325C5"/>
    <w:rsid w:val="37C10B63"/>
    <w:rsid w:val="37F52D97"/>
    <w:rsid w:val="381D69EA"/>
    <w:rsid w:val="38464C54"/>
    <w:rsid w:val="384855BD"/>
    <w:rsid w:val="38516F5C"/>
    <w:rsid w:val="388A43ED"/>
    <w:rsid w:val="38A55F7C"/>
    <w:rsid w:val="38F73045"/>
    <w:rsid w:val="38FF5B22"/>
    <w:rsid w:val="39561614"/>
    <w:rsid w:val="39A065F7"/>
    <w:rsid w:val="39A22C16"/>
    <w:rsid w:val="39CC248B"/>
    <w:rsid w:val="3A1E3661"/>
    <w:rsid w:val="3A571AE7"/>
    <w:rsid w:val="3A6F2C37"/>
    <w:rsid w:val="3AA36ADA"/>
    <w:rsid w:val="3AF10504"/>
    <w:rsid w:val="3B001918"/>
    <w:rsid w:val="3B0A4A07"/>
    <w:rsid w:val="3B0D29EF"/>
    <w:rsid w:val="3B1D707B"/>
    <w:rsid w:val="3B506E00"/>
    <w:rsid w:val="3B7A6C14"/>
    <w:rsid w:val="3B857CA8"/>
    <w:rsid w:val="3B8C3A12"/>
    <w:rsid w:val="3B9B1DDA"/>
    <w:rsid w:val="3BBF704E"/>
    <w:rsid w:val="3C1557B6"/>
    <w:rsid w:val="3C457B4B"/>
    <w:rsid w:val="3C6100C3"/>
    <w:rsid w:val="3C787787"/>
    <w:rsid w:val="3CC6015D"/>
    <w:rsid w:val="3D017380"/>
    <w:rsid w:val="3D2D3B27"/>
    <w:rsid w:val="3D380F01"/>
    <w:rsid w:val="3D831D96"/>
    <w:rsid w:val="3DEA4F8E"/>
    <w:rsid w:val="3E2B4344"/>
    <w:rsid w:val="3E3B18D5"/>
    <w:rsid w:val="3E707222"/>
    <w:rsid w:val="3EAF2804"/>
    <w:rsid w:val="3EBD7173"/>
    <w:rsid w:val="3EC81881"/>
    <w:rsid w:val="3EC9677C"/>
    <w:rsid w:val="3F032E46"/>
    <w:rsid w:val="3F18723A"/>
    <w:rsid w:val="3F1B0A6D"/>
    <w:rsid w:val="3FA74883"/>
    <w:rsid w:val="3FB363E5"/>
    <w:rsid w:val="40556AC9"/>
    <w:rsid w:val="40877A27"/>
    <w:rsid w:val="409A2FEE"/>
    <w:rsid w:val="41432DC5"/>
    <w:rsid w:val="418D0D6F"/>
    <w:rsid w:val="41995FAE"/>
    <w:rsid w:val="41A814F7"/>
    <w:rsid w:val="41C21954"/>
    <w:rsid w:val="41F54358"/>
    <w:rsid w:val="4262627D"/>
    <w:rsid w:val="42632865"/>
    <w:rsid w:val="42B01227"/>
    <w:rsid w:val="42CE6736"/>
    <w:rsid w:val="43040A07"/>
    <w:rsid w:val="438716DB"/>
    <w:rsid w:val="43B4696F"/>
    <w:rsid w:val="43C70DB3"/>
    <w:rsid w:val="43FD379B"/>
    <w:rsid w:val="444704A4"/>
    <w:rsid w:val="445554C2"/>
    <w:rsid w:val="44917592"/>
    <w:rsid w:val="44A37B6B"/>
    <w:rsid w:val="44BD4C3D"/>
    <w:rsid w:val="44CF39B9"/>
    <w:rsid w:val="44ED6ECA"/>
    <w:rsid w:val="45664573"/>
    <w:rsid w:val="45967CAB"/>
    <w:rsid w:val="45B24076"/>
    <w:rsid w:val="45BD5391"/>
    <w:rsid w:val="45D61DF2"/>
    <w:rsid w:val="460C7103"/>
    <w:rsid w:val="46337305"/>
    <w:rsid w:val="46DF69DC"/>
    <w:rsid w:val="46E22739"/>
    <w:rsid w:val="46ED245A"/>
    <w:rsid w:val="47044DA5"/>
    <w:rsid w:val="47130AE8"/>
    <w:rsid w:val="47685B36"/>
    <w:rsid w:val="478E384A"/>
    <w:rsid w:val="47A55EA0"/>
    <w:rsid w:val="47EA41AC"/>
    <w:rsid w:val="48731338"/>
    <w:rsid w:val="48C52136"/>
    <w:rsid w:val="492139EC"/>
    <w:rsid w:val="49227764"/>
    <w:rsid w:val="49A10513"/>
    <w:rsid w:val="49D1234E"/>
    <w:rsid w:val="4A02381D"/>
    <w:rsid w:val="4A1F0E2A"/>
    <w:rsid w:val="4A6934AF"/>
    <w:rsid w:val="4ACF1238"/>
    <w:rsid w:val="4AF501F4"/>
    <w:rsid w:val="4B333B51"/>
    <w:rsid w:val="4BF00C1C"/>
    <w:rsid w:val="4BFB29A5"/>
    <w:rsid w:val="4C9D765F"/>
    <w:rsid w:val="4C9F48A3"/>
    <w:rsid w:val="4D9A71BD"/>
    <w:rsid w:val="4D9F703A"/>
    <w:rsid w:val="4E0D33CC"/>
    <w:rsid w:val="4E1711EF"/>
    <w:rsid w:val="4E3A3C5E"/>
    <w:rsid w:val="4E8D5522"/>
    <w:rsid w:val="4EA32449"/>
    <w:rsid w:val="4EB100A6"/>
    <w:rsid w:val="4ED366FF"/>
    <w:rsid w:val="4EEF4112"/>
    <w:rsid w:val="4F4F5D5E"/>
    <w:rsid w:val="4F55619D"/>
    <w:rsid w:val="4F6D1DFB"/>
    <w:rsid w:val="4FAF73E7"/>
    <w:rsid w:val="4FD07F1A"/>
    <w:rsid w:val="4FF961CF"/>
    <w:rsid w:val="50886C1F"/>
    <w:rsid w:val="50B00B26"/>
    <w:rsid w:val="50C83B43"/>
    <w:rsid w:val="51085492"/>
    <w:rsid w:val="515A5433"/>
    <w:rsid w:val="516E79EA"/>
    <w:rsid w:val="516F2F3E"/>
    <w:rsid w:val="517B5D53"/>
    <w:rsid w:val="51806D65"/>
    <w:rsid w:val="519A07DF"/>
    <w:rsid w:val="51C5411F"/>
    <w:rsid w:val="51CB24E6"/>
    <w:rsid w:val="51F84902"/>
    <w:rsid w:val="5222466B"/>
    <w:rsid w:val="528B637A"/>
    <w:rsid w:val="536F17F8"/>
    <w:rsid w:val="53747D0F"/>
    <w:rsid w:val="53AD3884"/>
    <w:rsid w:val="53D133FC"/>
    <w:rsid w:val="54155B02"/>
    <w:rsid w:val="5437318B"/>
    <w:rsid w:val="545B714E"/>
    <w:rsid w:val="549153E9"/>
    <w:rsid w:val="54A00DD3"/>
    <w:rsid w:val="54A610F4"/>
    <w:rsid w:val="54D7061A"/>
    <w:rsid w:val="550277C9"/>
    <w:rsid w:val="551D3CDB"/>
    <w:rsid w:val="552D49D1"/>
    <w:rsid w:val="55401D12"/>
    <w:rsid w:val="56B42DC9"/>
    <w:rsid w:val="56CA4D67"/>
    <w:rsid w:val="5728063B"/>
    <w:rsid w:val="575136EE"/>
    <w:rsid w:val="576654BB"/>
    <w:rsid w:val="57B07E2E"/>
    <w:rsid w:val="57D96090"/>
    <w:rsid w:val="57F741A4"/>
    <w:rsid w:val="586D1A60"/>
    <w:rsid w:val="586F1260"/>
    <w:rsid w:val="587B49D1"/>
    <w:rsid w:val="58907D1E"/>
    <w:rsid w:val="58C46142"/>
    <w:rsid w:val="593F33C6"/>
    <w:rsid w:val="59417402"/>
    <w:rsid w:val="596260C6"/>
    <w:rsid w:val="59B66673"/>
    <w:rsid w:val="59B9557B"/>
    <w:rsid w:val="5A2666D9"/>
    <w:rsid w:val="5A537CE1"/>
    <w:rsid w:val="5A983A53"/>
    <w:rsid w:val="5AB409AB"/>
    <w:rsid w:val="5BE432E4"/>
    <w:rsid w:val="5CA02970"/>
    <w:rsid w:val="5CFF64FE"/>
    <w:rsid w:val="5D5277DD"/>
    <w:rsid w:val="5D557613"/>
    <w:rsid w:val="5D6A583C"/>
    <w:rsid w:val="5D944EEB"/>
    <w:rsid w:val="5DA63E67"/>
    <w:rsid w:val="5DA87324"/>
    <w:rsid w:val="5DF15CF0"/>
    <w:rsid w:val="5E01193E"/>
    <w:rsid w:val="5E053F97"/>
    <w:rsid w:val="5E346A10"/>
    <w:rsid w:val="5E460148"/>
    <w:rsid w:val="5E5B339E"/>
    <w:rsid w:val="5EAB3BD6"/>
    <w:rsid w:val="5EF261C7"/>
    <w:rsid w:val="5F04373C"/>
    <w:rsid w:val="5F0A583A"/>
    <w:rsid w:val="5F37353A"/>
    <w:rsid w:val="5F3E5615"/>
    <w:rsid w:val="5F9E5FAF"/>
    <w:rsid w:val="5FBB076F"/>
    <w:rsid w:val="5FC21EF7"/>
    <w:rsid w:val="5FC27EBD"/>
    <w:rsid w:val="6021090C"/>
    <w:rsid w:val="605B27EE"/>
    <w:rsid w:val="60A80FF4"/>
    <w:rsid w:val="60B92600"/>
    <w:rsid w:val="60CF7307"/>
    <w:rsid w:val="60FC791A"/>
    <w:rsid w:val="6116600C"/>
    <w:rsid w:val="612A4296"/>
    <w:rsid w:val="61957569"/>
    <w:rsid w:val="61EF14F7"/>
    <w:rsid w:val="62C86FFA"/>
    <w:rsid w:val="633357BA"/>
    <w:rsid w:val="637B6698"/>
    <w:rsid w:val="638E7644"/>
    <w:rsid w:val="63A559E0"/>
    <w:rsid w:val="63C81A98"/>
    <w:rsid w:val="64437011"/>
    <w:rsid w:val="6465397F"/>
    <w:rsid w:val="648B2952"/>
    <w:rsid w:val="64BC1F68"/>
    <w:rsid w:val="64E957DD"/>
    <w:rsid w:val="64FB738F"/>
    <w:rsid w:val="651F3C57"/>
    <w:rsid w:val="653E0A76"/>
    <w:rsid w:val="655564DE"/>
    <w:rsid w:val="6579211D"/>
    <w:rsid w:val="665A4684"/>
    <w:rsid w:val="675A2769"/>
    <w:rsid w:val="67F43143"/>
    <w:rsid w:val="682F2BB9"/>
    <w:rsid w:val="6837188A"/>
    <w:rsid w:val="687763A2"/>
    <w:rsid w:val="689A4747"/>
    <w:rsid w:val="689E7D5C"/>
    <w:rsid w:val="68BB3CF7"/>
    <w:rsid w:val="690544B7"/>
    <w:rsid w:val="692967F8"/>
    <w:rsid w:val="6936654D"/>
    <w:rsid w:val="69373CE4"/>
    <w:rsid w:val="69542845"/>
    <w:rsid w:val="69935128"/>
    <w:rsid w:val="69994DDB"/>
    <w:rsid w:val="69B55B5E"/>
    <w:rsid w:val="69DE53C8"/>
    <w:rsid w:val="6A3A2EF3"/>
    <w:rsid w:val="6A611A43"/>
    <w:rsid w:val="6A7E50FF"/>
    <w:rsid w:val="6B1413D8"/>
    <w:rsid w:val="6B524991"/>
    <w:rsid w:val="6B5B1171"/>
    <w:rsid w:val="6B6711A6"/>
    <w:rsid w:val="6B847277"/>
    <w:rsid w:val="6BA364DD"/>
    <w:rsid w:val="6BC87967"/>
    <w:rsid w:val="6C5047D0"/>
    <w:rsid w:val="6C5632CF"/>
    <w:rsid w:val="6C8B436C"/>
    <w:rsid w:val="6D0462F3"/>
    <w:rsid w:val="6D1E5EA3"/>
    <w:rsid w:val="6D260D22"/>
    <w:rsid w:val="6D376007"/>
    <w:rsid w:val="6D521B17"/>
    <w:rsid w:val="6D946A18"/>
    <w:rsid w:val="6DBC51E2"/>
    <w:rsid w:val="6DCC356B"/>
    <w:rsid w:val="6DE33106"/>
    <w:rsid w:val="6E1556F6"/>
    <w:rsid w:val="6E4E2E90"/>
    <w:rsid w:val="6EA3048A"/>
    <w:rsid w:val="6EB91DEA"/>
    <w:rsid w:val="6F28354E"/>
    <w:rsid w:val="6F6B432F"/>
    <w:rsid w:val="6F9144EA"/>
    <w:rsid w:val="6FB62831"/>
    <w:rsid w:val="6FC07A2A"/>
    <w:rsid w:val="70001CFE"/>
    <w:rsid w:val="706A53C9"/>
    <w:rsid w:val="70954B5D"/>
    <w:rsid w:val="70B1183F"/>
    <w:rsid w:val="71176F0D"/>
    <w:rsid w:val="716572B5"/>
    <w:rsid w:val="716C4B94"/>
    <w:rsid w:val="716E073C"/>
    <w:rsid w:val="717F6C52"/>
    <w:rsid w:val="71880EF6"/>
    <w:rsid w:val="71C64881"/>
    <w:rsid w:val="71EE315E"/>
    <w:rsid w:val="71F3589F"/>
    <w:rsid w:val="72281098"/>
    <w:rsid w:val="72E2406C"/>
    <w:rsid w:val="72E74AD5"/>
    <w:rsid w:val="73171838"/>
    <w:rsid w:val="732558D0"/>
    <w:rsid w:val="738211C2"/>
    <w:rsid w:val="739C6B5E"/>
    <w:rsid w:val="73C13823"/>
    <w:rsid w:val="73EC21BF"/>
    <w:rsid w:val="73EF5C65"/>
    <w:rsid w:val="74214732"/>
    <w:rsid w:val="74C94DB4"/>
    <w:rsid w:val="74F968A2"/>
    <w:rsid w:val="754C24C6"/>
    <w:rsid w:val="754D2863"/>
    <w:rsid w:val="75575F1C"/>
    <w:rsid w:val="758E764C"/>
    <w:rsid w:val="759D2304"/>
    <w:rsid w:val="75B46D9B"/>
    <w:rsid w:val="75DB213B"/>
    <w:rsid w:val="76181AEE"/>
    <w:rsid w:val="762E3D8C"/>
    <w:rsid w:val="76462574"/>
    <w:rsid w:val="76525E60"/>
    <w:rsid w:val="7668367D"/>
    <w:rsid w:val="766C7AC0"/>
    <w:rsid w:val="767A6080"/>
    <w:rsid w:val="76A05A7D"/>
    <w:rsid w:val="76AB2855"/>
    <w:rsid w:val="76B451F0"/>
    <w:rsid w:val="76EA0225"/>
    <w:rsid w:val="77581A70"/>
    <w:rsid w:val="775C3D16"/>
    <w:rsid w:val="77EB6EB7"/>
    <w:rsid w:val="77EF5A1E"/>
    <w:rsid w:val="781B618F"/>
    <w:rsid w:val="78255175"/>
    <w:rsid w:val="7868539C"/>
    <w:rsid w:val="7873581F"/>
    <w:rsid w:val="78961036"/>
    <w:rsid w:val="78A92483"/>
    <w:rsid w:val="78B748E9"/>
    <w:rsid w:val="78E64927"/>
    <w:rsid w:val="79373EE6"/>
    <w:rsid w:val="794C0D03"/>
    <w:rsid w:val="796B5D3E"/>
    <w:rsid w:val="79B12133"/>
    <w:rsid w:val="79B2671B"/>
    <w:rsid w:val="7A2C6358"/>
    <w:rsid w:val="7A680CFB"/>
    <w:rsid w:val="7A7430CC"/>
    <w:rsid w:val="7A7B353E"/>
    <w:rsid w:val="7AB27FC1"/>
    <w:rsid w:val="7AB36300"/>
    <w:rsid w:val="7AD75DC5"/>
    <w:rsid w:val="7AE2097E"/>
    <w:rsid w:val="7BE6C98F"/>
    <w:rsid w:val="7BF65C52"/>
    <w:rsid w:val="7C2F3A62"/>
    <w:rsid w:val="7C400939"/>
    <w:rsid w:val="7D615C16"/>
    <w:rsid w:val="7D910AA4"/>
    <w:rsid w:val="7E1C649C"/>
    <w:rsid w:val="7E485CF3"/>
    <w:rsid w:val="7E56277C"/>
    <w:rsid w:val="7E98512E"/>
    <w:rsid w:val="7EA66ABE"/>
    <w:rsid w:val="7ED3780E"/>
    <w:rsid w:val="7EEF52C1"/>
    <w:rsid w:val="7EF345A6"/>
    <w:rsid w:val="7F0A4C4E"/>
    <w:rsid w:val="7F165FF7"/>
    <w:rsid w:val="7F4D3EBD"/>
    <w:rsid w:val="7FAE7080"/>
    <w:rsid w:val="7FD83012"/>
    <w:rsid w:val="EDF5DA08"/>
    <w:rsid w:val="FE77B3E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nhideWhenUsed="0" w:uiPriority="0" w:semiHidden="0" w:name="index 8"/>
    <w:lsdException w:uiPriority="0" w:name="index 9"/>
    <w:lsdException w:qFormat="1" w:unhideWhenUsed="0" w:uiPriority="39" w:semiHidden="0" w:name="toc 1"/>
    <w:lsdException w:qFormat="1" w:unhideWhenUsed="0" w:uiPriority="0" w:semiHidden="0" w:name="toc 2"/>
    <w:lsdException w:qFormat="1" w:uiPriority="39" w:name="toc 3"/>
    <w:lsdException w:uiPriority="39" w:name="toc 4"/>
    <w:lsdException w:uiPriority="39" w:name="toc 5"/>
    <w:lsdException w:uiPriority="39" w:name="toc 6"/>
    <w:lsdException w:uiPriority="39" w:name="toc 7"/>
    <w:lsdException w:uiPriority="39" w:name="toc 8"/>
    <w:lsdException w:qFormat="1" w:unhideWhenUsed="0" w:uiPriority="0" w:semiHidden="0" w:name="toc 9"/>
    <w:lsdException w:qFormat="1" w:uiPriority="0" w:semiHidden="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qFormat="1" w:unhideWhenUsed="0" w:uiPriority="0" w:semiHidden="0" w:name="envelope return"/>
    <w:lsdException w:uiPriority="0" w:name="footnote reference"/>
    <w:lsdException w:qFormat="1" w:uiPriority="0" w:semiHidden="0" w:name="annotation reference"/>
    <w:lsdException w:uiPriority="0" w:name="line number"/>
    <w:lsdException w:qFormat="1" w:uiPriority="0" w:semiHidden="0" w:name="page number"/>
    <w:lsdException w:uiPriority="0" w:name="endnote reference"/>
    <w:lsdException w:uiPriority="0" w:name="endnote text"/>
    <w:lsdException w:qFormat="1" w:unhideWhenUsed="0" w:uiPriority="0" w:semiHidden="0" w:name="table of authorities"/>
    <w:lsdException w:uiPriority="0" w:name="macro"/>
    <w:lsdException w:uiPriority="0" w:name="toa heading"/>
    <w:lsdException w:uiPriority="0" w:name="List"/>
    <w:lsdException w:uiPriority="0" w:name="List Bullet"/>
    <w:lsdException w:qFormat="1" w:unhideWhenUsed="0" w:uiPriority="0" w:semiHidden="0" w:name="List Number"/>
    <w:lsdException w:qFormat="1" w:uiPriority="99"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11"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qFormat="1" w:unhideWhenUsed="0" w:uiPriority="0" w:semiHidden="0" w:name="Block Text"/>
    <w:lsdException w:qFormat="1" w:unhideWhenUsed="0" w:uiPriority="99" w:semiHidden="0" w:name="Hyperlink"/>
    <w:lsdException w:qFormat="1" w:uiPriority="0" w:semiHidden="0" w:name="FollowedHyperlink"/>
    <w:lsdException w:qFormat="1" w:unhideWhenUsed="0" w:uiPriority="0"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qFormat="1" w:uiPriority="0" w:semiHidden="0" w:name="HTML Acronym"/>
    <w:lsdException w:uiPriority="0" w:name="HTML Address"/>
    <w:lsdException w:qFormat="1" w:uiPriority="0" w:semiHidden="0" w:name="HTML Cite"/>
    <w:lsdException w:qFormat="1" w:uiPriority="0" w:semiHidden="0" w:name="HTML Code"/>
    <w:lsdException w:qFormat="1" w:uiPriority="0" w:semiHidden="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0" w:semiHidden="0" w:name="HTML Variable"/>
    <w:lsdException w:qFormat="1" w:uiPriority="99" w:semiHidden="0"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59"/>
    <w:qFormat/>
    <w:uiPriority w:val="0"/>
    <w:pPr>
      <w:keepNext/>
      <w:keepLines/>
      <w:numPr>
        <w:ilvl w:val="0"/>
        <w:numId w:val="1"/>
      </w:numPr>
      <w:spacing w:before="260" w:after="260" w:line="415" w:lineRule="auto"/>
      <w:outlineLvl w:val="1"/>
    </w:pPr>
    <w:rPr>
      <w:rFonts w:ascii="Cambria" w:hAnsi="Cambria"/>
      <w:b/>
      <w:bCs/>
      <w:sz w:val="30"/>
      <w:szCs w:val="32"/>
    </w:rPr>
  </w:style>
  <w:style w:type="paragraph" w:styleId="4">
    <w:name w:val="heading 3"/>
    <w:basedOn w:val="1"/>
    <w:next w:val="1"/>
    <w:unhideWhenUsed/>
    <w:qFormat/>
    <w:uiPriority w:val="9"/>
    <w:pPr>
      <w:keepNext/>
      <w:keepLines/>
      <w:numPr>
        <w:ilvl w:val="2"/>
        <w:numId w:val="1"/>
      </w:numPr>
      <w:spacing w:before="260" w:after="260" w:line="413" w:lineRule="auto"/>
      <w:outlineLvl w:val="2"/>
    </w:pPr>
    <w:rPr>
      <w:b/>
      <w:sz w:val="32"/>
    </w:rPr>
  </w:style>
  <w:style w:type="paragraph" w:styleId="5">
    <w:name w:val="heading 4"/>
    <w:basedOn w:val="1"/>
    <w:next w:val="1"/>
    <w:unhideWhenUsed/>
    <w:qFormat/>
    <w:uiPriority w:val="9"/>
    <w:pPr>
      <w:keepNext/>
      <w:keepLines/>
      <w:numPr>
        <w:ilvl w:val="3"/>
        <w:numId w:val="1"/>
      </w:numPr>
      <w:spacing w:before="280" w:after="290" w:line="372" w:lineRule="auto"/>
      <w:outlineLvl w:val="3"/>
    </w:pPr>
    <w:rPr>
      <w:rFonts w:ascii="Arial" w:hAnsi="Arial" w:eastAsia="黑体"/>
      <w:b/>
      <w:sz w:val="28"/>
    </w:rPr>
  </w:style>
  <w:style w:type="paragraph" w:styleId="6">
    <w:name w:val="heading 5"/>
    <w:basedOn w:val="1"/>
    <w:next w:val="1"/>
    <w:unhideWhenUsed/>
    <w:qFormat/>
    <w:uiPriority w:val="9"/>
    <w:pPr>
      <w:keepNext/>
      <w:keepLines/>
      <w:numPr>
        <w:ilvl w:val="4"/>
        <w:numId w:val="1"/>
      </w:numPr>
      <w:spacing w:before="280" w:after="290" w:line="372" w:lineRule="auto"/>
      <w:outlineLvl w:val="4"/>
    </w:pPr>
    <w:rPr>
      <w:b/>
      <w:sz w:val="28"/>
    </w:rPr>
  </w:style>
  <w:style w:type="paragraph" w:styleId="7">
    <w:name w:val="heading 6"/>
    <w:basedOn w:val="1"/>
    <w:next w:val="1"/>
    <w:unhideWhenUsed/>
    <w:qFormat/>
    <w:uiPriority w:val="9"/>
    <w:pPr>
      <w:keepNext/>
      <w:keepLines/>
      <w:numPr>
        <w:ilvl w:val="5"/>
        <w:numId w:val="1"/>
      </w:numPr>
      <w:spacing w:before="240" w:after="64" w:line="317" w:lineRule="auto"/>
      <w:outlineLvl w:val="5"/>
    </w:pPr>
    <w:rPr>
      <w:rFonts w:ascii="Arial" w:hAnsi="Arial" w:eastAsia="黑体"/>
      <w:b/>
      <w:sz w:val="24"/>
    </w:rPr>
  </w:style>
  <w:style w:type="paragraph" w:styleId="8">
    <w:name w:val="heading 7"/>
    <w:basedOn w:val="1"/>
    <w:next w:val="1"/>
    <w:unhideWhenUsed/>
    <w:qFormat/>
    <w:uiPriority w:val="9"/>
    <w:pPr>
      <w:keepNext/>
      <w:keepLines/>
      <w:numPr>
        <w:ilvl w:val="6"/>
        <w:numId w:val="1"/>
      </w:numPr>
      <w:spacing w:before="240" w:after="64" w:line="317" w:lineRule="auto"/>
      <w:outlineLvl w:val="6"/>
    </w:pPr>
    <w:rPr>
      <w:b/>
      <w:sz w:val="24"/>
    </w:rPr>
  </w:style>
  <w:style w:type="paragraph" w:styleId="9">
    <w:name w:val="heading 8"/>
    <w:basedOn w:val="1"/>
    <w:next w:val="1"/>
    <w:unhideWhenUsed/>
    <w:qFormat/>
    <w:uiPriority w:val="9"/>
    <w:pPr>
      <w:keepNext/>
      <w:keepLines/>
      <w:numPr>
        <w:ilvl w:val="7"/>
        <w:numId w:val="1"/>
      </w:numPr>
      <w:spacing w:before="240" w:after="64" w:line="317" w:lineRule="auto"/>
      <w:outlineLvl w:val="7"/>
    </w:pPr>
    <w:rPr>
      <w:rFonts w:ascii="Arial" w:hAnsi="Arial" w:eastAsia="黑体"/>
      <w:sz w:val="24"/>
    </w:rPr>
  </w:style>
  <w:style w:type="paragraph" w:styleId="10">
    <w:name w:val="heading 9"/>
    <w:basedOn w:val="1"/>
    <w:next w:val="1"/>
    <w:unhideWhenUsed/>
    <w:qFormat/>
    <w:uiPriority w:val="9"/>
    <w:pPr>
      <w:keepNext/>
      <w:keepLines/>
      <w:numPr>
        <w:ilvl w:val="8"/>
        <w:numId w:val="1"/>
      </w:numPr>
      <w:spacing w:before="240" w:after="64" w:line="317" w:lineRule="auto"/>
      <w:outlineLvl w:val="8"/>
    </w:pPr>
    <w:rPr>
      <w:rFonts w:ascii="Arial" w:hAnsi="Arial" w:eastAsia="黑体"/>
    </w:rPr>
  </w:style>
  <w:style w:type="character" w:default="1" w:styleId="38">
    <w:name w:val="Default Paragraph Font"/>
    <w:unhideWhenUsed/>
    <w:qFormat/>
    <w:uiPriority w:val="1"/>
  </w:style>
  <w:style w:type="table" w:default="1" w:styleId="36">
    <w:name w:val="Normal Table"/>
    <w:unhideWhenUsed/>
    <w:qFormat/>
    <w:uiPriority w:val="99"/>
    <w:tblPr>
      <w:tblCellMar>
        <w:top w:w="0" w:type="dxa"/>
        <w:left w:w="108" w:type="dxa"/>
        <w:bottom w:w="0" w:type="dxa"/>
        <w:right w:w="108" w:type="dxa"/>
      </w:tblCellMar>
    </w:tblPr>
  </w:style>
  <w:style w:type="paragraph" w:styleId="11">
    <w:name w:val="table of authorities"/>
    <w:basedOn w:val="1"/>
    <w:next w:val="1"/>
    <w:qFormat/>
    <w:uiPriority w:val="0"/>
    <w:pPr>
      <w:ind w:left="420" w:leftChars="200"/>
    </w:pPr>
  </w:style>
  <w:style w:type="paragraph" w:styleId="12">
    <w:name w:val="index 8"/>
    <w:basedOn w:val="1"/>
    <w:next w:val="1"/>
    <w:qFormat/>
    <w:uiPriority w:val="0"/>
    <w:pPr>
      <w:spacing w:line="400" w:lineRule="exact"/>
      <w:ind w:left="2940" w:firstLine="1044" w:firstLineChars="200"/>
      <w:jc w:val="left"/>
    </w:pPr>
  </w:style>
  <w:style w:type="paragraph" w:styleId="13">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4">
    <w:name w:val="Normal Indent"/>
    <w:basedOn w:val="1"/>
    <w:unhideWhenUsed/>
    <w:qFormat/>
    <w:uiPriority w:val="0"/>
    <w:pPr>
      <w:ind w:firstLine="420" w:firstLineChars="200"/>
    </w:pPr>
  </w:style>
  <w:style w:type="paragraph" w:styleId="15">
    <w:name w:val="annotation text"/>
    <w:basedOn w:val="1"/>
    <w:link w:val="63"/>
    <w:unhideWhenUsed/>
    <w:qFormat/>
    <w:uiPriority w:val="0"/>
    <w:pPr>
      <w:jc w:val="left"/>
    </w:pPr>
  </w:style>
  <w:style w:type="paragraph" w:styleId="16">
    <w:name w:val="Body Text"/>
    <w:basedOn w:val="1"/>
    <w:next w:val="1"/>
    <w:link w:val="67"/>
    <w:qFormat/>
    <w:uiPriority w:val="0"/>
    <w:pPr>
      <w:spacing w:after="120"/>
    </w:pPr>
    <w:rPr>
      <w:szCs w:val="20"/>
    </w:rPr>
  </w:style>
  <w:style w:type="paragraph" w:styleId="17">
    <w:name w:val="Body Text Indent"/>
    <w:basedOn w:val="1"/>
    <w:next w:val="18"/>
    <w:qFormat/>
    <w:uiPriority w:val="0"/>
    <w:pPr>
      <w:ind w:left="420" w:leftChars="200"/>
    </w:pPr>
  </w:style>
  <w:style w:type="paragraph" w:styleId="18">
    <w:name w:val="envelope return"/>
    <w:basedOn w:val="1"/>
    <w:qFormat/>
    <w:uiPriority w:val="0"/>
    <w:pPr>
      <w:snapToGrid w:val="0"/>
      <w:spacing w:line="400" w:lineRule="exact"/>
      <w:ind w:firstLine="1044" w:firstLineChars="200"/>
      <w:jc w:val="left"/>
    </w:pPr>
    <w:rPr>
      <w:rFonts w:ascii="Arial" w:hAnsi="Arial" w:cs="Arial"/>
    </w:rPr>
  </w:style>
  <w:style w:type="paragraph" w:styleId="19">
    <w:name w:val="List 2"/>
    <w:basedOn w:val="1"/>
    <w:unhideWhenUsed/>
    <w:qFormat/>
    <w:uiPriority w:val="99"/>
    <w:pPr>
      <w:ind w:left="100" w:leftChars="200" w:hanging="200" w:hangingChars="200"/>
      <w:contextualSpacing/>
    </w:pPr>
  </w:style>
  <w:style w:type="paragraph" w:styleId="20">
    <w:name w:val="Block Text"/>
    <w:basedOn w:val="1"/>
    <w:qFormat/>
    <w:uiPriority w:val="0"/>
    <w:pPr>
      <w:spacing w:after="120"/>
      <w:ind w:left="1440" w:leftChars="700" w:right="700" w:rightChars="700"/>
    </w:pPr>
  </w:style>
  <w:style w:type="paragraph" w:styleId="21">
    <w:name w:val="toc 3"/>
    <w:basedOn w:val="1"/>
    <w:next w:val="1"/>
    <w:semiHidden/>
    <w:unhideWhenUsed/>
    <w:qFormat/>
    <w:uiPriority w:val="39"/>
    <w:pPr>
      <w:ind w:left="840" w:leftChars="400"/>
    </w:pPr>
  </w:style>
  <w:style w:type="paragraph" w:styleId="22">
    <w:name w:val="Plain Text"/>
    <w:basedOn w:val="1"/>
    <w:next w:val="23"/>
    <w:link w:val="55"/>
    <w:qFormat/>
    <w:uiPriority w:val="0"/>
    <w:rPr>
      <w:rFonts w:ascii="宋体"/>
      <w:kern w:val="0"/>
      <w:sz w:val="20"/>
      <w:szCs w:val="21"/>
    </w:rPr>
  </w:style>
  <w:style w:type="paragraph" w:styleId="23">
    <w:name w:val="Date"/>
    <w:basedOn w:val="1"/>
    <w:next w:val="1"/>
    <w:qFormat/>
    <w:uiPriority w:val="0"/>
    <w:pPr>
      <w:ind w:left="100" w:leftChars="2500"/>
    </w:pPr>
    <w:rPr>
      <w:rFonts w:ascii="宋体" w:hAnsi="Courier New"/>
      <w:bCs/>
      <w:sz w:val="24"/>
      <w:szCs w:val="20"/>
    </w:rPr>
  </w:style>
  <w:style w:type="paragraph" w:styleId="24">
    <w:name w:val="Balloon Text"/>
    <w:basedOn w:val="1"/>
    <w:link w:val="57"/>
    <w:unhideWhenUsed/>
    <w:qFormat/>
    <w:uiPriority w:val="99"/>
    <w:rPr>
      <w:sz w:val="18"/>
      <w:szCs w:val="18"/>
    </w:rPr>
  </w:style>
  <w:style w:type="paragraph" w:styleId="25">
    <w:name w:val="footer"/>
    <w:basedOn w:val="1"/>
    <w:next w:val="1"/>
    <w:link w:val="62"/>
    <w:unhideWhenUsed/>
    <w:qFormat/>
    <w:uiPriority w:val="99"/>
    <w:pPr>
      <w:tabs>
        <w:tab w:val="center" w:pos="4153"/>
        <w:tab w:val="right" w:pos="8306"/>
      </w:tabs>
      <w:snapToGrid w:val="0"/>
      <w:jc w:val="left"/>
    </w:pPr>
    <w:rPr>
      <w:sz w:val="18"/>
      <w:szCs w:val="18"/>
    </w:rPr>
  </w:style>
  <w:style w:type="paragraph" w:styleId="26">
    <w:name w:val="header"/>
    <w:basedOn w:val="1"/>
    <w:link w:val="61"/>
    <w:unhideWhenUsed/>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39"/>
  </w:style>
  <w:style w:type="paragraph" w:styleId="28">
    <w:name w:val="toc 2"/>
    <w:basedOn w:val="1"/>
    <w:next w:val="1"/>
    <w:qFormat/>
    <w:uiPriority w:val="0"/>
    <w:pPr>
      <w:ind w:left="200" w:leftChars="200"/>
    </w:pPr>
  </w:style>
  <w:style w:type="paragraph" w:styleId="29">
    <w:name w:val="toc 9"/>
    <w:basedOn w:val="1"/>
    <w:next w:val="1"/>
    <w:qFormat/>
    <w:uiPriority w:val="0"/>
    <w:pPr>
      <w:ind w:left="3360" w:leftChars="1600"/>
    </w:pPr>
  </w:style>
  <w:style w:type="paragraph" w:styleId="30">
    <w:name w:val="Message Header"/>
    <w:basedOn w:val="1"/>
    <w:next w:val="16"/>
    <w:qFormat/>
    <w:uiPriority w:val="0"/>
    <w:pPr>
      <w:pBdr>
        <w:top w:val="none" w:color="auto" w:sz="0" w:space="1"/>
        <w:left w:val="none" w:color="auto" w:sz="0" w:space="1"/>
        <w:bottom w:val="none" w:color="auto" w:sz="0" w:space="1"/>
        <w:right w:val="none" w:color="auto" w:sz="0" w:space="1"/>
      </w:pBdr>
      <w:shd w:val="pct20" w:color="auto" w:fill="auto"/>
      <w:kinsoku w:val="0"/>
      <w:overflowPunct w:val="0"/>
      <w:spacing w:line="360" w:lineRule="auto"/>
    </w:pPr>
    <w:rPr>
      <w:rFonts w:ascii="Arial" w:hAnsi="Arial"/>
      <w:sz w:val="28"/>
    </w:rPr>
  </w:style>
  <w:style w:type="paragraph" w:styleId="31">
    <w:name w:val="HTML Preformatted"/>
    <w:basedOn w:val="1"/>
    <w:link w:val="6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32">
    <w:name w:val="Normal (Web)"/>
    <w:basedOn w:val="1"/>
    <w:qFormat/>
    <w:uiPriority w:val="0"/>
    <w:pPr>
      <w:widowControl/>
      <w:spacing w:before="100" w:beforeAutospacing="1" w:after="100" w:afterAutospacing="1"/>
      <w:jc w:val="left"/>
    </w:pPr>
    <w:rPr>
      <w:rFonts w:ascii="宋体"/>
      <w:kern w:val="0"/>
      <w:sz w:val="24"/>
    </w:rPr>
  </w:style>
  <w:style w:type="paragraph" w:styleId="33">
    <w:name w:val="Title"/>
    <w:basedOn w:val="1"/>
    <w:next w:val="1"/>
    <w:link w:val="60"/>
    <w:qFormat/>
    <w:uiPriority w:val="0"/>
    <w:pPr>
      <w:spacing w:before="240" w:after="60"/>
      <w:jc w:val="center"/>
      <w:outlineLvl w:val="0"/>
    </w:pPr>
    <w:rPr>
      <w:rFonts w:ascii="Cambria" w:hAnsi="Cambria"/>
      <w:b/>
      <w:bCs/>
      <w:sz w:val="32"/>
      <w:szCs w:val="32"/>
    </w:rPr>
  </w:style>
  <w:style w:type="paragraph" w:styleId="34">
    <w:name w:val="annotation subject"/>
    <w:basedOn w:val="15"/>
    <w:next w:val="15"/>
    <w:link w:val="64"/>
    <w:unhideWhenUsed/>
    <w:qFormat/>
    <w:uiPriority w:val="0"/>
    <w:rPr>
      <w:b/>
      <w:bCs/>
    </w:rPr>
  </w:style>
  <w:style w:type="paragraph" w:styleId="35">
    <w:name w:val="Body Text First Indent 2"/>
    <w:basedOn w:val="1"/>
    <w:qFormat/>
    <w:uiPriority w:val="0"/>
    <w:pPr>
      <w:ind w:firstLine="420" w:firstLineChars="200"/>
    </w:pPr>
  </w:style>
  <w:style w:type="table" w:styleId="37">
    <w:name w:val="Table Grid"/>
    <w:basedOn w:val="3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basedOn w:val="38"/>
    <w:qFormat/>
    <w:uiPriority w:val="0"/>
    <w:rPr>
      <w:b/>
    </w:rPr>
  </w:style>
  <w:style w:type="character" w:styleId="40">
    <w:name w:val="page number"/>
    <w:basedOn w:val="38"/>
    <w:unhideWhenUsed/>
    <w:qFormat/>
    <w:uiPriority w:val="0"/>
    <w:rPr>
      <w:rFonts w:ascii="Times New Roman" w:hAnsi="Times New Roman" w:eastAsia="宋体" w:cs="Times New Roman"/>
    </w:rPr>
  </w:style>
  <w:style w:type="character" w:styleId="41">
    <w:name w:val="FollowedHyperlink"/>
    <w:basedOn w:val="38"/>
    <w:unhideWhenUsed/>
    <w:qFormat/>
    <w:uiPriority w:val="0"/>
    <w:rPr>
      <w:color w:val="333333"/>
      <w:u w:val="none"/>
    </w:rPr>
  </w:style>
  <w:style w:type="character" w:styleId="42">
    <w:name w:val="Emphasis"/>
    <w:basedOn w:val="38"/>
    <w:qFormat/>
    <w:uiPriority w:val="20"/>
  </w:style>
  <w:style w:type="character" w:styleId="43">
    <w:name w:val="HTML Definition"/>
    <w:basedOn w:val="38"/>
    <w:unhideWhenUsed/>
    <w:qFormat/>
    <w:uiPriority w:val="0"/>
  </w:style>
  <w:style w:type="character" w:styleId="44">
    <w:name w:val="HTML Acronym"/>
    <w:basedOn w:val="38"/>
    <w:unhideWhenUsed/>
    <w:qFormat/>
    <w:uiPriority w:val="0"/>
  </w:style>
  <w:style w:type="character" w:styleId="45">
    <w:name w:val="HTML Variable"/>
    <w:basedOn w:val="38"/>
    <w:unhideWhenUsed/>
    <w:qFormat/>
    <w:uiPriority w:val="0"/>
  </w:style>
  <w:style w:type="character" w:styleId="46">
    <w:name w:val="Hyperlink"/>
    <w:basedOn w:val="38"/>
    <w:qFormat/>
    <w:uiPriority w:val="99"/>
    <w:rPr>
      <w:color w:val="333333"/>
      <w:u w:val="none"/>
    </w:rPr>
  </w:style>
  <w:style w:type="character" w:styleId="47">
    <w:name w:val="HTML Code"/>
    <w:basedOn w:val="38"/>
    <w:unhideWhenUsed/>
    <w:qFormat/>
    <w:uiPriority w:val="0"/>
    <w:rPr>
      <w:rFonts w:ascii="Courier New" w:hAnsi="Courier New"/>
      <w:color w:val="505050"/>
      <w:sz w:val="24"/>
      <w:szCs w:val="24"/>
    </w:rPr>
  </w:style>
  <w:style w:type="character" w:styleId="48">
    <w:name w:val="annotation reference"/>
    <w:unhideWhenUsed/>
    <w:qFormat/>
    <w:uiPriority w:val="0"/>
    <w:rPr>
      <w:sz w:val="21"/>
      <w:szCs w:val="21"/>
    </w:rPr>
  </w:style>
  <w:style w:type="character" w:styleId="49">
    <w:name w:val="HTML Cite"/>
    <w:basedOn w:val="38"/>
    <w:unhideWhenUsed/>
    <w:qFormat/>
    <w:uiPriority w:val="0"/>
  </w:style>
  <w:style w:type="paragraph" w:styleId="50">
    <w:name w:val="Intense Quote"/>
    <w:basedOn w:val="1"/>
    <w:next w:val="1"/>
    <w:qFormat/>
    <w:uiPriority w:val="30"/>
    <w:pPr>
      <w:framePr w:wrap="around" w:vAnchor="margin" w:hAnchor="text" w:y="1"/>
      <w:widowControl/>
      <w:pBdr>
        <w:top w:val="single" w:color="4F81BD" w:sz="4" w:space="10"/>
        <w:bottom w:val="single" w:color="4F81BD" w:sz="4" w:space="10"/>
      </w:pBdr>
      <w:spacing w:before="360" w:after="360"/>
      <w:ind w:left="864" w:right="864"/>
      <w:jc w:val="center"/>
    </w:pPr>
    <w:rPr>
      <w:rFonts w:eastAsia="Arial Unicode MS"/>
      <w:i/>
      <w:iCs/>
      <w:color w:val="4F81BD"/>
      <w:kern w:val="0"/>
      <w:sz w:val="24"/>
      <w:lang w:eastAsia="en-US"/>
    </w:rPr>
  </w:style>
  <w:style w:type="paragraph" w:customStyle="1" w:styleId="51">
    <w:name w:val="TOC 11"/>
    <w:basedOn w:val="1"/>
    <w:next w:val="1"/>
    <w:qFormat/>
    <w:uiPriority w:val="39"/>
    <w:pPr>
      <w:spacing w:before="120" w:after="120"/>
      <w:jc w:val="left"/>
    </w:pPr>
    <w:rPr>
      <w:rFonts w:ascii="Calibri" w:hAnsi="Calibri"/>
      <w:b/>
      <w:bCs/>
      <w:caps/>
      <w:sz w:val="20"/>
      <w:szCs w:val="20"/>
    </w:rPr>
  </w:style>
  <w:style w:type="paragraph" w:customStyle="1" w:styleId="52">
    <w:name w:val="UserStyle_0"/>
    <w:basedOn w:val="1"/>
    <w:qFormat/>
    <w:uiPriority w:val="0"/>
    <w:pPr>
      <w:spacing w:before="25" w:after="25"/>
      <w:jc w:val="left"/>
      <w:textAlignment w:val="baseline"/>
    </w:pPr>
    <w:rPr>
      <w:bCs/>
      <w:spacing w:val="10"/>
      <w:kern w:val="0"/>
      <w:sz w:val="24"/>
      <w:szCs w:val="20"/>
    </w:rPr>
  </w:style>
  <w:style w:type="paragraph" w:customStyle="1" w:styleId="53">
    <w:name w:val="正文段"/>
    <w:basedOn w:val="1"/>
    <w:qFormat/>
    <w:uiPriority w:val="0"/>
    <w:pPr>
      <w:widowControl/>
      <w:snapToGrid w:val="0"/>
      <w:spacing w:afterLines="50"/>
      <w:ind w:firstLine="200" w:firstLineChars="200"/>
    </w:pPr>
    <w:rPr>
      <w:kern w:val="0"/>
      <w:sz w:val="24"/>
      <w:szCs w:val="20"/>
    </w:rPr>
  </w:style>
  <w:style w:type="paragraph" w:customStyle="1" w:styleId="54">
    <w:name w:val="默认段落字体 Para Char Char Char Char Char Char Char Char Char1 Char Char Char Char"/>
    <w:basedOn w:val="1"/>
    <w:qFormat/>
    <w:uiPriority w:val="0"/>
    <w:rPr>
      <w:rFonts w:ascii="Tahoma" w:hAnsi="Tahoma"/>
      <w:sz w:val="24"/>
      <w:szCs w:val="20"/>
    </w:rPr>
  </w:style>
  <w:style w:type="character" w:customStyle="1" w:styleId="55">
    <w:name w:val="纯文本 字符"/>
    <w:link w:val="22"/>
    <w:qFormat/>
    <w:uiPriority w:val="0"/>
    <w:rPr>
      <w:rFonts w:ascii="宋体" w:eastAsia="宋体" w:cs="Courier New"/>
      <w:szCs w:val="21"/>
    </w:rPr>
  </w:style>
  <w:style w:type="character" w:customStyle="1" w:styleId="56">
    <w:name w:val="纯文本 Char1"/>
    <w:qFormat/>
    <w:uiPriority w:val="0"/>
    <w:rPr>
      <w:rFonts w:ascii="宋体" w:hAnsi="Courier New" w:eastAsia="宋体" w:cs="Courier New"/>
      <w:szCs w:val="21"/>
    </w:rPr>
  </w:style>
  <w:style w:type="character" w:customStyle="1" w:styleId="57">
    <w:name w:val="批注框文本 字符"/>
    <w:link w:val="24"/>
    <w:semiHidden/>
    <w:qFormat/>
    <w:uiPriority w:val="99"/>
    <w:rPr>
      <w:rFonts w:ascii="Times New Roman" w:hAnsi="Times New Roman" w:eastAsia="宋体" w:cs="Times New Roman"/>
      <w:sz w:val="18"/>
      <w:szCs w:val="18"/>
    </w:rPr>
  </w:style>
  <w:style w:type="character" w:customStyle="1" w:styleId="58">
    <w:name w:val="标题 2 Char"/>
    <w:semiHidden/>
    <w:qFormat/>
    <w:uiPriority w:val="9"/>
    <w:rPr>
      <w:rFonts w:ascii="Cambria" w:hAnsi="Cambria" w:eastAsia="宋体" w:cs="黑体"/>
      <w:b/>
      <w:bCs/>
      <w:sz w:val="32"/>
      <w:szCs w:val="32"/>
    </w:rPr>
  </w:style>
  <w:style w:type="character" w:customStyle="1" w:styleId="59">
    <w:name w:val="标题 2 字符"/>
    <w:link w:val="3"/>
    <w:qFormat/>
    <w:uiPriority w:val="0"/>
    <w:rPr>
      <w:rFonts w:ascii="Cambria" w:hAnsi="Cambria"/>
      <w:b/>
      <w:bCs/>
      <w:kern w:val="2"/>
      <w:sz w:val="30"/>
      <w:szCs w:val="32"/>
    </w:rPr>
  </w:style>
  <w:style w:type="character" w:customStyle="1" w:styleId="60">
    <w:name w:val="标题 字符"/>
    <w:link w:val="33"/>
    <w:qFormat/>
    <w:uiPriority w:val="0"/>
    <w:rPr>
      <w:rFonts w:ascii="Cambria" w:hAnsi="Cambria" w:eastAsia="宋体" w:cs="Times New Roman"/>
      <w:b/>
      <w:bCs/>
      <w:sz w:val="32"/>
      <w:szCs w:val="32"/>
    </w:rPr>
  </w:style>
  <w:style w:type="character" w:customStyle="1" w:styleId="61">
    <w:name w:val="页眉 字符"/>
    <w:link w:val="26"/>
    <w:qFormat/>
    <w:uiPriority w:val="99"/>
    <w:rPr>
      <w:rFonts w:ascii="Times New Roman" w:hAnsi="Times New Roman" w:eastAsia="宋体" w:cs="Times New Roman"/>
      <w:sz w:val="18"/>
      <w:szCs w:val="18"/>
    </w:rPr>
  </w:style>
  <w:style w:type="character" w:customStyle="1" w:styleId="62">
    <w:name w:val="页脚 字符"/>
    <w:link w:val="25"/>
    <w:qFormat/>
    <w:uiPriority w:val="99"/>
    <w:rPr>
      <w:rFonts w:ascii="Times New Roman" w:hAnsi="Times New Roman" w:eastAsia="宋体" w:cs="Times New Roman"/>
      <w:sz w:val="18"/>
      <w:szCs w:val="18"/>
    </w:rPr>
  </w:style>
  <w:style w:type="character" w:customStyle="1" w:styleId="63">
    <w:name w:val="批注文字 字符"/>
    <w:link w:val="15"/>
    <w:semiHidden/>
    <w:qFormat/>
    <w:uiPriority w:val="0"/>
    <w:rPr>
      <w:kern w:val="2"/>
      <w:sz w:val="21"/>
      <w:szCs w:val="24"/>
    </w:rPr>
  </w:style>
  <w:style w:type="character" w:customStyle="1" w:styleId="64">
    <w:name w:val="批注主题 字符"/>
    <w:link w:val="34"/>
    <w:semiHidden/>
    <w:qFormat/>
    <w:uiPriority w:val="0"/>
    <w:rPr>
      <w:b/>
      <w:bCs/>
      <w:kern w:val="2"/>
      <w:sz w:val="21"/>
      <w:szCs w:val="24"/>
    </w:rPr>
  </w:style>
  <w:style w:type="character" w:customStyle="1" w:styleId="65">
    <w:name w:val="HTML 预设格式 字符"/>
    <w:link w:val="31"/>
    <w:qFormat/>
    <w:uiPriority w:val="0"/>
    <w:rPr>
      <w:rFonts w:ascii="黑体" w:hAnsi="Courier New" w:eastAsia="黑体" w:cs="Courier New"/>
    </w:rPr>
  </w:style>
  <w:style w:type="character" w:customStyle="1" w:styleId="66">
    <w:name w:val="纯文本 Char2"/>
    <w:qFormat/>
    <w:uiPriority w:val="0"/>
    <w:rPr>
      <w:rFonts w:ascii="宋体" w:hAnsi="Courier New" w:eastAsia="宋体"/>
      <w:kern w:val="2"/>
      <w:sz w:val="21"/>
    </w:rPr>
  </w:style>
  <w:style w:type="character" w:customStyle="1" w:styleId="67">
    <w:name w:val="正文文本 字符"/>
    <w:link w:val="16"/>
    <w:qFormat/>
    <w:uiPriority w:val="0"/>
    <w:rPr>
      <w:kern w:val="2"/>
      <w:sz w:val="21"/>
    </w:rPr>
  </w:style>
  <w:style w:type="character" w:customStyle="1" w:styleId="68">
    <w:name w:val="正文文本 Char1"/>
    <w:basedOn w:val="38"/>
    <w:semiHidden/>
    <w:qFormat/>
    <w:uiPriority w:val="0"/>
    <w:rPr>
      <w:kern w:val="2"/>
      <w:sz w:val="21"/>
      <w:szCs w:val="24"/>
    </w:rPr>
  </w:style>
  <w:style w:type="paragraph" w:customStyle="1" w:styleId="69">
    <w:name w:val="List Paragraph"/>
    <w:basedOn w:val="1"/>
    <w:qFormat/>
    <w:uiPriority w:val="1"/>
    <w:pPr>
      <w:spacing w:before="5"/>
      <w:ind w:left="220" w:firstLine="480"/>
    </w:pPr>
    <w:rPr>
      <w:rFonts w:ascii="宋体" w:hAnsi="宋体" w:cs="宋体"/>
      <w:lang w:val="zh-CN" w:bidi="zh-CN"/>
    </w:rPr>
  </w:style>
  <w:style w:type="paragraph" w:customStyle="1" w:styleId="70">
    <w:name w:val="_Style 3"/>
    <w:basedOn w:val="1"/>
    <w:qFormat/>
    <w:uiPriority w:val="0"/>
    <w:pPr>
      <w:ind w:firstLine="420" w:firstLineChars="200"/>
    </w:pPr>
  </w:style>
  <w:style w:type="paragraph" w:customStyle="1" w:styleId="71">
    <w:name w:val="_Style 1"/>
    <w:basedOn w:val="1"/>
    <w:qFormat/>
    <w:uiPriority w:val="0"/>
    <w:pPr>
      <w:ind w:firstLine="420" w:firstLineChars="200"/>
    </w:pPr>
  </w:style>
  <w:style w:type="paragraph" w:customStyle="1" w:styleId="72">
    <w:name w:val="Table Paragraph"/>
    <w:basedOn w:val="1"/>
    <w:qFormat/>
    <w:uiPriority w:val="1"/>
    <w:rPr>
      <w:rFonts w:ascii="宋体" w:hAnsi="宋体" w:cs="宋体"/>
      <w:lang w:val="zh-CN" w:bidi="zh-CN"/>
    </w:rPr>
  </w:style>
  <w:style w:type="paragraph" w:customStyle="1" w:styleId="73">
    <w:name w:val="纯文本1"/>
    <w:basedOn w:val="1"/>
    <w:qFormat/>
    <w:uiPriority w:val="0"/>
    <w:pPr>
      <w:suppressAutoHyphens/>
    </w:pPr>
    <w:rPr>
      <w:rFonts w:ascii="宋体" w:hAnsi="宋体" w:cs="Calibri"/>
      <w:kern w:val="1"/>
      <w:sz w:val="20"/>
      <w:szCs w:val="21"/>
      <w:lang w:eastAsia="ar-SA"/>
    </w:rPr>
  </w:style>
  <w:style w:type="paragraph" w:customStyle="1" w:styleId="74">
    <w:name w:val="表格文字"/>
    <w:basedOn w:val="1"/>
    <w:qFormat/>
    <w:uiPriority w:val="0"/>
    <w:pPr>
      <w:spacing w:before="25" w:after="25"/>
      <w:jc w:val="left"/>
    </w:pPr>
    <w:rPr>
      <w:bCs/>
      <w:spacing w:val="10"/>
      <w:kern w:val="0"/>
      <w:sz w:val="24"/>
    </w:rPr>
  </w:style>
  <w:style w:type="paragraph" w:customStyle="1" w:styleId="75">
    <w:name w:val="列出段落1"/>
    <w:basedOn w:val="1"/>
    <w:qFormat/>
    <w:uiPriority w:val="34"/>
    <w:pPr>
      <w:ind w:firstLine="420" w:firstLineChars="200"/>
    </w:pPr>
  </w:style>
  <w:style w:type="character" w:customStyle="1" w:styleId="76">
    <w:name w:val="NormalCharacter"/>
    <w:semiHidden/>
    <w:qFormat/>
    <w:uiPriority w:val="0"/>
    <w:rPr>
      <w:rFonts w:ascii="Times New Roman" w:hAnsi="Times New Roman" w:eastAsia="宋体" w:cs="Times New Roman"/>
      <w:kern w:val="2"/>
      <w:sz w:val="21"/>
      <w:szCs w:val="24"/>
      <w:lang w:val="en-US" w:eastAsia="zh-CN" w:bidi="ar-SA"/>
    </w:rPr>
  </w:style>
  <w:style w:type="paragraph" w:customStyle="1" w:styleId="77">
    <w:name w:val="Heading1"/>
    <w:basedOn w:val="1"/>
    <w:next w:val="1"/>
    <w:qFormat/>
    <w:uiPriority w:val="0"/>
    <w:pPr>
      <w:keepLines/>
      <w:spacing w:before="120" w:after="60"/>
      <w:textAlignment w:val="baseline"/>
    </w:pPr>
    <w:rPr>
      <w:b/>
      <w:color w:val="000000"/>
      <w:w w:val="90"/>
      <w:kern w:val="32"/>
      <w:sz w:val="30"/>
    </w:rPr>
  </w:style>
  <w:style w:type="paragraph" w:customStyle="1" w:styleId="78">
    <w:name w:val="PlainText"/>
    <w:basedOn w:val="1"/>
    <w:next w:val="77"/>
    <w:qFormat/>
    <w:uiPriority w:val="0"/>
    <w:pPr>
      <w:textAlignment w:val="baseline"/>
    </w:pPr>
    <w:rPr>
      <w:rFonts w:ascii="宋体" w:hAnsi="Courier New"/>
      <w:szCs w:val="20"/>
    </w:rPr>
  </w:style>
  <w:style w:type="paragraph" w:customStyle="1" w:styleId="79">
    <w:name w:val="1"/>
    <w:basedOn w:val="1"/>
    <w:next w:val="22"/>
    <w:qFormat/>
    <w:uiPriority w:val="0"/>
    <w:rPr>
      <w:rFonts w:ascii="宋体" w:hAnsi="Courier New"/>
      <w:szCs w:val="20"/>
    </w:rPr>
  </w:style>
  <w:style w:type="paragraph" w:customStyle="1" w:styleId="80">
    <w:name w:val="样式 标题 2 + 宋体"/>
    <w:basedOn w:val="3"/>
    <w:qFormat/>
    <w:uiPriority w:val="0"/>
    <w:pPr>
      <w:tabs>
        <w:tab w:val="left" w:pos="360"/>
      </w:tabs>
    </w:pPr>
    <w:rPr>
      <w:rFonts w:ascii="宋体" w:hAnsi="宋体"/>
    </w:rPr>
  </w:style>
  <w:style w:type="paragraph" w:customStyle="1" w:styleId="81">
    <w:name w:val="NormalIndent"/>
    <w:basedOn w:val="1"/>
    <w:qFormat/>
    <w:uiPriority w:val="0"/>
    <w:pPr>
      <w:ind w:firstLine="420"/>
      <w:textAlignment w:val="baseline"/>
    </w:pPr>
    <w:rPr>
      <w:szCs w:val="20"/>
    </w:rPr>
  </w:style>
  <w:style w:type="paragraph" w:customStyle="1" w:styleId="82">
    <w:name w:val="首行缩进"/>
    <w:basedOn w:val="1"/>
    <w:qFormat/>
    <w:uiPriority w:val="0"/>
    <w:pPr>
      <w:spacing w:line="400" w:lineRule="exact"/>
      <w:ind w:firstLine="480" w:firstLineChars="200"/>
      <w:jc w:val="left"/>
    </w:pPr>
    <w:rPr>
      <w:lang w:val="zh-CN"/>
    </w:rPr>
  </w:style>
  <w:style w:type="paragraph" w:customStyle="1" w:styleId="83">
    <w:name w:val="方案正文"/>
    <w:basedOn w:val="1"/>
    <w:qFormat/>
    <w:uiPriority w:val="0"/>
    <w:pPr>
      <w:spacing w:line="360" w:lineRule="auto"/>
      <w:ind w:firstLine="480" w:firstLineChars="200"/>
    </w:pPr>
    <w:rPr>
      <w:rFonts w:cs="宋体"/>
      <w:sz w:val="24"/>
    </w:rPr>
  </w:style>
  <w:style w:type="character" w:customStyle="1" w:styleId="84">
    <w:name w:val="font31"/>
    <w:basedOn w:val="38"/>
    <w:qFormat/>
    <w:uiPriority w:val="0"/>
    <w:rPr>
      <w:rFonts w:hint="eastAsia" w:ascii="宋体" w:hAnsi="宋体" w:eastAsia="宋体" w:cs="宋体"/>
      <w:color w:val="000000"/>
      <w:sz w:val="20"/>
      <w:szCs w:val="20"/>
      <w:u w:val="none"/>
    </w:rPr>
  </w:style>
  <w:style w:type="paragraph" w:customStyle="1" w:styleId="85">
    <w:name w:val="Default"/>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86">
    <w:name w:val="正文1"/>
    <w:qFormat/>
    <w:uiPriority w:val="0"/>
    <w:pPr>
      <w:spacing w:line="384" w:lineRule="auto"/>
    </w:pPr>
    <w:rPr>
      <w:rFonts w:ascii="宋体" w:hAnsi="宋体" w:eastAsia="宋体" w:cs="Times New Roman"/>
      <w:sz w:val="24"/>
      <w:szCs w:val="24"/>
      <w:lang w:val="en-US" w:eastAsia="zh-CN" w:bidi="ar-SA"/>
    </w:rPr>
  </w:style>
  <w:style w:type="paragraph" w:customStyle="1" w:styleId="87">
    <w:name w:val="WPSOffice手动目录 1"/>
    <w:qFormat/>
    <w:uiPriority w:val="0"/>
    <w:pPr>
      <w:ind w:leftChars="0"/>
    </w:pPr>
    <w:rPr>
      <w:rFonts w:ascii="Times New Roman" w:hAnsi="Times New Roman" w:eastAsia="宋体" w:cs="Times New Roman"/>
      <w:sz w:val="20"/>
      <w:szCs w:val="20"/>
    </w:rPr>
  </w:style>
  <w:style w:type="paragraph" w:customStyle="1" w:styleId="88">
    <w:name w:val="Table Text"/>
    <w:basedOn w:val="1"/>
    <w:semiHidden/>
    <w:qFormat/>
    <w:uiPriority w:val="0"/>
    <w:rPr>
      <w:rFonts w:ascii="宋体" w:hAnsi="宋体" w:eastAsia="宋体" w:cs="宋体"/>
      <w:sz w:val="20"/>
      <w:szCs w:val="20"/>
      <w:lang w:val="en-US" w:eastAsia="en-US" w:bidi="ar-SA"/>
    </w:rPr>
  </w:style>
  <w:style w:type="table" w:customStyle="1" w:styleId="8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69</Pages>
  <Words>17052</Words>
  <Characters>18469</Characters>
  <Lines>307</Lines>
  <Paragraphs>86</Paragraphs>
  <TotalTime>299</TotalTime>
  <ScaleCrop>false</ScaleCrop>
  <LinksUpToDate>false</LinksUpToDate>
  <CharactersWithSpaces>18593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2021-04-29T00:31:00Z</dcterms:created>
  <dc:creator>zb</dc:creator>
  <cp:lastModifiedBy>Administrator</cp:lastModifiedBy>
  <cp:lastPrinted>2024-05-28T01:29:00Z</cp:lastPrinted>
  <dcterms:modified xsi:type="dcterms:W3CDTF">2026-07-14T08:01:49Z</dcterms:modified>
  <dc:title>_x0001_</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6C31AB21E39447888E482507BFB7FA20_13</vt:lpwstr>
  </property>
  <property fmtid="{D5CDD505-2E9C-101B-9397-08002B2CF9AE}" pid="4" name="commondata">
    <vt:lpwstr>eyJoZGlkIjoiMDNkMDJjNjZjMTNhYjEwNDkzZDE2OTIyODcyMTA4NzYifQ==</vt:lpwstr>
  </property>
  <property fmtid="{D5CDD505-2E9C-101B-9397-08002B2CF9AE}" pid="5" name="KSOTemplateDocerSaveRecord">
    <vt:lpwstr>eyJoZGlkIjoiYTdlODAwMzkxYTgxMWQ0YTkxNGNjM2ViNTU3NWM2MGQiLCJ1c2VySWQiOiIyMzI0OTIwMDAifQ==</vt:lpwstr>
  </property>
</Properties>
</file>