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2FB85B">
      <w:pPr>
        <w:spacing w:beforeLines="50" w:line="360" w:lineRule="auto"/>
        <w:jc w:val="center"/>
        <w:rPr>
          <w:rFonts w:ascii="宋体" w:hAnsi="宋体"/>
          <w:color w:val="auto"/>
          <w:sz w:val="52"/>
          <w:szCs w:val="52"/>
        </w:rPr>
      </w:pPr>
    </w:p>
    <w:p w14:paraId="15A9A2A8">
      <w:pPr>
        <w:spacing w:beforeLines="50" w:line="360" w:lineRule="auto"/>
        <w:jc w:val="center"/>
        <w:rPr>
          <w:rFonts w:ascii="仿宋_GB2312" w:hAnsi="宋体" w:eastAsia="仿宋_GB2312"/>
          <w:b/>
          <w:color w:val="auto"/>
          <w:sz w:val="48"/>
          <w:szCs w:val="48"/>
        </w:rPr>
      </w:pPr>
    </w:p>
    <w:p w14:paraId="623E171C">
      <w:pPr>
        <w:spacing w:beforeLines="50" w:line="360" w:lineRule="auto"/>
        <w:jc w:val="center"/>
        <w:rPr>
          <w:rFonts w:ascii="仿宋_GB2312" w:hAnsi="宋体" w:eastAsia="仿宋_GB2312"/>
          <w:b/>
          <w:color w:val="auto"/>
          <w:sz w:val="48"/>
          <w:szCs w:val="48"/>
        </w:rPr>
      </w:pPr>
    </w:p>
    <w:p w14:paraId="3FA9FAF2">
      <w:pPr>
        <w:snapToGrid w:val="0"/>
        <w:spacing w:beforeLines="50" w:line="360" w:lineRule="auto"/>
        <w:jc w:val="center"/>
        <w:rPr>
          <w:rFonts w:ascii="华文新魏" w:hAnsi="宋体" w:eastAsia="华文新魏"/>
          <w:color w:val="auto"/>
          <w:sz w:val="72"/>
          <w:szCs w:val="72"/>
        </w:rPr>
      </w:pPr>
      <w:r>
        <w:rPr>
          <w:rFonts w:hint="eastAsia" w:ascii="华文新魏" w:hAnsi="宋体" w:eastAsia="华文新魏"/>
          <w:color w:val="auto"/>
          <w:sz w:val="72"/>
          <w:szCs w:val="72"/>
        </w:rPr>
        <w:t>招 标 文 件</w:t>
      </w:r>
    </w:p>
    <w:p w14:paraId="2F9F507D">
      <w:pPr>
        <w:snapToGrid w:val="0"/>
        <w:spacing w:beforeLines="50" w:line="360" w:lineRule="auto"/>
        <w:jc w:val="center"/>
        <w:rPr>
          <w:rFonts w:ascii="仿宋_GB2312" w:hAnsi="宋体" w:eastAsia="仿宋_GB2312"/>
          <w:color w:val="auto"/>
          <w:sz w:val="30"/>
          <w:szCs w:val="72"/>
        </w:rPr>
      </w:pPr>
      <w:r>
        <w:rPr>
          <w:rFonts w:hint="eastAsia" w:ascii="仿宋_GB2312" w:hAnsi="宋体" w:eastAsia="仿宋_GB2312"/>
          <w:color w:val="auto"/>
          <w:sz w:val="30"/>
          <w:szCs w:val="72"/>
        </w:rPr>
        <w:t>（全流程电子化评标）</w:t>
      </w:r>
    </w:p>
    <w:p w14:paraId="1B377261">
      <w:pPr>
        <w:snapToGrid w:val="0"/>
        <w:spacing w:beforeLines="50" w:line="360" w:lineRule="auto"/>
        <w:rPr>
          <w:rFonts w:ascii="仿宋_GB2312" w:hAnsi="宋体" w:eastAsia="仿宋_GB2312"/>
          <w:color w:val="auto"/>
          <w:sz w:val="30"/>
          <w:szCs w:val="72"/>
        </w:rPr>
      </w:pPr>
    </w:p>
    <w:p w14:paraId="55520DA8">
      <w:pPr>
        <w:pStyle w:val="14"/>
        <w:snapToGrid w:val="0"/>
        <w:spacing w:line="360" w:lineRule="auto"/>
        <w:ind w:firstLine="1506" w:firstLineChars="500"/>
        <w:rPr>
          <w:rFonts w:ascii="仿宋" w:hAnsi="仿宋" w:eastAsia="仿宋" w:cs="仿宋"/>
          <w:b/>
          <w:bCs/>
          <w:color w:val="auto"/>
          <w:sz w:val="30"/>
          <w:szCs w:val="30"/>
        </w:rPr>
      </w:pPr>
    </w:p>
    <w:p w14:paraId="577EC999">
      <w:pPr>
        <w:pStyle w:val="14"/>
        <w:snapToGrid w:val="0"/>
        <w:spacing w:line="360" w:lineRule="auto"/>
        <w:ind w:firstLine="1506" w:firstLineChars="500"/>
        <w:rPr>
          <w:rFonts w:ascii="仿宋" w:hAnsi="仿宋" w:eastAsia="仿宋" w:cs="仿宋"/>
          <w:b/>
          <w:bCs/>
          <w:color w:val="auto"/>
          <w:sz w:val="30"/>
          <w:szCs w:val="30"/>
        </w:rPr>
      </w:pPr>
    </w:p>
    <w:p w14:paraId="388A6BC5">
      <w:pPr>
        <w:pStyle w:val="14"/>
        <w:snapToGrid w:val="0"/>
        <w:spacing w:line="360" w:lineRule="auto"/>
        <w:ind w:firstLine="1506" w:firstLineChars="500"/>
        <w:rPr>
          <w:rFonts w:ascii="仿宋" w:hAnsi="仿宋" w:eastAsia="仿宋" w:cs="仿宋"/>
          <w:b/>
          <w:bCs/>
          <w:color w:val="auto"/>
          <w:sz w:val="30"/>
          <w:szCs w:val="30"/>
        </w:rPr>
      </w:pPr>
    </w:p>
    <w:p w14:paraId="770F2069">
      <w:pPr>
        <w:pStyle w:val="14"/>
        <w:tabs>
          <w:tab w:val="left" w:pos="8820"/>
        </w:tabs>
        <w:snapToGrid w:val="0"/>
        <w:spacing w:line="360" w:lineRule="auto"/>
        <w:ind w:left="0" w:leftChars="0" w:right="1632" w:rightChars="777" w:firstLine="1506" w:firstLineChars="500"/>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rPr>
        <w:t>项目名称：南溪山医院电子支气管镜内窥镜</w:t>
      </w:r>
      <w:r>
        <w:rPr>
          <w:rFonts w:hint="eastAsia" w:ascii="仿宋" w:hAnsi="仿宋" w:eastAsia="仿宋" w:cs="仿宋"/>
          <w:b/>
          <w:bCs/>
          <w:color w:val="auto"/>
          <w:sz w:val="30"/>
          <w:szCs w:val="30"/>
          <w:lang w:val="en-US" w:eastAsia="zh-CN"/>
        </w:rPr>
        <w:t>系统</w:t>
      </w:r>
    </w:p>
    <w:p w14:paraId="257F750A">
      <w:pPr>
        <w:pStyle w:val="14"/>
        <w:snapToGrid w:val="0"/>
        <w:spacing w:line="360" w:lineRule="auto"/>
        <w:ind w:firstLine="1506" w:firstLineChars="500"/>
        <w:jc w:val="left"/>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z w:val="30"/>
          <w:szCs w:val="30"/>
        </w:rPr>
        <w:t>项目编号：</w:t>
      </w:r>
      <w:r>
        <w:rPr>
          <w:rFonts w:hint="eastAsia" w:ascii="仿宋" w:hAnsi="仿宋" w:eastAsia="仿宋" w:cs="仿宋"/>
          <w:b/>
          <w:bCs/>
          <w:color w:val="auto"/>
          <w:sz w:val="30"/>
          <w:szCs w:val="30"/>
          <w:highlight w:val="none"/>
          <w:lang w:eastAsia="zh-CN"/>
        </w:rPr>
        <w:t>GXZC2026-G1-002952-JYZX</w:t>
      </w:r>
    </w:p>
    <w:p w14:paraId="57AD3406">
      <w:pPr>
        <w:pStyle w:val="14"/>
        <w:snapToGrid w:val="0"/>
        <w:spacing w:line="360" w:lineRule="auto"/>
        <w:ind w:firstLine="1506" w:firstLineChars="500"/>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rPr>
        <w:t>采 购 人：</w:t>
      </w:r>
      <w:r>
        <w:rPr>
          <w:rFonts w:hint="eastAsia" w:ascii="仿宋" w:hAnsi="仿宋" w:eastAsia="仿宋" w:cs="仿宋"/>
          <w:b/>
          <w:bCs/>
          <w:color w:val="auto"/>
          <w:sz w:val="30"/>
          <w:szCs w:val="30"/>
          <w:lang w:eastAsia="zh-CN"/>
        </w:rPr>
        <w:t>广西壮族自治区南溪山医院</w:t>
      </w:r>
    </w:p>
    <w:p w14:paraId="456DCA3D">
      <w:pPr>
        <w:pStyle w:val="14"/>
        <w:snapToGrid w:val="0"/>
        <w:spacing w:line="360" w:lineRule="auto"/>
        <w:ind w:firstLine="2888" w:firstLineChars="959"/>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eastAsia="zh-CN"/>
        </w:rPr>
        <w:t>（广西壮族自治区第二人民医院）</w:t>
      </w:r>
    </w:p>
    <w:p w14:paraId="56504A4B">
      <w:pPr>
        <w:pStyle w:val="14"/>
        <w:snapToGrid w:val="0"/>
        <w:spacing w:line="360" w:lineRule="auto"/>
        <w:ind w:firstLine="1506" w:firstLineChars="500"/>
        <w:jc w:val="left"/>
        <w:rPr>
          <w:rFonts w:ascii="仿宋" w:hAnsi="仿宋" w:eastAsia="仿宋" w:cs="仿宋"/>
          <w:b/>
          <w:bCs/>
          <w:color w:val="auto"/>
          <w:sz w:val="30"/>
          <w:szCs w:val="30"/>
        </w:rPr>
      </w:pPr>
      <w:r>
        <w:rPr>
          <w:rFonts w:hint="eastAsia" w:ascii="仿宋" w:hAnsi="仿宋" w:eastAsia="仿宋" w:cs="仿宋"/>
          <w:b/>
          <w:bCs/>
          <w:color w:val="auto"/>
          <w:sz w:val="30"/>
          <w:szCs w:val="30"/>
        </w:rPr>
        <w:t>采购代理机构：建银工程咨询有限责任公司</w:t>
      </w:r>
    </w:p>
    <w:p w14:paraId="270CAE2B">
      <w:pPr>
        <w:pStyle w:val="14"/>
        <w:snapToGrid w:val="0"/>
        <w:spacing w:before="50" w:after="120" w:line="360" w:lineRule="auto"/>
        <w:jc w:val="center"/>
        <w:rPr>
          <w:rFonts w:ascii="仿宋" w:hAnsi="仿宋" w:eastAsia="仿宋" w:cs="仿宋"/>
          <w:b/>
          <w:bCs/>
          <w:color w:val="auto"/>
          <w:w w:val="95"/>
          <w:sz w:val="30"/>
          <w:szCs w:val="30"/>
        </w:rPr>
      </w:pPr>
    </w:p>
    <w:p w14:paraId="705D7BA7">
      <w:pPr>
        <w:pStyle w:val="14"/>
        <w:snapToGrid w:val="0"/>
        <w:spacing w:before="50" w:after="120" w:line="360" w:lineRule="auto"/>
        <w:jc w:val="center"/>
        <w:rPr>
          <w:rFonts w:ascii="仿宋" w:hAnsi="仿宋" w:eastAsia="仿宋" w:cs="仿宋"/>
          <w:b/>
          <w:bCs/>
          <w:color w:val="auto"/>
          <w:w w:val="95"/>
          <w:sz w:val="30"/>
          <w:szCs w:val="30"/>
        </w:rPr>
      </w:pPr>
    </w:p>
    <w:p w14:paraId="2FC4AFD5">
      <w:pPr>
        <w:pStyle w:val="14"/>
        <w:spacing w:before="120" w:after="120" w:line="360" w:lineRule="auto"/>
        <w:jc w:val="center"/>
        <w:rPr>
          <w:rFonts w:ascii="仿宋_GB2312" w:hAnsi="宋体" w:eastAsia="仿宋_GB2312"/>
          <w:color w:val="auto"/>
        </w:rPr>
      </w:pPr>
      <w:r>
        <w:rPr>
          <w:rFonts w:hint="eastAsia" w:ascii="仿宋" w:hAnsi="仿宋" w:eastAsia="仿宋" w:cs="仿宋"/>
          <w:b/>
          <w:bCs/>
          <w:color w:val="auto"/>
          <w:w w:val="95"/>
          <w:sz w:val="30"/>
          <w:szCs w:val="30"/>
        </w:rPr>
        <w:t>202</w:t>
      </w:r>
      <w:r>
        <w:rPr>
          <w:rFonts w:hint="eastAsia" w:ascii="仿宋" w:hAnsi="仿宋" w:eastAsia="仿宋" w:cs="仿宋"/>
          <w:b/>
          <w:bCs/>
          <w:color w:val="auto"/>
          <w:w w:val="95"/>
          <w:sz w:val="30"/>
          <w:szCs w:val="30"/>
          <w:lang w:val="en-US" w:eastAsia="zh-CN"/>
        </w:rPr>
        <w:t>6</w:t>
      </w:r>
      <w:r>
        <w:rPr>
          <w:rFonts w:hint="eastAsia" w:ascii="仿宋" w:hAnsi="仿宋" w:eastAsia="仿宋" w:cs="仿宋"/>
          <w:b/>
          <w:bCs/>
          <w:color w:val="auto"/>
          <w:w w:val="95"/>
          <w:sz w:val="30"/>
          <w:szCs w:val="30"/>
        </w:rPr>
        <w:t>年</w:t>
      </w:r>
      <w:r>
        <w:rPr>
          <w:rFonts w:hint="eastAsia" w:ascii="仿宋" w:hAnsi="仿宋" w:eastAsia="仿宋" w:cs="仿宋"/>
          <w:b/>
          <w:bCs/>
          <w:color w:val="auto"/>
          <w:w w:val="95"/>
          <w:sz w:val="30"/>
          <w:szCs w:val="30"/>
          <w:lang w:val="en-US" w:eastAsia="zh-CN"/>
        </w:rPr>
        <w:t>9</w:t>
      </w:r>
      <w:r>
        <w:rPr>
          <w:rFonts w:hint="eastAsia" w:ascii="仿宋" w:hAnsi="仿宋" w:eastAsia="仿宋" w:cs="仿宋"/>
          <w:b/>
          <w:bCs/>
          <w:color w:val="auto"/>
          <w:w w:val="95"/>
          <w:sz w:val="30"/>
          <w:szCs w:val="30"/>
        </w:rPr>
        <w:t>月</w:t>
      </w:r>
    </w:p>
    <w:p w14:paraId="4DE37C30">
      <w:pPr>
        <w:pStyle w:val="2"/>
        <w:kinsoku w:val="0"/>
        <w:overflowPunct w:val="0"/>
        <w:rPr>
          <w:color w:val="auto"/>
          <w:sz w:val="40"/>
        </w:rPr>
      </w:pPr>
    </w:p>
    <w:p w14:paraId="75DA8E95">
      <w:pPr>
        <w:pStyle w:val="14"/>
        <w:spacing w:before="120" w:after="120" w:line="360" w:lineRule="auto"/>
        <w:jc w:val="center"/>
        <w:rPr>
          <w:rFonts w:ascii="仿宋_GB2312" w:hAnsi="宋体" w:eastAsia="仿宋_GB2312"/>
          <w:color w:val="auto"/>
        </w:rPr>
        <w:sectPr>
          <w:headerReference r:id="rId5" w:type="first"/>
          <w:footerReference r:id="rId7" w:type="first"/>
          <w:headerReference r:id="rId3" w:type="default"/>
          <w:headerReference r:id="rId4" w:type="even"/>
          <w:footerReference r:id="rId6" w:type="even"/>
          <w:pgSz w:w="11906" w:h="16838"/>
          <w:pgMar w:top="1134" w:right="1247" w:bottom="1560" w:left="1247" w:header="851" w:footer="992" w:gutter="0"/>
          <w:pgNumType w:start="0"/>
          <w:cols w:space="720" w:num="1"/>
          <w:titlePg/>
          <w:docGrid w:linePitch="312" w:charSpace="0"/>
        </w:sectPr>
      </w:pPr>
    </w:p>
    <w:p w14:paraId="3D5C7D78">
      <w:pPr>
        <w:rPr>
          <w:color w:val="auto"/>
        </w:rPr>
      </w:pPr>
    </w:p>
    <w:p w14:paraId="36285CD3">
      <w:pPr>
        <w:pStyle w:val="14"/>
        <w:spacing w:before="120" w:after="120" w:line="360" w:lineRule="auto"/>
        <w:jc w:val="center"/>
        <w:rPr>
          <w:rFonts w:ascii="仿宋_GB2312" w:hAnsi="宋体" w:eastAsia="仿宋_GB2312"/>
          <w:color w:val="auto"/>
          <w:sz w:val="32"/>
          <w:szCs w:val="32"/>
        </w:rPr>
      </w:pPr>
      <w:r>
        <w:rPr>
          <w:rFonts w:hint="eastAsia" w:ascii="仿宋_GB2312" w:hAnsi="宋体" w:eastAsia="仿宋_GB2312"/>
          <w:color w:val="auto"/>
          <w:sz w:val="32"/>
          <w:szCs w:val="32"/>
        </w:rPr>
        <w:t>目    录</w:t>
      </w:r>
    </w:p>
    <w:p w14:paraId="7C0DC233">
      <w:pPr>
        <w:pStyle w:val="18"/>
        <w:tabs>
          <w:tab w:val="right" w:leader="dot" w:pos="9412"/>
          <w:tab w:val="clear" w:pos="8398"/>
        </w:tabs>
        <w:spacing w:line="480" w:lineRule="auto"/>
        <w:ind w:firstLine="0" w:firstLineChars="0"/>
        <w:rPr>
          <w:rFonts w:cs="宋体"/>
          <w:b w:val="0"/>
          <w:bCs w:val="0"/>
          <w:color w:val="auto"/>
        </w:rPr>
      </w:pPr>
      <w:r>
        <w:rPr>
          <w:rFonts w:ascii="仿宋_GB2312" w:eastAsia="仿宋_GB2312"/>
          <w:b w:val="0"/>
          <w:color w:val="auto"/>
        </w:rPr>
        <w:fldChar w:fldCharType="begin"/>
      </w:r>
      <w:r>
        <w:rPr>
          <w:rFonts w:hint="eastAsia" w:ascii="仿宋_GB2312" w:eastAsia="仿宋_GB2312"/>
          <w:b w:val="0"/>
          <w:color w:val="auto"/>
        </w:rPr>
        <w:instrText xml:space="preserve">TOC \o "1-2" \h \z \u</w:instrText>
      </w:r>
      <w:r>
        <w:rPr>
          <w:rFonts w:ascii="仿宋_GB2312" w:eastAsia="仿宋_GB2312"/>
          <w:b w:val="0"/>
          <w:color w:val="auto"/>
        </w:rPr>
        <w:fldChar w:fldCharType="separate"/>
      </w:r>
      <w:r>
        <w:rPr>
          <w:color w:val="auto"/>
        </w:rPr>
        <w:fldChar w:fldCharType="begin"/>
      </w:r>
      <w:r>
        <w:rPr>
          <w:color w:val="auto"/>
        </w:rPr>
        <w:instrText xml:space="preserve"> HYPERLINK \l "_Toc1489" </w:instrText>
      </w:r>
      <w:r>
        <w:rPr>
          <w:color w:val="auto"/>
        </w:rPr>
        <w:fldChar w:fldCharType="separate"/>
      </w:r>
      <w:r>
        <w:rPr>
          <w:rFonts w:hint="eastAsia" w:cs="宋体"/>
          <w:b w:val="0"/>
          <w:bCs w:val="0"/>
          <w:color w:val="auto"/>
          <w:kern w:val="0"/>
        </w:rPr>
        <w:t>第一章  招标公告</w:t>
      </w:r>
      <w:r>
        <w:rPr>
          <w:rFonts w:hint="eastAsia" w:cs="宋体"/>
          <w:b w:val="0"/>
          <w:bCs w:val="0"/>
          <w:color w:val="auto"/>
        </w:rPr>
        <w:tab/>
      </w:r>
      <w:r>
        <w:rPr>
          <w:rFonts w:hint="eastAsia" w:cs="宋体"/>
          <w:b w:val="0"/>
          <w:bCs w:val="0"/>
          <w:color w:val="auto"/>
        </w:rPr>
        <w:fldChar w:fldCharType="begin"/>
      </w:r>
      <w:r>
        <w:rPr>
          <w:rFonts w:hint="eastAsia" w:cs="宋体"/>
          <w:b w:val="0"/>
          <w:bCs w:val="0"/>
          <w:color w:val="auto"/>
        </w:rPr>
        <w:instrText xml:space="preserve"> PAGEREF _Toc1489 \h </w:instrText>
      </w:r>
      <w:r>
        <w:rPr>
          <w:rFonts w:hint="eastAsia" w:cs="宋体"/>
          <w:b w:val="0"/>
          <w:bCs w:val="0"/>
          <w:color w:val="auto"/>
        </w:rPr>
        <w:fldChar w:fldCharType="separate"/>
      </w:r>
      <w:r>
        <w:rPr>
          <w:rFonts w:hint="eastAsia" w:cs="宋体"/>
          <w:b w:val="0"/>
          <w:bCs w:val="0"/>
          <w:color w:val="auto"/>
        </w:rPr>
        <w:t>2</w:t>
      </w:r>
      <w:r>
        <w:rPr>
          <w:rFonts w:hint="eastAsia" w:cs="宋体"/>
          <w:b w:val="0"/>
          <w:bCs w:val="0"/>
          <w:color w:val="auto"/>
        </w:rPr>
        <w:fldChar w:fldCharType="end"/>
      </w:r>
      <w:r>
        <w:rPr>
          <w:rFonts w:hint="eastAsia" w:cs="宋体"/>
          <w:b w:val="0"/>
          <w:bCs w:val="0"/>
          <w:color w:val="auto"/>
        </w:rPr>
        <w:fldChar w:fldCharType="end"/>
      </w:r>
    </w:p>
    <w:p w14:paraId="66C23642">
      <w:pPr>
        <w:pStyle w:val="20"/>
        <w:tabs>
          <w:tab w:val="right" w:leader="dot" w:pos="9412"/>
        </w:tabs>
        <w:spacing w:line="480" w:lineRule="auto"/>
        <w:ind w:left="0" w:leftChars="0"/>
        <w:rPr>
          <w:rFonts w:ascii="宋体" w:hAnsi="宋体" w:cs="宋体"/>
          <w:color w:val="auto"/>
          <w:sz w:val="24"/>
        </w:rPr>
      </w:pPr>
      <w:r>
        <w:rPr>
          <w:color w:val="auto"/>
        </w:rPr>
        <w:fldChar w:fldCharType="begin"/>
      </w:r>
      <w:r>
        <w:rPr>
          <w:color w:val="auto"/>
        </w:rPr>
        <w:instrText xml:space="preserve"> HYPERLINK \l "_Toc828" </w:instrText>
      </w:r>
      <w:r>
        <w:rPr>
          <w:color w:val="auto"/>
        </w:rPr>
        <w:fldChar w:fldCharType="separate"/>
      </w:r>
      <w:r>
        <w:rPr>
          <w:rFonts w:hint="eastAsia" w:ascii="宋体" w:hAnsi="宋体" w:cs="宋体"/>
          <w:color w:val="auto"/>
          <w:sz w:val="24"/>
        </w:rPr>
        <w:t>第二章  采购需求</w:t>
      </w:r>
      <w:r>
        <w:rPr>
          <w:rFonts w:hint="eastAsia" w:ascii="宋体" w:hAnsi="宋体" w:cs="宋体"/>
          <w:color w:val="auto"/>
          <w:sz w:val="24"/>
        </w:rPr>
        <w:tab/>
      </w:r>
      <w:r>
        <w:rPr>
          <w:rFonts w:hint="eastAsia" w:ascii="宋体" w:hAnsi="宋体" w:cs="宋体"/>
          <w:color w:val="auto"/>
          <w:sz w:val="24"/>
        </w:rPr>
        <w:fldChar w:fldCharType="begin"/>
      </w:r>
      <w:r>
        <w:rPr>
          <w:rFonts w:hint="eastAsia" w:ascii="宋体" w:hAnsi="宋体" w:cs="宋体"/>
          <w:color w:val="auto"/>
          <w:sz w:val="24"/>
        </w:rPr>
        <w:instrText xml:space="preserve"> PAGEREF _Toc828 \h </w:instrText>
      </w:r>
      <w:r>
        <w:rPr>
          <w:rFonts w:hint="eastAsia" w:ascii="宋体" w:hAnsi="宋体" w:cs="宋体"/>
          <w:color w:val="auto"/>
          <w:sz w:val="24"/>
        </w:rPr>
        <w:fldChar w:fldCharType="separate"/>
      </w:r>
      <w:r>
        <w:rPr>
          <w:rFonts w:hint="eastAsia" w:ascii="宋体" w:hAnsi="宋体" w:cs="宋体"/>
          <w:color w:val="auto"/>
          <w:sz w:val="24"/>
        </w:rPr>
        <w:t>6</w:t>
      </w:r>
      <w:r>
        <w:rPr>
          <w:rFonts w:hint="eastAsia" w:ascii="宋体" w:hAnsi="宋体" w:cs="宋体"/>
          <w:color w:val="auto"/>
          <w:sz w:val="24"/>
        </w:rPr>
        <w:fldChar w:fldCharType="end"/>
      </w:r>
      <w:r>
        <w:rPr>
          <w:rFonts w:hint="eastAsia" w:ascii="宋体" w:hAnsi="宋体" w:cs="宋体"/>
          <w:color w:val="auto"/>
          <w:sz w:val="24"/>
        </w:rPr>
        <w:fldChar w:fldCharType="end"/>
      </w:r>
    </w:p>
    <w:p w14:paraId="05F3471D">
      <w:pPr>
        <w:pStyle w:val="20"/>
        <w:tabs>
          <w:tab w:val="right" w:leader="dot" w:pos="9412"/>
        </w:tabs>
        <w:spacing w:line="480" w:lineRule="auto"/>
        <w:ind w:left="0" w:leftChars="0"/>
        <w:rPr>
          <w:rFonts w:ascii="宋体" w:hAnsi="宋体" w:cs="宋体"/>
          <w:color w:val="auto"/>
          <w:sz w:val="24"/>
        </w:rPr>
      </w:pPr>
      <w:r>
        <w:rPr>
          <w:color w:val="auto"/>
        </w:rPr>
        <w:fldChar w:fldCharType="begin"/>
      </w:r>
      <w:r>
        <w:rPr>
          <w:color w:val="auto"/>
        </w:rPr>
        <w:instrText xml:space="preserve"> HYPERLINK \l "_Toc16535" </w:instrText>
      </w:r>
      <w:r>
        <w:rPr>
          <w:color w:val="auto"/>
        </w:rPr>
        <w:fldChar w:fldCharType="separate"/>
      </w:r>
      <w:r>
        <w:rPr>
          <w:rFonts w:hint="eastAsia" w:ascii="宋体" w:hAnsi="宋体" w:cs="宋体"/>
          <w:color w:val="auto"/>
          <w:sz w:val="24"/>
        </w:rPr>
        <w:t>第三章  投标人须知</w:t>
      </w:r>
      <w:r>
        <w:rPr>
          <w:rFonts w:hint="eastAsia" w:ascii="宋体" w:hAnsi="宋体" w:cs="宋体"/>
          <w:color w:val="auto"/>
          <w:sz w:val="24"/>
        </w:rPr>
        <w:tab/>
      </w:r>
      <w:r>
        <w:rPr>
          <w:rFonts w:hint="eastAsia" w:ascii="宋体" w:hAnsi="宋体" w:cs="宋体"/>
          <w:color w:val="auto"/>
          <w:sz w:val="24"/>
        </w:rPr>
        <w:fldChar w:fldCharType="begin"/>
      </w:r>
      <w:r>
        <w:rPr>
          <w:rFonts w:hint="eastAsia" w:ascii="宋体" w:hAnsi="宋体" w:cs="宋体"/>
          <w:color w:val="auto"/>
          <w:sz w:val="24"/>
        </w:rPr>
        <w:instrText xml:space="preserve"> PAGEREF _Toc16535 \h </w:instrText>
      </w:r>
      <w:r>
        <w:rPr>
          <w:rFonts w:hint="eastAsia" w:ascii="宋体" w:hAnsi="宋体" w:cs="宋体"/>
          <w:color w:val="auto"/>
          <w:sz w:val="24"/>
        </w:rPr>
        <w:fldChar w:fldCharType="separate"/>
      </w:r>
      <w:r>
        <w:rPr>
          <w:rFonts w:hint="eastAsia" w:ascii="宋体" w:hAnsi="宋体" w:cs="宋体"/>
          <w:color w:val="auto"/>
          <w:sz w:val="24"/>
        </w:rPr>
        <w:t>21</w:t>
      </w:r>
      <w:r>
        <w:rPr>
          <w:rFonts w:hint="eastAsia" w:ascii="宋体" w:hAnsi="宋体" w:cs="宋体"/>
          <w:color w:val="auto"/>
          <w:sz w:val="24"/>
        </w:rPr>
        <w:fldChar w:fldCharType="end"/>
      </w:r>
      <w:r>
        <w:rPr>
          <w:rFonts w:hint="eastAsia" w:ascii="宋体" w:hAnsi="宋体" w:cs="宋体"/>
          <w:color w:val="auto"/>
          <w:sz w:val="24"/>
        </w:rPr>
        <w:fldChar w:fldCharType="end"/>
      </w:r>
    </w:p>
    <w:p w14:paraId="3A7904FC">
      <w:pPr>
        <w:pStyle w:val="20"/>
        <w:tabs>
          <w:tab w:val="right" w:leader="dot" w:pos="9412"/>
        </w:tabs>
        <w:spacing w:line="480" w:lineRule="auto"/>
        <w:ind w:left="0" w:leftChars="0"/>
        <w:rPr>
          <w:rFonts w:ascii="宋体" w:hAnsi="宋体" w:cs="宋体"/>
          <w:color w:val="auto"/>
          <w:sz w:val="24"/>
        </w:rPr>
      </w:pPr>
      <w:r>
        <w:rPr>
          <w:color w:val="auto"/>
        </w:rPr>
        <w:fldChar w:fldCharType="begin"/>
      </w:r>
      <w:r>
        <w:rPr>
          <w:color w:val="auto"/>
        </w:rPr>
        <w:instrText xml:space="preserve"> HYPERLINK \l "_Toc27810" </w:instrText>
      </w:r>
      <w:r>
        <w:rPr>
          <w:color w:val="auto"/>
        </w:rPr>
        <w:fldChar w:fldCharType="separate"/>
      </w:r>
      <w:r>
        <w:rPr>
          <w:rFonts w:hint="eastAsia" w:ascii="宋体" w:hAnsi="宋体" w:cs="宋体"/>
          <w:color w:val="auto"/>
          <w:sz w:val="24"/>
        </w:rPr>
        <w:t>第四章  评标方法及评标标准</w:t>
      </w:r>
      <w:r>
        <w:rPr>
          <w:rFonts w:hint="eastAsia" w:ascii="宋体" w:hAnsi="宋体" w:cs="宋体"/>
          <w:color w:val="auto"/>
          <w:sz w:val="24"/>
        </w:rPr>
        <w:tab/>
      </w:r>
      <w:r>
        <w:rPr>
          <w:rFonts w:hint="eastAsia" w:ascii="宋体" w:hAnsi="宋体" w:cs="宋体"/>
          <w:color w:val="auto"/>
          <w:sz w:val="24"/>
        </w:rPr>
        <w:fldChar w:fldCharType="begin"/>
      </w:r>
      <w:r>
        <w:rPr>
          <w:rFonts w:hint="eastAsia" w:ascii="宋体" w:hAnsi="宋体" w:cs="宋体"/>
          <w:color w:val="auto"/>
          <w:sz w:val="24"/>
        </w:rPr>
        <w:instrText xml:space="preserve"> PAGEREF _Toc27810 \h </w:instrText>
      </w:r>
      <w:r>
        <w:rPr>
          <w:rFonts w:hint="eastAsia" w:ascii="宋体" w:hAnsi="宋体" w:cs="宋体"/>
          <w:color w:val="auto"/>
          <w:sz w:val="24"/>
        </w:rPr>
        <w:fldChar w:fldCharType="separate"/>
      </w:r>
      <w:r>
        <w:rPr>
          <w:rFonts w:hint="eastAsia" w:ascii="宋体" w:hAnsi="宋体" w:cs="宋体"/>
          <w:color w:val="auto"/>
          <w:sz w:val="24"/>
        </w:rPr>
        <w:t>43</w:t>
      </w:r>
      <w:r>
        <w:rPr>
          <w:rFonts w:hint="eastAsia" w:ascii="宋体" w:hAnsi="宋体" w:cs="宋体"/>
          <w:color w:val="auto"/>
          <w:sz w:val="24"/>
        </w:rPr>
        <w:fldChar w:fldCharType="end"/>
      </w:r>
      <w:r>
        <w:rPr>
          <w:rFonts w:hint="eastAsia" w:ascii="宋体" w:hAnsi="宋体" w:cs="宋体"/>
          <w:color w:val="auto"/>
          <w:sz w:val="24"/>
        </w:rPr>
        <w:fldChar w:fldCharType="end"/>
      </w:r>
    </w:p>
    <w:p w14:paraId="7001619C">
      <w:pPr>
        <w:pStyle w:val="20"/>
        <w:tabs>
          <w:tab w:val="right" w:leader="dot" w:pos="9412"/>
        </w:tabs>
        <w:spacing w:line="480" w:lineRule="auto"/>
        <w:ind w:left="0" w:leftChars="0"/>
        <w:rPr>
          <w:rFonts w:ascii="宋体" w:hAnsi="宋体" w:cs="宋体"/>
          <w:color w:val="auto"/>
          <w:sz w:val="24"/>
        </w:rPr>
      </w:pPr>
      <w:r>
        <w:rPr>
          <w:color w:val="auto"/>
        </w:rPr>
        <w:fldChar w:fldCharType="begin"/>
      </w:r>
      <w:r>
        <w:rPr>
          <w:color w:val="auto"/>
        </w:rPr>
        <w:instrText xml:space="preserve"> HYPERLINK \l "_Toc6006" </w:instrText>
      </w:r>
      <w:r>
        <w:rPr>
          <w:color w:val="auto"/>
        </w:rPr>
        <w:fldChar w:fldCharType="separate"/>
      </w:r>
      <w:r>
        <w:rPr>
          <w:rFonts w:hint="eastAsia" w:ascii="宋体" w:hAnsi="宋体" w:cs="宋体"/>
          <w:color w:val="auto"/>
          <w:sz w:val="24"/>
        </w:rPr>
        <w:t>第五章  拟签订的合同文本</w:t>
      </w:r>
      <w:r>
        <w:rPr>
          <w:rFonts w:hint="eastAsia" w:ascii="宋体" w:hAnsi="宋体" w:cs="宋体"/>
          <w:color w:val="auto"/>
          <w:sz w:val="24"/>
        </w:rPr>
        <w:tab/>
      </w:r>
      <w:r>
        <w:rPr>
          <w:rFonts w:hint="eastAsia" w:ascii="宋体" w:hAnsi="宋体" w:cs="宋体"/>
          <w:color w:val="auto"/>
          <w:sz w:val="24"/>
        </w:rPr>
        <w:fldChar w:fldCharType="begin"/>
      </w:r>
      <w:r>
        <w:rPr>
          <w:rFonts w:hint="eastAsia" w:ascii="宋体" w:hAnsi="宋体" w:cs="宋体"/>
          <w:color w:val="auto"/>
          <w:sz w:val="24"/>
        </w:rPr>
        <w:instrText xml:space="preserve"> PAGEREF _Toc6006 \h </w:instrText>
      </w:r>
      <w:r>
        <w:rPr>
          <w:rFonts w:hint="eastAsia" w:ascii="宋体" w:hAnsi="宋体" w:cs="宋体"/>
          <w:color w:val="auto"/>
          <w:sz w:val="24"/>
        </w:rPr>
        <w:fldChar w:fldCharType="separate"/>
      </w:r>
      <w:r>
        <w:rPr>
          <w:rFonts w:hint="eastAsia" w:ascii="宋体" w:hAnsi="宋体" w:cs="宋体"/>
          <w:color w:val="auto"/>
          <w:sz w:val="24"/>
        </w:rPr>
        <w:t>51</w:t>
      </w:r>
      <w:r>
        <w:rPr>
          <w:rFonts w:hint="eastAsia" w:ascii="宋体" w:hAnsi="宋体" w:cs="宋体"/>
          <w:color w:val="auto"/>
          <w:sz w:val="24"/>
        </w:rPr>
        <w:fldChar w:fldCharType="end"/>
      </w:r>
      <w:r>
        <w:rPr>
          <w:rFonts w:hint="eastAsia" w:ascii="宋体" w:hAnsi="宋体" w:cs="宋体"/>
          <w:color w:val="auto"/>
          <w:sz w:val="24"/>
        </w:rPr>
        <w:fldChar w:fldCharType="end"/>
      </w:r>
    </w:p>
    <w:p w14:paraId="23A2C551">
      <w:pPr>
        <w:pStyle w:val="20"/>
        <w:tabs>
          <w:tab w:val="right" w:leader="dot" w:pos="9412"/>
        </w:tabs>
        <w:spacing w:line="480" w:lineRule="auto"/>
        <w:ind w:left="0" w:leftChars="0"/>
        <w:rPr>
          <w:rFonts w:ascii="宋体" w:hAnsi="宋体" w:cs="宋体"/>
          <w:color w:val="auto"/>
          <w:sz w:val="24"/>
        </w:rPr>
      </w:pPr>
      <w:r>
        <w:rPr>
          <w:color w:val="auto"/>
        </w:rPr>
        <w:fldChar w:fldCharType="begin"/>
      </w:r>
      <w:r>
        <w:rPr>
          <w:color w:val="auto"/>
        </w:rPr>
        <w:instrText xml:space="preserve"> HYPERLINK \l "_Toc22558" </w:instrText>
      </w:r>
      <w:r>
        <w:rPr>
          <w:color w:val="auto"/>
        </w:rPr>
        <w:fldChar w:fldCharType="separate"/>
      </w:r>
      <w:r>
        <w:rPr>
          <w:rFonts w:hint="eastAsia" w:ascii="宋体" w:hAnsi="宋体" w:cs="宋体"/>
          <w:color w:val="auto"/>
          <w:sz w:val="24"/>
        </w:rPr>
        <w:t>第六章　投标文件格式</w:t>
      </w:r>
      <w:r>
        <w:rPr>
          <w:rFonts w:hint="eastAsia" w:ascii="宋体" w:hAnsi="宋体" w:cs="宋体"/>
          <w:color w:val="auto"/>
          <w:sz w:val="24"/>
        </w:rPr>
        <w:tab/>
      </w:r>
      <w:r>
        <w:rPr>
          <w:rFonts w:hint="eastAsia" w:ascii="宋体" w:hAnsi="宋体" w:cs="宋体"/>
          <w:color w:val="auto"/>
          <w:sz w:val="24"/>
        </w:rPr>
        <w:fldChar w:fldCharType="begin"/>
      </w:r>
      <w:r>
        <w:rPr>
          <w:rFonts w:hint="eastAsia" w:ascii="宋体" w:hAnsi="宋体" w:cs="宋体"/>
          <w:color w:val="auto"/>
          <w:sz w:val="24"/>
        </w:rPr>
        <w:instrText xml:space="preserve"> PAGEREF _Toc22558 \h </w:instrText>
      </w:r>
      <w:r>
        <w:rPr>
          <w:rFonts w:hint="eastAsia" w:ascii="宋体" w:hAnsi="宋体" w:cs="宋体"/>
          <w:color w:val="auto"/>
          <w:sz w:val="24"/>
        </w:rPr>
        <w:fldChar w:fldCharType="separate"/>
      </w:r>
      <w:r>
        <w:rPr>
          <w:rFonts w:hint="eastAsia" w:ascii="宋体" w:hAnsi="宋体" w:cs="宋体"/>
          <w:color w:val="auto"/>
          <w:sz w:val="24"/>
        </w:rPr>
        <w:t>60</w:t>
      </w:r>
      <w:r>
        <w:rPr>
          <w:rFonts w:hint="eastAsia" w:ascii="宋体" w:hAnsi="宋体" w:cs="宋体"/>
          <w:color w:val="auto"/>
          <w:sz w:val="24"/>
        </w:rPr>
        <w:fldChar w:fldCharType="end"/>
      </w:r>
      <w:r>
        <w:rPr>
          <w:rFonts w:hint="eastAsia" w:ascii="宋体" w:hAnsi="宋体" w:cs="宋体"/>
          <w:color w:val="auto"/>
          <w:sz w:val="24"/>
        </w:rPr>
        <w:fldChar w:fldCharType="end"/>
      </w:r>
    </w:p>
    <w:p w14:paraId="5E02799F">
      <w:pPr>
        <w:pStyle w:val="20"/>
        <w:tabs>
          <w:tab w:val="right" w:leader="dot" w:pos="9412"/>
        </w:tabs>
        <w:spacing w:line="480" w:lineRule="auto"/>
        <w:ind w:left="0" w:leftChars="0"/>
        <w:rPr>
          <w:color w:val="auto"/>
        </w:rPr>
      </w:pPr>
      <w:r>
        <w:rPr>
          <w:color w:val="auto"/>
        </w:rPr>
        <w:fldChar w:fldCharType="begin"/>
      </w:r>
      <w:r>
        <w:rPr>
          <w:color w:val="auto"/>
        </w:rPr>
        <w:instrText xml:space="preserve"> HYPERLINK \l "_Toc16006" </w:instrText>
      </w:r>
      <w:r>
        <w:rPr>
          <w:color w:val="auto"/>
        </w:rPr>
        <w:fldChar w:fldCharType="separate"/>
      </w:r>
      <w:r>
        <w:rPr>
          <w:rFonts w:hint="eastAsia" w:ascii="宋体" w:hAnsi="宋体" w:cs="宋体"/>
          <w:color w:val="auto"/>
          <w:kern w:val="0"/>
          <w:sz w:val="24"/>
        </w:rPr>
        <w:t>第七章  其他文书、文件格式</w:t>
      </w:r>
      <w:r>
        <w:rPr>
          <w:rFonts w:hint="eastAsia" w:ascii="宋体" w:hAnsi="宋体" w:cs="宋体"/>
          <w:color w:val="auto"/>
          <w:sz w:val="24"/>
        </w:rPr>
        <w:tab/>
      </w:r>
      <w:r>
        <w:rPr>
          <w:rFonts w:hint="eastAsia" w:ascii="宋体" w:hAnsi="宋体" w:cs="宋体"/>
          <w:color w:val="auto"/>
          <w:sz w:val="24"/>
        </w:rPr>
        <w:fldChar w:fldCharType="begin"/>
      </w:r>
      <w:r>
        <w:rPr>
          <w:rFonts w:hint="eastAsia" w:ascii="宋体" w:hAnsi="宋体" w:cs="宋体"/>
          <w:color w:val="auto"/>
          <w:sz w:val="24"/>
        </w:rPr>
        <w:instrText xml:space="preserve"> PAGEREF _Toc16006 \h </w:instrText>
      </w:r>
      <w:r>
        <w:rPr>
          <w:rFonts w:hint="eastAsia" w:ascii="宋体" w:hAnsi="宋体" w:cs="宋体"/>
          <w:color w:val="auto"/>
          <w:sz w:val="24"/>
        </w:rPr>
        <w:fldChar w:fldCharType="separate"/>
      </w:r>
      <w:r>
        <w:rPr>
          <w:rFonts w:hint="eastAsia" w:ascii="宋体" w:hAnsi="宋体" w:cs="宋体"/>
          <w:color w:val="auto"/>
          <w:sz w:val="24"/>
        </w:rPr>
        <w:t>82</w:t>
      </w:r>
      <w:r>
        <w:rPr>
          <w:rFonts w:hint="eastAsia" w:ascii="宋体" w:hAnsi="宋体" w:cs="宋体"/>
          <w:color w:val="auto"/>
          <w:sz w:val="24"/>
        </w:rPr>
        <w:fldChar w:fldCharType="end"/>
      </w:r>
      <w:r>
        <w:rPr>
          <w:rFonts w:hint="eastAsia" w:ascii="宋体" w:hAnsi="宋体" w:cs="宋体"/>
          <w:color w:val="auto"/>
          <w:sz w:val="24"/>
        </w:rPr>
        <w:fldChar w:fldCharType="end"/>
      </w:r>
    </w:p>
    <w:p w14:paraId="230590F6">
      <w:pPr>
        <w:spacing w:beforeLines="50" w:line="480" w:lineRule="exact"/>
        <w:rPr>
          <w:rFonts w:ascii="仿宋_GB2312" w:hAnsi="宋体" w:eastAsia="仿宋_GB2312"/>
          <w:color w:val="auto"/>
          <w:sz w:val="24"/>
        </w:rPr>
      </w:pPr>
      <w:r>
        <w:rPr>
          <w:rFonts w:ascii="仿宋_GB2312" w:hAnsi="宋体" w:eastAsia="仿宋_GB2312"/>
          <w:color w:val="auto"/>
        </w:rPr>
        <w:fldChar w:fldCharType="end"/>
      </w:r>
    </w:p>
    <w:p w14:paraId="2EA3339C">
      <w:pPr>
        <w:spacing w:beforeLines="50" w:line="480" w:lineRule="exact"/>
        <w:rPr>
          <w:rFonts w:ascii="仿宋_GB2312" w:hAnsi="宋体" w:eastAsia="仿宋_GB2312"/>
          <w:color w:val="auto"/>
          <w:sz w:val="30"/>
        </w:rPr>
      </w:pPr>
    </w:p>
    <w:p w14:paraId="2D1A541B">
      <w:pPr>
        <w:rPr>
          <w:color w:val="auto"/>
        </w:rPr>
      </w:pPr>
    </w:p>
    <w:p w14:paraId="59EE20E6">
      <w:pPr>
        <w:spacing w:beforeLines="50" w:line="480" w:lineRule="exact"/>
        <w:rPr>
          <w:rFonts w:ascii="仿宋_GB2312" w:hAnsi="宋体" w:eastAsia="仿宋_GB2312"/>
          <w:color w:val="auto"/>
          <w:sz w:val="30"/>
        </w:rPr>
      </w:pPr>
    </w:p>
    <w:p w14:paraId="4B7FAB98">
      <w:pPr>
        <w:spacing w:beforeLines="50" w:line="480" w:lineRule="exact"/>
        <w:rPr>
          <w:rFonts w:ascii="仿宋_GB2312" w:hAnsi="宋体" w:eastAsia="仿宋_GB2312"/>
          <w:color w:val="auto"/>
          <w:sz w:val="30"/>
        </w:rPr>
      </w:pPr>
    </w:p>
    <w:p w14:paraId="53E0AEFD">
      <w:pPr>
        <w:pStyle w:val="11"/>
        <w:rPr>
          <w:rFonts w:ascii="宋体" w:hAnsi="宋体" w:cs="宋体"/>
          <w:b/>
          <w:bCs/>
          <w:color w:val="auto"/>
        </w:rPr>
      </w:pPr>
      <w:bookmarkStart w:id="0" w:name="_Toc254970489"/>
      <w:bookmarkStart w:id="1" w:name="_Toc254970630"/>
    </w:p>
    <w:p w14:paraId="0EB27A04">
      <w:pPr>
        <w:pStyle w:val="3"/>
        <w:keepNext w:val="0"/>
        <w:keepLines w:val="0"/>
        <w:tabs>
          <w:tab w:val="left" w:pos="0"/>
          <w:tab w:val="left" w:pos="3165"/>
          <w:tab w:val="center" w:pos="4153"/>
        </w:tabs>
        <w:autoSpaceDE w:val="0"/>
        <w:autoSpaceDN w:val="0"/>
        <w:adjustRightInd w:val="0"/>
        <w:spacing w:before="0" w:after="0" w:line="360" w:lineRule="auto"/>
        <w:jc w:val="center"/>
        <w:rPr>
          <w:rFonts w:ascii="Arial" w:hAnsi="Arial" w:eastAsia="黑体"/>
          <w:color w:val="auto"/>
          <w:kern w:val="0"/>
          <w:sz w:val="32"/>
          <w:szCs w:val="32"/>
        </w:rPr>
      </w:pPr>
      <w:r>
        <w:rPr>
          <w:rFonts w:ascii="宋体" w:hAnsi="宋体" w:cs="宋体"/>
          <w:b w:val="0"/>
          <w:bCs w:val="0"/>
          <w:color w:val="auto"/>
        </w:rPr>
        <w:br w:type="page"/>
      </w:r>
      <w:bookmarkStart w:id="2" w:name="_Toc21367"/>
      <w:bookmarkStart w:id="3" w:name="_Toc1489"/>
      <w:r>
        <w:rPr>
          <w:rFonts w:hint="eastAsia" w:ascii="Arial" w:hAnsi="Arial" w:eastAsia="黑体"/>
          <w:color w:val="auto"/>
          <w:kern w:val="0"/>
          <w:sz w:val="32"/>
          <w:szCs w:val="32"/>
        </w:rPr>
        <w:t>第一章</w:t>
      </w:r>
      <w:bookmarkEnd w:id="0"/>
      <w:bookmarkEnd w:id="1"/>
      <w:bookmarkStart w:id="4" w:name="_Toc28359001"/>
      <w:bookmarkStart w:id="5" w:name="_Toc35393789"/>
      <w:r>
        <w:rPr>
          <w:rFonts w:hint="eastAsia" w:ascii="Arial" w:hAnsi="Arial" w:eastAsia="黑体"/>
          <w:color w:val="auto"/>
          <w:kern w:val="0"/>
          <w:sz w:val="32"/>
          <w:szCs w:val="32"/>
        </w:rPr>
        <w:t>招标公告</w:t>
      </w:r>
      <w:bookmarkEnd w:id="2"/>
      <w:bookmarkEnd w:id="3"/>
      <w:bookmarkEnd w:id="4"/>
      <w:bookmarkEnd w:id="5"/>
    </w:p>
    <w:p w14:paraId="1A0DAAB0">
      <w:pPr>
        <w:spacing w:line="360" w:lineRule="auto"/>
        <w:rPr>
          <w:rFonts w:ascii="宋体" w:hAnsi="宋体"/>
          <w:color w:val="auto"/>
          <w:szCs w:val="21"/>
        </w:rPr>
      </w:pPr>
    </w:p>
    <w:p w14:paraId="5CE020D5">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r>
        <w:rPr>
          <w:rFonts w:hint="eastAsia" w:ascii="宋体" w:hAnsi="宋体"/>
          <w:color w:val="auto"/>
          <w:szCs w:val="21"/>
        </w:rPr>
        <w:t>项目概况</w:t>
      </w:r>
    </w:p>
    <w:p w14:paraId="03C44ABE">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u w:val="single"/>
          <w:lang w:eastAsia="zh-CN"/>
        </w:rPr>
        <w:t>南溪山医院电子支气管镜内窥镜系统</w:t>
      </w:r>
      <w:r>
        <w:rPr>
          <w:rFonts w:hint="eastAsia" w:ascii="宋体" w:hAnsi="宋体"/>
          <w:color w:val="auto"/>
          <w:szCs w:val="21"/>
        </w:rPr>
        <w:t xml:space="preserve"> 招标项目的潜在投标人应在</w:t>
      </w:r>
      <w:r>
        <w:rPr>
          <w:rFonts w:hint="eastAsia" w:ascii="宋体" w:hAnsi="宋体"/>
          <w:color w:val="auto"/>
          <w:szCs w:val="21"/>
          <w:u w:val="single"/>
        </w:rPr>
        <w:t>广西政府采购云平台（https：//www.gcy.zfcg.gxzf.gov.cn/）</w:t>
      </w:r>
      <w:r>
        <w:rPr>
          <w:rFonts w:hint="eastAsia" w:ascii="宋体" w:hAnsi="宋体"/>
          <w:color w:val="auto"/>
          <w:szCs w:val="21"/>
        </w:rPr>
        <w:t>获取招标文件，并于</w:t>
      </w:r>
      <w:r>
        <w:rPr>
          <w:rFonts w:hint="eastAsia" w:ascii="宋体" w:hAnsi="宋体"/>
          <w:color w:val="auto"/>
          <w:szCs w:val="21"/>
          <w:u w:val="single"/>
        </w:rPr>
        <w:t>202</w:t>
      </w:r>
      <w:r>
        <w:rPr>
          <w:rFonts w:hint="eastAsia" w:ascii="宋体" w:hAnsi="宋体"/>
          <w:color w:val="auto"/>
          <w:szCs w:val="21"/>
          <w:u w:val="single"/>
          <w:lang w:val="en-US" w:eastAsia="zh-CN"/>
        </w:rPr>
        <w:t>6</w:t>
      </w:r>
      <w:r>
        <w:rPr>
          <w:rFonts w:hint="eastAsia" w:ascii="宋体" w:hAnsi="宋体"/>
          <w:color w:val="auto"/>
          <w:szCs w:val="21"/>
          <w:u w:val="single"/>
        </w:rPr>
        <w:t>年</w:t>
      </w:r>
      <w:r>
        <w:rPr>
          <w:rFonts w:hint="eastAsia" w:ascii="宋体" w:hAnsi="宋体"/>
          <w:color w:val="auto"/>
          <w:szCs w:val="21"/>
          <w:u w:val="single"/>
          <w:lang w:val="en-US" w:eastAsia="zh-CN"/>
        </w:rPr>
        <w:t>9</w:t>
      </w:r>
      <w:r>
        <w:rPr>
          <w:rFonts w:hint="eastAsia" w:ascii="宋体" w:hAnsi="宋体"/>
          <w:color w:val="auto"/>
          <w:szCs w:val="21"/>
          <w:u w:val="single"/>
        </w:rPr>
        <w:t>月</w:t>
      </w:r>
      <w:r>
        <w:rPr>
          <w:rFonts w:hint="eastAsia" w:ascii="宋体" w:hAnsi="宋体"/>
          <w:color w:val="auto"/>
          <w:szCs w:val="21"/>
          <w:u w:val="single"/>
          <w:lang w:val="en-US" w:eastAsia="zh-CN"/>
        </w:rPr>
        <w:t>29</w:t>
      </w:r>
      <w:r>
        <w:rPr>
          <w:rFonts w:hint="eastAsia" w:ascii="宋体" w:hAnsi="宋体"/>
          <w:color w:val="auto"/>
          <w:szCs w:val="21"/>
          <w:u w:val="single"/>
        </w:rPr>
        <w:t xml:space="preserve">日09:30:00 </w:t>
      </w:r>
      <w:r>
        <w:rPr>
          <w:rFonts w:hint="eastAsia" w:ascii="宋体" w:hAnsi="宋体"/>
          <w:bCs/>
          <w:color w:val="auto"/>
          <w:szCs w:val="21"/>
        </w:rPr>
        <w:t>（北京时间）前递交投标</w:t>
      </w:r>
      <w:r>
        <w:rPr>
          <w:rFonts w:ascii="宋体" w:hAnsi="宋体"/>
          <w:bCs/>
          <w:color w:val="auto"/>
          <w:szCs w:val="21"/>
        </w:rPr>
        <w:t>文件</w:t>
      </w:r>
      <w:r>
        <w:rPr>
          <w:rFonts w:hint="eastAsia" w:ascii="宋体" w:hAnsi="宋体"/>
          <w:color w:val="auto"/>
          <w:szCs w:val="21"/>
        </w:rPr>
        <w:t>。</w:t>
      </w:r>
    </w:p>
    <w:p w14:paraId="56CBBAA6">
      <w:pPr>
        <w:spacing w:line="360" w:lineRule="auto"/>
        <w:rPr>
          <w:rFonts w:ascii="宋体" w:hAnsi="宋体"/>
          <w:color w:val="auto"/>
          <w:szCs w:val="21"/>
        </w:rPr>
      </w:pPr>
    </w:p>
    <w:p w14:paraId="498BECEF">
      <w:pPr>
        <w:spacing w:line="360" w:lineRule="auto"/>
        <w:rPr>
          <w:rFonts w:ascii="黑体" w:hAnsi="黑体" w:eastAsia="黑体"/>
          <w:b/>
          <w:bCs/>
          <w:color w:val="auto"/>
          <w:sz w:val="24"/>
        </w:rPr>
      </w:pPr>
      <w:bookmarkStart w:id="6" w:name="_Toc35393621"/>
      <w:bookmarkStart w:id="7" w:name="_Toc28359002"/>
      <w:bookmarkStart w:id="8" w:name="_Toc35393790"/>
      <w:bookmarkStart w:id="9" w:name="_Toc28359079"/>
      <w:bookmarkStart w:id="10" w:name="_Hlk24379207"/>
      <w:r>
        <w:rPr>
          <w:rFonts w:hint="eastAsia" w:ascii="黑体" w:hAnsi="黑体" w:eastAsia="黑体"/>
          <w:b/>
          <w:bCs/>
          <w:color w:val="auto"/>
          <w:sz w:val="24"/>
        </w:rPr>
        <w:t>一、项目基本情况</w:t>
      </w:r>
      <w:bookmarkEnd w:id="6"/>
      <w:bookmarkEnd w:id="7"/>
      <w:bookmarkEnd w:id="8"/>
      <w:bookmarkEnd w:id="9"/>
    </w:p>
    <w:p w14:paraId="33E17351">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rPr>
        <w:t>项目编号：</w:t>
      </w:r>
      <w:r>
        <w:rPr>
          <w:rFonts w:hint="eastAsia" w:ascii="宋体" w:hAnsi="宋体"/>
          <w:color w:val="auto"/>
          <w:szCs w:val="21"/>
          <w:highlight w:val="none"/>
          <w:lang w:eastAsia="zh-CN"/>
        </w:rPr>
        <w:t>GXZC2026-G1-002952-JYZX</w:t>
      </w:r>
    </w:p>
    <w:p w14:paraId="5A660528">
      <w:pPr>
        <w:spacing w:line="360" w:lineRule="auto"/>
        <w:ind w:firstLine="420" w:firstLineChars="200"/>
        <w:rPr>
          <w:rFonts w:hint="eastAsia" w:ascii="宋体" w:hAnsi="宋体" w:eastAsia="宋体"/>
          <w:color w:val="auto"/>
          <w:szCs w:val="21"/>
          <w:lang w:eastAsia="zh-CN"/>
        </w:rPr>
      </w:pPr>
      <w:r>
        <w:rPr>
          <w:rFonts w:hint="eastAsia" w:ascii="宋体" w:hAnsi="宋体"/>
          <w:color w:val="auto"/>
          <w:szCs w:val="21"/>
        </w:rPr>
        <w:t>项目名称：</w:t>
      </w:r>
      <w:r>
        <w:rPr>
          <w:rFonts w:hint="eastAsia" w:ascii="宋体" w:hAnsi="宋体"/>
          <w:color w:val="auto"/>
          <w:szCs w:val="21"/>
          <w:lang w:eastAsia="zh-CN"/>
        </w:rPr>
        <w:t>南溪山医院电子支气管镜内窥镜系统</w:t>
      </w:r>
    </w:p>
    <w:bookmarkEnd w:id="10"/>
    <w:p w14:paraId="61791887">
      <w:pPr>
        <w:spacing w:line="360" w:lineRule="auto"/>
        <w:ind w:firstLine="420" w:firstLineChars="200"/>
        <w:rPr>
          <w:rFonts w:hint="eastAsia" w:ascii="宋体" w:hAnsi="宋体" w:eastAsia="宋体"/>
          <w:color w:val="auto"/>
          <w:szCs w:val="21"/>
          <w:lang w:eastAsia="zh-CN"/>
        </w:rPr>
      </w:pPr>
      <w:r>
        <w:rPr>
          <w:rFonts w:hint="eastAsia" w:ascii="宋体" w:hAnsi="宋体"/>
          <w:color w:val="auto"/>
          <w:szCs w:val="21"/>
        </w:rPr>
        <w:t>预算总金额（元）：</w:t>
      </w:r>
      <w:r>
        <w:rPr>
          <w:rFonts w:hint="eastAsia" w:ascii="宋体" w:hAnsi="宋体"/>
          <w:color w:val="auto"/>
          <w:szCs w:val="21"/>
          <w:lang w:eastAsia="zh-CN"/>
        </w:rPr>
        <w:t>5,400,000.00</w:t>
      </w:r>
      <w:bookmarkStart w:id="164" w:name="_GoBack"/>
      <w:bookmarkEnd w:id="164"/>
    </w:p>
    <w:p w14:paraId="54CEE512">
      <w:pPr>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lang w:val="en-US" w:eastAsia="zh-CN"/>
        </w:rPr>
        <w:t>采购需求：</w:t>
      </w:r>
    </w:p>
    <w:p w14:paraId="0EEC5893">
      <w:pPr>
        <w:pStyle w:val="22"/>
        <w:spacing w:before="0" w:beforeAutospacing="0" w:after="0" w:afterAutospacing="0" w:line="360" w:lineRule="auto"/>
        <w:ind w:firstLine="422" w:firstLineChars="200"/>
        <w:rPr>
          <w:b/>
          <w:bCs/>
          <w:color w:val="auto"/>
          <w:kern w:val="2"/>
          <w:sz w:val="21"/>
          <w:szCs w:val="21"/>
        </w:rPr>
      </w:pPr>
      <w:r>
        <w:rPr>
          <w:rFonts w:hint="eastAsia"/>
          <w:b/>
          <w:bCs/>
          <w:color w:val="auto"/>
          <w:kern w:val="2"/>
          <w:sz w:val="21"/>
          <w:szCs w:val="21"/>
        </w:rPr>
        <w:t>标项一</w:t>
      </w:r>
    </w:p>
    <w:p w14:paraId="03B1C90B">
      <w:pPr>
        <w:pStyle w:val="22"/>
        <w:spacing w:before="0" w:beforeAutospacing="0" w:after="0" w:afterAutospacing="0" w:line="360" w:lineRule="auto"/>
        <w:ind w:firstLine="422" w:firstLineChars="200"/>
        <w:rPr>
          <w:rFonts w:hint="eastAsia" w:eastAsia="宋体"/>
          <w:color w:val="auto"/>
          <w:kern w:val="2"/>
          <w:sz w:val="21"/>
          <w:szCs w:val="21"/>
          <w:lang w:eastAsia="zh-CN"/>
        </w:rPr>
      </w:pPr>
      <w:r>
        <w:rPr>
          <w:rFonts w:hint="eastAsia"/>
          <w:b/>
          <w:bCs/>
          <w:color w:val="auto"/>
          <w:kern w:val="2"/>
          <w:sz w:val="21"/>
          <w:szCs w:val="21"/>
        </w:rPr>
        <w:t>标项名称：电子支气管镜内窥镜系统</w:t>
      </w:r>
    </w:p>
    <w:p w14:paraId="66F699BB">
      <w:pPr>
        <w:pStyle w:val="22"/>
        <w:spacing w:before="0" w:beforeAutospacing="0" w:after="0" w:afterAutospacing="0" w:line="360" w:lineRule="auto"/>
        <w:ind w:firstLine="420" w:firstLineChars="200"/>
        <w:rPr>
          <w:color w:val="auto"/>
          <w:kern w:val="2"/>
          <w:sz w:val="21"/>
          <w:szCs w:val="21"/>
        </w:rPr>
      </w:pPr>
      <w:r>
        <w:rPr>
          <w:rFonts w:hint="eastAsia"/>
          <w:color w:val="auto"/>
          <w:kern w:val="2"/>
          <w:sz w:val="21"/>
          <w:szCs w:val="21"/>
        </w:rPr>
        <w:t>数量：1</w:t>
      </w:r>
    </w:p>
    <w:p w14:paraId="5611D9BB">
      <w:pPr>
        <w:pStyle w:val="22"/>
        <w:spacing w:before="0" w:beforeAutospacing="0" w:after="0" w:afterAutospacing="0" w:line="360" w:lineRule="auto"/>
        <w:ind w:firstLine="420" w:firstLineChars="200"/>
        <w:rPr>
          <w:rFonts w:hint="eastAsia" w:eastAsia="宋体"/>
          <w:color w:val="auto"/>
          <w:kern w:val="2"/>
          <w:sz w:val="21"/>
          <w:szCs w:val="21"/>
          <w:lang w:eastAsia="zh-CN"/>
        </w:rPr>
      </w:pPr>
      <w:r>
        <w:rPr>
          <w:rFonts w:hint="eastAsia"/>
          <w:color w:val="auto"/>
          <w:kern w:val="2"/>
          <w:sz w:val="21"/>
          <w:szCs w:val="21"/>
        </w:rPr>
        <w:t>预算金额（元）：</w:t>
      </w:r>
      <w:r>
        <w:rPr>
          <w:rFonts w:hint="eastAsia"/>
          <w:color w:val="auto"/>
          <w:kern w:val="2"/>
          <w:sz w:val="21"/>
          <w:szCs w:val="21"/>
          <w:lang w:val="en-US" w:eastAsia="zh-CN"/>
        </w:rPr>
        <w:t>5,400,000.00</w:t>
      </w:r>
    </w:p>
    <w:p w14:paraId="5F74DD32">
      <w:pPr>
        <w:pStyle w:val="22"/>
        <w:spacing w:before="0" w:beforeAutospacing="0" w:after="0" w:afterAutospacing="0" w:line="360" w:lineRule="auto"/>
        <w:ind w:firstLine="420" w:firstLineChars="200"/>
        <w:rPr>
          <w:rFonts w:hint="eastAsia"/>
          <w:color w:val="auto"/>
          <w:kern w:val="2"/>
          <w:sz w:val="21"/>
          <w:szCs w:val="21"/>
          <w:lang w:eastAsia="zh-CN"/>
        </w:rPr>
      </w:pPr>
      <w:r>
        <w:rPr>
          <w:rFonts w:hint="eastAsia"/>
          <w:color w:val="auto"/>
          <w:kern w:val="2"/>
          <w:sz w:val="21"/>
          <w:szCs w:val="21"/>
        </w:rPr>
        <w:t>简要规格描述或项目基本概况介绍、用途：</w:t>
      </w:r>
      <w:r>
        <w:rPr>
          <w:rFonts w:hint="eastAsia"/>
          <w:color w:val="auto"/>
          <w:kern w:val="2"/>
          <w:sz w:val="21"/>
          <w:szCs w:val="21"/>
          <w:lang w:val="en-US" w:eastAsia="zh-CN"/>
        </w:rPr>
        <w:t>采购“</w:t>
      </w:r>
      <w:r>
        <w:rPr>
          <w:rFonts w:hint="eastAsia"/>
          <w:color w:val="auto"/>
          <w:kern w:val="2"/>
          <w:sz w:val="21"/>
          <w:szCs w:val="21"/>
          <w:lang w:eastAsia="zh-CN"/>
        </w:rPr>
        <w:t>电子支气管镜内窥镜系统</w:t>
      </w:r>
      <w:r>
        <w:rPr>
          <w:rFonts w:hint="eastAsia"/>
          <w:color w:val="auto"/>
          <w:kern w:val="2"/>
          <w:sz w:val="21"/>
          <w:szCs w:val="21"/>
          <w:lang w:val="en-US" w:eastAsia="zh-CN"/>
        </w:rPr>
        <w:t>”</w:t>
      </w:r>
      <w:r>
        <w:rPr>
          <w:rFonts w:hint="eastAsia"/>
          <w:color w:val="auto"/>
          <w:kern w:val="2"/>
          <w:sz w:val="21"/>
          <w:szCs w:val="21"/>
        </w:rPr>
        <w:t>1</w:t>
      </w:r>
      <w:r>
        <w:rPr>
          <w:rFonts w:hint="eastAsia"/>
          <w:color w:val="auto"/>
          <w:kern w:val="2"/>
          <w:sz w:val="21"/>
          <w:szCs w:val="21"/>
          <w:lang w:val="en-US" w:eastAsia="zh-CN"/>
        </w:rPr>
        <w:t>套。如需进一步了解详细内容，详见招标文件。</w:t>
      </w:r>
    </w:p>
    <w:p w14:paraId="45830288">
      <w:pPr>
        <w:pStyle w:val="22"/>
        <w:spacing w:before="0" w:beforeAutospacing="0" w:after="0" w:afterAutospacing="0" w:line="360" w:lineRule="auto"/>
        <w:ind w:firstLine="420" w:firstLineChars="200"/>
        <w:rPr>
          <w:rFonts w:hint="eastAsia" w:eastAsia="宋体"/>
          <w:color w:val="auto"/>
          <w:kern w:val="2"/>
          <w:sz w:val="21"/>
          <w:szCs w:val="21"/>
          <w:lang w:eastAsia="zh-CN"/>
        </w:rPr>
      </w:pPr>
      <w:r>
        <w:rPr>
          <w:rFonts w:hint="eastAsia"/>
          <w:color w:val="auto"/>
          <w:kern w:val="2"/>
          <w:sz w:val="21"/>
          <w:szCs w:val="21"/>
        </w:rPr>
        <w:t>最高限价（如有）：</w:t>
      </w:r>
      <w:r>
        <w:rPr>
          <w:rFonts w:hint="eastAsia"/>
          <w:color w:val="auto"/>
          <w:kern w:val="2"/>
          <w:sz w:val="21"/>
          <w:szCs w:val="21"/>
          <w:lang w:eastAsia="zh-CN"/>
        </w:rPr>
        <w:t>5,400,000.00</w:t>
      </w:r>
    </w:p>
    <w:p w14:paraId="65840A1C">
      <w:pPr>
        <w:pStyle w:val="22"/>
        <w:spacing w:before="0" w:beforeAutospacing="0" w:after="0" w:afterAutospacing="0" w:line="360" w:lineRule="auto"/>
        <w:ind w:firstLine="420" w:firstLineChars="200"/>
        <w:rPr>
          <w:color w:val="auto"/>
          <w:kern w:val="2"/>
          <w:sz w:val="21"/>
          <w:szCs w:val="21"/>
        </w:rPr>
      </w:pPr>
      <w:r>
        <w:rPr>
          <w:rFonts w:hint="eastAsia"/>
          <w:color w:val="auto"/>
          <w:kern w:val="2"/>
          <w:sz w:val="21"/>
          <w:szCs w:val="21"/>
        </w:rPr>
        <w:t>合同履约期限：具体详见招标文件。</w:t>
      </w:r>
    </w:p>
    <w:p w14:paraId="785BD308">
      <w:pPr>
        <w:pStyle w:val="22"/>
        <w:spacing w:before="0" w:beforeAutospacing="0" w:after="0" w:afterAutospacing="0" w:line="360" w:lineRule="auto"/>
        <w:ind w:firstLine="420" w:firstLineChars="200"/>
        <w:rPr>
          <w:color w:val="auto"/>
          <w:kern w:val="2"/>
          <w:sz w:val="21"/>
          <w:szCs w:val="21"/>
        </w:rPr>
      </w:pPr>
      <w:r>
        <w:rPr>
          <w:rFonts w:hint="eastAsia"/>
          <w:color w:val="auto"/>
          <w:kern w:val="2"/>
          <w:sz w:val="21"/>
          <w:szCs w:val="21"/>
        </w:rPr>
        <w:t>本标项（否）接受联合体投标</w:t>
      </w:r>
    </w:p>
    <w:p w14:paraId="2CC43825">
      <w:pPr>
        <w:spacing w:line="360" w:lineRule="auto"/>
        <w:ind w:firstLine="420" w:firstLineChars="200"/>
        <w:rPr>
          <w:rFonts w:hint="eastAsia" w:ascii="宋体" w:hAnsi="宋体"/>
          <w:color w:val="auto"/>
          <w:szCs w:val="21"/>
          <w:lang w:val="en-US" w:eastAsia="zh-CN"/>
        </w:rPr>
      </w:pPr>
      <w:r>
        <w:rPr>
          <w:rFonts w:hint="eastAsia" w:ascii="宋体" w:hAnsi="宋体"/>
          <w:color w:val="auto"/>
          <w:szCs w:val="21"/>
          <w:lang w:val="en-US" w:eastAsia="zh-CN"/>
        </w:rPr>
        <w:t>备注：/</w:t>
      </w:r>
    </w:p>
    <w:p w14:paraId="103B0FAD">
      <w:pPr>
        <w:spacing w:line="360" w:lineRule="auto"/>
        <w:rPr>
          <w:rFonts w:ascii="黑体" w:hAnsi="黑体" w:eastAsia="黑体"/>
          <w:b/>
          <w:bCs/>
          <w:color w:val="auto"/>
          <w:sz w:val="24"/>
        </w:rPr>
      </w:pPr>
      <w:bookmarkStart w:id="11" w:name="_Toc35393622"/>
      <w:bookmarkStart w:id="12" w:name="_Toc35393791"/>
      <w:bookmarkStart w:id="13" w:name="_Toc28359080"/>
      <w:bookmarkStart w:id="14" w:name="_Toc28359003"/>
      <w:r>
        <w:rPr>
          <w:rFonts w:hint="eastAsia" w:ascii="黑体" w:hAnsi="黑体" w:eastAsia="黑体"/>
          <w:b/>
          <w:bCs/>
          <w:color w:val="auto"/>
          <w:sz w:val="24"/>
        </w:rPr>
        <w:t>二、</w:t>
      </w:r>
      <w:r>
        <w:rPr>
          <w:rFonts w:hint="eastAsia" w:ascii="黑体" w:hAnsi="黑体" w:eastAsia="黑体"/>
          <w:b/>
          <w:bCs/>
          <w:color w:val="auto"/>
          <w:sz w:val="24"/>
          <w:lang w:val="en-US" w:eastAsia="zh-CN"/>
        </w:rPr>
        <w:t>申请</w:t>
      </w:r>
      <w:r>
        <w:rPr>
          <w:rFonts w:hint="eastAsia" w:ascii="黑体" w:hAnsi="黑体" w:eastAsia="黑体"/>
          <w:b/>
          <w:bCs/>
          <w:color w:val="auto"/>
          <w:sz w:val="24"/>
        </w:rPr>
        <w:t>人的资格要求：</w:t>
      </w:r>
      <w:bookmarkEnd w:id="11"/>
      <w:bookmarkEnd w:id="12"/>
      <w:bookmarkEnd w:id="13"/>
      <w:bookmarkEnd w:id="14"/>
    </w:p>
    <w:p w14:paraId="53A6AEFB">
      <w:pPr>
        <w:spacing w:line="360" w:lineRule="auto"/>
        <w:ind w:firstLine="420" w:firstLineChars="200"/>
        <w:rPr>
          <w:rFonts w:ascii="宋体" w:hAnsi="宋体"/>
          <w:color w:val="auto"/>
          <w:szCs w:val="21"/>
        </w:rPr>
      </w:pPr>
      <w:bookmarkStart w:id="15" w:name="_Hlk51746371"/>
      <w:r>
        <w:rPr>
          <w:rFonts w:hint="eastAsia" w:ascii="宋体" w:hAnsi="宋体"/>
          <w:color w:val="auto"/>
          <w:szCs w:val="21"/>
        </w:rPr>
        <w:t>1.满足《中华人民共和国政府采购法》第二十二条规定；</w:t>
      </w:r>
    </w:p>
    <w:p w14:paraId="1F1600E6">
      <w:pPr>
        <w:spacing w:line="360" w:lineRule="auto"/>
        <w:ind w:firstLine="420" w:firstLineChars="200"/>
        <w:rPr>
          <w:rFonts w:hint="eastAsia" w:ascii="宋体" w:hAnsi="宋体" w:eastAsia="宋体"/>
          <w:color w:val="auto"/>
          <w:szCs w:val="21"/>
          <w:lang w:val="en-US" w:eastAsia="zh-CN"/>
        </w:rPr>
      </w:pPr>
      <w:bookmarkStart w:id="16" w:name="_Toc28359004"/>
      <w:bookmarkStart w:id="17" w:name="_Toc28359081"/>
      <w:r>
        <w:rPr>
          <w:rFonts w:ascii="宋体" w:hAnsi="宋体"/>
          <w:color w:val="auto"/>
          <w:szCs w:val="21"/>
        </w:rPr>
        <w:t>2</w:t>
      </w:r>
      <w:r>
        <w:rPr>
          <w:rFonts w:hint="eastAsia" w:ascii="宋体" w:hAnsi="宋体"/>
          <w:color w:val="auto"/>
          <w:szCs w:val="21"/>
        </w:rPr>
        <w:t>.落实政府采购政策需满足的资格要求：分标1：本项目非专门面向中小企业采购；</w:t>
      </w:r>
    </w:p>
    <w:p w14:paraId="6C5F12B9">
      <w:pPr>
        <w:spacing w:line="360" w:lineRule="auto"/>
        <w:ind w:firstLine="420" w:firstLineChars="200"/>
        <w:rPr>
          <w:rFonts w:ascii="宋体" w:hAnsi="宋体"/>
          <w:color w:val="auto"/>
          <w:szCs w:val="21"/>
        </w:rPr>
      </w:pPr>
      <w:r>
        <w:rPr>
          <w:rFonts w:hint="eastAsia" w:ascii="宋体" w:hAnsi="宋体"/>
          <w:color w:val="auto"/>
          <w:szCs w:val="21"/>
        </w:rPr>
        <w:t>3.本项目的特定资格要求：分标1</w:t>
      </w:r>
      <w:r>
        <w:rPr>
          <w:rFonts w:hint="eastAsia" w:ascii="宋体" w:hAnsi="宋体"/>
          <w:color w:val="auto"/>
          <w:szCs w:val="21"/>
          <w:lang w:eastAsia="zh-CN"/>
        </w:rPr>
        <w:t>：</w:t>
      </w:r>
      <w:r>
        <w:rPr>
          <w:rFonts w:hint="eastAsia" w:ascii="宋体" w:hAnsi="宋体"/>
          <w:color w:val="auto"/>
          <w:szCs w:val="21"/>
        </w:rPr>
        <w:t>所投货物若属于医疗器械管理范畴，按照国家《医疗器械监督管理条例》，应符合以下条件:①投标人为所投货物的制造商，其所投货物若属于第二类或第</w:t>
      </w:r>
      <w:r>
        <w:rPr>
          <w:rFonts w:hint="eastAsia" w:ascii="宋体" w:hAnsi="宋体"/>
          <w:color w:val="auto"/>
          <w:szCs w:val="21"/>
          <w:lang w:val="en-US" w:eastAsia="zh-CN"/>
        </w:rPr>
        <w:t>三</w:t>
      </w:r>
      <w:r>
        <w:rPr>
          <w:rFonts w:hint="eastAsia" w:ascii="宋体" w:hAnsi="宋体"/>
          <w:color w:val="auto"/>
          <w:szCs w:val="21"/>
        </w:rPr>
        <w:t>类医疗器械的，应提供相应货物的有效《医疗器械生产许可证》。②投标人非所投货物的制造商，其所投货物若属于第二类或第三类医疗器械，须提供相应货物的有效《医疗器械经营企业许可证》（按《医疗器械监督管理条例》免于经营备案和无需办理医疗器械经营许可或者备案的情形除外）。③投标货物属于《医疗器械监督管理条例》规定的第二类或第三类医疗器械产品应提供该货物的有效《医疗器械注册证》。</w:t>
      </w:r>
    </w:p>
    <w:bookmarkEnd w:id="15"/>
    <w:p w14:paraId="5484E3D2">
      <w:pPr>
        <w:spacing w:line="360" w:lineRule="auto"/>
        <w:rPr>
          <w:rFonts w:ascii="黑体" w:hAnsi="黑体" w:eastAsia="黑体"/>
          <w:b/>
          <w:bCs/>
          <w:color w:val="auto"/>
          <w:sz w:val="24"/>
        </w:rPr>
      </w:pPr>
      <w:bookmarkStart w:id="18" w:name="_Toc35393792"/>
      <w:bookmarkStart w:id="19" w:name="_Toc35393623"/>
      <w:r>
        <w:rPr>
          <w:rFonts w:hint="eastAsia" w:ascii="黑体" w:hAnsi="黑体" w:eastAsia="黑体"/>
          <w:b/>
          <w:bCs/>
          <w:color w:val="auto"/>
          <w:sz w:val="24"/>
        </w:rPr>
        <w:t>三、获取招标文件</w:t>
      </w:r>
      <w:bookmarkEnd w:id="16"/>
      <w:bookmarkEnd w:id="17"/>
      <w:bookmarkEnd w:id="18"/>
      <w:bookmarkEnd w:id="19"/>
    </w:p>
    <w:p w14:paraId="218438BB">
      <w:pPr>
        <w:spacing w:line="360" w:lineRule="auto"/>
        <w:ind w:firstLine="540"/>
        <w:rPr>
          <w:rFonts w:ascii="宋体" w:hAnsi="宋体" w:cs="宋体"/>
          <w:bCs/>
          <w:color w:val="auto"/>
          <w:kern w:val="0"/>
          <w:szCs w:val="21"/>
        </w:rPr>
      </w:pPr>
      <w:r>
        <w:rPr>
          <w:rFonts w:hint="eastAsia" w:ascii="宋体" w:hAnsi="宋体" w:cs="宋体"/>
          <w:bCs/>
          <w:color w:val="auto"/>
          <w:kern w:val="0"/>
          <w:szCs w:val="21"/>
        </w:rPr>
        <w:t>时间：202</w:t>
      </w:r>
      <w:r>
        <w:rPr>
          <w:rFonts w:hint="eastAsia" w:ascii="宋体" w:hAnsi="宋体" w:cs="宋体"/>
          <w:bCs/>
          <w:color w:val="auto"/>
          <w:kern w:val="0"/>
          <w:szCs w:val="21"/>
          <w:lang w:val="en-US" w:eastAsia="zh-CN"/>
        </w:rPr>
        <w:t>6</w:t>
      </w:r>
      <w:r>
        <w:rPr>
          <w:rFonts w:hint="eastAsia" w:ascii="宋体" w:hAnsi="宋体" w:cs="宋体"/>
          <w:bCs/>
          <w:color w:val="auto"/>
          <w:kern w:val="0"/>
          <w:szCs w:val="21"/>
        </w:rPr>
        <w:t>年</w:t>
      </w:r>
      <w:r>
        <w:rPr>
          <w:rFonts w:hint="eastAsia" w:ascii="宋体" w:hAnsi="宋体"/>
          <w:color w:val="auto"/>
          <w:szCs w:val="21"/>
          <w:u w:val="none"/>
          <w:lang w:val="en-US" w:eastAsia="zh-CN"/>
        </w:rPr>
        <w:t>9</w:t>
      </w:r>
      <w:r>
        <w:rPr>
          <w:rFonts w:hint="eastAsia" w:ascii="宋体" w:hAnsi="宋体" w:cs="宋体"/>
          <w:bCs/>
          <w:color w:val="auto"/>
          <w:kern w:val="0"/>
          <w:szCs w:val="21"/>
        </w:rPr>
        <w:t>月</w:t>
      </w:r>
      <w:r>
        <w:rPr>
          <w:rFonts w:hint="eastAsia" w:ascii="宋体" w:hAnsi="宋体"/>
          <w:color w:val="auto"/>
          <w:szCs w:val="21"/>
          <w:u w:val="none"/>
          <w:lang w:val="en-US" w:eastAsia="zh-CN"/>
        </w:rPr>
        <w:t>8</w:t>
      </w:r>
      <w:r>
        <w:rPr>
          <w:rFonts w:hint="eastAsia" w:ascii="宋体" w:hAnsi="宋体" w:cs="宋体"/>
          <w:bCs/>
          <w:color w:val="auto"/>
          <w:kern w:val="0"/>
          <w:szCs w:val="21"/>
        </w:rPr>
        <w:t>日至202</w:t>
      </w:r>
      <w:r>
        <w:rPr>
          <w:rFonts w:hint="eastAsia" w:ascii="宋体" w:hAnsi="宋体" w:cs="宋体"/>
          <w:bCs/>
          <w:color w:val="auto"/>
          <w:kern w:val="0"/>
          <w:szCs w:val="21"/>
          <w:lang w:val="en-US" w:eastAsia="zh-CN"/>
        </w:rPr>
        <w:t>6</w:t>
      </w:r>
      <w:r>
        <w:rPr>
          <w:rFonts w:hint="eastAsia" w:ascii="宋体" w:hAnsi="宋体" w:cs="宋体"/>
          <w:bCs/>
          <w:color w:val="auto"/>
          <w:kern w:val="0"/>
          <w:szCs w:val="21"/>
        </w:rPr>
        <w:t>年</w:t>
      </w:r>
      <w:r>
        <w:rPr>
          <w:rFonts w:hint="eastAsia" w:ascii="宋体" w:hAnsi="宋体"/>
          <w:color w:val="auto"/>
          <w:szCs w:val="21"/>
          <w:u w:val="none"/>
          <w:lang w:val="en-US" w:eastAsia="zh-CN"/>
        </w:rPr>
        <w:t>9</w:t>
      </w:r>
      <w:r>
        <w:rPr>
          <w:rFonts w:hint="eastAsia" w:ascii="宋体" w:hAnsi="宋体" w:cs="宋体"/>
          <w:bCs/>
          <w:color w:val="auto"/>
          <w:kern w:val="0"/>
          <w:szCs w:val="21"/>
        </w:rPr>
        <w:t>月</w:t>
      </w:r>
      <w:r>
        <w:rPr>
          <w:rFonts w:hint="eastAsia" w:ascii="宋体" w:hAnsi="宋体"/>
          <w:color w:val="auto"/>
          <w:szCs w:val="21"/>
          <w:u w:val="none"/>
          <w:lang w:val="en-US" w:eastAsia="zh-CN"/>
        </w:rPr>
        <w:t>29</w:t>
      </w:r>
      <w:r>
        <w:rPr>
          <w:rFonts w:hint="eastAsia" w:ascii="宋体" w:hAnsi="宋体" w:cs="宋体"/>
          <w:bCs/>
          <w:color w:val="auto"/>
          <w:kern w:val="0"/>
          <w:szCs w:val="21"/>
        </w:rPr>
        <w:t>日，每天上午00:00至12:00 ，下午12:00至23:59（北京时间，法定节假日除外）</w:t>
      </w:r>
    </w:p>
    <w:p w14:paraId="463EA8AE">
      <w:pPr>
        <w:spacing w:line="360" w:lineRule="auto"/>
        <w:ind w:firstLine="540"/>
        <w:rPr>
          <w:rFonts w:ascii="宋体" w:hAnsi="宋体" w:cs="宋体"/>
          <w:bCs/>
          <w:color w:val="auto"/>
          <w:kern w:val="0"/>
          <w:szCs w:val="21"/>
        </w:rPr>
      </w:pPr>
      <w:r>
        <w:rPr>
          <w:rFonts w:hint="eastAsia" w:ascii="宋体" w:hAnsi="宋体" w:cs="宋体"/>
          <w:bCs/>
          <w:color w:val="auto"/>
          <w:kern w:val="0"/>
          <w:szCs w:val="21"/>
        </w:rPr>
        <w:t>地点（网址）：广西政府采购云平台（https：//www.gcy.zfcg.gxzf.gov.cn/）</w:t>
      </w:r>
    </w:p>
    <w:p w14:paraId="5816CA24">
      <w:pPr>
        <w:spacing w:line="360" w:lineRule="auto"/>
        <w:ind w:firstLine="540"/>
        <w:rPr>
          <w:rFonts w:ascii="宋体" w:hAnsi="宋体" w:cs="宋体"/>
          <w:bCs/>
          <w:color w:val="auto"/>
          <w:kern w:val="0"/>
          <w:szCs w:val="21"/>
        </w:rPr>
      </w:pPr>
      <w:r>
        <w:rPr>
          <w:rFonts w:hint="eastAsia" w:ascii="宋体" w:hAnsi="宋体" w:cs="宋体"/>
          <w:bCs/>
          <w:color w:val="auto"/>
          <w:kern w:val="0"/>
          <w:szCs w:val="21"/>
        </w:rPr>
        <w:t>方式：网上下载。本项目不发放纸质文件，投标人自行登录广西政府采购云平台（https：//www.gcy.zfcg.gxzf.gov.cn/）在线申请获取采购文件(操作路径：登录广西政府采购云平台-项目采购-获取采购文件-找到本项目-点击“申请获取采购文件”) ，电子投标文件制作需要基于广西政府采购云平台获取的招标文件编制。</w:t>
      </w:r>
    </w:p>
    <w:p w14:paraId="5AE8759F">
      <w:pPr>
        <w:spacing w:line="360" w:lineRule="auto"/>
        <w:ind w:firstLine="540"/>
        <w:rPr>
          <w:rFonts w:ascii="宋体" w:hAnsi="宋体" w:cs="宋体"/>
          <w:color w:val="auto"/>
          <w:szCs w:val="21"/>
        </w:rPr>
      </w:pPr>
      <w:r>
        <w:rPr>
          <w:rFonts w:hint="eastAsia" w:ascii="宋体" w:hAnsi="宋体" w:cs="宋体"/>
          <w:bCs/>
          <w:color w:val="auto"/>
          <w:kern w:val="0"/>
          <w:szCs w:val="21"/>
        </w:rPr>
        <w:t>售价：</w:t>
      </w:r>
      <w:r>
        <w:rPr>
          <w:rFonts w:hint="eastAsia" w:ascii="宋体" w:hAnsi="宋体"/>
          <w:color w:val="auto"/>
          <w:szCs w:val="21"/>
        </w:rPr>
        <w:t>0元</w:t>
      </w:r>
    </w:p>
    <w:p w14:paraId="5C65733A">
      <w:pPr>
        <w:spacing w:line="360" w:lineRule="auto"/>
        <w:rPr>
          <w:rFonts w:ascii="黑体" w:hAnsi="黑体" w:eastAsia="黑体"/>
          <w:b/>
          <w:bCs/>
          <w:color w:val="auto"/>
          <w:sz w:val="24"/>
        </w:rPr>
      </w:pPr>
      <w:bookmarkStart w:id="20" w:name="_Toc28359005"/>
      <w:bookmarkStart w:id="21" w:name="_Toc28359082"/>
      <w:bookmarkStart w:id="22" w:name="_Toc35393624"/>
      <w:bookmarkStart w:id="23" w:name="_Toc35393793"/>
      <w:r>
        <w:rPr>
          <w:rFonts w:hint="eastAsia" w:ascii="黑体" w:hAnsi="黑体" w:eastAsia="黑体"/>
          <w:b/>
          <w:bCs/>
          <w:color w:val="auto"/>
          <w:sz w:val="24"/>
        </w:rPr>
        <w:t>四、提交投标文件</w:t>
      </w:r>
      <w:bookmarkEnd w:id="20"/>
      <w:bookmarkEnd w:id="21"/>
      <w:r>
        <w:rPr>
          <w:rFonts w:hint="eastAsia" w:ascii="黑体" w:hAnsi="黑体" w:eastAsia="黑体"/>
          <w:b/>
          <w:bCs/>
          <w:color w:val="auto"/>
          <w:sz w:val="24"/>
        </w:rPr>
        <w:t>截止时间、开标时间和地点</w:t>
      </w:r>
      <w:bookmarkEnd w:id="22"/>
      <w:bookmarkEnd w:id="23"/>
    </w:p>
    <w:p w14:paraId="6FEEAA85">
      <w:pPr>
        <w:snapToGrid w:val="0"/>
        <w:spacing w:line="360" w:lineRule="auto"/>
        <w:ind w:firstLine="420" w:firstLineChars="200"/>
        <w:rPr>
          <w:rFonts w:ascii="宋体" w:hAnsi="宋体"/>
          <w:bCs/>
          <w:color w:val="auto"/>
          <w:szCs w:val="21"/>
        </w:rPr>
      </w:pPr>
      <w:r>
        <w:rPr>
          <w:rFonts w:hint="eastAsia" w:ascii="宋体" w:hAnsi="宋体"/>
          <w:bCs/>
          <w:color w:val="auto"/>
          <w:szCs w:val="21"/>
        </w:rPr>
        <w:t>提交投标文件截止时间：</w:t>
      </w:r>
      <w:r>
        <w:rPr>
          <w:rFonts w:hint="eastAsia" w:ascii="宋体" w:hAnsi="宋体" w:cs="宋体"/>
          <w:color w:val="auto"/>
          <w:szCs w:val="21"/>
        </w:rPr>
        <w:t>202</w:t>
      </w:r>
      <w:r>
        <w:rPr>
          <w:rFonts w:hint="eastAsia" w:ascii="宋体" w:hAnsi="宋体" w:cs="宋体"/>
          <w:color w:val="auto"/>
          <w:szCs w:val="21"/>
          <w:lang w:val="en-US" w:eastAsia="zh-CN"/>
        </w:rPr>
        <w:t>6</w:t>
      </w:r>
      <w:r>
        <w:rPr>
          <w:rFonts w:hint="eastAsia" w:ascii="宋体" w:hAnsi="宋体" w:cs="宋体"/>
          <w:color w:val="auto"/>
          <w:szCs w:val="21"/>
        </w:rPr>
        <w:t>年</w:t>
      </w:r>
      <w:r>
        <w:rPr>
          <w:rFonts w:hint="eastAsia" w:ascii="宋体" w:hAnsi="宋体"/>
          <w:color w:val="auto"/>
          <w:szCs w:val="21"/>
          <w:u w:val="none"/>
          <w:lang w:val="en-US" w:eastAsia="zh-CN"/>
        </w:rPr>
        <w:t>9</w:t>
      </w:r>
      <w:r>
        <w:rPr>
          <w:rFonts w:hint="eastAsia" w:ascii="宋体" w:hAnsi="宋体" w:cs="宋体"/>
          <w:color w:val="auto"/>
          <w:szCs w:val="21"/>
        </w:rPr>
        <w:t>月</w:t>
      </w:r>
      <w:r>
        <w:rPr>
          <w:rFonts w:hint="eastAsia" w:ascii="宋体" w:hAnsi="宋体"/>
          <w:color w:val="auto"/>
          <w:szCs w:val="21"/>
          <w:u w:val="none"/>
          <w:lang w:val="en-US" w:eastAsia="zh-CN"/>
        </w:rPr>
        <w:t>29</w:t>
      </w:r>
      <w:r>
        <w:rPr>
          <w:rFonts w:hint="eastAsia" w:ascii="宋体" w:hAnsi="宋体" w:cs="宋体"/>
          <w:color w:val="auto"/>
          <w:szCs w:val="21"/>
        </w:rPr>
        <w:t>日</w:t>
      </w:r>
      <w:r>
        <w:rPr>
          <w:rFonts w:hint="eastAsia" w:ascii="宋体" w:hAnsi="宋体" w:cs="宋体"/>
          <w:bCs/>
          <w:color w:val="auto"/>
          <w:szCs w:val="21"/>
        </w:rPr>
        <w:t>09：30</w:t>
      </w:r>
      <w:r>
        <w:rPr>
          <w:rFonts w:hint="eastAsia" w:ascii="宋体" w:hAnsi="宋体" w:cs="宋体"/>
          <w:color w:val="auto"/>
          <w:szCs w:val="21"/>
        </w:rPr>
        <w:t>(北京时间)。</w:t>
      </w:r>
    </w:p>
    <w:p w14:paraId="6EB9B081">
      <w:pPr>
        <w:snapToGrid w:val="0"/>
        <w:spacing w:line="360" w:lineRule="auto"/>
        <w:ind w:firstLine="420" w:firstLineChars="200"/>
        <w:rPr>
          <w:rFonts w:ascii="宋体" w:hAnsi="宋体"/>
          <w:bCs/>
          <w:color w:val="auto"/>
          <w:szCs w:val="21"/>
        </w:rPr>
      </w:pPr>
      <w:r>
        <w:rPr>
          <w:rFonts w:hint="eastAsia" w:ascii="宋体" w:hAnsi="宋体"/>
          <w:bCs/>
          <w:color w:val="auto"/>
          <w:szCs w:val="21"/>
        </w:rPr>
        <w:t xml:space="preserve">投标地点（网址）： </w:t>
      </w:r>
      <w:r>
        <w:rPr>
          <w:rFonts w:hint="eastAsia" w:ascii="宋体" w:hAnsi="宋体" w:cs="宋体"/>
          <w:color w:val="auto"/>
          <w:szCs w:val="21"/>
        </w:rPr>
        <w:t>通过</w:t>
      </w:r>
      <w:r>
        <w:rPr>
          <w:rFonts w:hint="eastAsia" w:ascii="宋体" w:hAnsi="宋体" w:cs="宋体"/>
          <w:bCs/>
          <w:color w:val="auto"/>
          <w:kern w:val="0"/>
          <w:szCs w:val="21"/>
        </w:rPr>
        <w:t>广西政府采购云平台（https</w:t>
      </w:r>
      <w:r>
        <w:rPr>
          <w:rFonts w:ascii="宋体" w:hAnsi="宋体" w:cs="宋体"/>
          <w:bCs/>
          <w:color w:val="auto"/>
          <w:kern w:val="0"/>
          <w:szCs w:val="21"/>
        </w:rPr>
        <w:t>：</w:t>
      </w:r>
      <w:r>
        <w:rPr>
          <w:rFonts w:hint="eastAsia" w:ascii="宋体" w:hAnsi="宋体" w:cs="宋体"/>
          <w:bCs/>
          <w:color w:val="auto"/>
          <w:kern w:val="0"/>
          <w:szCs w:val="21"/>
        </w:rPr>
        <w:t>//www.gcy.zfcg.gxzf.gov.cn/）</w:t>
      </w:r>
      <w:r>
        <w:rPr>
          <w:rFonts w:hint="eastAsia" w:ascii="宋体" w:hAnsi="宋体" w:cs="宋体"/>
          <w:color w:val="auto"/>
          <w:szCs w:val="21"/>
        </w:rPr>
        <w:t>在线提交。</w:t>
      </w:r>
    </w:p>
    <w:p w14:paraId="0F1F36CE">
      <w:pPr>
        <w:snapToGrid w:val="0"/>
        <w:spacing w:line="360" w:lineRule="auto"/>
        <w:ind w:firstLine="420" w:firstLineChars="200"/>
        <w:rPr>
          <w:rFonts w:ascii="宋体" w:hAnsi="宋体"/>
          <w:bCs/>
          <w:color w:val="auto"/>
          <w:szCs w:val="21"/>
        </w:rPr>
      </w:pPr>
      <w:r>
        <w:rPr>
          <w:rFonts w:hint="eastAsia" w:ascii="宋体" w:hAnsi="宋体"/>
          <w:bCs/>
          <w:color w:val="auto"/>
          <w:szCs w:val="21"/>
        </w:rPr>
        <w:t>开标时间：</w:t>
      </w:r>
      <w:r>
        <w:rPr>
          <w:rFonts w:hint="eastAsia" w:ascii="宋体" w:hAnsi="宋体" w:cs="宋体"/>
          <w:color w:val="auto"/>
          <w:szCs w:val="21"/>
        </w:rPr>
        <w:t>202</w:t>
      </w:r>
      <w:r>
        <w:rPr>
          <w:rFonts w:hint="eastAsia" w:ascii="宋体" w:hAnsi="宋体" w:cs="宋体"/>
          <w:color w:val="auto"/>
          <w:szCs w:val="21"/>
          <w:lang w:val="en-US" w:eastAsia="zh-CN"/>
        </w:rPr>
        <w:t>6</w:t>
      </w:r>
      <w:r>
        <w:rPr>
          <w:rFonts w:hint="eastAsia" w:ascii="宋体" w:hAnsi="宋体" w:cs="宋体"/>
          <w:color w:val="auto"/>
          <w:szCs w:val="21"/>
        </w:rPr>
        <w:t>年</w:t>
      </w:r>
      <w:r>
        <w:rPr>
          <w:rFonts w:hint="eastAsia" w:ascii="宋体" w:hAnsi="宋体"/>
          <w:color w:val="auto"/>
          <w:szCs w:val="21"/>
          <w:u w:val="none"/>
          <w:lang w:val="en-US" w:eastAsia="zh-CN"/>
        </w:rPr>
        <w:t>9</w:t>
      </w:r>
      <w:r>
        <w:rPr>
          <w:rFonts w:hint="eastAsia" w:ascii="宋体" w:hAnsi="宋体" w:cs="宋体"/>
          <w:color w:val="auto"/>
          <w:szCs w:val="21"/>
        </w:rPr>
        <w:t>月</w:t>
      </w:r>
      <w:r>
        <w:rPr>
          <w:rFonts w:hint="eastAsia" w:ascii="宋体" w:hAnsi="宋体"/>
          <w:color w:val="auto"/>
          <w:szCs w:val="21"/>
          <w:u w:val="none"/>
          <w:lang w:val="en-US" w:eastAsia="zh-CN"/>
        </w:rPr>
        <w:t>29</w:t>
      </w:r>
      <w:r>
        <w:rPr>
          <w:rFonts w:hint="eastAsia" w:ascii="宋体" w:hAnsi="宋体" w:cs="宋体"/>
          <w:color w:val="auto"/>
          <w:szCs w:val="21"/>
        </w:rPr>
        <w:t>日</w:t>
      </w:r>
      <w:r>
        <w:rPr>
          <w:rFonts w:hint="eastAsia" w:ascii="宋体" w:hAnsi="宋体" w:cs="宋体"/>
          <w:bCs/>
          <w:color w:val="auto"/>
          <w:szCs w:val="21"/>
        </w:rPr>
        <w:t>09：30</w:t>
      </w:r>
      <w:r>
        <w:rPr>
          <w:rFonts w:hint="eastAsia" w:ascii="宋体" w:hAnsi="宋体" w:cs="宋体"/>
          <w:color w:val="auto"/>
          <w:szCs w:val="21"/>
        </w:rPr>
        <w:t>(北京时间)</w:t>
      </w:r>
    </w:p>
    <w:p w14:paraId="22DCDDC5">
      <w:pPr>
        <w:spacing w:line="360" w:lineRule="auto"/>
        <w:ind w:firstLine="420" w:firstLineChars="200"/>
        <w:rPr>
          <w:rFonts w:ascii="宋体" w:hAnsi="宋体"/>
          <w:bCs/>
          <w:color w:val="auto"/>
          <w:szCs w:val="21"/>
          <w:u w:val="single"/>
        </w:rPr>
      </w:pPr>
      <w:r>
        <w:rPr>
          <w:rFonts w:hint="eastAsia" w:ascii="宋体" w:hAnsi="宋体"/>
          <w:bCs/>
          <w:color w:val="auto"/>
          <w:szCs w:val="21"/>
        </w:rPr>
        <w:t>开标地点：</w:t>
      </w:r>
      <w:r>
        <w:rPr>
          <w:rFonts w:hint="eastAsia" w:ascii="宋体" w:hAnsi="宋体" w:cs="宋体"/>
          <w:color w:val="auto"/>
          <w:szCs w:val="21"/>
        </w:rPr>
        <w:t>本项目将在</w:t>
      </w:r>
      <w:r>
        <w:rPr>
          <w:rFonts w:hint="eastAsia" w:ascii="宋体" w:hAnsi="宋体" w:cs="宋体"/>
          <w:bCs/>
          <w:color w:val="auto"/>
          <w:kern w:val="0"/>
          <w:szCs w:val="21"/>
        </w:rPr>
        <w:t>广西政府采购云平台（https</w:t>
      </w:r>
      <w:r>
        <w:rPr>
          <w:rFonts w:ascii="宋体" w:hAnsi="宋体" w:cs="宋体"/>
          <w:bCs/>
          <w:color w:val="auto"/>
          <w:kern w:val="0"/>
          <w:szCs w:val="21"/>
        </w:rPr>
        <w:t>：</w:t>
      </w:r>
      <w:r>
        <w:rPr>
          <w:rFonts w:hint="eastAsia" w:ascii="宋体" w:hAnsi="宋体" w:cs="宋体"/>
          <w:bCs/>
          <w:color w:val="auto"/>
          <w:kern w:val="0"/>
          <w:szCs w:val="21"/>
        </w:rPr>
        <w:t>//www.gcy.zfcg.gxzf.gov.cn/）</w:t>
      </w:r>
      <w:r>
        <w:rPr>
          <w:rFonts w:hint="eastAsia" w:ascii="宋体" w:hAnsi="宋体" w:cs="宋体"/>
          <w:color w:val="auto"/>
          <w:szCs w:val="21"/>
        </w:rPr>
        <w:t>电子开标大厅解密、开启。</w:t>
      </w:r>
    </w:p>
    <w:p w14:paraId="6F5C0A7F">
      <w:pPr>
        <w:spacing w:line="360" w:lineRule="auto"/>
        <w:rPr>
          <w:rFonts w:ascii="黑体" w:hAnsi="黑体" w:eastAsia="黑体"/>
          <w:b/>
          <w:bCs/>
          <w:color w:val="auto"/>
          <w:sz w:val="24"/>
        </w:rPr>
      </w:pPr>
      <w:bookmarkStart w:id="24" w:name="_Toc28359084"/>
      <w:bookmarkStart w:id="25" w:name="_Toc35393625"/>
      <w:bookmarkStart w:id="26" w:name="_Toc28359007"/>
      <w:bookmarkStart w:id="27" w:name="_Toc35393794"/>
      <w:r>
        <w:rPr>
          <w:rFonts w:hint="eastAsia" w:ascii="黑体" w:hAnsi="黑体" w:eastAsia="黑体"/>
          <w:b/>
          <w:bCs/>
          <w:color w:val="auto"/>
          <w:sz w:val="24"/>
        </w:rPr>
        <w:t>五、公告期限</w:t>
      </w:r>
      <w:bookmarkEnd w:id="24"/>
      <w:bookmarkEnd w:id="25"/>
      <w:bookmarkEnd w:id="26"/>
      <w:bookmarkEnd w:id="27"/>
    </w:p>
    <w:p w14:paraId="14C5AA2B">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自本公告发布之日起5个工作日。</w:t>
      </w:r>
    </w:p>
    <w:p w14:paraId="312E8D9C">
      <w:pPr>
        <w:spacing w:line="360" w:lineRule="auto"/>
        <w:rPr>
          <w:rFonts w:ascii="黑体" w:hAnsi="黑体" w:eastAsia="黑体"/>
          <w:b/>
          <w:bCs/>
          <w:color w:val="auto"/>
          <w:sz w:val="24"/>
        </w:rPr>
      </w:pPr>
      <w:bookmarkStart w:id="28" w:name="_Toc35393626"/>
      <w:bookmarkStart w:id="29" w:name="_Toc35393795"/>
      <w:r>
        <w:rPr>
          <w:rFonts w:hint="eastAsia" w:ascii="黑体" w:hAnsi="黑体" w:eastAsia="黑体"/>
          <w:b/>
          <w:bCs/>
          <w:color w:val="auto"/>
          <w:sz w:val="24"/>
        </w:rPr>
        <w:t>六、其他补充事宜</w:t>
      </w:r>
      <w:bookmarkEnd w:id="28"/>
      <w:bookmarkEnd w:id="29"/>
    </w:p>
    <w:p w14:paraId="4889FAF8">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1</w:t>
      </w:r>
      <w:r>
        <w:rPr>
          <w:rFonts w:ascii="宋体" w:hAnsi="宋体" w:cs="宋体"/>
          <w:color w:val="auto"/>
          <w:kern w:val="0"/>
          <w:szCs w:val="21"/>
        </w:rPr>
        <w:t>.</w:t>
      </w:r>
      <w:r>
        <w:rPr>
          <w:rFonts w:hint="eastAsia" w:ascii="宋体" w:hAnsi="宋体" w:cs="宋体"/>
          <w:color w:val="auto"/>
          <w:kern w:val="0"/>
          <w:szCs w:val="21"/>
        </w:rPr>
        <w:t>投标保证金：本项目不收取投标保证金。</w:t>
      </w:r>
      <w:bookmarkStart w:id="30" w:name="_Hlk37429585"/>
    </w:p>
    <w:p w14:paraId="152B9845">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2</w:t>
      </w:r>
      <w:bookmarkStart w:id="31" w:name="_Hlk37429595"/>
      <w:r>
        <w:rPr>
          <w:rFonts w:hint="eastAsia" w:ascii="宋体" w:hAnsi="宋体" w:cs="宋体"/>
          <w:color w:val="auto"/>
          <w:kern w:val="0"/>
          <w:szCs w:val="21"/>
        </w:rPr>
        <w:t>.信息发布媒体：中国政府采购网（http://www.ccgp.gov.cn）、广西壮族自治区政府采购网（http://zfcg.gxzf.gov.cn）</w:t>
      </w:r>
      <w:bookmarkEnd w:id="30"/>
    </w:p>
    <w:bookmarkEnd w:id="31"/>
    <w:p w14:paraId="5E6645AB">
      <w:pPr>
        <w:spacing w:line="360" w:lineRule="auto"/>
        <w:ind w:firstLine="315" w:firstLineChars="150"/>
        <w:rPr>
          <w:rFonts w:ascii="宋体" w:hAnsi="宋体" w:cs="宋体"/>
          <w:color w:val="auto"/>
          <w:kern w:val="0"/>
          <w:szCs w:val="21"/>
        </w:rPr>
      </w:pPr>
      <w:bookmarkStart w:id="32" w:name="_Hlk37429674"/>
      <w:r>
        <w:rPr>
          <w:rFonts w:hint="eastAsia" w:ascii="宋体" w:hAnsi="宋体"/>
          <w:color w:val="auto"/>
          <w:szCs w:val="21"/>
        </w:rPr>
        <w:t>3</w:t>
      </w:r>
      <w:r>
        <w:rPr>
          <w:rFonts w:ascii="宋体" w:hAnsi="宋体"/>
          <w:color w:val="auto"/>
          <w:szCs w:val="21"/>
        </w:rPr>
        <w:t>.</w:t>
      </w:r>
      <w:r>
        <w:rPr>
          <w:rFonts w:hint="eastAsia" w:ascii="宋体" w:hAnsi="宋体" w:cs="宋体"/>
          <w:color w:val="auto"/>
          <w:kern w:val="0"/>
          <w:szCs w:val="21"/>
        </w:rPr>
        <w:t>本项目需要落实的政府采购政策</w:t>
      </w:r>
    </w:p>
    <w:p w14:paraId="55EFF7B3">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（1）政府采购促进中小企业发展。</w:t>
      </w:r>
    </w:p>
    <w:p w14:paraId="0CC89A34">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（2）政府采购支持采用本国产品的政策。</w:t>
      </w:r>
    </w:p>
    <w:p w14:paraId="77B527C6">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（3）强制采购节能产品；优先采购节能产品、环境标志产品。</w:t>
      </w:r>
    </w:p>
    <w:p w14:paraId="448557A6">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（4）政府采购促进残疾人就业政策。</w:t>
      </w:r>
    </w:p>
    <w:p w14:paraId="370D3FBE">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（5）政府采购支持监狱企业发展。</w:t>
      </w:r>
      <w:bookmarkEnd w:id="32"/>
    </w:p>
    <w:p w14:paraId="480794B6">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4.资格条件特别说明：</w:t>
      </w:r>
    </w:p>
    <w:p w14:paraId="0989A8D5">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1）单位负责人为同一人或者存在直接控股、管理关系的不同供应商，不得参加同一合同项下的政府采购活动。除单一来源采购项目外，为本项目提供过整体设计、规范编制或者项目管理、监理、检测等服务的供应商，不得再参加本项目上述服务以外的其他采购活动。</w:t>
      </w:r>
    </w:p>
    <w:p w14:paraId="242C7E26">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2）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5351A1B7">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（3）已获取招标文件的供应商不等于符合本项目的供应商资格条件。</w:t>
      </w:r>
    </w:p>
    <w:p w14:paraId="347F35C6">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5.投标人投标注意事项</w:t>
      </w:r>
    </w:p>
    <w:p w14:paraId="5AE205D0">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1）本项目为全流程电子化政府采购项目，通过广西政府采购云平台（https：//www.gcy.zfcg.gxzf.gov.cn/）实行在线电子投标，投标人应先安装广西政府采购云平台新版客户端（新版客户端下载路径：广西政府采购网（访问地址http：//zfcg.gxzf.gov.cn/）—办事服务—下载专区），并按照本项目招标文件和广西政府采购云平台的要求编制、加密后在投标截止时间前通过网络上传至广西政府采购云平台（加密的电子投标文件是指后缀名为“jmbs”的文件），投标人在广西政府采购云平台提交电子投标文件时，请填写参加远程开标活动经办人联系方式。投标人可登录广西政府采购云平台，依次进入“服务中心-项目采购-操作流程-电子招投标-政府采购项目电子交易管理操作指南-供应商”查看电子投标具体操作流程。</w:t>
      </w:r>
    </w:p>
    <w:p w14:paraId="417E770E">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依次进入“服务中心-入驻与配置”中查看CA数字证书办理操作流程。</w:t>
      </w:r>
    </w:p>
    <w:p w14:paraId="5F0B0453">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（3）CA证书在线解密：投标人投标时，需凭制作投标文件时用来加密的有效数字证书（CA认证）登录广西政府采购云平台电子开标大厅现场按规定时间对加密的投标文件进行解密，否则后果自负。</w:t>
      </w:r>
    </w:p>
    <w:p w14:paraId="751BCD6B">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注：1）为确保网上操作合法、有效和安全，请投标人确保在电子投标过程中能够对相关数据电文进行加密和使用电子签章，妥善保管CA数字证书并使用有效的CA数字证书参与整个招标活动。</w:t>
      </w:r>
    </w:p>
    <w:p w14:paraId="1107F355">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2）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3C65E72B">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若对项目采购电子交易系统操作有疑问，可登录广西政府采购云平台（https：//www.gcy.zfcg.gxzf.gov.cn/），点击右侧咨询小采，获取采小蜜智能服务管家帮助，或拨打服务热线95763或者0771-3381253获取帮助。</w:t>
      </w:r>
    </w:p>
    <w:p w14:paraId="13AF948D">
      <w:pPr>
        <w:spacing w:line="360" w:lineRule="auto"/>
        <w:ind w:firstLine="420" w:firstLineChars="200"/>
        <w:rPr>
          <w:rFonts w:hint="eastAsia" w:ascii="宋体" w:hAnsi="宋体" w:eastAsia="宋体" w:cs="宋体"/>
          <w:color w:val="auto"/>
          <w:kern w:val="0"/>
          <w:szCs w:val="21"/>
          <w:lang w:eastAsia="zh-CN"/>
        </w:rPr>
      </w:pPr>
      <w:r>
        <w:rPr>
          <w:rFonts w:hint="eastAsia" w:ascii="宋体" w:hAnsi="宋体" w:cs="宋体"/>
          <w:color w:val="auto"/>
          <w:kern w:val="0"/>
          <w:szCs w:val="21"/>
        </w:rPr>
        <w:t>6.监督部门监督管理机构：广西壮族自治区财政厅政府采购监督管理处电话：0771-5331544</w:t>
      </w:r>
      <w:r>
        <w:rPr>
          <w:rFonts w:hint="eastAsia" w:ascii="宋体" w:hAnsi="宋体" w:cs="宋体"/>
          <w:color w:val="auto"/>
          <w:kern w:val="0"/>
          <w:szCs w:val="21"/>
          <w:lang w:eastAsia="zh-CN"/>
        </w:rPr>
        <w:t>。</w:t>
      </w:r>
    </w:p>
    <w:p w14:paraId="62F8DF35">
      <w:pPr>
        <w:spacing w:line="360" w:lineRule="auto"/>
        <w:rPr>
          <w:rFonts w:ascii="黑体" w:hAnsi="黑体" w:eastAsia="黑体"/>
          <w:b/>
          <w:bCs/>
          <w:color w:val="auto"/>
          <w:sz w:val="24"/>
        </w:rPr>
      </w:pPr>
      <w:bookmarkStart w:id="33" w:name="_Toc28359008"/>
      <w:bookmarkStart w:id="34" w:name="_Toc35393627"/>
      <w:bookmarkStart w:id="35" w:name="_Toc28359085"/>
      <w:bookmarkStart w:id="36" w:name="_Toc35393796"/>
      <w:r>
        <w:rPr>
          <w:rFonts w:hint="eastAsia" w:ascii="黑体" w:hAnsi="黑体" w:eastAsia="黑体"/>
          <w:b/>
          <w:bCs/>
          <w:color w:val="auto"/>
          <w:sz w:val="24"/>
        </w:rPr>
        <w:t>七、对本次</w:t>
      </w:r>
      <w:r>
        <w:rPr>
          <w:rFonts w:hint="eastAsia" w:ascii="黑体" w:hAnsi="黑体" w:eastAsia="黑体"/>
          <w:b/>
          <w:bCs/>
          <w:color w:val="auto"/>
          <w:sz w:val="24"/>
          <w:lang w:val="en-US" w:eastAsia="zh-CN"/>
        </w:rPr>
        <w:t>采购</w:t>
      </w:r>
      <w:r>
        <w:rPr>
          <w:rFonts w:hint="eastAsia" w:ascii="黑体" w:hAnsi="黑体" w:eastAsia="黑体"/>
          <w:b/>
          <w:bCs/>
          <w:color w:val="auto"/>
          <w:sz w:val="24"/>
        </w:rPr>
        <w:t>提出询问，请按</w:t>
      </w:r>
      <w:r>
        <w:rPr>
          <w:rFonts w:ascii="黑体" w:hAnsi="黑体" w:eastAsia="黑体"/>
          <w:b/>
          <w:bCs/>
          <w:color w:val="auto"/>
          <w:sz w:val="24"/>
        </w:rPr>
        <w:t>以下方式</w:t>
      </w:r>
      <w:r>
        <w:rPr>
          <w:rFonts w:hint="eastAsia" w:ascii="黑体" w:hAnsi="黑体" w:eastAsia="黑体"/>
          <w:b/>
          <w:bCs/>
          <w:color w:val="auto"/>
          <w:sz w:val="24"/>
        </w:rPr>
        <w:t>联系。</w:t>
      </w:r>
      <w:bookmarkEnd w:id="33"/>
      <w:bookmarkEnd w:id="34"/>
      <w:bookmarkEnd w:id="35"/>
      <w:bookmarkEnd w:id="36"/>
    </w:p>
    <w:p w14:paraId="66C2E882">
      <w:pPr>
        <w:spacing w:line="360" w:lineRule="auto"/>
        <w:ind w:firstLine="420" w:firstLineChars="200"/>
        <w:jc w:val="left"/>
        <w:rPr>
          <w:rFonts w:ascii="宋体" w:hAnsi="宋体"/>
          <w:color w:val="auto"/>
          <w:szCs w:val="21"/>
        </w:rPr>
      </w:pPr>
      <w:r>
        <w:rPr>
          <w:rFonts w:hint="eastAsia" w:ascii="宋体" w:hAnsi="宋体" w:cs="宋体"/>
          <w:color w:val="auto"/>
          <w:szCs w:val="21"/>
        </w:rPr>
        <w:t>1.采购人信息</w:t>
      </w:r>
    </w:p>
    <w:p w14:paraId="1802CD77">
      <w:pPr>
        <w:spacing w:line="360" w:lineRule="auto"/>
        <w:ind w:firstLine="420" w:firstLineChars="200"/>
        <w:jc w:val="left"/>
        <w:rPr>
          <w:rFonts w:hint="eastAsia" w:ascii="宋体" w:hAnsi="宋体" w:eastAsia="宋体" w:cs="宋体"/>
          <w:color w:val="auto"/>
          <w:szCs w:val="21"/>
          <w:lang w:eastAsia="zh-CN"/>
        </w:rPr>
      </w:pPr>
      <w:r>
        <w:rPr>
          <w:rFonts w:hint="eastAsia" w:ascii="宋体" w:hAnsi="宋体" w:cs="宋体"/>
          <w:color w:val="auto"/>
          <w:szCs w:val="21"/>
        </w:rPr>
        <w:t>名称：</w:t>
      </w:r>
      <w:r>
        <w:rPr>
          <w:rFonts w:hint="eastAsia" w:ascii="宋体" w:hAnsi="宋体" w:cs="宋体"/>
          <w:color w:val="auto"/>
          <w:szCs w:val="21"/>
          <w:lang w:eastAsia="zh-CN"/>
        </w:rPr>
        <w:t>广西壮族自治区南溪山医院（广西壮族自治区第二人民医院）</w:t>
      </w:r>
    </w:p>
    <w:p w14:paraId="21011C3C">
      <w:pPr>
        <w:spacing w:line="360" w:lineRule="auto"/>
        <w:ind w:firstLine="420" w:firstLineChars="200"/>
        <w:jc w:val="left"/>
        <w:rPr>
          <w:rFonts w:hint="eastAsia" w:ascii="宋体" w:hAnsi="宋体" w:eastAsia="宋体" w:cs="宋体"/>
          <w:color w:val="auto"/>
          <w:szCs w:val="21"/>
          <w:lang w:eastAsia="zh-CN"/>
        </w:rPr>
      </w:pPr>
      <w:r>
        <w:rPr>
          <w:rFonts w:hint="eastAsia" w:ascii="宋体" w:hAnsi="宋体" w:cs="宋体"/>
          <w:color w:val="auto"/>
          <w:szCs w:val="21"/>
        </w:rPr>
        <w:t>地址：桂林市崇信路46号</w:t>
      </w:r>
    </w:p>
    <w:p w14:paraId="0CFC5B82">
      <w:pPr>
        <w:spacing w:line="360" w:lineRule="auto"/>
        <w:ind w:firstLine="420" w:firstLineChars="200"/>
        <w:jc w:val="left"/>
        <w:rPr>
          <w:rFonts w:ascii="宋体" w:hAnsi="宋体" w:cs="宋体"/>
          <w:color w:val="auto"/>
          <w:szCs w:val="21"/>
        </w:rPr>
      </w:pPr>
      <w:r>
        <w:rPr>
          <w:rFonts w:hint="eastAsia" w:ascii="宋体" w:hAnsi="宋体" w:cs="宋体"/>
          <w:color w:val="auto"/>
          <w:szCs w:val="21"/>
        </w:rPr>
        <w:t>项目联系方式人：温老师</w:t>
      </w:r>
    </w:p>
    <w:p w14:paraId="1000D95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项目联系方式：0773-7592156</w:t>
      </w:r>
    </w:p>
    <w:p w14:paraId="6812CF78">
      <w:pPr>
        <w:spacing w:line="360" w:lineRule="auto"/>
        <w:ind w:firstLine="420" w:firstLineChars="200"/>
        <w:jc w:val="left"/>
        <w:rPr>
          <w:rFonts w:ascii="宋体" w:hAnsi="宋体" w:cs="宋体"/>
          <w:color w:val="auto"/>
          <w:szCs w:val="21"/>
        </w:rPr>
      </w:pPr>
      <w:r>
        <w:rPr>
          <w:rFonts w:hint="eastAsia" w:ascii="宋体" w:hAnsi="宋体" w:cs="宋体"/>
          <w:color w:val="auto"/>
          <w:szCs w:val="21"/>
          <w:lang w:eastAsia="zh-CN"/>
        </w:rPr>
        <w:t>2</w:t>
      </w:r>
      <w:r>
        <w:rPr>
          <w:rFonts w:hint="eastAsia" w:ascii="宋体" w:hAnsi="宋体" w:cs="宋体"/>
          <w:color w:val="auto"/>
          <w:szCs w:val="21"/>
          <w:lang w:val="en-US" w:eastAsia="zh-CN"/>
        </w:rPr>
        <w:t>.</w:t>
      </w:r>
      <w:r>
        <w:rPr>
          <w:rFonts w:hint="eastAsia" w:ascii="宋体" w:hAnsi="宋体" w:cs="宋体"/>
          <w:color w:val="auto"/>
          <w:szCs w:val="21"/>
        </w:rPr>
        <w:t>采购代理机构信息</w:t>
      </w:r>
    </w:p>
    <w:p w14:paraId="6E03C814">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名称：建银工程咨询有限责任公司</w:t>
      </w:r>
    </w:p>
    <w:p w14:paraId="6F1F8979">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地址：桂林市解放西路3-5号五楼</w:t>
      </w:r>
    </w:p>
    <w:p w14:paraId="52829EA1">
      <w:pPr>
        <w:spacing w:line="360" w:lineRule="auto"/>
        <w:ind w:firstLine="420" w:firstLineChars="200"/>
        <w:jc w:val="left"/>
        <w:rPr>
          <w:rFonts w:hint="default" w:ascii="宋体" w:hAnsi="宋体" w:eastAsia="宋体" w:cs="宋体"/>
          <w:color w:val="auto"/>
          <w:szCs w:val="21"/>
          <w:lang w:val="en-US" w:eastAsia="zh-CN"/>
        </w:rPr>
      </w:pPr>
      <w:r>
        <w:rPr>
          <w:rFonts w:hint="eastAsia" w:ascii="宋体" w:hAnsi="宋体" w:cs="宋体"/>
          <w:color w:val="auto"/>
          <w:szCs w:val="21"/>
        </w:rPr>
        <w:t>项目联系人：黎明勇、</w:t>
      </w:r>
      <w:r>
        <w:rPr>
          <w:rFonts w:hint="eastAsia" w:ascii="宋体" w:hAnsi="宋体" w:cs="宋体"/>
          <w:color w:val="auto"/>
          <w:szCs w:val="21"/>
          <w:lang w:val="en-US" w:eastAsia="zh-CN"/>
        </w:rPr>
        <w:t>蒙蔷驿、</w:t>
      </w:r>
      <w:r>
        <w:rPr>
          <w:rFonts w:hint="eastAsia" w:ascii="宋体" w:hAnsi="宋体" w:cs="宋体"/>
          <w:color w:val="auto"/>
          <w:szCs w:val="21"/>
        </w:rPr>
        <w:t>罗燕、艾迪</w:t>
      </w:r>
      <w:r>
        <w:rPr>
          <w:rFonts w:hint="eastAsia" w:ascii="宋体" w:hAnsi="宋体" w:cs="宋体"/>
          <w:color w:val="auto"/>
          <w:szCs w:val="21"/>
          <w:lang w:eastAsia="zh-CN"/>
        </w:rPr>
        <w:t>、</w:t>
      </w:r>
      <w:r>
        <w:rPr>
          <w:rFonts w:hint="eastAsia" w:ascii="宋体" w:hAnsi="宋体" w:cs="宋体"/>
          <w:color w:val="auto"/>
          <w:szCs w:val="21"/>
          <w:lang w:val="en-US" w:eastAsia="zh-CN"/>
        </w:rPr>
        <w:t>覃玉梅</w:t>
      </w:r>
    </w:p>
    <w:p w14:paraId="2C47713B">
      <w:pPr>
        <w:spacing w:line="360" w:lineRule="auto"/>
        <w:ind w:firstLine="420" w:firstLineChars="200"/>
        <w:jc w:val="left"/>
        <w:rPr>
          <w:rFonts w:ascii="宋体" w:hAnsi="宋体" w:cs="宋体"/>
          <w:color w:val="auto"/>
          <w:szCs w:val="21"/>
        </w:rPr>
      </w:pPr>
      <w:r>
        <w:rPr>
          <w:rFonts w:hint="eastAsia" w:ascii="宋体" w:hAnsi="宋体" w:cs="宋体"/>
          <w:color w:val="auto"/>
          <w:szCs w:val="21"/>
        </w:rPr>
        <w:t>项目联系方式：0773-2834827</w:t>
      </w:r>
    </w:p>
    <w:p w14:paraId="76AFFC56">
      <w:pPr>
        <w:spacing w:line="360" w:lineRule="auto"/>
        <w:jc w:val="right"/>
        <w:rPr>
          <w:rFonts w:ascii="宋体" w:hAnsi="宋体" w:cs="宋体"/>
          <w:color w:val="auto"/>
          <w:u w:val="single"/>
        </w:rPr>
      </w:pPr>
      <w:r>
        <w:rPr>
          <w:rFonts w:hint="eastAsia" w:ascii="宋体" w:hAnsi="宋体" w:cs="宋体"/>
          <w:color w:val="auto"/>
          <w:szCs w:val="21"/>
        </w:rPr>
        <w:t>建银工程咨询有限责任公司</w:t>
      </w:r>
    </w:p>
    <w:p w14:paraId="524D6EBE">
      <w:pPr>
        <w:spacing w:line="360" w:lineRule="auto"/>
        <w:jc w:val="right"/>
        <w:rPr>
          <w:rFonts w:ascii="仿宋_GB2312" w:hAnsi="宋体" w:eastAsia="仿宋_GB2312"/>
          <w:color w:val="auto"/>
          <w:sz w:val="24"/>
          <w:szCs w:val="20"/>
        </w:rPr>
      </w:pPr>
      <w:r>
        <w:rPr>
          <w:rFonts w:hint="eastAsia" w:ascii="宋体" w:hAnsi="宋体" w:cs="宋体"/>
          <w:color w:val="auto"/>
        </w:rPr>
        <w:t>202</w:t>
      </w:r>
      <w:r>
        <w:rPr>
          <w:rFonts w:hint="eastAsia" w:ascii="宋体" w:hAnsi="宋体" w:cs="宋体"/>
          <w:color w:val="auto"/>
          <w:lang w:val="en-US" w:eastAsia="zh-CN"/>
        </w:rPr>
        <w:t>6</w:t>
      </w:r>
      <w:r>
        <w:rPr>
          <w:rFonts w:hint="eastAsia" w:ascii="宋体" w:hAnsi="宋体" w:cs="宋体"/>
          <w:color w:val="auto"/>
        </w:rPr>
        <w:t>年</w:t>
      </w:r>
      <w:r>
        <w:rPr>
          <w:rFonts w:hint="eastAsia" w:ascii="宋体" w:hAnsi="宋体"/>
          <w:color w:val="auto"/>
          <w:szCs w:val="21"/>
          <w:u w:val="none"/>
          <w:lang w:val="en-US" w:eastAsia="zh-CN"/>
        </w:rPr>
        <w:t>9</w:t>
      </w:r>
      <w:r>
        <w:rPr>
          <w:rFonts w:hint="eastAsia" w:ascii="宋体" w:hAnsi="宋体" w:cs="宋体"/>
          <w:color w:val="auto"/>
        </w:rPr>
        <w:t>月</w:t>
      </w:r>
      <w:r>
        <w:rPr>
          <w:rFonts w:hint="eastAsia" w:ascii="宋体" w:hAnsi="宋体"/>
          <w:color w:val="auto"/>
          <w:szCs w:val="21"/>
          <w:u w:val="none"/>
          <w:lang w:val="en-US" w:eastAsia="zh-CN"/>
        </w:rPr>
        <w:t>8</w:t>
      </w:r>
      <w:r>
        <w:rPr>
          <w:rFonts w:hint="eastAsia" w:ascii="宋体" w:hAnsi="宋体" w:cs="宋体"/>
          <w:color w:val="auto"/>
        </w:rPr>
        <w:t>日</w:t>
      </w:r>
      <w:r>
        <w:rPr>
          <w:rFonts w:ascii="仿宋_GB2312" w:hAnsi="宋体" w:eastAsia="仿宋_GB2312"/>
          <w:color w:val="auto"/>
          <w:sz w:val="24"/>
          <w:szCs w:val="20"/>
        </w:rPr>
        <w:br w:type="page"/>
      </w:r>
    </w:p>
    <w:p w14:paraId="41CA74ED">
      <w:pPr>
        <w:pStyle w:val="4"/>
        <w:keepNext w:val="0"/>
        <w:keepLines w:val="0"/>
        <w:jc w:val="center"/>
        <w:rPr>
          <w:color w:val="auto"/>
          <w:sz w:val="30"/>
          <w:szCs w:val="30"/>
        </w:rPr>
      </w:pPr>
      <w:bookmarkStart w:id="37" w:name="_Toc828"/>
      <w:bookmarkStart w:id="38" w:name="_Toc20037"/>
      <w:r>
        <w:rPr>
          <w:rFonts w:hint="eastAsia"/>
          <w:color w:val="auto"/>
        </w:rPr>
        <w:t>第二章采购需求</w:t>
      </w:r>
      <w:bookmarkEnd w:id="37"/>
      <w:bookmarkEnd w:id="38"/>
    </w:p>
    <w:p w14:paraId="14AD77BA">
      <w:pPr>
        <w:spacing w:line="360" w:lineRule="auto"/>
        <w:jc w:val="left"/>
        <w:rPr>
          <w:rFonts w:ascii="宋体" w:hAnsi="宋体" w:cs="宋体"/>
          <w:color w:val="auto"/>
          <w:szCs w:val="21"/>
        </w:rPr>
      </w:pPr>
      <w:bookmarkStart w:id="39" w:name="_Toc254970631"/>
      <w:bookmarkStart w:id="40" w:name="_Toc254970490"/>
      <w:r>
        <w:rPr>
          <w:rFonts w:hint="eastAsia" w:ascii="宋体" w:hAnsi="宋体" w:cs="宋体"/>
          <w:color w:val="auto"/>
          <w:szCs w:val="21"/>
        </w:rPr>
        <w:t>说明：</w:t>
      </w:r>
    </w:p>
    <w:p w14:paraId="41137D95">
      <w:pPr>
        <w:spacing w:line="360" w:lineRule="auto"/>
        <w:ind w:firstLine="420" w:firstLineChars="200"/>
        <w:rPr>
          <w:rFonts w:hint="eastAsia"/>
          <w:color w:val="auto"/>
          <w:highlight w:val="none"/>
        </w:rPr>
      </w:pPr>
      <w:r>
        <w:rPr>
          <w:rFonts w:hint="eastAsia"/>
          <w:color w:val="auto"/>
          <w:highlight w:val="none"/>
        </w:rPr>
        <w:t>1.为落实政府采购政策需满足的要求</w:t>
      </w:r>
    </w:p>
    <w:p w14:paraId="1F536912">
      <w:pPr>
        <w:spacing w:line="360" w:lineRule="auto"/>
        <w:ind w:firstLine="420" w:firstLineChars="200"/>
        <w:rPr>
          <w:rFonts w:hint="eastAsia"/>
          <w:color w:val="auto"/>
          <w:highlight w:val="none"/>
        </w:rPr>
      </w:pPr>
      <w:r>
        <w:rPr>
          <w:rFonts w:hint="eastAsia"/>
          <w:color w:val="auto"/>
          <w:highlight w:val="none"/>
        </w:rPr>
        <w:t>（1）本招标文件所称中小企业必须符合《政府采购促进中小企业发展管理办法》（财库〔2020〕46号）</w:t>
      </w:r>
      <w:r>
        <w:rPr>
          <w:rFonts w:hint="eastAsia" w:ascii="宋体" w:hAnsi="宋体" w:cs="宋体"/>
          <w:color w:val="auto"/>
          <w:szCs w:val="21"/>
          <w:highlight w:val="none"/>
        </w:rPr>
        <w:t>、《广西壮族自治区财政厅关于贯彻落实政府采购支持中小企业发展政策的通知》（桂财采〔2022〕31号）</w:t>
      </w:r>
      <w:r>
        <w:rPr>
          <w:rFonts w:hint="eastAsia" w:ascii="宋体" w:hAnsi="宋体" w:cs="宋体"/>
          <w:color w:val="auto"/>
          <w:szCs w:val="21"/>
          <w:highlight w:val="none"/>
          <w:lang w:val="en-US" w:eastAsia="zh-CN"/>
        </w:rPr>
        <w:t>及《广西壮族自治区财政厅关于持续优化政府采购营商环境推动高质量发展的通知》（桂财采〔2024〕55号）</w:t>
      </w:r>
      <w:r>
        <w:rPr>
          <w:rFonts w:hint="eastAsia"/>
          <w:color w:val="auto"/>
          <w:highlight w:val="none"/>
        </w:rPr>
        <w:t>的规定。</w:t>
      </w:r>
    </w:p>
    <w:p w14:paraId="0AA5992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hint="eastAsia" w:ascii="宋体" w:hAnsi="宋体" w:cs="宋体"/>
          <w:color w:val="auto"/>
          <w:szCs w:val="21"/>
          <w:highlight w:val="none"/>
          <w:lang w:eastAsia="zh-CN"/>
        </w:rPr>
        <w:t>★</w:t>
      </w:r>
      <w:r>
        <w:rPr>
          <w:rFonts w:hint="eastAsia" w:ascii="宋体" w:hAnsi="宋体" w:cs="宋体"/>
          <w:color w:val="auto"/>
          <w:szCs w:val="21"/>
          <w:highlight w:val="none"/>
        </w:rPr>
        <w:t>”的，</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必须在投标文件中提供所投标产品的节能产品认证证书</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（加盖</w:t>
      </w:r>
      <w:r>
        <w:rPr>
          <w:rFonts w:hint="eastAsia" w:ascii="宋体" w:hAnsi="宋体" w:eastAsia="宋体" w:cs="宋体"/>
          <w:color w:val="auto"/>
          <w:szCs w:val="21"/>
          <w:highlight w:val="none"/>
          <w:lang w:eastAsia="zh-CN"/>
        </w:rPr>
        <w:t>投标人</w:t>
      </w:r>
      <w:r>
        <w:rPr>
          <w:rFonts w:hint="eastAsia" w:ascii="宋体" w:hAnsi="宋体" w:cs="宋体"/>
          <w:color w:val="auto"/>
          <w:szCs w:val="21"/>
          <w:highlight w:val="none"/>
        </w:rPr>
        <w:t>电子公章），否则投标文件作无效处理。如本项目包含的配套货物属于品目清单内非标注“</w:t>
      </w:r>
      <w:r>
        <w:rPr>
          <w:rFonts w:hint="eastAsia" w:ascii="宋体" w:hAnsi="宋体" w:cs="宋体"/>
          <w:color w:val="auto"/>
          <w:szCs w:val="21"/>
          <w:highlight w:val="none"/>
          <w:lang w:eastAsia="zh-CN"/>
        </w:rPr>
        <w:t>★</w:t>
      </w:r>
      <w:r>
        <w:rPr>
          <w:rFonts w:hint="eastAsia" w:ascii="宋体" w:hAnsi="宋体" w:cs="宋体"/>
          <w:color w:val="auto"/>
          <w:szCs w:val="21"/>
          <w:highlight w:val="none"/>
        </w:rPr>
        <w:t>”的产品时，应优先采购，具体详见“第四章 评审程序和评定成交的标准”。</w:t>
      </w:r>
    </w:p>
    <w:p w14:paraId="5C7536F9">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根据《关于调整网络安全专用产品安全管理有关事项的公告》（国家互联网信息办公室工业和信息化部公安部财政部国家认证认可监督管理委员会公告2023年第1号)的规定，采购标的中包含列入《网络关键设备和网络安全专用产品目录》的网络安全专用产品，</w:t>
      </w:r>
      <w:r>
        <w:rPr>
          <w:rFonts w:hint="eastAsia" w:ascii="宋体" w:hAnsi="宋体" w:eastAsia="宋体" w:cs="宋体"/>
          <w:color w:val="auto"/>
          <w:szCs w:val="21"/>
          <w:highlight w:val="none"/>
          <w:lang w:eastAsia="zh-CN"/>
        </w:rPr>
        <w:t>投标人</w:t>
      </w:r>
      <w:r>
        <w:rPr>
          <w:rFonts w:hint="eastAsia" w:ascii="宋体" w:hAnsi="宋体" w:cs="宋体"/>
          <w:color w:val="auto"/>
          <w:szCs w:val="21"/>
          <w:highlight w:val="none"/>
        </w:rPr>
        <w:t>应当按照《信息安全技术网络安全专用产品安全技术要求》等相关国家标准的强制性要求，提供由具备资格的机构安全认证合格或者安全检测符合要求证明材料（加盖</w:t>
      </w:r>
      <w:r>
        <w:rPr>
          <w:rFonts w:hint="eastAsia" w:ascii="宋体" w:hAnsi="宋体" w:eastAsia="宋体" w:cs="宋体"/>
          <w:color w:val="auto"/>
          <w:szCs w:val="21"/>
          <w:highlight w:val="none"/>
          <w:lang w:eastAsia="zh-CN"/>
        </w:rPr>
        <w:t>投标人</w:t>
      </w:r>
      <w:r>
        <w:rPr>
          <w:rFonts w:hint="eastAsia" w:ascii="宋体" w:hAnsi="宋体" w:cs="宋体"/>
          <w:color w:val="auto"/>
          <w:szCs w:val="21"/>
          <w:highlight w:val="none"/>
        </w:rPr>
        <w:t>电子公章），</w:t>
      </w:r>
      <w:r>
        <w:rPr>
          <w:rFonts w:hint="eastAsia" w:ascii="宋体" w:hAnsi="宋体" w:eastAsia="宋体" w:cs="宋体"/>
          <w:color w:val="auto"/>
          <w:szCs w:val="21"/>
          <w:highlight w:val="none"/>
        </w:rPr>
        <w:t>否则投标文件作无效处理</w:t>
      </w:r>
      <w:r>
        <w:rPr>
          <w:rFonts w:hint="eastAsia" w:ascii="宋体" w:hAnsi="宋体" w:cs="宋体"/>
          <w:color w:val="auto"/>
          <w:szCs w:val="21"/>
          <w:highlight w:val="none"/>
        </w:rPr>
        <w:t>。</w:t>
      </w:r>
    </w:p>
    <w:p w14:paraId="2D0BDB9B">
      <w:pPr>
        <w:spacing w:line="360" w:lineRule="auto"/>
        <w:ind w:firstLine="424" w:firstLineChars="202"/>
        <w:rPr>
          <w:color w:val="auto"/>
          <w:highlight w:val="none"/>
        </w:rPr>
      </w:pPr>
      <w:r>
        <w:rPr>
          <w:rFonts w:ascii="宋体" w:hAnsi="宋体" w:cs="宋体"/>
          <w:color w:val="auto"/>
          <w:szCs w:val="21"/>
          <w:highlight w:val="none"/>
        </w:rPr>
        <w:t>（</w:t>
      </w:r>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ascii="宋体" w:hAnsi="宋体" w:cs="宋体"/>
          <w:color w:val="auto"/>
          <w:szCs w:val="21"/>
          <w:highlight w:val="none"/>
        </w:rPr>
        <w:t>依据国家市场监督管理总局《关于发布强制性产品认证</w:t>
      </w:r>
      <w:r>
        <w:rPr>
          <w:rFonts w:hint="eastAsia" w:ascii="宋体" w:hAnsi="宋体" w:cs="宋体"/>
          <w:color w:val="auto"/>
          <w:szCs w:val="21"/>
          <w:highlight w:val="none"/>
          <w:lang w:val="en-US" w:eastAsia="zh-CN"/>
        </w:rPr>
        <w:t>目</w:t>
      </w:r>
      <w:r>
        <w:rPr>
          <w:rFonts w:hint="eastAsia" w:ascii="宋体" w:hAnsi="宋体" w:cs="宋体"/>
          <w:color w:val="auto"/>
          <w:szCs w:val="21"/>
          <w:highlight w:val="none"/>
        </w:rPr>
        <w:t>录描述与界定表的公告》(2023年第36号)中《强制性产品认证目录描述与界定表》(2023年修订)的界定，本项目采购范围包含强制性产品认证目录内产品的，根据《强制性产品认证管理规定》2009年7月3日国家质量监督检验检疫总局令第117号公布，根据2022年9月29日国家市场监督管理总局令第61号修订第十条：“列入目录产品的生产者或者销售者、进口商(以下统称认证委托人)应当委托经国家认监委指定的认证机构(以下简称认证机构)对其生产、销售或者进口的产品进行认证。”规定，生产厂家应当进行强制性认证，</w:t>
      </w:r>
      <w:r>
        <w:rPr>
          <w:rFonts w:hint="eastAsia" w:ascii="宋体" w:hAnsi="宋体" w:eastAsia="宋体" w:cs="宋体"/>
          <w:color w:val="auto"/>
          <w:szCs w:val="21"/>
          <w:highlight w:val="none"/>
          <w:lang w:eastAsia="zh-CN"/>
        </w:rPr>
        <w:t>投标人</w:t>
      </w:r>
      <w:r>
        <w:rPr>
          <w:rFonts w:hint="eastAsia" w:ascii="宋体" w:hAnsi="宋体" w:cs="宋体"/>
          <w:color w:val="auto"/>
          <w:szCs w:val="21"/>
          <w:highlight w:val="none"/>
        </w:rPr>
        <w:t>必须在</w:t>
      </w:r>
      <w:r>
        <w:rPr>
          <w:rFonts w:hint="eastAsia" w:ascii="宋体" w:hAnsi="宋体" w:eastAsia="宋体" w:cs="宋体"/>
          <w:color w:val="auto"/>
          <w:szCs w:val="21"/>
          <w:highlight w:val="none"/>
        </w:rPr>
        <w:t>投标文件</w:t>
      </w:r>
      <w:r>
        <w:rPr>
          <w:rFonts w:hint="eastAsia" w:ascii="宋体" w:hAnsi="宋体" w:cs="宋体"/>
          <w:color w:val="auto"/>
          <w:szCs w:val="21"/>
          <w:highlight w:val="none"/>
        </w:rPr>
        <w:t>中提供强制性认证证书（加盖</w:t>
      </w:r>
      <w:r>
        <w:rPr>
          <w:rFonts w:hint="eastAsia" w:ascii="宋体" w:hAnsi="宋体" w:eastAsia="宋体" w:cs="宋体"/>
          <w:color w:val="auto"/>
          <w:szCs w:val="21"/>
          <w:highlight w:val="none"/>
          <w:lang w:eastAsia="zh-CN"/>
        </w:rPr>
        <w:t>投标人</w:t>
      </w:r>
      <w:r>
        <w:rPr>
          <w:rFonts w:hint="eastAsia" w:ascii="宋体" w:hAnsi="宋体" w:cs="宋体"/>
          <w:color w:val="auto"/>
          <w:szCs w:val="21"/>
          <w:highlight w:val="none"/>
        </w:rPr>
        <w:t>电子公章），</w:t>
      </w:r>
      <w:r>
        <w:rPr>
          <w:rFonts w:hint="eastAsia" w:ascii="宋体" w:hAnsi="宋体" w:eastAsia="宋体" w:cs="宋体"/>
          <w:color w:val="auto"/>
          <w:szCs w:val="21"/>
          <w:highlight w:val="none"/>
        </w:rPr>
        <w:t>否则投标文件作无效处理</w:t>
      </w:r>
      <w:r>
        <w:rPr>
          <w:rFonts w:hint="eastAsia" w:ascii="宋体" w:hAnsi="宋体" w:cs="宋体"/>
          <w:color w:val="auto"/>
          <w:szCs w:val="21"/>
          <w:highlight w:val="none"/>
        </w:rPr>
        <w:t>。</w:t>
      </w:r>
    </w:p>
    <w:p w14:paraId="59A66759">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2.标注“▲”的条款或要求系指实质性条款或实质性要求，必须满足，如存在负偏离将导致投标被否决。★为非实质性主要技术参数或条款，作为重点评审因素。</w:t>
      </w:r>
    </w:p>
    <w:p w14:paraId="3758B02F">
      <w:pPr>
        <w:spacing w:line="360" w:lineRule="auto"/>
        <w:ind w:firstLine="426" w:firstLineChars="202"/>
        <w:jc w:val="left"/>
        <w:rPr>
          <w:rFonts w:hint="eastAsia" w:ascii="宋体" w:hAnsi="宋体" w:cs="宋体"/>
          <w:b/>
          <w:bCs/>
          <w:color w:val="auto"/>
          <w:highlight w:val="none"/>
        </w:rPr>
      </w:pP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.供应商应根据自身实际情况如实响应招标文件，不得仅将招标文件内容简单复制粘贴作为投标响应，还应当提供相关证明材料，否则将作无效响应处理（定制采购项目不适用本条款）。</w:t>
      </w:r>
    </w:p>
    <w:p w14:paraId="49886D09">
      <w:pPr>
        <w:spacing w:line="360" w:lineRule="auto"/>
        <w:ind w:firstLine="424" w:firstLineChars="202"/>
        <w:jc w:val="left"/>
        <w:rPr>
          <w:rFonts w:hint="eastAsia" w:ascii="宋体" w:hAnsi="宋体" w:cs="宋体"/>
          <w:color w:val="auto"/>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highlight w:val="none"/>
        </w:rPr>
        <w:t>供应商必须自行为其投标产品侵犯他人的知识产权或者专利成果的行为承担相应法律责任。</w:t>
      </w:r>
    </w:p>
    <w:p w14:paraId="7D18DE56">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cs="宋体"/>
          <w:b w:val="0"/>
          <w:bCs w:val="0"/>
          <w:color w:val="auto"/>
          <w:szCs w:val="21"/>
          <w:highlight w:val="none"/>
          <w:lang w:eastAsia="zh-CN"/>
        </w:rPr>
        <w:t>5</w:t>
      </w:r>
      <w:r>
        <w:rPr>
          <w:rFonts w:hint="eastAsia" w:ascii="宋体" w:hAnsi="宋体" w:cs="宋体"/>
          <w:b w:val="0"/>
          <w:bCs w:val="0"/>
          <w:color w:val="auto"/>
          <w:szCs w:val="21"/>
          <w:highlight w:val="none"/>
        </w:rPr>
        <w:t>.是否接受进口产</w:t>
      </w:r>
      <w:r>
        <w:rPr>
          <w:rFonts w:hint="eastAsia" w:ascii="宋体" w:hAnsi="宋体" w:eastAsia="宋体" w:cs="宋体"/>
          <w:b w:val="0"/>
          <w:bCs w:val="0"/>
          <w:color w:val="auto"/>
          <w:szCs w:val="24"/>
          <w:highlight w:val="none"/>
        </w:rPr>
        <w:t>品：</w:t>
      </w:r>
    </w:p>
    <w:p w14:paraId="485F102A">
      <w:pPr>
        <w:spacing w:after="0" w:line="360" w:lineRule="auto"/>
        <w:ind w:firstLine="426" w:firstLineChars="202"/>
        <w:jc w:val="left"/>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本项目采购货物接受进口产品</w:t>
      </w:r>
    </w:p>
    <w:p w14:paraId="2523A300">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注：（1）以上所述不接受进口产品的，供应商不得选用进口产品参与投标，否则投标按无效投标处理；列明接受进口产品的分项，供应商可以选用进口产品参与投标，也可以选用国产产品参与投标。</w:t>
      </w:r>
    </w:p>
    <w:p w14:paraId="2109D929">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2）如本项目接受进口产品，供应商选择提供进口产品，则提供的必须为全新原装进口产品，报价中应包括关税等所有进口环节费用并由中标供应商办理进口相关手续，供应商报价中应自行考虑海关关税政策变化带来的风险，采购人不承担该政策变化所造成的费用增加。</w:t>
      </w:r>
    </w:p>
    <w:p w14:paraId="3D670135">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（3）进口产品是指通过中国海关报关验放进入中国境内且产自关境外的产品。</w:t>
      </w:r>
    </w:p>
    <w:p w14:paraId="57EC484F">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（4）其余内容以《政府采购进口产品管理办法》（财库〔2007〕119号）和《关于政府采购进口产品管理有关问题的通知》（财办库〔2008〕248号）的相关规定为准。</w:t>
      </w:r>
    </w:p>
    <w:p w14:paraId="2A69AA2A">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lang w:val="en-US" w:eastAsia="zh-CN"/>
        </w:rPr>
        <w:t>6</w:t>
      </w:r>
      <w:r>
        <w:rPr>
          <w:rFonts w:hint="eastAsia" w:ascii="宋体" w:hAnsi="宋体" w:eastAsia="宋体" w:cs="宋体"/>
          <w:b w:val="0"/>
          <w:bCs w:val="0"/>
          <w:color w:val="auto"/>
          <w:szCs w:val="24"/>
          <w:highlight w:val="none"/>
        </w:rPr>
        <w:t>.需执行的国家相关标准、行业标准、地方标准或者其他标准、规范。</w:t>
      </w:r>
    </w:p>
    <w:p w14:paraId="6BE1C729">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lang w:val="en-US" w:eastAsia="zh-CN"/>
        </w:rPr>
        <w:t>7</w:t>
      </w:r>
      <w:r>
        <w:rPr>
          <w:rFonts w:hint="eastAsia" w:ascii="宋体" w:hAnsi="宋体" w:eastAsia="宋体" w:cs="宋体"/>
          <w:b w:val="0"/>
          <w:bCs w:val="0"/>
          <w:color w:val="auto"/>
          <w:szCs w:val="24"/>
          <w:highlight w:val="none"/>
        </w:rPr>
        <w:t>.一般说明</w:t>
      </w:r>
    </w:p>
    <w:p w14:paraId="79621049">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（1）本章中如提及品牌型号，仅起参考作用。供应商可选用其他品牌型号替代，但这些替代的品牌型号要实质上参照或相当于或优于参考品牌型号及其技术参数性能（配置）要求。</w:t>
      </w:r>
    </w:p>
    <w:p w14:paraId="3B6E5143">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 xml:space="preserve">（2）如要求提供检测报告或其他证明材料的，检测报告或其他证明材料内容中若涉及外文说明，必须同时提供对应中文翻译说明，评审依据以中文翻译内容为准，外文说明仅供参考；产品证明材料应为报告正面、背面和附件标注的全部具体内容；产品证明材料的内容应该能够被阅读、识别和判断。 </w:t>
      </w:r>
    </w:p>
    <w:p w14:paraId="6DD0D103">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lang w:eastAsia="zh-CN"/>
        </w:rPr>
        <w:t>8</w:t>
      </w:r>
      <w:r>
        <w:rPr>
          <w:rFonts w:hint="eastAsia" w:ascii="宋体" w:hAnsi="宋体" w:eastAsia="宋体" w:cs="宋体"/>
          <w:b w:val="0"/>
          <w:bCs w:val="0"/>
          <w:color w:val="auto"/>
          <w:szCs w:val="24"/>
          <w:highlight w:val="none"/>
        </w:rPr>
        <w:t>.核心产品</w:t>
      </w:r>
    </w:p>
    <w:p w14:paraId="5BE0AB55">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本项目为货物采购项目，核心产品为：</w:t>
      </w:r>
      <w:r>
        <w:rPr>
          <w:rFonts w:hint="eastAsia" w:ascii="宋体" w:hAnsi="宋体" w:eastAsia="宋体" w:cs="宋体"/>
          <w:b w:val="0"/>
          <w:bCs w:val="0"/>
          <w:color w:val="auto"/>
          <w:szCs w:val="24"/>
          <w:highlight w:val="none"/>
          <w:u w:val="single"/>
        </w:rPr>
        <w:t xml:space="preserve"> 电子支气管镜内窥镜系统 </w:t>
      </w:r>
    </w:p>
    <w:p w14:paraId="0117A55D">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6.节能产品</w:t>
      </w:r>
    </w:p>
    <w:p w14:paraId="1D9AA4E1">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本项目强制采购节能产品为：</w:t>
      </w:r>
      <w:r>
        <w:rPr>
          <w:rFonts w:hint="eastAsia" w:ascii="宋体" w:hAnsi="宋体" w:eastAsia="宋体" w:cs="宋体"/>
          <w:b w:val="0"/>
          <w:bCs w:val="0"/>
          <w:i w:val="0"/>
          <w:iCs w:val="0"/>
          <w:color w:val="auto"/>
          <w:szCs w:val="24"/>
          <w:highlight w:val="none"/>
          <w:u w:val="single"/>
        </w:rPr>
        <w:t xml:space="preserve">  / </w:t>
      </w:r>
      <w:r>
        <w:rPr>
          <w:rFonts w:hint="eastAsia" w:ascii="宋体" w:hAnsi="宋体" w:eastAsia="宋体" w:cs="宋体"/>
          <w:b w:val="0"/>
          <w:bCs w:val="0"/>
          <w:i w:val="0"/>
          <w:iCs w:val="0"/>
          <w:color w:val="auto"/>
          <w:szCs w:val="24"/>
          <w:highlight w:val="none"/>
          <w:u w:val="single"/>
          <w:lang w:val="en-US" w:eastAsia="zh-CN"/>
        </w:rPr>
        <w:t xml:space="preserve"> </w:t>
      </w:r>
    </w:p>
    <w:p w14:paraId="0BB473E3">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7.网络安全专用产品</w:t>
      </w:r>
    </w:p>
    <w:p w14:paraId="5FA276B9">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本项目网络安全专用产品为：</w:t>
      </w:r>
      <w:r>
        <w:rPr>
          <w:rFonts w:hint="eastAsia" w:ascii="宋体" w:hAnsi="宋体" w:eastAsia="宋体" w:cs="宋体"/>
          <w:b w:val="0"/>
          <w:bCs w:val="0"/>
          <w:color w:val="auto"/>
          <w:szCs w:val="24"/>
          <w:highlight w:val="none"/>
          <w:u w:val="single"/>
        </w:rPr>
        <w:t xml:space="preserve">  /  </w:t>
      </w:r>
      <w:r>
        <w:rPr>
          <w:rFonts w:hint="eastAsia" w:ascii="宋体" w:hAnsi="宋体" w:eastAsia="宋体" w:cs="宋体"/>
          <w:b w:val="0"/>
          <w:bCs w:val="0"/>
          <w:color w:val="auto"/>
          <w:szCs w:val="24"/>
          <w:highlight w:val="none"/>
        </w:rPr>
        <w:t xml:space="preserve">    </w:t>
      </w:r>
    </w:p>
    <w:p w14:paraId="697749C9">
      <w:pPr>
        <w:spacing w:after="0" w:line="360" w:lineRule="auto"/>
        <w:ind w:firstLine="424" w:firstLineChars="202"/>
        <w:jc w:val="left"/>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8.标的名称、数量、需满足的质量、技术规格、物理特性、性能、材料、结构、外观、安全，或者服务内容和标准一览表</w:t>
      </w:r>
      <w:r>
        <w:rPr>
          <w:rFonts w:hint="eastAsia" w:ascii="宋体" w:hAnsi="宋体" w:eastAsia="宋体" w:cs="宋体"/>
          <w:b w:val="0"/>
          <w:bCs w:val="0"/>
          <w:color w:val="auto"/>
          <w:szCs w:val="24"/>
          <w:highlight w:val="none"/>
          <w:lang w:eastAsia="zh-CN"/>
        </w:rPr>
        <w:t>。</w:t>
      </w:r>
    </w:p>
    <w:p w14:paraId="1E5EC48D">
      <w:pPr>
        <w:spacing w:after="0" w:line="360" w:lineRule="auto"/>
        <w:ind w:firstLine="424" w:firstLineChars="202"/>
        <w:jc w:val="left"/>
        <w:rPr>
          <w:rFonts w:ascii="宋体" w:hAnsi="宋体" w:cs="宋体"/>
          <w:b/>
          <w:bCs/>
          <w:color w:val="auto"/>
          <w:sz w:val="24"/>
        </w:rPr>
        <w:sectPr>
          <w:footerReference r:id="rId8" w:type="default"/>
          <w:pgSz w:w="11906" w:h="16838"/>
          <w:pgMar w:top="1134" w:right="1474" w:bottom="1134" w:left="1474" w:header="851" w:footer="851" w:gutter="0"/>
          <w:pgNumType w:fmt="decimal" w:start="1"/>
          <w:cols w:space="720" w:num="1"/>
          <w:docGrid w:linePitch="312" w:charSpace="0"/>
        </w:sectPr>
      </w:pPr>
      <w:r>
        <w:rPr>
          <w:rFonts w:hint="eastAsia" w:ascii="宋体" w:hAnsi="宋体" w:eastAsia="宋体" w:cs="宋体"/>
          <w:b w:val="0"/>
          <w:bCs w:val="0"/>
          <w:color w:val="auto"/>
          <w:szCs w:val="24"/>
          <w:highlight w:val="none"/>
          <w:lang w:val="en-US" w:eastAsia="zh-CN"/>
        </w:rPr>
        <w:t>9.</w:t>
      </w:r>
      <w:r>
        <w:rPr>
          <w:rFonts w:hint="eastAsia" w:ascii="宋体" w:hAnsi="宋体" w:eastAsia="宋体" w:cs="宋体"/>
          <w:b w:val="0"/>
          <w:bCs w:val="0"/>
          <w:color w:val="auto"/>
          <w:szCs w:val="24"/>
          <w:highlight w:val="none"/>
        </w:rPr>
        <w:t>本项目采购标的对应的中小企业划分标准所属行业：工业。</w:t>
      </w:r>
    </w:p>
    <w:p w14:paraId="0B96A7B6">
      <w:pPr>
        <w:numPr>
          <w:ilvl w:val="0"/>
          <w:numId w:val="0"/>
        </w:numPr>
        <w:jc w:val="both"/>
        <w:rPr>
          <w:rFonts w:hint="eastAsia"/>
          <w:b/>
          <w:bCs/>
          <w:color w:val="auto"/>
          <w:sz w:val="28"/>
          <w:szCs w:val="28"/>
          <w:highlight w:val="none"/>
          <w:lang w:val="en-US" w:eastAsia="zh-CN"/>
        </w:rPr>
      </w:pPr>
      <w:r>
        <w:rPr>
          <w:rFonts w:hint="eastAsia"/>
          <w:b/>
          <w:bCs/>
          <w:color w:val="auto"/>
          <w:sz w:val="28"/>
          <w:szCs w:val="28"/>
          <w:highlight w:val="none"/>
          <w:lang w:val="en-US" w:eastAsia="zh-CN"/>
        </w:rPr>
        <w:t>标项一：电子支气管镜内窥镜系统</w:t>
      </w:r>
    </w:p>
    <w:tbl>
      <w:tblPr>
        <w:tblStyle w:val="25"/>
        <w:tblW w:w="9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702"/>
        <w:gridCol w:w="849"/>
        <w:gridCol w:w="730"/>
        <w:gridCol w:w="6325"/>
      </w:tblGrid>
      <w:tr w14:paraId="5024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293" w:type="dxa"/>
            <w:gridSpan w:val="5"/>
            <w:noWrap/>
            <w:vAlign w:val="center"/>
          </w:tcPr>
          <w:p w14:paraId="0522FC02">
            <w:pPr>
              <w:widowControl/>
              <w:spacing w:line="240" w:lineRule="auto"/>
              <w:ind w:firstLine="0" w:firstLineChars="0"/>
              <w:jc w:val="both"/>
              <w:rPr>
                <w:rFonts w:hint="default" w:ascii="宋体" w:hAnsi="宋体" w:eastAsia="宋体" w:cs="宋体"/>
                <w:b/>
                <w:bCs/>
                <w:color w:val="auto"/>
                <w:kern w:val="0"/>
                <w:sz w:val="21"/>
                <w:szCs w:val="21"/>
                <w:highlight w:val="none"/>
                <w:lang w:val="en-US" w:eastAsia="zh-CN"/>
              </w:rPr>
            </w:pPr>
            <w:bookmarkStart w:id="41" w:name="_Toc289240354"/>
            <w:bookmarkStart w:id="42" w:name="_Toc152042571"/>
            <w:bookmarkStart w:id="43" w:name="_Toc289239436"/>
            <w:bookmarkStart w:id="44" w:name="_Toc16610"/>
            <w:bookmarkStart w:id="45" w:name="_Toc152045782"/>
            <w:bookmarkStart w:id="46" w:name="_Toc334086956"/>
            <w:bookmarkStart w:id="47" w:name="_Toc289239225"/>
            <w:bookmarkStart w:id="48" w:name="_Toc419187889"/>
            <w:bookmarkStart w:id="49" w:name="_Toc144974851"/>
            <w:r>
              <w:rPr>
                <w:rFonts w:hint="eastAsia" w:ascii="宋体" w:hAnsi="宋体" w:cs="宋体"/>
                <w:b/>
                <w:bCs/>
                <w:color w:val="auto"/>
                <w:kern w:val="0"/>
                <w:sz w:val="21"/>
                <w:szCs w:val="21"/>
                <w:highlight w:val="none"/>
                <w:lang w:val="en-US" w:eastAsia="zh-CN"/>
              </w:rPr>
              <w:t>一、技术要求</w:t>
            </w:r>
          </w:p>
        </w:tc>
      </w:tr>
      <w:tr w14:paraId="696F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687" w:type="dxa"/>
            <w:noWrap/>
            <w:vAlign w:val="center"/>
          </w:tcPr>
          <w:p w14:paraId="55B26794">
            <w:pPr>
              <w:widowControl/>
              <w:spacing w:line="240" w:lineRule="auto"/>
              <w:ind w:firstLine="0" w:firstLineChars="0"/>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序号</w:t>
            </w:r>
          </w:p>
        </w:tc>
        <w:tc>
          <w:tcPr>
            <w:tcW w:w="702" w:type="dxa"/>
            <w:noWrap/>
            <w:vAlign w:val="center"/>
          </w:tcPr>
          <w:p w14:paraId="55A45A5B">
            <w:pPr>
              <w:widowControl/>
              <w:spacing w:line="240" w:lineRule="auto"/>
              <w:ind w:firstLine="0" w:firstLineChars="0"/>
              <w:jc w:val="center"/>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货物名称</w:t>
            </w:r>
          </w:p>
        </w:tc>
        <w:tc>
          <w:tcPr>
            <w:tcW w:w="849" w:type="dxa"/>
            <w:noWrap/>
            <w:vAlign w:val="center"/>
          </w:tcPr>
          <w:p w14:paraId="3E0F2051">
            <w:pPr>
              <w:widowControl/>
              <w:spacing w:line="240" w:lineRule="auto"/>
              <w:ind w:firstLine="0" w:firstLineChars="0"/>
              <w:jc w:val="center"/>
              <w:rPr>
                <w:rFonts w:hint="default" w:ascii="宋体" w:hAnsi="宋体" w:eastAsia="宋体" w:cs="宋体"/>
                <w:b/>
                <w:bCs/>
                <w:color w:val="auto"/>
                <w:kern w:val="0"/>
                <w:sz w:val="21"/>
                <w:szCs w:val="21"/>
                <w:highlight w:val="none"/>
                <w:lang w:val="en-US"/>
              </w:rPr>
            </w:pPr>
            <w:r>
              <w:rPr>
                <w:rFonts w:hint="eastAsia" w:ascii="宋体" w:hAnsi="宋体" w:eastAsia="宋体" w:cs="宋体"/>
                <w:b/>
                <w:bCs/>
                <w:color w:val="auto"/>
                <w:kern w:val="0"/>
                <w:sz w:val="21"/>
                <w:szCs w:val="21"/>
                <w:highlight w:val="none"/>
                <w:lang w:eastAsia="zh-CN"/>
              </w:rPr>
              <w:t>数量</w:t>
            </w:r>
            <w:r>
              <w:rPr>
                <w:rFonts w:hint="eastAsia" w:ascii="宋体" w:hAnsi="宋体" w:eastAsia="宋体" w:cs="宋体"/>
                <w:b/>
                <w:bCs/>
                <w:color w:val="auto"/>
                <w:kern w:val="0"/>
                <w:sz w:val="21"/>
                <w:szCs w:val="21"/>
                <w:highlight w:val="none"/>
                <w:lang w:val="en-US" w:eastAsia="zh-CN"/>
              </w:rPr>
              <w:t>及单位</w:t>
            </w:r>
          </w:p>
        </w:tc>
        <w:tc>
          <w:tcPr>
            <w:tcW w:w="730" w:type="dxa"/>
            <w:noWrap/>
            <w:vAlign w:val="center"/>
          </w:tcPr>
          <w:p w14:paraId="37A1D8E3">
            <w:pPr>
              <w:widowControl/>
              <w:spacing w:line="240" w:lineRule="auto"/>
              <w:ind w:firstLine="0" w:firstLineChars="0"/>
              <w:jc w:val="center"/>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所属行业</w:t>
            </w:r>
          </w:p>
        </w:tc>
        <w:tc>
          <w:tcPr>
            <w:tcW w:w="6325" w:type="dxa"/>
            <w:noWrap/>
            <w:vAlign w:val="center"/>
          </w:tcPr>
          <w:p w14:paraId="764F5E0A">
            <w:pPr>
              <w:widowControl/>
              <w:spacing w:line="240" w:lineRule="auto"/>
              <w:ind w:firstLine="0" w:firstLineChars="0"/>
              <w:jc w:val="center"/>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技术指标要求</w:t>
            </w:r>
          </w:p>
        </w:tc>
      </w:tr>
      <w:tr w14:paraId="51CD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687" w:type="dxa"/>
            <w:noWrap/>
            <w:vAlign w:val="center"/>
          </w:tcPr>
          <w:p w14:paraId="5933B41B">
            <w:pPr>
              <w:widowControl/>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702" w:type="dxa"/>
            <w:noWrap w:val="0"/>
            <w:vAlign w:val="center"/>
          </w:tcPr>
          <w:p w14:paraId="2EF17B05">
            <w:pPr>
              <w:widowControl/>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电子支气管镜内窥镜系统</w:t>
            </w:r>
          </w:p>
        </w:tc>
        <w:tc>
          <w:tcPr>
            <w:tcW w:w="849" w:type="dxa"/>
            <w:noWrap w:val="0"/>
            <w:vAlign w:val="center"/>
          </w:tcPr>
          <w:p w14:paraId="1D8844D8">
            <w:pPr>
              <w:widowControl/>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1套</w:t>
            </w:r>
          </w:p>
        </w:tc>
        <w:tc>
          <w:tcPr>
            <w:tcW w:w="730" w:type="dxa"/>
            <w:noWrap w:val="0"/>
            <w:vAlign w:val="center"/>
          </w:tcPr>
          <w:p w14:paraId="022D541B">
            <w:pPr>
              <w:widowControl/>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工业</w:t>
            </w:r>
          </w:p>
        </w:tc>
        <w:tc>
          <w:tcPr>
            <w:tcW w:w="6325" w:type="dxa"/>
            <w:noWrap w:val="0"/>
            <w:vAlign w:val="center"/>
          </w:tcPr>
          <w:p w14:paraId="4D68CED1">
            <w:pPr>
              <w:widowControl/>
              <w:spacing w:beforeLines="-2147483648" w:after="0"/>
              <w:ind w:left="0" w:leftChars="0" w:firstLine="0" w:firstLineChars="0"/>
              <w:jc w:val="left"/>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一、电子图像处理器</w:t>
            </w:r>
          </w:p>
          <w:p w14:paraId="590D301C">
            <w:pPr>
              <w:numPr>
                <w:ilvl w:val="0"/>
                <w:numId w:val="0"/>
              </w:numPr>
              <w:rPr>
                <w:rFonts w:hint="eastAsia" w:ascii="宋体" w:hAnsi="宋体" w:eastAsia="宋体" w:cs="宋体"/>
                <w:color w:val="auto"/>
                <w:sz w:val="21"/>
                <w:szCs w:val="21"/>
                <w:highlight w:val="none"/>
                <w:lang w:eastAsia="zh-CN"/>
              </w:rPr>
            </w:pPr>
            <w:r>
              <w:rPr>
                <w:rFonts w:hint="eastAsia" w:ascii="Arial" w:hAnsi="Arial" w:cs="Arial"/>
                <w:bCs/>
                <w:color w:val="auto"/>
                <w:highlight w:val="none"/>
                <w:lang w:eastAsia="zh-CN"/>
              </w:rPr>
              <w:t>▲</w:t>
            </w:r>
            <w:r>
              <w:rPr>
                <w:rFonts w:hint="eastAsia" w:ascii="宋体" w:hAnsi="宋体" w:eastAsia="宋体" w:cs="宋体"/>
                <w:color w:val="auto"/>
                <w:sz w:val="21"/>
                <w:szCs w:val="21"/>
                <w:highlight w:val="none"/>
              </w:rPr>
              <w:t>1、光源主机分体设计</w:t>
            </w:r>
            <w:r>
              <w:rPr>
                <w:rFonts w:hint="eastAsia" w:ascii="宋体" w:hAnsi="宋体" w:eastAsia="宋体" w:cs="宋体"/>
                <w:color w:val="auto"/>
                <w:sz w:val="21"/>
                <w:szCs w:val="21"/>
                <w:highlight w:val="none"/>
                <w:lang w:eastAsia="zh-CN"/>
              </w:rPr>
              <w:t>；</w:t>
            </w:r>
          </w:p>
          <w:p w14:paraId="60F4F915">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2、CMOS设计：高画质效果，超强的图像分辨率和色彩还原性</w:t>
            </w:r>
            <w:r>
              <w:rPr>
                <w:rFonts w:hint="eastAsia" w:ascii="宋体" w:hAnsi="宋体" w:eastAsia="宋体" w:cs="宋体"/>
                <w:color w:val="auto"/>
                <w:sz w:val="21"/>
                <w:szCs w:val="21"/>
                <w:highlight w:val="none"/>
                <w:lang w:eastAsia="zh-CN"/>
              </w:rPr>
              <w:t>；</w:t>
            </w:r>
          </w:p>
          <w:p w14:paraId="6C128A0C">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3、控制面板:机械式物理按键</w:t>
            </w:r>
            <w:r>
              <w:rPr>
                <w:rFonts w:hint="eastAsia" w:ascii="宋体" w:hAnsi="宋体" w:eastAsia="宋体" w:cs="宋体"/>
                <w:color w:val="auto"/>
                <w:sz w:val="21"/>
                <w:szCs w:val="21"/>
                <w:highlight w:val="none"/>
                <w:lang w:eastAsia="zh-CN"/>
              </w:rPr>
              <w:t>；</w:t>
            </w:r>
          </w:p>
          <w:p w14:paraId="4F9F5460">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4、自动测光模式：平均测光/峰值测光/全自动测光</w:t>
            </w:r>
            <w:r>
              <w:rPr>
                <w:rFonts w:hint="eastAsia" w:ascii="宋体" w:hAnsi="宋体" w:eastAsia="宋体" w:cs="宋体"/>
                <w:color w:val="auto"/>
                <w:sz w:val="21"/>
                <w:szCs w:val="21"/>
                <w:highlight w:val="none"/>
                <w:lang w:eastAsia="zh-CN"/>
              </w:rPr>
              <w:t>；</w:t>
            </w:r>
          </w:p>
          <w:p w14:paraId="6386D781">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5、快门调节：可获得清晰的静态图像</w:t>
            </w:r>
            <w:r>
              <w:rPr>
                <w:rFonts w:hint="eastAsia" w:ascii="宋体" w:hAnsi="宋体" w:eastAsia="宋体" w:cs="宋体"/>
                <w:color w:val="auto"/>
                <w:sz w:val="21"/>
                <w:szCs w:val="21"/>
                <w:highlight w:val="none"/>
                <w:lang w:eastAsia="zh-CN"/>
              </w:rPr>
              <w:t>；</w:t>
            </w:r>
          </w:p>
          <w:p w14:paraId="12B3C9C2">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6、构造强调功能：SE4级，DH-4</w:t>
            </w:r>
            <w:r>
              <w:rPr>
                <w:rFonts w:hint="eastAsia" w:ascii="宋体" w:hAnsi="宋体" w:cs="宋体"/>
                <w:color w:val="auto"/>
                <w:sz w:val="21"/>
                <w:szCs w:val="21"/>
                <w:highlight w:val="none"/>
                <w:lang w:val="en-US" w:eastAsia="zh-CN"/>
              </w:rPr>
              <w:t>至</w:t>
            </w:r>
            <w:r>
              <w:rPr>
                <w:rFonts w:hint="eastAsia" w:ascii="宋体" w:hAnsi="宋体" w:eastAsia="宋体" w:cs="宋体"/>
                <w:color w:val="auto"/>
                <w:sz w:val="21"/>
                <w:szCs w:val="21"/>
                <w:highlight w:val="none"/>
              </w:rPr>
              <w:t>+4，DL-4</w:t>
            </w:r>
            <w:r>
              <w:rPr>
                <w:rFonts w:hint="eastAsia" w:ascii="宋体" w:hAnsi="宋体" w:cs="宋体"/>
                <w:color w:val="auto"/>
                <w:sz w:val="21"/>
                <w:szCs w:val="21"/>
                <w:highlight w:val="none"/>
                <w:lang w:val="en-US" w:eastAsia="zh-CN"/>
              </w:rPr>
              <w:t>至</w:t>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p>
          <w:p w14:paraId="09593D89">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7、色彩强调功能：ON/OFF</w:t>
            </w:r>
            <w:r>
              <w:rPr>
                <w:rFonts w:hint="eastAsia" w:ascii="宋体" w:hAnsi="宋体" w:eastAsia="宋体" w:cs="宋体"/>
                <w:color w:val="auto"/>
                <w:sz w:val="21"/>
                <w:szCs w:val="21"/>
                <w:highlight w:val="none"/>
                <w:lang w:eastAsia="zh-CN"/>
              </w:rPr>
              <w:t>；</w:t>
            </w:r>
          </w:p>
          <w:p w14:paraId="683932F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8、色彩调节：</w:t>
            </w:r>
            <w:r>
              <w:rPr>
                <w:rFonts w:hint="eastAsia" w:ascii="Calibri" w:hAnsi="Times New Roman" w:eastAsia="宋体" w:cs="Times New Roman"/>
                <w:color w:val="auto"/>
                <w:highlight w:val="none"/>
                <w:lang w:val="en-US" w:eastAsia="zh-CN"/>
              </w:rPr>
              <w:t>亮度，RGB，红色色调；色度</w:t>
            </w:r>
            <w:r>
              <w:rPr>
                <w:rFonts w:hint="eastAsia" w:ascii="Times New Roman" w:hAnsi="Times New Roman" w:eastAsia="宋体" w:cs="Times New Roman"/>
                <w:color w:val="auto"/>
                <w:highlight w:val="none"/>
              </w:rPr>
              <w:t>≥</w:t>
            </w:r>
            <w:r>
              <w:rPr>
                <w:rFonts w:hint="eastAsia" w:ascii="Calibri" w:hAnsi="Times New Roman" w:eastAsia="宋体" w:cs="Times New Roman"/>
                <w:color w:val="auto"/>
                <w:highlight w:val="none"/>
                <w:lang w:val="en-US" w:eastAsia="zh-CN"/>
              </w:rPr>
              <w:t>9档可调（-4至+4）；</w:t>
            </w:r>
            <w:r>
              <w:rPr>
                <w:rFonts w:hint="default" w:ascii="Times New Roman" w:hAnsi="Times New Roman" w:eastAsia="宋体" w:cs="Times New Roman"/>
                <w:color w:val="auto"/>
                <w:highlight w:val="none"/>
                <w:lang w:val="en-US" w:eastAsia="zh-CN"/>
              </w:rPr>
              <w:t>对比度</w:t>
            </w:r>
            <w:r>
              <w:rPr>
                <w:rFonts w:hint="eastAsia"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5档可调（-1至+4）</w:t>
            </w:r>
            <w:r>
              <w:rPr>
                <w:rFonts w:hint="eastAsia" w:ascii="Calibri" w:hAnsi="Times New Roman" w:eastAsia="宋体" w:cs="Times New Roman"/>
                <w:color w:val="auto"/>
                <w:highlight w:val="none"/>
                <w:lang w:val="en-US" w:eastAsia="zh-CN"/>
              </w:rPr>
              <w:t>；</w:t>
            </w:r>
          </w:p>
          <w:p w14:paraId="510939F4">
            <w:pPr>
              <w:numPr>
                <w:ilvl w:val="0"/>
                <w:numId w:val="0"/>
              </w:numPr>
              <w:rPr>
                <w:rFonts w:hint="eastAsia" w:ascii="宋体" w:hAnsi="宋体" w:eastAsia="宋体" w:cs="宋体"/>
                <w:color w:val="auto"/>
                <w:sz w:val="21"/>
                <w:szCs w:val="21"/>
                <w:highlight w:val="none"/>
                <w:lang w:val="en-US" w:eastAsia="zh-CN"/>
              </w:rPr>
            </w:pPr>
            <w:r>
              <w:rPr>
                <w:rFonts w:hint="eastAsia" w:ascii="Arial" w:hAnsi="Arial" w:cs="Arial"/>
                <w:color w:val="auto"/>
                <w:lang w:eastAsia="zh-CN"/>
              </w:rPr>
              <w:t>★</w:t>
            </w:r>
            <w:r>
              <w:rPr>
                <w:rFonts w:hint="eastAsia" w:ascii="宋体" w:hAnsi="宋体" w:eastAsia="宋体" w:cs="宋体"/>
                <w:color w:val="auto"/>
                <w:sz w:val="21"/>
                <w:szCs w:val="21"/>
                <w:highlight w:val="none"/>
              </w:rPr>
              <w:t>9、图像放大功能：电子放大≥2倍，逐级放大≥8级</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r>
              <w:rPr>
                <w:rFonts w:hint="eastAsia" w:ascii="宋体" w:hAnsi="宋体" w:cs="宋体"/>
                <w:szCs w:val="21"/>
              </w:rPr>
              <w:t>需提供以下任一证明材料（说明书、检测报告、产品彩页、技术白皮书等）</w:t>
            </w:r>
            <w:r>
              <w:rPr>
                <w:rFonts w:hint="eastAsia" w:ascii="宋体" w:hAnsi="宋体" w:cs="宋体"/>
                <w:szCs w:val="21"/>
                <w:lang w:val="en-US" w:eastAsia="zh-CN"/>
              </w:rPr>
              <w:t>)</w:t>
            </w:r>
          </w:p>
          <w:p w14:paraId="328804E8">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10、配电子染色技术：通过电子分光技术达到电子染色的效果，≥10波段组合</w:t>
            </w:r>
            <w:r>
              <w:rPr>
                <w:rFonts w:hint="eastAsia" w:ascii="宋体" w:hAnsi="宋体" w:cs="宋体"/>
                <w:color w:val="auto"/>
                <w:sz w:val="21"/>
                <w:szCs w:val="21"/>
                <w:highlight w:val="none"/>
                <w:lang w:eastAsia="zh-CN"/>
              </w:rPr>
              <w:t>。</w:t>
            </w:r>
          </w:p>
          <w:p w14:paraId="7EDB280D">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11、特殊光模式：具有窄带光技术，如蓝光成像技术、联动成像技术或同类其他更优技术</w:t>
            </w:r>
            <w:r>
              <w:rPr>
                <w:rFonts w:hint="eastAsia" w:ascii="宋体" w:hAnsi="宋体" w:eastAsia="宋体" w:cs="宋体"/>
                <w:color w:val="auto"/>
                <w:sz w:val="21"/>
                <w:szCs w:val="21"/>
                <w:highlight w:val="none"/>
                <w:lang w:eastAsia="zh-CN"/>
              </w:rPr>
              <w:t>；</w:t>
            </w:r>
          </w:p>
          <w:p w14:paraId="5A396856">
            <w:pPr>
              <w:numPr>
                <w:ilvl w:val="0"/>
                <w:numId w:val="0"/>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12、图像信号输出方式：</w:t>
            </w:r>
          </w:p>
          <w:p w14:paraId="5188D7FC">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12.1高清数字接口HD-SDI:2 DVI-D:2</w:t>
            </w:r>
            <w:r>
              <w:rPr>
                <w:rFonts w:hint="eastAsia" w:ascii="宋体" w:hAnsi="宋体" w:eastAsia="宋体" w:cs="宋体"/>
                <w:color w:val="auto"/>
                <w:sz w:val="21"/>
                <w:szCs w:val="21"/>
                <w:highlight w:val="none"/>
                <w:lang w:eastAsia="zh-CN"/>
              </w:rPr>
              <w:t>；</w:t>
            </w:r>
          </w:p>
          <w:p w14:paraId="234A7FC9">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12.2数字/模拟HDTV:DVI-I:1</w:t>
            </w:r>
            <w:r>
              <w:rPr>
                <w:rFonts w:hint="eastAsia" w:ascii="宋体" w:hAnsi="宋体" w:eastAsia="宋体" w:cs="宋体"/>
                <w:color w:val="auto"/>
                <w:sz w:val="21"/>
                <w:szCs w:val="21"/>
                <w:highlight w:val="none"/>
                <w:lang w:eastAsia="zh-CN"/>
              </w:rPr>
              <w:t>；</w:t>
            </w:r>
          </w:p>
          <w:p w14:paraId="74AF00E1">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12.3模拟SDTV:RGB TV:1,S-VIDEO:1,VIDEO:1</w:t>
            </w:r>
            <w:r>
              <w:rPr>
                <w:rFonts w:hint="eastAsia" w:ascii="宋体" w:hAnsi="宋体" w:eastAsia="宋体" w:cs="宋体"/>
                <w:color w:val="auto"/>
                <w:sz w:val="21"/>
                <w:szCs w:val="21"/>
                <w:highlight w:val="none"/>
                <w:lang w:eastAsia="zh-CN"/>
              </w:rPr>
              <w:t>；</w:t>
            </w:r>
          </w:p>
          <w:p w14:paraId="1283CF15">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13、图像存储功能：TIFF：840、JPEG1/20:21690、JPEG1/10:16270、JPEG1/5:5910</w:t>
            </w:r>
            <w:r>
              <w:rPr>
                <w:rFonts w:hint="eastAsia" w:ascii="宋体" w:hAnsi="宋体" w:eastAsia="宋体" w:cs="宋体"/>
                <w:color w:val="auto"/>
                <w:sz w:val="21"/>
                <w:szCs w:val="21"/>
                <w:highlight w:val="none"/>
                <w:lang w:eastAsia="zh-CN"/>
              </w:rPr>
              <w:t>；</w:t>
            </w:r>
          </w:p>
          <w:p w14:paraId="7CF7A545">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14、</w:t>
            </w:r>
            <w:r>
              <w:rPr>
                <w:rFonts w:hint="eastAsia" w:ascii="宋体" w:hAnsi="宋体" w:cs="宋体"/>
                <w:color w:val="auto"/>
                <w:sz w:val="21"/>
                <w:szCs w:val="21"/>
                <w:highlight w:val="none"/>
                <w:lang w:val="en-US" w:eastAsia="zh-CN"/>
              </w:rPr>
              <w:t>外</w:t>
            </w:r>
            <w:r>
              <w:rPr>
                <w:rFonts w:hint="eastAsia" w:ascii="宋体" w:hAnsi="宋体" w:eastAsia="宋体" w:cs="宋体"/>
                <w:color w:val="auto"/>
                <w:sz w:val="21"/>
                <w:szCs w:val="21"/>
                <w:highlight w:val="none"/>
              </w:rPr>
              <w:t>存储</w:t>
            </w:r>
            <w:r>
              <w:rPr>
                <w:rFonts w:hint="eastAsia" w:ascii="宋体" w:hAnsi="宋体" w:cs="宋体"/>
                <w:color w:val="auto"/>
                <w:sz w:val="21"/>
                <w:szCs w:val="21"/>
                <w:highlight w:val="none"/>
                <w:lang w:val="en-US" w:eastAsia="zh-CN"/>
              </w:rPr>
              <w:t>支持</w:t>
            </w:r>
            <w:r>
              <w:rPr>
                <w:rFonts w:hint="eastAsia" w:ascii="宋体" w:hAnsi="宋体" w:eastAsia="宋体" w:cs="宋体"/>
                <w:color w:val="auto"/>
                <w:sz w:val="21"/>
                <w:szCs w:val="21"/>
                <w:highlight w:val="none"/>
              </w:rPr>
              <w:t>USB接口</w:t>
            </w:r>
            <w:r>
              <w:rPr>
                <w:rFonts w:hint="eastAsia" w:ascii="宋体" w:hAnsi="宋体" w:eastAsia="宋体" w:cs="宋体"/>
                <w:color w:val="auto"/>
                <w:sz w:val="21"/>
                <w:szCs w:val="21"/>
                <w:highlight w:val="none"/>
                <w:lang w:eastAsia="zh-CN"/>
              </w:rPr>
              <w:t>；</w:t>
            </w:r>
          </w:p>
          <w:p w14:paraId="09813EA5">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15、待机热插拔功能：可以在不关闭图像处理器电源的情况下安装和脱卸内镜</w:t>
            </w:r>
            <w:r>
              <w:rPr>
                <w:rFonts w:hint="eastAsia" w:ascii="宋体" w:hAnsi="宋体" w:eastAsia="宋体" w:cs="宋体"/>
                <w:color w:val="auto"/>
                <w:sz w:val="21"/>
                <w:szCs w:val="21"/>
                <w:highlight w:val="none"/>
                <w:lang w:eastAsia="zh-CN"/>
              </w:rPr>
              <w:t>；</w:t>
            </w:r>
          </w:p>
          <w:p w14:paraId="45F9F067">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16、双画面模式：可将白光图像和特殊光图像同时显示，双画面对比观察</w:t>
            </w:r>
            <w:r>
              <w:rPr>
                <w:rFonts w:hint="eastAsia" w:ascii="宋体" w:hAnsi="宋体" w:eastAsia="宋体" w:cs="宋体"/>
                <w:color w:val="auto"/>
                <w:sz w:val="21"/>
                <w:szCs w:val="21"/>
                <w:highlight w:val="none"/>
                <w:lang w:eastAsia="zh-CN"/>
              </w:rPr>
              <w:t>；</w:t>
            </w:r>
          </w:p>
          <w:p w14:paraId="630F0DF9">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17、快门速度：正常1/60-1/200,高1/100-1/400,高（放大镜）1/100-1/800</w:t>
            </w:r>
            <w:r>
              <w:rPr>
                <w:rFonts w:hint="eastAsia" w:ascii="宋体" w:hAnsi="宋体" w:eastAsia="宋体" w:cs="宋体"/>
                <w:color w:val="auto"/>
                <w:sz w:val="21"/>
                <w:szCs w:val="21"/>
                <w:highlight w:val="none"/>
                <w:lang w:eastAsia="zh-CN"/>
              </w:rPr>
              <w:t>；</w:t>
            </w:r>
          </w:p>
          <w:p w14:paraId="18F4C8AE">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18、内镜自动识别：内镜和主机连接后，能够自动设置与该内镜最匹配的参数</w:t>
            </w:r>
            <w:r>
              <w:rPr>
                <w:rFonts w:hint="eastAsia" w:ascii="宋体" w:hAnsi="宋体" w:eastAsia="宋体" w:cs="宋体"/>
                <w:color w:val="auto"/>
                <w:sz w:val="21"/>
                <w:szCs w:val="21"/>
                <w:highlight w:val="none"/>
                <w:lang w:eastAsia="zh-CN"/>
              </w:rPr>
              <w:t>；</w:t>
            </w:r>
          </w:p>
          <w:p w14:paraId="564FBE43">
            <w:pPr>
              <w:numPr>
                <w:ilvl w:val="0"/>
                <w:numId w:val="0"/>
              </w:numP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1</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、患者数据输入：患者ID、患者姓名，性别，年龄，生日，评论，医院名称，医生姓名</w:t>
            </w:r>
            <w:r>
              <w:rPr>
                <w:rFonts w:hint="eastAsia" w:ascii="宋体" w:hAnsi="宋体" w:eastAsia="宋体" w:cs="宋体"/>
                <w:color w:val="auto"/>
                <w:sz w:val="21"/>
                <w:szCs w:val="21"/>
                <w:highlight w:val="none"/>
                <w:lang w:eastAsia="zh-CN"/>
              </w:rPr>
              <w:t>；</w:t>
            </w:r>
          </w:p>
          <w:p w14:paraId="7E04C305">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、可兼容已上市同品牌胃镜、经鼻内镜</w:t>
            </w:r>
            <w:r>
              <w:rPr>
                <w:rFonts w:hint="eastAsia" w:ascii="宋体" w:hAnsi="宋体" w:cs="宋体"/>
                <w:color w:val="auto"/>
                <w:sz w:val="21"/>
                <w:szCs w:val="21"/>
                <w:highlight w:val="none"/>
                <w:lang w:eastAsia="zh-CN"/>
              </w:rPr>
              <w:t>；</w:t>
            </w:r>
          </w:p>
          <w:p w14:paraId="75488FC2">
            <w:pPr>
              <w:numPr>
                <w:ilvl w:val="0"/>
                <w:numId w:val="0"/>
              </w:numP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21、</w:t>
            </w:r>
            <w:r>
              <w:rPr>
                <w:rFonts w:hint="eastAsia" w:ascii="宋体" w:hAnsi="宋体" w:eastAsia="宋体" w:cs="宋体"/>
                <w:color w:val="auto"/>
                <w:sz w:val="21"/>
                <w:szCs w:val="21"/>
                <w:highlight w:val="none"/>
              </w:rPr>
              <w:t>可兼容已上市同品牌肠镜、十二指肠镜、耳鼻喉镜等</w:t>
            </w:r>
            <w:r>
              <w:rPr>
                <w:rFonts w:hint="eastAsia" w:ascii="宋体" w:hAnsi="宋体" w:eastAsia="宋体" w:cs="宋体"/>
                <w:color w:val="auto"/>
                <w:sz w:val="21"/>
                <w:szCs w:val="21"/>
                <w:highlight w:val="none"/>
                <w:lang w:eastAsia="zh-CN"/>
              </w:rPr>
              <w:t>；</w:t>
            </w:r>
          </w:p>
          <w:p w14:paraId="29D36350">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、兼容所投产品已上市同品牌消化道超声胃镜(凸阵、环扫)、消化小探头超声</w:t>
            </w:r>
            <w:r>
              <w:rPr>
                <w:rFonts w:hint="eastAsia" w:ascii="宋体" w:hAnsi="宋体" w:eastAsia="宋体" w:cs="宋体"/>
                <w:color w:val="auto"/>
                <w:sz w:val="21"/>
                <w:szCs w:val="21"/>
                <w:highlight w:val="none"/>
                <w:lang w:eastAsia="zh-CN"/>
              </w:rPr>
              <w:t>；</w:t>
            </w:r>
          </w:p>
          <w:p w14:paraId="138C5655">
            <w:pPr>
              <w:numPr>
                <w:ilvl w:val="0"/>
                <w:numId w:val="0"/>
              </w:numPr>
              <w:rPr>
                <w:rFonts w:hint="eastAsia" w:ascii="宋体" w:hAnsi="宋体" w:eastAsia="宋体" w:cs="宋体"/>
                <w:color w:val="auto"/>
                <w:sz w:val="21"/>
                <w:szCs w:val="21"/>
                <w:highlight w:val="none"/>
                <w:lang w:eastAsia="zh-CN"/>
              </w:rPr>
            </w:pPr>
            <w:r>
              <w:rPr>
                <w:rFonts w:hint="eastAsia" w:ascii="Arial" w:hAnsi="Arial" w:cs="Arial"/>
                <w:bCs/>
                <w:color w:val="auto"/>
                <w:highlight w:val="none"/>
                <w:lang w:eastAsia="zh-CN"/>
              </w:rPr>
              <w:t>▲</w:t>
            </w: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、兼容所投产品已上市同品牌支气管镜、超声支气管镜(EBUS)、呼吸小探头超声</w:t>
            </w:r>
            <w:r>
              <w:rPr>
                <w:rFonts w:hint="eastAsia" w:ascii="宋体" w:hAnsi="宋体" w:eastAsia="宋体" w:cs="宋体"/>
                <w:color w:val="auto"/>
                <w:sz w:val="21"/>
                <w:szCs w:val="21"/>
                <w:highlight w:val="none"/>
                <w:lang w:eastAsia="zh-CN"/>
              </w:rPr>
              <w:t>；</w:t>
            </w:r>
          </w:p>
          <w:p w14:paraId="28E4F8ED">
            <w:pPr>
              <w:numPr>
                <w:ilvl w:val="0"/>
                <w:numId w:val="0"/>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、可兼容已上市同品牌小肠镜</w:t>
            </w:r>
            <w:r>
              <w:rPr>
                <w:rFonts w:hint="eastAsia" w:ascii="宋体" w:hAnsi="宋体" w:eastAsia="宋体" w:cs="宋体"/>
                <w:color w:val="auto"/>
                <w:sz w:val="21"/>
                <w:szCs w:val="21"/>
                <w:highlight w:val="none"/>
                <w:lang w:eastAsia="zh-CN"/>
              </w:rPr>
              <w:t>；</w:t>
            </w:r>
          </w:p>
          <w:p w14:paraId="4764768D">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、画中画功能：冻结图像与运动图像同时出现在画面上，且在此状态下可启动电子分光观察模式</w:t>
            </w:r>
            <w:r>
              <w:rPr>
                <w:rFonts w:hint="eastAsia" w:ascii="宋体" w:hAnsi="宋体" w:eastAsia="宋体" w:cs="宋体"/>
                <w:color w:val="auto"/>
                <w:sz w:val="21"/>
                <w:szCs w:val="21"/>
                <w:highlight w:val="none"/>
                <w:lang w:eastAsia="zh-CN"/>
              </w:rPr>
              <w:t>；</w:t>
            </w:r>
          </w:p>
          <w:p w14:paraId="1AB504C5">
            <w:pPr>
              <w:numPr>
                <w:ilvl w:val="0"/>
                <w:numId w:val="0"/>
              </w:numPr>
              <w:rPr>
                <w:rFonts w:hint="eastAsia" w:ascii="宋体" w:hAnsi="宋体" w:eastAsia="宋体" w:cs="宋体"/>
                <w:color w:val="auto"/>
                <w:sz w:val="21"/>
                <w:szCs w:val="21"/>
                <w:highlight w:val="none"/>
                <w:lang w:eastAsia="zh-CN"/>
              </w:rPr>
            </w:pPr>
            <w:r>
              <w:rPr>
                <w:rFonts w:hint="eastAsia" w:ascii="Arial" w:hAnsi="Arial" w:cs="Arial"/>
                <w:bCs/>
                <w:color w:val="auto"/>
                <w:highlight w:val="none"/>
                <w:lang w:eastAsia="zh-CN"/>
              </w:rPr>
              <w:t>▲</w:t>
            </w: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可兼容</w:t>
            </w:r>
            <w:r>
              <w:rPr>
                <w:rFonts w:hint="eastAsia" w:ascii="宋体" w:hAnsi="宋体" w:eastAsia="宋体" w:cs="宋体"/>
                <w:color w:val="auto"/>
                <w:sz w:val="21"/>
                <w:szCs w:val="21"/>
                <w:highlight w:val="none"/>
                <w:lang w:val="en-US" w:eastAsia="zh-CN"/>
              </w:rPr>
              <w:t>已上市同品牌</w:t>
            </w:r>
            <w:r>
              <w:rPr>
                <w:rFonts w:hint="eastAsia" w:ascii="宋体" w:hAnsi="宋体" w:eastAsia="宋体" w:cs="宋体"/>
                <w:color w:val="auto"/>
                <w:sz w:val="21"/>
                <w:szCs w:val="21"/>
                <w:highlight w:val="none"/>
              </w:rPr>
              <w:t>CCD内镜</w:t>
            </w:r>
            <w:r>
              <w:rPr>
                <w:rFonts w:hint="eastAsia" w:ascii="宋体" w:hAnsi="宋体" w:eastAsia="宋体" w:cs="宋体"/>
                <w:color w:val="auto"/>
                <w:sz w:val="21"/>
                <w:szCs w:val="21"/>
                <w:highlight w:val="none"/>
                <w:lang w:eastAsia="zh-CN"/>
              </w:rPr>
              <w:t>；</w:t>
            </w:r>
          </w:p>
          <w:p w14:paraId="7B559FB3">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可免费</w:t>
            </w:r>
            <w:r>
              <w:rPr>
                <w:rFonts w:hint="eastAsia" w:ascii="宋体" w:hAnsi="宋体" w:eastAsia="宋体" w:cs="宋体"/>
                <w:color w:val="auto"/>
                <w:sz w:val="21"/>
                <w:szCs w:val="21"/>
                <w:highlight w:val="none"/>
              </w:rPr>
              <w:t>兼容</w:t>
            </w:r>
            <w:r>
              <w:rPr>
                <w:rFonts w:hint="eastAsia" w:ascii="宋体" w:hAnsi="宋体" w:cs="宋体"/>
                <w:color w:val="auto"/>
                <w:sz w:val="21"/>
                <w:szCs w:val="21"/>
                <w:highlight w:val="none"/>
                <w:lang w:val="en-US" w:eastAsia="zh-CN"/>
              </w:rPr>
              <w:t>医院影像系统</w:t>
            </w:r>
            <w:r>
              <w:rPr>
                <w:rFonts w:hint="eastAsia" w:ascii="宋体" w:hAnsi="宋体" w:eastAsia="宋体" w:cs="宋体"/>
                <w:color w:val="auto"/>
                <w:sz w:val="21"/>
                <w:szCs w:val="21"/>
                <w:highlight w:val="none"/>
                <w:lang w:eastAsia="zh-CN"/>
              </w:rPr>
              <w:t>。</w:t>
            </w:r>
          </w:p>
          <w:p w14:paraId="6FB9584D">
            <w:pPr>
              <w:widowControl/>
              <w:spacing w:beforeLines="-2147483648" w:after="0"/>
              <w:ind w:left="0" w:leftChars="0" w:firstLine="0" w:firstLineChars="0"/>
              <w:jc w:val="left"/>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二、医用内窥镜用冷光源</w:t>
            </w:r>
          </w:p>
          <w:p w14:paraId="651991C1">
            <w:pPr>
              <w:numPr>
                <w:ilvl w:val="0"/>
                <w:numId w:val="0"/>
              </w:numPr>
              <w:rPr>
                <w:rFonts w:hint="eastAsia" w:ascii="宋体" w:hAnsi="宋体" w:eastAsia="宋体" w:cs="宋体"/>
                <w:color w:val="auto"/>
                <w:sz w:val="21"/>
                <w:szCs w:val="21"/>
                <w:highlight w:val="none"/>
                <w:lang w:eastAsia="zh-CN"/>
              </w:rPr>
            </w:pPr>
            <w:r>
              <w:rPr>
                <w:rFonts w:hint="eastAsia" w:ascii="Arial" w:hAnsi="Arial" w:cs="Arial"/>
                <w:bCs/>
                <w:color w:val="auto"/>
                <w:highlight w:val="none"/>
                <w:lang w:eastAsia="zh-CN"/>
              </w:rPr>
              <w:t>▲</w:t>
            </w:r>
            <w:r>
              <w:rPr>
                <w:rFonts w:hint="eastAsia" w:ascii="宋体" w:hAnsi="宋体" w:eastAsia="宋体" w:cs="宋体"/>
                <w:color w:val="auto"/>
                <w:sz w:val="21"/>
                <w:szCs w:val="21"/>
                <w:highlight w:val="none"/>
              </w:rPr>
              <w:t>1、光源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色LED光源</w:t>
            </w:r>
            <w:r>
              <w:rPr>
                <w:rFonts w:hint="eastAsia" w:ascii="宋体" w:hAnsi="宋体" w:eastAsia="宋体" w:cs="宋体"/>
                <w:color w:val="auto"/>
                <w:sz w:val="21"/>
                <w:szCs w:val="21"/>
                <w:highlight w:val="none"/>
                <w:lang w:eastAsia="zh-CN"/>
              </w:rPr>
              <w:t>；</w:t>
            </w:r>
          </w:p>
          <w:p w14:paraId="1FC28582">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2、光量调节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≥17档可调</w:t>
            </w:r>
            <w:r>
              <w:rPr>
                <w:rFonts w:hint="eastAsia" w:ascii="宋体" w:hAnsi="宋体" w:eastAsia="宋体" w:cs="宋体"/>
                <w:color w:val="auto"/>
                <w:sz w:val="21"/>
                <w:szCs w:val="21"/>
                <w:highlight w:val="none"/>
                <w:lang w:eastAsia="zh-CN"/>
              </w:rPr>
              <w:t>；</w:t>
            </w:r>
          </w:p>
          <w:p w14:paraId="4DAE0E93">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3、气泵：隔膜式气泵</w:t>
            </w:r>
            <w:r>
              <w:rPr>
                <w:rFonts w:hint="eastAsia" w:ascii="宋体" w:hAnsi="宋体" w:eastAsia="宋体" w:cs="宋体"/>
                <w:color w:val="auto"/>
                <w:sz w:val="21"/>
                <w:szCs w:val="21"/>
                <w:highlight w:val="none"/>
                <w:lang w:eastAsia="zh-CN"/>
              </w:rPr>
              <w:t>；</w:t>
            </w:r>
          </w:p>
          <w:p w14:paraId="3AD0FD73">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4、气泵压力：高/中/低/关闭</w:t>
            </w:r>
            <w:r>
              <w:rPr>
                <w:rFonts w:hint="eastAsia" w:ascii="宋体" w:hAnsi="宋体" w:eastAsia="宋体" w:cs="宋体"/>
                <w:color w:val="auto"/>
                <w:sz w:val="21"/>
                <w:szCs w:val="21"/>
                <w:highlight w:val="none"/>
                <w:lang w:eastAsia="zh-CN"/>
              </w:rPr>
              <w:t>；</w:t>
            </w:r>
          </w:p>
          <w:p w14:paraId="700FC9DB">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5、特殊光观察模式：具有窄带光技术，如蓝光成像技术、联动成像技术或同类其他更优技术</w:t>
            </w:r>
            <w:r>
              <w:rPr>
                <w:rFonts w:hint="eastAsia" w:ascii="宋体" w:hAnsi="宋体" w:eastAsia="宋体" w:cs="宋体"/>
                <w:color w:val="auto"/>
                <w:sz w:val="21"/>
                <w:szCs w:val="21"/>
                <w:highlight w:val="none"/>
                <w:lang w:eastAsia="zh-CN"/>
              </w:rPr>
              <w:t>；</w:t>
            </w:r>
          </w:p>
          <w:p w14:paraId="37B381EA">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6、自动调光显示：根据视频信号输出自动调节亮度，也可手动调整</w:t>
            </w:r>
            <w:r>
              <w:rPr>
                <w:rFonts w:hint="eastAsia" w:ascii="宋体" w:hAnsi="宋体" w:eastAsia="宋体" w:cs="宋体"/>
                <w:color w:val="auto"/>
                <w:sz w:val="21"/>
                <w:szCs w:val="21"/>
                <w:highlight w:val="none"/>
                <w:lang w:eastAsia="zh-CN"/>
              </w:rPr>
              <w:t>；</w:t>
            </w:r>
          </w:p>
          <w:p w14:paraId="61AB694D">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7、灯泡平均寿命≥14000小时</w:t>
            </w:r>
            <w:r>
              <w:rPr>
                <w:rFonts w:hint="eastAsia" w:ascii="宋体" w:hAnsi="宋体" w:eastAsia="宋体" w:cs="宋体"/>
                <w:color w:val="auto"/>
                <w:sz w:val="21"/>
                <w:szCs w:val="21"/>
                <w:highlight w:val="none"/>
                <w:lang w:eastAsia="zh-CN"/>
              </w:rPr>
              <w:t>；</w:t>
            </w:r>
          </w:p>
          <w:p w14:paraId="7EA8F1AC">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8、具备</w:t>
            </w:r>
            <w:r>
              <w:rPr>
                <w:rFonts w:hint="eastAsia" w:ascii="宋体" w:hAnsi="宋体" w:eastAsia="宋体" w:cs="宋体"/>
                <w:color w:val="auto"/>
                <w:sz w:val="21"/>
                <w:szCs w:val="21"/>
                <w:highlight w:val="none"/>
              </w:rPr>
              <w:t>多种特殊光观察模式≥4种</w:t>
            </w:r>
            <w:r>
              <w:rPr>
                <w:rFonts w:hint="eastAsia" w:ascii="宋体" w:hAnsi="宋体" w:eastAsia="宋体" w:cs="宋体"/>
                <w:color w:val="auto"/>
                <w:sz w:val="21"/>
                <w:szCs w:val="21"/>
                <w:highlight w:val="none"/>
                <w:lang w:eastAsia="zh-CN"/>
              </w:rPr>
              <w:t>。</w:t>
            </w:r>
          </w:p>
          <w:p w14:paraId="10770D36">
            <w:pPr>
              <w:widowControl/>
              <w:spacing w:beforeLines="-2147483648" w:after="0"/>
              <w:ind w:left="0" w:leftChars="0" w:firstLine="0" w:firstLineChars="0"/>
              <w:jc w:val="left"/>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三、电子气管内窥镜（检查）</w:t>
            </w:r>
          </w:p>
          <w:p w14:paraId="7AC71654">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1、观察方向：0°(直视)</w:t>
            </w:r>
            <w:r>
              <w:rPr>
                <w:rFonts w:hint="eastAsia" w:ascii="宋体" w:hAnsi="宋体" w:eastAsia="宋体" w:cs="宋体"/>
                <w:color w:val="auto"/>
                <w:sz w:val="21"/>
                <w:szCs w:val="21"/>
                <w:highlight w:val="none"/>
                <w:lang w:eastAsia="zh-CN"/>
              </w:rPr>
              <w:t>；</w:t>
            </w:r>
          </w:p>
          <w:p w14:paraId="049D67E4">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2、视野角度：≥120°</w:t>
            </w:r>
            <w:r>
              <w:rPr>
                <w:rFonts w:hint="eastAsia" w:ascii="宋体" w:hAnsi="宋体" w:eastAsia="宋体" w:cs="宋体"/>
                <w:color w:val="auto"/>
                <w:sz w:val="21"/>
                <w:szCs w:val="21"/>
                <w:highlight w:val="none"/>
                <w:lang w:eastAsia="zh-CN"/>
              </w:rPr>
              <w:t>；</w:t>
            </w:r>
          </w:p>
          <w:p w14:paraId="260E509A">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3、观察范围：2～100mm</w:t>
            </w:r>
            <w:r>
              <w:rPr>
                <w:rFonts w:hint="eastAsia" w:ascii="宋体" w:hAnsi="宋体" w:eastAsia="宋体" w:cs="宋体"/>
                <w:color w:val="auto"/>
                <w:sz w:val="21"/>
                <w:szCs w:val="21"/>
                <w:highlight w:val="none"/>
                <w:lang w:eastAsia="zh-CN"/>
              </w:rPr>
              <w:t>；</w:t>
            </w:r>
          </w:p>
          <w:p w14:paraId="2AA9EB70">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4、先端直径：≤5.3mm</w:t>
            </w:r>
            <w:r>
              <w:rPr>
                <w:rFonts w:hint="eastAsia" w:ascii="宋体" w:hAnsi="宋体" w:eastAsia="宋体" w:cs="宋体"/>
                <w:color w:val="auto"/>
                <w:sz w:val="21"/>
                <w:szCs w:val="21"/>
                <w:highlight w:val="none"/>
                <w:lang w:eastAsia="zh-CN"/>
              </w:rPr>
              <w:t>；</w:t>
            </w:r>
          </w:p>
          <w:p w14:paraId="5AA348B1">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5、插入部直径：≤5.1mm</w:t>
            </w:r>
            <w:r>
              <w:rPr>
                <w:rFonts w:hint="eastAsia" w:ascii="宋体" w:hAnsi="宋体" w:eastAsia="宋体" w:cs="宋体"/>
                <w:color w:val="auto"/>
                <w:sz w:val="21"/>
                <w:szCs w:val="21"/>
                <w:highlight w:val="none"/>
                <w:lang w:eastAsia="zh-CN"/>
              </w:rPr>
              <w:t>；</w:t>
            </w:r>
          </w:p>
          <w:p w14:paraId="6B9AA5F2">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6、有效长度：≥600mm</w:t>
            </w:r>
            <w:r>
              <w:rPr>
                <w:rFonts w:hint="eastAsia" w:ascii="宋体" w:hAnsi="宋体" w:eastAsia="宋体" w:cs="宋体"/>
                <w:color w:val="auto"/>
                <w:sz w:val="21"/>
                <w:szCs w:val="21"/>
                <w:highlight w:val="none"/>
                <w:lang w:eastAsia="zh-CN"/>
              </w:rPr>
              <w:t>；</w:t>
            </w:r>
          </w:p>
          <w:p w14:paraId="40FC5E33">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7、全长：≥870mm</w:t>
            </w:r>
            <w:r>
              <w:rPr>
                <w:rFonts w:hint="eastAsia" w:ascii="宋体" w:hAnsi="宋体" w:eastAsia="宋体" w:cs="宋体"/>
                <w:color w:val="auto"/>
                <w:sz w:val="21"/>
                <w:szCs w:val="21"/>
                <w:highlight w:val="none"/>
                <w:lang w:eastAsia="zh-CN"/>
              </w:rPr>
              <w:t>；</w:t>
            </w:r>
          </w:p>
          <w:p w14:paraId="32836502">
            <w:pPr>
              <w:numPr>
                <w:ilvl w:val="0"/>
                <w:numId w:val="0"/>
              </w:numPr>
              <w:rPr>
                <w:rFonts w:hint="eastAsia" w:ascii="宋体" w:hAnsi="宋体" w:eastAsia="宋体" w:cs="宋体"/>
                <w:color w:val="auto"/>
                <w:sz w:val="21"/>
                <w:szCs w:val="21"/>
                <w:highlight w:val="none"/>
                <w:lang w:eastAsia="zh-CN"/>
              </w:rPr>
            </w:pPr>
            <w:r>
              <w:rPr>
                <w:rFonts w:hint="eastAsia" w:ascii="Arial" w:hAnsi="Arial" w:cs="Arial"/>
                <w:bCs/>
                <w:color w:val="auto"/>
                <w:highlight w:val="none"/>
                <w:lang w:eastAsia="zh-CN"/>
              </w:rPr>
              <w:t>▲</w:t>
            </w:r>
            <w:r>
              <w:rPr>
                <w:rFonts w:hint="eastAsia" w:ascii="宋体" w:hAnsi="宋体" w:eastAsia="宋体" w:cs="宋体"/>
                <w:color w:val="auto"/>
                <w:sz w:val="21"/>
                <w:szCs w:val="21"/>
                <w:highlight w:val="none"/>
              </w:rPr>
              <w:t>8、弯曲角度：上：210°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下：130°</w:t>
            </w:r>
            <w:r>
              <w:rPr>
                <w:rFonts w:hint="eastAsia" w:ascii="宋体" w:hAnsi="宋体" w:eastAsia="宋体" w:cs="宋体"/>
                <w:color w:val="auto"/>
                <w:sz w:val="21"/>
                <w:szCs w:val="21"/>
                <w:highlight w:val="none"/>
                <w:lang w:eastAsia="zh-CN"/>
              </w:rPr>
              <w:t>；</w:t>
            </w:r>
          </w:p>
          <w:p w14:paraId="5BF8842E">
            <w:pPr>
              <w:numPr>
                <w:ilvl w:val="0"/>
                <w:numId w:val="0"/>
              </w:numPr>
              <w:rPr>
                <w:rFonts w:hint="eastAsia" w:ascii="宋体" w:hAnsi="宋体" w:eastAsia="宋体" w:cs="宋体"/>
                <w:color w:val="auto"/>
                <w:sz w:val="21"/>
                <w:szCs w:val="21"/>
                <w:highlight w:val="none"/>
                <w:lang w:eastAsia="zh-CN"/>
              </w:rPr>
            </w:pPr>
            <w:r>
              <w:rPr>
                <w:rFonts w:hint="eastAsia" w:ascii="Arial" w:hAnsi="Arial" w:cs="Arial"/>
                <w:color w:val="auto"/>
                <w:lang w:eastAsia="zh-CN"/>
              </w:rPr>
              <w:t>★</w:t>
            </w:r>
            <w:r>
              <w:rPr>
                <w:rFonts w:hint="eastAsia" w:ascii="宋体" w:hAnsi="宋体" w:eastAsia="宋体" w:cs="宋体"/>
                <w:color w:val="auto"/>
                <w:sz w:val="21"/>
                <w:szCs w:val="21"/>
                <w:highlight w:val="none"/>
              </w:rPr>
              <w:t>9、钳道直径：≥2.2mm</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r>
              <w:rPr>
                <w:rFonts w:hint="eastAsia" w:ascii="宋体" w:hAnsi="宋体" w:cs="宋体"/>
                <w:szCs w:val="21"/>
              </w:rPr>
              <w:t>需提供以下任一证明材料（说明书、检测报告、产品彩页、技术白皮书等））</w:t>
            </w:r>
          </w:p>
          <w:p w14:paraId="1A6ADB0C">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10、CCD类型：高分辨率超级CCD</w:t>
            </w:r>
            <w:r>
              <w:rPr>
                <w:rFonts w:hint="eastAsia" w:ascii="宋体" w:hAnsi="宋体" w:eastAsia="宋体" w:cs="宋体"/>
                <w:color w:val="auto"/>
                <w:sz w:val="21"/>
                <w:szCs w:val="21"/>
                <w:highlight w:val="none"/>
                <w:lang w:eastAsia="zh-CN"/>
              </w:rPr>
              <w:t>；</w:t>
            </w:r>
          </w:p>
          <w:p w14:paraId="0B541664">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11、特殊光技术：BLI、LCI、FICE</w:t>
            </w:r>
            <w:r>
              <w:rPr>
                <w:rFonts w:hint="eastAsia" w:ascii="宋体" w:hAnsi="宋体" w:cs="宋体"/>
                <w:color w:val="auto"/>
                <w:sz w:val="21"/>
                <w:szCs w:val="21"/>
                <w:highlight w:val="none"/>
                <w:lang w:val="en-US" w:eastAsia="zh-CN"/>
              </w:rPr>
              <w:t>等</w:t>
            </w:r>
            <w:r>
              <w:rPr>
                <w:rFonts w:hint="eastAsia" w:ascii="宋体" w:hAnsi="宋体" w:eastAsia="宋体" w:cs="宋体"/>
                <w:color w:val="auto"/>
                <w:sz w:val="21"/>
                <w:szCs w:val="21"/>
                <w:highlight w:val="none"/>
                <w:lang w:eastAsia="zh-CN"/>
              </w:rPr>
              <w:t>。</w:t>
            </w:r>
          </w:p>
          <w:p w14:paraId="36340264">
            <w:pPr>
              <w:widowControl/>
              <w:spacing w:beforeLines="-2147483648" w:after="0"/>
              <w:ind w:left="0" w:leftChars="0" w:firstLine="0" w:firstLineChars="0"/>
              <w:jc w:val="left"/>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四、电子气管内窥镜（治疗）</w:t>
            </w:r>
          </w:p>
          <w:p w14:paraId="32EDDAC2">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1、观察方向：0°(直视)</w:t>
            </w:r>
            <w:r>
              <w:rPr>
                <w:rFonts w:hint="eastAsia" w:ascii="宋体" w:hAnsi="宋体" w:eastAsia="宋体" w:cs="宋体"/>
                <w:color w:val="auto"/>
                <w:sz w:val="21"/>
                <w:szCs w:val="21"/>
                <w:highlight w:val="none"/>
                <w:lang w:eastAsia="zh-CN"/>
              </w:rPr>
              <w:t>；</w:t>
            </w:r>
          </w:p>
          <w:p w14:paraId="17E393F4">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2、视野角度：≥120°</w:t>
            </w:r>
            <w:r>
              <w:rPr>
                <w:rFonts w:hint="eastAsia" w:ascii="宋体" w:hAnsi="宋体" w:eastAsia="宋体" w:cs="宋体"/>
                <w:color w:val="auto"/>
                <w:sz w:val="21"/>
                <w:szCs w:val="21"/>
                <w:highlight w:val="none"/>
                <w:lang w:eastAsia="zh-CN"/>
              </w:rPr>
              <w:t>；</w:t>
            </w:r>
          </w:p>
          <w:p w14:paraId="20F6447E">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3、观察景深：2～100mm</w:t>
            </w:r>
            <w:r>
              <w:rPr>
                <w:rFonts w:hint="eastAsia" w:ascii="宋体" w:hAnsi="宋体" w:eastAsia="宋体" w:cs="宋体"/>
                <w:color w:val="auto"/>
                <w:sz w:val="21"/>
                <w:szCs w:val="21"/>
                <w:highlight w:val="none"/>
                <w:lang w:eastAsia="zh-CN"/>
              </w:rPr>
              <w:t>；</w:t>
            </w:r>
          </w:p>
          <w:p w14:paraId="63093CF7">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4、头端部外径：≤5.9mm</w:t>
            </w:r>
            <w:r>
              <w:rPr>
                <w:rFonts w:hint="eastAsia" w:ascii="宋体" w:hAnsi="宋体" w:eastAsia="宋体" w:cs="宋体"/>
                <w:color w:val="auto"/>
                <w:sz w:val="21"/>
                <w:szCs w:val="21"/>
                <w:highlight w:val="none"/>
                <w:lang w:eastAsia="zh-CN"/>
              </w:rPr>
              <w:t>；</w:t>
            </w:r>
          </w:p>
          <w:p w14:paraId="07D696DF">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5、插入最大部外径：≤5.9mm</w:t>
            </w:r>
            <w:r>
              <w:rPr>
                <w:rFonts w:hint="eastAsia" w:ascii="宋体" w:hAnsi="宋体" w:eastAsia="宋体" w:cs="宋体"/>
                <w:color w:val="auto"/>
                <w:sz w:val="21"/>
                <w:szCs w:val="21"/>
                <w:highlight w:val="none"/>
                <w:lang w:eastAsia="zh-CN"/>
              </w:rPr>
              <w:t>；</w:t>
            </w:r>
          </w:p>
          <w:p w14:paraId="03229F7F">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6、有效长度：≥600mm</w:t>
            </w:r>
            <w:r>
              <w:rPr>
                <w:rFonts w:hint="eastAsia" w:ascii="宋体" w:hAnsi="宋体" w:eastAsia="宋体" w:cs="宋体"/>
                <w:color w:val="auto"/>
                <w:sz w:val="21"/>
                <w:szCs w:val="21"/>
                <w:highlight w:val="none"/>
                <w:lang w:eastAsia="zh-CN"/>
              </w:rPr>
              <w:t>；</w:t>
            </w:r>
          </w:p>
          <w:p w14:paraId="32BF15DE">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7、全长：≥870mm</w:t>
            </w:r>
            <w:r>
              <w:rPr>
                <w:rFonts w:hint="eastAsia" w:ascii="宋体" w:hAnsi="宋体" w:eastAsia="宋体" w:cs="宋体"/>
                <w:color w:val="auto"/>
                <w:sz w:val="21"/>
                <w:szCs w:val="21"/>
                <w:highlight w:val="none"/>
                <w:lang w:eastAsia="zh-CN"/>
              </w:rPr>
              <w:t>；</w:t>
            </w:r>
          </w:p>
          <w:p w14:paraId="708A120A">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8、弯曲角度：上：180°</w:t>
            </w:r>
            <w:r>
              <w:rPr>
                <w:rFonts w:hint="default" w:ascii="宋体" w:hAnsi="宋体" w:eastAsia="宋体" w:cs="宋体"/>
                <w:color w:val="auto"/>
                <w:sz w:val="21"/>
                <w:szCs w:val="21"/>
                <w:highlight w:val="none"/>
                <w:lang w:val="en-US"/>
              </w:rPr>
              <w:t>、</w:t>
            </w:r>
            <w:r>
              <w:rPr>
                <w:rFonts w:hint="eastAsia" w:ascii="宋体" w:hAnsi="宋体" w:eastAsia="宋体" w:cs="宋体"/>
                <w:color w:val="auto"/>
                <w:sz w:val="21"/>
                <w:szCs w:val="21"/>
                <w:highlight w:val="none"/>
              </w:rPr>
              <w:t>下：130°</w:t>
            </w:r>
            <w:r>
              <w:rPr>
                <w:rFonts w:hint="eastAsia" w:ascii="宋体" w:hAnsi="宋体" w:eastAsia="宋体" w:cs="宋体"/>
                <w:color w:val="auto"/>
                <w:sz w:val="21"/>
                <w:szCs w:val="21"/>
                <w:highlight w:val="none"/>
                <w:lang w:eastAsia="zh-CN"/>
              </w:rPr>
              <w:t>；</w:t>
            </w:r>
          </w:p>
          <w:p w14:paraId="50179977">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9、钳道直径：≥2.8mm</w:t>
            </w:r>
            <w:r>
              <w:rPr>
                <w:rFonts w:hint="eastAsia" w:ascii="宋体" w:hAnsi="宋体" w:eastAsia="宋体" w:cs="宋体"/>
                <w:color w:val="auto"/>
                <w:sz w:val="21"/>
                <w:szCs w:val="21"/>
                <w:highlight w:val="none"/>
                <w:lang w:eastAsia="zh-CN"/>
              </w:rPr>
              <w:t>；</w:t>
            </w:r>
          </w:p>
          <w:p w14:paraId="1C2D5970">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10、CCD类型：高分辨率超级CCD，无彩虹现象</w:t>
            </w:r>
            <w:r>
              <w:rPr>
                <w:rFonts w:hint="eastAsia" w:ascii="宋体" w:hAnsi="宋体" w:eastAsia="宋体" w:cs="宋体"/>
                <w:color w:val="auto"/>
                <w:sz w:val="21"/>
                <w:szCs w:val="21"/>
                <w:highlight w:val="none"/>
                <w:lang w:eastAsia="zh-CN"/>
              </w:rPr>
              <w:t>；</w:t>
            </w:r>
          </w:p>
          <w:p w14:paraId="60B36347">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11、兼容治疗设备：兼容高频、激光等设备</w:t>
            </w:r>
            <w:r>
              <w:rPr>
                <w:rFonts w:hint="eastAsia" w:ascii="宋体" w:hAnsi="宋体" w:eastAsia="宋体" w:cs="宋体"/>
                <w:color w:val="auto"/>
                <w:sz w:val="21"/>
                <w:szCs w:val="21"/>
                <w:highlight w:val="none"/>
                <w:lang w:eastAsia="zh-CN"/>
              </w:rPr>
              <w:t>；</w:t>
            </w:r>
          </w:p>
          <w:p w14:paraId="1C375FC6">
            <w:pPr>
              <w:numPr>
                <w:ilvl w:val="-1"/>
                <w:numId w:val="0"/>
              </w:numP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rPr>
              <w:t>特殊光技术：FICE</w:t>
            </w:r>
            <w:r>
              <w:rPr>
                <w:rFonts w:hint="eastAsia" w:ascii="宋体" w:hAnsi="宋体" w:eastAsia="宋体" w:cs="宋体"/>
                <w:color w:val="auto"/>
                <w:sz w:val="21"/>
                <w:szCs w:val="21"/>
                <w:highlight w:val="none"/>
                <w:lang w:val="en-US" w:eastAsia="zh-CN"/>
              </w:rPr>
              <w:t>或其它更优技术</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4A3FDACA">
            <w:pPr>
              <w:widowControl/>
              <w:spacing w:beforeLines="-2147483648" w:after="0"/>
              <w:ind w:left="0" w:leftChars="0" w:firstLine="0" w:firstLineChars="0"/>
              <w:jc w:val="left"/>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五、电子气管内窥镜（细型）</w:t>
            </w:r>
          </w:p>
          <w:p w14:paraId="489F0697">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1、观察方向：0°(直视)</w:t>
            </w:r>
            <w:r>
              <w:rPr>
                <w:rFonts w:hint="eastAsia" w:ascii="宋体" w:hAnsi="宋体" w:eastAsia="宋体" w:cs="宋体"/>
                <w:color w:val="auto"/>
                <w:sz w:val="21"/>
                <w:szCs w:val="21"/>
                <w:highlight w:val="none"/>
                <w:lang w:eastAsia="zh-CN"/>
              </w:rPr>
              <w:t>；</w:t>
            </w:r>
          </w:p>
          <w:p w14:paraId="125D2A63">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2、视野角度：≥120°</w:t>
            </w:r>
            <w:r>
              <w:rPr>
                <w:rFonts w:hint="eastAsia" w:ascii="宋体" w:hAnsi="宋体" w:eastAsia="宋体" w:cs="宋体"/>
                <w:color w:val="auto"/>
                <w:sz w:val="21"/>
                <w:szCs w:val="21"/>
                <w:highlight w:val="none"/>
                <w:lang w:eastAsia="zh-CN"/>
              </w:rPr>
              <w:t>；</w:t>
            </w:r>
          </w:p>
          <w:p w14:paraId="6A9CD0D0">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3、观察范围：2～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0mm</w:t>
            </w:r>
            <w:r>
              <w:rPr>
                <w:rFonts w:hint="eastAsia" w:ascii="宋体" w:hAnsi="宋体" w:eastAsia="宋体" w:cs="宋体"/>
                <w:color w:val="auto"/>
                <w:sz w:val="21"/>
                <w:szCs w:val="21"/>
                <w:highlight w:val="none"/>
                <w:lang w:eastAsia="zh-CN"/>
              </w:rPr>
              <w:t>；</w:t>
            </w:r>
          </w:p>
          <w:p w14:paraId="2F66F88F">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先端直径：≤4.1mm</w:t>
            </w:r>
            <w:r>
              <w:rPr>
                <w:rFonts w:hint="eastAsia" w:ascii="宋体" w:hAnsi="宋体" w:eastAsia="宋体" w:cs="宋体"/>
                <w:color w:val="auto"/>
                <w:sz w:val="21"/>
                <w:szCs w:val="21"/>
                <w:highlight w:val="none"/>
                <w:lang w:eastAsia="zh-CN"/>
              </w:rPr>
              <w:t>；</w:t>
            </w:r>
          </w:p>
          <w:p w14:paraId="71EFF8A0">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5、插入部直径：≤4.1mm</w:t>
            </w:r>
            <w:r>
              <w:rPr>
                <w:rFonts w:hint="eastAsia" w:ascii="宋体" w:hAnsi="宋体" w:eastAsia="宋体" w:cs="宋体"/>
                <w:color w:val="auto"/>
                <w:sz w:val="21"/>
                <w:szCs w:val="21"/>
                <w:highlight w:val="none"/>
                <w:lang w:eastAsia="zh-CN"/>
              </w:rPr>
              <w:t>；</w:t>
            </w:r>
          </w:p>
          <w:p w14:paraId="68610865">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6、有效长度：≥600mm</w:t>
            </w:r>
            <w:r>
              <w:rPr>
                <w:rFonts w:hint="eastAsia" w:ascii="宋体" w:hAnsi="宋体" w:eastAsia="宋体" w:cs="宋体"/>
                <w:color w:val="auto"/>
                <w:sz w:val="21"/>
                <w:szCs w:val="21"/>
                <w:highlight w:val="none"/>
                <w:lang w:eastAsia="zh-CN"/>
              </w:rPr>
              <w:t>；</w:t>
            </w:r>
          </w:p>
          <w:p w14:paraId="23895A45">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7、全长：≥870mm</w:t>
            </w:r>
            <w:r>
              <w:rPr>
                <w:rFonts w:hint="eastAsia" w:ascii="宋体" w:hAnsi="宋体" w:eastAsia="宋体" w:cs="宋体"/>
                <w:color w:val="auto"/>
                <w:sz w:val="21"/>
                <w:szCs w:val="21"/>
                <w:highlight w:val="none"/>
                <w:lang w:eastAsia="zh-CN"/>
              </w:rPr>
              <w:t>；</w:t>
            </w:r>
          </w:p>
          <w:p w14:paraId="10F9AF9A">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8、弯曲角度：上：210°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下：130°</w:t>
            </w:r>
            <w:r>
              <w:rPr>
                <w:rFonts w:hint="eastAsia" w:ascii="宋体" w:hAnsi="宋体" w:eastAsia="宋体" w:cs="宋体"/>
                <w:color w:val="auto"/>
                <w:sz w:val="21"/>
                <w:szCs w:val="21"/>
                <w:highlight w:val="none"/>
                <w:lang w:eastAsia="zh-CN"/>
              </w:rPr>
              <w:t>；</w:t>
            </w:r>
          </w:p>
          <w:p w14:paraId="76747118">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9、钳道直径：Ф≥2.0mm</w:t>
            </w:r>
            <w:r>
              <w:rPr>
                <w:rFonts w:hint="eastAsia" w:ascii="宋体" w:hAnsi="宋体" w:eastAsia="宋体" w:cs="宋体"/>
                <w:color w:val="auto"/>
                <w:sz w:val="21"/>
                <w:szCs w:val="21"/>
                <w:highlight w:val="none"/>
                <w:lang w:eastAsia="zh-CN"/>
              </w:rPr>
              <w:t>；</w:t>
            </w:r>
          </w:p>
          <w:p w14:paraId="27137BD8">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10、防水一触式接头，防止意外进水，便于清洗消毒和维护保养</w:t>
            </w:r>
            <w:r>
              <w:rPr>
                <w:rFonts w:hint="eastAsia" w:ascii="宋体" w:hAnsi="宋体" w:eastAsia="宋体" w:cs="宋体"/>
                <w:color w:val="auto"/>
                <w:sz w:val="21"/>
                <w:szCs w:val="21"/>
                <w:highlight w:val="none"/>
                <w:lang w:eastAsia="zh-CN"/>
              </w:rPr>
              <w:t>；</w:t>
            </w:r>
          </w:p>
          <w:p w14:paraId="1A69B706">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11、特殊光技术：BLI、LCI、FICE</w:t>
            </w:r>
            <w:r>
              <w:rPr>
                <w:rFonts w:hint="eastAsia" w:ascii="宋体" w:hAnsi="宋体" w:eastAsia="宋体" w:cs="宋体"/>
                <w:color w:val="auto"/>
                <w:sz w:val="21"/>
                <w:szCs w:val="21"/>
                <w:highlight w:val="none"/>
                <w:lang w:val="en-US" w:eastAsia="zh-CN"/>
              </w:rPr>
              <w:t>或其它更优技术</w:t>
            </w:r>
            <w:r>
              <w:rPr>
                <w:rFonts w:hint="eastAsia" w:ascii="宋体" w:hAnsi="宋体" w:eastAsia="宋体" w:cs="宋体"/>
                <w:color w:val="auto"/>
                <w:sz w:val="21"/>
                <w:szCs w:val="21"/>
                <w:highlight w:val="none"/>
                <w:lang w:eastAsia="zh-CN"/>
              </w:rPr>
              <w:t>；</w:t>
            </w:r>
          </w:p>
          <w:p w14:paraId="671C2CA1">
            <w:pPr>
              <w:numPr>
                <w:ilvl w:val="0"/>
                <w:numId w:val="0"/>
              </w:numPr>
              <w:rPr>
                <w:rFonts w:hint="eastAsia" w:ascii="宋体" w:hAnsi="宋体" w:eastAsia="宋体" w:cs="宋体"/>
                <w:b/>
                <w:bCs/>
                <w:color w:val="auto"/>
                <w:highlight w:val="none"/>
                <w:lang w:val="en-US" w:eastAsia="zh-CN"/>
              </w:rPr>
            </w:pPr>
            <w:r>
              <w:rPr>
                <w:rFonts w:hint="eastAsia" w:ascii="Arial" w:hAnsi="Arial" w:cs="Arial"/>
                <w:color w:val="auto"/>
                <w:lang w:eastAsia="zh-CN"/>
              </w:rPr>
              <w:t>★</w:t>
            </w:r>
            <w:r>
              <w:rPr>
                <w:rFonts w:hint="eastAsia" w:ascii="宋体" w:hAnsi="宋体" w:eastAsia="宋体" w:cs="宋体"/>
                <w:color w:val="auto"/>
                <w:sz w:val="21"/>
                <w:szCs w:val="21"/>
                <w:highlight w:val="none"/>
                <w:lang w:val="en-US" w:eastAsia="zh-CN"/>
              </w:rPr>
              <w:t>12、插入管可以向左或向右旋转，角度≥120度；</w:t>
            </w:r>
            <w:r>
              <w:rPr>
                <w:rFonts w:hint="eastAsia" w:ascii="宋体" w:hAnsi="宋体" w:cs="宋体"/>
                <w:color w:val="auto"/>
                <w:sz w:val="21"/>
                <w:szCs w:val="21"/>
                <w:highlight w:val="none"/>
                <w:lang w:eastAsia="zh-CN"/>
              </w:rPr>
              <w:t>（</w:t>
            </w:r>
            <w:r>
              <w:rPr>
                <w:rFonts w:hint="eastAsia" w:ascii="宋体" w:hAnsi="宋体" w:cs="宋体"/>
                <w:szCs w:val="21"/>
              </w:rPr>
              <w:t>需提供以下任一证明材料（说明书、检测报告、产品彩页、技术白皮书等））</w:t>
            </w:r>
          </w:p>
          <w:p w14:paraId="49A252ED">
            <w:pPr>
              <w:widowControl/>
              <w:spacing w:beforeLines="-2147483648" w:after="0"/>
              <w:ind w:left="0" w:leftChars="0" w:firstLine="0" w:firstLineChars="0"/>
              <w:jc w:val="left"/>
              <w:rPr>
                <w:rFonts w:hint="default"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六、内镜超声系统</w:t>
            </w:r>
          </w:p>
          <w:p w14:paraId="18A5200A">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超声扫描模式</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B模式</w:t>
            </w:r>
            <w:r>
              <w:rPr>
                <w:rFonts w:hint="eastAsia" w:ascii="宋体" w:hAnsi="宋体" w:eastAsia="宋体" w:cs="宋体"/>
                <w:color w:val="auto"/>
                <w:sz w:val="21"/>
                <w:szCs w:val="21"/>
                <w:highlight w:val="none"/>
                <w:lang w:eastAsia="zh-CN"/>
              </w:rPr>
              <w:t>；</w:t>
            </w:r>
          </w:p>
          <w:p w14:paraId="4E9629CE">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扫描图像功能</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具有DPR双切面连续螺旋扫描图像功能</w:t>
            </w:r>
            <w:r>
              <w:rPr>
                <w:rFonts w:hint="eastAsia" w:ascii="宋体" w:hAnsi="宋体" w:eastAsia="宋体" w:cs="宋体"/>
                <w:color w:val="auto"/>
                <w:sz w:val="21"/>
                <w:szCs w:val="21"/>
                <w:highlight w:val="none"/>
                <w:lang w:eastAsia="zh-CN"/>
              </w:rPr>
              <w:t>；</w:t>
            </w:r>
          </w:p>
          <w:p w14:paraId="332DB227">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图像显示</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具有垂直于插入方向的图像显示</w:t>
            </w:r>
            <w:r>
              <w:rPr>
                <w:rFonts w:hint="eastAsia" w:ascii="宋体" w:hAnsi="宋体" w:eastAsia="宋体" w:cs="宋体"/>
                <w:color w:val="auto"/>
                <w:sz w:val="21"/>
                <w:szCs w:val="21"/>
                <w:highlight w:val="none"/>
                <w:lang w:eastAsia="zh-CN"/>
              </w:rPr>
              <w:t>；</w:t>
            </w:r>
          </w:p>
          <w:p w14:paraId="06AA992B">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扫描方式</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360°机械环扫</w:t>
            </w:r>
            <w:r>
              <w:rPr>
                <w:rFonts w:hint="eastAsia" w:ascii="宋体" w:hAnsi="宋体" w:eastAsia="宋体" w:cs="宋体"/>
                <w:color w:val="auto"/>
                <w:sz w:val="21"/>
                <w:szCs w:val="21"/>
                <w:highlight w:val="none"/>
                <w:lang w:eastAsia="zh-CN"/>
              </w:rPr>
              <w:t>；</w:t>
            </w:r>
          </w:p>
          <w:p w14:paraId="3E075B33">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超声频率可调</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12MHz、15MHz、20MHz三档宽频扫描可调，便于观察近场和远场图像</w:t>
            </w:r>
            <w:r>
              <w:rPr>
                <w:rFonts w:hint="eastAsia" w:ascii="宋体" w:hAnsi="宋体" w:eastAsia="宋体" w:cs="宋体"/>
                <w:color w:val="auto"/>
                <w:sz w:val="21"/>
                <w:szCs w:val="21"/>
                <w:highlight w:val="none"/>
                <w:lang w:eastAsia="zh-CN"/>
              </w:rPr>
              <w:t>；</w:t>
            </w:r>
          </w:p>
          <w:p w14:paraId="7DE6C2D7">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超声分辨率</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≤0.5mm</w:t>
            </w:r>
            <w:r>
              <w:rPr>
                <w:rFonts w:hint="eastAsia" w:ascii="宋体" w:hAnsi="宋体" w:eastAsia="宋体" w:cs="宋体"/>
                <w:color w:val="auto"/>
                <w:sz w:val="21"/>
                <w:szCs w:val="21"/>
                <w:highlight w:val="none"/>
                <w:lang w:eastAsia="zh-CN"/>
              </w:rPr>
              <w:t>；</w:t>
            </w:r>
          </w:p>
          <w:p w14:paraId="0D64509C">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扫描范围</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20mm</w:t>
            </w:r>
            <w:r>
              <w:rPr>
                <w:rFonts w:hint="default" w:ascii="宋体" w:hAnsi="宋体" w:eastAsia="宋体" w:cs="宋体"/>
                <w:color w:val="auto"/>
                <w:sz w:val="21"/>
                <w:szCs w:val="21"/>
                <w:highlight w:val="none"/>
                <w:lang w:val="en-US"/>
              </w:rPr>
              <w:t>～</w:t>
            </w:r>
            <w:r>
              <w:rPr>
                <w:rFonts w:hint="eastAsia" w:ascii="宋体" w:hAnsi="宋体" w:eastAsia="宋体" w:cs="宋体"/>
                <w:color w:val="auto"/>
                <w:sz w:val="21"/>
                <w:szCs w:val="21"/>
                <w:highlight w:val="none"/>
              </w:rPr>
              <w:t>120mm，360°环扫</w:t>
            </w:r>
            <w:r>
              <w:rPr>
                <w:rFonts w:hint="eastAsia" w:ascii="宋体" w:hAnsi="宋体" w:eastAsia="宋体" w:cs="宋体"/>
                <w:color w:val="auto"/>
                <w:sz w:val="21"/>
                <w:szCs w:val="21"/>
                <w:highlight w:val="none"/>
                <w:lang w:eastAsia="zh-CN"/>
              </w:rPr>
              <w:t>；</w:t>
            </w:r>
          </w:p>
          <w:p w14:paraId="6CCFB254">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扫描显示</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环形、全图、上半圆、下半圆、移动显示</w:t>
            </w:r>
            <w:r>
              <w:rPr>
                <w:rFonts w:hint="eastAsia" w:ascii="宋体" w:hAnsi="宋体" w:eastAsia="宋体" w:cs="宋体"/>
                <w:color w:val="auto"/>
                <w:sz w:val="21"/>
                <w:szCs w:val="21"/>
                <w:highlight w:val="none"/>
                <w:lang w:eastAsia="zh-CN"/>
              </w:rPr>
              <w:t>；</w:t>
            </w:r>
          </w:p>
          <w:p w14:paraId="13A2C5BF">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脚踏开关</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可通过连接脚踏开关同步截图</w:t>
            </w:r>
            <w:r>
              <w:rPr>
                <w:rFonts w:hint="eastAsia" w:ascii="宋体" w:hAnsi="宋体" w:eastAsia="宋体" w:cs="宋体"/>
                <w:color w:val="auto"/>
                <w:sz w:val="21"/>
                <w:szCs w:val="21"/>
                <w:highlight w:val="none"/>
                <w:lang w:eastAsia="zh-CN"/>
              </w:rPr>
              <w:t>；</w:t>
            </w:r>
          </w:p>
          <w:p w14:paraId="264D9410">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操作控制（键盘）</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内置轨迹球的键盘控制操作</w:t>
            </w:r>
            <w:r>
              <w:rPr>
                <w:rFonts w:hint="eastAsia" w:ascii="宋体" w:hAnsi="宋体" w:eastAsia="宋体" w:cs="宋体"/>
                <w:color w:val="auto"/>
                <w:sz w:val="21"/>
                <w:szCs w:val="21"/>
                <w:highlight w:val="none"/>
                <w:lang w:eastAsia="zh-CN"/>
              </w:rPr>
              <w:t>；</w:t>
            </w:r>
          </w:p>
          <w:p w14:paraId="41F547B0">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带有图像镜像功能</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可将超声图像进行左右翻转，适应供不同医生使用</w:t>
            </w:r>
            <w:r>
              <w:rPr>
                <w:rFonts w:hint="eastAsia" w:ascii="宋体" w:hAnsi="宋体" w:eastAsia="宋体" w:cs="宋体"/>
                <w:color w:val="auto"/>
                <w:sz w:val="21"/>
                <w:szCs w:val="21"/>
                <w:highlight w:val="none"/>
                <w:lang w:eastAsia="zh-CN"/>
              </w:rPr>
              <w:t>；</w:t>
            </w:r>
          </w:p>
          <w:p w14:paraId="348E6183">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图像对比度调整</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可对图像对比度进行≥6档调整</w:t>
            </w:r>
            <w:r>
              <w:rPr>
                <w:rFonts w:hint="eastAsia" w:ascii="宋体" w:hAnsi="宋体" w:eastAsia="宋体" w:cs="宋体"/>
                <w:color w:val="auto"/>
                <w:sz w:val="21"/>
                <w:szCs w:val="21"/>
                <w:highlight w:val="none"/>
                <w:lang w:eastAsia="zh-CN"/>
              </w:rPr>
              <w:t>；</w:t>
            </w:r>
          </w:p>
          <w:p w14:paraId="4536BB0C">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距离测量</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可测量2处2点间的距离</w:t>
            </w:r>
            <w:r>
              <w:rPr>
                <w:rFonts w:hint="eastAsia" w:ascii="宋体" w:hAnsi="宋体" w:eastAsia="宋体" w:cs="宋体"/>
                <w:color w:val="auto"/>
                <w:sz w:val="21"/>
                <w:szCs w:val="21"/>
                <w:highlight w:val="none"/>
                <w:lang w:eastAsia="zh-CN"/>
              </w:rPr>
              <w:t>；</w:t>
            </w:r>
          </w:p>
          <w:p w14:paraId="4F6C3E15">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增益调整功能</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≥64级增益调整</w:t>
            </w:r>
            <w:r>
              <w:rPr>
                <w:rFonts w:hint="eastAsia" w:ascii="宋体" w:hAnsi="宋体" w:eastAsia="宋体" w:cs="宋体"/>
                <w:color w:val="auto"/>
                <w:sz w:val="21"/>
                <w:szCs w:val="21"/>
                <w:highlight w:val="none"/>
                <w:lang w:eastAsia="zh-CN"/>
              </w:rPr>
              <w:t>；</w:t>
            </w:r>
          </w:p>
          <w:p w14:paraId="0881AC19">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STC增强</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STC局部增强/减弱</w:t>
            </w:r>
            <w:r>
              <w:rPr>
                <w:rFonts w:hint="eastAsia" w:ascii="宋体" w:hAnsi="宋体" w:eastAsia="宋体" w:cs="宋体"/>
                <w:color w:val="auto"/>
                <w:sz w:val="21"/>
                <w:szCs w:val="21"/>
                <w:highlight w:val="none"/>
                <w:lang w:eastAsia="zh-CN"/>
              </w:rPr>
              <w:t>；</w:t>
            </w:r>
          </w:p>
          <w:p w14:paraId="227E2681">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图像显示范围</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图像的显示范围可按≥6档调节</w:t>
            </w:r>
            <w:r>
              <w:rPr>
                <w:rFonts w:hint="eastAsia" w:ascii="宋体" w:hAnsi="宋体" w:eastAsia="宋体" w:cs="宋体"/>
                <w:color w:val="auto"/>
                <w:sz w:val="21"/>
                <w:szCs w:val="21"/>
                <w:highlight w:val="none"/>
                <w:lang w:eastAsia="zh-CN"/>
              </w:rPr>
              <w:t>；</w:t>
            </w:r>
          </w:p>
          <w:p w14:paraId="70885C4A">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图像回放功能</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具有图像回放功能</w:t>
            </w:r>
            <w:r>
              <w:rPr>
                <w:rFonts w:hint="eastAsia" w:ascii="宋体" w:hAnsi="宋体" w:eastAsia="宋体" w:cs="宋体"/>
                <w:color w:val="auto"/>
                <w:sz w:val="21"/>
                <w:szCs w:val="21"/>
                <w:highlight w:val="none"/>
                <w:lang w:eastAsia="zh-CN"/>
              </w:rPr>
              <w:t>；</w:t>
            </w:r>
          </w:p>
          <w:p w14:paraId="0650C0BD">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图像旋转功能</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可对图像进行旋转调节功能，可将需要观察的部位旋转至医生视野合适的位置</w:t>
            </w:r>
            <w:r>
              <w:rPr>
                <w:rFonts w:hint="eastAsia" w:ascii="宋体" w:hAnsi="宋体" w:eastAsia="宋体" w:cs="宋体"/>
                <w:color w:val="auto"/>
                <w:sz w:val="21"/>
                <w:szCs w:val="21"/>
                <w:highlight w:val="none"/>
                <w:lang w:eastAsia="zh-CN"/>
              </w:rPr>
              <w:t>；</w:t>
            </w:r>
          </w:p>
          <w:p w14:paraId="190CD3C1">
            <w:pPr>
              <w:numPr>
                <w:ilvl w:val="0"/>
                <w:numId w:val="0"/>
              </w:numPr>
              <w:rPr>
                <w:rFonts w:hint="eastAsia" w:ascii="Times New Roman" w:hAnsi="Times New Roman" w:eastAsia="宋体" w:cs="Times New Roman"/>
                <w:color w:val="auto"/>
                <w:highlight w:val="none"/>
                <w:lang w:eastAsia="zh-CN"/>
              </w:rPr>
            </w:pP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探头兼容性</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rPr>
              <w:t>可兼容</w:t>
            </w:r>
            <w:r>
              <w:rPr>
                <w:rFonts w:hint="eastAsia" w:ascii="宋体" w:hAnsi="宋体" w:eastAsia="宋体" w:cs="宋体"/>
                <w:color w:val="auto"/>
                <w:sz w:val="21"/>
                <w:szCs w:val="21"/>
                <w:highlight w:val="none"/>
                <w:lang w:val="en-US" w:eastAsia="zh-CN"/>
              </w:rPr>
              <w:t>至少</w:t>
            </w:r>
            <w:r>
              <w:rPr>
                <w:rFonts w:hint="eastAsia" w:ascii="宋体" w:hAnsi="宋体" w:eastAsia="宋体" w:cs="宋体"/>
                <w:color w:val="auto"/>
                <w:sz w:val="21"/>
                <w:szCs w:val="21"/>
                <w:highlight w:val="none"/>
              </w:rPr>
              <w:t>12MHz、15MHz、20MHz三档探头，前端插入或钳道插入型</w:t>
            </w:r>
            <w:r>
              <w:rPr>
                <w:rFonts w:hint="eastAsia" w:ascii="宋体" w:hAnsi="宋体" w:eastAsia="宋体" w:cs="宋体"/>
                <w:color w:val="auto"/>
                <w:sz w:val="21"/>
                <w:szCs w:val="21"/>
                <w:highlight w:val="none"/>
                <w:lang w:eastAsia="zh-CN"/>
              </w:rPr>
              <w:t>。</w:t>
            </w:r>
          </w:p>
          <w:p w14:paraId="1DB1F9A7">
            <w:pPr>
              <w:widowControl/>
              <w:spacing w:beforeLines="-2147483648" w:after="0"/>
              <w:ind w:left="0" w:leftChars="0" w:firstLine="0" w:firstLineChars="0"/>
              <w:jc w:val="left"/>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七、内窥镜超声探头</w:t>
            </w:r>
          </w:p>
          <w:p w14:paraId="252FF45F">
            <w:pPr>
              <w:widowControl/>
              <w:jc w:val="left"/>
              <w:textAlignment w:val="auto"/>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有效长度：≥2150mm</w:t>
            </w:r>
            <w:r>
              <w:rPr>
                <w:rFonts w:hint="eastAsia" w:ascii="宋体" w:hAnsi="宋体" w:eastAsia="宋体" w:cs="宋体"/>
                <w:color w:val="auto"/>
                <w:kern w:val="0"/>
                <w:szCs w:val="21"/>
                <w:highlight w:val="none"/>
                <w:lang w:eastAsia="zh-CN" w:bidi="ar"/>
              </w:rPr>
              <w:t>；</w:t>
            </w:r>
          </w:p>
          <w:p w14:paraId="277F0D2C">
            <w:pPr>
              <w:widowControl/>
              <w:jc w:val="left"/>
              <w:textAlignment w:val="auto"/>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外径：≤2.0mm</w:t>
            </w:r>
            <w:r>
              <w:rPr>
                <w:rFonts w:hint="eastAsia" w:ascii="宋体" w:hAnsi="宋体" w:eastAsia="宋体" w:cs="宋体"/>
                <w:color w:val="auto"/>
                <w:kern w:val="0"/>
                <w:szCs w:val="21"/>
                <w:highlight w:val="none"/>
                <w:lang w:eastAsia="zh-CN" w:bidi="ar"/>
              </w:rPr>
              <w:t>；</w:t>
            </w:r>
          </w:p>
          <w:p w14:paraId="4BB027F1">
            <w:pPr>
              <w:widowControl/>
              <w:jc w:val="left"/>
              <w:textAlignment w:val="auto"/>
              <w:rPr>
                <w:rFonts w:hint="eastAsia" w:ascii="宋体" w:hAnsi="宋体" w:eastAsia="宋体" w:cs="宋体"/>
                <w:b/>
                <w:bCs/>
                <w:color w:val="auto"/>
                <w:highlight w:val="none"/>
                <w:lang w:val="en-US" w:eastAsia="zh-CN"/>
              </w:rPr>
            </w:pPr>
            <w:r>
              <w:rPr>
                <w:rFonts w:hint="eastAsia"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频率：≤20MHz</w:t>
            </w:r>
            <w:r>
              <w:rPr>
                <w:rFonts w:hint="eastAsia" w:ascii="宋体" w:hAnsi="宋体" w:eastAsia="宋体" w:cs="宋体"/>
                <w:color w:val="auto"/>
                <w:kern w:val="0"/>
                <w:szCs w:val="21"/>
                <w:highlight w:val="none"/>
                <w:lang w:eastAsia="zh-CN" w:bidi="ar"/>
              </w:rPr>
              <w:t>。</w:t>
            </w:r>
          </w:p>
          <w:p w14:paraId="3C865F34">
            <w:pPr>
              <w:widowControl/>
              <w:spacing w:beforeLines="-2147483648" w:after="0"/>
              <w:ind w:left="0" w:leftChars="0" w:firstLine="0" w:firstLineChars="0"/>
              <w:jc w:val="left"/>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八、电子支气管内窥镜</w:t>
            </w:r>
          </w:p>
          <w:p w14:paraId="7345C9A8">
            <w:pPr>
              <w:numPr>
                <w:ilvl w:val="0"/>
                <w:numId w:val="0"/>
              </w:num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1、软镜插入管外径≤4</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9mm，工作管道内径≥2.6mm</w:t>
            </w:r>
            <w:r>
              <w:rPr>
                <w:rFonts w:hint="eastAsia" w:ascii="宋体" w:hAnsi="宋体" w:eastAsia="宋体" w:cs="宋体"/>
                <w:color w:val="auto"/>
                <w:sz w:val="21"/>
                <w:szCs w:val="21"/>
                <w:highlight w:val="none"/>
                <w:lang w:eastAsia="zh-CN"/>
              </w:rPr>
              <w:t>；</w:t>
            </w:r>
          </w:p>
          <w:p w14:paraId="3110CC91">
            <w:pPr>
              <w:numPr>
                <w:ilvl w:val="0"/>
                <w:numId w:val="0"/>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2、视场角≥120°</w:t>
            </w:r>
            <w:r>
              <w:rPr>
                <w:rFonts w:hint="eastAsia" w:ascii="宋体" w:hAnsi="宋体" w:eastAsia="宋体" w:cs="宋体"/>
                <w:color w:val="auto"/>
                <w:sz w:val="21"/>
                <w:szCs w:val="21"/>
                <w:highlight w:val="none"/>
                <w:lang w:eastAsia="zh-CN"/>
              </w:rPr>
              <w:t>；</w:t>
            </w:r>
          </w:p>
          <w:p w14:paraId="23ACCBF1">
            <w:pPr>
              <w:numPr>
                <w:ilvl w:val="0"/>
                <w:numId w:val="0"/>
              </w:numPr>
              <w:rPr>
                <w:rFonts w:hint="default"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3、景深：3</w:t>
            </w:r>
            <w:r>
              <w:rPr>
                <w:rFonts w:hint="eastAsia" w:ascii="宋体" w:hAnsi="宋体" w:cs="宋体"/>
                <w:color w:val="auto"/>
                <w:sz w:val="21"/>
                <w:szCs w:val="21"/>
                <w:highlight w:val="none"/>
                <w:lang w:val="en-US" w:eastAsia="zh-CN"/>
              </w:rPr>
              <w:t>mm至</w:t>
            </w:r>
            <w:r>
              <w:rPr>
                <w:rFonts w:hint="default"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00mm</w:t>
            </w:r>
            <w:r>
              <w:rPr>
                <w:rFonts w:hint="eastAsia" w:ascii="宋体" w:hAnsi="宋体" w:eastAsia="宋体" w:cs="宋体"/>
                <w:color w:val="auto"/>
                <w:sz w:val="21"/>
                <w:szCs w:val="21"/>
                <w:highlight w:val="none"/>
                <w:lang w:eastAsia="zh-CN"/>
              </w:rPr>
              <w:t>；</w:t>
            </w:r>
          </w:p>
          <w:p w14:paraId="15B56BBB">
            <w:pPr>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4、插入管软管前端弯曲角度：向上弯曲180°，向下弯曲130°，双向弯曲310°，配合前端更小弯曲半径，精准诊疗；</w:t>
            </w:r>
          </w:p>
          <w:p w14:paraId="6B00E527">
            <w:pPr>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5、操作手柄具备左右旋转关节和转轴定位点，可带动插入软管部先端左右旋转，向左120°，向右120°；</w:t>
            </w:r>
          </w:p>
          <w:p w14:paraId="5AC0AA70">
            <w:pPr>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6、吸引阀座一体式防脱设计，解决吸引按钮易脱落的临床风险，无需专机专用耗材；</w:t>
            </w:r>
          </w:p>
          <w:p w14:paraId="349227F1">
            <w:pPr>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7、操作手柄具有3个具备独立电子功能的按键；</w:t>
            </w:r>
          </w:p>
          <w:p w14:paraId="3AF23325">
            <w:pPr>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8、内置LED冷光源，内镜镜头具备防雾功能，无需预热即可观察；</w:t>
            </w:r>
          </w:p>
          <w:p w14:paraId="055F71BA">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通过操作部功能按键即可实现：图像放大缩小，图像冻结，拍照，录像功能（无需触摸屏幕，避免术后消毒问题）</w:t>
            </w:r>
            <w:r>
              <w:rPr>
                <w:rFonts w:hint="eastAsia" w:ascii="宋体" w:hAnsi="宋体" w:eastAsia="宋体" w:cs="宋体"/>
                <w:color w:val="auto"/>
                <w:sz w:val="21"/>
                <w:szCs w:val="21"/>
                <w:highlight w:val="none"/>
                <w:lang w:eastAsia="zh-CN"/>
              </w:rPr>
              <w:t>；</w:t>
            </w:r>
          </w:p>
          <w:p w14:paraId="130AA017">
            <w:pPr>
              <w:numPr>
                <w:ilvl w:val="0"/>
                <w:numId w:val="0"/>
              </w:num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能够同时连接两条内窥镜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具备</w:t>
            </w:r>
            <w:r>
              <w:rPr>
                <w:rFonts w:hint="eastAsia" w:ascii="宋体" w:hAnsi="宋体" w:eastAsia="宋体" w:cs="宋体"/>
                <w:color w:val="auto"/>
                <w:sz w:val="21"/>
                <w:szCs w:val="21"/>
                <w:highlight w:val="none"/>
              </w:rPr>
              <w:t>2路信号输入接口</w:t>
            </w:r>
            <w:r>
              <w:rPr>
                <w:rFonts w:hint="eastAsia" w:ascii="宋体" w:hAnsi="宋体" w:eastAsia="宋体" w:cs="宋体"/>
                <w:color w:val="auto"/>
                <w:sz w:val="21"/>
                <w:szCs w:val="21"/>
                <w:highlight w:val="none"/>
                <w:lang w:val="en-US" w:eastAsia="zh-CN"/>
              </w:rPr>
              <w:t>及</w:t>
            </w:r>
            <w:r>
              <w:rPr>
                <w:rFonts w:hint="eastAsia" w:ascii="宋体" w:hAnsi="宋体" w:eastAsia="宋体" w:cs="宋体"/>
                <w:color w:val="auto"/>
                <w:sz w:val="21"/>
                <w:szCs w:val="21"/>
                <w:highlight w:val="none"/>
              </w:rPr>
              <w:t>双镜切换</w:t>
            </w:r>
            <w:r>
              <w:rPr>
                <w:rFonts w:hint="eastAsia" w:ascii="宋体" w:hAnsi="宋体" w:eastAsia="宋体" w:cs="宋体"/>
                <w:color w:val="auto"/>
                <w:sz w:val="21"/>
                <w:szCs w:val="21"/>
                <w:highlight w:val="none"/>
                <w:lang w:val="en-US" w:eastAsia="zh-CN"/>
              </w:rPr>
              <w:t>物理按键</w:t>
            </w:r>
            <w:r>
              <w:rPr>
                <w:rFonts w:hint="eastAsia" w:ascii="宋体" w:hAnsi="宋体" w:eastAsia="宋体" w:cs="宋体"/>
                <w:color w:val="auto"/>
                <w:sz w:val="21"/>
                <w:szCs w:val="21"/>
                <w:highlight w:val="none"/>
              </w:rPr>
              <w:t>，切换实时视频输入信号。</w:t>
            </w:r>
          </w:p>
          <w:p w14:paraId="141CEDAA">
            <w:pPr>
              <w:widowControl/>
              <w:spacing w:beforeLines="-2147483648" w:after="0"/>
              <w:ind w:left="0" w:leftChars="0" w:firstLine="0" w:firstLineChars="0"/>
              <w:jc w:val="left"/>
              <w:rPr>
                <w:rFonts w:hint="default"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九、气管镜治疗用能量平台</w:t>
            </w:r>
          </w:p>
          <w:p w14:paraId="6F22E4CA">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激光波长：</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532nm</w:t>
            </w:r>
            <w:r>
              <w:rPr>
                <w:rFonts w:hint="eastAsia" w:ascii="宋体" w:hAnsi="宋体" w:cs="宋体"/>
                <w:color w:val="auto"/>
                <w:sz w:val="21"/>
                <w:szCs w:val="21"/>
                <w:highlight w:val="none"/>
                <w:lang w:val="en-US" w:eastAsia="zh-CN"/>
              </w:rPr>
              <w:t>至</w:t>
            </w:r>
            <w:r>
              <w:rPr>
                <w:rFonts w:hint="eastAsia" w:ascii="宋体" w:hAnsi="宋体" w:eastAsia="宋体" w:cs="宋体"/>
                <w:color w:val="auto"/>
                <w:sz w:val="21"/>
                <w:szCs w:val="21"/>
                <w:highlight w:val="none"/>
              </w:rPr>
              <w:t>1064nm</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±5nm</w:t>
            </w:r>
            <w:r>
              <w:rPr>
                <w:rFonts w:hint="eastAsia" w:ascii="宋体" w:hAnsi="宋体" w:eastAsia="宋体" w:cs="宋体"/>
                <w:color w:val="auto"/>
                <w:sz w:val="21"/>
                <w:szCs w:val="21"/>
                <w:highlight w:val="none"/>
                <w:lang w:eastAsia="zh-CN"/>
              </w:rPr>
              <w:t>；</w:t>
            </w:r>
          </w:p>
          <w:p w14:paraId="54F0C7DC">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吸收色基：水/血红蛋白吸收</w:t>
            </w:r>
            <w:r>
              <w:rPr>
                <w:rFonts w:hint="eastAsia" w:ascii="宋体" w:hAnsi="宋体" w:eastAsia="宋体" w:cs="宋体"/>
                <w:color w:val="auto"/>
                <w:sz w:val="21"/>
                <w:szCs w:val="21"/>
                <w:highlight w:val="none"/>
                <w:lang w:eastAsia="zh-CN"/>
              </w:rPr>
              <w:t>；</w:t>
            </w:r>
          </w:p>
          <w:p w14:paraId="4C744CB7">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激光功率：激光最大输出功率≥80W</w:t>
            </w:r>
            <w:r>
              <w:rPr>
                <w:rFonts w:hint="eastAsia" w:ascii="宋体" w:hAnsi="宋体" w:eastAsia="宋体" w:cs="宋体"/>
                <w:color w:val="auto"/>
                <w:sz w:val="21"/>
                <w:szCs w:val="21"/>
                <w:highlight w:val="none"/>
                <w:lang w:eastAsia="zh-CN"/>
              </w:rPr>
              <w:t>；</w:t>
            </w:r>
          </w:p>
          <w:p w14:paraId="0D39219A">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工作模式：脉冲</w:t>
            </w:r>
            <w:r>
              <w:rPr>
                <w:rFonts w:hint="eastAsia" w:ascii="宋体" w:hAnsi="宋体" w:eastAsia="宋体" w:cs="宋体"/>
                <w:color w:val="auto"/>
                <w:sz w:val="21"/>
                <w:szCs w:val="21"/>
                <w:highlight w:val="none"/>
                <w:lang w:eastAsia="zh-CN"/>
              </w:rPr>
              <w:t>；</w:t>
            </w:r>
          </w:p>
          <w:p w14:paraId="2A755F27">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脉冲频率：≥100HZ</w:t>
            </w:r>
            <w:r>
              <w:rPr>
                <w:rFonts w:hint="eastAsia" w:ascii="宋体" w:hAnsi="宋体" w:eastAsia="宋体" w:cs="宋体"/>
                <w:color w:val="auto"/>
                <w:sz w:val="21"/>
                <w:szCs w:val="21"/>
                <w:highlight w:val="none"/>
                <w:lang w:eastAsia="zh-CN"/>
              </w:rPr>
              <w:t>；</w:t>
            </w:r>
          </w:p>
          <w:p w14:paraId="70A86DB7">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脉冲技术：脉冲发射技术</w:t>
            </w:r>
            <w:r>
              <w:rPr>
                <w:rFonts w:hint="eastAsia" w:ascii="宋体" w:hAnsi="宋体" w:eastAsia="宋体" w:cs="宋体"/>
                <w:color w:val="auto"/>
                <w:sz w:val="21"/>
                <w:szCs w:val="21"/>
                <w:highlight w:val="none"/>
                <w:lang w:eastAsia="zh-CN"/>
              </w:rPr>
              <w:t>；</w:t>
            </w:r>
          </w:p>
          <w:p w14:paraId="4E9FBE72">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脉冲宽度：0.5ms-3ms</w:t>
            </w:r>
            <w:r>
              <w:rPr>
                <w:rFonts w:hint="eastAsia" w:ascii="宋体" w:hAnsi="宋体" w:eastAsia="宋体" w:cs="宋体"/>
                <w:color w:val="auto"/>
                <w:sz w:val="21"/>
                <w:szCs w:val="21"/>
                <w:highlight w:val="none"/>
                <w:lang w:eastAsia="zh-CN"/>
              </w:rPr>
              <w:t>；</w:t>
            </w:r>
          </w:p>
          <w:p w14:paraId="2872114C">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临床应用范围：适用于人体组织的汽化、</w:t>
            </w:r>
            <w:r>
              <w:rPr>
                <w:rFonts w:hint="eastAsia" w:ascii="宋体" w:hAnsi="宋体" w:eastAsia="宋体" w:cs="宋体"/>
                <w:color w:val="auto"/>
                <w:sz w:val="21"/>
                <w:szCs w:val="21"/>
                <w:highlight w:val="none"/>
                <w:lang w:val="en-US" w:eastAsia="zh-CN"/>
              </w:rPr>
              <w:t>碳化、</w:t>
            </w:r>
            <w:r>
              <w:rPr>
                <w:rFonts w:hint="eastAsia" w:ascii="宋体" w:hAnsi="宋体" w:eastAsia="宋体" w:cs="宋体"/>
                <w:color w:val="auto"/>
                <w:sz w:val="21"/>
                <w:szCs w:val="21"/>
                <w:highlight w:val="none"/>
              </w:rPr>
              <w:t>凝固</w:t>
            </w:r>
            <w:r>
              <w:rPr>
                <w:rFonts w:hint="eastAsia" w:ascii="宋体" w:hAnsi="宋体" w:eastAsia="宋体" w:cs="宋体"/>
                <w:color w:val="auto"/>
                <w:sz w:val="21"/>
                <w:szCs w:val="21"/>
                <w:highlight w:val="none"/>
                <w:lang w:val="en-US" w:eastAsia="zh-CN"/>
              </w:rPr>
              <w:t>和照射</w:t>
            </w:r>
            <w:r>
              <w:rPr>
                <w:rFonts w:hint="eastAsia" w:ascii="宋体" w:hAnsi="宋体" w:eastAsia="宋体" w:cs="宋体"/>
                <w:color w:val="auto"/>
                <w:sz w:val="21"/>
                <w:szCs w:val="21"/>
                <w:highlight w:val="none"/>
                <w:lang w:eastAsia="zh-CN"/>
              </w:rPr>
              <w:t>；</w:t>
            </w:r>
          </w:p>
          <w:p w14:paraId="38462FE7">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组织穿透深度：不小于4毫米，具备止血、切割能力</w:t>
            </w:r>
            <w:r>
              <w:rPr>
                <w:rFonts w:hint="eastAsia" w:ascii="宋体" w:hAnsi="宋体" w:eastAsia="宋体" w:cs="宋体"/>
                <w:color w:val="auto"/>
                <w:sz w:val="21"/>
                <w:szCs w:val="21"/>
                <w:highlight w:val="none"/>
                <w:lang w:eastAsia="zh-CN"/>
              </w:rPr>
              <w:t>；</w:t>
            </w:r>
          </w:p>
          <w:p w14:paraId="7C7A32D5">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光束传输系统：标准接头光纤传输</w:t>
            </w:r>
            <w:r>
              <w:rPr>
                <w:rFonts w:hint="eastAsia" w:ascii="宋体" w:hAnsi="宋体" w:eastAsia="宋体" w:cs="宋体"/>
                <w:color w:val="auto"/>
                <w:sz w:val="21"/>
                <w:szCs w:val="21"/>
                <w:highlight w:val="none"/>
                <w:lang w:eastAsia="zh-CN"/>
              </w:rPr>
              <w:t>；</w:t>
            </w:r>
          </w:p>
          <w:p w14:paraId="17736869">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400微米光纤：用于软性内窥镜，不影响软镜转向角度</w:t>
            </w:r>
            <w:r>
              <w:rPr>
                <w:rFonts w:hint="eastAsia" w:ascii="宋体" w:hAnsi="宋体" w:eastAsia="宋体" w:cs="宋体"/>
                <w:color w:val="auto"/>
                <w:sz w:val="21"/>
                <w:szCs w:val="21"/>
                <w:highlight w:val="none"/>
                <w:lang w:eastAsia="zh-CN"/>
              </w:rPr>
              <w:t>；</w:t>
            </w:r>
          </w:p>
          <w:p w14:paraId="6883350A">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600微米光纤：用于硬性内窥镜和开放手术</w:t>
            </w:r>
            <w:r>
              <w:rPr>
                <w:rFonts w:hint="eastAsia" w:ascii="宋体" w:hAnsi="宋体" w:eastAsia="宋体" w:cs="宋体"/>
                <w:color w:val="auto"/>
                <w:sz w:val="21"/>
                <w:szCs w:val="21"/>
                <w:highlight w:val="none"/>
                <w:lang w:eastAsia="zh-CN"/>
              </w:rPr>
              <w:t>；</w:t>
            </w:r>
          </w:p>
          <w:p w14:paraId="1E63775E">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光纤长度：≥3m</w:t>
            </w:r>
            <w:r>
              <w:rPr>
                <w:rFonts w:hint="eastAsia" w:ascii="宋体" w:hAnsi="宋体" w:eastAsia="宋体" w:cs="宋体"/>
                <w:color w:val="auto"/>
                <w:sz w:val="21"/>
                <w:szCs w:val="21"/>
                <w:highlight w:val="none"/>
                <w:lang w:eastAsia="zh-CN"/>
              </w:rPr>
              <w:t>；</w:t>
            </w:r>
          </w:p>
          <w:p w14:paraId="260F7CEA">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光纤传输不稳定度：＜10%</w:t>
            </w:r>
            <w:r>
              <w:rPr>
                <w:rFonts w:hint="eastAsia" w:ascii="宋体" w:hAnsi="宋体" w:eastAsia="宋体" w:cs="宋体"/>
                <w:color w:val="auto"/>
                <w:sz w:val="21"/>
                <w:szCs w:val="21"/>
                <w:highlight w:val="none"/>
                <w:lang w:eastAsia="zh-CN"/>
              </w:rPr>
              <w:t>；</w:t>
            </w:r>
          </w:p>
          <w:p w14:paraId="49E0A44F">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光纤传输要求：灭菌后的传输效率不应小于消毒灭菌前的90%</w:t>
            </w:r>
            <w:r>
              <w:rPr>
                <w:rFonts w:hint="eastAsia" w:ascii="宋体" w:hAnsi="宋体" w:eastAsia="宋体" w:cs="宋体"/>
                <w:color w:val="auto"/>
                <w:sz w:val="21"/>
                <w:szCs w:val="21"/>
                <w:highlight w:val="none"/>
                <w:lang w:eastAsia="zh-CN"/>
              </w:rPr>
              <w:t>；</w:t>
            </w:r>
          </w:p>
          <w:p w14:paraId="753B78DF">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光束发散角：≤38°</w:t>
            </w:r>
            <w:r>
              <w:rPr>
                <w:rFonts w:hint="eastAsia" w:ascii="宋体" w:hAnsi="宋体" w:eastAsia="宋体" w:cs="宋体"/>
                <w:color w:val="auto"/>
                <w:sz w:val="21"/>
                <w:szCs w:val="21"/>
                <w:highlight w:val="none"/>
                <w:lang w:eastAsia="zh-CN"/>
              </w:rPr>
              <w:t>；</w:t>
            </w:r>
          </w:p>
          <w:p w14:paraId="3630A312">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光纤复用：光纤可重复灭菌使用，降低设备使用费用</w:t>
            </w:r>
            <w:r>
              <w:rPr>
                <w:rFonts w:hint="eastAsia" w:ascii="宋体" w:hAnsi="宋体" w:eastAsia="宋体" w:cs="宋体"/>
                <w:color w:val="auto"/>
                <w:sz w:val="21"/>
                <w:szCs w:val="21"/>
                <w:highlight w:val="none"/>
                <w:lang w:eastAsia="zh-CN"/>
              </w:rPr>
              <w:t>；</w:t>
            </w:r>
          </w:p>
          <w:p w14:paraId="76AD42A3">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一重安全功能：超过单次设定的能量剂量，自动报警提示</w:t>
            </w:r>
            <w:r>
              <w:rPr>
                <w:rFonts w:hint="eastAsia" w:ascii="宋体" w:hAnsi="宋体" w:eastAsia="宋体" w:cs="宋体"/>
                <w:color w:val="auto"/>
                <w:sz w:val="21"/>
                <w:szCs w:val="21"/>
                <w:highlight w:val="none"/>
                <w:lang w:eastAsia="zh-CN"/>
              </w:rPr>
              <w:t>；</w:t>
            </w:r>
          </w:p>
          <w:p w14:paraId="417972CA">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二重安全功能：超过总设定的能量剂量，暂停激光发射</w:t>
            </w:r>
            <w:r>
              <w:rPr>
                <w:rFonts w:hint="eastAsia" w:ascii="宋体" w:hAnsi="宋体" w:eastAsia="宋体" w:cs="宋体"/>
                <w:color w:val="auto"/>
                <w:sz w:val="21"/>
                <w:szCs w:val="21"/>
                <w:highlight w:val="none"/>
                <w:lang w:eastAsia="zh-CN"/>
              </w:rPr>
              <w:t>；</w:t>
            </w:r>
          </w:p>
          <w:p w14:paraId="7B78D401">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瞄准光波长：650nm±10nm</w:t>
            </w:r>
            <w:r>
              <w:rPr>
                <w:rFonts w:hint="eastAsia" w:ascii="宋体" w:hAnsi="宋体" w:eastAsia="宋体" w:cs="宋体"/>
                <w:color w:val="auto"/>
                <w:sz w:val="21"/>
                <w:szCs w:val="21"/>
                <w:highlight w:val="none"/>
                <w:lang w:eastAsia="zh-CN"/>
              </w:rPr>
              <w:t>；</w:t>
            </w:r>
          </w:p>
          <w:p w14:paraId="28E8BBA6">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瞄准光功率：≤5mw</w:t>
            </w:r>
            <w:r>
              <w:rPr>
                <w:rFonts w:hint="eastAsia" w:ascii="宋体" w:hAnsi="宋体" w:eastAsia="宋体" w:cs="宋体"/>
                <w:color w:val="auto"/>
                <w:sz w:val="21"/>
                <w:szCs w:val="21"/>
                <w:highlight w:val="none"/>
                <w:lang w:eastAsia="zh-CN"/>
              </w:rPr>
              <w:t>；</w:t>
            </w:r>
          </w:p>
          <w:p w14:paraId="57CE9E90">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激光辐射发生警告：出光指示灯</w:t>
            </w:r>
            <w:r>
              <w:rPr>
                <w:rFonts w:hint="eastAsia" w:ascii="宋体" w:hAnsi="宋体" w:eastAsia="宋体" w:cs="宋体"/>
                <w:color w:val="auto"/>
                <w:sz w:val="21"/>
                <w:szCs w:val="21"/>
                <w:highlight w:val="none"/>
                <w:lang w:eastAsia="zh-CN"/>
              </w:rPr>
              <w:t>；</w:t>
            </w:r>
          </w:p>
          <w:p w14:paraId="5013CF47">
            <w:pPr>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指示光工作方式：出光时关、连续、闪烁、出光时开多种模式</w:t>
            </w:r>
            <w:r>
              <w:rPr>
                <w:rFonts w:hint="eastAsia" w:ascii="宋体" w:hAnsi="宋体" w:eastAsia="宋体" w:cs="宋体"/>
                <w:color w:val="auto"/>
                <w:sz w:val="21"/>
                <w:szCs w:val="21"/>
                <w:highlight w:val="none"/>
                <w:lang w:eastAsia="zh-CN"/>
              </w:rPr>
              <w:t>；</w:t>
            </w:r>
          </w:p>
          <w:p w14:paraId="70FA17E4">
            <w:pPr>
              <w:numPr>
                <w:ilvl w:val="0"/>
                <w:numId w:val="0"/>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装配有能量监控系统：可实时监控并调节激光能量，确保其输出稳定</w:t>
            </w:r>
            <w:r>
              <w:rPr>
                <w:rFonts w:hint="eastAsia" w:ascii="宋体" w:hAnsi="宋体" w:eastAsia="宋体" w:cs="宋体"/>
                <w:color w:val="auto"/>
                <w:sz w:val="21"/>
                <w:szCs w:val="21"/>
                <w:highlight w:val="none"/>
                <w:lang w:eastAsia="zh-CN"/>
              </w:rPr>
              <w:t>；</w:t>
            </w:r>
          </w:p>
          <w:p w14:paraId="33776077">
            <w:pPr>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25、光纤数量不小于3根。</w:t>
            </w:r>
          </w:p>
          <w:p w14:paraId="2F72C024">
            <w:pPr>
              <w:numPr>
                <w:ilvl w:val="0"/>
                <w:numId w:val="0"/>
              </w:numPr>
              <w:rPr>
                <w:rFonts w:hint="eastAsia" w:ascii="Times New Roman" w:hAnsi="Times New Roman" w:eastAsia="宋体" w:cs="Times New Roman"/>
                <w:color w:val="auto"/>
                <w:highlight w:val="none"/>
                <w:lang w:eastAsia="zh-CN"/>
              </w:rPr>
            </w:pPr>
            <w:r>
              <w:rPr>
                <w:rFonts w:hint="eastAsia" w:ascii="Arial" w:hAnsi="Arial" w:cs="Arial"/>
                <w:color w:val="auto"/>
                <w:lang w:eastAsia="zh-CN"/>
              </w:rPr>
              <w:t>★</w:t>
            </w:r>
            <w:r>
              <w:rPr>
                <w:rFonts w:hint="eastAsia" w:cs="Times New Roman"/>
                <w:color w:val="auto"/>
                <w:kern w:val="2"/>
                <w:sz w:val="21"/>
                <w:szCs w:val="24"/>
                <w:lang w:val="en-US" w:eastAsia="zh-CN" w:bidi="ar-SA"/>
              </w:rPr>
              <w:t>26</w:t>
            </w:r>
            <w:r>
              <w:rPr>
                <w:rFonts w:hint="eastAsia" w:ascii="Times New Roman" w:hAnsi="Times New Roman" w:eastAsia="宋体" w:cs="Times New Roman"/>
                <w:color w:val="auto"/>
                <w:kern w:val="2"/>
                <w:sz w:val="21"/>
                <w:szCs w:val="24"/>
                <w:lang w:val="en-US" w:eastAsia="zh-CN" w:bidi="ar-SA"/>
              </w:rPr>
              <w:t>、</w:t>
            </w:r>
            <w:r>
              <w:rPr>
                <w:rFonts w:hint="eastAsia" w:ascii="宋体" w:hAnsi="宋体" w:eastAsia="宋体" w:cs="宋体"/>
                <w:b/>
                <w:bCs/>
                <w:color w:val="auto"/>
                <w:highlight w:val="none"/>
                <w:lang w:eastAsia="zh-CN"/>
              </w:rPr>
              <w:t>配置</w:t>
            </w:r>
            <w:r>
              <w:rPr>
                <w:rFonts w:hint="eastAsia" w:ascii="宋体" w:hAnsi="宋体" w:eastAsia="宋体" w:cs="宋体"/>
                <w:b/>
                <w:bCs/>
                <w:color w:val="auto"/>
                <w:highlight w:val="none"/>
                <w:lang w:val="en-US" w:eastAsia="zh-CN"/>
              </w:rPr>
              <w:t>包括</w:t>
            </w:r>
            <w:r>
              <w:rPr>
                <w:rFonts w:hint="eastAsia" w:ascii="宋体" w:hAnsi="宋体" w:cs="宋体"/>
                <w:b/>
                <w:bCs/>
                <w:color w:val="auto"/>
                <w:highlight w:val="none"/>
                <w:lang w:val="en-US" w:eastAsia="zh-CN"/>
              </w:rPr>
              <w:t>（提供承诺函）</w:t>
            </w:r>
            <w:r>
              <w:rPr>
                <w:rFonts w:hint="eastAsia" w:ascii="宋体" w:hAnsi="宋体" w:eastAsia="宋体" w:cs="宋体"/>
                <w:b/>
                <w:bCs/>
                <w:color w:val="auto"/>
                <w:highlight w:val="none"/>
                <w:lang w:eastAsia="zh-CN"/>
              </w:rPr>
              <w:t>：</w:t>
            </w:r>
          </w:p>
          <w:p w14:paraId="33654D29">
            <w:pP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电子图像处理器</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 xml:space="preserve">                    1</w:t>
            </w:r>
          </w:p>
          <w:p w14:paraId="55DC82AD">
            <w:pP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医用内窥镜用冷光源</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 xml:space="preserve">                1</w:t>
            </w:r>
          </w:p>
          <w:p w14:paraId="31892833">
            <w:pP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电子气管内窥镜（检查）              3</w:t>
            </w:r>
          </w:p>
          <w:p w14:paraId="4C1B1C0B">
            <w:pP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电子气管内窥镜（治疗）              1</w:t>
            </w:r>
          </w:p>
          <w:p w14:paraId="0C51AD33">
            <w:pP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电子气管内窥镜（细型）              1</w:t>
            </w:r>
          </w:p>
          <w:p w14:paraId="38531A96">
            <w:pP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内镜超声系统                        1</w:t>
            </w:r>
          </w:p>
          <w:p w14:paraId="2AD55C11">
            <w:pP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 xml:space="preserve">内窥镜超声探头                      </w:t>
            </w:r>
            <w:r>
              <w:rPr>
                <w:rFonts w:hint="eastAsia" w:ascii="宋体" w:hAnsi="宋体" w:cs="宋体"/>
                <w:color w:val="auto"/>
                <w:sz w:val="21"/>
                <w:szCs w:val="21"/>
                <w:highlight w:val="none"/>
                <w:lang w:val="en-US" w:eastAsia="zh-CN"/>
              </w:rPr>
              <w:t>2</w:t>
            </w:r>
          </w:p>
          <w:p w14:paraId="3C691F70">
            <w:pPr>
              <w:rPr>
                <w:rFonts w:hint="default" w:ascii="宋体" w:hAnsi="宋体" w:eastAsia="宋体" w:cs="宋体"/>
                <w:color w:val="auto"/>
                <w:sz w:val="21"/>
                <w:szCs w:val="21"/>
                <w:highlight w:val="yellow"/>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电子支气管内窥镜                    3</w:t>
            </w:r>
          </w:p>
          <w:p w14:paraId="77D1268C">
            <w:pP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气管镜治疗用能量平台                1</w:t>
            </w:r>
          </w:p>
          <w:p w14:paraId="6B12529B">
            <w:pP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内窥镜专用台车</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 xml:space="preserve">                    1</w:t>
            </w:r>
          </w:p>
          <w:p w14:paraId="33DCDA54">
            <w:pP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lang w:val="en-US" w:eastAsia="zh-CN"/>
              </w:rPr>
              <w:t>超声系统专用台车                   1</w:t>
            </w:r>
          </w:p>
          <w:p w14:paraId="54A8F9B2">
            <w:pP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rPr>
              <w:t>测漏器</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 xml:space="preserve">                        1</w:t>
            </w:r>
          </w:p>
          <w:p w14:paraId="0EEDA92E">
            <w:pPr>
              <w:rPr>
                <w:rFonts w:hint="eastAsia" w:ascii="Times New Roman" w:hAnsi="Times New Roman" w:eastAsia="宋体" w:cs="Times New Roman"/>
                <w:color w:val="auto"/>
                <w:highlight w:val="none"/>
                <w:lang w:val="en-US" w:eastAsia="zh-CN"/>
              </w:rPr>
            </w:pPr>
            <w:r>
              <w:rPr>
                <w:rFonts w:hint="eastAsia" w:ascii="宋体" w:hAnsi="宋体" w:cs="宋体"/>
                <w:color w:val="auto"/>
                <w:sz w:val="21"/>
                <w:szCs w:val="21"/>
                <w:highlight w:val="none"/>
                <w:lang w:val="en-US" w:eastAsia="zh-CN"/>
              </w:rPr>
              <w:t>（13）≥</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 xml:space="preserve">1 </w:t>
            </w:r>
            <w:r>
              <w:rPr>
                <w:rFonts w:hint="eastAsia" w:ascii="宋体" w:hAnsi="宋体" w:cs="宋体"/>
                <w:color w:val="auto"/>
                <w:sz w:val="21"/>
                <w:szCs w:val="21"/>
                <w:highlight w:val="none"/>
                <w:lang w:val="en-US" w:eastAsia="zh-CN"/>
              </w:rPr>
              <w:t>英</w:t>
            </w:r>
            <w:r>
              <w:rPr>
                <w:rFonts w:hint="eastAsia" w:ascii="宋体" w:hAnsi="宋体" w:eastAsia="宋体" w:cs="宋体"/>
                <w:color w:val="auto"/>
                <w:sz w:val="21"/>
                <w:szCs w:val="21"/>
                <w:highlight w:val="none"/>
              </w:rPr>
              <w:t>寸监视器</w:t>
            </w:r>
            <w:r>
              <w:rPr>
                <w:rFonts w:hint="eastAsia" w:ascii="宋体" w:hAnsi="宋体" w:eastAsia="宋体" w:cs="宋体"/>
                <w:color w:val="auto"/>
                <w:sz w:val="21"/>
                <w:szCs w:val="21"/>
                <w:highlight w:val="none"/>
                <w:lang w:val="en-US" w:eastAsia="zh-CN"/>
              </w:rPr>
              <w:t xml:space="preserve">                      1</w:t>
            </w:r>
          </w:p>
          <w:p w14:paraId="5B30FF00">
            <w:pP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（14）≥</w:t>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 w:val="21"/>
                <w:szCs w:val="21"/>
                <w:highlight w:val="none"/>
                <w:lang w:val="en-US" w:eastAsia="zh-CN"/>
              </w:rPr>
              <w:t>英</w:t>
            </w:r>
            <w:r>
              <w:rPr>
                <w:rFonts w:hint="eastAsia" w:ascii="宋体" w:hAnsi="宋体" w:eastAsia="宋体" w:cs="宋体"/>
                <w:color w:val="auto"/>
                <w:sz w:val="21"/>
                <w:szCs w:val="21"/>
                <w:highlight w:val="none"/>
              </w:rPr>
              <w:t>寸监视器</w:t>
            </w:r>
            <w:r>
              <w:rPr>
                <w:rFonts w:hint="eastAsia" w:ascii="宋体" w:hAnsi="宋体" w:eastAsia="宋体" w:cs="宋体"/>
                <w:color w:val="auto"/>
                <w:sz w:val="21"/>
                <w:szCs w:val="21"/>
                <w:highlight w:val="none"/>
                <w:lang w:val="en-US" w:eastAsia="zh-CN"/>
              </w:rPr>
              <w:t xml:space="preserve">                      1</w:t>
            </w:r>
          </w:p>
          <w:p w14:paraId="7FDA03AB">
            <w:pP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rPr>
              <w:t>图文工作站</w:t>
            </w:r>
            <w:r>
              <w:rPr>
                <w:rFonts w:hint="eastAsia" w:ascii="宋体" w:hAnsi="宋体" w:eastAsia="宋体" w:cs="宋体"/>
                <w:color w:val="auto"/>
                <w:sz w:val="21"/>
                <w:szCs w:val="21"/>
                <w:highlight w:val="none"/>
                <w:lang w:val="en-US" w:eastAsia="zh-CN"/>
              </w:rPr>
              <w:tab/>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 xml:space="preserve"> </w:t>
            </w:r>
          </w:p>
          <w:p w14:paraId="3BFE93B7">
            <w:pPr>
              <w:rPr>
                <w:rFonts w:hint="default" w:ascii="Times New Roman" w:hAnsi="Times New Roman" w:eastAsia="宋体" w:cs="Times New Roman"/>
                <w:color w:val="auto"/>
                <w:highlight w:val="none"/>
                <w:lang w:val="en-US" w:eastAsia="zh-CN"/>
              </w:rPr>
            </w:pPr>
            <w:r>
              <w:rPr>
                <w:rFonts w:hint="eastAsia" w:ascii="宋体" w:hAnsi="宋体" w:cs="宋体"/>
                <w:color w:val="auto"/>
                <w:sz w:val="21"/>
                <w:szCs w:val="21"/>
                <w:highlight w:val="none"/>
                <w:lang w:val="en-US" w:eastAsia="zh-CN"/>
              </w:rPr>
              <w:t>（16）</w:t>
            </w:r>
            <w:r>
              <w:rPr>
                <w:rFonts w:hint="eastAsia" w:ascii="宋体" w:hAnsi="宋体" w:eastAsia="宋体" w:cs="宋体"/>
                <w:color w:val="auto"/>
                <w:sz w:val="21"/>
                <w:szCs w:val="21"/>
                <w:highlight w:val="none"/>
                <w:lang w:val="en-US" w:eastAsia="zh-CN"/>
              </w:rPr>
              <w:t>吸引按钮：20个，斑马导丝：4根（2.3m</w:t>
            </w:r>
            <w:r>
              <w:rPr>
                <w:rFonts w:hint="eastAsia" w:ascii="宋体" w:hAnsi="宋体" w:cs="宋体"/>
                <w:color w:val="auto"/>
                <w:sz w:val="21"/>
                <w:szCs w:val="21"/>
                <w:highlight w:val="none"/>
                <w:lang w:val="en-US" w:eastAsia="zh-CN"/>
              </w:rPr>
              <w:t>至</w:t>
            </w:r>
            <w:r>
              <w:rPr>
                <w:rFonts w:hint="eastAsia" w:ascii="宋体" w:hAnsi="宋体" w:eastAsia="宋体" w:cs="宋体"/>
                <w:color w:val="auto"/>
                <w:sz w:val="21"/>
                <w:szCs w:val="21"/>
                <w:highlight w:val="none"/>
                <w:lang w:val="en-US" w:eastAsia="zh-CN"/>
              </w:rPr>
              <w:t>2.5m），镜柜（双门）：1台，清洗刷：20把，取石网篮：4把，显微镜（</w:t>
            </w:r>
            <w:r>
              <w:rPr>
                <w:rFonts w:hint="eastAsia" w:ascii="宋体" w:hAnsi="宋体" w:cs="宋体"/>
                <w:color w:val="auto"/>
                <w:sz w:val="21"/>
                <w:szCs w:val="21"/>
                <w:highlight w:val="none"/>
                <w:lang w:val="en-US" w:eastAsia="zh-CN"/>
              </w:rPr>
              <w:t>含</w:t>
            </w:r>
            <w:r>
              <w:rPr>
                <w:rFonts w:hint="eastAsia" w:ascii="宋体" w:hAnsi="宋体" w:eastAsia="宋体" w:cs="宋体"/>
                <w:color w:val="auto"/>
                <w:sz w:val="21"/>
                <w:szCs w:val="21"/>
                <w:highlight w:val="none"/>
                <w:lang w:val="en-US" w:eastAsia="zh-CN"/>
              </w:rPr>
              <w:t xml:space="preserve">拍照功能）：1台，运镜车：2台。                        </w:t>
            </w:r>
          </w:p>
        </w:tc>
      </w:tr>
      <w:bookmarkEnd w:id="41"/>
      <w:bookmarkEnd w:id="42"/>
      <w:bookmarkEnd w:id="43"/>
      <w:bookmarkEnd w:id="44"/>
      <w:bookmarkEnd w:id="45"/>
      <w:bookmarkEnd w:id="46"/>
      <w:bookmarkEnd w:id="47"/>
      <w:bookmarkEnd w:id="48"/>
      <w:bookmarkEnd w:id="49"/>
    </w:tbl>
    <w:p w14:paraId="4E6B6AE3">
      <w:pPr>
        <w:numPr>
          <w:ilvl w:val="0"/>
          <w:numId w:val="0"/>
        </w:numPr>
        <w:jc w:val="both"/>
        <w:rPr>
          <w:rFonts w:hint="eastAsia"/>
          <w:b/>
          <w:bCs/>
          <w:color w:val="auto"/>
          <w:sz w:val="28"/>
          <w:szCs w:val="28"/>
          <w:highlight w:val="none"/>
          <w:lang w:val="en-US" w:eastAsia="zh-CN"/>
        </w:rPr>
      </w:pPr>
    </w:p>
    <w:p w14:paraId="09F87351">
      <w:pPr>
        <w:rPr>
          <w:rFonts w:hint="default"/>
          <w:color w:val="auto"/>
          <w:highlight w:val="none"/>
          <w:lang w:val="en-US" w:eastAsia="zh-CN"/>
        </w:rPr>
      </w:pPr>
    </w:p>
    <w:p w14:paraId="6EB6AFF3">
      <w:pPr>
        <w:numPr>
          <w:ilvl w:val="0"/>
          <w:numId w:val="0"/>
        </w:numPr>
        <w:jc w:val="both"/>
        <w:rPr>
          <w:rFonts w:hint="eastAsia" w:ascii="Times New Roman" w:hAnsi="Times New Roman" w:eastAsia="宋体" w:cs="Times New Roman"/>
          <w:b/>
          <w:bCs/>
          <w:color w:val="auto"/>
          <w:kern w:val="2"/>
          <w:sz w:val="28"/>
          <w:szCs w:val="28"/>
          <w:lang w:val="en-US" w:eastAsia="zh-CN" w:bidi="ar-SA"/>
        </w:rPr>
      </w:pPr>
    </w:p>
    <w:p w14:paraId="2ED1A3E4">
      <w:pPr>
        <w:numPr>
          <w:ilvl w:val="0"/>
          <w:numId w:val="0"/>
        </w:numPr>
        <w:jc w:val="both"/>
        <w:rPr>
          <w:rFonts w:hint="eastAsia" w:ascii="Times New Roman" w:hAnsi="Times New Roman" w:eastAsia="宋体" w:cs="Times New Roman"/>
          <w:b/>
          <w:bCs/>
          <w:color w:val="auto"/>
          <w:kern w:val="2"/>
          <w:sz w:val="28"/>
          <w:szCs w:val="28"/>
          <w:lang w:val="en-US" w:eastAsia="zh-CN" w:bidi="ar-SA"/>
        </w:rPr>
      </w:pPr>
    </w:p>
    <w:p w14:paraId="0DFEBDAA">
      <w:pPr>
        <w:numPr>
          <w:ilvl w:val="0"/>
          <w:numId w:val="0"/>
        </w:numPr>
        <w:jc w:val="both"/>
        <w:rPr>
          <w:rFonts w:hint="eastAsia" w:ascii="Times New Roman" w:hAnsi="Times New Roman" w:eastAsia="宋体" w:cs="Times New Roman"/>
          <w:b/>
          <w:bCs/>
          <w:color w:val="auto"/>
          <w:kern w:val="2"/>
          <w:sz w:val="28"/>
          <w:szCs w:val="28"/>
          <w:lang w:val="en-US" w:eastAsia="zh-CN" w:bidi="ar-SA"/>
        </w:rPr>
      </w:pPr>
    </w:p>
    <w:p w14:paraId="12008D2C">
      <w:pPr>
        <w:numPr>
          <w:ilvl w:val="0"/>
          <w:numId w:val="0"/>
        </w:numPr>
        <w:jc w:val="both"/>
        <w:rPr>
          <w:rFonts w:hint="eastAsia" w:ascii="Times New Roman" w:hAnsi="Times New Roman" w:eastAsia="宋体" w:cs="Times New Roman"/>
          <w:b/>
          <w:bCs/>
          <w:color w:val="auto"/>
          <w:kern w:val="2"/>
          <w:sz w:val="28"/>
          <w:szCs w:val="28"/>
          <w:lang w:val="en-US" w:eastAsia="zh-CN" w:bidi="ar-SA"/>
        </w:rPr>
      </w:pPr>
    </w:p>
    <w:p w14:paraId="7814573C">
      <w:pPr>
        <w:numPr>
          <w:ilvl w:val="0"/>
          <w:numId w:val="0"/>
        </w:numPr>
        <w:jc w:val="both"/>
        <w:rPr>
          <w:rFonts w:hint="eastAsia" w:ascii="Times New Roman" w:hAnsi="Times New Roman" w:eastAsia="宋体" w:cs="Times New Roman"/>
          <w:b/>
          <w:bCs/>
          <w:color w:val="auto"/>
          <w:kern w:val="2"/>
          <w:sz w:val="28"/>
          <w:szCs w:val="28"/>
          <w:lang w:val="en-US" w:eastAsia="zh-CN" w:bidi="ar-SA"/>
        </w:rPr>
      </w:pPr>
    </w:p>
    <w:p w14:paraId="54BC71AB">
      <w:pPr>
        <w:numPr>
          <w:ilvl w:val="0"/>
          <w:numId w:val="0"/>
        </w:numPr>
        <w:jc w:val="both"/>
        <w:rPr>
          <w:rFonts w:hint="eastAsia" w:ascii="Times New Roman" w:hAnsi="Times New Roman" w:eastAsia="宋体" w:cs="Times New Roman"/>
          <w:b/>
          <w:bCs/>
          <w:color w:val="auto"/>
          <w:kern w:val="2"/>
          <w:sz w:val="28"/>
          <w:szCs w:val="28"/>
          <w:lang w:val="en-US" w:eastAsia="zh-CN" w:bidi="ar-SA"/>
        </w:rPr>
      </w:pPr>
    </w:p>
    <w:p w14:paraId="14473332">
      <w:pPr>
        <w:numPr>
          <w:ilvl w:val="0"/>
          <w:numId w:val="0"/>
        </w:numPr>
        <w:jc w:val="both"/>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br w:type="page"/>
      </w:r>
    </w:p>
    <w:tbl>
      <w:tblPr>
        <w:tblStyle w:val="25"/>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8"/>
        <w:gridCol w:w="6746"/>
      </w:tblGrid>
      <w:tr w14:paraId="664C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984" w:type="dxa"/>
            <w:gridSpan w:val="2"/>
            <w:noWrap/>
            <w:vAlign w:val="center"/>
          </w:tcPr>
          <w:p w14:paraId="54D0005F">
            <w:pPr>
              <w:widowControl/>
              <w:numPr>
                <w:ilvl w:val="0"/>
                <w:numId w:val="0"/>
              </w:numPr>
              <w:shd w:val="clear" w:color="auto" w:fill="auto"/>
              <w:spacing w:line="400" w:lineRule="atLeast"/>
              <w:ind w:firstLine="0" w:firstLineChars="0"/>
              <w:jc w:val="left"/>
              <w:rPr>
                <w:rFonts w:hint="eastAsia" w:ascii="宋体" w:hAnsi="宋体" w:eastAsia="宋体" w:cs="宋体"/>
                <w:color w:val="auto"/>
                <w:szCs w:val="21"/>
                <w:highlight w:val="none"/>
                <w:shd w:val="clear" w:color="auto" w:fill="FFFFFF"/>
                <w:lang w:val="en-US" w:eastAsia="zh-CN" w:bidi="ar"/>
              </w:rPr>
            </w:pPr>
            <w:r>
              <w:rPr>
                <w:rFonts w:hint="eastAsia" w:ascii="宋体" w:hAnsi="宋体" w:eastAsia="宋体" w:cs="宋体"/>
                <w:b/>
                <w:color w:val="auto"/>
                <w:szCs w:val="21"/>
                <w:lang w:eastAsia="zh-CN"/>
              </w:rPr>
              <w:t>▲</w:t>
            </w:r>
            <w:r>
              <w:rPr>
                <w:rFonts w:hint="eastAsia" w:ascii="宋体" w:hAnsi="宋体" w:eastAsia="宋体" w:cs="宋体"/>
                <w:b/>
                <w:color w:val="auto"/>
                <w:szCs w:val="21"/>
              </w:rPr>
              <w:t>二、商务要求</w:t>
            </w:r>
          </w:p>
        </w:tc>
      </w:tr>
      <w:tr w14:paraId="5AF7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238" w:type="dxa"/>
            <w:noWrap/>
            <w:vAlign w:val="center"/>
          </w:tcPr>
          <w:p w14:paraId="76A2EECB">
            <w:pPr>
              <w:snapToGrid w:val="0"/>
              <w:spacing w:line="400" w:lineRule="exact"/>
              <w:jc w:val="center"/>
              <w:rPr>
                <w:rFonts w:hint="eastAsia" w:ascii="宋体" w:hAnsi="宋体" w:eastAsia="宋体" w:cs="宋体"/>
                <w:bCs/>
                <w:color w:val="auto"/>
                <w:szCs w:val="21"/>
                <w:lang w:eastAsia="zh-CN"/>
              </w:rPr>
            </w:pPr>
            <w:r>
              <w:rPr>
                <w:rFonts w:hint="eastAsia" w:ascii="宋体" w:hAnsi="宋体" w:eastAsia="宋体" w:cs="宋体"/>
                <w:bCs/>
                <w:color w:val="auto"/>
                <w:szCs w:val="21"/>
              </w:rPr>
              <w:t>合同签订时间</w:t>
            </w:r>
          </w:p>
        </w:tc>
        <w:tc>
          <w:tcPr>
            <w:tcW w:w="6746" w:type="dxa"/>
            <w:noWrap w:val="0"/>
            <w:vAlign w:val="center"/>
          </w:tcPr>
          <w:p w14:paraId="2B33BC50">
            <w:pPr>
              <w:snapToGrid w:val="0"/>
              <w:spacing w:line="400" w:lineRule="exact"/>
              <w:jc w:val="both"/>
              <w:rPr>
                <w:rFonts w:hint="eastAsia" w:ascii="宋体" w:hAnsi="宋体" w:eastAsia="宋体" w:cs="宋体"/>
                <w:bCs/>
                <w:color w:val="auto"/>
                <w:szCs w:val="21"/>
                <w:lang w:val="en-US" w:eastAsia="zh-CN"/>
              </w:rPr>
            </w:pPr>
            <w:r>
              <w:rPr>
                <w:rFonts w:hint="eastAsia" w:ascii="宋体" w:hAnsi="宋体" w:eastAsia="宋体" w:cs="宋体"/>
                <w:bCs/>
                <w:color w:val="auto"/>
                <w:szCs w:val="21"/>
              </w:rPr>
              <w:t>自中标通知书发出之日起</w:t>
            </w:r>
            <w:r>
              <w:rPr>
                <w:rFonts w:hint="eastAsia" w:ascii="宋体" w:hAnsi="宋体" w:eastAsia="宋体" w:cs="宋体"/>
                <w:bCs/>
                <w:color w:val="auto"/>
                <w:szCs w:val="21"/>
                <w:u w:val="single"/>
              </w:rPr>
              <w:t xml:space="preserve"> 25 </w:t>
            </w:r>
            <w:r>
              <w:rPr>
                <w:rFonts w:hint="eastAsia" w:ascii="宋体" w:hAnsi="宋体" w:eastAsia="宋体" w:cs="宋体"/>
                <w:bCs/>
                <w:color w:val="auto"/>
                <w:szCs w:val="21"/>
              </w:rPr>
              <w:t>日内签订采购合同。</w:t>
            </w:r>
          </w:p>
        </w:tc>
      </w:tr>
      <w:tr w14:paraId="098A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238" w:type="dxa"/>
            <w:noWrap/>
            <w:vAlign w:val="center"/>
          </w:tcPr>
          <w:p w14:paraId="6B6CFA21">
            <w:pPr>
              <w:snapToGrid w:val="0"/>
              <w:spacing w:line="40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szCs w:val="21"/>
                <w:lang w:eastAsia="zh-CN"/>
              </w:rPr>
              <w:t>交货时间及地点</w:t>
            </w:r>
          </w:p>
        </w:tc>
        <w:tc>
          <w:tcPr>
            <w:tcW w:w="6746" w:type="dxa"/>
            <w:noWrap w:val="0"/>
            <w:vAlign w:val="center"/>
          </w:tcPr>
          <w:p w14:paraId="17DCDA62">
            <w:pPr>
              <w:snapToGrid w:val="0"/>
              <w:spacing w:line="400" w:lineRule="exact"/>
              <w:jc w:val="both"/>
              <w:rPr>
                <w:rFonts w:hint="eastAsia" w:ascii="宋体" w:hAnsi="宋体" w:eastAsia="宋体" w:cs="宋体"/>
                <w:bCs/>
                <w:color w:val="auto"/>
                <w:szCs w:val="21"/>
              </w:rPr>
            </w:pPr>
            <w:r>
              <w:rPr>
                <w:rFonts w:hint="eastAsia" w:ascii="宋体" w:hAnsi="宋体" w:eastAsia="宋体" w:cs="宋体"/>
                <w:bCs/>
                <w:color w:val="auto"/>
                <w:szCs w:val="21"/>
                <w:lang w:val="en-US" w:eastAsia="zh-CN"/>
              </w:rPr>
              <w:t>1</w:t>
            </w:r>
            <w:r>
              <w:rPr>
                <w:rFonts w:hint="eastAsia" w:ascii="宋体" w:hAnsi="宋体" w:eastAsia="宋体" w:cs="宋体"/>
                <w:bCs/>
                <w:color w:val="auto"/>
                <w:szCs w:val="21"/>
              </w:rPr>
              <w:t>.交付使用时间：自签订合同之日起</w:t>
            </w:r>
            <w:r>
              <w:rPr>
                <w:rFonts w:hint="eastAsia" w:ascii="宋体" w:hAnsi="宋体" w:eastAsia="宋体" w:cs="宋体"/>
                <w:bCs/>
                <w:color w:val="auto"/>
                <w:szCs w:val="21"/>
                <w:u w:val="single"/>
              </w:rPr>
              <w:t xml:space="preserve"> 90 </w:t>
            </w:r>
            <w:r>
              <w:rPr>
                <w:rFonts w:hint="eastAsia" w:ascii="宋体" w:hAnsi="宋体" w:eastAsia="宋体" w:cs="宋体"/>
                <w:bCs/>
                <w:color w:val="auto"/>
                <w:szCs w:val="21"/>
              </w:rPr>
              <w:t>个工作日内到货并全部安装调试合格完毕。</w:t>
            </w:r>
          </w:p>
          <w:p w14:paraId="3FBB8BE7">
            <w:pPr>
              <w:snapToGrid w:val="0"/>
              <w:spacing w:line="400" w:lineRule="exact"/>
              <w:jc w:val="both"/>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2.</w:t>
            </w:r>
            <w:r>
              <w:rPr>
                <w:rFonts w:hint="eastAsia" w:ascii="宋体" w:hAnsi="宋体" w:eastAsia="宋体" w:cs="宋体"/>
                <w:bCs/>
                <w:color w:val="auto"/>
                <w:szCs w:val="21"/>
              </w:rPr>
              <w:t>交货地点：广西桂林市采购人指定地点。</w:t>
            </w:r>
          </w:p>
        </w:tc>
      </w:tr>
      <w:tr w14:paraId="4EE7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238" w:type="dxa"/>
            <w:noWrap/>
            <w:vAlign w:val="center"/>
          </w:tcPr>
          <w:p w14:paraId="1C452C03">
            <w:pPr>
              <w:snapToGrid w:val="0"/>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Cs w:val="21"/>
              </w:rPr>
              <w:t>免费保修期</w:t>
            </w:r>
          </w:p>
        </w:tc>
        <w:tc>
          <w:tcPr>
            <w:tcW w:w="6746" w:type="dxa"/>
            <w:noWrap w:val="0"/>
            <w:vAlign w:val="center"/>
          </w:tcPr>
          <w:p w14:paraId="12305E26">
            <w:pPr>
              <w:spacing w:line="400" w:lineRule="exact"/>
              <w:rPr>
                <w:rFonts w:hint="eastAsia" w:ascii="宋体" w:hAnsi="宋体" w:eastAsia="宋体" w:cs="宋体"/>
                <w:color w:val="auto"/>
                <w:sz w:val="21"/>
                <w:szCs w:val="21"/>
                <w:highlight w:val="none"/>
                <w:shd w:val="clear" w:color="auto" w:fill="FFFFFF"/>
                <w:lang w:val="en-US" w:eastAsia="zh-CN" w:bidi="ar"/>
              </w:rPr>
            </w:pPr>
            <w:r>
              <w:rPr>
                <w:rFonts w:hint="eastAsia" w:ascii="宋体" w:hAnsi="宋体" w:eastAsia="宋体" w:cs="宋体"/>
                <w:bCs/>
                <w:color w:val="auto"/>
                <w:szCs w:val="21"/>
              </w:rPr>
              <w:t>1．免费保修期：按国家有关产品“三包”规定执行“三包”，</w:t>
            </w:r>
            <w:r>
              <w:rPr>
                <w:rFonts w:hint="eastAsia" w:ascii="宋体" w:hAnsi="宋体" w:eastAsia="宋体" w:cs="宋体"/>
                <w:bCs/>
                <w:color w:val="auto"/>
                <w:sz w:val="21"/>
                <w:szCs w:val="21"/>
              </w:rPr>
              <w:t>提供原厂保修期</w:t>
            </w:r>
            <w:r>
              <w:rPr>
                <w:rFonts w:hint="eastAsia" w:ascii="宋体" w:hAnsi="宋体" w:eastAsia="宋体" w:cs="宋体"/>
                <w:bCs/>
                <w:color w:val="auto"/>
                <w:szCs w:val="21"/>
              </w:rPr>
              <w:t>不得少于</w:t>
            </w:r>
            <w:r>
              <w:rPr>
                <w:rFonts w:hint="eastAsia" w:ascii="宋体" w:hAnsi="宋体" w:eastAsia="宋体" w:cs="宋体"/>
                <w:b w:val="0"/>
                <w:bCs/>
                <w:color w:val="auto"/>
                <w:szCs w:val="21"/>
                <w:u w:val="none"/>
                <w:lang w:val="en-US" w:eastAsia="zh-CN"/>
              </w:rPr>
              <w:t>六</w:t>
            </w:r>
            <w:r>
              <w:rPr>
                <w:rFonts w:hint="eastAsia" w:ascii="宋体" w:hAnsi="宋体" w:eastAsia="宋体" w:cs="宋体"/>
                <w:b w:val="0"/>
                <w:bCs/>
                <w:color w:val="auto"/>
                <w:szCs w:val="21"/>
                <w:u w:val="none"/>
              </w:rPr>
              <w:t>年</w:t>
            </w:r>
            <w:r>
              <w:rPr>
                <w:rFonts w:hint="eastAsia" w:ascii="宋体" w:hAnsi="宋体" w:eastAsia="宋体" w:cs="宋体"/>
                <w:bCs/>
                <w:color w:val="auto"/>
                <w:szCs w:val="21"/>
              </w:rPr>
              <w:t>（免费保修期从项目验收合格之日起计算，技术参数及配置中规定的，按规定执行）。</w:t>
            </w:r>
            <w:r>
              <w:rPr>
                <w:rFonts w:hint="eastAsia" w:ascii="宋体" w:hAnsi="宋体" w:eastAsia="宋体" w:cs="宋体"/>
                <w:color w:val="auto"/>
                <w:szCs w:val="21"/>
              </w:rPr>
              <w:t>免费保修期内免费上门维修（免收维修费和元器件费）、免费更换零部件，并提供终身维修服务。</w:t>
            </w:r>
          </w:p>
        </w:tc>
      </w:tr>
      <w:tr w14:paraId="0168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238" w:type="dxa"/>
            <w:noWrap/>
            <w:vAlign w:val="center"/>
          </w:tcPr>
          <w:p w14:paraId="0B4D07FC">
            <w:pPr>
              <w:adjustRightInd w:val="0"/>
              <w:snapToGrid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1"/>
                <w:szCs w:val="21"/>
                <w:highlight w:val="none"/>
              </w:rPr>
              <w:t>报价</w:t>
            </w:r>
            <w:r>
              <w:rPr>
                <w:rFonts w:hint="eastAsia" w:ascii="宋体" w:hAnsi="宋体" w:eastAsia="宋体" w:cs="宋体"/>
                <w:color w:val="auto"/>
                <w:kern w:val="1"/>
                <w:szCs w:val="21"/>
                <w:highlight w:val="none"/>
                <w:lang w:eastAsia="zh-CN"/>
              </w:rPr>
              <w:t>要求</w:t>
            </w:r>
          </w:p>
        </w:tc>
        <w:tc>
          <w:tcPr>
            <w:tcW w:w="6746" w:type="dxa"/>
            <w:noWrap w:val="0"/>
            <w:vAlign w:val="center"/>
          </w:tcPr>
          <w:p w14:paraId="45EF6E43">
            <w:pPr>
              <w:keepNext w:val="0"/>
              <w:keepLines w:val="0"/>
              <w:pageBreakBefore w:val="0"/>
              <w:widowControl/>
              <w:shd w:val="clear" w:color="auto" w:fill="auto"/>
              <w:kinsoku/>
              <w:wordWrap/>
              <w:overflowPunct/>
              <w:topLinePunct w:val="0"/>
              <w:autoSpaceDE/>
              <w:autoSpaceDN/>
              <w:bidi w:val="0"/>
              <w:adjustRightInd/>
              <w:snapToGrid/>
              <w:spacing w:line="400" w:lineRule="atLeast"/>
              <w:jc w:val="left"/>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lang w:bidi="ar"/>
              </w:rPr>
              <w:t>报价必须含以下部分，包括：</w:t>
            </w:r>
          </w:p>
          <w:p w14:paraId="469CF7B4">
            <w:pPr>
              <w:keepNext w:val="0"/>
              <w:keepLines w:val="0"/>
              <w:pageBreakBefore w:val="0"/>
              <w:widowControl/>
              <w:shd w:val="clear" w:color="auto" w:fill="auto"/>
              <w:kinsoku/>
              <w:wordWrap/>
              <w:overflowPunct/>
              <w:topLinePunct w:val="0"/>
              <w:autoSpaceDE/>
              <w:autoSpaceDN/>
              <w:bidi w:val="0"/>
              <w:adjustRightInd/>
              <w:snapToGrid/>
              <w:spacing w:line="400" w:lineRule="atLeast"/>
              <w:jc w:val="left"/>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lang w:val="en-US" w:eastAsia="zh-CN" w:bidi="ar"/>
              </w:rPr>
              <w:t>1.</w:t>
            </w:r>
            <w:r>
              <w:rPr>
                <w:rFonts w:hint="eastAsia" w:ascii="宋体" w:hAnsi="宋体" w:eastAsia="宋体" w:cs="宋体"/>
                <w:color w:val="auto"/>
                <w:szCs w:val="21"/>
                <w:highlight w:val="none"/>
                <w:shd w:val="clear" w:color="auto" w:fill="FFFFFF"/>
                <w:lang w:bidi="ar"/>
              </w:rPr>
              <w:t>货物的价格；</w:t>
            </w:r>
          </w:p>
          <w:p w14:paraId="7A19F3F6">
            <w:pPr>
              <w:keepNext w:val="0"/>
              <w:keepLines w:val="0"/>
              <w:pageBreakBefore w:val="0"/>
              <w:widowControl/>
              <w:shd w:val="clear" w:color="auto" w:fill="auto"/>
              <w:kinsoku/>
              <w:wordWrap/>
              <w:overflowPunct/>
              <w:topLinePunct w:val="0"/>
              <w:autoSpaceDE/>
              <w:autoSpaceDN/>
              <w:bidi w:val="0"/>
              <w:adjustRightInd/>
              <w:snapToGrid/>
              <w:spacing w:line="400" w:lineRule="atLeast"/>
              <w:jc w:val="left"/>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lang w:val="en-US" w:eastAsia="zh-CN" w:bidi="ar"/>
              </w:rPr>
              <w:t>2.</w:t>
            </w:r>
            <w:r>
              <w:rPr>
                <w:rFonts w:hint="eastAsia" w:ascii="宋体" w:hAnsi="宋体" w:eastAsia="宋体" w:cs="宋体"/>
                <w:color w:val="auto"/>
                <w:szCs w:val="21"/>
                <w:highlight w:val="none"/>
                <w:shd w:val="clear" w:color="auto" w:fill="FFFFFF"/>
                <w:lang w:bidi="ar"/>
              </w:rPr>
              <w:t>必要的保险费用和各项税金；</w:t>
            </w:r>
          </w:p>
          <w:p w14:paraId="1CEEBDF2">
            <w:pPr>
              <w:widowControl/>
              <w:spacing w:line="400" w:lineRule="exact"/>
              <w:rPr>
                <w:rFonts w:hint="eastAsia" w:ascii="宋体" w:hAnsi="宋体" w:eastAsia="宋体" w:cs="宋体"/>
                <w:color w:val="auto"/>
                <w:sz w:val="21"/>
                <w:szCs w:val="21"/>
                <w:highlight w:val="none"/>
                <w:shd w:val="clear" w:color="auto" w:fill="FFFFFF"/>
                <w:lang w:val="en-US" w:eastAsia="zh-CN" w:bidi="ar"/>
              </w:rPr>
            </w:pPr>
            <w:r>
              <w:rPr>
                <w:rFonts w:hint="eastAsia" w:ascii="宋体" w:hAnsi="宋体" w:eastAsia="宋体" w:cs="宋体"/>
                <w:color w:val="auto"/>
                <w:szCs w:val="21"/>
                <w:highlight w:val="none"/>
                <w:shd w:val="clear" w:color="auto" w:fill="FFFFFF"/>
                <w:lang w:val="en-US" w:eastAsia="zh-CN" w:bidi="ar"/>
              </w:rPr>
              <w:t>3.</w:t>
            </w:r>
            <w:r>
              <w:rPr>
                <w:rFonts w:hint="eastAsia" w:ascii="宋体" w:hAnsi="宋体" w:eastAsia="宋体" w:cs="宋体"/>
                <w:color w:val="auto"/>
                <w:szCs w:val="21"/>
                <w:highlight w:val="none"/>
                <w:shd w:val="clear" w:color="auto" w:fill="FFFFFF"/>
                <w:lang w:bidi="ar"/>
              </w:rPr>
              <w:t>其他（如运输、装卸、安装、调试、培训、技术支持、售后服务、更新升级等费用，根据项目具体情况填写）：</w:t>
            </w:r>
            <w:r>
              <w:rPr>
                <w:rFonts w:hint="eastAsia" w:ascii="宋体" w:hAnsi="宋体" w:eastAsia="宋体" w:cs="宋体"/>
                <w:color w:val="auto"/>
                <w:szCs w:val="21"/>
                <w:highlight w:val="none"/>
                <w:u w:val="none"/>
                <w:shd w:val="clear" w:color="auto" w:fill="FFFFFF"/>
                <w:lang w:bidi="ar"/>
              </w:rPr>
              <w:t>供应商的报价为需方指定地点的现场交货价，包括：</w:t>
            </w:r>
            <w:r>
              <w:rPr>
                <w:rFonts w:hint="eastAsia" w:ascii="宋体" w:hAnsi="宋体" w:eastAsia="宋体" w:cs="宋体"/>
                <w:color w:val="auto"/>
                <w:szCs w:val="21"/>
                <w:highlight w:val="none"/>
                <w:u w:val="none"/>
                <w:shd w:val="clear" w:color="auto" w:fill="FFFFFF"/>
                <w:lang w:eastAsia="zh-CN" w:bidi="ar"/>
              </w:rPr>
              <w:t>（</w:t>
            </w:r>
            <w:r>
              <w:rPr>
                <w:rFonts w:hint="eastAsia" w:ascii="宋体" w:hAnsi="宋体" w:eastAsia="宋体" w:cs="宋体"/>
                <w:color w:val="auto"/>
                <w:szCs w:val="21"/>
                <w:highlight w:val="none"/>
                <w:u w:val="none"/>
                <w:shd w:val="clear" w:color="auto" w:fill="FFFFFF"/>
                <w:lang w:val="en-US" w:eastAsia="zh-CN" w:bidi="ar"/>
              </w:rPr>
              <w:t>1</w:t>
            </w:r>
            <w:r>
              <w:rPr>
                <w:rFonts w:hint="eastAsia" w:ascii="宋体" w:hAnsi="宋体" w:eastAsia="宋体" w:cs="宋体"/>
                <w:color w:val="auto"/>
                <w:szCs w:val="21"/>
                <w:highlight w:val="none"/>
                <w:u w:val="none"/>
                <w:shd w:val="clear" w:color="auto" w:fill="FFFFFF"/>
                <w:lang w:eastAsia="zh-CN" w:bidi="ar"/>
              </w:rPr>
              <w:t>）</w:t>
            </w:r>
            <w:r>
              <w:rPr>
                <w:rFonts w:hint="eastAsia" w:ascii="宋体" w:hAnsi="宋体" w:eastAsia="宋体" w:cs="宋体"/>
                <w:color w:val="auto"/>
                <w:szCs w:val="21"/>
                <w:highlight w:val="none"/>
                <w:u w:val="none"/>
                <w:shd w:val="clear" w:color="auto" w:fill="FFFFFF"/>
                <w:lang w:bidi="ar"/>
              </w:rPr>
              <w:t>货物的价格；</w:t>
            </w:r>
            <w:r>
              <w:rPr>
                <w:rFonts w:hint="eastAsia" w:ascii="宋体" w:hAnsi="宋体" w:eastAsia="宋体" w:cs="宋体"/>
                <w:color w:val="auto"/>
                <w:szCs w:val="21"/>
                <w:highlight w:val="none"/>
                <w:u w:val="none"/>
                <w:shd w:val="clear" w:color="auto" w:fill="FFFFFF"/>
                <w:lang w:eastAsia="zh-CN" w:bidi="ar"/>
              </w:rPr>
              <w:t>（</w:t>
            </w:r>
            <w:r>
              <w:rPr>
                <w:rFonts w:hint="eastAsia" w:ascii="宋体" w:hAnsi="宋体" w:eastAsia="宋体" w:cs="宋体"/>
                <w:color w:val="auto"/>
                <w:szCs w:val="21"/>
                <w:highlight w:val="none"/>
                <w:u w:val="none"/>
                <w:shd w:val="clear" w:color="auto" w:fill="FFFFFF"/>
                <w:lang w:val="en-US" w:eastAsia="zh-CN" w:bidi="ar"/>
              </w:rPr>
              <w:t>2</w:t>
            </w:r>
            <w:r>
              <w:rPr>
                <w:rFonts w:hint="eastAsia" w:ascii="宋体" w:hAnsi="宋体" w:eastAsia="宋体" w:cs="宋体"/>
                <w:color w:val="auto"/>
                <w:szCs w:val="21"/>
                <w:highlight w:val="none"/>
                <w:u w:val="none"/>
                <w:shd w:val="clear" w:color="auto" w:fill="FFFFFF"/>
                <w:lang w:eastAsia="zh-CN" w:bidi="ar"/>
              </w:rPr>
              <w:t>）</w:t>
            </w:r>
            <w:r>
              <w:rPr>
                <w:rFonts w:hint="eastAsia" w:ascii="宋体" w:hAnsi="宋体" w:eastAsia="宋体" w:cs="宋体"/>
                <w:color w:val="auto"/>
                <w:szCs w:val="21"/>
                <w:highlight w:val="none"/>
                <w:u w:val="none"/>
                <w:shd w:val="clear" w:color="auto" w:fill="FFFFFF"/>
                <w:lang w:bidi="ar"/>
              </w:rPr>
              <w:t>货物的标准附件、备品备件、专用工具的价格；</w:t>
            </w:r>
            <w:r>
              <w:rPr>
                <w:rFonts w:hint="eastAsia" w:ascii="宋体" w:hAnsi="宋体" w:eastAsia="宋体" w:cs="宋体"/>
                <w:color w:val="auto"/>
                <w:szCs w:val="21"/>
                <w:highlight w:val="none"/>
                <w:u w:val="none"/>
                <w:shd w:val="clear" w:color="auto" w:fill="FFFFFF"/>
                <w:lang w:eastAsia="zh-CN" w:bidi="ar"/>
              </w:rPr>
              <w:t>（</w:t>
            </w:r>
            <w:r>
              <w:rPr>
                <w:rFonts w:hint="eastAsia" w:ascii="宋体" w:hAnsi="宋体" w:eastAsia="宋体" w:cs="宋体"/>
                <w:color w:val="auto"/>
                <w:szCs w:val="21"/>
                <w:highlight w:val="none"/>
                <w:u w:val="none"/>
                <w:shd w:val="clear" w:color="auto" w:fill="FFFFFF"/>
                <w:lang w:val="en-US" w:eastAsia="zh-CN" w:bidi="ar"/>
              </w:rPr>
              <w:t>3</w:t>
            </w:r>
            <w:r>
              <w:rPr>
                <w:rFonts w:hint="eastAsia" w:ascii="宋体" w:hAnsi="宋体" w:eastAsia="宋体" w:cs="宋体"/>
                <w:color w:val="auto"/>
                <w:szCs w:val="21"/>
                <w:highlight w:val="none"/>
                <w:u w:val="none"/>
                <w:shd w:val="clear" w:color="auto" w:fill="FFFFFF"/>
                <w:lang w:eastAsia="zh-CN" w:bidi="ar"/>
              </w:rPr>
              <w:t>）</w:t>
            </w:r>
            <w:r>
              <w:rPr>
                <w:rFonts w:hint="eastAsia" w:ascii="宋体" w:hAnsi="宋体" w:eastAsia="宋体" w:cs="宋体"/>
                <w:color w:val="auto"/>
                <w:szCs w:val="21"/>
                <w:highlight w:val="none"/>
                <w:u w:val="none"/>
                <w:shd w:val="clear" w:color="auto" w:fill="FFFFFF"/>
                <w:lang w:bidi="ar"/>
              </w:rPr>
              <w:t>运输、装卸、调试、培训、技术支持、售后服务等费用；</w:t>
            </w:r>
            <w:r>
              <w:rPr>
                <w:rFonts w:hint="eastAsia" w:ascii="宋体" w:hAnsi="宋体" w:eastAsia="宋体" w:cs="宋体"/>
                <w:color w:val="auto"/>
                <w:szCs w:val="21"/>
                <w:highlight w:val="none"/>
                <w:u w:val="none"/>
                <w:shd w:val="clear" w:color="auto" w:fill="FFFFFF"/>
                <w:lang w:eastAsia="zh-CN" w:bidi="ar"/>
              </w:rPr>
              <w:t>（</w:t>
            </w:r>
            <w:r>
              <w:rPr>
                <w:rFonts w:hint="eastAsia" w:ascii="宋体" w:hAnsi="宋体" w:eastAsia="宋体" w:cs="宋体"/>
                <w:color w:val="auto"/>
                <w:szCs w:val="21"/>
                <w:highlight w:val="none"/>
                <w:u w:val="none"/>
                <w:shd w:val="clear" w:color="auto" w:fill="FFFFFF"/>
                <w:lang w:val="en-US" w:eastAsia="zh-CN" w:bidi="ar"/>
              </w:rPr>
              <w:t>4</w:t>
            </w:r>
            <w:r>
              <w:rPr>
                <w:rFonts w:hint="eastAsia" w:ascii="宋体" w:hAnsi="宋体" w:eastAsia="宋体" w:cs="宋体"/>
                <w:color w:val="auto"/>
                <w:szCs w:val="21"/>
                <w:highlight w:val="none"/>
                <w:u w:val="none"/>
                <w:shd w:val="clear" w:color="auto" w:fill="FFFFFF"/>
                <w:lang w:eastAsia="zh-CN" w:bidi="ar"/>
              </w:rPr>
              <w:t>）</w:t>
            </w:r>
            <w:r>
              <w:rPr>
                <w:rFonts w:hint="eastAsia" w:ascii="宋体" w:hAnsi="宋体" w:eastAsia="宋体" w:cs="宋体"/>
                <w:color w:val="auto"/>
                <w:szCs w:val="21"/>
                <w:highlight w:val="none"/>
                <w:u w:val="none"/>
                <w:shd w:val="clear" w:color="auto" w:fill="FFFFFF"/>
                <w:lang w:bidi="ar"/>
              </w:rPr>
              <w:t>必要的保险费用和各项税费；</w:t>
            </w:r>
            <w:r>
              <w:rPr>
                <w:rFonts w:hint="eastAsia" w:ascii="宋体" w:hAnsi="宋体" w:eastAsia="宋体" w:cs="宋体"/>
                <w:color w:val="auto"/>
                <w:szCs w:val="21"/>
                <w:highlight w:val="none"/>
                <w:u w:val="none"/>
                <w:shd w:val="clear" w:color="auto" w:fill="FFFFFF"/>
                <w:lang w:eastAsia="zh-CN" w:bidi="ar"/>
              </w:rPr>
              <w:t>（</w:t>
            </w:r>
            <w:r>
              <w:rPr>
                <w:rFonts w:hint="eastAsia" w:ascii="宋体" w:hAnsi="宋体" w:eastAsia="宋体" w:cs="宋体"/>
                <w:color w:val="auto"/>
                <w:szCs w:val="21"/>
                <w:highlight w:val="none"/>
                <w:u w:val="none"/>
                <w:shd w:val="clear" w:color="auto" w:fill="FFFFFF"/>
                <w:lang w:val="en-US" w:eastAsia="zh-CN" w:bidi="ar"/>
              </w:rPr>
              <w:t>5</w:t>
            </w:r>
            <w:r>
              <w:rPr>
                <w:rFonts w:hint="eastAsia" w:ascii="宋体" w:hAnsi="宋体" w:eastAsia="宋体" w:cs="宋体"/>
                <w:color w:val="auto"/>
                <w:szCs w:val="21"/>
                <w:highlight w:val="none"/>
                <w:u w:val="none"/>
                <w:shd w:val="clear" w:color="auto" w:fill="FFFFFF"/>
                <w:lang w:eastAsia="zh-CN" w:bidi="ar"/>
              </w:rPr>
              <w:t>）</w:t>
            </w:r>
            <w:r>
              <w:rPr>
                <w:rFonts w:hint="eastAsia" w:ascii="宋体" w:hAnsi="宋体" w:eastAsia="宋体" w:cs="宋体"/>
                <w:color w:val="auto"/>
                <w:szCs w:val="21"/>
                <w:highlight w:val="none"/>
                <w:u w:val="none"/>
                <w:shd w:val="clear" w:color="auto" w:fill="FFFFFF"/>
                <w:lang w:bidi="ar"/>
              </w:rPr>
              <w:t>安装调试费用</w:t>
            </w:r>
            <w:r>
              <w:rPr>
                <w:rFonts w:hint="eastAsia" w:ascii="宋体" w:hAnsi="宋体" w:eastAsia="宋体" w:cs="宋体"/>
                <w:color w:val="auto"/>
                <w:szCs w:val="21"/>
                <w:highlight w:val="none"/>
                <w:u w:val="none"/>
                <w:shd w:val="clear" w:color="auto" w:fill="FFFFFF"/>
                <w:lang w:eastAsia="zh-CN" w:bidi="ar"/>
              </w:rPr>
              <w:t>；</w:t>
            </w:r>
            <w:r>
              <w:rPr>
                <w:rFonts w:hint="eastAsia" w:ascii="宋体" w:hAnsi="宋体" w:eastAsia="宋体" w:cs="宋体"/>
                <w:color w:val="auto"/>
                <w:szCs w:val="21"/>
                <w:highlight w:val="none"/>
                <w:shd w:val="clear" w:color="auto" w:fill="FFFFFF"/>
                <w:lang w:bidi="ar"/>
              </w:rPr>
              <w:t>以及合同明示或暗示的所有责任、义务和一般风险等一切费用。</w:t>
            </w:r>
          </w:p>
        </w:tc>
      </w:tr>
      <w:tr w14:paraId="40DE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2238" w:type="dxa"/>
            <w:noWrap/>
            <w:vAlign w:val="center"/>
          </w:tcPr>
          <w:p w14:paraId="79E903EF">
            <w:pPr>
              <w:snapToGrid w:val="0"/>
              <w:spacing w:line="400" w:lineRule="exact"/>
              <w:jc w:val="center"/>
              <w:rPr>
                <w:rFonts w:hint="eastAsia" w:ascii="宋体" w:hAnsi="宋体" w:eastAsia="宋体" w:cs="宋体"/>
                <w:color w:val="auto"/>
                <w:kern w:val="1"/>
                <w:szCs w:val="21"/>
                <w:highlight w:val="none"/>
              </w:rPr>
            </w:pPr>
            <w:r>
              <w:rPr>
                <w:rFonts w:hint="eastAsia" w:ascii="宋体" w:hAnsi="宋体" w:eastAsia="宋体" w:cs="宋体"/>
                <w:color w:val="auto"/>
                <w:szCs w:val="21"/>
              </w:rPr>
              <w:t>售后服务要求</w:t>
            </w:r>
          </w:p>
        </w:tc>
        <w:tc>
          <w:tcPr>
            <w:tcW w:w="6746" w:type="dxa"/>
            <w:noWrap w:val="0"/>
            <w:vAlign w:val="center"/>
          </w:tcPr>
          <w:p w14:paraId="6087B153">
            <w:pPr>
              <w:spacing w:line="440" w:lineRule="exact"/>
              <w:jc w:val="left"/>
              <w:rPr>
                <w:rFonts w:hint="eastAsia" w:ascii="宋体" w:hAnsi="宋体" w:eastAsia="宋体" w:cs="宋体"/>
                <w:color w:val="auto"/>
                <w:szCs w:val="21"/>
              </w:rPr>
            </w:pPr>
            <w:r>
              <w:rPr>
                <w:rFonts w:hint="eastAsia" w:ascii="宋体" w:hAnsi="宋体" w:eastAsia="宋体" w:cs="宋体"/>
                <w:color w:val="auto"/>
                <w:szCs w:val="21"/>
              </w:rPr>
              <w:t>1．免费送货上门，免费按采购人要求安装调试，免费技术培训，直至操作人员熟练操作产品的各项功能。</w:t>
            </w:r>
          </w:p>
          <w:p w14:paraId="04DE6AE6">
            <w:pPr>
              <w:snapToGrid/>
              <w:spacing w:line="440" w:lineRule="exact"/>
              <w:jc w:val="left"/>
              <w:rPr>
                <w:rFonts w:hint="eastAsia" w:ascii="宋体" w:hAnsi="宋体" w:eastAsia="宋体" w:cs="宋体"/>
                <w:color w:val="auto"/>
                <w:szCs w:val="21"/>
              </w:rPr>
            </w:pPr>
            <w:r>
              <w:rPr>
                <w:rFonts w:hint="eastAsia" w:ascii="宋体" w:hAnsi="宋体" w:eastAsia="宋体" w:cs="宋体"/>
                <w:color w:val="auto"/>
                <w:szCs w:val="21"/>
              </w:rPr>
              <w:t>2.售后服务要求：①免费保修期内接到报障电话在承诺时间内派工程技术人员上门维修解决问题，如果需要更换配件的，要求更换的配件应跟被更换的品牌、类型相一致或者是同类同档次的替代品，后者需征得用户方管理人员同意；②若验收完成后三年内进行产品软件升级，则须提供免费软件升级服务；③其余按厂家承诺执行。</w:t>
            </w:r>
          </w:p>
          <w:p w14:paraId="33422D91">
            <w:pPr>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.保修期内，如产品在使用过程中发生故障的，中标供应商在</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小时内响应，并给出解决办法或应急措施，如电话服务不能解决问题的，</w:t>
            </w:r>
            <w:r>
              <w:rPr>
                <w:rFonts w:hint="eastAsia" w:ascii="宋体" w:hAnsi="宋体" w:eastAsia="宋体" w:cs="宋体"/>
                <w:color w:val="auto"/>
                <w:sz w:val="21"/>
                <w:szCs w:val="21"/>
                <w:lang w:val="en-US" w:eastAsia="zh-CN"/>
              </w:rPr>
              <w:t>24</w:t>
            </w:r>
            <w:r>
              <w:rPr>
                <w:rFonts w:hint="eastAsia" w:ascii="宋体" w:hAnsi="宋体" w:eastAsia="宋体" w:cs="宋体"/>
                <w:color w:val="auto"/>
                <w:sz w:val="21"/>
                <w:szCs w:val="21"/>
              </w:rPr>
              <w:t>小时内到达故障现场处理，一般故障不超过24小时内修复，重大故障不超过</w:t>
            </w:r>
            <w:r>
              <w:rPr>
                <w:rFonts w:hint="eastAsia" w:ascii="宋体" w:hAnsi="宋体" w:eastAsia="宋体" w:cs="宋体"/>
                <w:color w:val="auto"/>
                <w:sz w:val="21"/>
                <w:szCs w:val="21"/>
                <w:lang w:val="en-US" w:eastAsia="zh-CN"/>
              </w:rPr>
              <w:t>48</w:t>
            </w:r>
            <w:r>
              <w:rPr>
                <w:rFonts w:hint="eastAsia" w:ascii="宋体" w:hAnsi="宋体" w:eastAsia="宋体" w:cs="宋体"/>
                <w:color w:val="auto"/>
                <w:sz w:val="21"/>
                <w:szCs w:val="21"/>
              </w:rPr>
              <w:t>小时内修复。</w:t>
            </w:r>
          </w:p>
          <w:p w14:paraId="5B63F8B9">
            <w:pPr>
              <w:snapToGrid/>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 w:val="21"/>
                <w:szCs w:val="21"/>
                <w:lang w:val="en-US" w:eastAsia="zh-CN"/>
              </w:rPr>
              <w:t>4.质保期后，每年全保费用≤15万元/年。</w:t>
            </w:r>
          </w:p>
        </w:tc>
      </w:tr>
      <w:tr w14:paraId="74FE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238" w:type="dxa"/>
            <w:noWrap/>
            <w:vAlign w:val="center"/>
          </w:tcPr>
          <w:p w14:paraId="5D10A54C">
            <w:pPr>
              <w:spacing w:line="400" w:lineRule="exact"/>
              <w:jc w:val="center"/>
              <w:rPr>
                <w:rFonts w:hint="eastAsia" w:ascii="宋体" w:hAnsi="宋体" w:eastAsia="宋体" w:cs="宋体"/>
                <w:color w:val="auto"/>
                <w:kern w:val="1"/>
                <w:szCs w:val="21"/>
                <w:highlight w:val="none"/>
                <w:lang w:eastAsia="zh-CN"/>
              </w:rPr>
            </w:pPr>
            <w:r>
              <w:rPr>
                <w:rFonts w:hint="eastAsia" w:ascii="宋体" w:hAnsi="宋体" w:eastAsia="宋体" w:cs="宋体"/>
                <w:color w:val="auto"/>
                <w:szCs w:val="21"/>
              </w:rPr>
              <w:t>付款方式</w:t>
            </w:r>
          </w:p>
        </w:tc>
        <w:tc>
          <w:tcPr>
            <w:tcW w:w="6746" w:type="dxa"/>
            <w:noWrap w:val="0"/>
            <w:vAlign w:val="center"/>
          </w:tcPr>
          <w:p w14:paraId="51FEBB23">
            <w:pPr>
              <w:snapToGrid w:val="0"/>
              <w:spacing w:line="400" w:lineRule="exact"/>
              <w:rPr>
                <w:rFonts w:hint="eastAsia" w:ascii="宋体" w:hAnsi="宋体" w:eastAsia="宋体" w:cs="宋体"/>
                <w:color w:val="auto"/>
                <w:szCs w:val="21"/>
              </w:rPr>
            </w:pPr>
            <w:r>
              <w:rPr>
                <w:rFonts w:hint="eastAsia" w:ascii="宋体" w:hAnsi="宋体" w:eastAsia="宋体" w:cs="宋体"/>
                <w:color w:val="auto"/>
                <w:szCs w:val="21"/>
              </w:rPr>
              <w:t>付款进度安排:签订合同后30个工作日内，支付合同价款的30%，设备安装验收合格正常使用后30个工作日内，支付合同价款的70%。在验收合格后，</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必须向甲方提供符合国家规定及</w:t>
            </w:r>
            <w:r>
              <w:rPr>
                <w:rFonts w:hint="eastAsia" w:ascii="宋体" w:hAnsi="宋体" w:eastAsia="宋体" w:cs="宋体"/>
                <w:color w:val="auto"/>
                <w:szCs w:val="21"/>
                <w:lang w:val="en-US" w:eastAsia="zh-CN"/>
              </w:rPr>
              <w:t>采购人</w:t>
            </w:r>
            <w:r>
              <w:rPr>
                <w:rFonts w:hint="eastAsia" w:ascii="宋体" w:hAnsi="宋体" w:eastAsia="宋体" w:cs="宋体"/>
                <w:color w:val="auto"/>
                <w:szCs w:val="21"/>
              </w:rPr>
              <w:t>要求的全额税务发票。</w:t>
            </w:r>
          </w:p>
          <w:p w14:paraId="42EC3790">
            <w:pPr>
              <w:snapToGrid w:val="0"/>
              <w:spacing w:line="400" w:lineRule="exact"/>
              <w:rPr>
                <w:rFonts w:hint="eastAsia" w:ascii="宋体" w:hAnsi="宋体" w:eastAsia="宋体" w:cs="宋体"/>
                <w:color w:val="auto"/>
                <w:szCs w:val="21"/>
              </w:rPr>
            </w:pPr>
            <w:r>
              <w:rPr>
                <w:rFonts w:hint="eastAsia" w:ascii="宋体" w:hAnsi="宋体" w:eastAsia="宋体" w:cs="宋体"/>
                <w:color w:val="auto"/>
                <w:szCs w:val="21"/>
              </w:rPr>
              <w:t>本合同使用货币币制如未作特别说明均为人民币。</w:t>
            </w:r>
          </w:p>
          <w:p w14:paraId="00F2134E">
            <w:pPr>
              <w:snapToGrid w:val="0"/>
              <w:spacing w:line="400" w:lineRule="exact"/>
              <w:rPr>
                <w:rFonts w:hint="eastAsia" w:ascii="宋体" w:hAnsi="宋体" w:eastAsia="宋体" w:cs="宋体"/>
                <w:color w:val="auto"/>
                <w:sz w:val="21"/>
                <w:szCs w:val="21"/>
                <w:highlight w:val="none"/>
                <w:shd w:val="clear" w:color="auto" w:fill="FFFFFF"/>
                <w:lang w:bidi="ar"/>
              </w:rPr>
            </w:pPr>
            <w:r>
              <w:rPr>
                <w:rFonts w:hint="eastAsia" w:ascii="宋体" w:hAnsi="宋体" w:eastAsia="宋体" w:cs="宋体"/>
                <w:color w:val="auto"/>
                <w:szCs w:val="21"/>
              </w:rPr>
              <w:t>票据要求：成交供应商必须按照采购人要求提供真实、有效、合法的正式发票。一旦发现成交供应商提供虚假发票，除须向采购人补开合法发票外，须赔偿采购人发票票面金额一倍的违约金，且采购人有权终止合同，供应商不得提出异议，因终止合同而产生的一切损失均由供应商承担。</w:t>
            </w:r>
          </w:p>
        </w:tc>
      </w:tr>
      <w:tr w14:paraId="1001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238" w:type="dxa"/>
            <w:noWrap/>
            <w:vAlign w:val="center"/>
          </w:tcPr>
          <w:p w14:paraId="742E9BD9">
            <w:pPr>
              <w:adjustRightInd w:val="0"/>
              <w:snapToGrid w:val="0"/>
              <w:spacing w:line="360" w:lineRule="auto"/>
              <w:jc w:val="center"/>
              <w:rPr>
                <w:rFonts w:hint="eastAsia" w:ascii="宋体" w:hAnsi="宋体" w:eastAsia="宋体" w:cs="宋体"/>
                <w:color w:val="auto"/>
                <w:kern w:val="1"/>
                <w:szCs w:val="21"/>
                <w:highlight w:val="none"/>
                <w:lang w:eastAsia="zh-CN"/>
              </w:rPr>
            </w:pPr>
            <w:r>
              <w:rPr>
                <w:rFonts w:hint="eastAsia" w:ascii="宋体" w:hAnsi="宋体" w:eastAsia="宋体" w:cs="宋体"/>
                <w:color w:val="auto"/>
                <w:kern w:val="1"/>
                <w:szCs w:val="21"/>
                <w:highlight w:val="none"/>
                <w:lang w:eastAsia="zh-CN"/>
              </w:rPr>
              <w:t>履约保证金</w:t>
            </w:r>
          </w:p>
        </w:tc>
        <w:tc>
          <w:tcPr>
            <w:tcW w:w="6746" w:type="dxa"/>
            <w:noWrap w:val="0"/>
            <w:vAlign w:val="center"/>
          </w:tcPr>
          <w:p w14:paraId="45B871A2">
            <w:pPr>
              <w:spacing w:line="400" w:lineRule="exact"/>
              <w:rPr>
                <w:rFonts w:hint="eastAsia" w:ascii="宋体" w:hAnsi="宋体" w:eastAsia="宋体" w:cs="宋体"/>
                <w:color w:val="auto"/>
                <w:szCs w:val="21"/>
              </w:rPr>
            </w:pPr>
            <w:r>
              <w:rPr>
                <w:rFonts w:hint="eastAsia" w:ascii="宋体" w:hAnsi="宋体" w:eastAsia="宋体" w:cs="宋体"/>
                <w:color w:val="auto"/>
                <w:szCs w:val="21"/>
              </w:rPr>
              <w:t>☑ 本项目不需要缴纳履约保证金。</w:t>
            </w:r>
          </w:p>
          <w:p w14:paraId="083455F8">
            <w:pPr>
              <w:spacing w:line="400" w:lineRule="exact"/>
              <w:rPr>
                <w:rFonts w:hint="eastAsia" w:ascii="宋体" w:hAnsi="宋体" w:eastAsia="宋体" w:cs="宋体"/>
                <w:color w:val="auto"/>
                <w:szCs w:val="21"/>
              </w:rPr>
            </w:pPr>
            <w:r>
              <w:rPr>
                <w:rFonts w:hint="eastAsia" w:ascii="宋体" w:hAnsi="宋体" w:eastAsia="宋体" w:cs="宋体"/>
                <w:color w:val="auto"/>
                <w:szCs w:val="21"/>
              </w:rPr>
              <w:t>□本项目需要缴纳履约保证金，相关要求如下：</w:t>
            </w:r>
          </w:p>
          <w:p w14:paraId="122B6DD0">
            <w:pPr>
              <w:spacing w:line="400" w:lineRule="exact"/>
              <w:rPr>
                <w:rFonts w:hint="eastAsia" w:ascii="宋体" w:hAnsi="宋体" w:eastAsia="宋体" w:cs="宋体"/>
                <w:color w:val="auto"/>
                <w:szCs w:val="21"/>
              </w:rPr>
            </w:pPr>
            <w:r>
              <w:rPr>
                <w:rFonts w:hint="eastAsia" w:ascii="宋体" w:hAnsi="宋体" w:eastAsia="宋体" w:cs="宋体"/>
                <w:color w:val="auto"/>
                <w:szCs w:val="21"/>
              </w:rPr>
              <w:t>1.履约保证金金额：按项目中标总金额的</w:t>
            </w:r>
            <w:r>
              <w:rPr>
                <w:rFonts w:hint="eastAsia" w:ascii="宋体" w:hAnsi="宋体" w:eastAsia="宋体" w:cs="宋体"/>
                <w:color w:val="auto"/>
                <w:szCs w:val="21"/>
                <w:u w:val="single"/>
              </w:rPr>
              <w:t>5</w:t>
            </w:r>
            <w:r>
              <w:rPr>
                <w:rFonts w:hint="eastAsia" w:ascii="宋体" w:hAnsi="宋体" w:eastAsia="宋体" w:cs="宋体"/>
                <w:color w:val="auto"/>
                <w:szCs w:val="21"/>
              </w:rPr>
              <w:t>%，如中标人为中小企业的，则按项目中标总金额的</w:t>
            </w:r>
            <w:r>
              <w:rPr>
                <w:rFonts w:hint="eastAsia" w:ascii="宋体" w:hAnsi="宋体" w:eastAsia="宋体" w:cs="宋体"/>
                <w:color w:val="auto"/>
                <w:szCs w:val="21"/>
                <w:u w:val="single"/>
              </w:rPr>
              <w:t>2</w:t>
            </w:r>
            <w:r>
              <w:rPr>
                <w:rFonts w:hint="eastAsia" w:ascii="宋体" w:hAnsi="宋体" w:eastAsia="宋体" w:cs="宋体"/>
                <w:color w:val="auto"/>
                <w:szCs w:val="21"/>
              </w:rPr>
              <w:t>%。</w:t>
            </w:r>
          </w:p>
          <w:p w14:paraId="07703DB9">
            <w:pPr>
              <w:spacing w:line="400" w:lineRule="exact"/>
              <w:rPr>
                <w:rFonts w:hint="eastAsia" w:ascii="宋体" w:hAnsi="宋体" w:eastAsia="宋体" w:cs="宋体"/>
                <w:color w:val="auto"/>
                <w:szCs w:val="21"/>
              </w:rPr>
            </w:pPr>
            <w:r>
              <w:rPr>
                <w:rFonts w:hint="eastAsia" w:ascii="宋体" w:hAnsi="宋体" w:eastAsia="宋体" w:cs="宋体"/>
                <w:color w:val="auto"/>
                <w:szCs w:val="21"/>
              </w:rPr>
              <w:t>2.履约保证金提交方式：中标人在</w:t>
            </w:r>
            <w:r>
              <w:rPr>
                <w:rFonts w:hint="eastAsia" w:ascii="宋体" w:hAnsi="宋体" w:eastAsia="宋体" w:cs="宋体"/>
                <w:color w:val="auto"/>
                <w:szCs w:val="21"/>
                <w:u w:val="single"/>
              </w:rPr>
              <w:t>签订合同前</w:t>
            </w:r>
            <w:r>
              <w:rPr>
                <w:rFonts w:hint="eastAsia" w:ascii="宋体" w:hAnsi="宋体" w:eastAsia="宋体" w:cs="宋体"/>
                <w:color w:val="auto"/>
                <w:szCs w:val="21"/>
              </w:rPr>
              <w:t>以银行转账、支票、汇票、本票或者金融机构、担保机构出具的保函等非现金方式向</w:t>
            </w:r>
            <w:r>
              <w:rPr>
                <w:rFonts w:hint="eastAsia" w:ascii="宋体" w:hAnsi="宋体" w:eastAsia="宋体" w:cs="宋体"/>
                <w:color w:val="auto"/>
                <w:szCs w:val="21"/>
                <w:u w:val="single"/>
              </w:rPr>
              <w:t>甲方</w:t>
            </w:r>
            <w:r>
              <w:rPr>
                <w:rFonts w:hint="eastAsia" w:ascii="宋体" w:hAnsi="宋体" w:eastAsia="宋体" w:cs="宋体"/>
                <w:color w:val="auto"/>
                <w:szCs w:val="21"/>
              </w:rPr>
              <w:t>提交。</w:t>
            </w:r>
          </w:p>
          <w:p w14:paraId="59946666">
            <w:pPr>
              <w:widowControl/>
              <w:shd w:val="clear" w:color="auto" w:fill="auto"/>
              <w:spacing w:line="400" w:lineRule="atLeast"/>
              <w:jc w:val="left"/>
              <w:rPr>
                <w:rFonts w:hint="eastAsia" w:ascii="宋体" w:hAnsi="宋体" w:eastAsia="宋体" w:cs="宋体"/>
                <w:color w:val="auto"/>
                <w:sz w:val="21"/>
                <w:szCs w:val="21"/>
                <w:highlight w:val="none"/>
                <w:shd w:val="clear" w:color="auto" w:fill="FFFFFF"/>
                <w:lang w:bidi="ar"/>
              </w:rPr>
            </w:pPr>
            <w:r>
              <w:rPr>
                <w:rFonts w:hint="eastAsia" w:ascii="宋体" w:hAnsi="宋体" w:eastAsia="宋体" w:cs="宋体"/>
                <w:color w:val="auto"/>
                <w:szCs w:val="21"/>
              </w:rPr>
              <w:t>3.履约保证金退付方式、时间及条件： 履约保证金在中标人履行完合同约定的权利义务（包括免费保修服务等）事项后7个工作日内，由中标人凭履约保证金的申请表及合同向采购人申请办理履约保证金退还手续，采购人在收到合格材料后5个工作日内以银行转账方式如数退还（不计利息）。</w:t>
            </w:r>
          </w:p>
        </w:tc>
      </w:tr>
      <w:tr w14:paraId="6295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238" w:type="dxa"/>
            <w:noWrap/>
            <w:vAlign w:val="center"/>
          </w:tcPr>
          <w:p w14:paraId="2DD99A8E">
            <w:pPr>
              <w:adjustRightInd w:val="0"/>
              <w:snapToGrid w:val="0"/>
              <w:spacing w:line="400" w:lineRule="exact"/>
              <w:jc w:val="center"/>
              <w:rPr>
                <w:rFonts w:hint="eastAsia" w:ascii="宋体" w:hAnsi="宋体" w:eastAsia="宋体" w:cs="宋体"/>
                <w:color w:val="auto"/>
                <w:kern w:val="1"/>
                <w:szCs w:val="21"/>
                <w:highlight w:val="none"/>
                <w:lang w:eastAsia="zh-CN"/>
              </w:rPr>
            </w:pPr>
            <w:r>
              <w:rPr>
                <w:rFonts w:hint="eastAsia" w:ascii="宋体" w:hAnsi="宋体" w:eastAsia="宋体" w:cs="宋体"/>
                <w:color w:val="auto"/>
                <w:szCs w:val="21"/>
              </w:rPr>
              <w:t>包装和运输</w:t>
            </w:r>
          </w:p>
        </w:tc>
        <w:tc>
          <w:tcPr>
            <w:tcW w:w="6746" w:type="dxa"/>
            <w:noWrap w:val="0"/>
            <w:vAlign w:val="center"/>
          </w:tcPr>
          <w:p w14:paraId="41A87517">
            <w:pPr>
              <w:adjustRightInd w:val="0"/>
              <w:snapToGrid w:val="0"/>
              <w:spacing w:line="40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1.原厂原包装，包装完好、完整无破损、未开封。</w:t>
            </w:r>
          </w:p>
          <w:p w14:paraId="0C879532">
            <w:pPr>
              <w:adjustRightInd w:val="0"/>
              <w:snapToGrid w:val="0"/>
              <w:spacing w:line="40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2.包装及运输方式应综合考虑运输距离、防潮、防震、防锈和防破损装卸等要求。</w:t>
            </w:r>
          </w:p>
          <w:p w14:paraId="48559DCC">
            <w:pPr>
              <w:adjustRightInd w:val="0"/>
              <w:snapToGrid w:val="0"/>
              <w:spacing w:line="40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3.国家对包装及运输有相关强制性标准或要求的，中标人应当执行。</w:t>
            </w:r>
          </w:p>
          <w:p w14:paraId="7020B76E">
            <w:pPr>
              <w:adjustRightInd w:val="0"/>
              <w:snapToGrid w:val="0"/>
              <w:spacing w:line="400" w:lineRule="exact"/>
              <w:rPr>
                <w:rFonts w:hint="eastAsia" w:ascii="宋体" w:hAnsi="宋体" w:eastAsia="宋体" w:cs="宋体"/>
                <w:color w:val="auto"/>
                <w:szCs w:val="21"/>
                <w:highlight w:val="none"/>
                <w:shd w:val="clear" w:color="auto" w:fill="FFFFFF"/>
                <w:lang w:val="en-US" w:eastAsia="zh-CN" w:bidi="ar"/>
              </w:rPr>
            </w:pPr>
            <w:r>
              <w:rPr>
                <w:rFonts w:hint="eastAsia" w:ascii="宋体" w:hAnsi="宋体" w:eastAsia="宋体" w:cs="宋体"/>
                <w:bCs/>
                <w:color w:val="auto"/>
                <w:kern w:val="0"/>
                <w:szCs w:val="21"/>
              </w:rPr>
              <w:t>4.产品（含包装）运抵采购人指定交付地点前发生损坏的，相关损失由中标人自行承担。</w:t>
            </w:r>
          </w:p>
        </w:tc>
      </w:tr>
      <w:tr w14:paraId="4E1F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238" w:type="dxa"/>
            <w:noWrap/>
            <w:vAlign w:val="center"/>
          </w:tcPr>
          <w:p w14:paraId="62A4827C">
            <w:pPr>
              <w:adjustRightInd w:val="0"/>
              <w:snapToGrid w:val="0"/>
              <w:spacing w:line="400" w:lineRule="exact"/>
              <w:jc w:val="center"/>
              <w:rPr>
                <w:rFonts w:hint="eastAsia" w:ascii="宋体" w:hAnsi="宋体" w:eastAsia="宋体" w:cs="宋体"/>
                <w:color w:val="auto"/>
                <w:szCs w:val="21"/>
              </w:rPr>
            </w:pPr>
            <w:r>
              <w:rPr>
                <w:rFonts w:hint="eastAsia" w:ascii="宋体" w:hAnsi="宋体" w:eastAsia="宋体" w:cs="宋体"/>
                <w:color w:val="auto"/>
                <w:szCs w:val="21"/>
              </w:rPr>
              <w:t>保险</w:t>
            </w:r>
          </w:p>
        </w:tc>
        <w:tc>
          <w:tcPr>
            <w:tcW w:w="6746" w:type="dxa"/>
            <w:noWrap w:val="0"/>
            <w:vAlign w:val="center"/>
          </w:tcPr>
          <w:p w14:paraId="2BDFE473">
            <w:pPr>
              <w:adjustRightInd w:val="0"/>
              <w:snapToGrid w:val="0"/>
              <w:spacing w:line="40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若投标人为本项目标的及标的涉及的相关材料、设备、人员、运输等购买保险的，相关费用由投标人自行承担。</w:t>
            </w:r>
          </w:p>
        </w:tc>
      </w:tr>
      <w:tr w14:paraId="76FB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238" w:type="dxa"/>
            <w:noWrap/>
            <w:vAlign w:val="center"/>
          </w:tcPr>
          <w:p w14:paraId="2888FD90">
            <w:pPr>
              <w:widowControl/>
              <w:spacing w:line="400" w:lineRule="exact"/>
              <w:jc w:val="center"/>
              <w:rPr>
                <w:rFonts w:hint="eastAsia" w:ascii="宋体" w:hAnsi="宋体" w:eastAsia="宋体" w:cs="宋体"/>
                <w:color w:val="auto"/>
                <w:szCs w:val="21"/>
              </w:rPr>
            </w:pPr>
            <w:r>
              <w:rPr>
                <w:rFonts w:hint="eastAsia" w:ascii="宋体" w:hAnsi="宋体" w:eastAsia="宋体" w:cs="宋体"/>
                <w:bCs/>
                <w:color w:val="auto"/>
                <w:kern w:val="0"/>
                <w:szCs w:val="21"/>
              </w:rPr>
              <w:t>验收标准</w:t>
            </w:r>
          </w:p>
        </w:tc>
        <w:tc>
          <w:tcPr>
            <w:tcW w:w="6746" w:type="dxa"/>
            <w:noWrap w:val="0"/>
            <w:vAlign w:val="center"/>
          </w:tcPr>
          <w:p w14:paraId="659A0052">
            <w:pPr>
              <w:adjustRightInd w:val="0"/>
              <w:snapToGrid w:val="0"/>
              <w:spacing w:line="400" w:lineRule="exact"/>
              <w:rPr>
                <w:rFonts w:hint="eastAsia" w:ascii="宋体" w:hAnsi="宋体" w:eastAsia="宋体" w:cs="宋体"/>
                <w:color w:val="auto"/>
                <w:szCs w:val="21"/>
              </w:rPr>
            </w:pPr>
            <w:r>
              <w:rPr>
                <w:rFonts w:hint="eastAsia" w:ascii="宋体" w:hAnsi="宋体" w:eastAsia="宋体" w:cs="宋体"/>
                <w:color w:val="auto"/>
                <w:szCs w:val="21"/>
              </w:rPr>
              <w:t>（1）质量标准：本项目执行国家相关标准、行业标准、地方标准或者其他标准、规范。如具体采购需求与标准、规范不一致的，高于标准、规范的按具体采购需求执行；低于标准、规范的按标准、规范执行。投标人所提供的产品必须是全新、完好、无破损、未经使用的原装产品，产品符合制造厂家合格产品的出厂质量标准，且在正常安装、使用和保养条件下，其使用寿命期内各项指标均达到质量要求。</w:t>
            </w:r>
          </w:p>
          <w:p w14:paraId="47A6AC24">
            <w:pPr>
              <w:adjustRightInd w:val="0"/>
              <w:snapToGrid w:val="0"/>
              <w:spacing w:line="400" w:lineRule="exact"/>
              <w:rPr>
                <w:rFonts w:hint="eastAsia" w:ascii="宋体" w:hAnsi="宋体" w:eastAsia="宋体" w:cs="宋体"/>
                <w:color w:val="auto"/>
                <w:szCs w:val="21"/>
              </w:rPr>
            </w:pPr>
            <w:r>
              <w:rPr>
                <w:rFonts w:hint="eastAsia" w:ascii="宋体" w:hAnsi="宋体" w:eastAsia="宋体" w:cs="宋体"/>
                <w:color w:val="auto"/>
                <w:szCs w:val="21"/>
              </w:rPr>
              <w:t>（2）产品到货后，采购人现场根据招标文件要求及投标文件承诺逐条对应进行核验（含测试或试运行），核验不合格的，采购人有权不予验收，同时报相关监督管理部门，由此造成采购人经济损失的由中标人负责承担全部赔偿责任。</w:t>
            </w:r>
          </w:p>
          <w:p w14:paraId="0C2BD16E">
            <w:pPr>
              <w:adjustRightInd w:val="0"/>
              <w:snapToGrid w:val="0"/>
              <w:spacing w:line="400" w:lineRule="exact"/>
              <w:rPr>
                <w:rFonts w:hint="eastAsia" w:ascii="宋体" w:hAnsi="宋体" w:eastAsia="宋体" w:cs="宋体"/>
                <w:color w:val="auto"/>
                <w:szCs w:val="21"/>
              </w:rPr>
            </w:pPr>
            <w:r>
              <w:rPr>
                <w:rFonts w:hint="eastAsia" w:ascii="宋体" w:hAnsi="宋体" w:eastAsia="宋体" w:cs="宋体"/>
                <w:color w:val="auto"/>
                <w:szCs w:val="21"/>
              </w:rPr>
              <w:t>（3）设备开机试运行，测试设备的技术性能指标，确认各项功能正常运行，同时检查随机文件应齐整。</w:t>
            </w:r>
          </w:p>
          <w:p w14:paraId="434329F1">
            <w:pPr>
              <w:adjustRightInd w:val="0"/>
              <w:snapToGrid w:val="0"/>
              <w:spacing w:line="400" w:lineRule="exact"/>
              <w:rPr>
                <w:rFonts w:hint="eastAsia" w:ascii="宋体" w:hAnsi="宋体" w:eastAsia="宋体" w:cs="宋体"/>
                <w:color w:val="auto"/>
                <w:szCs w:val="21"/>
              </w:rPr>
            </w:pPr>
            <w:r>
              <w:rPr>
                <w:rFonts w:hint="eastAsia" w:ascii="宋体" w:hAnsi="宋体" w:eastAsia="宋体" w:cs="宋体"/>
                <w:color w:val="auto"/>
                <w:szCs w:val="21"/>
              </w:rPr>
              <w:t>（4）验收时，采购人有权邀请国家认可的第三方检测计量单位到现场进行校准，并出具校准报告，所涉及的相关费用由中标人承担（投标人自行将费用综合考虑进入投标报价中），采购人不再另行支付。校准不合格的，采购人不予验收。</w:t>
            </w:r>
          </w:p>
          <w:p w14:paraId="5AB299FA">
            <w:pPr>
              <w:adjustRightInd w:val="0"/>
              <w:snapToGrid w:val="0"/>
              <w:spacing w:line="400" w:lineRule="exact"/>
              <w:rPr>
                <w:rFonts w:hint="eastAsia" w:ascii="宋体" w:hAnsi="宋体" w:eastAsia="宋体" w:cs="宋体"/>
                <w:bCs/>
                <w:color w:val="auto"/>
                <w:kern w:val="0"/>
                <w:szCs w:val="21"/>
              </w:rPr>
            </w:pPr>
            <w:r>
              <w:rPr>
                <w:rFonts w:hint="eastAsia" w:ascii="宋体" w:hAnsi="宋体" w:eastAsia="宋体" w:cs="宋体"/>
                <w:color w:val="auto"/>
                <w:szCs w:val="21"/>
              </w:rPr>
              <w:t>（5）因产品质量问题发生争议的，应邀请国家认可的质量检测机构对产品质量进行鉴定。产品符合标准的，鉴定费由采购人承担；产品不符合标准的，鉴定费由中标人承担。</w:t>
            </w:r>
          </w:p>
        </w:tc>
      </w:tr>
      <w:tr w14:paraId="4D7A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238" w:type="dxa"/>
            <w:noWrap/>
            <w:vAlign w:val="center"/>
          </w:tcPr>
          <w:p w14:paraId="4B6C2278">
            <w:pPr>
              <w:spacing w:line="400" w:lineRule="exact"/>
              <w:jc w:val="center"/>
              <w:rPr>
                <w:rFonts w:hint="eastAsia" w:ascii="宋体" w:hAnsi="宋体" w:eastAsia="宋体" w:cs="宋体"/>
                <w:bCs/>
                <w:color w:val="auto"/>
                <w:kern w:val="0"/>
                <w:szCs w:val="21"/>
              </w:rPr>
            </w:pPr>
            <w:r>
              <w:rPr>
                <w:rFonts w:hint="eastAsia" w:ascii="宋体" w:hAnsi="宋体" w:eastAsia="宋体" w:cs="宋体"/>
                <w:color w:val="auto"/>
                <w:szCs w:val="21"/>
              </w:rPr>
              <w:t>知识产权</w:t>
            </w:r>
          </w:p>
        </w:tc>
        <w:tc>
          <w:tcPr>
            <w:tcW w:w="6746" w:type="dxa"/>
            <w:noWrap w:val="0"/>
            <w:vAlign w:val="center"/>
          </w:tcPr>
          <w:p w14:paraId="61C3AC1B">
            <w:pPr>
              <w:spacing w:line="400" w:lineRule="exact"/>
              <w:rPr>
                <w:rFonts w:hint="eastAsia" w:ascii="宋体" w:hAnsi="宋体" w:eastAsia="宋体" w:cs="宋体"/>
                <w:color w:val="auto"/>
                <w:szCs w:val="21"/>
              </w:rPr>
            </w:pPr>
            <w:r>
              <w:rPr>
                <w:rFonts w:hint="eastAsia" w:ascii="宋体" w:hAnsi="宋体" w:eastAsia="宋体" w:cs="宋体"/>
                <w:color w:val="auto"/>
                <w:szCs w:val="21"/>
              </w:rPr>
              <w:t>投标人保证所提供的产品及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投标人负责解决由此引起的一切纠纷，采购人有权追究中标人的法律责任，其不利后果由投标人全部承担。</w:t>
            </w:r>
          </w:p>
        </w:tc>
      </w:tr>
      <w:tr w14:paraId="060F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238" w:type="dxa"/>
            <w:noWrap/>
            <w:vAlign w:val="center"/>
          </w:tcPr>
          <w:p w14:paraId="073B666E">
            <w:pPr>
              <w:spacing w:line="400" w:lineRule="exact"/>
              <w:jc w:val="center"/>
              <w:rPr>
                <w:rFonts w:hint="eastAsia" w:ascii="宋体" w:hAnsi="宋体" w:eastAsia="宋体" w:cs="宋体"/>
                <w:color w:val="auto"/>
                <w:szCs w:val="21"/>
              </w:rPr>
            </w:pPr>
            <w:r>
              <w:rPr>
                <w:rFonts w:hint="eastAsia" w:ascii="宋体" w:hAnsi="宋体" w:eastAsia="宋体" w:cs="宋体"/>
                <w:color w:val="auto"/>
                <w:szCs w:val="21"/>
              </w:rPr>
              <w:t>违约责任</w:t>
            </w:r>
          </w:p>
        </w:tc>
        <w:tc>
          <w:tcPr>
            <w:tcW w:w="6746" w:type="dxa"/>
            <w:noWrap w:val="0"/>
            <w:vAlign w:val="center"/>
          </w:tcPr>
          <w:p w14:paraId="239C8C64">
            <w:pPr>
              <w:spacing w:line="400" w:lineRule="exact"/>
              <w:rPr>
                <w:rFonts w:hint="eastAsia" w:ascii="宋体" w:hAnsi="宋体" w:eastAsia="宋体" w:cs="宋体"/>
                <w:color w:val="auto"/>
                <w:szCs w:val="21"/>
              </w:rPr>
            </w:pPr>
            <w:r>
              <w:rPr>
                <w:rFonts w:hint="eastAsia" w:ascii="宋体" w:hAnsi="宋体" w:eastAsia="宋体" w:cs="宋体"/>
                <w:color w:val="auto"/>
                <w:szCs w:val="21"/>
              </w:rPr>
              <w:t>1.中标人所提供的产品名称、生产厂家、品牌、规格型号、技术参数等不符合投标（响应）文件承诺或质量不合格的，应在2日内及时更换，更换不及时的按逾期交货处罚；因质量问题采购人不同意接收的或特殊情况采购人同意接收的，中标人应向采购人支付违约货款额5%违约金并赔偿采购人经济损失。</w:t>
            </w:r>
          </w:p>
          <w:p w14:paraId="601C9BAD">
            <w:pPr>
              <w:spacing w:line="400" w:lineRule="exact"/>
              <w:rPr>
                <w:rFonts w:hint="eastAsia" w:ascii="宋体" w:hAnsi="宋体" w:eastAsia="宋体" w:cs="宋体"/>
                <w:color w:val="auto"/>
                <w:szCs w:val="21"/>
              </w:rPr>
            </w:pPr>
            <w:r>
              <w:rPr>
                <w:rFonts w:hint="eastAsia" w:ascii="宋体" w:hAnsi="宋体" w:eastAsia="宋体" w:cs="宋体"/>
                <w:color w:val="auto"/>
                <w:szCs w:val="21"/>
              </w:rPr>
              <w:t>2.中标人提供的货物如侵犯了第三方合法权益而引发的任何纠纷或诉讼，均由中标人负责交涉并承担全部责任。</w:t>
            </w:r>
          </w:p>
          <w:p w14:paraId="6D973DC5">
            <w:pPr>
              <w:spacing w:line="400" w:lineRule="exact"/>
              <w:rPr>
                <w:rFonts w:hint="eastAsia" w:ascii="宋体" w:hAnsi="宋体" w:eastAsia="宋体" w:cs="宋体"/>
                <w:color w:val="auto"/>
                <w:szCs w:val="21"/>
              </w:rPr>
            </w:pPr>
            <w:r>
              <w:rPr>
                <w:rFonts w:hint="eastAsia" w:ascii="宋体" w:hAnsi="宋体" w:eastAsia="宋体" w:cs="宋体"/>
                <w:color w:val="auto"/>
                <w:szCs w:val="21"/>
              </w:rPr>
              <w:t>3.因包装、运输引起的货物损坏，按质量不合格处罚。</w:t>
            </w:r>
          </w:p>
          <w:p w14:paraId="26E4279E">
            <w:pPr>
              <w:spacing w:line="400" w:lineRule="exact"/>
              <w:rPr>
                <w:rFonts w:hint="eastAsia" w:ascii="宋体" w:hAnsi="宋体" w:eastAsia="宋体" w:cs="宋体"/>
                <w:color w:val="auto"/>
                <w:szCs w:val="21"/>
              </w:rPr>
            </w:pPr>
            <w:r>
              <w:rPr>
                <w:rFonts w:hint="eastAsia" w:ascii="宋体" w:hAnsi="宋体" w:eastAsia="宋体" w:cs="宋体"/>
                <w:color w:val="auto"/>
                <w:szCs w:val="21"/>
              </w:rPr>
              <w:t>4.采购人无故延期接收货物、中标人逾期交货的，每天向对方偿付违约货款额3‰违约金，但违约金累计不得超过违约货款额5%，超过7天对方有权解除合同，违约方承担因此给对方造成经济损失；采购人延期付货款的，每天向中标人偿付延期货款额的3‰，但累计不得超过延期货款额的5%。</w:t>
            </w:r>
          </w:p>
          <w:p w14:paraId="605D5B3B">
            <w:pPr>
              <w:spacing w:line="400" w:lineRule="exact"/>
              <w:rPr>
                <w:rFonts w:hint="eastAsia" w:ascii="宋体" w:hAnsi="宋体" w:eastAsia="宋体" w:cs="宋体"/>
                <w:color w:val="auto"/>
                <w:szCs w:val="21"/>
              </w:rPr>
            </w:pPr>
            <w:r>
              <w:rPr>
                <w:rFonts w:hint="eastAsia" w:ascii="宋体" w:hAnsi="宋体" w:eastAsia="宋体" w:cs="宋体"/>
                <w:color w:val="auto"/>
                <w:szCs w:val="21"/>
              </w:rPr>
              <w:t>5.中标人未按本合同和投标文件中规定的服务承诺提供售后服务的，中标人应按本合同合计金额5%向采购人支付违约金。</w:t>
            </w:r>
          </w:p>
          <w:p w14:paraId="67421D44">
            <w:pPr>
              <w:spacing w:line="400" w:lineRule="exact"/>
              <w:rPr>
                <w:rFonts w:hint="eastAsia" w:ascii="宋体" w:hAnsi="宋体" w:eastAsia="宋体" w:cs="宋体"/>
                <w:color w:val="auto"/>
                <w:szCs w:val="21"/>
              </w:rPr>
            </w:pPr>
            <w:r>
              <w:rPr>
                <w:rFonts w:hint="eastAsia" w:ascii="宋体" w:hAnsi="宋体" w:eastAsia="宋体" w:cs="宋体"/>
                <w:color w:val="auto"/>
                <w:szCs w:val="21"/>
              </w:rPr>
              <w:t>6.中标人提供的货物在质量保证期内，因设计、工艺或材料的缺陷和其它质量原因造成的问题，由中标人负责，费用从履约保证金中扣除，不足另补。</w:t>
            </w:r>
          </w:p>
          <w:p w14:paraId="2A0B99CA">
            <w:pPr>
              <w:spacing w:line="400" w:lineRule="exact"/>
              <w:rPr>
                <w:rFonts w:hint="eastAsia" w:ascii="宋体" w:hAnsi="宋体" w:eastAsia="宋体" w:cs="宋体"/>
                <w:color w:val="auto"/>
                <w:szCs w:val="21"/>
              </w:rPr>
            </w:pPr>
            <w:r>
              <w:rPr>
                <w:rFonts w:hint="eastAsia" w:ascii="宋体" w:hAnsi="宋体" w:eastAsia="宋体" w:cs="宋体"/>
                <w:color w:val="auto"/>
                <w:szCs w:val="21"/>
              </w:rPr>
              <w:t>7.其它违约行为按违约货款额5%收取违约金并赔偿经济损失。</w:t>
            </w:r>
          </w:p>
          <w:p w14:paraId="7B68ABB1">
            <w:pPr>
              <w:spacing w:line="400" w:lineRule="exact"/>
              <w:rPr>
                <w:rFonts w:hint="eastAsia" w:ascii="宋体" w:hAnsi="宋体" w:eastAsia="宋体" w:cs="宋体"/>
                <w:color w:val="auto"/>
                <w:szCs w:val="21"/>
              </w:rPr>
            </w:pPr>
            <w:r>
              <w:rPr>
                <w:rFonts w:hint="eastAsia" w:ascii="宋体" w:hAnsi="宋体" w:eastAsia="宋体" w:cs="宋体"/>
                <w:color w:val="auto"/>
                <w:szCs w:val="21"/>
              </w:rPr>
              <w:t>8.中标人于投标文件中必须对所有产品的技术参数要求作出真实、有效的响应和承诺。所提供的产品必须为原装正品的、全新的、符合国家有关质量标准的产品。验收前，采购人现场根据采购文件要求及投标文件承诺对各项参数逐条对应进行核验，核验或检测数据不符合采购人要求及投标文件承诺的指标的，采购人有权终止合同执行并全部退货，由此造成采购人经济损失的由中标人负责承担全部赔偿责任并向采购人支付合同金额的30%违约赔偿金。如有异议，将交由国家认可并具有检验检测资质的第三方机构进行检验，若核验结果的各项参数指标不满足采购人要求及投标文件承诺的指标要求，所有产生的费用由中标人承担，并承担政府采购虚假竞标的相关法律责任。</w:t>
            </w:r>
          </w:p>
        </w:tc>
      </w:tr>
      <w:tr w14:paraId="47A0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2238" w:type="dxa"/>
            <w:noWrap/>
            <w:vAlign w:val="center"/>
          </w:tcPr>
          <w:p w14:paraId="51959C89">
            <w:pPr>
              <w:spacing w:line="400" w:lineRule="exact"/>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其他要求</w:t>
            </w:r>
          </w:p>
        </w:tc>
        <w:tc>
          <w:tcPr>
            <w:tcW w:w="6746" w:type="dxa"/>
            <w:noWrap w:val="0"/>
            <w:vAlign w:val="center"/>
          </w:tcPr>
          <w:p w14:paraId="0A2E7E77">
            <w:pPr>
              <w:numPr>
                <w:ilvl w:val="0"/>
                <w:numId w:val="0"/>
              </w:numPr>
              <w:spacing w:line="240" w:lineRule="auto"/>
              <w:rPr>
                <w:rFonts w:hint="eastAsia" w:ascii="宋体" w:hAnsi="宋体" w:eastAsia="宋体" w:cs="宋体"/>
                <w:color w:val="auto"/>
                <w:szCs w:val="21"/>
              </w:rPr>
            </w:pPr>
            <w:r>
              <w:rPr>
                <w:rFonts w:hint="eastAsia" w:ascii="宋体" w:hAnsi="宋体" w:eastAsia="宋体" w:cs="宋体"/>
                <w:color w:val="auto"/>
                <w:sz w:val="21"/>
                <w:szCs w:val="21"/>
                <w:highlight w:val="none"/>
              </w:rPr>
              <w:t>具有DICOM通用输出接口</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可实现与医院的数字网络</w:t>
            </w:r>
            <w:r>
              <w:rPr>
                <w:rFonts w:hint="eastAsia" w:ascii="宋体" w:hAnsi="宋体" w:cs="宋体"/>
                <w:color w:val="auto"/>
                <w:sz w:val="21"/>
                <w:szCs w:val="21"/>
                <w:highlight w:val="none"/>
                <w:lang w:val="en-US" w:eastAsia="zh-CN"/>
              </w:rPr>
              <w:t>免费无缝</w:t>
            </w:r>
            <w:r>
              <w:rPr>
                <w:rFonts w:hint="eastAsia" w:ascii="宋体" w:hAnsi="宋体" w:eastAsia="宋体" w:cs="宋体"/>
                <w:color w:val="auto"/>
                <w:sz w:val="21"/>
                <w:szCs w:val="21"/>
                <w:highlight w:val="none"/>
              </w:rPr>
              <w:t>连接，实现数字化影像管理</w:t>
            </w:r>
            <w:r>
              <w:rPr>
                <w:rFonts w:hint="eastAsia" w:ascii="宋体" w:hAnsi="宋体" w:eastAsia="宋体" w:cs="宋体"/>
                <w:color w:val="auto"/>
                <w:sz w:val="21"/>
                <w:szCs w:val="21"/>
                <w:highlight w:val="none"/>
                <w:lang w:eastAsia="zh-CN"/>
              </w:rPr>
              <w:t>；</w:t>
            </w:r>
          </w:p>
        </w:tc>
      </w:tr>
    </w:tbl>
    <w:p w14:paraId="1F4B70A5">
      <w:pPr>
        <w:spacing w:line="428" w:lineRule="exact"/>
        <w:ind w:left="0"/>
        <w:rPr>
          <w:rFonts w:ascii="Arial Unicode MS" w:hAnsi="Arial Unicode MS" w:eastAsia="Arial Unicode MS" w:cs="Arial Unicode MS"/>
          <w:color w:val="auto"/>
          <w:sz w:val="32"/>
          <w:szCs w:val="32"/>
        </w:rPr>
      </w:pPr>
      <w:r>
        <w:rPr>
          <w:rFonts w:hint="eastAsia" w:ascii="Times New Roman" w:hAnsi="Times New Roman" w:eastAsia="宋体" w:cs="Times New Roman"/>
          <w:b/>
          <w:bCs/>
          <w:color w:val="auto"/>
          <w:kern w:val="2"/>
          <w:sz w:val="28"/>
          <w:szCs w:val="28"/>
          <w:lang w:val="en-US" w:eastAsia="zh-CN" w:bidi="ar-SA"/>
        </w:rPr>
        <w:br w:type="page"/>
      </w:r>
      <w:r>
        <w:rPr>
          <w:rFonts w:hint="eastAsia" w:ascii="黑体" w:hAnsi="黑体" w:eastAsia="黑体" w:cs="黑体"/>
          <w:color w:val="auto"/>
          <w:sz w:val="32"/>
          <w:szCs w:val="32"/>
        </w:rPr>
        <w:t>附件1：</w:t>
      </w:r>
    </w:p>
    <w:p w14:paraId="4CC49779">
      <w:pPr>
        <w:wordWrap w:val="0"/>
        <w:spacing w:line="360" w:lineRule="auto"/>
        <w:ind w:left="1871"/>
        <w:rPr>
          <w:rFonts w:ascii="宋体" w:hAnsi="宋体" w:cs="宋体"/>
          <w:color w:val="auto"/>
          <w:sz w:val="40"/>
          <w:szCs w:val="40"/>
        </w:rPr>
      </w:pPr>
      <w:r>
        <w:rPr>
          <w:rFonts w:hint="eastAsia" w:ascii="宋体" w:hAnsi="宋体" w:cs="宋体"/>
          <w:color w:val="auto"/>
          <w:sz w:val="40"/>
          <w:szCs w:val="40"/>
        </w:rPr>
        <w:t>节能产品政府采购品目清单</w:t>
      </w:r>
    </w:p>
    <w:tbl>
      <w:tblPr>
        <w:tblStyle w:val="25"/>
        <w:tblW w:w="9432" w:type="dxa"/>
        <w:tblInd w:w="93" w:type="dxa"/>
        <w:tblLayout w:type="fixed"/>
        <w:tblCellMar>
          <w:top w:w="0" w:type="dxa"/>
          <w:left w:w="108" w:type="dxa"/>
          <w:bottom w:w="0" w:type="dxa"/>
          <w:right w:w="108" w:type="dxa"/>
        </w:tblCellMar>
      </w:tblPr>
      <w:tblGrid>
        <w:gridCol w:w="659"/>
        <w:gridCol w:w="1079"/>
        <w:gridCol w:w="1319"/>
        <w:gridCol w:w="1622"/>
        <w:gridCol w:w="4753"/>
      </w:tblGrid>
      <w:tr w14:paraId="228ADDC0">
        <w:tblPrEx>
          <w:tblCellMar>
            <w:top w:w="0" w:type="dxa"/>
            <w:left w:w="108" w:type="dxa"/>
            <w:bottom w:w="0" w:type="dxa"/>
            <w:right w:w="108" w:type="dxa"/>
          </w:tblCellMar>
        </w:tblPrEx>
        <w:trPr>
          <w:trHeight w:val="653" w:hRule="atLeast"/>
        </w:trPr>
        <w:tc>
          <w:tcPr>
            <w:tcW w:w="659" w:type="dxa"/>
            <w:tcBorders>
              <w:top w:val="single" w:color="000000" w:sz="8" w:space="0"/>
              <w:left w:val="single" w:color="000000" w:sz="8" w:space="0"/>
              <w:bottom w:val="single" w:color="000000" w:sz="8" w:space="0"/>
              <w:right w:val="single" w:color="000000" w:sz="8" w:space="0"/>
            </w:tcBorders>
          </w:tcPr>
          <w:p w14:paraId="562F75A1">
            <w:pPr>
              <w:widowControl/>
              <w:wordWrap w:val="0"/>
              <w:jc w:val="center"/>
              <w:rPr>
                <w:rFonts w:ascii="宋体" w:hAnsi="宋体" w:cs="宋体"/>
                <w:b/>
                <w:bCs/>
                <w:color w:val="auto"/>
                <w:kern w:val="0"/>
                <w:sz w:val="22"/>
                <w:szCs w:val="22"/>
              </w:rPr>
            </w:pPr>
            <w:r>
              <w:rPr>
                <w:rFonts w:hint="eastAsia" w:ascii="宋体" w:hAnsi="宋体" w:cs="宋体"/>
                <w:b/>
                <w:bCs/>
                <w:color w:val="auto"/>
                <w:kern w:val="0"/>
                <w:sz w:val="22"/>
                <w:szCs w:val="22"/>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4C07CBDF">
            <w:pPr>
              <w:widowControl/>
              <w:wordWrap w:val="0"/>
              <w:jc w:val="center"/>
              <w:rPr>
                <w:rFonts w:ascii="宋体" w:hAnsi="宋体" w:cs="宋体"/>
                <w:b/>
                <w:bCs/>
                <w:color w:val="auto"/>
                <w:kern w:val="0"/>
                <w:sz w:val="22"/>
                <w:szCs w:val="22"/>
              </w:rPr>
            </w:pPr>
            <w:r>
              <w:rPr>
                <w:rFonts w:hint="eastAsia" w:ascii="宋体" w:hAnsi="宋体" w:cs="宋体"/>
                <w:b/>
                <w:bCs/>
                <w:color w:val="auto"/>
                <w:kern w:val="0"/>
                <w:sz w:val="22"/>
                <w:szCs w:val="22"/>
              </w:rPr>
              <w:t>名称</w:t>
            </w:r>
          </w:p>
        </w:tc>
        <w:tc>
          <w:tcPr>
            <w:tcW w:w="4753" w:type="dxa"/>
            <w:tcBorders>
              <w:top w:val="single" w:color="000000" w:sz="8" w:space="0"/>
              <w:left w:val="nil"/>
              <w:bottom w:val="single" w:color="000000" w:sz="8" w:space="0"/>
              <w:right w:val="single" w:color="000000" w:sz="8" w:space="0"/>
            </w:tcBorders>
            <w:vAlign w:val="center"/>
          </w:tcPr>
          <w:p w14:paraId="40CA6F4F">
            <w:pPr>
              <w:widowControl/>
              <w:wordWrap w:val="0"/>
              <w:jc w:val="center"/>
              <w:rPr>
                <w:rFonts w:ascii="宋体" w:hAnsi="宋体" w:cs="宋体"/>
                <w:b/>
                <w:bCs/>
                <w:color w:val="auto"/>
                <w:kern w:val="0"/>
                <w:sz w:val="22"/>
                <w:szCs w:val="22"/>
              </w:rPr>
            </w:pPr>
            <w:r>
              <w:rPr>
                <w:rFonts w:hint="eastAsia" w:ascii="宋体" w:hAnsi="宋体" w:cs="宋体"/>
                <w:b/>
                <w:bCs/>
                <w:color w:val="auto"/>
                <w:kern w:val="0"/>
                <w:sz w:val="22"/>
                <w:szCs w:val="22"/>
              </w:rPr>
              <w:t>依据的标准</w:t>
            </w:r>
          </w:p>
        </w:tc>
      </w:tr>
      <w:tr w14:paraId="40B8F315">
        <w:tblPrEx>
          <w:tblCellMar>
            <w:top w:w="0" w:type="dxa"/>
            <w:left w:w="108" w:type="dxa"/>
            <w:bottom w:w="0" w:type="dxa"/>
            <w:right w:w="108" w:type="dxa"/>
          </w:tblCellMar>
        </w:tblPrEx>
        <w:trPr>
          <w:trHeight w:val="653" w:hRule="atLeast"/>
        </w:trPr>
        <w:tc>
          <w:tcPr>
            <w:tcW w:w="659" w:type="dxa"/>
            <w:vMerge w:val="restart"/>
            <w:tcBorders>
              <w:top w:val="nil"/>
              <w:left w:val="single" w:color="000000" w:sz="8" w:space="0"/>
              <w:bottom w:val="single" w:color="000000" w:sz="8" w:space="0"/>
              <w:right w:val="single" w:color="000000" w:sz="8" w:space="0"/>
            </w:tcBorders>
            <w:vAlign w:val="center"/>
          </w:tcPr>
          <w:p w14:paraId="1AAAD89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w:t>
            </w:r>
          </w:p>
        </w:tc>
        <w:tc>
          <w:tcPr>
            <w:tcW w:w="1079" w:type="dxa"/>
            <w:vMerge w:val="restart"/>
            <w:tcBorders>
              <w:top w:val="nil"/>
              <w:left w:val="single" w:color="000000" w:sz="8" w:space="0"/>
              <w:bottom w:val="single" w:color="000000" w:sz="8" w:space="0"/>
              <w:right w:val="single" w:color="000000" w:sz="8" w:space="0"/>
            </w:tcBorders>
            <w:vAlign w:val="center"/>
          </w:tcPr>
          <w:p w14:paraId="68C84794">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A020101计算机设备</w:t>
            </w:r>
          </w:p>
        </w:tc>
        <w:tc>
          <w:tcPr>
            <w:tcW w:w="1319" w:type="dxa"/>
            <w:tcBorders>
              <w:top w:val="nil"/>
              <w:left w:val="nil"/>
              <w:bottom w:val="single" w:color="000000" w:sz="8" w:space="0"/>
              <w:right w:val="single" w:color="000000" w:sz="8" w:space="0"/>
            </w:tcBorders>
            <w:vAlign w:val="center"/>
          </w:tcPr>
          <w:p w14:paraId="01A8ABAD">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★A02010104台式计算机</w:t>
            </w:r>
          </w:p>
        </w:tc>
        <w:tc>
          <w:tcPr>
            <w:tcW w:w="1622" w:type="dxa"/>
            <w:tcBorders>
              <w:top w:val="nil"/>
              <w:left w:val="nil"/>
              <w:bottom w:val="single" w:color="000000" w:sz="8" w:space="0"/>
              <w:right w:val="single" w:color="000000" w:sz="8" w:space="0"/>
            </w:tcBorders>
            <w:vAlign w:val="center"/>
          </w:tcPr>
          <w:p w14:paraId="687545D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740D8C49">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54D4D34E">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61AECF90">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1EBA58BD">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37FEFC6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★A02010105便携式计算机</w:t>
            </w:r>
          </w:p>
        </w:tc>
        <w:tc>
          <w:tcPr>
            <w:tcW w:w="1622" w:type="dxa"/>
            <w:tcBorders>
              <w:top w:val="nil"/>
              <w:left w:val="nil"/>
              <w:bottom w:val="single" w:color="000000" w:sz="8" w:space="0"/>
              <w:right w:val="single" w:color="000000" w:sz="8" w:space="0"/>
            </w:tcBorders>
            <w:vAlign w:val="center"/>
          </w:tcPr>
          <w:p w14:paraId="09BF003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77570D2D">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176B6AF2">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76E3CE61">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433B8196">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0AD66770">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★A02010107平板式微型计算机</w:t>
            </w:r>
          </w:p>
        </w:tc>
        <w:tc>
          <w:tcPr>
            <w:tcW w:w="1622" w:type="dxa"/>
            <w:tcBorders>
              <w:top w:val="nil"/>
              <w:left w:val="nil"/>
              <w:bottom w:val="single" w:color="000000" w:sz="8" w:space="0"/>
              <w:right w:val="single" w:color="000000" w:sz="8" w:space="0"/>
            </w:tcBorders>
            <w:vAlign w:val="center"/>
          </w:tcPr>
          <w:p w14:paraId="4A433260">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42E5A1BE">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10091317">
        <w:tblPrEx>
          <w:tblCellMar>
            <w:top w:w="0" w:type="dxa"/>
            <w:left w:w="108" w:type="dxa"/>
            <w:bottom w:w="0" w:type="dxa"/>
            <w:right w:w="108" w:type="dxa"/>
          </w:tblCellMar>
        </w:tblPrEx>
        <w:trPr>
          <w:trHeight w:val="653" w:hRule="atLeast"/>
        </w:trPr>
        <w:tc>
          <w:tcPr>
            <w:tcW w:w="659" w:type="dxa"/>
            <w:vMerge w:val="restart"/>
            <w:tcBorders>
              <w:top w:val="nil"/>
              <w:left w:val="single" w:color="000000" w:sz="8" w:space="0"/>
              <w:bottom w:val="single" w:color="000000" w:sz="8" w:space="0"/>
              <w:right w:val="single" w:color="000000" w:sz="8" w:space="0"/>
            </w:tcBorders>
            <w:vAlign w:val="center"/>
          </w:tcPr>
          <w:p w14:paraId="4CDF5610">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2</w:t>
            </w:r>
          </w:p>
        </w:tc>
        <w:tc>
          <w:tcPr>
            <w:tcW w:w="1079" w:type="dxa"/>
            <w:vMerge w:val="restart"/>
            <w:tcBorders>
              <w:top w:val="nil"/>
              <w:left w:val="single" w:color="000000" w:sz="8" w:space="0"/>
              <w:bottom w:val="single" w:color="000000" w:sz="8" w:space="0"/>
              <w:right w:val="single" w:color="000000" w:sz="8" w:space="0"/>
            </w:tcBorders>
            <w:vAlign w:val="center"/>
          </w:tcPr>
          <w:p w14:paraId="708CDCD9">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A020106输入输出设备</w:t>
            </w:r>
          </w:p>
        </w:tc>
        <w:tc>
          <w:tcPr>
            <w:tcW w:w="1319" w:type="dxa"/>
            <w:vMerge w:val="restart"/>
            <w:tcBorders>
              <w:top w:val="nil"/>
              <w:left w:val="single" w:color="000000" w:sz="8" w:space="0"/>
              <w:bottom w:val="single" w:color="000000" w:sz="8" w:space="0"/>
              <w:right w:val="single" w:color="000000" w:sz="8" w:space="0"/>
            </w:tcBorders>
            <w:vAlign w:val="center"/>
          </w:tcPr>
          <w:p w14:paraId="6EC3BE00">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A02010601打印设备</w:t>
            </w:r>
          </w:p>
        </w:tc>
        <w:tc>
          <w:tcPr>
            <w:tcW w:w="1622" w:type="dxa"/>
            <w:tcBorders>
              <w:top w:val="nil"/>
              <w:left w:val="nil"/>
              <w:bottom w:val="single" w:color="000000" w:sz="8" w:space="0"/>
              <w:right w:val="single" w:color="000000" w:sz="8" w:space="0"/>
            </w:tcBorders>
            <w:vAlign w:val="center"/>
          </w:tcPr>
          <w:p w14:paraId="199823A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A0201060101喷墨打印机</w:t>
            </w:r>
          </w:p>
        </w:tc>
        <w:tc>
          <w:tcPr>
            <w:tcW w:w="4753" w:type="dxa"/>
            <w:tcBorders>
              <w:top w:val="nil"/>
              <w:left w:val="nil"/>
              <w:bottom w:val="single" w:color="000000" w:sz="8" w:space="0"/>
              <w:right w:val="single" w:color="000000" w:sz="8" w:space="0"/>
            </w:tcBorders>
            <w:vAlign w:val="center"/>
          </w:tcPr>
          <w:p w14:paraId="18E35E90">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6E2D6CE1">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40312AF8">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4941681A">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0ECDE189">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24FC058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★A0201060102激光打印机</w:t>
            </w:r>
          </w:p>
        </w:tc>
        <w:tc>
          <w:tcPr>
            <w:tcW w:w="4753" w:type="dxa"/>
            <w:tcBorders>
              <w:top w:val="nil"/>
              <w:left w:val="nil"/>
              <w:bottom w:val="single" w:color="000000" w:sz="8" w:space="0"/>
              <w:right w:val="single" w:color="000000" w:sz="8" w:space="0"/>
            </w:tcBorders>
            <w:vAlign w:val="center"/>
          </w:tcPr>
          <w:p w14:paraId="42CE1EB1">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5265D7EC">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2B4F1C94">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37F872BE">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16458CB6">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3E26A04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★A0201060104针式打印机</w:t>
            </w:r>
          </w:p>
        </w:tc>
        <w:tc>
          <w:tcPr>
            <w:tcW w:w="4753" w:type="dxa"/>
            <w:tcBorders>
              <w:top w:val="nil"/>
              <w:left w:val="nil"/>
              <w:bottom w:val="single" w:color="000000" w:sz="8" w:space="0"/>
              <w:right w:val="single" w:color="000000" w:sz="8" w:space="0"/>
            </w:tcBorders>
            <w:vAlign w:val="center"/>
          </w:tcPr>
          <w:p w14:paraId="66B78A83">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220A6D32">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244C3E48">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31C6B460">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53F0712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A02010604显示设备</w:t>
            </w:r>
          </w:p>
        </w:tc>
        <w:tc>
          <w:tcPr>
            <w:tcW w:w="1622" w:type="dxa"/>
            <w:tcBorders>
              <w:top w:val="nil"/>
              <w:left w:val="nil"/>
              <w:bottom w:val="single" w:color="000000" w:sz="8" w:space="0"/>
              <w:right w:val="single" w:color="000000" w:sz="8" w:space="0"/>
            </w:tcBorders>
            <w:vAlign w:val="center"/>
          </w:tcPr>
          <w:p w14:paraId="2A3A2D2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★A0201060401液晶显示器</w:t>
            </w:r>
          </w:p>
        </w:tc>
        <w:tc>
          <w:tcPr>
            <w:tcW w:w="4753" w:type="dxa"/>
            <w:tcBorders>
              <w:top w:val="nil"/>
              <w:left w:val="nil"/>
              <w:bottom w:val="single" w:color="000000" w:sz="8" w:space="0"/>
              <w:right w:val="single" w:color="000000" w:sz="8" w:space="0"/>
            </w:tcBorders>
            <w:vAlign w:val="center"/>
          </w:tcPr>
          <w:p w14:paraId="20A96B32">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《计算机显示器能效限定值及能效等级》（GB21520）</w:t>
            </w:r>
          </w:p>
        </w:tc>
      </w:tr>
      <w:tr w14:paraId="268E009B">
        <w:tblPrEx>
          <w:tblCellMar>
            <w:top w:w="0" w:type="dxa"/>
            <w:left w:w="108" w:type="dxa"/>
            <w:bottom w:w="0" w:type="dxa"/>
            <w:right w:w="108" w:type="dxa"/>
          </w:tblCellMar>
        </w:tblPrEx>
        <w:trPr>
          <w:trHeight w:val="1287" w:hRule="atLeast"/>
        </w:trPr>
        <w:tc>
          <w:tcPr>
            <w:tcW w:w="659" w:type="dxa"/>
            <w:vMerge w:val="continue"/>
            <w:tcBorders>
              <w:top w:val="nil"/>
              <w:left w:val="single" w:color="000000" w:sz="8" w:space="0"/>
              <w:bottom w:val="single" w:color="000000" w:sz="8" w:space="0"/>
              <w:right w:val="single" w:color="000000" w:sz="8" w:space="0"/>
            </w:tcBorders>
            <w:vAlign w:val="center"/>
          </w:tcPr>
          <w:p w14:paraId="46AB503E">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4B18D179">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7D2A6C1D">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A02010609图形图像输入设备</w:t>
            </w:r>
          </w:p>
        </w:tc>
        <w:tc>
          <w:tcPr>
            <w:tcW w:w="1622" w:type="dxa"/>
            <w:tcBorders>
              <w:top w:val="nil"/>
              <w:left w:val="nil"/>
              <w:bottom w:val="single" w:color="000000" w:sz="8" w:space="0"/>
              <w:right w:val="single" w:color="000000" w:sz="8" w:space="0"/>
            </w:tcBorders>
            <w:vAlign w:val="center"/>
          </w:tcPr>
          <w:p w14:paraId="2DB3611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A0201060901扫描仪</w:t>
            </w:r>
          </w:p>
        </w:tc>
        <w:tc>
          <w:tcPr>
            <w:tcW w:w="4753" w:type="dxa"/>
            <w:tcBorders>
              <w:top w:val="nil"/>
              <w:left w:val="nil"/>
              <w:bottom w:val="single" w:color="000000" w:sz="8" w:space="0"/>
              <w:right w:val="single" w:color="000000" w:sz="8" w:space="0"/>
            </w:tcBorders>
            <w:vAlign w:val="center"/>
          </w:tcPr>
          <w:p w14:paraId="75E6BA86">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参照《复印机、打印机和传真机能效限定值及能效等级》（GB21521中打印速度为15页/分的针式打印机相关要求中打印速度为15页/分的针式打印机相关要求</w:t>
            </w:r>
          </w:p>
        </w:tc>
      </w:tr>
      <w:tr w14:paraId="063B6AF8">
        <w:tblPrEx>
          <w:tblCellMar>
            <w:top w:w="0" w:type="dxa"/>
            <w:left w:w="108" w:type="dxa"/>
            <w:bottom w:w="0" w:type="dxa"/>
            <w:right w:w="108" w:type="dxa"/>
          </w:tblCellMar>
        </w:tblPrEx>
        <w:trPr>
          <w:trHeight w:val="653" w:hRule="atLeast"/>
        </w:trPr>
        <w:tc>
          <w:tcPr>
            <w:tcW w:w="659" w:type="dxa"/>
            <w:tcBorders>
              <w:top w:val="nil"/>
              <w:left w:val="single" w:color="000000" w:sz="8" w:space="0"/>
              <w:bottom w:val="single" w:color="000000" w:sz="8" w:space="0"/>
              <w:right w:val="single" w:color="000000" w:sz="8" w:space="0"/>
            </w:tcBorders>
            <w:vAlign w:val="center"/>
          </w:tcPr>
          <w:p w14:paraId="754FE8FD">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3</w:t>
            </w:r>
          </w:p>
        </w:tc>
        <w:tc>
          <w:tcPr>
            <w:tcW w:w="1079" w:type="dxa"/>
            <w:tcBorders>
              <w:top w:val="nil"/>
              <w:left w:val="nil"/>
              <w:bottom w:val="single" w:color="000000" w:sz="8" w:space="0"/>
              <w:right w:val="single" w:color="000000" w:sz="8" w:space="0"/>
            </w:tcBorders>
            <w:vAlign w:val="center"/>
          </w:tcPr>
          <w:p w14:paraId="087B746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A020202投影仪</w:t>
            </w:r>
          </w:p>
        </w:tc>
        <w:tc>
          <w:tcPr>
            <w:tcW w:w="1319" w:type="dxa"/>
            <w:tcBorders>
              <w:top w:val="nil"/>
              <w:left w:val="nil"/>
              <w:bottom w:val="single" w:color="000000" w:sz="8" w:space="0"/>
              <w:right w:val="single" w:color="000000" w:sz="8" w:space="0"/>
            </w:tcBorders>
            <w:vAlign w:val="center"/>
          </w:tcPr>
          <w:p w14:paraId="2CE0652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2" w:type="dxa"/>
            <w:tcBorders>
              <w:top w:val="nil"/>
              <w:left w:val="nil"/>
              <w:bottom w:val="single" w:color="000000" w:sz="8" w:space="0"/>
              <w:right w:val="single" w:color="000000" w:sz="8" w:space="0"/>
            </w:tcBorders>
            <w:vAlign w:val="center"/>
          </w:tcPr>
          <w:p w14:paraId="0023972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1F5CA321">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《投影机能效限定值及能效等级》（GB32028）</w:t>
            </w:r>
          </w:p>
        </w:tc>
      </w:tr>
      <w:tr w14:paraId="675754EF">
        <w:tblPrEx>
          <w:tblCellMar>
            <w:top w:w="0" w:type="dxa"/>
            <w:left w:w="108" w:type="dxa"/>
            <w:bottom w:w="0" w:type="dxa"/>
            <w:right w:w="108" w:type="dxa"/>
          </w:tblCellMar>
        </w:tblPrEx>
        <w:trPr>
          <w:trHeight w:val="970" w:hRule="atLeast"/>
        </w:trPr>
        <w:tc>
          <w:tcPr>
            <w:tcW w:w="659" w:type="dxa"/>
            <w:tcBorders>
              <w:top w:val="nil"/>
              <w:left w:val="single" w:color="000000" w:sz="8" w:space="0"/>
              <w:bottom w:val="single" w:color="000000" w:sz="8" w:space="0"/>
              <w:right w:val="single" w:color="000000" w:sz="8" w:space="0"/>
            </w:tcBorders>
            <w:vAlign w:val="center"/>
          </w:tcPr>
          <w:p w14:paraId="64B4C87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4</w:t>
            </w:r>
          </w:p>
        </w:tc>
        <w:tc>
          <w:tcPr>
            <w:tcW w:w="1079" w:type="dxa"/>
            <w:tcBorders>
              <w:top w:val="nil"/>
              <w:left w:val="nil"/>
              <w:bottom w:val="single" w:color="000000" w:sz="8" w:space="0"/>
              <w:right w:val="single" w:color="000000" w:sz="8" w:space="0"/>
            </w:tcBorders>
            <w:vAlign w:val="center"/>
          </w:tcPr>
          <w:p w14:paraId="5B284295">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A020204多功能一体机</w:t>
            </w:r>
          </w:p>
        </w:tc>
        <w:tc>
          <w:tcPr>
            <w:tcW w:w="1319" w:type="dxa"/>
            <w:tcBorders>
              <w:top w:val="nil"/>
              <w:left w:val="nil"/>
              <w:bottom w:val="single" w:color="000000" w:sz="8" w:space="0"/>
              <w:right w:val="single" w:color="000000" w:sz="8" w:space="0"/>
            </w:tcBorders>
            <w:vAlign w:val="center"/>
          </w:tcPr>
          <w:p w14:paraId="427EE49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2" w:type="dxa"/>
            <w:tcBorders>
              <w:top w:val="nil"/>
              <w:left w:val="nil"/>
              <w:bottom w:val="single" w:color="000000" w:sz="8" w:space="0"/>
              <w:right w:val="single" w:color="000000" w:sz="8" w:space="0"/>
            </w:tcBorders>
            <w:vAlign w:val="center"/>
          </w:tcPr>
          <w:p w14:paraId="347F9D45">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62613799">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1DEC05EE">
        <w:tblPrEx>
          <w:tblCellMar>
            <w:top w:w="0" w:type="dxa"/>
            <w:left w:w="108" w:type="dxa"/>
            <w:bottom w:w="0" w:type="dxa"/>
            <w:right w:w="108" w:type="dxa"/>
          </w:tblCellMar>
        </w:tblPrEx>
        <w:trPr>
          <w:trHeight w:val="653" w:hRule="atLeast"/>
        </w:trPr>
        <w:tc>
          <w:tcPr>
            <w:tcW w:w="659" w:type="dxa"/>
            <w:tcBorders>
              <w:top w:val="nil"/>
              <w:left w:val="single" w:color="000000" w:sz="8" w:space="0"/>
              <w:bottom w:val="single" w:color="000000" w:sz="8" w:space="0"/>
              <w:right w:val="single" w:color="000000" w:sz="8" w:space="0"/>
            </w:tcBorders>
            <w:vAlign w:val="center"/>
          </w:tcPr>
          <w:p w14:paraId="14577CB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5</w:t>
            </w:r>
          </w:p>
        </w:tc>
        <w:tc>
          <w:tcPr>
            <w:tcW w:w="1079" w:type="dxa"/>
            <w:tcBorders>
              <w:top w:val="nil"/>
              <w:left w:val="nil"/>
              <w:bottom w:val="single" w:color="000000" w:sz="8" w:space="0"/>
              <w:right w:val="single" w:color="000000" w:sz="8" w:space="0"/>
            </w:tcBorders>
            <w:vAlign w:val="center"/>
          </w:tcPr>
          <w:p w14:paraId="4CB22038">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A020519泵</w:t>
            </w:r>
          </w:p>
        </w:tc>
        <w:tc>
          <w:tcPr>
            <w:tcW w:w="1319" w:type="dxa"/>
            <w:tcBorders>
              <w:top w:val="nil"/>
              <w:left w:val="nil"/>
              <w:bottom w:val="single" w:color="000000" w:sz="8" w:space="0"/>
              <w:right w:val="single" w:color="000000" w:sz="8" w:space="0"/>
            </w:tcBorders>
            <w:vAlign w:val="center"/>
          </w:tcPr>
          <w:p w14:paraId="617E9E3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A02051901离心泵</w:t>
            </w:r>
          </w:p>
        </w:tc>
        <w:tc>
          <w:tcPr>
            <w:tcW w:w="1622" w:type="dxa"/>
            <w:tcBorders>
              <w:top w:val="nil"/>
              <w:left w:val="nil"/>
              <w:bottom w:val="single" w:color="000000" w:sz="8" w:space="0"/>
              <w:right w:val="single" w:color="000000" w:sz="8" w:space="0"/>
            </w:tcBorders>
            <w:vAlign w:val="center"/>
          </w:tcPr>
          <w:p w14:paraId="1FCBD745">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04591115">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《清水离心泵能效限定值及节能评价值》（GB19762）</w:t>
            </w:r>
          </w:p>
        </w:tc>
      </w:tr>
      <w:tr w14:paraId="428BBD2B">
        <w:tblPrEx>
          <w:tblCellMar>
            <w:top w:w="0" w:type="dxa"/>
            <w:left w:w="108" w:type="dxa"/>
            <w:bottom w:w="0" w:type="dxa"/>
            <w:right w:w="108" w:type="dxa"/>
          </w:tblCellMar>
        </w:tblPrEx>
        <w:trPr>
          <w:trHeight w:val="970" w:hRule="atLeast"/>
        </w:trPr>
        <w:tc>
          <w:tcPr>
            <w:tcW w:w="659" w:type="dxa"/>
            <w:vMerge w:val="restart"/>
            <w:tcBorders>
              <w:top w:val="nil"/>
              <w:left w:val="single" w:color="000000" w:sz="8" w:space="0"/>
              <w:bottom w:val="single" w:color="000000" w:sz="8" w:space="0"/>
              <w:right w:val="single" w:color="000000" w:sz="8" w:space="0"/>
            </w:tcBorders>
            <w:vAlign w:val="center"/>
          </w:tcPr>
          <w:p w14:paraId="55CCB53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6</w:t>
            </w:r>
          </w:p>
        </w:tc>
        <w:tc>
          <w:tcPr>
            <w:tcW w:w="1079" w:type="dxa"/>
            <w:vMerge w:val="restart"/>
            <w:tcBorders>
              <w:top w:val="nil"/>
              <w:left w:val="single" w:color="000000" w:sz="8" w:space="0"/>
              <w:bottom w:val="single" w:color="000000" w:sz="8" w:space="0"/>
              <w:right w:val="single" w:color="000000" w:sz="8" w:space="0"/>
            </w:tcBorders>
            <w:vAlign w:val="center"/>
          </w:tcPr>
          <w:p w14:paraId="7EB22AB0">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A020523制冷空调设备</w:t>
            </w:r>
          </w:p>
        </w:tc>
        <w:tc>
          <w:tcPr>
            <w:tcW w:w="1319" w:type="dxa"/>
            <w:vMerge w:val="restart"/>
            <w:tcBorders>
              <w:top w:val="nil"/>
              <w:left w:val="single" w:color="000000" w:sz="8" w:space="0"/>
              <w:bottom w:val="single" w:color="000000" w:sz="8" w:space="0"/>
              <w:right w:val="single" w:color="000000" w:sz="8" w:space="0"/>
            </w:tcBorders>
            <w:vAlign w:val="center"/>
          </w:tcPr>
          <w:p w14:paraId="6701B42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★A02052301制冷压缩机</w:t>
            </w:r>
          </w:p>
        </w:tc>
        <w:tc>
          <w:tcPr>
            <w:tcW w:w="1622" w:type="dxa"/>
            <w:tcBorders>
              <w:top w:val="nil"/>
              <w:left w:val="nil"/>
              <w:bottom w:val="single" w:color="000000" w:sz="8" w:space="0"/>
              <w:right w:val="single" w:color="000000" w:sz="8" w:space="0"/>
            </w:tcBorders>
            <w:vAlign w:val="center"/>
          </w:tcPr>
          <w:p w14:paraId="22F1D4FC">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冷水机组</w:t>
            </w:r>
          </w:p>
        </w:tc>
        <w:tc>
          <w:tcPr>
            <w:tcW w:w="4753" w:type="dxa"/>
            <w:tcBorders>
              <w:top w:val="nil"/>
              <w:left w:val="nil"/>
              <w:bottom w:val="single" w:color="000000" w:sz="8" w:space="0"/>
              <w:right w:val="single" w:color="000000" w:sz="8" w:space="0"/>
            </w:tcBorders>
            <w:vAlign w:val="center"/>
          </w:tcPr>
          <w:p w14:paraId="0768FEC2">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《冷水机组能效限定值及能效等级》（GB19577），《低环境温度空气源热泵（冷水）机组能效限定值及能效等级》（GB37480）</w:t>
            </w:r>
          </w:p>
        </w:tc>
      </w:tr>
      <w:tr w14:paraId="22042C30">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59D92791">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3B63D144">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79737D65">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6E8DD3B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水源热泵机组</w:t>
            </w:r>
          </w:p>
        </w:tc>
        <w:tc>
          <w:tcPr>
            <w:tcW w:w="4753" w:type="dxa"/>
            <w:tcBorders>
              <w:top w:val="nil"/>
              <w:left w:val="nil"/>
              <w:bottom w:val="single" w:color="000000" w:sz="8" w:space="0"/>
              <w:right w:val="single" w:color="000000" w:sz="8" w:space="0"/>
            </w:tcBorders>
            <w:vAlign w:val="center"/>
          </w:tcPr>
          <w:p w14:paraId="14904C90">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《水（地）源热泵机组能效限定值及能效等级》（GB30721）</w:t>
            </w:r>
          </w:p>
        </w:tc>
      </w:tr>
      <w:tr w14:paraId="5BBBB85D">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10A85955">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598754F4">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74185765">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03360BE7">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溴化锂吸收式冷水机组</w:t>
            </w:r>
          </w:p>
        </w:tc>
        <w:tc>
          <w:tcPr>
            <w:tcW w:w="4753" w:type="dxa"/>
            <w:tcBorders>
              <w:top w:val="nil"/>
              <w:left w:val="nil"/>
              <w:bottom w:val="single" w:color="000000" w:sz="8" w:space="0"/>
              <w:right w:val="single" w:color="000000" w:sz="8" w:space="0"/>
            </w:tcBorders>
            <w:vAlign w:val="center"/>
          </w:tcPr>
          <w:p w14:paraId="0727B0D8">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《溴化锂吸收式冷水机组能效限定值及能效等级》（GB29540）</w:t>
            </w:r>
          </w:p>
        </w:tc>
      </w:tr>
      <w:tr w14:paraId="6737F8D9">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0BB4B31B">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6C11F4B9">
            <w:pPr>
              <w:widowControl/>
              <w:wordWrap w:val="0"/>
              <w:jc w:val="left"/>
              <w:rPr>
                <w:rFonts w:ascii="宋体" w:hAnsi="宋体" w:cs="宋体"/>
                <w:color w:val="auto"/>
                <w:kern w:val="0"/>
                <w:sz w:val="20"/>
                <w:szCs w:val="20"/>
              </w:rPr>
            </w:pPr>
          </w:p>
        </w:tc>
        <w:tc>
          <w:tcPr>
            <w:tcW w:w="1319" w:type="dxa"/>
            <w:vMerge w:val="restart"/>
            <w:tcBorders>
              <w:top w:val="nil"/>
              <w:left w:val="single" w:color="000000" w:sz="8" w:space="0"/>
              <w:bottom w:val="single" w:color="000000" w:sz="8" w:space="0"/>
              <w:right w:val="single" w:color="000000" w:sz="8" w:space="0"/>
            </w:tcBorders>
            <w:vAlign w:val="center"/>
          </w:tcPr>
          <w:p w14:paraId="7371D225">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★A02052305空调机组</w:t>
            </w:r>
          </w:p>
        </w:tc>
        <w:tc>
          <w:tcPr>
            <w:tcW w:w="1622" w:type="dxa"/>
            <w:tcBorders>
              <w:top w:val="nil"/>
              <w:left w:val="nil"/>
              <w:bottom w:val="single" w:color="000000" w:sz="8" w:space="0"/>
              <w:right w:val="single" w:color="000000" w:sz="8" w:space="0"/>
            </w:tcBorders>
            <w:vAlign w:val="center"/>
          </w:tcPr>
          <w:p w14:paraId="29B98182">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多联式空调（热泵）机组(制冷量&gt;14000W)</w:t>
            </w:r>
          </w:p>
        </w:tc>
        <w:tc>
          <w:tcPr>
            <w:tcW w:w="4753" w:type="dxa"/>
            <w:tcBorders>
              <w:top w:val="nil"/>
              <w:left w:val="nil"/>
              <w:bottom w:val="single" w:color="000000" w:sz="8" w:space="0"/>
              <w:right w:val="single" w:color="000000" w:sz="8" w:space="0"/>
            </w:tcBorders>
            <w:vAlign w:val="center"/>
          </w:tcPr>
          <w:p w14:paraId="2CEFB1DD">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《多联式空调（热泵）机组能效限定值及能源效率等级》（GB21454）</w:t>
            </w:r>
          </w:p>
        </w:tc>
      </w:tr>
      <w:tr w14:paraId="4508B6EB">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67D6BBD4">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245C6E5C">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5809C6DA">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5A0FBCFA">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单元式空气调节机(制冷量&gt;14000W</w:t>
            </w:r>
          </w:p>
        </w:tc>
        <w:tc>
          <w:tcPr>
            <w:tcW w:w="4753" w:type="dxa"/>
            <w:tcBorders>
              <w:top w:val="nil"/>
              <w:left w:val="nil"/>
              <w:bottom w:val="single" w:color="000000" w:sz="8" w:space="0"/>
              <w:right w:val="single" w:color="000000" w:sz="8" w:space="0"/>
            </w:tcBorders>
            <w:vAlign w:val="center"/>
          </w:tcPr>
          <w:p w14:paraId="0ABF09CB">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《单元式空气调节机能效限定值及能效等级》（GB19576）《风管送风式空调机组能效限定值及能效等级》（GB37479）</w:t>
            </w:r>
          </w:p>
        </w:tc>
      </w:tr>
      <w:tr w14:paraId="5C72A5E8">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7EFEB40B">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241D1C9F">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6939BB9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★A02052309专用制冷、空调设备</w:t>
            </w:r>
          </w:p>
        </w:tc>
        <w:tc>
          <w:tcPr>
            <w:tcW w:w="1622" w:type="dxa"/>
            <w:tcBorders>
              <w:top w:val="nil"/>
              <w:left w:val="nil"/>
              <w:bottom w:val="single" w:color="000000" w:sz="8" w:space="0"/>
              <w:right w:val="single" w:color="000000" w:sz="8" w:space="0"/>
            </w:tcBorders>
            <w:vAlign w:val="center"/>
          </w:tcPr>
          <w:p w14:paraId="020214D4">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机房空调</w:t>
            </w:r>
          </w:p>
        </w:tc>
        <w:tc>
          <w:tcPr>
            <w:tcW w:w="4753" w:type="dxa"/>
            <w:tcBorders>
              <w:top w:val="nil"/>
              <w:left w:val="nil"/>
              <w:bottom w:val="single" w:color="000000" w:sz="8" w:space="0"/>
              <w:right w:val="single" w:color="000000" w:sz="8" w:space="0"/>
            </w:tcBorders>
            <w:vAlign w:val="center"/>
          </w:tcPr>
          <w:p w14:paraId="67E59BDE">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《单元式空气调节机能效限定值及能效等级》（GB19576）</w:t>
            </w:r>
          </w:p>
        </w:tc>
      </w:tr>
      <w:tr w14:paraId="62F1644E">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03364735">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01027DD5">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3FC150CA">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A02052399其他制冷空调设备</w:t>
            </w:r>
          </w:p>
        </w:tc>
        <w:tc>
          <w:tcPr>
            <w:tcW w:w="1622" w:type="dxa"/>
            <w:tcBorders>
              <w:top w:val="nil"/>
              <w:left w:val="nil"/>
              <w:bottom w:val="single" w:color="000000" w:sz="8" w:space="0"/>
              <w:right w:val="single" w:color="000000" w:sz="8" w:space="0"/>
            </w:tcBorders>
            <w:vAlign w:val="center"/>
          </w:tcPr>
          <w:p w14:paraId="120CA182">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冷却塔</w:t>
            </w:r>
          </w:p>
        </w:tc>
        <w:tc>
          <w:tcPr>
            <w:tcW w:w="4753" w:type="dxa"/>
            <w:tcBorders>
              <w:top w:val="nil"/>
              <w:left w:val="nil"/>
              <w:bottom w:val="single" w:color="000000" w:sz="8" w:space="0"/>
              <w:right w:val="single" w:color="000000" w:sz="8" w:space="0"/>
            </w:tcBorders>
            <w:vAlign w:val="center"/>
          </w:tcPr>
          <w:p w14:paraId="7C3A081F">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《机械通风冷却塔第1部分：中小型开式冷却塔》（GB/T7190.1）；《机械通风冷却塔第2部分：大型开式冷却塔》（GB/T7190.2）</w:t>
            </w:r>
          </w:p>
        </w:tc>
      </w:tr>
      <w:tr w14:paraId="651E4712">
        <w:tblPrEx>
          <w:tblCellMar>
            <w:top w:w="0" w:type="dxa"/>
            <w:left w:w="108" w:type="dxa"/>
            <w:bottom w:w="0" w:type="dxa"/>
            <w:right w:w="108" w:type="dxa"/>
          </w:tblCellMar>
        </w:tblPrEx>
        <w:trPr>
          <w:trHeight w:val="653" w:hRule="atLeast"/>
        </w:trPr>
        <w:tc>
          <w:tcPr>
            <w:tcW w:w="659" w:type="dxa"/>
            <w:tcBorders>
              <w:top w:val="nil"/>
              <w:left w:val="single" w:color="000000" w:sz="8" w:space="0"/>
              <w:bottom w:val="single" w:color="000000" w:sz="8" w:space="0"/>
              <w:right w:val="single" w:color="000000" w:sz="8" w:space="0"/>
            </w:tcBorders>
            <w:vAlign w:val="center"/>
          </w:tcPr>
          <w:p w14:paraId="1D358ED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7</w:t>
            </w:r>
          </w:p>
        </w:tc>
        <w:tc>
          <w:tcPr>
            <w:tcW w:w="1079" w:type="dxa"/>
            <w:tcBorders>
              <w:top w:val="nil"/>
              <w:left w:val="nil"/>
              <w:bottom w:val="single" w:color="000000" w:sz="8" w:space="0"/>
              <w:right w:val="single" w:color="000000" w:sz="8" w:space="0"/>
            </w:tcBorders>
            <w:vAlign w:val="center"/>
          </w:tcPr>
          <w:p w14:paraId="52E6E88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A020601电机</w:t>
            </w:r>
          </w:p>
        </w:tc>
        <w:tc>
          <w:tcPr>
            <w:tcW w:w="1319" w:type="dxa"/>
            <w:tcBorders>
              <w:top w:val="nil"/>
              <w:left w:val="nil"/>
              <w:bottom w:val="single" w:color="000000" w:sz="8" w:space="0"/>
              <w:right w:val="single" w:color="000000" w:sz="8" w:space="0"/>
            </w:tcBorders>
            <w:vAlign w:val="center"/>
          </w:tcPr>
          <w:p w14:paraId="73DD18CC">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2" w:type="dxa"/>
            <w:tcBorders>
              <w:top w:val="nil"/>
              <w:left w:val="nil"/>
              <w:bottom w:val="single" w:color="000000" w:sz="8" w:space="0"/>
              <w:right w:val="single" w:color="000000" w:sz="8" w:space="0"/>
            </w:tcBorders>
            <w:vAlign w:val="center"/>
          </w:tcPr>
          <w:p w14:paraId="0D7A17E7">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170E1CFC">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《中小型三相异步电动机能效限定值及能效等级》（GB18613）</w:t>
            </w:r>
          </w:p>
        </w:tc>
      </w:tr>
      <w:tr w14:paraId="712159F6">
        <w:tblPrEx>
          <w:tblCellMar>
            <w:top w:w="0" w:type="dxa"/>
            <w:left w:w="108" w:type="dxa"/>
            <w:bottom w:w="0" w:type="dxa"/>
            <w:right w:w="108" w:type="dxa"/>
          </w:tblCellMar>
        </w:tblPrEx>
        <w:trPr>
          <w:trHeight w:val="653" w:hRule="atLeast"/>
        </w:trPr>
        <w:tc>
          <w:tcPr>
            <w:tcW w:w="659" w:type="dxa"/>
            <w:tcBorders>
              <w:top w:val="nil"/>
              <w:left w:val="single" w:color="000000" w:sz="8" w:space="0"/>
              <w:bottom w:val="single" w:color="000000" w:sz="8" w:space="0"/>
              <w:right w:val="single" w:color="000000" w:sz="8" w:space="0"/>
            </w:tcBorders>
            <w:vAlign w:val="center"/>
          </w:tcPr>
          <w:p w14:paraId="17DE47DA">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8</w:t>
            </w:r>
          </w:p>
        </w:tc>
        <w:tc>
          <w:tcPr>
            <w:tcW w:w="1079" w:type="dxa"/>
            <w:tcBorders>
              <w:top w:val="nil"/>
              <w:left w:val="nil"/>
              <w:bottom w:val="single" w:color="000000" w:sz="8" w:space="0"/>
              <w:right w:val="single" w:color="000000" w:sz="8" w:space="0"/>
            </w:tcBorders>
            <w:vAlign w:val="center"/>
          </w:tcPr>
          <w:p w14:paraId="61447A7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A020602变压器</w:t>
            </w:r>
          </w:p>
        </w:tc>
        <w:tc>
          <w:tcPr>
            <w:tcW w:w="1319" w:type="dxa"/>
            <w:tcBorders>
              <w:top w:val="nil"/>
              <w:left w:val="nil"/>
              <w:bottom w:val="single" w:color="000000" w:sz="8" w:space="0"/>
              <w:right w:val="single" w:color="000000" w:sz="8" w:space="0"/>
            </w:tcBorders>
            <w:vAlign w:val="center"/>
          </w:tcPr>
          <w:p w14:paraId="52294124">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配电变压器</w:t>
            </w:r>
          </w:p>
        </w:tc>
        <w:tc>
          <w:tcPr>
            <w:tcW w:w="1622" w:type="dxa"/>
            <w:tcBorders>
              <w:top w:val="nil"/>
              <w:left w:val="nil"/>
              <w:bottom w:val="single" w:color="000000" w:sz="8" w:space="0"/>
              <w:right w:val="single" w:color="000000" w:sz="8" w:space="0"/>
            </w:tcBorders>
            <w:vAlign w:val="center"/>
          </w:tcPr>
          <w:p w14:paraId="0A2DF66C">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2109B3EA">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《三相配电变压器能效限定值及能效等级》（GB20052）</w:t>
            </w:r>
          </w:p>
        </w:tc>
      </w:tr>
      <w:tr w14:paraId="280B9C30">
        <w:tblPrEx>
          <w:tblCellMar>
            <w:top w:w="0" w:type="dxa"/>
            <w:left w:w="108" w:type="dxa"/>
            <w:bottom w:w="0" w:type="dxa"/>
            <w:right w:w="108" w:type="dxa"/>
          </w:tblCellMar>
        </w:tblPrEx>
        <w:trPr>
          <w:trHeight w:val="653" w:hRule="atLeast"/>
        </w:trPr>
        <w:tc>
          <w:tcPr>
            <w:tcW w:w="659" w:type="dxa"/>
            <w:tcBorders>
              <w:top w:val="nil"/>
              <w:left w:val="single" w:color="000000" w:sz="8" w:space="0"/>
              <w:bottom w:val="single" w:color="000000" w:sz="8" w:space="0"/>
              <w:right w:val="single" w:color="000000" w:sz="8" w:space="0"/>
            </w:tcBorders>
            <w:vAlign w:val="center"/>
          </w:tcPr>
          <w:p w14:paraId="7FF4D0D2">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9</w:t>
            </w:r>
          </w:p>
        </w:tc>
        <w:tc>
          <w:tcPr>
            <w:tcW w:w="1079" w:type="dxa"/>
            <w:tcBorders>
              <w:top w:val="nil"/>
              <w:left w:val="nil"/>
              <w:bottom w:val="single" w:color="000000" w:sz="8" w:space="0"/>
              <w:right w:val="single" w:color="000000" w:sz="8" w:space="0"/>
            </w:tcBorders>
            <w:vAlign w:val="center"/>
          </w:tcPr>
          <w:p w14:paraId="2D2786D2">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★A020609镇流器</w:t>
            </w:r>
          </w:p>
        </w:tc>
        <w:tc>
          <w:tcPr>
            <w:tcW w:w="1319" w:type="dxa"/>
            <w:tcBorders>
              <w:top w:val="nil"/>
              <w:left w:val="nil"/>
              <w:bottom w:val="single" w:color="000000" w:sz="8" w:space="0"/>
              <w:right w:val="single" w:color="000000" w:sz="8" w:space="0"/>
            </w:tcBorders>
            <w:vAlign w:val="center"/>
          </w:tcPr>
          <w:p w14:paraId="5A1C1298">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管型荧光灯镇流器</w:t>
            </w:r>
          </w:p>
        </w:tc>
        <w:tc>
          <w:tcPr>
            <w:tcW w:w="1622" w:type="dxa"/>
            <w:tcBorders>
              <w:top w:val="nil"/>
              <w:left w:val="nil"/>
              <w:bottom w:val="single" w:color="000000" w:sz="8" w:space="0"/>
              <w:right w:val="single" w:color="000000" w:sz="8" w:space="0"/>
            </w:tcBorders>
            <w:vAlign w:val="center"/>
          </w:tcPr>
          <w:p w14:paraId="10AF4819">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49313B24">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《管形荧光灯镇流器能效限定值及能效等级》（GB17896）</w:t>
            </w:r>
          </w:p>
        </w:tc>
      </w:tr>
      <w:tr w14:paraId="3A54DD4A">
        <w:tblPrEx>
          <w:tblCellMar>
            <w:top w:w="0" w:type="dxa"/>
            <w:left w:w="108" w:type="dxa"/>
            <w:bottom w:w="0" w:type="dxa"/>
            <w:right w:w="108" w:type="dxa"/>
          </w:tblCellMar>
        </w:tblPrEx>
        <w:trPr>
          <w:trHeight w:val="653" w:hRule="atLeast"/>
        </w:trPr>
        <w:tc>
          <w:tcPr>
            <w:tcW w:w="659" w:type="dxa"/>
            <w:vMerge w:val="restart"/>
            <w:tcBorders>
              <w:top w:val="nil"/>
              <w:left w:val="single" w:color="000000" w:sz="8" w:space="0"/>
              <w:bottom w:val="single" w:color="000000" w:sz="8" w:space="0"/>
              <w:right w:val="single" w:color="000000" w:sz="8" w:space="0"/>
            </w:tcBorders>
            <w:vAlign w:val="center"/>
          </w:tcPr>
          <w:p w14:paraId="63A6A004">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10</w:t>
            </w:r>
          </w:p>
        </w:tc>
        <w:tc>
          <w:tcPr>
            <w:tcW w:w="1079" w:type="dxa"/>
            <w:vMerge w:val="restart"/>
            <w:tcBorders>
              <w:top w:val="nil"/>
              <w:left w:val="single" w:color="000000" w:sz="8" w:space="0"/>
              <w:bottom w:val="single" w:color="000000" w:sz="8" w:space="0"/>
              <w:right w:val="single" w:color="000000" w:sz="8" w:space="0"/>
            </w:tcBorders>
            <w:vAlign w:val="center"/>
          </w:tcPr>
          <w:p w14:paraId="71FF8708">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A020618生活用电器</w:t>
            </w:r>
          </w:p>
        </w:tc>
        <w:tc>
          <w:tcPr>
            <w:tcW w:w="1319" w:type="dxa"/>
            <w:tcBorders>
              <w:top w:val="nil"/>
              <w:left w:val="nil"/>
              <w:bottom w:val="single" w:color="000000" w:sz="8" w:space="0"/>
              <w:right w:val="single" w:color="000000" w:sz="8" w:space="0"/>
            </w:tcBorders>
            <w:vAlign w:val="center"/>
          </w:tcPr>
          <w:p w14:paraId="6AB14574">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A0206180101电冰箱</w:t>
            </w:r>
          </w:p>
        </w:tc>
        <w:tc>
          <w:tcPr>
            <w:tcW w:w="1622" w:type="dxa"/>
            <w:tcBorders>
              <w:top w:val="nil"/>
              <w:left w:val="nil"/>
              <w:bottom w:val="single" w:color="000000" w:sz="8" w:space="0"/>
              <w:right w:val="single" w:color="000000" w:sz="8" w:space="0"/>
            </w:tcBorders>
            <w:vAlign w:val="center"/>
          </w:tcPr>
          <w:p w14:paraId="12C37E0A">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6F58EFD4">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《家用电冰箱耗电量限定值及能效等级》（GB12021.2）</w:t>
            </w:r>
          </w:p>
        </w:tc>
      </w:tr>
      <w:tr w14:paraId="21E2B66C">
        <w:tblPrEx>
          <w:tblCellMar>
            <w:top w:w="0" w:type="dxa"/>
            <w:left w:w="108" w:type="dxa"/>
            <w:bottom w:w="0" w:type="dxa"/>
            <w:right w:w="108" w:type="dxa"/>
          </w:tblCellMar>
        </w:tblPrEx>
        <w:trPr>
          <w:trHeight w:val="1287" w:hRule="atLeast"/>
        </w:trPr>
        <w:tc>
          <w:tcPr>
            <w:tcW w:w="659" w:type="dxa"/>
            <w:vMerge w:val="continue"/>
            <w:tcBorders>
              <w:top w:val="nil"/>
              <w:left w:val="single" w:color="000000" w:sz="8" w:space="0"/>
              <w:bottom w:val="single" w:color="000000" w:sz="8" w:space="0"/>
              <w:right w:val="single" w:color="000000" w:sz="8" w:space="0"/>
            </w:tcBorders>
            <w:vAlign w:val="center"/>
          </w:tcPr>
          <w:p w14:paraId="74D7B67B">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45CE5234">
            <w:pPr>
              <w:widowControl/>
              <w:wordWrap w:val="0"/>
              <w:jc w:val="left"/>
              <w:rPr>
                <w:rFonts w:ascii="宋体" w:hAnsi="宋体" w:cs="宋体"/>
                <w:color w:val="auto"/>
                <w:kern w:val="0"/>
                <w:sz w:val="20"/>
                <w:szCs w:val="20"/>
              </w:rPr>
            </w:pPr>
          </w:p>
        </w:tc>
        <w:tc>
          <w:tcPr>
            <w:tcW w:w="1319" w:type="dxa"/>
            <w:vMerge w:val="restart"/>
            <w:tcBorders>
              <w:top w:val="nil"/>
              <w:left w:val="single" w:color="000000" w:sz="8" w:space="0"/>
              <w:bottom w:val="single" w:color="000000" w:sz="8" w:space="0"/>
              <w:right w:val="single" w:color="000000" w:sz="8" w:space="0"/>
            </w:tcBorders>
            <w:vAlign w:val="center"/>
          </w:tcPr>
          <w:p w14:paraId="6DD10BE9">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★A0206180203空调机</w:t>
            </w:r>
          </w:p>
        </w:tc>
        <w:tc>
          <w:tcPr>
            <w:tcW w:w="1622" w:type="dxa"/>
            <w:tcBorders>
              <w:top w:val="nil"/>
              <w:left w:val="nil"/>
              <w:bottom w:val="single" w:color="000000" w:sz="8" w:space="0"/>
              <w:right w:val="single" w:color="000000" w:sz="8" w:space="0"/>
            </w:tcBorders>
            <w:vAlign w:val="center"/>
          </w:tcPr>
          <w:p w14:paraId="0581F537">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房间空气调节器</w:t>
            </w:r>
          </w:p>
        </w:tc>
        <w:tc>
          <w:tcPr>
            <w:tcW w:w="4753" w:type="dxa"/>
            <w:tcBorders>
              <w:top w:val="nil"/>
              <w:left w:val="nil"/>
              <w:bottom w:val="single" w:color="000000" w:sz="8" w:space="0"/>
              <w:right w:val="single" w:color="000000" w:sz="8" w:space="0"/>
            </w:tcBorders>
            <w:vAlign w:val="center"/>
          </w:tcPr>
          <w:p w14:paraId="0679EA34">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《转速可控型房间空气调节器能效限定值及能效等级》（GB21455-2013），待2019年修订发布后，按《房间空气调节器能效限定值及能效等级》（GB21455-2019实施。</w:t>
            </w:r>
          </w:p>
        </w:tc>
      </w:tr>
      <w:tr w14:paraId="5F76EB7C">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010D56F2">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55E12D71">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17F90D17">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7405067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多联式空调（热泵）机组（制冷量≤14000W）</w:t>
            </w:r>
          </w:p>
        </w:tc>
        <w:tc>
          <w:tcPr>
            <w:tcW w:w="4753" w:type="dxa"/>
            <w:tcBorders>
              <w:top w:val="nil"/>
              <w:left w:val="nil"/>
              <w:bottom w:val="single" w:color="000000" w:sz="8" w:space="0"/>
              <w:right w:val="single" w:color="000000" w:sz="8" w:space="0"/>
            </w:tcBorders>
            <w:vAlign w:val="center"/>
          </w:tcPr>
          <w:p w14:paraId="5C99A2CD">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《多联式空调（热泵）机组能效限定值及能源效率等级》（GB21454）</w:t>
            </w:r>
          </w:p>
        </w:tc>
      </w:tr>
      <w:tr w14:paraId="61E720BB">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27671C18">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19209A0F">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0AC81D1F">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4F7266C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单元式空气调节机(制冷量≤14000W)</w:t>
            </w:r>
          </w:p>
        </w:tc>
        <w:tc>
          <w:tcPr>
            <w:tcW w:w="4753" w:type="dxa"/>
            <w:tcBorders>
              <w:top w:val="nil"/>
              <w:left w:val="nil"/>
              <w:bottom w:val="single" w:color="000000" w:sz="8" w:space="0"/>
              <w:right w:val="single" w:color="000000" w:sz="8" w:space="0"/>
            </w:tcBorders>
            <w:vAlign w:val="center"/>
          </w:tcPr>
          <w:p w14:paraId="2CF2A1DF">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《单元式空气调节机能效限定值及能源效率等级》（GB19576）《风管送风式空调机组能效限定值及能效等级》（GB37479）</w:t>
            </w:r>
          </w:p>
        </w:tc>
      </w:tr>
      <w:tr w14:paraId="011049A9">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177D01FD">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7E369DBE">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5B68D228">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A0206180301洗衣机</w:t>
            </w:r>
          </w:p>
        </w:tc>
        <w:tc>
          <w:tcPr>
            <w:tcW w:w="1622" w:type="dxa"/>
            <w:tcBorders>
              <w:top w:val="nil"/>
              <w:left w:val="nil"/>
              <w:bottom w:val="single" w:color="000000" w:sz="8" w:space="0"/>
              <w:right w:val="single" w:color="000000" w:sz="8" w:space="0"/>
            </w:tcBorders>
            <w:vAlign w:val="center"/>
          </w:tcPr>
          <w:p w14:paraId="23890CE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3A806EE1">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《电动洗衣机能效水效限定值及等级》（GB12021.4）</w:t>
            </w:r>
          </w:p>
        </w:tc>
      </w:tr>
      <w:tr w14:paraId="3E258135">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1A8D606B">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306E7BFE">
            <w:pPr>
              <w:widowControl/>
              <w:wordWrap w:val="0"/>
              <w:jc w:val="left"/>
              <w:rPr>
                <w:rFonts w:ascii="宋体" w:hAnsi="宋体" w:cs="宋体"/>
                <w:color w:val="auto"/>
                <w:kern w:val="0"/>
                <w:sz w:val="20"/>
                <w:szCs w:val="20"/>
              </w:rPr>
            </w:pPr>
          </w:p>
        </w:tc>
        <w:tc>
          <w:tcPr>
            <w:tcW w:w="1319" w:type="dxa"/>
            <w:vMerge w:val="restart"/>
            <w:tcBorders>
              <w:top w:val="nil"/>
              <w:left w:val="single" w:color="000000" w:sz="8" w:space="0"/>
              <w:bottom w:val="single" w:color="000000" w:sz="8" w:space="0"/>
              <w:right w:val="single" w:color="000000" w:sz="8" w:space="0"/>
            </w:tcBorders>
            <w:vAlign w:val="center"/>
          </w:tcPr>
          <w:p w14:paraId="27374F5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A02061808热水器</w:t>
            </w:r>
          </w:p>
        </w:tc>
        <w:tc>
          <w:tcPr>
            <w:tcW w:w="1622" w:type="dxa"/>
            <w:tcBorders>
              <w:top w:val="nil"/>
              <w:left w:val="nil"/>
              <w:bottom w:val="single" w:color="000000" w:sz="8" w:space="0"/>
              <w:right w:val="single" w:color="000000" w:sz="8" w:space="0"/>
            </w:tcBorders>
            <w:vAlign w:val="center"/>
          </w:tcPr>
          <w:p w14:paraId="46F296B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★电热水器</w:t>
            </w:r>
          </w:p>
        </w:tc>
        <w:tc>
          <w:tcPr>
            <w:tcW w:w="4753" w:type="dxa"/>
            <w:tcBorders>
              <w:top w:val="nil"/>
              <w:left w:val="nil"/>
              <w:bottom w:val="single" w:color="000000" w:sz="8" w:space="0"/>
              <w:right w:val="single" w:color="000000" w:sz="8" w:space="0"/>
            </w:tcBorders>
            <w:vAlign w:val="center"/>
          </w:tcPr>
          <w:p w14:paraId="0729691C">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《储水式电热水器能效限定值及能效等级》（GB21519）</w:t>
            </w:r>
          </w:p>
        </w:tc>
      </w:tr>
      <w:tr w14:paraId="3733C2BC">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1F067E0C">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7E20E3B1">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449E3D5F">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17E0004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燃气热水器</w:t>
            </w:r>
          </w:p>
        </w:tc>
        <w:tc>
          <w:tcPr>
            <w:tcW w:w="4753" w:type="dxa"/>
            <w:tcBorders>
              <w:top w:val="nil"/>
              <w:left w:val="nil"/>
              <w:bottom w:val="single" w:color="000000" w:sz="8" w:space="0"/>
              <w:right w:val="single" w:color="000000" w:sz="8" w:space="0"/>
            </w:tcBorders>
            <w:vAlign w:val="center"/>
          </w:tcPr>
          <w:p w14:paraId="42465392">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《家用燃气快速热水器和燃气采暖热水炉能效限定值及能效等级》（GB20665）</w:t>
            </w:r>
          </w:p>
        </w:tc>
      </w:tr>
      <w:tr w14:paraId="30E79635">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3E800238">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425BBBA1">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5D188DA3">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57AB6EF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热泵热水器</w:t>
            </w:r>
          </w:p>
        </w:tc>
        <w:tc>
          <w:tcPr>
            <w:tcW w:w="4753" w:type="dxa"/>
            <w:tcBorders>
              <w:top w:val="nil"/>
              <w:left w:val="nil"/>
              <w:bottom w:val="single" w:color="000000" w:sz="8" w:space="0"/>
              <w:right w:val="single" w:color="000000" w:sz="8" w:space="0"/>
            </w:tcBorders>
            <w:vAlign w:val="center"/>
          </w:tcPr>
          <w:p w14:paraId="120A156A">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《热泵热水机（器）能效限定值及能效等级》（GB29541）</w:t>
            </w:r>
          </w:p>
        </w:tc>
      </w:tr>
      <w:tr w14:paraId="66C243F0">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397C9B2C">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51188778">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11BA6B12">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365D0C5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太阳能热水系统</w:t>
            </w:r>
          </w:p>
        </w:tc>
        <w:tc>
          <w:tcPr>
            <w:tcW w:w="4753" w:type="dxa"/>
            <w:tcBorders>
              <w:top w:val="nil"/>
              <w:left w:val="nil"/>
              <w:bottom w:val="single" w:color="000000" w:sz="8" w:space="0"/>
              <w:right w:val="single" w:color="000000" w:sz="8" w:space="0"/>
            </w:tcBorders>
            <w:vAlign w:val="center"/>
          </w:tcPr>
          <w:p w14:paraId="1633C1A5">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《家用太阳能热水系统能效限定值及能效等级》（GB26969）</w:t>
            </w:r>
          </w:p>
        </w:tc>
      </w:tr>
      <w:tr w14:paraId="0A50DE37">
        <w:tblPrEx>
          <w:tblCellMar>
            <w:top w:w="0" w:type="dxa"/>
            <w:left w:w="108" w:type="dxa"/>
            <w:bottom w:w="0" w:type="dxa"/>
            <w:right w:w="108" w:type="dxa"/>
          </w:tblCellMar>
        </w:tblPrEx>
        <w:trPr>
          <w:trHeight w:val="970" w:hRule="atLeast"/>
        </w:trPr>
        <w:tc>
          <w:tcPr>
            <w:tcW w:w="659" w:type="dxa"/>
            <w:vMerge w:val="restart"/>
            <w:tcBorders>
              <w:top w:val="nil"/>
              <w:left w:val="single" w:color="000000" w:sz="8" w:space="0"/>
              <w:bottom w:val="single" w:color="000000" w:sz="8" w:space="0"/>
              <w:right w:val="single" w:color="000000" w:sz="8" w:space="0"/>
            </w:tcBorders>
            <w:vAlign w:val="center"/>
          </w:tcPr>
          <w:p w14:paraId="462998F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11</w:t>
            </w:r>
          </w:p>
        </w:tc>
        <w:tc>
          <w:tcPr>
            <w:tcW w:w="1079" w:type="dxa"/>
            <w:vMerge w:val="restart"/>
            <w:tcBorders>
              <w:top w:val="nil"/>
              <w:left w:val="single" w:color="000000" w:sz="8" w:space="0"/>
              <w:bottom w:val="single" w:color="000000" w:sz="8" w:space="0"/>
              <w:right w:val="single" w:color="000000" w:sz="8" w:space="0"/>
            </w:tcBorders>
            <w:vAlign w:val="center"/>
          </w:tcPr>
          <w:p w14:paraId="60667329">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A020619照明设备</w:t>
            </w:r>
          </w:p>
        </w:tc>
        <w:tc>
          <w:tcPr>
            <w:tcW w:w="1319" w:type="dxa"/>
            <w:tcBorders>
              <w:top w:val="nil"/>
              <w:left w:val="nil"/>
              <w:bottom w:val="single" w:color="000000" w:sz="8" w:space="0"/>
              <w:right w:val="single" w:color="000000" w:sz="8" w:space="0"/>
            </w:tcBorders>
            <w:vAlign w:val="center"/>
          </w:tcPr>
          <w:p w14:paraId="1A25D19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★普通照明用双端荧光灯</w:t>
            </w:r>
          </w:p>
        </w:tc>
        <w:tc>
          <w:tcPr>
            <w:tcW w:w="1622" w:type="dxa"/>
            <w:tcBorders>
              <w:top w:val="nil"/>
              <w:left w:val="nil"/>
              <w:bottom w:val="single" w:color="000000" w:sz="8" w:space="0"/>
              <w:right w:val="single" w:color="000000" w:sz="8" w:space="0"/>
            </w:tcBorders>
            <w:vAlign w:val="center"/>
          </w:tcPr>
          <w:p w14:paraId="462746A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2FAFC59B">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《普通照明用双端荧光灯能效限定值及能效等级》（GB19043）</w:t>
            </w:r>
          </w:p>
        </w:tc>
      </w:tr>
      <w:tr w14:paraId="67894693">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1FA0411A">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5B0FAC09">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4ECB86B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LED道路/隧道照明产品</w:t>
            </w:r>
          </w:p>
        </w:tc>
        <w:tc>
          <w:tcPr>
            <w:tcW w:w="1622" w:type="dxa"/>
            <w:tcBorders>
              <w:top w:val="nil"/>
              <w:left w:val="nil"/>
              <w:bottom w:val="single" w:color="000000" w:sz="8" w:space="0"/>
              <w:right w:val="single" w:color="000000" w:sz="8" w:space="0"/>
            </w:tcBorders>
            <w:vAlign w:val="center"/>
          </w:tcPr>
          <w:p w14:paraId="5FF3E914">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26DA743C">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《道路和隧道照明用LED灯具能效限定值及能效等级》（GB37478）</w:t>
            </w:r>
          </w:p>
        </w:tc>
      </w:tr>
      <w:tr w14:paraId="3944680A">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2177D1BF">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02D4E667">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4D2364D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LED筒灯</w:t>
            </w:r>
          </w:p>
        </w:tc>
        <w:tc>
          <w:tcPr>
            <w:tcW w:w="1622" w:type="dxa"/>
            <w:tcBorders>
              <w:top w:val="nil"/>
              <w:left w:val="nil"/>
              <w:bottom w:val="single" w:color="000000" w:sz="8" w:space="0"/>
              <w:right w:val="single" w:color="000000" w:sz="8" w:space="0"/>
            </w:tcBorders>
            <w:vAlign w:val="center"/>
          </w:tcPr>
          <w:p w14:paraId="316C185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4626C9D7">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《室内照明用LED产品能效限定值及能效等级》（GB30255）</w:t>
            </w:r>
          </w:p>
        </w:tc>
      </w:tr>
      <w:tr w14:paraId="4BD12062">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371A884F">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71794E16">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36834E0C">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普通照明用非定向自镇流LED灯</w:t>
            </w:r>
          </w:p>
        </w:tc>
        <w:tc>
          <w:tcPr>
            <w:tcW w:w="1622" w:type="dxa"/>
            <w:tcBorders>
              <w:top w:val="nil"/>
              <w:left w:val="nil"/>
              <w:bottom w:val="single" w:color="000000" w:sz="8" w:space="0"/>
              <w:right w:val="single" w:color="000000" w:sz="8" w:space="0"/>
            </w:tcBorders>
            <w:vAlign w:val="center"/>
          </w:tcPr>
          <w:p w14:paraId="292E2439">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2B2A1F43">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《室内照明用LED产品能效限定值及能效等级》（GB30255）</w:t>
            </w:r>
          </w:p>
        </w:tc>
      </w:tr>
      <w:tr w14:paraId="2EDFB1B7">
        <w:tblPrEx>
          <w:tblCellMar>
            <w:top w:w="0" w:type="dxa"/>
            <w:left w:w="108" w:type="dxa"/>
            <w:bottom w:w="0" w:type="dxa"/>
            <w:right w:w="108" w:type="dxa"/>
          </w:tblCellMar>
        </w:tblPrEx>
        <w:trPr>
          <w:trHeight w:val="970" w:hRule="atLeast"/>
        </w:trPr>
        <w:tc>
          <w:tcPr>
            <w:tcW w:w="659" w:type="dxa"/>
            <w:tcBorders>
              <w:top w:val="nil"/>
              <w:left w:val="single" w:color="000000" w:sz="8" w:space="0"/>
              <w:bottom w:val="single" w:color="000000" w:sz="8" w:space="0"/>
              <w:right w:val="single" w:color="000000" w:sz="8" w:space="0"/>
            </w:tcBorders>
            <w:vAlign w:val="center"/>
          </w:tcPr>
          <w:p w14:paraId="48A4E4E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12</w:t>
            </w:r>
          </w:p>
        </w:tc>
        <w:tc>
          <w:tcPr>
            <w:tcW w:w="1079" w:type="dxa"/>
            <w:tcBorders>
              <w:top w:val="nil"/>
              <w:left w:val="nil"/>
              <w:bottom w:val="single" w:color="000000" w:sz="8" w:space="0"/>
              <w:right w:val="single" w:color="000000" w:sz="8" w:space="0"/>
            </w:tcBorders>
            <w:vAlign w:val="center"/>
          </w:tcPr>
          <w:p w14:paraId="7C2AD91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★A020910电视设备</w:t>
            </w:r>
          </w:p>
        </w:tc>
        <w:tc>
          <w:tcPr>
            <w:tcW w:w="1319" w:type="dxa"/>
            <w:tcBorders>
              <w:top w:val="nil"/>
              <w:left w:val="nil"/>
              <w:bottom w:val="single" w:color="000000" w:sz="8" w:space="0"/>
              <w:right w:val="single" w:color="000000" w:sz="8" w:space="0"/>
            </w:tcBorders>
            <w:vAlign w:val="center"/>
          </w:tcPr>
          <w:p w14:paraId="6666ED0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A02091001普通电视设备（电视机）</w:t>
            </w:r>
          </w:p>
        </w:tc>
        <w:tc>
          <w:tcPr>
            <w:tcW w:w="1622" w:type="dxa"/>
            <w:tcBorders>
              <w:top w:val="nil"/>
              <w:left w:val="nil"/>
              <w:bottom w:val="single" w:color="000000" w:sz="8" w:space="0"/>
              <w:right w:val="single" w:color="000000" w:sz="8" w:space="0"/>
            </w:tcBorders>
            <w:vAlign w:val="center"/>
          </w:tcPr>
          <w:p w14:paraId="734FFB9D">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7CF8F476">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《平板电视能效限定值及能效等级》（GB24850）</w:t>
            </w:r>
          </w:p>
        </w:tc>
      </w:tr>
      <w:tr w14:paraId="7411C47A">
        <w:tblPrEx>
          <w:tblCellMar>
            <w:top w:w="0" w:type="dxa"/>
            <w:left w:w="108" w:type="dxa"/>
            <w:bottom w:w="0" w:type="dxa"/>
            <w:right w:w="108" w:type="dxa"/>
          </w:tblCellMar>
        </w:tblPrEx>
        <w:trPr>
          <w:trHeight w:val="1287" w:hRule="atLeast"/>
        </w:trPr>
        <w:tc>
          <w:tcPr>
            <w:tcW w:w="659" w:type="dxa"/>
            <w:tcBorders>
              <w:top w:val="nil"/>
              <w:left w:val="single" w:color="000000" w:sz="8" w:space="0"/>
              <w:bottom w:val="single" w:color="000000" w:sz="8" w:space="0"/>
              <w:right w:val="single" w:color="000000" w:sz="8" w:space="0"/>
            </w:tcBorders>
            <w:vAlign w:val="center"/>
          </w:tcPr>
          <w:p w14:paraId="6F5FBD5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13</w:t>
            </w:r>
          </w:p>
        </w:tc>
        <w:tc>
          <w:tcPr>
            <w:tcW w:w="1079" w:type="dxa"/>
            <w:tcBorders>
              <w:top w:val="nil"/>
              <w:left w:val="nil"/>
              <w:bottom w:val="single" w:color="000000" w:sz="8" w:space="0"/>
              <w:right w:val="single" w:color="000000" w:sz="8" w:space="0"/>
            </w:tcBorders>
            <w:vAlign w:val="center"/>
          </w:tcPr>
          <w:p w14:paraId="089C4227">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★A020911视频设备</w:t>
            </w:r>
          </w:p>
        </w:tc>
        <w:tc>
          <w:tcPr>
            <w:tcW w:w="1319" w:type="dxa"/>
            <w:tcBorders>
              <w:top w:val="nil"/>
              <w:left w:val="nil"/>
              <w:bottom w:val="single" w:color="000000" w:sz="8" w:space="0"/>
              <w:right w:val="single" w:color="000000" w:sz="8" w:space="0"/>
            </w:tcBorders>
            <w:vAlign w:val="center"/>
          </w:tcPr>
          <w:p w14:paraId="6496682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A02091107视频监控设备</w:t>
            </w:r>
          </w:p>
        </w:tc>
        <w:tc>
          <w:tcPr>
            <w:tcW w:w="1622" w:type="dxa"/>
            <w:tcBorders>
              <w:top w:val="nil"/>
              <w:left w:val="nil"/>
              <w:bottom w:val="single" w:color="000000" w:sz="8" w:space="0"/>
              <w:right w:val="single" w:color="000000" w:sz="8" w:space="0"/>
            </w:tcBorders>
            <w:vAlign w:val="center"/>
          </w:tcPr>
          <w:p w14:paraId="4E981BB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监视器</w:t>
            </w:r>
          </w:p>
        </w:tc>
        <w:tc>
          <w:tcPr>
            <w:tcW w:w="4753" w:type="dxa"/>
            <w:tcBorders>
              <w:top w:val="nil"/>
              <w:left w:val="nil"/>
              <w:bottom w:val="single" w:color="000000" w:sz="8" w:space="0"/>
              <w:right w:val="single" w:color="000000" w:sz="8" w:space="0"/>
            </w:tcBorders>
            <w:vAlign w:val="center"/>
          </w:tcPr>
          <w:p w14:paraId="6355A0CD">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16775F4C">
        <w:tblPrEx>
          <w:tblCellMar>
            <w:top w:w="0" w:type="dxa"/>
            <w:left w:w="108" w:type="dxa"/>
            <w:bottom w:w="0" w:type="dxa"/>
            <w:right w:w="108" w:type="dxa"/>
          </w:tblCellMar>
        </w:tblPrEx>
        <w:trPr>
          <w:trHeight w:val="970" w:hRule="atLeast"/>
        </w:trPr>
        <w:tc>
          <w:tcPr>
            <w:tcW w:w="659" w:type="dxa"/>
            <w:tcBorders>
              <w:top w:val="nil"/>
              <w:left w:val="single" w:color="000000" w:sz="8" w:space="0"/>
              <w:bottom w:val="single" w:color="000000" w:sz="8" w:space="0"/>
              <w:right w:val="single" w:color="000000" w:sz="8" w:space="0"/>
            </w:tcBorders>
            <w:vAlign w:val="center"/>
          </w:tcPr>
          <w:p w14:paraId="4EB450A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14</w:t>
            </w:r>
          </w:p>
        </w:tc>
        <w:tc>
          <w:tcPr>
            <w:tcW w:w="1079" w:type="dxa"/>
            <w:tcBorders>
              <w:top w:val="nil"/>
              <w:left w:val="nil"/>
              <w:bottom w:val="single" w:color="000000" w:sz="8" w:space="0"/>
              <w:right w:val="single" w:color="000000" w:sz="8" w:space="0"/>
            </w:tcBorders>
            <w:vAlign w:val="center"/>
          </w:tcPr>
          <w:p w14:paraId="066BE45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A031210饮食炊事机械</w:t>
            </w:r>
          </w:p>
        </w:tc>
        <w:tc>
          <w:tcPr>
            <w:tcW w:w="1319" w:type="dxa"/>
            <w:tcBorders>
              <w:top w:val="nil"/>
              <w:left w:val="nil"/>
              <w:bottom w:val="single" w:color="000000" w:sz="8" w:space="0"/>
              <w:right w:val="single" w:color="000000" w:sz="8" w:space="0"/>
            </w:tcBorders>
            <w:vAlign w:val="center"/>
          </w:tcPr>
          <w:p w14:paraId="76341CC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商用燃气灶具</w:t>
            </w:r>
          </w:p>
        </w:tc>
        <w:tc>
          <w:tcPr>
            <w:tcW w:w="1622" w:type="dxa"/>
            <w:tcBorders>
              <w:top w:val="nil"/>
              <w:left w:val="nil"/>
              <w:bottom w:val="single" w:color="000000" w:sz="8" w:space="0"/>
              <w:right w:val="single" w:color="000000" w:sz="8" w:space="0"/>
            </w:tcBorders>
            <w:vAlign w:val="center"/>
          </w:tcPr>
          <w:p w14:paraId="0202396D">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04AEF41D">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《商用燃气灶具能效限定值及能效等级》（GB30531）</w:t>
            </w:r>
          </w:p>
        </w:tc>
      </w:tr>
      <w:tr w14:paraId="1FF61E4B">
        <w:tblPrEx>
          <w:tblCellMar>
            <w:top w:w="0" w:type="dxa"/>
            <w:left w:w="108" w:type="dxa"/>
            <w:bottom w:w="0" w:type="dxa"/>
            <w:right w:w="108" w:type="dxa"/>
          </w:tblCellMar>
        </w:tblPrEx>
        <w:trPr>
          <w:trHeight w:val="346" w:hRule="atLeast"/>
        </w:trPr>
        <w:tc>
          <w:tcPr>
            <w:tcW w:w="659" w:type="dxa"/>
            <w:vMerge w:val="restart"/>
            <w:tcBorders>
              <w:top w:val="nil"/>
              <w:left w:val="single" w:color="000000" w:sz="8" w:space="0"/>
              <w:bottom w:val="single" w:color="000000" w:sz="8" w:space="0"/>
              <w:right w:val="single" w:color="000000" w:sz="8" w:space="0"/>
            </w:tcBorders>
            <w:vAlign w:val="center"/>
          </w:tcPr>
          <w:p w14:paraId="27877070">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15</w:t>
            </w:r>
          </w:p>
        </w:tc>
        <w:tc>
          <w:tcPr>
            <w:tcW w:w="1079" w:type="dxa"/>
            <w:vMerge w:val="restart"/>
            <w:tcBorders>
              <w:top w:val="nil"/>
              <w:left w:val="single" w:color="000000" w:sz="8" w:space="0"/>
              <w:bottom w:val="single" w:color="000000" w:sz="8" w:space="0"/>
              <w:right w:val="single" w:color="000000" w:sz="8" w:space="0"/>
            </w:tcBorders>
            <w:vAlign w:val="center"/>
          </w:tcPr>
          <w:p w14:paraId="21909C07">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★A060805便器</w:t>
            </w:r>
          </w:p>
        </w:tc>
        <w:tc>
          <w:tcPr>
            <w:tcW w:w="1319" w:type="dxa"/>
            <w:tcBorders>
              <w:top w:val="nil"/>
              <w:left w:val="nil"/>
              <w:bottom w:val="single" w:color="000000" w:sz="8" w:space="0"/>
              <w:right w:val="single" w:color="000000" w:sz="8" w:space="0"/>
            </w:tcBorders>
            <w:vAlign w:val="center"/>
          </w:tcPr>
          <w:p w14:paraId="0B7FBCA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坐便器</w:t>
            </w:r>
          </w:p>
        </w:tc>
        <w:tc>
          <w:tcPr>
            <w:tcW w:w="1622" w:type="dxa"/>
            <w:tcBorders>
              <w:top w:val="nil"/>
              <w:left w:val="nil"/>
              <w:bottom w:val="single" w:color="000000" w:sz="8" w:space="0"/>
              <w:right w:val="single" w:color="000000" w:sz="8" w:space="0"/>
            </w:tcBorders>
            <w:vAlign w:val="center"/>
          </w:tcPr>
          <w:p w14:paraId="1D79132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7B0E36EB">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《坐便器水效限定值及水效等级》（GB25502）</w:t>
            </w:r>
          </w:p>
        </w:tc>
      </w:tr>
      <w:tr w14:paraId="4B3987BE">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0CBB16E0">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1ED09122">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0FD80C1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蹲便器</w:t>
            </w:r>
          </w:p>
        </w:tc>
        <w:tc>
          <w:tcPr>
            <w:tcW w:w="1622" w:type="dxa"/>
            <w:tcBorders>
              <w:top w:val="nil"/>
              <w:left w:val="nil"/>
              <w:bottom w:val="single" w:color="000000" w:sz="8" w:space="0"/>
              <w:right w:val="single" w:color="000000" w:sz="8" w:space="0"/>
            </w:tcBorders>
            <w:vAlign w:val="center"/>
          </w:tcPr>
          <w:p w14:paraId="3B9EE6E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06ECAEF3">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《蹲便器用水效率限定值及用水效率等级》（GB30717）</w:t>
            </w:r>
          </w:p>
        </w:tc>
      </w:tr>
      <w:tr w14:paraId="05412C2E">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7147CB90">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3AB42299">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4B373CB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小便器</w:t>
            </w:r>
          </w:p>
        </w:tc>
        <w:tc>
          <w:tcPr>
            <w:tcW w:w="1622" w:type="dxa"/>
            <w:tcBorders>
              <w:top w:val="nil"/>
              <w:left w:val="nil"/>
              <w:bottom w:val="single" w:color="000000" w:sz="8" w:space="0"/>
              <w:right w:val="single" w:color="000000" w:sz="8" w:space="0"/>
            </w:tcBorders>
            <w:vAlign w:val="center"/>
          </w:tcPr>
          <w:p w14:paraId="762427F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66D0B29E">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《小便器用水效率限定值及用水效率等级》（GB28377）</w:t>
            </w:r>
          </w:p>
        </w:tc>
      </w:tr>
      <w:tr w14:paraId="4D34252C">
        <w:tblPrEx>
          <w:tblCellMar>
            <w:top w:w="0" w:type="dxa"/>
            <w:left w:w="108" w:type="dxa"/>
            <w:bottom w:w="0" w:type="dxa"/>
            <w:right w:w="108" w:type="dxa"/>
          </w:tblCellMar>
        </w:tblPrEx>
        <w:trPr>
          <w:trHeight w:val="653" w:hRule="atLeast"/>
        </w:trPr>
        <w:tc>
          <w:tcPr>
            <w:tcW w:w="659" w:type="dxa"/>
            <w:tcBorders>
              <w:top w:val="nil"/>
              <w:left w:val="single" w:color="000000" w:sz="8" w:space="0"/>
              <w:bottom w:val="single" w:color="000000" w:sz="8" w:space="0"/>
              <w:right w:val="single" w:color="000000" w:sz="8" w:space="0"/>
            </w:tcBorders>
            <w:vAlign w:val="center"/>
          </w:tcPr>
          <w:p w14:paraId="043D15B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16</w:t>
            </w:r>
          </w:p>
        </w:tc>
        <w:tc>
          <w:tcPr>
            <w:tcW w:w="1079" w:type="dxa"/>
            <w:tcBorders>
              <w:top w:val="nil"/>
              <w:left w:val="nil"/>
              <w:bottom w:val="single" w:color="000000" w:sz="8" w:space="0"/>
              <w:right w:val="single" w:color="000000" w:sz="8" w:space="0"/>
            </w:tcBorders>
            <w:vAlign w:val="center"/>
          </w:tcPr>
          <w:p w14:paraId="7D3C351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★A060806水嘴</w:t>
            </w:r>
          </w:p>
        </w:tc>
        <w:tc>
          <w:tcPr>
            <w:tcW w:w="1319" w:type="dxa"/>
            <w:tcBorders>
              <w:top w:val="nil"/>
              <w:left w:val="nil"/>
              <w:bottom w:val="single" w:color="000000" w:sz="8" w:space="0"/>
              <w:right w:val="single" w:color="000000" w:sz="8" w:space="0"/>
            </w:tcBorders>
            <w:vAlign w:val="center"/>
          </w:tcPr>
          <w:p w14:paraId="58820979">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2" w:type="dxa"/>
            <w:tcBorders>
              <w:top w:val="nil"/>
              <w:left w:val="nil"/>
              <w:bottom w:val="single" w:color="000000" w:sz="8" w:space="0"/>
              <w:right w:val="single" w:color="000000" w:sz="8" w:space="0"/>
            </w:tcBorders>
            <w:vAlign w:val="center"/>
          </w:tcPr>
          <w:p w14:paraId="6A3FE37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0177C6F7">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《水嘴用水效率限定值及用水效率等级》（GB25501）</w:t>
            </w:r>
          </w:p>
        </w:tc>
      </w:tr>
      <w:tr w14:paraId="4C91AE13">
        <w:tblPrEx>
          <w:tblCellMar>
            <w:top w:w="0" w:type="dxa"/>
            <w:left w:w="108" w:type="dxa"/>
            <w:bottom w:w="0" w:type="dxa"/>
            <w:right w:w="108" w:type="dxa"/>
          </w:tblCellMar>
        </w:tblPrEx>
        <w:trPr>
          <w:trHeight w:val="970" w:hRule="atLeast"/>
        </w:trPr>
        <w:tc>
          <w:tcPr>
            <w:tcW w:w="659" w:type="dxa"/>
            <w:tcBorders>
              <w:top w:val="nil"/>
              <w:left w:val="single" w:color="000000" w:sz="8" w:space="0"/>
              <w:bottom w:val="single" w:color="000000" w:sz="8" w:space="0"/>
              <w:right w:val="single" w:color="000000" w:sz="8" w:space="0"/>
            </w:tcBorders>
            <w:vAlign w:val="center"/>
          </w:tcPr>
          <w:p w14:paraId="4FDC6ED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17</w:t>
            </w:r>
          </w:p>
        </w:tc>
        <w:tc>
          <w:tcPr>
            <w:tcW w:w="1079" w:type="dxa"/>
            <w:tcBorders>
              <w:top w:val="nil"/>
              <w:left w:val="nil"/>
              <w:bottom w:val="single" w:color="000000" w:sz="8" w:space="0"/>
              <w:right w:val="single" w:color="000000" w:sz="8" w:space="0"/>
            </w:tcBorders>
            <w:vAlign w:val="center"/>
          </w:tcPr>
          <w:p w14:paraId="44C6003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A060807便器冲洗阀</w:t>
            </w:r>
          </w:p>
        </w:tc>
        <w:tc>
          <w:tcPr>
            <w:tcW w:w="1319" w:type="dxa"/>
            <w:tcBorders>
              <w:top w:val="nil"/>
              <w:left w:val="nil"/>
              <w:bottom w:val="single" w:color="000000" w:sz="8" w:space="0"/>
              <w:right w:val="single" w:color="000000" w:sz="8" w:space="0"/>
            </w:tcBorders>
            <w:vAlign w:val="center"/>
          </w:tcPr>
          <w:p w14:paraId="30A2F789">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2" w:type="dxa"/>
            <w:tcBorders>
              <w:top w:val="nil"/>
              <w:left w:val="nil"/>
              <w:bottom w:val="single" w:color="000000" w:sz="8" w:space="0"/>
              <w:right w:val="single" w:color="000000" w:sz="8" w:space="0"/>
            </w:tcBorders>
            <w:vAlign w:val="center"/>
          </w:tcPr>
          <w:p w14:paraId="0B1EF2ED">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5A544D85">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《便器冲洗阀用水效率限定值及用水效率等级》（GB28379）</w:t>
            </w:r>
          </w:p>
        </w:tc>
      </w:tr>
      <w:tr w14:paraId="482C3B5A">
        <w:tblPrEx>
          <w:tblCellMar>
            <w:top w:w="0" w:type="dxa"/>
            <w:left w:w="108" w:type="dxa"/>
            <w:bottom w:w="0" w:type="dxa"/>
            <w:right w:w="108" w:type="dxa"/>
          </w:tblCellMar>
        </w:tblPrEx>
        <w:trPr>
          <w:trHeight w:val="691" w:hRule="atLeast"/>
        </w:trPr>
        <w:tc>
          <w:tcPr>
            <w:tcW w:w="659" w:type="dxa"/>
            <w:tcBorders>
              <w:top w:val="nil"/>
              <w:left w:val="single" w:color="000000" w:sz="8" w:space="0"/>
              <w:bottom w:val="single" w:color="000000" w:sz="8" w:space="0"/>
              <w:right w:val="single" w:color="000000" w:sz="8" w:space="0"/>
            </w:tcBorders>
            <w:vAlign w:val="center"/>
          </w:tcPr>
          <w:p w14:paraId="077E2EB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18</w:t>
            </w:r>
          </w:p>
        </w:tc>
        <w:tc>
          <w:tcPr>
            <w:tcW w:w="1079" w:type="dxa"/>
            <w:tcBorders>
              <w:top w:val="nil"/>
              <w:left w:val="nil"/>
              <w:bottom w:val="single" w:color="000000" w:sz="8" w:space="0"/>
              <w:right w:val="single" w:color="000000" w:sz="8" w:space="0"/>
            </w:tcBorders>
            <w:vAlign w:val="center"/>
          </w:tcPr>
          <w:p w14:paraId="1515B3CD">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A060810淋浴器</w:t>
            </w:r>
          </w:p>
        </w:tc>
        <w:tc>
          <w:tcPr>
            <w:tcW w:w="1319" w:type="dxa"/>
            <w:tcBorders>
              <w:top w:val="nil"/>
              <w:left w:val="nil"/>
              <w:bottom w:val="single" w:color="000000" w:sz="8" w:space="0"/>
              <w:right w:val="single" w:color="000000" w:sz="8" w:space="0"/>
            </w:tcBorders>
            <w:vAlign w:val="center"/>
          </w:tcPr>
          <w:p w14:paraId="437D06F5">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2" w:type="dxa"/>
            <w:tcBorders>
              <w:top w:val="nil"/>
              <w:left w:val="nil"/>
              <w:bottom w:val="single" w:color="000000" w:sz="8" w:space="0"/>
              <w:right w:val="single" w:color="000000" w:sz="8" w:space="0"/>
            </w:tcBorders>
            <w:vAlign w:val="center"/>
          </w:tcPr>
          <w:p w14:paraId="445B18B2">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4751C511">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《淋浴器用水效率限定值及用水效率等级》（GB28378）</w:t>
            </w:r>
          </w:p>
        </w:tc>
      </w:tr>
    </w:tbl>
    <w:p w14:paraId="15ACE40F">
      <w:pPr>
        <w:wordWrap w:val="0"/>
        <w:spacing w:line="360" w:lineRule="auto"/>
        <w:rPr>
          <w:rFonts w:ascii="宋体" w:hAnsi="宋体" w:cs="宋体"/>
          <w:color w:val="auto"/>
          <w:szCs w:val="21"/>
        </w:rPr>
      </w:pPr>
      <w:r>
        <w:rPr>
          <w:rFonts w:hint="eastAsia" w:ascii="宋体" w:hAnsi="宋体" w:cs="宋体"/>
          <w:color w:val="auto"/>
          <w:spacing w:val="-3"/>
          <w:szCs w:val="21"/>
        </w:rPr>
        <w:t>注：1.节能产品认证应依据相关国家标准的最新版本，依据国家标准中二级能效（水效）</w:t>
      </w:r>
      <w:r>
        <w:rPr>
          <w:rFonts w:hint="eastAsia" w:ascii="宋体" w:hAnsi="宋体" w:cs="宋体"/>
          <w:color w:val="auto"/>
          <w:szCs w:val="21"/>
        </w:rPr>
        <w:t>指标。</w:t>
      </w:r>
    </w:p>
    <w:p w14:paraId="075BDFDC">
      <w:pPr>
        <w:wordWrap w:val="0"/>
        <w:spacing w:line="360" w:lineRule="auto"/>
        <w:rPr>
          <w:rFonts w:ascii="宋体" w:hAnsi="宋体" w:cs="宋体"/>
          <w:b/>
          <w:bCs/>
          <w:color w:val="auto"/>
          <w:szCs w:val="21"/>
        </w:rPr>
      </w:pPr>
      <w:r>
        <w:rPr>
          <w:rFonts w:hint="eastAsia" w:ascii="宋体" w:hAnsi="宋体" w:cs="宋体"/>
          <w:color w:val="auto"/>
          <w:szCs w:val="21"/>
        </w:rPr>
        <w:t xml:space="preserve">    2</w:t>
      </w:r>
      <w:r>
        <w:rPr>
          <w:rFonts w:hint="eastAsia" w:ascii="宋体" w:hAnsi="宋体" w:cs="宋体"/>
          <w:b/>
          <w:bCs/>
          <w:color w:val="auto"/>
          <w:szCs w:val="21"/>
        </w:rPr>
        <w:t>.以“★”标注的为政府强制采购产品。</w:t>
      </w:r>
    </w:p>
    <w:p w14:paraId="26E6C837">
      <w:pPr>
        <w:wordWrap w:val="0"/>
        <w:spacing w:line="360" w:lineRule="auto"/>
        <w:jc w:val="left"/>
        <w:rPr>
          <w:rFonts w:hAnsi="宋体" w:cs="宋体"/>
          <w:color w:val="auto"/>
        </w:rPr>
        <w:sectPr>
          <w:footerReference r:id="rId9" w:type="default"/>
          <w:pgSz w:w="11905" w:h="16838"/>
          <w:pgMar w:top="1440" w:right="1417" w:bottom="1440" w:left="1417" w:header="850" w:footer="850" w:gutter="0"/>
          <w:pgNumType w:fmt="decimal"/>
          <w:cols w:space="720" w:num="1"/>
          <w:docGrid w:type="lines" w:linePitch="332" w:charSpace="0"/>
        </w:sectPr>
      </w:pPr>
    </w:p>
    <w:p w14:paraId="2B9886A2">
      <w:pPr>
        <w:wordWrap w:val="0"/>
        <w:spacing w:line="360" w:lineRule="auto"/>
        <w:jc w:val="left"/>
        <w:outlineLvl w:val="1"/>
        <w:rPr>
          <w:rFonts w:ascii="宋体" w:hAnsi="宋体" w:cs="宋体"/>
          <w:color w:val="auto"/>
          <w:sz w:val="32"/>
          <w:szCs w:val="32"/>
        </w:rPr>
      </w:pPr>
      <w:bookmarkStart w:id="50" w:name="_Toc29806"/>
      <w:bookmarkStart w:id="51" w:name="_Toc24206"/>
      <w:r>
        <w:rPr>
          <w:rFonts w:hint="eastAsia" w:ascii="宋体" w:hAnsi="宋体" w:cs="宋体"/>
          <w:color w:val="auto"/>
          <w:sz w:val="32"/>
          <w:szCs w:val="32"/>
        </w:rPr>
        <w:t>附件2：</w:t>
      </w:r>
      <w:bookmarkEnd w:id="50"/>
      <w:bookmarkEnd w:id="51"/>
    </w:p>
    <w:p w14:paraId="3C20938C">
      <w:pPr>
        <w:wordWrap w:val="0"/>
        <w:spacing w:line="360" w:lineRule="auto"/>
        <w:jc w:val="center"/>
        <w:rPr>
          <w:rFonts w:ascii="宋体" w:hAnsi="宋体" w:cs="宋体"/>
          <w:color w:val="auto"/>
          <w:sz w:val="40"/>
          <w:szCs w:val="40"/>
        </w:rPr>
      </w:pPr>
      <w:r>
        <w:rPr>
          <w:rFonts w:hint="eastAsia" w:ascii="宋体" w:hAnsi="宋体" w:cs="宋体"/>
          <w:color w:val="auto"/>
          <w:sz w:val="40"/>
          <w:szCs w:val="40"/>
        </w:rPr>
        <w:t>中小微企业划型标准</w:t>
      </w:r>
    </w:p>
    <w:tbl>
      <w:tblPr>
        <w:tblStyle w:val="25"/>
        <w:tblW w:w="9537" w:type="dxa"/>
        <w:tblInd w:w="0" w:type="dxa"/>
        <w:tblLayout w:type="fixed"/>
        <w:tblCellMar>
          <w:top w:w="0" w:type="dxa"/>
          <w:left w:w="108" w:type="dxa"/>
          <w:bottom w:w="0" w:type="dxa"/>
          <w:right w:w="108" w:type="dxa"/>
        </w:tblCellMar>
      </w:tblPr>
      <w:tblGrid>
        <w:gridCol w:w="2033"/>
        <w:gridCol w:w="1653"/>
        <w:gridCol w:w="1091"/>
        <w:gridCol w:w="1935"/>
        <w:gridCol w:w="1720"/>
        <w:gridCol w:w="1105"/>
      </w:tblGrid>
      <w:tr w14:paraId="240D4497">
        <w:tblPrEx>
          <w:tblCellMar>
            <w:top w:w="0" w:type="dxa"/>
            <w:left w:w="108" w:type="dxa"/>
            <w:bottom w:w="0" w:type="dxa"/>
            <w:right w:w="108" w:type="dxa"/>
          </w:tblCellMar>
        </w:tblPrEx>
        <w:trPr>
          <w:trHeight w:val="285" w:hRule="atLeast"/>
        </w:trPr>
        <w:tc>
          <w:tcPr>
            <w:tcW w:w="2033" w:type="dxa"/>
            <w:tcBorders>
              <w:top w:val="single" w:color="auto" w:sz="4" w:space="0"/>
              <w:left w:val="single" w:color="auto" w:sz="4" w:space="0"/>
              <w:bottom w:val="single" w:color="auto" w:sz="4" w:space="0"/>
              <w:right w:val="single" w:color="auto" w:sz="4" w:space="0"/>
            </w:tcBorders>
            <w:vAlign w:val="center"/>
          </w:tcPr>
          <w:p w14:paraId="2409DBCD">
            <w:pPr>
              <w:widowControl/>
              <w:wordWrap w:val="0"/>
              <w:jc w:val="left"/>
              <w:rPr>
                <w:rFonts w:ascii="宋体" w:hAnsi="宋体" w:cs="宋体"/>
                <w:b/>
                <w:color w:val="auto"/>
                <w:kern w:val="0"/>
                <w:szCs w:val="21"/>
              </w:rPr>
            </w:pPr>
            <w:r>
              <w:rPr>
                <w:rFonts w:hint="eastAsia" w:ascii="宋体" w:hAnsi="宋体" w:cs="宋体"/>
                <w:b/>
                <w:color w:val="auto"/>
                <w:kern w:val="0"/>
                <w:szCs w:val="21"/>
              </w:rPr>
              <w:t>行业名称</w:t>
            </w:r>
          </w:p>
        </w:tc>
        <w:tc>
          <w:tcPr>
            <w:tcW w:w="1653" w:type="dxa"/>
            <w:tcBorders>
              <w:top w:val="single" w:color="auto" w:sz="4" w:space="0"/>
              <w:left w:val="nil"/>
              <w:bottom w:val="single" w:color="auto" w:sz="4" w:space="0"/>
              <w:right w:val="single" w:color="auto" w:sz="4" w:space="0"/>
            </w:tcBorders>
            <w:vAlign w:val="center"/>
          </w:tcPr>
          <w:p w14:paraId="50BFA716">
            <w:pPr>
              <w:widowControl/>
              <w:wordWrap w:val="0"/>
              <w:jc w:val="left"/>
              <w:rPr>
                <w:rFonts w:ascii="宋体" w:hAnsi="宋体" w:cs="宋体"/>
                <w:b/>
                <w:color w:val="auto"/>
                <w:kern w:val="0"/>
                <w:szCs w:val="21"/>
              </w:rPr>
            </w:pPr>
            <w:r>
              <w:rPr>
                <w:rFonts w:hint="eastAsia" w:ascii="宋体" w:hAnsi="宋体" w:cs="宋体"/>
                <w:b/>
                <w:color w:val="auto"/>
                <w:kern w:val="0"/>
                <w:szCs w:val="21"/>
              </w:rPr>
              <w:t>指标名称</w:t>
            </w:r>
          </w:p>
        </w:tc>
        <w:tc>
          <w:tcPr>
            <w:tcW w:w="1091" w:type="dxa"/>
            <w:tcBorders>
              <w:top w:val="single" w:color="auto" w:sz="4" w:space="0"/>
              <w:left w:val="nil"/>
              <w:bottom w:val="single" w:color="auto" w:sz="4" w:space="0"/>
              <w:right w:val="single" w:color="auto" w:sz="4" w:space="0"/>
            </w:tcBorders>
            <w:vAlign w:val="center"/>
          </w:tcPr>
          <w:p w14:paraId="3172C0EA">
            <w:pPr>
              <w:widowControl/>
              <w:wordWrap w:val="0"/>
              <w:jc w:val="left"/>
              <w:rPr>
                <w:rFonts w:ascii="宋体" w:hAnsi="宋体" w:cs="宋体"/>
                <w:b/>
                <w:color w:val="auto"/>
                <w:kern w:val="0"/>
                <w:szCs w:val="21"/>
              </w:rPr>
            </w:pPr>
            <w:r>
              <w:rPr>
                <w:rFonts w:hint="eastAsia" w:ascii="宋体" w:hAnsi="宋体" w:cs="宋体"/>
                <w:b/>
                <w:color w:val="auto"/>
                <w:kern w:val="0"/>
                <w:szCs w:val="21"/>
              </w:rPr>
              <w:t>计量单位</w:t>
            </w:r>
          </w:p>
        </w:tc>
        <w:tc>
          <w:tcPr>
            <w:tcW w:w="1935" w:type="dxa"/>
            <w:tcBorders>
              <w:top w:val="single" w:color="auto" w:sz="4" w:space="0"/>
              <w:left w:val="nil"/>
              <w:bottom w:val="single" w:color="auto" w:sz="4" w:space="0"/>
              <w:right w:val="single" w:color="auto" w:sz="4" w:space="0"/>
            </w:tcBorders>
            <w:vAlign w:val="center"/>
          </w:tcPr>
          <w:p w14:paraId="636229AC">
            <w:pPr>
              <w:widowControl/>
              <w:wordWrap w:val="0"/>
              <w:jc w:val="left"/>
              <w:rPr>
                <w:rFonts w:ascii="宋体" w:hAnsi="宋体" w:cs="宋体"/>
                <w:b/>
                <w:color w:val="auto"/>
                <w:kern w:val="0"/>
                <w:szCs w:val="21"/>
              </w:rPr>
            </w:pPr>
            <w:r>
              <w:rPr>
                <w:rFonts w:hint="eastAsia" w:ascii="宋体" w:hAnsi="宋体" w:cs="宋体"/>
                <w:b/>
                <w:color w:val="auto"/>
                <w:kern w:val="0"/>
                <w:szCs w:val="21"/>
              </w:rPr>
              <w:t>中型</w:t>
            </w:r>
          </w:p>
        </w:tc>
        <w:tc>
          <w:tcPr>
            <w:tcW w:w="1720" w:type="dxa"/>
            <w:tcBorders>
              <w:top w:val="single" w:color="auto" w:sz="4" w:space="0"/>
              <w:left w:val="nil"/>
              <w:bottom w:val="single" w:color="auto" w:sz="4" w:space="0"/>
              <w:right w:val="single" w:color="auto" w:sz="4" w:space="0"/>
            </w:tcBorders>
            <w:vAlign w:val="center"/>
          </w:tcPr>
          <w:p w14:paraId="3532F657">
            <w:pPr>
              <w:widowControl/>
              <w:wordWrap w:val="0"/>
              <w:jc w:val="left"/>
              <w:rPr>
                <w:rFonts w:ascii="宋体" w:hAnsi="宋体" w:cs="宋体"/>
                <w:b/>
                <w:color w:val="auto"/>
                <w:kern w:val="0"/>
                <w:szCs w:val="21"/>
              </w:rPr>
            </w:pPr>
            <w:r>
              <w:rPr>
                <w:rFonts w:hint="eastAsia" w:ascii="宋体" w:hAnsi="宋体" w:cs="宋体"/>
                <w:b/>
                <w:color w:val="auto"/>
                <w:kern w:val="0"/>
                <w:szCs w:val="21"/>
              </w:rPr>
              <w:t>小型</w:t>
            </w:r>
          </w:p>
        </w:tc>
        <w:tc>
          <w:tcPr>
            <w:tcW w:w="1105" w:type="dxa"/>
            <w:tcBorders>
              <w:top w:val="single" w:color="auto" w:sz="4" w:space="0"/>
              <w:left w:val="nil"/>
              <w:bottom w:val="single" w:color="auto" w:sz="4" w:space="0"/>
              <w:right w:val="single" w:color="auto" w:sz="4" w:space="0"/>
            </w:tcBorders>
            <w:vAlign w:val="center"/>
          </w:tcPr>
          <w:p w14:paraId="4DCAB9F9">
            <w:pPr>
              <w:widowControl/>
              <w:wordWrap w:val="0"/>
              <w:jc w:val="left"/>
              <w:rPr>
                <w:rFonts w:ascii="宋体" w:hAnsi="宋体" w:cs="宋体"/>
                <w:b/>
                <w:color w:val="auto"/>
                <w:kern w:val="0"/>
                <w:szCs w:val="21"/>
              </w:rPr>
            </w:pPr>
            <w:r>
              <w:rPr>
                <w:rFonts w:hint="eastAsia" w:ascii="宋体" w:hAnsi="宋体" w:cs="宋体"/>
                <w:b/>
                <w:color w:val="auto"/>
                <w:kern w:val="0"/>
                <w:szCs w:val="21"/>
              </w:rPr>
              <w:t>微型</w:t>
            </w:r>
          </w:p>
        </w:tc>
      </w:tr>
      <w:tr w14:paraId="16AA7419">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vAlign w:val="bottom"/>
          </w:tcPr>
          <w:p w14:paraId="279F4358">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农、林、牧、渔</w:t>
            </w:r>
          </w:p>
        </w:tc>
        <w:tc>
          <w:tcPr>
            <w:tcW w:w="1653" w:type="dxa"/>
            <w:tcBorders>
              <w:top w:val="nil"/>
              <w:left w:val="nil"/>
              <w:bottom w:val="single" w:color="auto" w:sz="4" w:space="0"/>
              <w:right w:val="single" w:color="auto" w:sz="4" w:space="0"/>
            </w:tcBorders>
            <w:vAlign w:val="center"/>
          </w:tcPr>
          <w:p w14:paraId="082C13D1">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4CACC359">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72F748B9">
            <w:pPr>
              <w:widowControl/>
              <w:wordWrap w:val="0"/>
              <w:jc w:val="left"/>
              <w:rPr>
                <w:rFonts w:ascii="宋体" w:hAnsi="宋体" w:cs="宋体"/>
                <w:color w:val="auto"/>
                <w:kern w:val="0"/>
                <w:szCs w:val="21"/>
              </w:rPr>
            </w:pPr>
            <w:r>
              <w:rPr>
                <w:rFonts w:hint="eastAsia" w:ascii="宋体" w:hAnsi="宋体" w:cs="宋体"/>
                <w:color w:val="auto"/>
                <w:kern w:val="0"/>
                <w:szCs w:val="21"/>
              </w:rPr>
              <w:t>500≤Y＜20000</w:t>
            </w:r>
          </w:p>
        </w:tc>
        <w:tc>
          <w:tcPr>
            <w:tcW w:w="1720" w:type="dxa"/>
            <w:tcBorders>
              <w:top w:val="nil"/>
              <w:left w:val="nil"/>
              <w:bottom w:val="single" w:color="auto" w:sz="4" w:space="0"/>
              <w:right w:val="single" w:color="auto" w:sz="4" w:space="0"/>
            </w:tcBorders>
            <w:vAlign w:val="center"/>
          </w:tcPr>
          <w:p w14:paraId="45A5B5AA">
            <w:pPr>
              <w:widowControl/>
              <w:wordWrap w:val="0"/>
              <w:jc w:val="left"/>
              <w:rPr>
                <w:rFonts w:ascii="宋体" w:hAnsi="宋体" w:cs="宋体"/>
                <w:color w:val="auto"/>
                <w:kern w:val="0"/>
                <w:szCs w:val="21"/>
              </w:rPr>
            </w:pPr>
            <w:r>
              <w:rPr>
                <w:rFonts w:hint="eastAsia" w:ascii="宋体" w:hAnsi="宋体" w:cs="宋体"/>
                <w:color w:val="auto"/>
                <w:kern w:val="0"/>
                <w:szCs w:val="21"/>
              </w:rPr>
              <w:t>50≤Y＜500</w:t>
            </w:r>
          </w:p>
        </w:tc>
        <w:tc>
          <w:tcPr>
            <w:tcW w:w="1105" w:type="dxa"/>
            <w:tcBorders>
              <w:top w:val="nil"/>
              <w:left w:val="nil"/>
              <w:bottom w:val="single" w:color="auto" w:sz="4" w:space="0"/>
              <w:right w:val="single" w:color="auto" w:sz="4" w:space="0"/>
            </w:tcBorders>
            <w:vAlign w:val="center"/>
          </w:tcPr>
          <w:p w14:paraId="4C34EFAB">
            <w:pPr>
              <w:widowControl/>
              <w:wordWrap w:val="0"/>
              <w:jc w:val="left"/>
              <w:rPr>
                <w:rFonts w:ascii="宋体" w:hAnsi="宋体" w:cs="宋体"/>
                <w:color w:val="auto"/>
                <w:kern w:val="0"/>
                <w:szCs w:val="21"/>
              </w:rPr>
            </w:pPr>
            <w:r>
              <w:rPr>
                <w:rFonts w:hint="eastAsia" w:ascii="宋体" w:hAnsi="宋体" w:cs="宋体"/>
                <w:color w:val="auto"/>
                <w:kern w:val="0"/>
                <w:szCs w:val="21"/>
              </w:rPr>
              <w:t>Y＜50</w:t>
            </w:r>
          </w:p>
        </w:tc>
      </w:tr>
      <w:tr w14:paraId="33F957FE">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07CF0579">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工业</w:t>
            </w:r>
          </w:p>
        </w:tc>
        <w:tc>
          <w:tcPr>
            <w:tcW w:w="1653" w:type="dxa"/>
            <w:tcBorders>
              <w:top w:val="nil"/>
              <w:left w:val="nil"/>
              <w:bottom w:val="single" w:color="auto" w:sz="4" w:space="0"/>
              <w:right w:val="single" w:color="auto" w:sz="4" w:space="0"/>
            </w:tcBorders>
            <w:vAlign w:val="center"/>
          </w:tcPr>
          <w:p w14:paraId="43F5D96E">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0A713C80">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5592DB6A">
            <w:pPr>
              <w:widowControl/>
              <w:wordWrap w:val="0"/>
              <w:jc w:val="left"/>
              <w:rPr>
                <w:rFonts w:ascii="宋体" w:hAnsi="宋体" w:cs="宋体"/>
                <w:color w:val="auto"/>
                <w:kern w:val="0"/>
                <w:szCs w:val="21"/>
              </w:rPr>
            </w:pPr>
            <w:r>
              <w:rPr>
                <w:rFonts w:hint="eastAsia" w:ascii="宋体" w:hAnsi="宋体" w:cs="宋体"/>
                <w:color w:val="auto"/>
                <w:kern w:val="0"/>
                <w:szCs w:val="21"/>
              </w:rPr>
              <w:t>300≤X＜1000</w:t>
            </w:r>
          </w:p>
        </w:tc>
        <w:tc>
          <w:tcPr>
            <w:tcW w:w="1720" w:type="dxa"/>
            <w:tcBorders>
              <w:top w:val="nil"/>
              <w:left w:val="nil"/>
              <w:bottom w:val="single" w:color="auto" w:sz="4" w:space="0"/>
              <w:right w:val="single" w:color="auto" w:sz="4" w:space="0"/>
            </w:tcBorders>
            <w:vAlign w:val="center"/>
          </w:tcPr>
          <w:p w14:paraId="0E7243E5">
            <w:pPr>
              <w:widowControl/>
              <w:wordWrap w:val="0"/>
              <w:jc w:val="left"/>
              <w:rPr>
                <w:rFonts w:ascii="宋体" w:hAnsi="宋体" w:cs="宋体"/>
                <w:color w:val="auto"/>
                <w:kern w:val="0"/>
                <w:szCs w:val="21"/>
              </w:rPr>
            </w:pPr>
            <w:r>
              <w:rPr>
                <w:rFonts w:hint="eastAsia" w:ascii="宋体" w:hAnsi="宋体" w:cs="宋体"/>
                <w:color w:val="auto"/>
                <w:kern w:val="0"/>
                <w:szCs w:val="21"/>
              </w:rPr>
              <w:t>20≤X＜300</w:t>
            </w:r>
          </w:p>
        </w:tc>
        <w:tc>
          <w:tcPr>
            <w:tcW w:w="1105" w:type="dxa"/>
            <w:tcBorders>
              <w:top w:val="nil"/>
              <w:left w:val="nil"/>
              <w:bottom w:val="single" w:color="auto" w:sz="4" w:space="0"/>
              <w:right w:val="single" w:color="auto" w:sz="4" w:space="0"/>
            </w:tcBorders>
            <w:vAlign w:val="center"/>
          </w:tcPr>
          <w:p w14:paraId="0C8D175C">
            <w:pPr>
              <w:widowControl/>
              <w:wordWrap w:val="0"/>
              <w:jc w:val="left"/>
              <w:rPr>
                <w:rFonts w:ascii="宋体" w:hAnsi="宋体" w:cs="宋体"/>
                <w:color w:val="auto"/>
                <w:kern w:val="0"/>
                <w:szCs w:val="21"/>
              </w:rPr>
            </w:pPr>
            <w:r>
              <w:rPr>
                <w:rFonts w:hint="eastAsia" w:ascii="宋体" w:hAnsi="宋体" w:cs="宋体"/>
                <w:color w:val="auto"/>
                <w:kern w:val="0"/>
                <w:szCs w:val="21"/>
              </w:rPr>
              <w:t>X＜20</w:t>
            </w:r>
          </w:p>
        </w:tc>
      </w:tr>
      <w:tr w14:paraId="1FD4D674">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D8E3554">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4D54C3EF">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1D841AA6">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29EE4845">
            <w:pPr>
              <w:widowControl/>
              <w:wordWrap w:val="0"/>
              <w:jc w:val="left"/>
              <w:rPr>
                <w:rFonts w:ascii="宋体" w:hAnsi="宋体" w:cs="宋体"/>
                <w:color w:val="auto"/>
                <w:kern w:val="0"/>
                <w:szCs w:val="21"/>
              </w:rPr>
            </w:pPr>
            <w:r>
              <w:rPr>
                <w:rFonts w:hint="eastAsia" w:ascii="宋体" w:hAnsi="宋体" w:cs="宋体"/>
                <w:color w:val="auto"/>
                <w:kern w:val="0"/>
                <w:szCs w:val="21"/>
              </w:rPr>
              <w:t>2000≤Y＜40000</w:t>
            </w:r>
          </w:p>
        </w:tc>
        <w:tc>
          <w:tcPr>
            <w:tcW w:w="1720" w:type="dxa"/>
            <w:tcBorders>
              <w:top w:val="nil"/>
              <w:left w:val="nil"/>
              <w:bottom w:val="single" w:color="auto" w:sz="4" w:space="0"/>
              <w:right w:val="single" w:color="auto" w:sz="4" w:space="0"/>
            </w:tcBorders>
            <w:vAlign w:val="center"/>
          </w:tcPr>
          <w:p w14:paraId="0B3D2598">
            <w:pPr>
              <w:widowControl/>
              <w:wordWrap w:val="0"/>
              <w:jc w:val="left"/>
              <w:rPr>
                <w:rFonts w:ascii="宋体" w:hAnsi="宋体" w:cs="宋体"/>
                <w:color w:val="auto"/>
                <w:kern w:val="0"/>
                <w:szCs w:val="21"/>
              </w:rPr>
            </w:pPr>
            <w:r>
              <w:rPr>
                <w:rFonts w:hint="eastAsia" w:ascii="宋体" w:hAnsi="宋体" w:cs="宋体"/>
                <w:color w:val="auto"/>
                <w:kern w:val="0"/>
                <w:szCs w:val="21"/>
              </w:rPr>
              <w:t>300≤Y＜2000</w:t>
            </w:r>
          </w:p>
        </w:tc>
        <w:tc>
          <w:tcPr>
            <w:tcW w:w="1105" w:type="dxa"/>
            <w:tcBorders>
              <w:top w:val="nil"/>
              <w:left w:val="nil"/>
              <w:bottom w:val="single" w:color="auto" w:sz="4" w:space="0"/>
              <w:right w:val="single" w:color="auto" w:sz="4" w:space="0"/>
            </w:tcBorders>
            <w:vAlign w:val="center"/>
          </w:tcPr>
          <w:p w14:paraId="25C9C833">
            <w:pPr>
              <w:widowControl/>
              <w:wordWrap w:val="0"/>
              <w:jc w:val="left"/>
              <w:rPr>
                <w:rFonts w:ascii="宋体" w:hAnsi="宋体" w:cs="宋体"/>
                <w:color w:val="auto"/>
                <w:kern w:val="0"/>
                <w:szCs w:val="21"/>
              </w:rPr>
            </w:pPr>
            <w:r>
              <w:rPr>
                <w:rFonts w:hint="eastAsia" w:ascii="宋体" w:hAnsi="宋体" w:cs="宋体"/>
                <w:color w:val="auto"/>
                <w:kern w:val="0"/>
                <w:szCs w:val="21"/>
              </w:rPr>
              <w:t>Y＜300</w:t>
            </w:r>
          </w:p>
        </w:tc>
      </w:tr>
      <w:tr w14:paraId="7EC30825">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71EA9C9B">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建筑业</w:t>
            </w:r>
          </w:p>
        </w:tc>
        <w:tc>
          <w:tcPr>
            <w:tcW w:w="1653" w:type="dxa"/>
            <w:tcBorders>
              <w:top w:val="nil"/>
              <w:left w:val="nil"/>
              <w:bottom w:val="single" w:color="auto" w:sz="4" w:space="0"/>
              <w:right w:val="single" w:color="auto" w:sz="4" w:space="0"/>
            </w:tcBorders>
            <w:vAlign w:val="center"/>
          </w:tcPr>
          <w:p w14:paraId="49A5BE47">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413682F9">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13FFF20E">
            <w:pPr>
              <w:widowControl/>
              <w:wordWrap w:val="0"/>
              <w:jc w:val="left"/>
              <w:rPr>
                <w:rFonts w:ascii="宋体" w:hAnsi="宋体" w:cs="宋体"/>
                <w:color w:val="auto"/>
                <w:kern w:val="0"/>
                <w:szCs w:val="21"/>
              </w:rPr>
            </w:pPr>
            <w:r>
              <w:rPr>
                <w:rFonts w:hint="eastAsia" w:ascii="宋体" w:hAnsi="宋体" w:cs="宋体"/>
                <w:color w:val="auto"/>
                <w:kern w:val="0"/>
                <w:szCs w:val="21"/>
              </w:rPr>
              <w:t>6000≤Y＜80000</w:t>
            </w:r>
          </w:p>
        </w:tc>
        <w:tc>
          <w:tcPr>
            <w:tcW w:w="1720" w:type="dxa"/>
            <w:tcBorders>
              <w:top w:val="nil"/>
              <w:left w:val="nil"/>
              <w:bottom w:val="single" w:color="auto" w:sz="4" w:space="0"/>
              <w:right w:val="single" w:color="auto" w:sz="4" w:space="0"/>
            </w:tcBorders>
            <w:vAlign w:val="center"/>
          </w:tcPr>
          <w:p w14:paraId="6727D973">
            <w:pPr>
              <w:widowControl/>
              <w:wordWrap w:val="0"/>
              <w:jc w:val="left"/>
              <w:rPr>
                <w:rFonts w:ascii="宋体" w:hAnsi="宋体" w:cs="宋体"/>
                <w:color w:val="auto"/>
                <w:kern w:val="0"/>
                <w:szCs w:val="21"/>
              </w:rPr>
            </w:pPr>
            <w:r>
              <w:rPr>
                <w:rFonts w:hint="eastAsia" w:ascii="宋体" w:hAnsi="宋体" w:cs="宋体"/>
                <w:color w:val="auto"/>
                <w:kern w:val="0"/>
                <w:szCs w:val="21"/>
              </w:rPr>
              <w:t>300≤Y＜6000</w:t>
            </w:r>
          </w:p>
        </w:tc>
        <w:tc>
          <w:tcPr>
            <w:tcW w:w="1105" w:type="dxa"/>
            <w:tcBorders>
              <w:top w:val="nil"/>
              <w:left w:val="nil"/>
              <w:bottom w:val="single" w:color="auto" w:sz="4" w:space="0"/>
              <w:right w:val="single" w:color="auto" w:sz="4" w:space="0"/>
            </w:tcBorders>
            <w:vAlign w:val="center"/>
          </w:tcPr>
          <w:p w14:paraId="409D0C20">
            <w:pPr>
              <w:widowControl/>
              <w:wordWrap w:val="0"/>
              <w:jc w:val="left"/>
              <w:rPr>
                <w:rFonts w:ascii="宋体" w:hAnsi="宋体" w:cs="宋体"/>
                <w:color w:val="auto"/>
                <w:kern w:val="0"/>
                <w:szCs w:val="21"/>
              </w:rPr>
            </w:pPr>
            <w:r>
              <w:rPr>
                <w:rFonts w:hint="eastAsia" w:ascii="宋体" w:hAnsi="宋体" w:cs="宋体"/>
                <w:color w:val="auto"/>
                <w:kern w:val="0"/>
                <w:szCs w:val="21"/>
              </w:rPr>
              <w:t>Y＜300</w:t>
            </w:r>
          </w:p>
        </w:tc>
      </w:tr>
      <w:tr w14:paraId="709DA47C">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053B53D">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6B551D21">
            <w:pPr>
              <w:widowControl/>
              <w:wordWrap w:val="0"/>
              <w:jc w:val="left"/>
              <w:rPr>
                <w:rFonts w:ascii="宋体" w:hAnsi="宋体" w:cs="宋体"/>
                <w:color w:val="auto"/>
                <w:kern w:val="0"/>
                <w:szCs w:val="21"/>
              </w:rPr>
            </w:pPr>
            <w:r>
              <w:rPr>
                <w:rFonts w:hint="eastAsia" w:ascii="宋体" w:hAnsi="宋体" w:cs="宋体"/>
                <w:color w:val="auto"/>
                <w:kern w:val="0"/>
                <w:szCs w:val="21"/>
              </w:rPr>
              <w:t>资产总额（Z）</w:t>
            </w:r>
          </w:p>
        </w:tc>
        <w:tc>
          <w:tcPr>
            <w:tcW w:w="1091" w:type="dxa"/>
            <w:tcBorders>
              <w:top w:val="nil"/>
              <w:left w:val="nil"/>
              <w:bottom w:val="single" w:color="auto" w:sz="4" w:space="0"/>
              <w:right w:val="single" w:color="auto" w:sz="4" w:space="0"/>
            </w:tcBorders>
            <w:vAlign w:val="center"/>
          </w:tcPr>
          <w:p w14:paraId="6492E0E9">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3FC11FB2">
            <w:pPr>
              <w:widowControl/>
              <w:wordWrap w:val="0"/>
              <w:jc w:val="left"/>
              <w:rPr>
                <w:rFonts w:ascii="宋体" w:hAnsi="宋体" w:cs="宋体"/>
                <w:color w:val="auto"/>
                <w:kern w:val="0"/>
                <w:szCs w:val="21"/>
              </w:rPr>
            </w:pPr>
            <w:r>
              <w:rPr>
                <w:rFonts w:hint="eastAsia" w:ascii="宋体" w:hAnsi="宋体" w:cs="宋体"/>
                <w:color w:val="auto"/>
                <w:kern w:val="0"/>
                <w:szCs w:val="21"/>
              </w:rPr>
              <w:t>5000≤Z＜80000</w:t>
            </w:r>
          </w:p>
        </w:tc>
        <w:tc>
          <w:tcPr>
            <w:tcW w:w="1720" w:type="dxa"/>
            <w:tcBorders>
              <w:top w:val="nil"/>
              <w:left w:val="nil"/>
              <w:bottom w:val="single" w:color="auto" w:sz="4" w:space="0"/>
              <w:right w:val="single" w:color="auto" w:sz="4" w:space="0"/>
            </w:tcBorders>
            <w:vAlign w:val="center"/>
          </w:tcPr>
          <w:p w14:paraId="46C09CF4">
            <w:pPr>
              <w:widowControl/>
              <w:wordWrap w:val="0"/>
              <w:jc w:val="left"/>
              <w:rPr>
                <w:rFonts w:ascii="宋体" w:hAnsi="宋体" w:cs="宋体"/>
                <w:color w:val="auto"/>
                <w:kern w:val="0"/>
                <w:szCs w:val="21"/>
              </w:rPr>
            </w:pPr>
            <w:r>
              <w:rPr>
                <w:rFonts w:hint="eastAsia" w:ascii="宋体" w:hAnsi="宋体" w:cs="宋体"/>
                <w:color w:val="auto"/>
                <w:kern w:val="0"/>
                <w:szCs w:val="21"/>
              </w:rPr>
              <w:t>300≤Z＜5000</w:t>
            </w:r>
          </w:p>
        </w:tc>
        <w:tc>
          <w:tcPr>
            <w:tcW w:w="1105" w:type="dxa"/>
            <w:tcBorders>
              <w:top w:val="nil"/>
              <w:left w:val="nil"/>
              <w:bottom w:val="single" w:color="auto" w:sz="4" w:space="0"/>
              <w:right w:val="single" w:color="auto" w:sz="4" w:space="0"/>
            </w:tcBorders>
            <w:vAlign w:val="center"/>
          </w:tcPr>
          <w:p w14:paraId="1C2D5A41">
            <w:pPr>
              <w:widowControl/>
              <w:wordWrap w:val="0"/>
              <w:jc w:val="left"/>
              <w:rPr>
                <w:rFonts w:ascii="宋体" w:hAnsi="宋体" w:cs="宋体"/>
                <w:color w:val="auto"/>
                <w:kern w:val="0"/>
                <w:szCs w:val="21"/>
              </w:rPr>
            </w:pPr>
            <w:r>
              <w:rPr>
                <w:rFonts w:hint="eastAsia" w:ascii="宋体" w:hAnsi="宋体" w:cs="宋体"/>
                <w:color w:val="auto"/>
                <w:kern w:val="0"/>
                <w:szCs w:val="21"/>
              </w:rPr>
              <w:t>Z＜300</w:t>
            </w:r>
          </w:p>
        </w:tc>
      </w:tr>
      <w:tr w14:paraId="0080A7C9">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57D99D67">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批发业</w:t>
            </w:r>
          </w:p>
        </w:tc>
        <w:tc>
          <w:tcPr>
            <w:tcW w:w="1653" w:type="dxa"/>
            <w:tcBorders>
              <w:top w:val="nil"/>
              <w:left w:val="nil"/>
              <w:bottom w:val="single" w:color="auto" w:sz="4" w:space="0"/>
              <w:right w:val="single" w:color="auto" w:sz="4" w:space="0"/>
            </w:tcBorders>
            <w:vAlign w:val="center"/>
          </w:tcPr>
          <w:p w14:paraId="4E3A9728">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6A5601EC">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27727718">
            <w:pPr>
              <w:widowControl/>
              <w:wordWrap w:val="0"/>
              <w:jc w:val="left"/>
              <w:rPr>
                <w:rFonts w:ascii="宋体" w:hAnsi="宋体" w:cs="宋体"/>
                <w:color w:val="auto"/>
                <w:kern w:val="0"/>
                <w:szCs w:val="21"/>
              </w:rPr>
            </w:pPr>
            <w:r>
              <w:rPr>
                <w:rFonts w:hint="eastAsia" w:ascii="宋体" w:hAnsi="宋体" w:cs="宋体"/>
                <w:color w:val="auto"/>
                <w:kern w:val="0"/>
                <w:szCs w:val="21"/>
              </w:rPr>
              <w:t>20≤X＜200</w:t>
            </w:r>
          </w:p>
        </w:tc>
        <w:tc>
          <w:tcPr>
            <w:tcW w:w="1720" w:type="dxa"/>
            <w:tcBorders>
              <w:top w:val="nil"/>
              <w:left w:val="nil"/>
              <w:bottom w:val="single" w:color="auto" w:sz="4" w:space="0"/>
              <w:right w:val="single" w:color="auto" w:sz="4" w:space="0"/>
            </w:tcBorders>
            <w:vAlign w:val="center"/>
          </w:tcPr>
          <w:p w14:paraId="7CC83B8B">
            <w:pPr>
              <w:widowControl/>
              <w:wordWrap w:val="0"/>
              <w:jc w:val="left"/>
              <w:rPr>
                <w:rFonts w:ascii="宋体" w:hAnsi="宋体" w:cs="宋体"/>
                <w:color w:val="auto"/>
                <w:kern w:val="0"/>
                <w:szCs w:val="21"/>
              </w:rPr>
            </w:pPr>
            <w:r>
              <w:rPr>
                <w:rFonts w:hint="eastAsia" w:ascii="宋体" w:hAnsi="宋体" w:cs="宋体"/>
                <w:color w:val="auto"/>
                <w:kern w:val="0"/>
                <w:szCs w:val="21"/>
              </w:rPr>
              <w:t>5≤X＜20</w:t>
            </w:r>
          </w:p>
        </w:tc>
        <w:tc>
          <w:tcPr>
            <w:tcW w:w="1105" w:type="dxa"/>
            <w:tcBorders>
              <w:top w:val="nil"/>
              <w:left w:val="nil"/>
              <w:bottom w:val="single" w:color="auto" w:sz="4" w:space="0"/>
              <w:right w:val="single" w:color="auto" w:sz="4" w:space="0"/>
            </w:tcBorders>
            <w:vAlign w:val="center"/>
          </w:tcPr>
          <w:p w14:paraId="775A9EF6">
            <w:pPr>
              <w:widowControl/>
              <w:wordWrap w:val="0"/>
              <w:jc w:val="left"/>
              <w:rPr>
                <w:rFonts w:ascii="宋体" w:hAnsi="宋体" w:cs="宋体"/>
                <w:color w:val="auto"/>
                <w:kern w:val="0"/>
                <w:szCs w:val="21"/>
              </w:rPr>
            </w:pPr>
            <w:r>
              <w:rPr>
                <w:rFonts w:hint="eastAsia" w:ascii="宋体" w:hAnsi="宋体" w:cs="宋体"/>
                <w:color w:val="auto"/>
                <w:kern w:val="0"/>
                <w:szCs w:val="21"/>
              </w:rPr>
              <w:t>X＜5</w:t>
            </w:r>
          </w:p>
        </w:tc>
      </w:tr>
      <w:tr w14:paraId="0BFFC56A">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0072F99A">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6CCF5901">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6A083DFF">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74B5DC2E">
            <w:pPr>
              <w:widowControl/>
              <w:wordWrap w:val="0"/>
              <w:jc w:val="left"/>
              <w:rPr>
                <w:rFonts w:ascii="宋体" w:hAnsi="宋体" w:cs="宋体"/>
                <w:color w:val="auto"/>
                <w:kern w:val="0"/>
                <w:szCs w:val="21"/>
              </w:rPr>
            </w:pPr>
            <w:r>
              <w:rPr>
                <w:rFonts w:hint="eastAsia" w:ascii="宋体" w:hAnsi="宋体" w:cs="宋体"/>
                <w:color w:val="auto"/>
                <w:kern w:val="0"/>
                <w:szCs w:val="21"/>
              </w:rPr>
              <w:t>5000≤Y＜40000</w:t>
            </w:r>
          </w:p>
        </w:tc>
        <w:tc>
          <w:tcPr>
            <w:tcW w:w="1720" w:type="dxa"/>
            <w:tcBorders>
              <w:top w:val="nil"/>
              <w:left w:val="nil"/>
              <w:bottom w:val="single" w:color="auto" w:sz="4" w:space="0"/>
              <w:right w:val="single" w:color="auto" w:sz="4" w:space="0"/>
            </w:tcBorders>
            <w:vAlign w:val="center"/>
          </w:tcPr>
          <w:p w14:paraId="29ED5763">
            <w:pPr>
              <w:widowControl/>
              <w:wordWrap w:val="0"/>
              <w:jc w:val="left"/>
              <w:rPr>
                <w:rFonts w:ascii="宋体" w:hAnsi="宋体" w:cs="宋体"/>
                <w:color w:val="auto"/>
                <w:kern w:val="0"/>
                <w:szCs w:val="21"/>
              </w:rPr>
            </w:pPr>
            <w:r>
              <w:rPr>
                <w:rFonts w:hint="eastAsia" w:ascii="宋体" w:hAnsi="宋体" w:cs="宋体"/>
                <w:color w:val="auto"/>
                <w:kern w:val="0"/>
                <w:szCs w:val="21"/>
              </w:rPr>
              <w:t>1000≤Y＜5000</w:t>
            </w:r>
          </w:p>
        </w:tc>
        <w:tc>
          <w:tcPr>
            <w:tcW w:w="1105" w:type="dxa"/>
            <w:tcBorders>
              <w:top w:val="nil"/>
              <w:left w:val="nil"/>
              <w:bottom w:val="single" w:color="auto" w:sz="4" w:space="0"/>
              <w:right w:val="single" w:color="auto" w:sz="4" w:space="0"/>
            </w:tcBorders>
            <w:vAlign w:val="center"/>
          </w:tcPr>
          <w:p w14:paraId="4CC1434D">
            <w:pPr>
              <w:widowControl/>
              <w:wordWrap w:val="0"/>
              <w:jc w:val="left"/>
              <w:rPr>
                <w:rFonts w:ascii="宋体" w:hAnsi="宋体" w:cs="宋体"/>
                <w:color w:val="auto"/>
                <w:kern w:val="0"/>
                <w:szCs w:val="21"/>
              </w:rPr>
            </w:pPr>
            <w:r>
              <w:rPr>
                <w:rFonts w:hint="eastAsia" w:ascii="宋体" w:hAnsi="宋体" w:cs="宋体"/>
                <w:color w:val="auto"/>
                <w:kern w:val="0"/>
                <w:szCs w:val="21"/>
              </w:rPr>
              <w:t>Y＜1000</w:t>
            </w:r>
          </w:p>
        </w:tc>
      </w:tr>
      <w:tr w14:paraId="02399669">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2A79967D">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零售业</w:t>
            </w:r>
          </w:p>
        </w:tc>
        <w:tc>
          <w:tcPr>
            <w:tcW w:w="1653" w:type="dxa"/>
            <w:tcBorders>
              <w:top w:val="nil"/>
              <w:left w:val="nil"/>
              <w:bottom w:val="single" w:color="auto" w:sz="4" w:space="0"/>
              <w:right w:val="single" w:color="auto" w:sz="4" w:space="0"/>
            </w:tcBorders>
            <w:vAlign w:val="center"/>
          </w:tcPr>
          <w:p w14:paraId="2047F17A">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613C2430">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4B4FCFE3">
            <w:pPr>
              <w:widowControl/>
              <w:wordWrap w:val="0"/>
              <w:jc w:val="left"/>
              <w:rPr>
                <w:rFonts w:ascii="宋体" w:hAnsi="宋体" w:cs="宋体"/>
                <w:color w:val="auto"/>
                <w:kern w:val="0"/>
                <w:szCs w:val="21"/>
              </w:rPr>
            </w:pPr>
            <w:r>
              <w:rPr>
                <w:rFonts w:hint="eastAsia" w:ascii="宋体" w:hAnsi="宋体" w:cs="宋体"/>
                <w:color w:val="auto"/>
                <w:kern w:val="0"/>
                <w:szCs w:val="21"/>
              </w:rPr>
              <w:t>50≤X＜300</w:t>
            </w:r>
          </w:p>
        </w:tc>
        <w:tc>
          <w:tcPr>
            <w:tcW w:w="1720" w:type="dxa"/>
            <w:tcBorders>
              <w:top w:val="nil"/>
              <w:left w:val="nil"/>
              <w:bottom w:val="single" w:color="auto" w:sz="4" w:space="0"/>
              <w:right w:val="single" w:color="auto" w:sz="4" w:space="0"/>
            </w:tcBorders>
            <w:vAlign w:val="center"/>
          </w:tcPr>
          <w:p w14:paraId="7F9CFAC3">
            <w:pPr>
              <w:widowControl/>
              <w:wordWrap w:val="0"/>
              <w:jc w:val="left"/>
              <w:rPr>
                <w:rFonts w:ascii="宋体" w:hAnsi="宋体" w:cs="宋体"/>
                <w:color w:val="auto"/>
                <w:kern w:val="0"/>
                <w:szCs w:val="21"/>
              </w:rPr>
            </w:pPr>
            <w:r>
              <w:rPr>
                <w:rFonts w:hint="eastAsia" w:ascii="宋体" w:hAnsi="宋体" w:cs="宋体"/>
                <w:color w:val="auto"/>
                <w:kern w:val="0"/>
                <w:szCs w:val="21"/>
              </w:rPr>
              <w:t>10≤X＜50</w:t>
            </w:r>
          </w:p>
        </w:tc>
        <w:tc>
          <w:tcPr>
            <w:tcW w:w="1105" w:type="dxa"/>
            <w:tcBorders>
              <w:top w:val="nil"/>
              <w:left w:val="nil"/>
              <w:bottom w:val="single" w:color="auto" w:sz="4" w:space="0"/>
              <w:right w:val="single" w:color="auto" w:sz="4" w:space="0"/>
            </w:tcBorders>
            <w:vAlign w:val="center"/>
          </w:tcPr>
          <w:p w14:paraId="08DD649E">
            <w:pPr>
              <w:widowControl/>
              <w:wordWrap w:val="0"/>
              <w:jc w:val="left"/>
              <w:rPr>
                <w:rFonts w:ascii="宋体" w:hAnsi="宋体" w:cs="宋体"/>
                <w:color w:val="auto"/>
                <w:kern w:val="0"/>
                <w:szCs w:val="21"/>
              </w:rPr>
            </w:pPr>
            <w:r>
              <w:rPr>
                <w:rFonts w:hint="eastAsia" w:ascii="宋体" w:hAnsi="宋体" w:cs="宋体"/>
                <w:color w:val="auto"/>
                <w:kern w:val="0"/>
                <w:szCs w:val="21"/>
              </w:rPr>
              <w:t>X＜10</w:t>
            </w:r>
          </w:p>
        </w:tc>
      </w:tr>
      <w:tr w14:paraId="733FC842">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36718F3">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6DC57E6C">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0BA1B20A">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362B6B4F">
            <w:pPr>
              <w:widowControl/>
              <w:wordWrap w:val="0"/>
              <w:jc w:val="left"/>
              <w:rPr>
                <w:rFonts w:ascii="宋体" w:hAnsi="宋体" w:cs="宋体"/>
                <w:color w:val="auto"/>
                <w:kern w:val="0"/>
                <w:szCs w:val="21"/>
              </w:rPr>
            </w:pPr>
            <w:r>
              <w:rPr>
                <w:rFonts w:hint="eastAsia" w:ascii="宋体" w:hAnsi="宋体" w:cs="宋体"/>
                <w:color w:val="auto"/>
                <w:kern w:val="0"/>
                <w:szCs w:val="21"/>
              </w:rPr>
              <w:t>500≤Y＜20000</w:t>
            </w:r>
          </w:p>
        </w:tc>
        <w:tc>
          <w:tcPr>
            <w:tcW w:w="1720" w:type="dxa"/>
            <w:tcBorders>
              <w:top w:val="nil"/>
              <w:left w:val="nil"/>
              <w:bottom w:val="single" w:color="auto" w:sz="4" w:space="0"/>
              <w:right w:val="single" w:color="auto" w:sz="4" w:space="0"/>
            </w:tcBorders>
            <w:vAlign w:val="center"/>
          </w:tcPr>
          <w:p w14:paraId="3A08A094">
            <w:pPr>
              <w:widowControl/>
              <w:wordWrap w:val="0"/>
              <w:jc w:val="left"/>
              <w:rPr>
                <w:rFonts w:ascii="宋体" w:hAnsi="宋体" w:cs="宋体"/>
                <w:color w:val="auto"/>
                <w:kern w:val="0"/>
                <w:szCs w:val="21"/>
              </w:rPr>
            </w:pPr>
            <w:r>
              <w:rPr>
                <w:rFonts w:hint="eastAsia" w:ascii="宋体" w:hAnsi="宋体" w:cs="宋体"/>
                <w:color w:val="auto"/>
                <w:kern w:val="0"/>
                <w:szCs w:val="21"/>
              </w:rPr>
              <w:t>100≤Y＜500</w:t>
            </w:r>
          </w:p>
        </w:tc>
        <w:tc>
          <w:tcPr>
            <w:tcW w:w="1105" w:type="dxa"/>
            <w:tcBorders>
              <w:top w:val="nil"/>
              <w:left w:val="nil"/>
              <w:bottom w:val="single" w:color="auto" w:sz="4" w:space="0"/>
              <w:right w:val="single" w:color="auto" w:sz="4" w:space="0"/>
            </w:tcBorders>
            <w:vAlign w:val="center"/>
          </w:tcPr>
          <w:p w14:paraId="0D9B9D4A">
            <w:pPr>
              <w:widowControl/>
              <w:wordWrap w:val="0"/>
              <w:jc w:val="left"/>
              <w:rPr>
                <w:rFonts w:ascii="宋体" w:hAnsi="宋体" w:cs="宋体"/>
                <w:color w:val="auto"/>
                <w:kern w:val="0"/>
                <w:szCs w:val="21"/>
              </w:rPr>
            </w:pPr>
            <w:r>
              <w:rPr>
                <w:rFonts w:hint="eastAsia" w:ascii="宋体" w:hAnsi="宋体" w:cs="宋体"/>
                <w:color w:val="auto"/>
                <w:kern w:val="0"/>
                <w:szCs w:val="21"/>
              </w:rPr>
              <w:t>Y＜100</w:t>
            </w:r>
          </w:p>
        </w:tc>
      </w:tr>
      <w:tr w14:paraId="42EC1ADB">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5CC06570">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交通运输业</w:t>
            </w:r>
          </w:p>
        </w:tc>
        <w:tc>
          <w:tcPr>
            <w:tcW w:w="1653" w:type="dxa"/>
            <w:tcBorders>
              <w:top w:val="nil"/>
              <w:left w:val="nil"/>
              <w:bottom w:val="single" w:color="auto" w:sz="4" w:space="0"/>
              <w:right w:val="single" w:color="auto" w:sz="4" w:space="0"/>
            </w:tcBorders>
            <w:vAlign w:val="center"/>
          </w:tcPr>
          <w:p w14:paraId="1C68880B">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1CA33E68">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77210232">
            <w:pPr>
              <w:widowControl/>
              <w:wordWrap w:val="0"/>
              <w:jc w:val="left"/>
              <w:rPr>
                <w:rFonts w:ascii="宋体" w:hAnsi="宋体" w:cs="宋体"/>
                <w:color w:val="auto"/>
                <w:kern w:val="0"/>
                <w:szCs w:val="21"/>
              </w:rPr>
            </w:pPr>
            <w:r>
              <w:rPr>
                <w:rFonts w:hint="eastAsia" w:ascii="宋体" w:hAnsi="宋体" w:cs="宋体"/>
                <w:color w:val="auto"/>
                <w:kern w:val="0"/>
                <w:szCs w:val="21"/>
              </w:rPr>
              <w:t>300≤X＜1000</w:t>
            </w:r>
          </w:p>
        </w:tc>
        <w:tc>
          <w:tcPr>
            <w:tcW w:w="1720" w:type="dxa"/>
            <w:tcBorders>
              <w:top w:val="nil"/>
              <w:left w:val="nil"/>
              <w:bottom w:val="single" w:color="auto" w:sz="4" w:space="0"/>
              <w:right w:val="single" w:color="auto" w:sz="4" w:space="0"/>
            </w:tcBorders>
            <w:vAlign w:val="center"/>
          </w:tcPr>
          <w:p w14:paraId="6A36559A">
            <w:pPr>
              <w:widowControl/>
              <w:wordWrap w:val="0"/>
              <w:jc w:val="left"/>
              <w:rPr>
                <w:rFonts w:ascii="宋体" w:hAnsi="宋体" w:cs="宋体"/>
                <w:color w:val="auto"/>
                <w:kern w:val="0"/>
                <w:szCs w:val="21"/>
              </w:rPr>
            </w:pPr>
            <w:r>
              <w:rPr>
                <w:rFonts w:hint="eastAsia" w:ascii="宋体" w:hAnsi="宋体" w:cs="宋体"/>
                <w:color w:val="auto"/>
                <w:kern w:val="0"/>
                <w:szCs w:val="21"/>
              </w:rPr>
              <w:t>20≤X＜300</w:t>
            </w:r>
          </w:p>
        </w:tc>
        <w:tc>
          <w:tcPr>
            <w:tcW w:w="1105" w:type="dxa"/>
            <w:tcBorders>
              <w:top w:val="nil"/>
              <w:left w:val="nil"/>
              <w:bottom w:val="single" w:color="auto" w:sz="4" w:space="0"/>
              <w:right w:val="single" w:color="auto" w:sz="4" w:space="0"/>
            </w:tcBorders>
            <w:vAlign w:val="center"/>
          </w:tcPr>
          <w:p w14:paraId="56A6E04E">
            <w:pPr>
              <w:widowControl/>
              <w:wordWrap w:val="0"/>
              <w:jc w:val="left"/>
              <w:rPr>
                <w:rFonts w:ascii="宋体" w:hAnsi="宋体" w:cs="宋体"/>
                <w:color w:val="auto"/>
                <w:kern w:val="0"/>
                <w:szCs w:val="21"/>
              </w:rPr>
            </w:pPr>
            <w:r>
              <w:rPr>
                <w:rFonts w:hint="eastAsia" w:ascii="宋体" w:hAnsi="宋体" w:cs="宋体"/>
                <w:color w:val="auto"/>
                <w:kern w:val="0"/>
                <w:szCs w:val="21"/>
              </w:rPr>
              <w:t>X＜20</w:t>
            </w:r>
          </w:p>
        </w:tc>
      </w:tr>
      <w:tr w14:paraId="0BF4CB2B">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3A31B40">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291A3B89">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2FFBA154">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7DF4E2BE">
            <w:pPr>
              <w:widowControl/>
              <w:wordWrap w:val="0"/>
              <w:jc w:val="left"/>
              <w:rPr>
                <w:rFonts w:ascii="宋体" w:hAnsi="宋体" w:cs="宋体"/>
                <w:color w:val="auto"/>
                <w:kern w:val="0"/>
                <w:szCs w:val="21"/>
              </w:rPr>
            </w:pPr>
            <w:r>
              <w:rPr>
                <w:rFonts w:hint="eastAsia" w:ascii="宋体" w:hAnsi="宋体" w:cs="宋体"/>
                <w:color w:val="auto"/>
                <w:kern w:val="0"/>
                <w:szCs w:val="21"/>
              </w:rPr>
              <w:t>3000≤Y＜30000</w:t>
            </w:r>
          </w:p>
        </w:tc>
        <w:tc>
          <w:tcPr>
            <w:tcW w:w="1720" w:type="dxa"/>
            <w:tcBorders>
              <w:top w:val="nil"/>
              <w:left w:val="nil"/>
              <w:bottom w:val="single" w:color="auto" w:sz="4" w:space="0"/>
              <w:right w:val="single" w:color="auto" w:sz="4" w:space="0"/>
            </w:tcBorders>
            <w:vAlign w:val="center"/>
          </w:tcPr>
          <w:p w14:paraId="7482D370">
            <w:pPr>
              <w:widowControl/>
              <w:wordWrap w:val="0"/>
              <w:jc w:val="left"/>
              <w:rPr>
                <w:rFonts w:ascii="宋体" w:hAnsi="宋体" w:cs="宋体"/>
                <w:color w:val="auto"/>
                <w:kern w:val="0"/>
                <w:szCs w:val="21"/>
              </w:rPr>
            </w:pPr>
            <w:r>
              <w:rPr>
                <w:rFonts w:hint="eastAsia" w:ascii="宋体" w:hAnsi="宋体" w:cs="宋体"/>
                <w:color w:val="auto"/>
                <w:kern w:val="0"/>
                <w:szCs w:val="21"/>
              </w:rPr>
              <w:t>200≤Y＜3000</w:t>
            </w:r>
          </w:p>
        </w:tc>
        <w:tc>
          <w:tcPr>
            <w:tcW w:w="1105" w:type="dxa"/>
            <w:tcBorders>
              <w:top w:val="nil"/>
              <w:left w:val="nil"/>
              <w:bottom w:val="single" w:color="auto" w:sz="4" w:space="0"/>
              <w:right w:val="single" w:color="auto" w:sz="4" w:space="0"/>
            </w:tcBorders>
            <w:vAlign w:val="center"/>
          </w:tcPr>
          <w:p w14:paraId="460BD937">
            <w:pPr>
              <w:widowControl/>
              <w:wordWrap w:val="0"/>
              <w:jc w:val="left"/>
              <w:rPr>
                <w:rFonts w:ascii="宋体" w:hAnsi="宋体" w:cs="宋体"/>
                <w:color w:val="auto"/>
                <w:kern w:val="0"/>
                <w:szCs w:val="21"/>
              </w:rPr>
            </w:pPr>
            <w:r>
              <w:rPr>
                <w:rFonts w:hint="eastAsia" w:ascii="宋体" w:hAnsi="宋体" w:cs="宋体"/>
                <w:color w:val="auto"/>
                <w:kern w:val="0"/>
                <w:szCs w:val="21"/>
              </w:rPr>
              <w:t>Y＜200</w:t>
            </w:r>
          </w:p>
        </w:tc>
      </w:tr>
      <w:tr w14:paraId="72A6C8A3">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2F914B77">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仓储业</w:t>
            </w:r>
          </w:p>
        </w:tc>
        <w:tc>
          <w:tcPr>
            <w:tcW w:w="1653" w:type="dxa"/>
            <w:tcBorders>
              <w:top w:val="nil"/>
              <w:left w:val="nil"/>
              <w:bottom w:val="single" w:color="auto" w:sz="4" w:space="0"/>
              <w:right w:val="single" w:color="auto" w:sz="4" w:space="0"/>
            </w:tcBorders>
            <w:vAlign w:val="center"/>
          </w:tcPr>
          <w:p w14:paraId="3ABBD008">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1636FCB2">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2A190AFE">
            <w:pPr>
              <w:widowControl/>
              <w:wordWrap w:val="0"/>
              <w:jc w:val="left"/>
              <w:rPr>
                <w:rFonts w:ascii="宋体" w:hAnsi="宋体" w:cs="宋体"/>
                <w:color w:val="auto"/>
                <w:kern w:val="0"/>
                <w:szCs w:val="21"/>
              </w:rPr>
            </w:pPr>
            <w:r>
              <w:rPr>
                <w:rFonts w:hint="eastAsia" w:ascii="宋体" w:hAnsi="宋体" w:cs="宋体"/>
                <w:color w:val="auto"/>
                <w:kern w:val="0"/>
                <w:szCs w:val="21"/>
              </w:rPr>
              <w:t>100≤X＜200</w:t>
            </w:r>
          </w:p>
        </w:tc>
        <w:tc>
          <w:tcPr>
            <w:tcW w:w="1720" w:type="dxa"/>
            <w:tcBorders>
              <w:top w:val="nil"/>
              <w:left w:val="nil"/>
              <w:bottom w:val="single" w:color="auto" w:sz="4" w:space="0"/>
              <w:right w:val="single" w:color="auto" w:sz="4" w:space="0"/>
            </w:tcBorders>
            <w:vAlign w:val="center"/>
          </w:tcPr>
          <w:p w14:paraId="23C2F103">
            <w:pPr>
              <w:widowControl/>
              <w:wordWrap w:val="0"/>
              <w:jc w:val="left"/>
              <w:rPr>
                <w:rFonts w:ascii="宋体" w:hAnsi="宋体" w:cs="宋体"/>
                <w:color w:val="auto"/>
                <w:kern w:val="0"/>
                <w:szCs w:val="21"/>
              </w:rPr>
            </w:pPr>
            <w:r>
              <w:rPr>
                <w:rFonts w:hint="eastAsia" w:ascii="宋体" w:hAnsi="宋体" w:cs="宋体"/>
                <w:color w:val="auto"/>
                <w:kern w:val="0"/>
                <w:szCs w:val="21"/>
              </w:rPr>
              <w:t>20≤X＜100</w:t>
            </w:r>
          </w:p>
        </w:tc>
        <w:tc>
          <w:tcPr>
            <w:tcW w:w="1105" w:type="dxa"/>
            <w:tcBorders>
              <w:top w:val="nil"/>
              <w:left w:val="nil"/>
              <w:bottom w:val="single" w:color="auto" w:sz="4" w:space="0"/>
              <w:right w:val="single" w:color="auto" w:sz="4" w:space="0"/>
            </w:tcBorders>
            <w:vAlign w:val="center"/>
          </w:tcPr>
          <w:p w14:paraId="45D56807">
            <w:pPr>
              <w:widowControl/>
              <w:wordWrap w:val="0"/>
              <w:jc w:val="left"/>
              <w:rPr>
                <w:rFonts w:ascii="宋体" w:hAnsi="宋体" w:cs="宋体"/>
                <w:color w:val="auto"/>
                <w:kern w:val="0"/>
                <w:szCs w:val="21"/>
              </w:rPr>
            </w:pPr>
            <w:r>
              <w:rPr>
                <w:rFonts w:hint="eastAsia" w:ascii="宋体" w:hAnsi="宋体" w:cs="宋体"/>
                <w:color w:val="auto"/>
                <w:kern w:val="0"/>
                <w:szCs w:val="21"/>
              </w:rPr>
              <w:t>X＜20</w:t>
            </w:r>
          </w:p>
        </w:tc>
      </w:tr>
      <w:tr w14:paraId="63A10550">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69F7E18">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6DC015D0">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2E5BC5A5">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03FADF68">
            <w:pPr>
              <w:widowControl/>
              <w:wordWrap w:val="0"/>
              <w:jc w:val="left"/>
              <w:rPr>
                <w:rFonts w:ascii="宋体" w:hAnsi="宋体" w:cs="宋体"/>
                <w:color w:val="auto"/>
                <w:kern w:val="0"/>
                <w:szCs w:val="21"/>
              </w:rPr>
            </w:pPr>
            <w:r>
              <w:rPr>
                <w:rFonts w:hint="eastAsia" w:ascii="宋体" w:hAnsi="宋体" w:cs="宋体"/>
                <w:color w:val="auto"/>
                <w:kern w:val="0"/>
                <w:szCs w:val="21"/>
              </w:rPr>
              <w:t>1000≤Y＜30000</w:t>
            </w:r>
          </w:p>
        </w:tc>
        <w:tc>
          <w:tcPr>
            <w:tcW w:w="1720" w:type="dxa"/>
            <w:tcBorders>
              <w:top w:val="nil"/>
              <w:left w:val="nil"/>
              <w:bottom w:val="single" w:color="auto" w:sz="4" w:space="0"/>
              <w:right w:val="single" w:color="auto" w:sz="4" w:space="0"/>
            </w:tcBorders>
            <w:vAlign w:val="center"/>
          </w:tcPr>
          <w:p w14:paraId="1B7B4A27">
            <w:pPr>
              <w:widowControl/>
              <w:wordWrap w:val="0"/>
              <w:jc w:val="left"/>
              <w:rPr>
                <w:rFonts w:ascii="宋体" w:hAnsi="宋体" w:cs="宋体"/>
                <w:color w:val="auto"/>
                <w:kern w:val="0"/>
                <w:szCs w:val="21"/>
              </w:rPr>
            </w:pPr>
            <w:r>
              <w:rPr>
                <w:rFonts w:hint="eastAsia" w:ascii="宋体" w:hAnsi="宋体" w:cs="宋体"/>
                <w:color w:val="auto"/>
                <w:kern w:val="0"/>
                <w:szCs w:val="21"/>
              </w:rPr>
              <w:t>100≤Y＜1000</w:t>
            </w:r>
          </w:p>
        </w:tc>
        <w:tc>
          <w:tcPr>
            <w:tcW w:w="1105" w:type="dxa"/>
            <w:tcBorders>
              <w:top w:val="nil"/>
              <w:left w:val="nil"/>
              <w:bottom w:val="single" w:color="auto" w:sz="4" w:space="0"/>
              <w:right w:val="single" w:color="auto" w:sz="4" w:space="0"/>
            </w:tcBorders>
            <w:vAlign w:val="center"/>
          </w:tcPr>
          <w:p w14:paraId="02AFCD64">
            <w:pPr>
              <w:widowControl/>
              <w:wordWrap w:val="0"/>
              <w:jc w:val="left"/>
              <w:rPr>
                <w:rFonts w:ascii="宋体" w:hAnsi="宋体" w:cs="宋体"/>
                <w:color w:val="auto"/>
                <w:kern w:val="0"/>
                <w:szCs w:val="21"/>
              </w:rPr>
            </w:pPr>
            <w:r>
              <w:rPr>
                <w:rFonts w:hint="eastAsia" w:ascii="宋体" w:hAnsi="宋体" w:cs="宋体"/>
                <w:color w:val="auto"/>
                <w:kern w:val="0"/>
                <w:szCs w:val="21"/>
              </w:rPr>
              <w:t>Y＜100</w:t>
            </w:r>
          </w:p>
        </w:tc>
      </w:tr>
      <w:tr w14:paraId="3557CD80">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3A0E9C29">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邮政业</w:t>
            </w:r>
          </w:p>
        </w:tc>
        <w:tc>
          <w:tcPr>
            <w:tcW w:w="1653" w:type="dxa"/>
            <w:tcBorders>
              <w:top w:val="nil"/>
              <w:left w:val="nil"/>
              <w:bottom w:val="single" w:color="auto" w:sz="4" w:space="0"/>
              <w:right w:val="single" w:color="auto" w:sz="4" w:space="0"/>
            </w:tcBorders>
            <w:vAlign w:val="center"/>
          </w:tcPr>
          <w:p w14:paraId="014E933A">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4493C2A8">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73B1A3C3">
            <w:pPr>
              <w:widowControl/>
              <w:wordWrap w:val="0"/>
              <w:jc w:val="left"/>
              <w:rPr>
                <w:rFonts w:ascii="宋体" w:hAnsi="宋体" w:cs="宋体"/>
                <w:color w:val="auto"/>
                <w:kern w:val="0"/>
                <w:szCs w:val="21"/>
              </w:rPr>
            </w:pPr>
            <w:r>
              <w:rPr>
                <w:rFonts w:hint="eastAsia" w:ascii="宋体" w:hAnsi="宋体" w:cs="宋体"/>
                <w:color w:val="auto"/>
                <w:kern w:val="0"/>
                <w:szCs w:val="21"/>
              </w:rPr>
              <w:t>300≤X＜1000</w:t>
            </w:r>
          </w:p>
        </w:tc>
        <w:tc>
          <w:tcPr>
            <w:tcW w:w="1720" w:type="dxa"/>
            <w:tcBorders>
              <w:top w:val="nil"/>
              <w:left w:val="nil"/>
              <w:bottom w:val="single" w:color="auto" w:sz="4" w:space="0"/>
              <w:right w:val="single" w:color="auto" w:sz="4" w:space="0"/>
            </w:tcBorders>
            <w:vAlign w:val="center"/>
          </w:tcPr>
          <w:p w14:paraId="225AEEC4">
            <w:pPr>
              <w:widowControl/>
              <w:wordWrap w:val="0"/>
              <w:jc w:val="left"/>
              <w:rPr>
                <w:rFonts w:ascii="宋体" w:hAnsi="宋体" w:cs="宋体"/>
                <w:color w:val="auto"/>
                <w:kern w:val="0"/>
                <w:szCs w:val="21"/>
              </w:rPr>
            </w:pPr>
            <w:r>
              <w:rPr>
                <w:rFonts w:hint="eastAsia" w:ascii="宋体" w:hAnsi="宋体" w:cs="宋体"/>
                <w:color w:val="auto"/>
                <w:kern w:val="0"/>
                <w:szCs w:val="21"/>
              </w:rPr>
              <w:t>20≤X＜300</w:t>
            </w:r>
          </w:p>
        </w:tc>
        <w:tc>
          <w:tcPr>
            <w:tcW w:w="1105" w:type="dxa"/>
            <w:tcBorders>
              <w:top w:val="nil"/>
              <w:left w:val="nil"/>
              <w:bottom w:val="single" w:color="auto" w:sz="4" w:space="0"/>
              <w:right w:val="single" w:color="auto" w:sz="4" w:space="0"/>
            </w:tcBorders>
            <w:vAlign w:val="center"/>
          </w:tcPr>
          <w:p w14:paraId="121ED47F">
            <w:pPr>
              <w:widowControl/>
              <w:wordWrap w:val="0"/>
              <w:jc w:val="left"/>
              <w:rPr>
                <w:rFonts w:ascii="宋体" w:hAnsi="宋体" w:cs="宋体"/>
                <w:color w:val="auto"/>
                <w:kern w:val="0"/>
                <w:szCs w:val="21"/>
              </w:rPr>
            </w:pPr>
            <w:r>
              <w:rPr>
                <w:rFonts w:hint="eastAsia" w:ascii="宋体" w:hAnsi="宋体" w:cs="宋体"/>
                <w:color w:val="auto"/>
                <w:kern w:val="0"/>
                <w:szCs w:val="21"/>
              </w:rPr>
              <w:t>X＜20</w:t>
            </w:r>
          </w:p>
        </w:tc>
      </w:tr>
      <w:tr w14:paraId="06D222D9">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E8F6E04">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44B597D4">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4F564B93">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2A32D641">
            <w:pPr>
              <w:widowControl/>
              <w:wordWrap w:val="0"/>
              <w:jc w:val="left"/>
              <w:rPr>
                <w:rFonts w:ascii="宋体" w:hAnsi="宋体" w:cs="宋体"/>
                <w:color w:val="auto"/>
                <w:kern w:val="0"/>
                <w:szCs w:val="21"/>
              </w:rPr>
            </w:pPr>
            <w:r>
              <w:rPr>
                <w:rFonts w:hint="eastAsia" w:ascii="宋体" w:hAnsi="宋体" w:cs="宋体"/>
                <w:color w:val="auto"/>
                <w:kern w:val="0"/>
                <w:szCs w:val="21"/>
              </w:rPr>
              <w:t>2000≤Y＜30000</w:t>
            </w:r>
          </w:p>
        </w:tc>
        <w:tc>
          <w:tcPr>
            <w:tcW w:w="1720" w:type="dxa"/>
            <w:tcBorders>
              <w:top w:val="nil"/>
              <w:left w:val="nil"/>
              <w:bottom w:val="single" w:color="auto" w:sz="4" w:space="0"/>
              <w:right w:val="single" w:color="auto" w:sz="4" w:space="0"/>
            </w:tcBorders>
            <w:vAlign w:val="center"/>
          </w:tcPr>
          <w:p w14:paraId="49825D28">
            <w:pPr>
              <w:widowControl/>
              <w:wordWrap w:val="0"/>
              <w:jc w:val="left"/>
              <w:rPr>
                <w:rFonts w:ascii="宋体" w:hAnsi="宋体" w:cs="宋体"/>
                <w:color w:val="auto"/>
                <w:kern w:val="0"/>
                <w:szCs w:val="21"/>
              </w:rPr>
            </w:pPr>
            <w:r>
              <w:rPr>
                <w:rFonts w:hint="eastAsia" w:ascii="宋体" w:hAnsi="宋体" w:cs="宋体"/>
                <w:color w:val="auto"/>
                <w:kern w:val="0"/>
                <w:szCs w:val="21"/>
              </w:rPr>
              <w:t>100≤Y＜2000</w:t>
            </w:r>
          </w:p>
        </w:tc>
        <w:tc>
          <w:tcPr>
            <w:tcW w:w="1105" w:type="dxa"/>
            <w:tcBorders>
              <w:top w:val="nil"/>
              <w:left w:val="nil"/>
              <w:bottom w:val="single" w:color="auto" w:sz="4" w:space="0"/>
              <w:right w:val="single" w:color="auto" w:sz="4" w:space="0"/>
            </w:tcBorders>
            <w:vAlign w:val="center"/>
          </w:tcPr>
          <w:p w14:paraId="20AB753F">
            <w:pPr>
              <w:widowControl/>
              <w:wordWrap w:val="0"/>
              <w:jc w:val="left"/>
              <w:rPr>
                <w:rFonts w:ascii="宋体" w:hAnsi="宋体" w:cs="宋体"/>
                <w:color w:val="auto"/>
                <w:kern w:val="0"/>
                <w:szCs w:val="21"/>
              </w:rPr>
            </w:pPr>
            <w:r>
              <w:rPr>
                <w:rFonts w:hint="eastAsia" w:ascii="宋体" w:hAnsi="宋体" w:cs="宋体"/>
                <w:color w:val="auto"/>
                <w:kern w:val="0"/>
                <w:szCs w:val="21"/>
              </w:rPr>
              <w:t>Y＜100</w:t>
            </w:r>
          </w:p>
        </w:tc>
      </w:tr>
      <w:tr w14:paraId="6923A213">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2B98782">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住宿业</w:t>
            </w:r>
          </w:p>
        </w:tc>
        <w:tc>
          <w:tcPr>
            <w:tcW w:w="1653" w:type="dxa"/>
            <w:tcBorders>
              <w:top w:val="nil"/>
              <w:left w:val="nil"/>
              <w:bottom w:val="single" w:color="auto" w:sz="4" w:space="0"/>
              <w:right w:val="single" w:color="auto" w:sz="4" w:space="0"/>
            </w:tcBorders>
            <w:vAlign w:val="center"/>
          </w:tcPr>
          <w:p w14:paraId="1B586DF1">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6AE819F8">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664AE6E5">
            <w:pPr>
              <w:widowControl/>
              <w:wordWrap w:val="0"/>
              <w:jc w:val="left"/>
              <w:rPr>
                <w:rFonts w:ascii="宋体" w:hAnsi="宋体" w:cs="宋体"/>
                <w:color w:val="auto"/>
                <w:kern w:val="0"/>
                <w:szCs w:val="21"/>
              </w:rPr>
            </w:pPr>
            <w:r>
              <w:rPr>
                <w:rFonts w:hint="eastAsia" w:ascii="宋体" w:hAnsi="宋体" w:cs="宋体"/>
                <w:color w:val="auto"/>
                <w:kern w:val="0"/>
                <w:szCs w:val="21"/>
              </w:rPr>
              <w:t>100≤X＜300</w:t>
            </w:r>
          </w:p>
        </w:tc>
        <w:tc>
          <w:tcPr>
            <w:tcW w:w="1720" w:type="dxa"/>
            <w:tcBorders>
              <w:top w:val="nil"/>
              <w:left w:val="nil"/>
              <w:bottom w:val="single" w:color="auto" w:sz="4" w:space="0"/>
              <w:right w:val="single" w:color="auto" w:sz="4" w:space="0"/>
            </w:tcBorders>
            <w:vAlign w:val="center"/>
          </w:tcPr>
          <w:p w14:paraId="3235BDF9">
            <w:pPr>
              <w:widowControl/>
              <w:wordWrap w:val="0"/>
              <w:jc w:val="left"/>
              <w:rPr>
                <w:rFonts w:ascii="宋体" w:hAnsi="宋体" w:cs="宋体"/>
                <w:color w:val="auto"/>
                <w:kern w:val="0"/>
                <w:szCs w:val="21"/>
              </w:rPr>
            </w:pPr>
            <w:r>
              <w:rPr>
                <w:rFonts w:hint="eastAsia" w:ascii="宋体" w:hAnsi="宋体" w:cs="宋体"/>
                <w:color w:val="auto"/>
                <w:kern w:val="0"/>
                <w:szCs w:val="21"/>
              </w:rPr>
              <w:t>10≤X＜100</w:t>
            </w:r>
          </w:p>
        </w:tc>
        <w:tc>
          <w:tcPr>
            <w:tcW w:w="1105" w:type="dxa"/>
            <w:tcBorders>
              <w:top w:val="nil"/>
              <w:left w:val="nil"/>
              <w:bottom w:val="single" w:color="auto" w:sz="4" w:space="0"/>
              <w:right w:val="single" w:color="auto" w:sz="4" w:space="0"/>
            </w:tcBorders>
            <w:vAlign w:val="center"/>
          </w:tcPr>
          <w:p w14:paraId="2592A945">
            <w:pPr>
              <w:widowControl/>
              <w:wordWrap w:val="0"/>
              <w:jc w:val="left"/>
              <w:rPr>
                <w:rFonts w:ascii="宋体" w:hAnsi="宋体" w:cs="宋体"/>
                <w:color w:val="auto"/>
                <w:kern w:val="0"/>
                <w:szCs w:val="21"/>
              </w:rPr>
            </w:pPr>
            <w:r>
              <w:rPr>
                <w:rFonts w:hint="eastAsia" w:ascii="宋体" w:hAnsi="宋体" w:cs="宋体"/>
                <w:color w:val="auto"/>
                <w:kern w:val="0"/>
                <w:szCs w:val="21"/>
              </w:rPr>
              <w:t>X＜10</w:t>
            </w:r>
          </w:p>
        </w:tc>
      </w:tr>
      <w:tr w14:paraId="6F9BDF54">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4F97D642">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614581D0">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00BCFB11">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070CBFCD">
            <w:pPr>
              <w:widowControl/>
              <w:wordWrap w:val="0"/>
              <w:jc w:val="left"/>
              <w:rPr>
                <w:rFonts w:ascii="宋体" w:hAnsi="宋体" w:cs="宋体"/>
                <w:color w:val="auto"/>
                <w:kern w:val="0"/>
                <w:szCs w:val="21"/>
              </w:rPr>
            </w:pPr>
            <w:r>
              <w:rPr>
                <w:rFonts w:hint="eastAsia" w:ascii="宋体" w:hAnsi="宋体" w:cs="宋体"/>
                <w:color w:val="auto"/>
                <w:kern w:val="0"/>
                <w:szCs w:val="21"/>
              </w:rPr>
              <w:t>2000≤Y＜10000</w:t>
            </w:r>
          </w:p>
        </w:tc>
        <w:tc>
          <w:tcPr>
            <w:tcW w:w="1720" w:type="dxa"/>
            <w:tcBorders>
              <w:top w:val="nil"/>
              <w:left w:val="nil"/>
              <w:bottom w:val="single" w:color="auto" w:sz="4" w:space="0"/>
              <w:right w:val="single" w:color="auto" w:sz="4" w:space="0"/>
            </w:tcBorders>
            <w:vAlign w:val="center"/>
          </w:tcPr>
          <w:p w14:paraId="18A97332">
            <w:pPr>
              <w:widowControl/>
              <w:wordWrap w:val="0"/>
              <w:jc w:val="left"/>
              <w:rPr>
                <w:rFonts w:ascii="宋体" w:hAnsi="宋体" w:cs="宋体"/>
                <w:color w:val="auto"/>
                <w:kern w:val="0"/>
                <w:szCs w:val="21"/>
              </w:rPr>
            </w:pPr>
            <w:r>
              <w:rPr>
                <w:rFonts w:hint="eastAsia" w:ascii="宋体" w:hAnsi="宋体" w:cs="宋体"/>
                <w:color w:val="auto"/>
                <w:kern w:val="0"/>
                <w:szCs w:val="21"/>
              </w:rPr>
              <w:t>100≤Y＜2000</w:t>
            </w:r>
          </w:p>
        </w:tc>
        <w:tc>
          <w:tcPr>
            <w:tcW w:w="1105" w:type="dxa"/>
            <w:tcBorders>
              <w:top w:val="nil"/>
              <w:left w:val="nil"/>
              <w:bottom w:val="single" w:color="auto" w:sz="4" w:space="0"/>
              <w:right w:val="single" w:color="auto" w:sz="4" w:space="0"/>
            </w:tcBorders>
            <w:vAlign w:val="center"/>
          </w:tcPr>
          <w:p w14:paraId="73CC52AD">
            <w:pPr>
              <w:widowControl/>
              <w:wordWrap w:val="0"/>
              <w:jc w:val="left"/>
              <w:rPr>
                <w:rFonts w:ascii="宋体" w:hAnsi="宋体" w:cs="宋体"/>
                <w:color w:val="auto"/>
                <w:kern w:val="0"/>
                <w:szCs w:val="21"/>
              </w:rPr>
            </w:pPr>
            <w:r>
              <w:rPr>
                <w:rFonts w:hint="eastAsia" w:ascii="宋体" w:hAnsi="宋体" w:cs="宋体"/>
                <w:color w:val="auto"/>
                <w:kern w:val="0"/>
                <w:szCs w:val="21"/>
              </w:rPr>
              <w:t>Y＜100</w:t>
            </w:r>
          </w:p>
        </w:tc>
      </w:tr>
      <w:tr w14:paraId="58CD86E0">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624FF024">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餐饮业</w:t>
            </w:r>
          </w:p>
        </w:tc>
        <w:tc>
          <w:tcPr>
            <w:tcW w:w="1653" w:type="dxa"/>
            <w:tcBorders>
              <w:top w:val="nil"/>
              <w:left w:val="nil"/>
              <w:bottom w:val="single" w:color="auto" w:sz="4" w:space="0"/>
              <w:right w:val="single" w:color="auto" w:sz="4" w:space="0"/>
            </w:tcBorders>
            <w:vAlign w:val="center"/>
          </w:tcPr>
          <w:p w14:paraId="5249AD0E">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5742E09E">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5D689379">
            <w:pPr>
              <w:widowControl/>
              <w:wordWrap w:val="0"/>
              <w:jc w:val="left"/>
              <w:rPr>
                <w:rFonts w:ascii="宋体" w:hAnsi="宋体" w:cs="宋体"/>
                <w:color w:val="auto"/>
                <w:kern w:val="0"/>
                <w:szCs w:val="21"/>
              </w:rPr>
            </w:pPr>
            <w:r>
              <w:rPr>
                <w:rFonts w:hint="eastAsia" w:ascii="宋体" w:hAnsi="宋体" w:cs="宋体"/>
                <w:color w:val="auto"/>
                <w:kern w:val="0"/>
                <w:szCs w:val="21"/>
              </w:rPr>
              <w:t>100≤X＜300</w:t>
            </w:r>
          </w:p>
        </w:tc>
        <w:tc>
          <w:tcPr>
            <w:tcW w:w="1720" w:type="dxa"/>
            <w:tcBorders>
              <w:top w:val="nil"/>
              <w:left w:val="nil"/>
              <w:bottom w:val="single" w:color="auto" w:sz="4" w:space="0"/>
              <w:right w:val="single" w:color="auto" w:sz="4" w:space="0"/>
            </w:tcBorders>
            <w:vAlign w:val="center"/>
          </w:tcPr>
          <w:p w14:paraId="209D7A93">
            <w:pPr>
              <w:widowControl/>
              <w:wordWrap w:val="0"/>
              <w:jc w:val="left"/>
              <w:rPr>
                <w:rFonts w:ascii="宋体" w:hAnsi="宋体" w:cs="宋体"/>
                <w:color w:val="auto"/>
                <w:kern w:val="0"/>
                <w:szCs w:val="21"/>
              </w:rPr>
            </w:pPr>
            <w:r>
              <w:rPr>
                <w:rFonts w:hint="eastAsia" w:ascii="宋体" w:hAnsi="宋体" w:cs="宋体"/>
                <w:color w:val="auto"/>
                <w:kern w:val="0"/>
                <w:szCs w:val="21"/>
              </w:rPr>
              <w:t>10≤X＜100</w:t>
            </w:r>
          </w:p>
        </w:tc>
        <w:tc>
          <w:tcPr>
            <w:tcW w:w="1105" w:type="dxa"/>
            <w:tcBorders>
              <w:top w:val="nil"/>
              <w:left w:val="nil"/>
              <w:bottom w:val="single" w:color="auto" w:sz="4" w:space="0"/>
              <w:right w:val="single" w:color="auto" w:sz="4" w:space="0"/>
            </w:tcBorders>
            <w:vAlign w:val="center"/>
          </w:tcPr>
          <w:p w14:paraId="210796BC">
            <w:pPr>
              <w:widowControl/>
              <w:wordWrap w:val="0"/>
              <w:jc w:val="left"/>
              <w:rPr>
                <w:rFonts w:ascii="宋体" w:hAnsi="宋体" w:cs="宋体"/>
                <w:color w:val="auto"/>
                <w:kern w:val="0"/>
                <w:szCs w:val="21"/>
              </w:rPr>
            </w:pPr>
            <w:r>
              <w:rPr>
                <w:rFonts w:hint="eastAsia" w:ascii="宋体" w:hAnsi="宋体" w:cs="宋体"/>
                <w:color w:val="auto"/>
                <w:kern w:val="0"/>
                <w:szCs w:val="21"/>
              </w:rPr>
              <w:t>X＜10</w:t>
            </w:r>
          </w:p>
        </w:tc>
      </w:tr>
      <w:tr w14:paraId="3718D9BE">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032366A3">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2A76E8AA">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78490DCB">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6B5D2DCB">
            <w:pPr>
              <w:widowControl/>
              <w:wordWrap w:val="0"/>
              <w:jc w:val="left"/>
              <w:rPr>
                <w:rFonts w:ascii="宋体" w:hAnsi="宋体" w:cs="宋体"/>
                <w:color w:val="auto"/>
                <w:kern w:val="0"/>
                <w:szCs w:val="21"/>
              </w:rPr>
            </w:pPr>
            <w:r>
              <w:rPr>
                <w:rFonts w:hint="eastAsia" w:ascii="宋体" w:hAnsi="宋体" w:cs="宋体"/>
                <w:color w:val="auto"/>
                <w:kern w:val="0"/>
                <w:szCs w:val="21"/>
              </w:rPr>
              <w:t>2000≤Y＜10000</w:t>
            </w:r>
          </w:p>
        </w:tc>
        <w:tc>
          <w:tcPr>
            <w:tcW w:w="1720" w:type="dxa"/>
            <w:tcBorders>
              <w:top w:val="nil"/>
              <w:left w:val="nil"/>
              <w:bottom w:val="single" w:color="auto" w:sz="4" w:space="0"/>
              <w:right w:val="single" w:color="auto" w:sz="4" w:space="0"/>
            </w:tcBorders>
            <w:vAlign w:val="center"/>
          </w:tcPr>
          <w:p w14:paraId="0EBEA7FA">
            <w:pPr>
              <w:widowControl/>
              <w:wordWrap w:val="0"/>
              <w:jc w:val="left"/>
              <w:rPr>
                <w:rFonts w:ascii="宋体" w:hAnsi="宋体" w:cs="宋体"/>
                <w:color w:val="auto"/>
                <w:kern w:val="0"/>
                <w:szCs w:val="21"/>
              </w:rPr>
            </w:pPr>
            <w:r>
              <w:rPr>
                <w:rFonts w:hint="eastAsia" w:ascii="宋体" w:hAnsi="宋体" w:cs="宋体"/>
                <w:color w:val="auto"/>
                <w:kern w:val="0"/>
                <w:szCs w:val="21"/>
              </w:rPr>
              <w:t>100≤Y＜2000</w:t>
            </w:r>
          </w:p>
        </w:tc>
        <w:tc>
          <w:tcPr>
            <w:tcW w:w="1105" w:type="dxa"/>
            <w:tcBorders>
              <w:top w:val="nil"/>
              <w:left w:val="nil"/>
              <w:bottom w:val="single" w:color="auto" w:sz="4" w:space="0"/>
              <w:right w:val="single" w:color="auto" w:sz="4" w:space="0"/>
            </w:tcBorders>
            <w:vAlign w:val="center"/>
          </w:tcPr>
          <w:p w14:paraId="6D70E4CF">
            <w:pPr>
              <w:widowControl/>
              <w:wordWrap w:val="0"/>
              <w:jc w:val="left"/>
              <w:rPr>
                <w:rFonts w:ascii="宋体" w:hAnsi="宋体" w:cs="宋体"/>
                <w:color w:val="auto"/>
                <w:kern w:val="0"/>
                <w:szCs w:val="21"/>
              </w:rPr>
            </w:pPr>
            <w:r>
              <w:rPr>
                <w:rFonts w:hint="eastAsia" w:ascii="宋体" w:hAnsi="宋体" w:cs="宋体"/>
                <w:color w:val="auto"/>
                <w:kern w:val="0"/>
                <w:szCs w:val="21"/>
              </w:rPr>
              <w:t>Y＜100</w:t>
            </w:r>
          </w:p>
        </w:tc>
      </w:tr>
      <w:tr w14:paraId="7F43701E">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2191AC5B">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信息传输业</w:t>
            </w:r>
          </w:p>
        </w:tc>
        <w:tc>
          <w:tcPr>
            <w:tcW w:w="1653" w:type="dxa"/>
            <w:tcBorders>
              <w:top w:val="nil"/>
              <w:left w:val="nil"/>
              <w:bottom w:val="single" w:color="auto" w:sz="4" w:space="0"/>
              <w:right w:val="single" w:color="auto" w:sz="4" w:space="0"/>
            </w:tcBorders>
            <w:vAlign w:val="center"/>
          </w:tcPr>
          <w:p w14:paraId="6DC92F7D">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676006A1">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06F43A50">
            <w:pPr>
              <w:widowControl/>
              <w:wordWrap w:val="0"/>
              <w:jc w:val="left"/>
              <w:rPr>
                <w:rFonts w:ascii="宋体" w:hAnsi="宋体" w:cs="宋体"/>
                <w:color w:val="auto"/>
                <w:kern w:val="0"/>
                <w:szCs w:val="21"/>
              </w:rPr>
            </w:pPr>
            <w:r>
              <w:rPr>
                <w:rFonts w:hint="eastAsia" w:ascii="宋体" w:hAnsi="宋体" w:cs="宋体"/>
                <w:color w:val="auto"/>
                <w:kern w:val="0"/>
                <w:szCs w:val="21"/>
              </w:rPr>
              <w:t>100≤X＜2000</w:t>
            </w:r>
          </w:p>
        </w:tc>
        <w:tc>
          <w:tcPr>
            <w:tcW w:w="1720" w:type="dxa"/>
            <w:tcBorders>
              <w:top w:val="nil"/>
              <w:left w:val="nil"/>
              <w:bottom w:val="single" w:color="auto" w:sz="4" w:space="0"/>
              <w:right w:val="single" w:color="auto" w:sz="4" w:space="0"/>
            </w:tcBorders>
            <w:vAlign w:val="center"/>
          </w:tcPr>
          <w:p w14:paraId="13E9ACCD">
            <w:pPr>
              <w:widowControl/>
              <w:wordWrap w:val="0"/>
              <w:jc w:val="left"/>
              <w:rPr>
                <w:rFonts w:ascii="宋体" w:hAnsi="宋体" w:cs="宋体"/>
                <w:color w:val="auto"/>
                <w:kern w:val="0"/>
                <w:szCs w:val="21"/>
              </w:rPr>
            </w:pPr>
            <w:r>
              <w:rPr>
                <w:rFonts w:hint="eastAsia" w:ascii="宋体" w:hAnsi="宋体" w:cs="宋体"/>
                <w:color w:val="auto"/>
                <w:kern w:val="0"/>
                <w:szCs w:val="21"/>
              </w:rPr>
              <w:t>10≤X＜100</w:t>
            </w:r>
          </w:p>
        </w:tc>
        <w:tc>
          <w:tcPr>
            <w:tcW w:w="1105" w:type="dxa"/>
            <w:tcBorders>
              <w:top w:val="nil"/>
              <w:left w:val="nil"/>
              <w:bottom w:val="single" w:color="auto" w:sz="4" w:space="0"/>
              <w:right w:val="single" w:color="auto" w:sz="4" w:space="0"/>
            </w:tcBorders>
            <w:vAlign w:val="center"/>
          </w:tcPr>
          <w:p w14:paraId="4A353DC7">
            <w:pPr>
              <w:widowControl/>
              <w:wordWrap w:val="0"/>
              <w:jc w:val="left"/>
              <w:rPr>
                <w:rFonts w:ascii="宋体" w:hAnsi="宋体" w:cs="宋体"/>
                <w:color w:val="auto"/>
                <w:kern w:val="0"/>
                <w:szCs w:val="21"/>
              </w:rPr>
            </w:pPr>
            <w:r>
              <w:rPr>
                <w:rFonts w:hint="eastAsia" w:ascii="宋体" w:hAnsi="宋体" w:cs="宋体"/>
                <w:color w:val="auto"/>
                <w:kern w:val="0"/>
                <w:szCs w:val="21"/>
              </w:rPr>
              <w:t>X＜10</w:t>
            </w:r>
          </w:p>
        </w:tc>
      </w:tr>
      <w:tr w14:paraId="1DC8C86F">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0A6709A6">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64B40FEE">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0698F1CA">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5D30F79C">
            <w:pPr>
              <w:widowControl/>
              <w:wordWrap w:val="0"/>
              <w:jc w:val="left"/>
              <w:rPr>
                <w:rFonts w:ascii="宋体" w:hAnsi="宋体" w:cs="宋体"/>
                <w:color w:val="auto"/>
                <w:kern w:val="0"/>
                <w:szCs w:val="21"/>
              </w:rPr>
            </w:pPr>
            <w:r>
              <w:rPr>
                <w:rFonts w:hint="eastAsia" w:ascii="宋体" w:hAnsi="宋体" w:cs="宋体"/>
                <w:color w:val="auto"/>
                <w:kern w:val="0"/>
                <w:szCs w:val="21"/>
              </w:rPr>
              <w:t>1000≤Y＜100000</w:t>
            </w:r>
          </w:p>
        </w:tc>
        <w:tc>
          <w:tcPr>
            <w:tcW w:w="1720" w:type="dxa"/>
            <w:tcBorders>
              <w:top w:val="nil"/>
              <w:left w:val="nil"/>
              <w:bottom w:val="single" w:color="auto" w:sz="4" w:space="0"/>
              <w:right w:val="single" w:color="auto" w:sz="4" w:space="0"/>
            </w:tcBorders>
            <w:vAlign w:val="center"/>
          </w:tcPr>
          <w:p w14:paraId="6DDFC37D">
            <w:pPr>
              <w:widowControl/>
              <w:wordWrap w:val="0"/>
              <w:jc w:val="left"/>
              <w:rPr>
                <w:rFonts w:ascii="宋体" w:hAnsi="宋体" w:cs="宋体"/>
                <w:color w:val="auto"/>
                <w:kern w:val="0"/>
                <w:szCs w:val="21"/>
              </w:rPr>
            </w:pPr>
            <w:r>
              <w:rPr>
                <w:rFonts w:hint="eastAsia" w:ascii="宋体" w:hAnsi="宋体" w:cs="宋体"/>
                <w:color w:val="auto"/>
                <w:kern w:val="0"/>
                <w:szCs w:val="21"/>
              </w:rPr>
              <w:t>100≤Y＜1000</w:t>
            </w:r>
          </w:p>
        </w:tc>
        <w:tc>
          <w:tcPr>
            <w:tcW w:w="1105" w:type="dxa"/>
            <w:tcBorders>
              <w:top w:val="nil"/>
              <w:left w:val="nil"/>
              <w:bottom w:val="single" w:color="auto" w:sz="4" w:space="0"/>
              <w:right w:val="single" w:color="auto" w:sz="4" w:space="0"/>
            </w:tcBorders>
            <w:vAlign w:val="center"/>
          </w:tcPr>
          <w:p w14:paraId="1CB76DAB">
            <w:pPr>
              <w:widowControl/>
              <w:wordWrap w:val="0"/>
              <w:jc w:val="left"/>
              <w:rPr>
                <w:rFonts w:ascii="宋体" w:hAnsi="宋体" w:cs="宋体"/>
                <w:color w:val="auto"/>
                <w:kern w:val="0"/>
                <w:szCs w:val="21"/>
              </w:rPr>
            </w:pPr>
            <w:r>
              <w:rPr>
                <w:rFonts w:hint="eastAsia" w:ascii="宋体" w:hAnsi="宋体" w:cs="宋体"/>
                <w:color w:val="auto"/>
                <w:kern w:val="0"/>
                <w:szCs w:val="21"/>
              </w:rPr>
              <w:t>Y＜100</w:t>
            </w:r>
          </w:p>
        </w:tc>
      </w:tr>
      <w:tr w14:paraId="7908CA41">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21919272">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软件和信息技术服务业</w:t>
            </w:r>
          </w:p>
        </w:tc>
        <w:tc>
          <w:tcPr>
            <w:tcW w:w="1653" w:type="dxa"/>
            <w:tcBorders>
              <w:top w:val="nil"/>
              <w:left w:val="nil"/>
              <w:bottom w:val="single" w:color="auto" w:sz="4" w:space="0"/>
              <w:right w:val="single" w:color="auto" w:sz="4" w:space="0"/>
            </w:tcBorders>
            <w:vAlign w:val="center"/>
          </w:tcPr>
          <w:p w14:paraId="06617FC6">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5F1B7B9F">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2FF45D19">
            <w:pPr>
              <w:widowControl/>
              <w:wordWrap w:val="0"/>
              <w:jc w:val="left"/>
              <w:rPr>
                <w:rFonts w:ascii="宋体" w:hAnsi="宋体" w:cs="宋体"/>
                <w:color w:val="auto"/>
                <w:kern w:val="0"/>
                <w:szCs w:val="21"/>
              </w:rPr>
            </w:pPr>
            <w:r>
              <w:rPr>
                <w:rFonts w:hint="eastAsia" w:ascii="宋体" w:hAnsi="宋体" w:cs="宋体"/>
                <w:color w:val="auto"/>
                <w:kern w:val="0"/>
                <w:szCs w:val="21"/>
              </w:rPr>
              <w:t>100≤X＜300</w:t>
            </w:r>
          </w:p>
        </w:tc>
        <w:tc>
          <w:tcPr>
            <w:tcW w:w="1720" w:type="dxa"/>
            <w:tcBorders>
              <w:top w:val="nil"/>
              <w:left w:val="nil"/>
              <w:bottom w:val="single" w:color="auto" w:sz="4" w:space="0"/>
              <w:right w:val="single" w:color="auto" w:sz="4" w:space="0"/>
            </w:tcBorders>
            <w:vAlign w:val="center"/>
          </w:tcPr>
          <w:p w14:paraId="5F531A28">
            <w:pPr>
              <w:widowControl/>
              <w:wordWrap w:val="0"/>
              <w:jc w:val="left"/>
              <w:rPr>
                <w:rFonts w:ascii="宋体" w:hAnsi="宋体" w:cs="宋体"/>
                <w:color w:val="auto"/>
                <w:kern w:val="0"/>
                <w:szCs w:val="21"/>
              </w:rPr>
            </w:pPr>
            <w:r>
              <w:rPr>
                <w:rFonts w:hint="eastAsia" w:ascii="宋体" w:hAnsi="宋体" w:cs="宋体"/>
                <w:color w:val="auto"/>
                <w:kern w:val="0"/>
                <w:szCs w:val="21"/>
              </w:rPr>
              <w:t>10≤X＜100</w:t>
            </w:r>
          </w:p>
        </w:tc>
        <w:tc>
          <w:tcPr>
            <w:tcW w:w="1105" w:type="dxa"/>
            <w:tcBorders>
              <w:top w:val="nil"/>
              <w:left w:val="nil"/>
              <w:bottom w:val="single" w:color="auto" w:sz="4" w:space="0"/>
              <w:right w:val="single" w:color="auto" w:sz="4" w:space="0"/>
            </w:tcBorders>
            <w:vAlign w:val="center"/>
          </w:tcPr>
          <w:p w14:paraId="7AAC8264">
            <w:pPr>
              <w:widowControl/>
              <w:wordWrap w:val="0"/>
              <w:jc w:val="left"/>
              <w:rPr>
                <w:rFonts w:ascii="宋体" w:hAnsi="宋体" w:cs="宋体"/>
                <w:color w:val="auto"/>
                <w:kern w:val="0"/>
                <w:szCs w:val="21"/>
              </w:rPr>
            </w:pPr>
            <w:r>
              <w:rPr>
                <w:rFonts w:hint="eastAsia" w:ascii="宋体" w:hAnsi="宋体" w:cs="宋体"/>
                <w:color w:val="auto"/>
                <w:kern w:val="0"/>
                <w:szCs w:val="21"/>
              </w:rPr>
              <w:t>X＜10</w:t>
            </w:r>
          </w:p>
        </w:tc>
      </w:tr>
      <w:tr w14:paraId="29F58FF3">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4F3F859C">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4C0005C4">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5D9D8523">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4457D85B">
            <w:pPr>
              <w:widowControl/>
              <w:wordWrap w:val="0"/>
              <w:jc w:val="left"/>
              <w:rPr>
                <w:rFonts w:ascii="宋体" w:hAnsi="宋体" w:cs="宋体"/>
                <w:color w:val="auto"/>
                <w:kern w:val="0"/>
                <w:szCs w:val="21"/>
              </w:rPr>
            </w:pPr>
            <w:r>
              <w:rPr>
                <w:rFonts w:hint="eastAsia" w:ascii="宋体" w:hAnsi="宋体" w:cs="宋体"/>
                <w:color w:val="auto"/>
                <w:kern w:val="0"/>
                <w:szCs w:val="21"/>
              </w:rPr>
              <w:t>1000≤Y＜10000</w:t>
            </w:r>
          </w:p>
        </w:tc>
        <w:tc>
          <w:tcPr>
            <w:tcW w:w="1720" w:type="dxa"/>
            <w:tcBorders>
              <w:top w:val="nil"/>
              <w:left w:val="nil"/>
              <w:bottom w:val="single" w:color="auto" w:sz="4" w:space="0"/>
              <w:right w:val="single" w:color="auto" w:sz="4" w:space="0"/>
            </w:tcBorders>
            <w:vAlign w:val="center"/>
          </w:tcPr>
          <w:p w14:paraId="5BF5367F">
            <w:pPr>
              <w:widowControl/>
              <w:wordWrap w:val="0"/>
              <w:jc w:val="left"/>
              <w:rPr>
                <w:rFonts w:ascii="宋体" w:hAnsi="宋体" w:cs="宋体"/>
                <w:color w:val="auto"/>
                <w:kern w:val="0"/>
                <w:szCs w:val="21"/>
              </w:rPr>
            </w:pPr>
            <w:r>
              <w:rPr>
                <w:rFonts w:hint="eastAsia" w:ascii="宋体" w:hAnsi="宋体" w:cs="宋体"/>
                <w:color w:val="auto"/>
                <w:kern w:val="0"/>
                <w:szCs w:val="21"/>
              </w:rPr>
              <w:t>50≤Y＜1000</w:t>
            </w:r>
          </w:p>
        </w:tc>
        <w:tc>
          <w:tcPr>
            <w:tcW w:w="1105" w:type="dxa"/>
            <w:tcBorders>
              <w:top w:val="nil"/>
              <w:left w:val="nil"/>
              <w:bottom w:val="single" w:color="auto" w:sz="4" w:space="0"/>
              <w:right w:val="single" w:color="auto" w:sz="4" w:space="0"/>
            </w:tcBorders>
            <w:vAlign w:val="center"/>
          </w:tcPr>
          <w:p w14:paraId="73C73EA6">
            <w:pPr>
              <w:widowControl/>
              <w:wordWrap w:val="0"/>
              <w:jc w:val="left"/>
              <w:rPr>
                <w:rFonts w:ascii="宋体" w:hAnsi="宋体" w:cs="宋体"/>
                <w:color w:val="auto"/>
                <w:kern w:val="0"/>
                <w:szCs w:val="21"/>
              </w:rPr>
            </w:pPr>
            <w:r>
              <w:rPr>
                <w:rFonts w:hint="eastAsia" w:ascii="宋体" w:hAnsi="宋体" w:cs="宋体"/>
                <w:color w:val="auto"/>
                <w:kern w:val="0"/>
                <w:szCs w:val="21"/>
              </w:rPr>
              <w:t>Y＜50</w:t>
            </w:r>
          </w:p>
        </w:tc>
      </w:tr>
      <w:tr w14:paraId="309F3E20">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A7371BC">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房地产开发经营</w:t>
            </w:r>
          </w:p>
        </w:tc>
        <w:tc>
          <w:tcPr>
            <w:tcW w:w="1653" w:type="dxa"/>
            <w:tcBorders>
              <w:top w:val="nil"/>
              <w:left w:val="nil"/>
              <w:bottom w:val="single" w:color="auto" w:sz="4" w:space="0"/>
              <w:right w:val="single" w:color="auto" w:sz="4" w:space="0"/>
            </w:tcBorders>
            <w:vAlign w:val="center"/>
          </w:tcPr>
          <w:p w14:paraId="43C92DAA">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454156F4">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53BD051C">
            <w:pPr>
              <w:widowControl/>
              <w:wordWrap w:val="0"/>
              <w:jc w:val="left"/>
              <w:rPr>
                <w:rFonts w:ascii="宋体" w:hAnsi="宋体" w:cs="宋体"/>
                <w:color w:val="auto"/>
                <w:kern w:val="0"/>
                <w:szCs w:val="21"/>
              </w:rPr>
            </w:pPr>
            <w:r>
              <w:rPr>
                <w:rFonts w:hint="eastAsia" w:ascii="宋体" w:hAnsi="宋体" w:cs="宋体"/>
                <w:color w:val="auto"/>
                <w:kern w:val="0"/>
                <w:szCs w:val="21"/>
              </w:rPr>
              <w:t>1000≤Y＜200000</w:t>
            </w:r>
          </w:p>
        </w:tc>
        <w:tc>
          <w:tcPr>
            <w:tcW w:w="1720" w:type="dxa"/>
            <w:tcBorders>
              <w:top w:val="nil"/>
              <w:left w:val="nil"/>
              <w:bottom w:val="single" w:color="auto" w:sz="4" w:space="0"/>
              <w:right w:val="single" w:color="auto" w:sz="4" w:space="0"/>
            </w:tcBorders>
            <w:vAlign w:val="center"/>
          </w:tcPr>
          <w:p w14:paraId="245C6A6C">
            <w:pPr>
              <w:widowControl/>
              <w:wordWrap w:val="0"/>
              <w:jc w:val="left"/>
              <w:rPr>
                <w:rFonts w:ascii="宋体" w:hAnsi="宋体" w:cs="宋体"/>
                <w:color w:val="auto"/>
                <w:kern w:val="0"/>
                <w:szCs w:val="21"/>
              </w:rPr>
            </w:pPr>
            <w:r>
              <w:rPr>
                <w:rFonts w:hint="eastAsia" w:ascii="宋体" w:hAnsi="宋体" w:cs="宋体"/>
                <w:color w:val="auto"/>
                <w:kern w:val="0"/>
                <w:szCs w:val="21"/>
              </w:rPr>
              <w:t>100≤X＜1000</w:t>
            </w:r>
          </w:p>
        </w:tc>
        <w:tc>
          <w:tcPr>
            <w:tcW w:w="1105" w:type="dxa"/>
            <w:tcBorders>
              <w:top w:val="nil"/>
              <w:left w:val="nil"/>
              <w:bottom w:val="single" w:color="auto" w:sz="4" w:space="0"/>
              <w:right w:val="single" w:color="auto" w:sz="4" w:space="0"/>
            </w:tcBorders>
            <w:vAlign w:val="center"/>
          </w:tcPr>
          <w:p w14:paraId="0000F90D">
            <w:pPr>
              <w:widowControl/>
              <w:wordWrap w:val="0"/>
              <w:jc w:val="left"/>
              <w:rPr>
                <w:rFonts w:ascii="宋体" w:hAnsi="宋体" w:cs="宋体"/>
                <w:color w:val="auto"/>
                <w:kern w:val="0"/>
                <w:szCs w:val="21"/>
              </w:rPr>
            </w:pPr>
            <w:r>
              <w:rPr>
                <w:rFonts w:hint="eastAsia" w:ascii="宋体" w:hAnsi="宋体" w:cs="宋体"/>
                <w:color w:val="auto"/>
                <w:kern w:val="0"/>
                <w:szCs w:val="21"/>
              </w:rPr>
              <w:t>X＜100</w:t>
            </w:r>
          </w:p>
        </w:tc>
      </w:tr>
      <w:tr w14:paraId="2F0EFF58">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6D7ADE90">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2FF72635">
            <w:pPr>
              <w:widowControl/>
              <w:wordWrap w:val="0"/>
              <w:jc w:val="left"/>
              <w:rPr>
                <w:rFonts w:ascii="宋体" w:hAnsi="宋体" w:cs="宋体"/>
                <w:color w:val="auto"/>
                <w:kern w:val="0"/>
                <w:szCs w:val="21"/>
              </w:rPr>
            </w:pPr>
            <w:r>
              <w:rPr>
                <w:rFonts w:hint="eastAsia" w:ascii="宋体" w:hAnsi="宋体" w:cs="宋体"/>
                <w:color w:val="auto"/>
                <w:kern w:val="0"/>
                <w:szCs w:val="21"/>
              </w:rPr>
              <w:t>资产总额（Z）</w:t>
            </w:r>
          </w:p>
        </w:tc>
        <w:tc>
          <w:tcPr>
            <w:tcW w:w="1091" w:type="dxa"/>
            <w:tcBorders>
              <w:top w:val="nil"/>
              <w:left w:val="nil"/>
              <w:bottom w:val="single" w:color="auto" w:sz="4" w:space="0"/>
              <w:right w:val="single" w:color="auto" w:sz="4" w:space="0"/>
            </w:tcBorders>
            <w:vAlign w:val="center"/>
          </w:tcPr>
          <w:p w14:paraId="0A357D35">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51B3CE2F">
            <w:pPr>
              <w:widowControl/>
              <w:wordWrap w:val="0"/>
              <w:jc w:val="left"/>
              <w:rPr>
                <w:rFonts w:ascii="宋体" w:hAnsi="宋体" w:cs="宋体"/>
                <w:color w:val="auto"/>
                <w:kern w:val="0"/>
                <w:szCs w:val="21"/>
              </w:rPr>
            </w:pPr>
            <w:r>
              <w:rPr>
                <w:rFonts w:hint="eastAsia" w:ascii="宋体" w:hAnsi="宋体" w:cs="宋体"/>
                <w:color w:val="auto"/>
                <w:kern w:val="0"/>
                <w:szCs w:val="21"/>
              </w:rPr>
              <w:t>5000≤Z＜10000</w:t>
            </w:r>
          </w:p>
        </w:tc>
        <w:tc>
          <w:tcPr>
            <w:tcW w:w="1720" w:type="dxa"/>
            <w:tcBorders>
              <w:top w:val="nil"/>
              <w:left w:val="nil"/>
              <w:bottom w:val="single" w:color="auto" w:sz="4" w:space="0"/>
              <w:right w:val="single" w:color="auto" w:sz="4" w:space="0"/>
            </w:tcBorders>
            <w:vAlign w:val="center"/>
          </w:tcPr>
          <w:p w14:paraId="6CC6280D">
            <w:pPr>
              <w:widowControl/>
              <w:wordWrap w:val="0"/>
              <w:jc w:val="left"/>
              <w:rPr>
                <w:rFonts w:ascii="宋体" w:hAnsi="宋体" w:cs="宋体"/>
                <w:color w:val="auto"/>
                <w:kern w:val="0"/>
                <w:szCs w:val="21"/>
              </w:rPr>
            </w:pPr>
            <w:r>
              <w:rPr>
                <w:rFonts w:hint="eastAsia" w:ascii="宋体" w:hAnsi="宋体" w:cs="宋体"/>
                <w:color w:val="auto"/>
                <w:kern w:val="0"/>
                <w:szCs w:val="21"/>
              </w:rPr>
              <w:t>2000≤Y＜5000</w:t>
            </w:r>
          </w:p>
        </w:tc>
        <w:tc>
          <w:tcPr>
            <w:tcW w:w="1105" w:type="dxa"/>
            <w:tcBorders>
              <w:top w:val="nil"/>
              <w:left w:val="nil"/>
              <w:bottom w:val="single" w:color="auto" w:sz="4" w:space="0"/>
              <w:right w:val="single" w:color="auto" w:sz="4" w:space="0"/>
            </w:tcBorders>
            <w:vAlign w:val="center"/>
          </w:tcPr>
          <w:p w14:paraId="7EC8D9DE">
            <w:pPr>
              <w:widowControl/>
              <w:wordWrap w:val="0"/>
              <w:jc w:val="left"/>
              <w:rPr>
                <w:rFonts w:ascii="宋体" w:hAnsi="宋体" w:cs="宋体"/>
                <w:color w:val="auto"/>
                <w:kern w:val="0"/>
                <w:szCs w:val="21"/>
              </w:rPr>
            </w:pPr>
            <w:r>
              <w:rPr>
                <w:rFonts w:hint="eastAsia" w:ascii="宋体" w:hAnsi="宋体" w:cs="宋体"/>
                <w:color w:val="auto"/>
                <w:kern w:val="0"/>
                <w:szCs w:val="21"/>
              </w:rPr>
              <w:t>Y＜2000</w:t>
            </w:r>
          </w:p>
        </w:tc>
      </w:tr>
      <w:tr w14:paraId="1F3EF639">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54101D1A">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物业管理</w:t>
            </w:r>
          </w:p>
        </w:tc>
        <w:tc>
          <w:tcPr>
            <w:tcW w:w="1653" w:type="dxa"/>
            <w:tcBorders>
              <w:top w:val="nil"/>
              <w:left w:val="nil"/>
              <w:bottom w:val="single" w:color="auto" w:sz="4" w:space="0"/>
              <w:right w:val="single" w:color="auto" w:sz="4" w:space="0"/>
            </w:tcBorders>
            <w:vAlign w:val="center"/>
          </w:tcPr>
          <w:p w14:paraId="5D242459">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5057CAEC">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236FFB4D">
            <w:pPr>
              <w:widowControl/>
              <w:wordWrap w:val="0"/>
              <w:jc w:val="left"/>
              <w:rPr>
                <w:rFonts w:ascii="宋体" w:hAnsi="宋体" w:cs="宋体"/>
                <w:color w:val="auto"/>
                <w:kern w:val="0"/>
                <w:szCs w:val="21"/>
              </w:rPr>
            </w:pPr>
            <w:r>
              <w:rPr>
                <w:rFonts w:hint="eastAsia" w:ascii="宋体" w:hAnsi="宋体" w:cs="宋体"/>
                <w:color w:val="auto"/>
                <w:kern w:val="0"/>
                <w:szCs w:val="21"/>
              </w:rPr>
              <w:t>300≤X＜1000</w:t>
            </w:r>
          </w:p>
        </w:tc>
        <w:tc>
          <w:tcPr>
            <w:tcW w:w="1720" w:type="dxa"/>
            <w:tcBorders>
              <w:top w:val="nil"/>
              <w:left w:val="nil"/>
              <w:bottom w:val="single" w:color="auto" w:sz="4" w:space="0"/>
              <w:right w:val="single" w:color="auto" w:sz="4" w:space="0"/>
            </w:tcBorders>
            <w:vAlign w:val="center"/>
          </w:tcPr>
          <w:p w14:paraId="5D908418">
            <w:pPr>
              <w:widowControl/>
              <w:wordWrap w:val="0"/>
              <w:jc w:val="left"/>
              <w:rPr>
                <w:rFonts w:ascii="宋体" w:hAnsi="宋体" w:cs="宋体"/>
                <w:color w:val="auto"/>
                <w:kern w:val="0"/>
                <w:szCs w:val="21"/>
              </w:rPr>
            </w:pPr>
            <w:r>
              <w:rPr>
                <w:rFonts w:hint="eastAsia" w:ascii="宋体" w:hAnsi="宋体" w:cs="宋体"/>
                <w:color w:val="auto"/>
                <w:kern w:val="0"/>
                <w:szCs w:val="21"/>
              </w:rPr>
              <w:t>100≤X＜300</w:t>
            </w:r>
          </w:p>
        </w:tc>
        <w:tc>
          <w:tcPr>
            <w:tcW w:w="1105" w:type="dxa"/>
            <w:tcBorders>
              <w:top w:val="nil"/>
              <w:left w:val="nil"/>
              <w:bottom w:val="single" w:color="auto" w:sz="4" w:space="0"/>
              <w:right w:val="single" w:color="auto" w:sz="4" w:space="0"/>
            </w:tcBorders>
            <w:vAlign w:val="center"/>
          </w:tcPr>
          <w:p w14:paraId="6F66C117">
            <w:pPr>
              <w:widowControl/>
              <w:wordWrap w:val="0"/>
              <w:jc w:val="left"/>
              <w:rPr>
                <w:rFonts w:ascii="宋体" w:hAnsi="宋体" w:cs="宋体"/>
                <w:color w:val="auto"/>
                <w:kern w:val="0"/>
                <w:szCs w:val="21"/>
              </w:rPr>
            </w:pPr>
            <w:r>
              <w:rPr>
                <w:rFonts w:hint="eastAsia" w:ascii="宋体" w:hAnsi="宋体" w:cs="宋体"/>
                <w:color w:val="auto"/>
                <w:kern w:val="0"/>
                <w:szCs w:val="21"/>
              </w:rPr>
              <w:t>X＜100</w:t>
            </w:r>
          </w:p>
        </w:tc>
      </w:tr>
      <w:tr w14:paraId="6C599EC4">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2B08A7AD">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2EDC0F5A">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58902F5A">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728936CD">
            <w:pPr>
              <w:widowControl/>
              <w:wordWrap w:val="0"/>
              <w:jc w:val="left"/>
              <w:rPr>
                <w:rFonts w:ascii="宋体" w:hAnsi="宋体" w:cs="宋体"/>
                <w:color w:val="auto"/>
                <w:kern w:val="0"/>
                <w:szCs w:val="21"/>
              </w:rPr>
            </w:pPr>
            <w:r>
              <w:rPr>
                <w:rFonts w:hint="eastAsia" w:ascii="宋体" w:hAnsi="宋体" w:cs="宋体"/>
                <w:color w:val="auto"/>
                <w:kern w:val="0"/>
                <w:szCs w:val="21"/>
              </w:rPr>
              <w:t>1000≤Y＜5000</w:t>
            </w:r>
          </w:p>
        </w:tc>
        <w:tc>
          <w:tcPr>
            <w:tcW w:w="1720" w:type="dxa"/>
            <w:tcBorders>
              <w:top w:val="nil"/>
              <w:left w:val="nil"/>
              <w:bottom w:val="single" w:color="auto" w:sz="4" w:space="0"/>
              <w:right w:val="single" w:color="auto" w:sz="4" w:space="0"/>
            </w:tcBorders>
            <w:vAlign w:val="center"/>
          </w:tcPr>
          <w:p w14:paraId="13A40450">
            <w:pPr>
              <w:widowControl/>
              <w:wordWrap w:val="0"/>
              <w:jc w:val="left"/>
              <w:rPr>
                <w:rFonts w:ascii="宋体" w:hAnsi="宋体" w:cs="宋体"/>
                <w:color w:val="auto"/>
                <w:kern w:val="0"/>
                <w:szCs w:val="21"/>
              </w:rPr>
            </w:pPr>
            <w:r>
              <w:rPr>
                <w:rFonts w:hint="eastAsia" w:ascii="宋体" w:hAnsi="宋体" w:cs="宋体"/>
                <w:color w:val="auto"/>
                <w:kern w:val="0"/>
                <w:szCs w:val="21"/>
              </w:rPr>
              <w:t>500≤Y＜1000</w:t>
            </w:r>
          </w:p>
        </w:tc>
        <w:tc>
          <w:tcPr>
            <w:tcW w:w="1105" w:type="dxa"/>
            <w:tcBorders>
              <w:top w:val="nil"/>
              <w:left w:val="nil"/>
              <w:bottom w:val="single" w:color="auto" w:sz="4" w:space="0"/>
              <w:right w:val="single" w:color="auto" w:sz="4" w:space="0"/>
            </w:tcBorders>
            <w:vAlign w:val="center"/>
          </w:tcPr>
          <w:p w14:paraId="6C5A679F">
            <w:pPr>
              <w:widowControl/>
              <w:wordWrap w:val="0"/>
              <w:jc w:val="left"/>
              <w:rPr>
                <w:rFonts w:ascii="宋体" w:hAnsi="宋体" w:cs="宋体"/>
                <w:color w:val="auto"/>
                <w:kern w:val="0"/>
                <w:szCs w:val="21"/>
              </w:rPr>
            </w:pPr>
            <w:r>
              <w:rPr>
                <w:rFonts w:hint="eastAsia" w:ascii="宋体" w:hAnsi="宋体" w:cs="宋体"/>
                <w:color w:val="auto"/>
                <w:kern w:val="0"/>
                <w:szCs w:val="21"/>
              </w:rPr>
              <w:t>Y＜500</w:t>
            </w:r>
          </w:p>
        </w:tc>
      </w:tr>
      <w:tr w14:paraId="50B60ACB">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7DC0CA7">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租赁和商务服务业</w:t>
            </w:r>
          </w:p>
        </w:tc>
        <w:tc>
          <w:tcPr>
            <w:tcW w:w="1653" w:type="dxa"/>
            <w:tcBorders>
              <w:top w:val="nil"/>
              <w:left w:val="nil"/>
              <w:bottom w:val="single" w:color="auto" w:sz="4" w:space="0"/>
              <w:right w:val="single" w:color="auto" w:sz="4" w:space="0"/>
            </w:tcBorders>
            <w:vAlign w:val="center"/>
          </w:tcPr>
          <w:p w14:paraId="77FDEA79">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584F40BC">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5354D0E2">
            <w:pPr>
              <w:widowControl/>
              <w:wordWrap w:val="0"/>
              <w:jc w:val="left"/>
              <w:rPr>
                <w:rFonts w:ascii="宋体" w:hAnsi="宋体" w:cs="宋体"/>
                <w:color w:val="auto"/>
                <w:kern w:val="0"/>
                <w:szCs w:val="21"/>
              </w:rPr>
            </w:pPr>
            <w:r>
              <w:rPr>
                <w:rFonts w:hint="eastAsia" w:ascii="宋体" w:hAnsi="宋体" w:cs="宋体"/>
                <w:color w:val="auto"/>
                <w:kern w:val="0"/>
                <w:szCs w:val="21"/>
              </w:rPr>
              <w:t>100≤X＜300</w:t>
            </w:r>
          </w:p>
        </w:tc>
        <w:tc>
          <w:tcPr>
            <w:tcW w:w="1720" w:type="dxa"/>
            <w:tcBorders>
              <w:top w:val="nil"/>
              <w:left w:val="nil"/>
              <w:bottom w:val="single" w:color="auto" w:sz="4" w:space="0"/>
              <w:right w:val="single" w:color="auto" w:sz="4" w:space="0"/>
            </w:tcBorders>
            <w:vAlign w:val="center"/>
          </w:tcPr>
          <w:p w14:paraId="25DD9A69">
            <w:pPr>
              <w:widowControl/>
              <w:wordWrap w:val="0"/>
              <w:jc w:val="left"/>
              <w:rPr>
                <w:rFonts w:ascii="宋体" w:hAnsi="宋体" w:cs="宋体"/>
                <w:color w:val="auto"/>
                <w:kern w:val="0"/>
                <w:szCs w:val="21"/>
              </w:rPr>
            </w:pPr>
            <w:r>
              <w:rPr>
                <w:rFonts w:hint="eastAsia" w:ascii="宋体" w:hAnsi="宋体" w:cs="宋体"/>
                <w:color w:val="auto"/>
                <w:kern w:val="0"/>
                <w:szCs w:val="21"/>
              </w:rPr>
              <w:t>10≤X＜100</w:t>
            </w:r>
          </w:p>
        </w:tc>
        <w:tc>
          <w:tcPr>
            <w:tcW w:w="1105" w:type="dxa"/>
            <w:tcBorders>
              <w:top w:val="nil"/>
              <w:left w:val="nil"/>
              <w:bottom w:val="single" w:color="auto" w:sz="4" w:space="0"/>
              <w:right w:val="single" w:color="auto" w:sz="4" w:space="0"/>
            </w:tcBorders>
            <w:vAlign w:val="center"/>
          </w:tcPr>
          <w:p w14:paraId="25C650CF">
            <w:pPr>
              <w:widowControl/>
              <w:wordWrap w:val="0"/>
              <w:jc w:val="left"/>
              <w:rPr>
                <w:rFonts w:ascii="宋体" w:hAnsi="宋体" w:cs="宋体"/>
                <w:color w:val="auto"/>
                <w:kern w:val="0"/>
                <w:szCs w:val="21"/>
              </w:rPr>
            </w:pPr>
            <w:r>
              <w:rPr>
                <w:rFonts w:hint="eastAsia" w:ascii="宋体" w:hAnsi="宋体" w:cs="宋体"/>
                <w:color w:val="auto"/>
                <w:kern w:val="0"/>
                <w:szCs w:val="21"/>
              </w:rPr>
              <w:t>X＜10</w:t>
            </w:r>
          </w:p>
        </w:tc>
      </w:tr>
      <w:tr w14:paraId="312E0DDA">
        <w:tblPrEx>
          <w:tblCellMar>
            <w:top w:w="0" w:type="dxa"/>
            <w:left w:w="108" w:type="dxa"/>
            <w:bottom w:w="0" w:type="dxa"/>
            <w:right w:w="108" w:type="dxa"/>
          </w:tblCellMar>
        </w:tblPrEx>
        <w:trPr>
          <w:trHeight w:val="90" w:hRule="atLeast"/>
        </w:trPr>
        <w:tc>
          <w:tcPr>
            <w:tcW w:w="2033" w:type="dxa"/>
            <w:vMerge w:val="continue"/>
            <w:tcBorders>
              <w:top w:val="nil"/>
              <w:left w:val="single" w:color="auto" w:sz="4" w:space="0"/>
              <w:bottom w:val="single" w:color="auto" w:sz="4" w:space="0"/>
              <w:right w:val="single" w:color="auto" w:sz="4" w:space="0"/>
            </w:tcBorders>
            <w:vAlign w:val="center"/>
          </w:tcPr>
          <w:p w14:paraId="5E738864">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0D3A24FD">
            <w:pPr>
              <w:widowControl/>
              <w:wordWrap w:val="0"/>
              <w:jc w:val="left"/>
              <w:rPr>
                <w:rFonts w:ascii="宋体" w:hAnsi="宋体" w:cs="宋体"/>
                <w:color w:val="auto"/>
                <w:kern w:val="0"/>
                <w:szCs w:val="21"/>
              </w:rPr>
            </w:pPr>
            <w:r>
              <w:rPr>
                <w:rFonts w:hint="eastAsia" w:ascii="宋体" w:hAnsi="宋体" w:cs="宋体"/>
                <w:color w:val="auto"/>
                <w:kern w:val="0"/>
                <w:szCs w:val="21"/>
              </w:rPr>
              <w:t>资产总额（Z）</w:t>
            </w:r>
          </w:p>
        </w:tc>
        <w:tc>
          <w:tcPr>
            <w:tcW w:w="1091" w:type="dxa"/>
            <w:tcBorders>
              <w:top w:val="nil"/>
              <w:left w:val="nil"/>
              <w:bottom w:val="single" w:color="auto" w:sz="4" w:space="0"/>
              <w:right w:val="single" w:color="auto" w:sz="4" w:space="0"/>
            </w:tcBorders>
            <w:vAlign w:val="center"/>
          </w:tcPr>
          <w:p w14:paraId="3F6C9410">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63F037E1">
            <w:pPr>
              <w:widowControl/>
              <w:wordWrap w:val="0"/>
              <w:jc w:val="left"/>
              <w:rPr>
                <w:rFonts w:ascii="宋体" w:hAnsi="宋体" w:cs="宋体"/>
                <w:color w:val="auto"/>
                <w:kern w:val="0"/>
                <w:szCs w:val="21"/>
              </w:rPr>
            </w:pPr>
            <w:r>
              <w:rPr>
                <w:rFonts w:hint="eastAsia" w:ascii="宋体" w:hAnsi="宋体" w:cs="宋体"/>
                <w:color w:val="auto"/>
                <w:kern w:val="0"/>
                <w:szCs w:val="21"/>
              </w:rPr>
              <w:t>8000≤Z＜120000</w:t>
            </w:r>
          </w:p>
        </w:tc>
        <w:tc>
          <w:tcPr>
            <w:tcW w:w="1720" w:type="dxa"/>
            <w:tcBorders>
              <w:top w:val="nil"/>
              <w:left w:val="nil"/>
              <w:bottom w:val="single" w:color="auto" w:sz="4" w:space="0"/>
              <w:right w:val="single" w:color="auto" w:sz="4" w:space="0"/>
            </w:tcBorders>
            <w:vAlign w:val="center"/>
          </w:tcPr>
          <w:p w14:paraId="4F1DDF89">
            <w:pPr>
              <w:widowControl/>
              <w:wordWrap w:val="0"/>
              <w:jc w:val="left"/>
              <w:rPr>
                <w:rFonts w:ascii="宋体" w:hAnsi="宋体" w:cs="宋体"/>
                <w:color w:val="auto"/>
                <w:kern w:val="0"/>
                <w:szCs w:val="21"/>
              </w:rPr>
            </w:pPr>
            <w:r>
              <w:rPr>
                <w:rFonts w:hint="eastAsia" w:ascii="宋体" w:hAnsi="宋体" w:cs="宋体"/>
                <w:color w:val="auto"/>
                <w:kern w:val="0"/>
                <w:szCs w:val="21"/>
              </w:rPr>
              <w:t>100≤Z＜8000</w:t>
            </w:r>
          </w:p>
        </w:tc>
        <w:tc>
          <w:tcPr>
            <w:tcW w:w="1105" w:type="dxa"/>
            <w:tcBorders>
              <w:top w:val="nil"/>
              <w:left w:val="nil"/>
              <w:bottom w:val="single" w:color="auto" w:sz="4" w:space="0"/>
              <w:right w:val="single" w:color="auto" w:sz="4" w:space="0"/>
            </w:tcBorders>
            <w:vAlign w:val="center"/>
          </w:tcPr>
          <w:p w14:paraId="7624D737">
            <w:pPr>
              <w:widowControl/>
              <w:wordWrap w:val="0"/>
              <w:jc w:val="left"/>
              <w:rPr>
                <w:rFonts w:ascii="宋体" w:hAnsi="宋体" w:cs="宋体"/>
                <w:color w:val="auto"/>
                <w:kern w:val="0"/>
                <w:szCs w:val="21"/>
              </w:rPr>
            </w:pPr>
            <w:r>
              <w:rPr>
                <w:rFonts w:hint="eastAsia" w:ascii="宋体" w:hAnsi="宋体" w:cs="宋体"/>
                <w:color w:val="auto"/>
                <w:kern w:val="0"/>
                <w:szCs w:val="21"/>
              </w:rPr>
              <w:t>Y＜100</w:t>
            </w:r>
          </w:p>
        </w:tc>
      </w:tr>
      <w:tr w14:paraId="477C7E11">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vAlign w:val="bottom"/>
          </w:tcPr>
          <w:p w14:paraId="7D3D417D">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其他未列明行业</w:t>
            </w:r>
          </w:p>
        </w:tc>
        <w:tc>
          <w:tcPr>
            <w:tcW w:w="1653" w:type="dxa"/>
            <w:tcBorders>
              <w:top w:val="nil"/>
              <w:left w:val="nil"/>
              <w:bottom w:val="single" w:color="auto" w:sz="4" w:space="0"/>
              <w:right w:val="single" w:color="auto" w:sz="4" w:space="0"/>
            </w:tcBorders>
            <w:vAlign w:val="center"/>
          </w:tcPr>
          <w:p w14:paraId="5AC1F2EF">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7C54BD16">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63C9B05E">
            <w:pPr>
              <w:widowControl/>
              <w:wordWrap w:val="0"/>
              <w:jc w:val="left"/>
              <w:rPr>
                <w:rFonts w:ascii="宋体" w:hAnsi="宋体" w:cs="宋体"/>
                <w:color w:val="auto"/>
                <w:kern w:val="0"/>
                <w:szCs w:val="21"/>
              </w:rPr>
            </w:pPr>
            <w:r>
              <w:rPr>
                <w:rFonts w:hint="eastAsia" w:ascii="宋体" w:hAnsi="宋体" w:cs="宋体"/>
                <w:color w:val="auto"/>
                <w:kern w:val="0"/>
                <w:szCs w:val="21"/>
              </w:rPr>
              <w:t>100≤X＜300</w:t>
            </w:r>
          </w:p>
        </w:tc>
        <w:tc>
          <w:tcPr>
            <w:tcW w:w="1720" w:type="dxa"/>
            <w:tcBorders>
              <w:top w:val="nil"/>
              <w:left w:val="nil"/>
              <w:bottom w:val="single" w:color="auto" w:sz="4" w:space="0"/>
              <w:right w:val="single" w:color="auto" w:sz="4" w:space="0"/>
            </w:tcBorders>
            <w:vAlign w:val="center"/>
          </w:tcPr>
          <w:p w14:paraId="24743469">
            <w:pPr>
              <w:widowControl/>
              <w:wordWrap w:val="0"/>
              <w:jc w:val="left"/>
              <w:rPr>
                <w:rFonts w:ascii="宋体" w:hAnsi="宋体" w:cs="宋体"/>
                <w:color w:val="auto"/>
                <w:kern w:val="0"/>
                <w:szCs w:val="21"/>
              </w:rPr>
            </w:pPr>
            <w:r>
              <w:rPr>
                <w:rFonts w:hint="eastAsia" w:ascii="宋体" w:hAnsi="宋体" w:cs="宋体"/>
                <w:color w:val="auto"/>
                <w:kern w:val="0"/>
                <w:szCs w:val="21"/>
              </w:rPr>
              <w:t>10≤X＜100</w:t>
            </w:r>
          </w:p>
        </w:tc>
        <w:tc>
          <w:tcPr>
            <w:tcW w:w="1105" w:type="dxa"/>
            <w:tcBorders>
              <w:top w:val="nil"/>
              <w:left w:val="nil"/>
              <w:bottom w:val="single" w:color="auto" w:sz="4" w:space="0"/>
              <w:right w:val="single" w:color="auto" w:sz="4" w:space="0"/>
            </w:tcBorders>
            <w:vAlign w:val="center"/>
          </w:tcPr>
          <w:p w14:paraId="0107A9BA">
            <w:pPr>
              <w:widowControl/>
              <w:wordWrap w:val="0"/>
              <w:jc w:val="left"/>
              <w:rPr>
                <w:rFonts w:ascii="宋体" w:hAnsi="宋体" w:cs="宋体"/>
                <w:color w:val="auto"/>
                <w:kern w:val="0"/>
                <w:szCs w:val="21"/>
              </w:rPr>
            </w:pPr>
            <w:r>
              <w:rPr>
                <w:rFonts w:hint="eastAsia" w:ascii="宋体" w:hAnsi="宋体" w:cs="宋体"/>
                <w:color w:val="auto"/>
                <w:kern w:val="0"/>
                <w:szCs w:val="21"/>
              </w:rPr>
              <w:t>X＜10</w:t>
            </w:r>
          </w:p>
        </w:tc>
      </w:tr>
    </w:tbl>
    <w:p w14:paraId="60767591">
      <w:pPr>
        <w:wordWrap w:val="0"/>
        <w:spacing w:line="360" w:lineRule="auto"/>
        <w:ind w:firstLine="525" w:firstLineChars="250"/>
        <w:rPr>
          <w:rFonts w:ascii="宋体" w:hAnsi="宋体" w:cs="宋体"/>
          <w:color w:val="auto"/>
          <w:szCs w:val="21"/>
        </w:rPr>
      </w:pPr>
      <w:r>
        <w:rPr>
          <w:rFonts w:hint="eastAsia" w:ascii="宋体" w:hAnsi="宋体" w:cs="宋体"/>
          <w:color w:val="auto"/>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7A1EB1AA">
      <w:pPr>
        <w:spacing w:line="360" w:lineRule="auto"/>
        <w:ind w:firstLine="525" w:firstLineChars="250"/>
        <w:rPr>
          <w:rFonts w:ascii="仿宋_GB2312" w:hAnsi="仿宋" w:eastAsia="仿宋_GB2312"/>
          <w:color w:val="auto"/>
          <w:szCs w:val="21"/>
        </w:rPr>
      </w:pPr>
    </w:p>
    <w:p w14:paraId="23356289">
      <w:pPr>
        <w:spacing w:line="360" w:lineRule="auto"/>
        <w:jc w:val="center"/>
        <w:outlineLvl w:val="0"/>
        <w:rPr>
          <w:b/>
          <w:color w:val="auto"/>
          <w:sz w:val="36"/>
          <w:szCs w:val="20"/>
        </w:rPr>
        <w:sectPr>
          <w:footerReference r:id="rId10" w:type="default"/>
          <w:pgSz w:w="11906" w:h="16838"/>
          <w:pgMar w:top="1134" w:right="1474" w:bottom="1134" w:left="1474" w:header="851" w:footer="851" w:gutter="0"/>
          <w:pgNumType w:fmt="decimal"/>
          <w:cols w:space="720" w:num="1"/>
          <w:docGrid w:linePitch="312" w:charSpace="0"/>
        </w:sectPr>
      </w:pPr>
    </w:p>
    <w:bookmarkEnd w:id="39"/>
    <w:bookmarkEnd w:id="40"/>
    <w:p w14:paraId="57ECA9E9">
      <w:pPr>
        <w:pStyle w:val="4"/>
        <w:keepNext w:val="0"/>
        <w:keepLines w:val="0"/>
        <w:jc w:val="center"/>
        <w:rPr>
          <w:color w:val="auto"/>
        </w:rPr>
      </w:pPr>
      <w:bookmarkStart w:id="52" w:name="_Toc28542"/>
      <w:bookmarkStart w:id="53" w:name="_Toc16535"/>
      <w:r>
        <w:rPr>
          <w:rFonts w:hint="eastAsia"/>
          <w:color w:val="auto"/>
        </w:rPr>
        <w:t>第三章投标人须知</w:t>
      </w:r>
      <w:bookmarkEnd w:id="52"/>
      <w:bookmarkEnd w:id="53"/>
    </w:p>
    <w:p w14:paraId="24C6817F">
      <w:pPr>
        <w:jc w:val="center"/>
        <w:rPr>
          <w:color w:val="auto"/>
          <w:sz w:val="36"/>
          <w:szCs w:val="36"/>
        </w:rPr>
      </w:pPr>
      <w:bookmarkStart w:id="54" w:name="_Toc254970667"/>
      <w:bookmarkStart w:id="55" w:name="_Toc254970526"/>
      <w:r>
        <w:rPr>
          <w:rFonts w:hint="eastAsia"/>
          <w:color w:val="auto"/>
          <w:sz w:val="36"/>
          <w:szCs w:val="36"/>
        </w:rPr>
        <w:t>投标人须知前附表</w:t>
      </w:r>
      <w:bookmarkEnd w:id="54"/>
      <w:bookmarkEnd w:id="55"/>
    </w:p>
    <w:tbl>
      <w:tblPr>
        <w:tblStyle w:val="25"/>
        <w:tblW w:w="956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68"/>
        <w:gridCol w:w="8597"/>
      </w:tblGrid>
      <w:tr w14:paraId="46D45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67EDF4AD">
            <w:pPr>
              <w:snapToGrid w:val="0"/>
              <w:spacing w:line="360" w:lineRule="auto"/>
              <w:jc w:val="center"/>
              <w:rPr>
                <w:rFonts w:ascii="宋体" w:hAnsi="宋体"/>
                <w:color w:val="auto"/>
                <w:szCs w:val="21"/>
              </w:rPr>
            </w:pPr>
            <w:r>
              <w:rPr>
                <w:rFonts w:hint="eastAsia" w:ascii="宋体" w:hAnsi="宋体"/>
                <w:color w:val="auto"/>
                <w:szCs w:val="21"/>
              </w:rPr>
              <w:t>条款号</w:t>
            </w:r>
          </w:p>
        </w:tc>
        <w:tc>
          <w:tcPr>
            <w:tcW w:w="8597" w:type="dxa"/>
            <w:tcBorders>
              <w:top w:val="single" w:color="auto" w:sz="4" w:space="0"/>
              <w:left w:val="single" w:color="auto" w:sz="4" w:space="0"/>
              <w:bottom w:val="single" w:color="auto" w:sz="4" w:space="0"/>
              <w:right w:val="single" w:color="auto" w:sz="4" w:space="0"/>
            </w:tcBorders>
            <w:vAlign w:val="center"/>
          </w:tcPr>
          <w:p w14:paraId="478FF598">
            <w:pPr>
              <w:snapToGrid w:val="0"/>
              <w:spacing w:line="360" w:lineRule="auto"/>
              <w:jc w:val="center"/>
              <w:rPr>
                <w:rFonts w:ascii="宋体" w:hAnsi="宋体"/>
                <w:color w:val="auto"/>
                <w:szCs w:val="21"/>
              </w:rPr>
            </w:pPr>
            <w:r>
              <w:rPr>
                <w:rFonts w:hint="eastAsia" w:ascii="宋体" w:hAnsi="宋体"/>
                <w:color w:val="auto"/>
                <w:szCs w:val="21"/>
              </w:rPr>
              <w:t>编列内容</w:t>
            </w:r>
          </w:p>
        </w:tc>
      </w:tr>
      <w:tr w14:paraId="71C28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3F55DBD8">
            <w:pPr>
              <w:spacing w:line="400" w:lineRule="exact"/>
              <w:jc w:val="center"/>
              <w:rPr>
                <w:rFonts w:ascii="宋体" w:hAnsi="宋体"/>
                <w:color w:val="auto"/>
                <w:szCs w:val="21"/>
              </w:rPr>
            </w:pPr>
            <w:r>
              <w:rPr>
                <w:rFonts w:hint="eastAsia" w:ascii="宋体" w:hAnsi="宋体"/>
                <w:color w:val="auto"/>
                <w:szCs w:val="21"/>
              </w:rPr>
              <w:t>3</w:t>
            </w:r>
          </w:p>
        </w:tc>
        <w:tc>
          <w:tcPr>
            <w:tcW w:w="8597" w:type="dxa"/>
            <w:tcBorders>
              <w:top w:val="single" w:color="auto" w:sz="4" w:space="0"/>
              <w:left w:val="single" w:color="auto" w:sz="4" w:space="0"/>
              <w:bottom w:val="single" w:color="auto" w:sz="4" w:space="0"/>
              <w:right w:val="single" w:color="auto" w:sz="4" w:space="0"/>
            </w:tcBorders>
            <w:vAlign w:val="center"/>
          </w:tcPr>
          <w:p w14:paraId="3CFEB4DD">
            <w:pPr>
              <w:snapToGrid w:val="0"/>
              <w:spacing w:line="360" w:lineRule="auto"/>
              <w:jc w:val="left"/>
              <w:rPr>
                <w:rFonts w:ascii="宋体" w:hAnsi="宋体"/>
                <w:color w:val="auto"/>
                <w:szCs w:val="21"/>
              </w:rPr>
            </w:pPr>
            <w:r>
              <w:rPr>
                <w:rFonts w:hint="eastAsia" w:ascii="宋体" w:hAnsi="宋体"/>
                <w:color w:val="auto"/>
                <w:szCs w:val="21"/>
              </w:rPr>
              <w:t>投标人的资格要求详见招标公告。</w:t>
            </w:r>
          </w:p>
        </w:tc>
      </w:tr>
      <w:tr w14:paraId="77CB33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5FDA3BF8">
            <w:pPr>
              <w:spacing w:line="360" w:lineRule="auto"/>
              <w:jc w:val="center"/>
              <w:rPr>
                <w:rFonts w:ascii="宋体" w:hAnsi="宋体"/>
                <w:color w:val="auto"/>
                <w:szCs w:val="21"/>
              </w:rPr>
            </w:pPr>
            <w:bookmarkStart w:id="56" w:name="_8.1"/>
            <w:bookmarkEnd w:id="56"/>
            <w:bookmarkStart w:id="57" w:name="_5"/>
            <w:bookmarkEnd w:id="57"/>
            <w:bookmarkStart w:id="58" w:name="_9.2"/>
            <w:bookmarkEnd w:id="58"/>
            <w:r>
              <w:rPr>
                <w:rFonts w:hint="eastAsia" w:ascii="宋体" w:hAnsi="宋体"/>
                <w:color w:val="auto"/>
                <w:szCs w:val="21"/>
              </w:rPr>
              <w:t>6.1</w:t>
            </w:r>
          </w:p>
        </w:tc>
        <w:tc>
          <w:tcPr>
            <w:tcW w:w="8597" w:type="dxa"/>
            <w:tcBorders>
              <w:top w:val="single" w:color="auto" w:sz="4" w:space="0"/>
              <w:left w:val="single" w:color="auto" w:sz="4" w:space="0"/>
              <w:bottom w:val="single" w:color="auto" w:sz="4" w:space="0"/>
              <w:right w:val="single" w:color="auto" w:sz="4" w:space="0"/>
            </w:tcBorders>
            <w:vAlign w:val="center"/>
          </w:tcPr>
          <w:p w14:paraId="7ACBAAEE">
            <w:pPr>
              <w:pStyle w:val="11"/>
              <w:spacing w:line="360" w:lineRule="auto"/>
              <w:rPr>
                <w:rFonts w:ascii="宋体" w:hAnsi="宋体"/>
                <w:color w:val="auto"/>
                <w:szCs w:val="21"/>
              </w:rPr>
            </w:pPr>
            <w:r>
              <w:rPr>
                <w:rFonts w:hint="eastAsia" w:ascii="宋体" w:hAnsi="宋体"/>
                <w:color w:val="auto"/>
                <w:szCs w:val="21"/>
              </w:rPr>
              <w:t>本项目是否接受联合体投标：详见“招标公告”。</w:t>
            </w:r>
          </w:p>
        </w:tc>
      </w:tr>
      <w:tr w14:paraId="5A8522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5DB0E191">
            <w:pPr>
              <w:spacing w:line="360" w:lineRule="auto"/>
              <w:jc w:val="center"/>
              <w:rPr>
                <w:rFonts w:ascii="宋体" w:hAnsi="宋体"/>
                <w:color w:val="auto"/>
                <w:szCs w:val="21"/>
              </w:rPr>
            </w:pPr>
            <w:r>
              <w:rPr>
                <w:rFonts w:hint="eastAsia" w:ascii="宋体" w:hAnsi="宋体"/>
                <w:color w:val="auto"/>
                <w:szCs w:val="21"/>
              </w:rPr>
              <w:t>6.2</w:t>
            </w:r>
          </w:p>
        </w:tc>
        <w:tc>
          <w:tcPr>
            <w:tcW w:w="8597" w:type="dxa"/>
            <w:tcBorders>
              <w:top w:val="single" w:color="auto" w:sz="4" w:space="0"/>
              <w:left w:val="single" w:color="auto" w:sz="4" w:space="0"/>
              <w:bottom w:val="single" w:color="auto" w:sz="4" w:space="0"/>
              <w:right w:val="single" w:color="auto" w:sz="4" w:space="0"/>
            </w:tcBorders>
            <w:vAlign w:val="center"/>
          </w:tcPr>
          <w:p w14:paraId="53F2A812">
            <w:pPr>
              <w:pStyle w:val="11"/>
              <w:spacing w:line="360" w:lineRule="auto"/>
              <w:rPr>
                <w:rFonts w:ascii="宋体" w:hAnsi="宋体"/>
                <w:color w:val="auto"/>
                <w:szCs w:val="21"/>
              </w:rPr>
            </w:pPr>
            <w:bookmarkStart w:id="59" w:name="_Hlk54105293"/>
            <w:r>
              <w:rPr>
                <w:rFonts w:hint="eastAsia" w:ascii="宋体" w:hAnsi="宋体" w:cs="宋体"/>
                <w:color w:val="auto"/>
                <w:szCs w:val="21"/>
              </w:rPr>
              <w:t>如接受联合体投标，</w:t>
            </w:r>
            <w:bookmarkEnd w:id="59"/>
            <w:r>
              <w:rPr>
                <w:rFonts w:hint="eastAsia" w:ascii="宋体" w:hAnsi="宋体" w:cs="宋体"/>
                <w:color w:val="auto"/>
                <w:szCs w:val="21"/>
              </w:rPr>
              <w:t>联合体投标要求如下：/</w:t>
            </w:r>
          </w:p>
        </w:tc>
      </w:tr>
      <w:tr w14:paraId="03ABEE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140EA7B6">
            <w:pPr>
              <w:spacing w:line="360" w:lineRule="auto"/>
              <w:jc w:val="center"/>
              <w:rPr>
                <w:rFonts w:ascii="宋体" w:hAnsi="宋体"/>
                <w:color w:val="auto"/>
                <w:szCs w:val="21"/>
              </w:rPr>
            </w:pPr>
            <w:r>
              <w:rPr>
                <w:rFonts w:hint="eastAsia" w:ascii="宋体" w:hAnsi="宋体"/>
                <w:color w:val="auto"/>
                <w:szCs w:val="21"/>
              </w:rPr>
              <w:t>7.1</w:t>
            </w:r>
          </w:p>
        </w:tc>
        <w:tc>
          <w:tcPr>
            <w:tcW w:w="8597" w:type="dxa"/>
            <w:tcBorders>
              <w:top w:val="single" w:color="auto" w:sz="4" w:space="0"/>
              <w:left w:val="single" w:color="auto" w:sz="4" w:space="0"/>
              <w:bottom w:val="single" w:color="auto" w:sz="4" w:space="0"/>
              <w:right w:val="single" w:color="auto" w:sz="4" w:space="0"/>
            </w:tcBorders>
            <w:vAlign w:val="center"/>
          </w:tcPr>
          <w:p w14:paraId="2CA4910A">
            <w:pPr>
              <w:pStyle w:val="11"/>
              <w:spacing w:line="360" w:lineRule="auto"/>
              <w:rPr>
                <w:rFonts w:ascii="宋体" w:hAnsi="宋体"/>
                <w:color w:val="auto"/>
                <w:szCs w:val="21"/>
                <w:u w:val="single"/>
              </w:rPr>
            </w:pPr>
            <w:r>
              <w:rPr>
                <w:rFonts w:hint="eastAsia" w:ascii="宋体" w:hAnsi="宋体"/>
                <w:color w:val="auto"/>
                <w:szCs w:val="21"/>
              </w:rPr>
              <w:t>不允许分包</w:t>
            </w:r>
          </w:p>
        </w:tc>
      </w:tr>
      <w:tr w14:paraId="5495E5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vMerge w:val="restart"/>
            <w:tcBorders>
              <w:top w:val="single" w:color="auto" w:sz="4" w:space="0"/>
              <w:left w:val="single" w:color="auto" w:sz="4" w:space="0"/>
              <w:right w:val="single" w:color="auto" w:sz="4" w:space="0"/>
            </w:tcBorders>
            <w:vAlign w:val="center"/>
          </w:tcPr>
          <w:p w14:paraId="135D6D40">
            <w:pPr>
              <w:spacing w:line="360" w:lineRule="auto"/>
              <w:jc w:val="center"/>
              <w:rPr>
                <w:rFonts w:ascii="宋体" w:hAnsi="宋体"/>
                <w:color w:val="auto"/>
                <w:szCs w:val="21"/>
              </w:rPr>
            </w:pPr>
            <w:r>
              <w:rPr>
                <w:rFonts w:hint="eastAsia" w:ascii="宋体" w:hAnsi="宋体"/>
                <w:color w:val="auto"/>
                <w:szCs w:val="21"/>
              </w:rPr>
              <w:t>11.4</w:t>
            </w:r>
          </w:p>
        </w:tc>
        <w:tc>
          <w:tcPr>
            <w:tcW w:w="8597" w:type="dxa"/>
            <w:tcBorders>
              <w:top w:val="single" w:color="auto" w:sz="4" w:space="0"/>
              <w:left w:val="single" w:color="auto" w:sz="4" w:space="0"/>
              <w:bottom w:val="single" w:color="auto" w:sz="4" w:space="0"/>
              <w:right w:val="single" w:color="auto" w:sz="4" w:space="0"/>
            </w:tcBorders>
            <w:vAlign w:val="center"/>
          </w:tcPr>
          <w:p w14:paraId="07C38E4B">
            <w:pPr>
              <w:snapToGrid w:val="0"/>
              <w:spacing w:line="360" w:lineRule="auto"/>
              <w:rPr>
                <w:rFonts w:ascii="宋体" w:hAnsi="宋体"/>
                <w:color w:val="auto"/>
                <w:szCs w:val="21"/>
              </w:rPr>
            </w:pPr>
            <w:r>
              <w:rPr>
                <w:rFonts w:hint="eastAsia" w:ascii="宋体" w:hAnsi="宋体"/>
                <w:color w:val="auto"/>
                <w:szCs w:val="21"/>
              </w:rPr>
              <w:t>不组织现场考察</w:t>
            </w:r>
          </w:p>
        </w:tc>
      </w:tr>
      <w:tr w14:paraId="7DAAD4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vMerge w:val="continue"/>
            <w:tcBorders>
              <w:left w:val="single" w:color="auto" w:sz="4" w:space="0"/>
              <w:bottom w:val="single" w:color="auto" w:sz="4" w:space="0"/>
              <w:right w:val="single" w:color="auto" w:sz="4" w:space="0"/>
            </w:tcBorders>
            <w:vAlign w:val="center"/>
          </w:tcPr>
          <w:p w14:paraId="0800D241">
            <w:pPr>
              <w:spacing w:line="360" w:lineRule="auto"/>
              <w:jc w:val="center"/>
              <w:rPr>
                <w:rFonts w:ascii="宋体" w:hAnsi="宋体"/>
                <w:color w:val="auto"/>
                <w:szCs w:val="21"/>
              </w:rPr>
            </w:pPr>
          </w:p>
        </w:tc>
        <w:tc>
          <w:tcPr>
            <w:tcW w:w="8597" w:type="dxa"/>
            <w:tcBorders>
              <w:top w:val="single" w:color="auto" w:sz="4" w:space="0"/>
              <w:left w:val="single" w:color="auto" w:sz="4" w:space="0"/>
              <w:bottom w:val="single" w:color="auto" w:sz="4" w:space="0"/>
              <w:right w:val="single" w:color="auto" w:sz="4" w:space="0"/>
            </w:tcBorders>
            <w:vAlign w:val="center"/>
          </w:tcPr>
          <w:p w14:paraId="53A41E2C">
            <w:pPr>
              <w:snapToGrid w:val="0"/>
              <w:spacing w:line="360" w:lineRule="auto"/>
              <w:rPr>
                <w:rFonts w:ascii="宋体" w:hAnsi="宋体"/>
                <w:color w:val="auto"/>
                <w:szCs w:val="21"/>
              </w:rPr>
            </w:pPr>
            <w:r>
              <w:rPr>
                <w:rFonts w:hint="eastAsia" w:ascii="宋体" w:hAnsi="宋体" w:cs="宋体"/>
                <w:color w:val="auto"/>
                <w:szCs w:val="21"/>
              </w:rPr>
              <w:t>不组织召开开标前答疑会</w:t>
            </w:r>
          </w:p>
        </w:tc>
      </w:tr>
      <w:tr w14:paraId="34CD8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vMerge w:val="restart"/>
            <w:tcBorders>
              <w:top w:val="single" w:color="auto" w:sz="4" w:space="0"/>
              <w:left w:val="single" w:color="auto" w:sz="4" w:space="0"/>
              <w:right w:val="single" w:color="auto" w:sz="4" w:space="0"/>
            </w:tcBorders>
            <w:vAlign w:val="center"/>
          </w:tcPr>
          <w:p w14:paraId="0D88255C">
            <w:pPr>
              <w:spacing w:line="360" w:lineRule="auto"/>
              <w:jc w:val="center"/>
              <w:rPr>
                <w:rFonts w:ascii="宋体" w:hAnsi="宋体"/>
                <w:color w:val="auto"/>
                <w:szCs w:val="21"/>
              </w:rPr>
            </w:pPr>
            <w:bookmarkStart w:id="60" w:name="_13.1"/>
            <w:bookmarkEnd w:id="60"/>
            <w:r>
              <w:rPr>
                <w:rFonts w:hint="eastAsia" w:ascii="宋体" w:hAnsi="宋体"/>
                <w:color w:val="auto"/>
                <w:szCs w:val="21"/>
              </w:rPr>
              <w:t>13.</w:t>
            </w:r>
            <w:bookmarkStart w:id="61" w:name="_Hlt19632543"/>
            <w:r>
              <w:rPr>
                <w:rFonts w:hint="eastAsia" w:ascii="宋体" w:hAnsi="宋体"/>
                <w:color w:val="auto"/>
                <w:szCs w:val="21"/>
              </w:rPr>
              <w:t>1</w:t>
            </w:r>
            <w:bookmarkEnd w:id="61"/>
          </w:p>
        </w:tc>
        <w:tc>
          <w:tcPr>
            <w:tcW w:w="8597" w:type="dxa"/>
            <w:tcBorders>
              <w:top w:val="single" w:color="auto" w:sz="4" w:space="0"/>
              <w:left w:val="single" w:color="auto" w:sz="4" w:space="0"/>
              <w:bottom w:val="single" w:color="auto" w:sz="4" w:space="0"/>
              <w:right w:val="single" w:color="auto" w:sz="4" w:space="0"/>
            </w:tcBorders>
            <w:vAlign w:val="center"/>
          </w:tcPr>
          <w:p w14:paraId="6B5AD8DD">
            <w:pPr>
              <w:snapToGrid w:val="0"/>
              <w:spacing w:line="360" w:lineRule="auto"/>
              <w:jc w:val="left"/>
              <w:rPr>
                <w:rFonts w:ascii="宋体" w:hAnsi="宋体" w:cs="Courier New"/>
                <w:b/>
                <w:color w:val="auto"/>
                <w:szCs w:val="21"/>
              </w:rPr>
            </w:pPr>
            <w:r>
              <w:rPr>
                <w:rFonts w:hint="eastAsia" w:ascii="宋体" w:hAnsi="宋体" w:cs="Courier New"/>
                <w:b/>
                <w:color w:val="auto"/>
                <w:szCs w:val="21"/>
              </w:rPr>
              <w:t>报价文件：</w:t>
            </w:r>
          </w:p>
          <w:p w14:paraId="6944714B">
            <w:pPr>
              <w:tabs>
                <w:tab w:val="left" w:pos="0"/>
              </w:tabs>
              <w:snapToGrid w:val="0"/>
              <w:spacing w:line="360" w:lineRule="auto"/>
              <w:ind w:left="425" w:leftChars="104" w:hanging="207" w:hangingChars="99"/>
              <w:jc w:val="left"/>
              <w:rPr>
                <w:rFonts w:ascii="宋体" w:hAnsi="宋体"/>
                <w:color w:val="auto"/>
                <w:szCs w:val="21"/>
              </w:rPr>
            </w:pPr>
            <w:r>
              <w:rPr>
                <w:rFonts w:ascii="宋体" w:hAnsi="宋体"/>
                <w:bCs/>
                <w:color w:val="auto"/>
                <w:szCs w:val="21"/>
              </w:rPr>
              <w:t>1.</w:t>
            </w:r>
            <w:r>
              <w:rPr>
                <w:rFonts w:hint="eastAsia" w:ascii="宋体" w:hAnsi="宋体"/>
                <w:bCs/>
                <w:color w:val="auto"/>
                <w:szCs w:val="21"/>
              </w:rPr>
              <w:t>投标函</w:t>
            </w:r>
            <w:r>
              <w:rPr>
                <w:rFonts w:hint="eastAsia" w:ascii="宋体" w:hAnsi="宋体"/>
                <w:color w:val="auto"/>
                <w:szCs w:val="21"/>
              </w:rPr>
              <w:t>（格式后附）；</w:t>
            </w:r>
            <w:r>
              <w:rPr>
                <w:rFonts w:hint="eastAsia" w:ascii="宋体" w:hAnsi="宋体"/>
                <w:b/>
                <w:color w:val="auto"/>
                <w:szCs w:val="21"/>
              </w:rPr>
              <w:t>（必须提供，否则作无效投标处理）</w:t>
            </w:r>
          </w:p>
          <w:p w14:paraId="7038392F">
            <w:pPr>
              <w:tabs>
                <w:tab w:val="left" w:pos="0"/>
              </w:tabs>
              <w:snapToGrid w:val="0"/>
              <w:spacing w:line="360" w:lineRule="auto"/>
              <w:ind w:left="425" w:leftChars="104" w:hanging="207" w:hangingChars="99"/>
              <w:jc w:val="left"/>
              <w:rPr>
                <w:rFonts w:ascii="宋体" w:hAnsi="宋体"/>
                <w:color w:val="auto"/>
                <w:szCs w:val="21"/>
              </w:rPr>
            </w:pPr>
            <w:r>
              <w:rPr>
                <w:rFonts w:ascii="宋体" w:hAnsi="宋体"/>
                <w:bCs/>
                <w:color w:val="auto"/>
                <w:szCs w:val="21"/>
              </w:rPr>
              <w:t>2.</w:t>
            </w:r>
            <w:r>
              <w:rPr>
                <w:rFonts w:hint="eastAsia" w:ascii="宋体" w:hAnsi="宋体"/>
                <w:bCs/>
                <w:color w:val="auto"/>
                <w:szCs w:val="21"/>
              </w:rPr>
              <w:t>开标一览表</w:t>
            </w:r>
            <w:r>
              <w:rPr>
                <w:rFonts w:hint="eastAsia" w:ascii="宋体" w:hAnsi="宋体"/>
                <w:color w:val="auto"/>
                <w:szCs w:val="21"/>
              </w:rPr>
              <w:t>（格式后附）； （</w:t>
            </w:r>
            <w:r>
              <w:rPr>
                <w:rFonts w:hint="eastAsia" w:ascii="宋体" w:hAnsi="宋体"/>
                <w:b/>
                <w:color w:val="auto"/>
                <w:szCs w:val="21"/>
              </w:rPr>
              <w:t>必须提供，否则作无效投标处理</w:t>
            </w:r>
            <w:r>
              <w:rPr>
                <w:rFonts w:hint="eastAsia" w:ascii="宋体" w:hAnsi="宋体"/>
                <w:color w:val="auto"/>
                <w:szCs w:val="21"/>
              </w:rPr>
              <w:t>）</w:t>
            </w:r>
          </w:p>
          <w:p w14:paraId="66367D91">
            <w:pPr>
              <w:tabs>
                <w:tab w:val="left" w:pos="0"/>
              </w:tabs>
              <w:snapToGrid w:val="0"/>
              <w:spacing w:line="360" w:lineRule="auto"/>
              <w:ind w:left="425" w:leftChars="104" w:hanging="207" w:hangingChars="99"/>
              <w:jc w:val="left"/>
              <w:rPr>
                <w:rFonts w:ascii="宋体" w:hAnsi="宋体"/>
                <w:color w:val="auto"/>
                <w:szCs w:val="21"/>
              </w:rPr>
            </w:pPr>
            <w:r>
              <w:rPr>
                <w:rFonts w:ascii="宋体" w:hAnsi="宋体"/>
                <w:bCs/>
                <w:color w:val="auto"/>
                <w:szCs w:val="21"/>
              </w:rPr>
              <w:t>3.</w:t>
            </w:r>
            <w:r>
              <w:rPr>
                <w:rFonts w:hint="eastAsia" w:ascii="宋体" w:hAnsi="宋体"/>
                <w:bCs/>
                <w:color w:val="auto"/>
                <w:szCs w:val="21"/>
              </w:rPr>
              <w:t>投标人针对报价需要说明的其他文件和说明（格式自拟）</w:t>
            </w:r>
            <w:r>
              <w:rPr>
                <w:rFonts w:hint="eastAsia" w:ascii="宋体" w:hAnsi="宋体"/>
                <w:color w:val="auto"/>
                <w:szCs w:val="21"/>
              </w:rPr>
              <w:t>。</w:t>
            </w:r>
          </w:p>
          <w:p w14:paraId="17C61990">
            <w:pPr>
              <w:snapToGrid w:val="0"/>
              <w:spacing w:line="360" w:lineRule="auto"/>
              <w:ind w:left="427" w:leftChars="104" w:hanging="209" w:hangingChars="99"/>
              <w:jc w:val="left"/>
              <w:rPr>
                <w:rFonts w:ascii="宋体" w:hAnsi="宋体"/>
                <w:color w:val="auto"/>
                <w:szCs w:val="21"/>
              </w:rPr>
            </w:pPr>
            <w:r>
              <w:rPr>
                <w:rFonts w:hint="eastAsia" w:ascii="宋体" w:hAnsi="宋体"/>
                <w:b/>
                <w:bCs/>
                <w:color w:val="auto"/>
                <w:szCs w:val="21"/>
              </w:rPr>
              <w:t>注：投标函、开标一览表必须由法定代表人或者委托代理人在规定签章处逐一签字</w:t>
            </w:r>
            <w:r>
              <w:rPr>
                <w:rFonts w:hint="eastAsia" w:ascii="宋体" w:hAnsi="宋体"/>
                <w:b/>
                <w:bCs/>
                <w:color w:val="auto"/>
                <w:szCs w:val="21"/>
                <w:lang w:eastAsia="zh-CN"/>
              </w:rPr>
              <w:t>（</w:t>
            </w:r>
            <w:r>
              <w:rPr>
                <w:rFonts w:hint="eastAsia" w:ascii="宋体" w:hAnsi="宋体"/>
                <w:b/>
                <w:bCs/>
                <w:color w:val="auto"/>
                <w:szCs w:val="21"/>
                <w:lang w:val="en-US" w:eastAsia="zh-CN"/>
              </w:rPr>
              <w:t>或</w:t>
            </w:r>
            <w:r>
              <w:rPr>
                <w:rFonts w:hint="eastAsia" w:ascii="宋体" w:hAnsi="宋体"/>
                <w:b/>
                <w:bCs/>
                <w:color w:val="auto"/>
                <w:szCs w:val="21"/>
              </w:rPr>
              <w:t>电子签名</w:t>
            </w:r>
            <w:r>
              <w:rPr>
                <w:rFonts w:hint="eastAsia" w:ascii="宋体" w:hAnsi="宋体"/>
                <w:b/>
                <w:bCs/>
                <w:color w:val="auto"/>
                <w:szCs w:val="21"/>
                <w:lang w:eastAsia="zh-CN"/>
              </w:rPr>
              <w:t>）</w:t>
            </w:r>
            <w:r>
              <w:rPr>
                <w:rFonts w:hint="eastAsia" w:ascii="宋体" w:hAnsi="宋体"/>
                <w:b/>
                <w:bCs/>
                <w:color w:val="auto"/>
                <w:szCs w:val="21"/>
              </w:rPr>
              <w:t>并加盖投标人公章</w:t>
            </w:r>
            <w:r>
              <w:rPr>
                <w:rFonts w:hint="eastAsia" w:ascii="宋体" w:hAnsi="宋体"/>
                <w:b/>
                <w:bCs/>
                <w:color w:val="auto"/>
                <w:szCs w:val="21"/>
                <w:lang w:eastAsia="zh-CN"/>
              </w:rPr>
              <w:t>（</w:t>
            </w:r>
            <w:r>
              <w:rPr>
                <w:rFonts w:hint="eastAsia" w:ascii="宋体" w:hAnsi="宋体"/>
                <w:b/>
                <w:bCs/>
                <w:color w:val="auto"/>
                <w:szCs w:val="21"/>
                <w:lang w:val="en-US" w:eastAsia="zh-CN"/>
              </w:rPr>
              <w:t>或</w:t>
            </w:r>
            <w:r>
              <w:rPr>
                <w:rFonts w:hint="eastAsia" w:ascii="宋体" w:hAnsi="宋体"/>
                <w:b/>
                <w:bCs/>
                <w:color w:val="auto"/>
                <w:szCs w:val="21"/>
              </w:rPr>
              <w:t>电子签章</w:t>
            </w:r>
            <w:r>
              <w:rPr>
                <w:rFonts w:hint="eastAsia" w:ascii="宋体" w:hAnsi="宋体"/>
                <w:b/>
                <w:bCs/>
                <w:color w:val="auto"/>
                <w:szCs w:val="21"/>
                <w:lang w:eastAsia="zh-CN"/>
              </w:rPr>
              <w:t>）</w:t>
            </w:r>
            <w:r>
              <w:rPr>
                <w:rFonts w:hint="eastAsia" w:ascii="宋体" w:hAnsi="宋体"/>
                <w:b/>
                <w:bCs/>
                <w:color w:val="auto"/>
                <w:szCs w:val="21"/>
              </w:rPr>
              <w:t>，否则</w:t>
            </w:r>
            <w:r>
              <w:rPr>
                <w:rFonts w:hint="eastAsia" w:ascii="宋体" w:hAnsi="宋体" w:cs="Courier New"/>
                <w:b/>
                <w:color w:val="auto"/>
                <w:szCs w:val="21"/>
              </w:rPr>
              <w:t>作无效投标处理</w:t>
            </w:r>
            <w:r>
              <w:rPr>
                <w:rFonts w:hint="eastAsia" w:ascii="宋体" w:hAnsi="宋体"/>
                <w:b/>
                <w:bCs/>
                <w:color w:val="auto"/>
                <w:szCs w:val="21"/>
              </w:rPr>
              <w:t>。</w:t>
            </w:r>
          </w:p>
        </w:tc>
      </w:tr>
      <w:tr w14:paraId="59368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vMerge w:val="continue"/>
            <w:tcBorders>
              <w:left w:val="single" w:color="auto" w:sz="4" w:space="0"/>
              <w:right w:val="single" w:color="auto" w:sz="4" w:space="0"/>
            </w:tcBorders>
            <w:vAlign w:val="center"/>
          </w:tcPr>
          <w:p w14:paraId="7AFD0D35">
            <w:pPr>
              <w:spacing w:line="360" w:lineRule="auto"/>
              <w:rPr>
                <w:rFonts w:ascii="宋体" w:hAnsi="宋体"/>
                <w:color w:val="auto"/>
                <w:szCs w:val="21"/>
              </w:rPr>
            </w:pPr>
            <w:bookmarkStart w:id="62" w:name="_13.2"/>
            <w:bookmarkEnd w:id="62"/>
          </w:p>
        </w:tc>
        <w:tc>
          <w:tcPr>
            <w:tcW w:w="8597" w:type="dxa"/>
            <w:tcBorders>
              <w:top w:val="single" w:color="auto" w:sz="4" w:space="0"/>
              <w:left w:val="single" w:color="auto" w:sz="4" w:space="0"/>
              <w:bottom w:val="single" w:color="auto" w:sz="4" w:space="0"/>
              <w:right w:val="single" w:color="auto" w:sz="4" w:space="0"/>
            </w:tcBorders>
            <w:vAlign w:val="center"/>
          </w:tcPr>
          <w:p w14:paraId="1EBA9FCD">
            <w:pPr>
              <w:snapToGrid w:val="0"/>
              <w:spacing w:line="360" w:lineRule="auto"/>
              <w:jc w:val="left"/>
              <w:rPr>
                <w:rFonts w:ascii="宋体" w:hAnsi="宋体" w:cs="Courier New"/>
                <w:b/>
                <w:color w:val="auto"/>
                <w:szCs w:val="21"/>
              </w:rPr>
            </w:pPr>
            <w:r>
              <w:rPr>
                <w:rFonts w:hint="eastAsia" w:ascii="宋体" w:hAnsi="宋体" w:cs="Courier New"/>
                <w:b/>
                <w:color w:val="auto"/>
                <w:szCs w:val="21"/>
              </w:rPr>
              <w:t>资格证明文件</w:t>
            </w:r>
          </w:p>
          <w:p w14:paraId="7D71E698">
            <w:pPr>
              <w:snapToGrid w:val="0"/>
              <w:spacing w:line="360" w:lineRule="auto"/>
              <w:ind w:firstLine="420" w:firstLineChars="200"/>
              <w:jc w:val="left"/>
              <w:rPr>
                <w:rFonts w:ascii="宋体" w:hAnsi="宋体"/>
                <w:color w:val="auto"/>
                <w:szCs w:val="21"/>
              </w:rPr>
            </w:pPr>
            <w:r>
              <w:rPr>
                <w:rFonts w:ascii="宋体" w:hAnsi="宋体"/>
                <w:bCs/>
                <w:color w:val="auto"/>
                <w:szCs w:val="21"/>
              </w:rPr>
              <w:t>1.</w:t>
            </w:r>
            <w:r>
              <w:rPr>
                <w:rFonts w:hint="eastAsia" w:ascii="宋体" w:hAnsi="宋体"/>
                <w:bCs/>
                <w:color w:val="auto"/>
                <w:szCs w:val="21"/>
              </w:rPr>
              <w:t>投</w:t>
            </w:r>
            <w:r>
              <w:rPr>
                <w:rFonts w:hint="eastAsia" w:ascii="宋体" w:hAnsi="宋体"/>
                <w:color w:val="auto"/>
                <w:szCs w:val="21"/>
              </w:rPr>
              <w:t>标人为法人或者其他组织的，提供营业执照等证明文件</w:t>
            </w:r>
            <w:r>
              <w:rPr>
                <w:rFonts w:hint="eastAsia" w:ascii="宋体" w:hAnsi="宋体" w:cs="宋体"/>
                <w:color w:val="auto"/>
                <w:szCs w:val="21"/>
              </w:rPr>
              <w:t>（如营业执照或者事业单位法人证书或者</w:t>
            </w:r>
            <w:r>
              <w:rPr>
                <w:rStyle w:val="31"/>
                <w:color w:val="auto"/>
                <w:sz w:val="21"/>
                <w:szCs w:val="21"/>
              </w:rPr>
              <w:t>执业许可证</w:t>
            </w:r>
            <w:r>
              <w:rPr>
                <w:rFonts w:hint="eastAsia" w:ascii="宋体" w:hAnsi="宋体" w:cs="宋体"/>
                <w:color w:val="auto"/>
                <w:szCs w:val="21"/>
              </w:rPr>
              <w:t>等）</w:t>
            </w:r>
            <w:r>
              <w:rPr>
                <w:rFonts w:hint="eastAsia" w:ascii="宋体" w:hAnsi="宋体"/>
                <w:color w:val="auto"/>
                <w:szCs w:val="21"/>
              </w:rPr>
              <w:t>，投标人为自然人的，提供身份证</w:t>
            </w:r>
            <w:r>
              <w:rPr>
                <w:rFonts w:hint="eastAsia" w:ascii="宋体" w:hAnsi="宋体" w:cs="宋体"/>
                <w:color w:val="auto"/>
                <w:szCs w:val="21"/>
              </w:rPr>
              <w:t>复印件</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3128EADB">
            <w:pPr>
              <w:snapToGrid w:val="0"/>
              <w:spacing w:line="360" w:lineRule="auto"/>
              <w:ind w:firstLine="420" w:firstLineChars="200"/>
              <w:jc w:val="left"/>
              <w:rPr>
                <w:rFonts w:ascii="宋体" w:hAnsi="宋体" w:cs="宋体"/>
                <w:color w:val="auto"/>
                <w:szCs w:val="21"/>
              </w:rPr>
            </w:pPr>
            <w:r>
              <w:rPr>
                <w:rFonts w:ascii="宋体" w:hAnsi="宋体"/>
                <w:bCs/>
                <w:color w:val="auto"/>
                <w:szCs w:val="21"/>
              </w:rPr>
              <w:t>2.</w:t>
            </w:r>
            <w:r>
              <w:rPr>
                <w:rFonts w:hint="eastAsia" w:ascii="宋体" w:hAnsi="宋体" w:cs="宋体"/>
                <w:bCs/>
                <w:color w:val="auto"/>
                <w:szCs w:val="21"/>
              </w:rPr>
              <w:t>投标</w:t>
            </w:r>
            <w:r>
              <w:rPr>
                <w:rFonts w:hint="eastAsia" w:ascii="宋体" w:hAnsi="宋体" w:cs="宋体"/>
                <w:color w:val="auto"/>
                <w:szCs w:val="21"/>
              </w:rPr>
              <w:t>人依法缴纳税收的相关材料</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29145AEA">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u w:val="none"/>
              </w:rPr>
              <w:t xml:space="preserve"> 投标截止时间</w:t>
            </w:r>
            <w:r>
              <w:rPr>
                <w:rFonts w:hint="eastAsia" w:ascii="宋体" w:hAnsi="宋体" w:cs="宋体"/>
                <w:color w:val="auto"/>
                <w:szCs w:val="21"/>
                <w:u w:val="single"/>
              </w:rPr>
              <w:t>前6个月内</w:t>
            </w:r>
            <w:r>
              <w:rPr>
                <w:rFonts w:hint="eastAsia" w:ascii="宋体" w:hAnsi="宋体" w:cs="宋体"/>
                <w:color w:val="auto"/>
                <w:szCs w:val="21"/>
                <w:u w:val="none"/>
              </w:rPr>
              <w:t>，</w:t>
            </w:r>
            <w:r>
              <w:rPr>
                <w:rFonts w:hint="eastAsia" w:ascii="宋体" w:hAnsi="宋体" w:cs="宋体"/>
                <w:color w:val="auto"/>
                <w:szCs w:val="21"/>
                <w:u w:val="none"/>
                <w:lang w:val="en-US" w:eastAsia="zh-CN"/>
              </w:rPr>
              <w:t>投标人</w:t>
            </w:r>
            <w:r>
              <w:rPr>
                <w:rFonts w:hint="eastAsia" w:ascii="宋体" w:hAnsi="宋体" w:cs="宋体"/>
                <w:color w:val="auto"/>
                <w:szCs w:val="21"/>
                <w:u w:val="none"/>
              </w:rPr>
              <w:t>任意</w:t>
            </w:r>
            <w:r>
              <w:rPr>
                <w:rFonts w:hint="eastAsia" w:ascii="宋体" w:hAnsi="宋体" w:cs="宋体"/>
                <w:color w:val="auto"/>
                <w:szCs w:val="21"/>
                <w:u w:val="single"/>
              </w:rPr>
              <w:t>1个月</w:t>
            </w:r>
            <w:r>
              <w:rPr>
                <w:rFonts w:hint="eastAsia" w:ascii="宋体" w:hAnsi="宋体" w:cs="宋体"/>
                <w:color w:val="auto"/>
                <w:szCs w:val="21"/>
              </w:rPr>
              <w:t>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p>
          <w:p w14:paraId="6503B051">
            <w:pPr>
              <w:snapToGrid w:val="0"/>
              <w:spacing w:line="360" w:lineRule="auto"/>
              <w:ind w:firstLine="420" w:firstLineChars="200"/>
              <w:jc w:val="left"/>
              <w:rPr>
                <w:rFonts w:ascii="宋体" w:hAnsi="宋体" w:cs="宋体"/>
                <w:color w:val="auto"/>
                <w:szCs w:val="21"/>
              </w:rPr>
            </w:pPr>
            <w:r>
              <w:rPr>
                <w:rFonts w:ascii="宋体" w:hAnsi="宋体"/>
                <w:bCs/>
                <w:color w:val="auto"/>
                <w:szCs w:val="21"/>
              </w:rPr>
              <w:t>3.</w:t>
            </w:r>
            <w:r>
              <w:rPr>
                <w:rFonts w:hint="eastAsia" w:ascii="宋体" w:hAnsi="宋体" w:cs="宋体"/>
                <w:bCs/>
                <w:color w:val="auto"/>
                <w:szCs w:val="21"/>
              </w:rPr>
              <w:t>投</w:t>
            </w:r>
            <w:r>
              <w:rPr>
                <w:rFonts w:hint="eastAsia" w:ascii="宋体" w:hAnsi="宋体" w:cs="宋体"/>
                <w:color w:val="auto"/>
                <w:szCs w:val="21"/>
              </w:rPr>
              <w:t>标人依法缴纳社会保障资金的相关材料</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3733047D">
            <w:pPr>
              <w:snapToGrid w:val="0"/>
              <w:spacing w:line="360" w:lineRule="auto"/>
              <w:ind w:firstLine="420" w:firstLineChars="200"/>
              <w:jc w:val="left"/>
              <w:rPr>
                <w:rFonts w:ascii="宋体" w:hAnsi="宋体"/>
                <w:color w:val="auto"/>
                <w:szCs w:val="21"/>
              </w:rPr>
            </w:pPr>
            <w:r>
              <w:rPr>
                <w:rFonts w:hint="eastAsia" w:ascii="宋体" w:hAnsi="宋体" w:cs="宋体"/>
                <w:color w:val="auto"/>
                <w:szCs w:val="21"/>
              </w:rPr>
              <w:t>【</w:t>
            </w:r>
            <w:r>
              <w:rPr>
                <w:rFonts w:hint="eastAsia" w:ascii="宋体" w:hAnsi="宋体" w:cs="宋体"/>
                <w:color w:val="auto"/>
                <w:szCs w:val="21"/>
                <w:u w:val="none"/>
              </w:rPr>
              <w:t>投标截止时间</w:t>
            </w:r>
            <w:r>
              <w:rPr>
                <w:rFonts w:hint="eastAsia" w:ascii="宋体" w:hAnsi="宋体" w:cs="宋体"/>
                <w:color w:val="auto"/>
                <w:szCs w:val="21"/>
                <w:u w:val="single"/>
              </w:rPr>
              <w:t>前6个月内</w:t>
            </w:r>
            <w:r>
              <w:rPr>
                <w:rFonts w:hint="eastAsia" w:ascii="宋体" w:hAnsi="宋体" w:cs="宋体"/>
                <w:color w:val="auto"/>
                <w:szCs w:val="21"/>
                <w:u w:val="none"/>
              </w:rPr>
              <w:t>，</w:t>
            </w:r>
            <w:r>
              <w:rPr>
                <w:rFonts w:hint="eastAsia" w:ascii="宋体" w:hAnsi="宋体" w:cs="宋体"/>
                <w:color w:val="auto"/>
                <w:szCs w:val="21"/>
                <w:u w:val="none"/>
                <w:lang w:val="en-US" w:eastAsia="zh-CN"/>
              </w:rPr>
              <w:t>投标人</w:t>
            </w:r>
            <w:r>
              <w:rPr>
                <w:rFonts w:hint="eastAsia" w:ascii="宋体" w:hAnsi="宋体" w:cs="宋体"/>
                <w:color w:val="auto"/>
                <w:szCs w:val="21"/>
                <w:u w:val="none"/>
              </w:rPr>
              <w:t>任意</w:t>
            </w:r>
            <w:r>
              <w:rPr>
                <w:rFonts w:hint="eastAsia" w:ascii="宋体" w:hAnsi="宋体" w:cs="宋体"/>
                <w:color w:val="auto"/>
                <w:szCs w:val="21"/>
                <w:u w:val="single"/>
              </w:rPr>
              <w:t>1个月</w:t>
            </w:r>
            <w:r>
              <w:rPr>
                <w:rFonts w:hint="eastAsia" w:ascii="宋体" w:hAnsi="宋体" w:cs="宋体"/>
                <w:color w:val="auto"/>
                <w:szCs w:val="21"/>
              </w:rPr>
              <w:t>的依法缴纳社会保障资金的缴费凭证（专用收据或者社会保险缴纳清单）复印件；</w:t>
            </w:r>
            <w:r>
              <w:rPr>
                <w:rFonts w:hint="eastAsia" w:ascii="宋体" w:hAnsi="宋体"/>
                <w:color w:val="auto"/>
                <w:szCs w:val="21"/>
              </w:rPr>
              <w:t>依法不需要缴纳社会保障资金的供应商，必须提供相应文件证明不需要缴纳社会保障资金。</w:t>
            </w:r>
            <w:r>
              <w:rPr>
                <w:rFonts w:hint="eastAsia" w:ascii="宋体" w:hAnsi="宋体" w:cs="宋体"/>
                <w:color w:val="auto"/>
                <w:szCs w:val="21"/>
              </w:rPr>
              <w:t>从取得营业执照时间起到投标文件提交截止时间为止不足要求月数的只需提供从取得营业执照起的依法缴纳社会保障资金的</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olor w:val="auto"/>
                <w:szCs w:val="21"/>
              </w:rPr>
              <w:t>；</w:t>
            </w:r>
          </w:p>
          <w:p w14:paraId="7A2BA521">
            <w:pPr>
              <w:snapToGrid w:val="0"/>
              <w:spacing w:line="360" w:lineRule="auto"/>
              <w:ind w:firstLine="420" w:firstLineChars="200"/>
              <w:jc w:val="left"/>
              <w:rPr>
                <w:rFonts w:ascii="宋体" w:hAnsi="宋体"/>
                <w:color w:val="auto"/>
                <w:szCs w:val="21"/>
              </w:rPr>
            </w:pPr>
            <w:r>
              <w:rPr>
                <w:rFonts w:ascii="宋体" w:hAnsi="宋体"/>
                <w:bCs/>
                <w:color w:val="auto"/>
                <w:szCs w:val="21"/>
              </w:rPr>
              <w:t>4.</w:t>
            </w:r>
            <w:r>
              <w:rPr>
                <w:rFonts w:hint="eastAsia" w:ascii="宋体" w:hAnsi="宋体" w:cs="宋体"/>
                <w:bCs/>
                <w:color w:val="auto"/>
                <w:szCs w:val="21"/>
              </w:rPr>
              <w:t>投标</w:t>
            </w:r>
            <w:r>
              <w:rPr>
                <w:rFonts w:hint="eastAsia" w:ascii="宋体" w:hAnsi="宋体" w:cs="宋体"/>
                <w:color w:val="auto"/>
                <w:szCs w:val="21"/>
              </w:rPr>
              <w:t>人财务状况报告</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1EEEE254">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w:t>
            </w:r>
            <w:r>
              <w:rPr>
                <w:rFonts w:hint="eastAsia" w:ascii="宋体" w:hAnsi="宋体"/>
                <w:bCs/>
                <w:color w:val="auto"/>
                <w:szCs w:val="21"/>
                <w:highlight w:val="none"/>
                <w:u w:val="single"/>
                <w:lang w:val="en-US" w:eastAsia="zh-CN"/>
              </w:rPr>
              <w:t>2025年</w:t>
            </w:r>
            <w:r>
              <w:rPr>
                <w:rFonts w:hint="eastAsia" w:ascii="宋体" w:hAnsi="宋体" w:cs="宋体"/>
                <w:color w:val="auto"/>
                <w:szCs w:val="21"/>
                <w:u w:val="single"/>
              </w:rPr>
              <w:t>度</w:t>
            </w:r>
            <w:r>
              <w:rPr>
                <w:rFonts w:hint="eastAsia" w:ascii="宋体" w:hAnsi="宋体" w:cs="宋体"/>
                <w:color w:val="auto"/>
                <w:szCs w:val="21"/>
                <w:u w:val="none"/>
              </w:rPr>
              <w:t>财务状况报告（表）</w:t>
            </w:r>
            <w:r>
              <w:rPr>
                <w:rFonts w:hint="eastAsia" w:ascii="宋体" w:hAnsi="宋体" w:cs="宋体"/>
                <w:color w:val="auto"/>
                <w:szCs w:val="21"/>
              </w:rPr>
              <w:t>复印件或者银行出具的资信证明复印件，对于从取得营业执照时间起到投标文件递交截止时间为止不足1年的供应商，只需提交投标文件递交截止时间前一个月的财务状况报告（表）复印件】</w:t>
            </w:r>
            <w:r>
              <w:rPr>
                <w:rFonts w:hint="eastAsia" w:ascii="宋体" w:hAnsi="宋体"/>
                <w:color w:val="auto"/>
                <w:szCs w:val="21"/>
              </w:rPr>
              <w:t>；</w:t>
            </w:r>
          </w:p>
          <w:p w14:paraId="1EBCAD3F">
            <w:pPr>
              <w:snapToGrid w:val="0"/>
              <w:spacing w:line="360" w:lineRule="auto"/>
              <w:ind w:firstLine="420" w:firstLineChars="200"/>
              <w:jc w:val="left"/>
              <w:rPr>
                <w:rFonts w:ascii="宋体" w:hAnsi="宋体"/>
                <w:color w:val="auto"/>
                <w:szCs w:val="21"/>
              </w:rPr>
            </w:pPr>
            <w:r>
              <w:rPr>
                <w:rFonts w:ascii="宋体" w:hAnsi="宋体"/>
                <w:bCs/>
                <w:color w:val="auto"/>
                <w:szCs w:val="21"/>
              </w:rPr>
              <w:t>5.</w:t>
            </w:r>
            <w:r>
              <w:rPr>
                <w:rFonts w:hint="eastAsia" w:ascii="宋体" w:hAnsi="宋体"/>
                <w:bCs/>
                <w:color w:val="auto"/>
                <w:szCs w:val="21"/>
              </w:rPr>
              <w:t>投</w:t>
            </w:r>
            <w:r>
              <w:rPr>
                <w:rFonts w:hint="eastAsia" w:ascii="宋体" w:hAnsi="宋体"/>
                <w:color w:val="auto"/>
                <w:szCs w:val="21"/>
              </w:rPr>
              <w:t>标人直接控股、管理关系信息表（格式后附）；（</w:t>
            </w:r>
            <w:r>
              <w:rPr>
                <w:rFonts w:hint="eastAsia" w:ascii="宋体" w:hAnsi="宋体"/>
                <w:b/>
                <w:color w:val="auto"/>
                <w:szCs w:val="21"/>
              </w:rPr>
              <w:t>必须提供，否则作无效投标处理</w:t>
            </w:r>
            <w:r>
              <w:rPr>
                <w:rFonts w:hint="eastAsia" w:ascii="宋体" w:hAnsi="宋体"/>
                <w:color w:val="auto"/>
                <w:szCs w:val="21"/>
              </w:rPr>
              <w:t>）</w:t>
            </w:r>
          </w:p>
          <w:p w14:paraId="09A0D6E7">
            <w:pPr>
              <w:snapToGrid w:val="0"/>
              <w:spacing w:line="360" w:lineRule="auto"/>
              <w:ind w:firstLine="420" w:firstLineChars="200"/>
              <w:jc w:val="left"/>
              <w:rPr>
                <w:rFonts w:ascii="宋体" w:hAnsi="宋体"/>
                <w:bCs/>
                <w:color w:val="auto"/>
                <w:szCs w:val="21"/>
              </w:rPr>
            </w:pPr>
            <w:r>
              <w:rPr>
                <w:rFonts w:ascii="宋体" w:hAnsi="宋体"/>
                <w:bCs/>
                <w:color w:val="auto"/>
                <w:szCs w:val="21"/>
              </w:rPr>
              <w:t>6.</w:t>
            </w:r>
            <w:r>
              <w:rPr>
                <w:rFonts w:hint="eastAsia" w:ascii="宋体" w:hAnsi="宋体"/>
                <w:bCs/>
                <w:color w:val="auto"/>
                <w:szCs w:val="21"/>
              </w:rPr>
              <w:t>所投货物若属于医疗器械管理范畴，按照国家《医疗器械监督管理条例》，应符合以下条件:①投标人为所投货物的制造商，其所投货物若属于第二类或第三类医疗器械的，应提供相应货物的有效《医疗器械生产许可证》。②投标人非所投货物的制造商，其所投货物若属于第二类或第三类医疗器械，须提供相应货物的有效《医疗器械经营企业许可证》（按《医疗器械监督管理条例》免于经营备案和无需办理医疗器械经营许可或者备案的情形除外）。③投标货物属于《医疗器械监督管理条例》规定的第二类或第三类医疗器械产品应提供该货物的有效《医疗器械注册证》。</w:t>
            </w:r>
          </w:p>
          <w:p w14:paraId="063953CD">
            <w:pPr>
              <w:snapToGrid w:val="0"/>
              <w:spacing w:line="360" w:lineRule="auto"/>
              <w:ind w:firstLine="420" w:firstLineChars="200"/>
              <w:jc w:val="left"/>
              <w:rPr>
                <w:rFonts w:ascii="宋体" w:hAnsi="宋体"/>
                <w:color w:val="auto"/>
                <w:szCs w:val="21"/>
              </w:rPr>
            </w:pPr>
            <w:r>
              <w:rPr>
                <w:rFonts w:hint="eastAsia" w:ascii="宋体" w:hAnsi="宋体"/>
                <w:bCs/>
                <w:color w:val="auto"/>
                <w:szCs w:val="21"/>
                <w:lang w:val="en-US" w:eastAsia="zh-CN"/>
              </w:rPr>
              <w:t>7.</w:t>
            </w:r>
            <w:r>
              <w:rPr>
                <w:rFonts w:hint="eastAsia" w:ascii="宋体" w:hAnsi="宋体"/>
                <w:bCs/>
                <w:color w:val="auto"/>
                <w:szCs w:val="21"/>
              </w:rPr>
              <w:t>投</w:t>
            </w:r>
            <w:r>
              <w:rPr>
                <w:rFonts w:hint="eastAsia" w:ascii="宋体" w:hAnsi="宋体"/>
                <w:color w:val="auto"/>
                <w:szCs w:val="21"/>
              </w:rPr>
              <w:t>标声明（格式后附）；（</w:t>
            </w:r>
            <w:r>
              <w:rPr>
                <w:rFonts w:hint="eastAsia" w:ascii="宋体" w:hAnsi="宋体"/>
                <w:b/>
                <w:color w:val="auto"/>
                <w:szCs w:val="21"/>
              </w:rPr>
              <w:t>必须提供，否则作无效投标处理</w:t>
            </w:r>
            <w:r>
              <w:rPr>
                <w:rFonts w:hint="eastAsia" w:ascii="宋体" w:hAnsi="宋体"/>
                <w:color w:val="auto"/>
                <w:szCs w:val="21"/>
              </w:rPr>
              <w:t>）</w:t>
            </w:r>
          </w:p>
          <w:p w14:paraId="7A9E7469">
            <w:pPr>
              <w:snapToGrid w:val="0"/>
              <w:spacing w:line="360" w:lineRule="auto"/>
              <w:ind w:firstLine="420" w:firstLineChars="200"/>
              <w:jc w:val="left"/>
              <w:rPr>
                <w:rFonts w:ascii="宋体" w:hAnsi="宋体"/>
                <w:bCs/>
                <w:color w:val="auto"/>
                <w:szCs w:val="21"/>
              </w:rPr>
            </w:pPr>
            <w:r>
              <w:rPr>
                <w:rFonts w:hint="eastAsia" w:ascii="宋体" w:hAnsi="宋体"/>
                <w:bCs/>
                <w:color w:val="auto"/>
                <w:szCs w:val="21"/>
                <w:lang w:val="en-US" w:eastAsia="zh-CN"/>
              </w:rPr>
              <w:t>8</w:t>
            </w:r>
            <w:r>
              <w:rPr>
                <w:rFonts w:ascii="宋体" w:hAnsi="宋体"/>
                <w:bCs/>
                <w:color w:val="auto"/>
                <w:szCs w:val="21"/>
              </w:rPr>
              <w:t>.</w:t>
            </w:r>
            <w:r>
              <w:rPr>
                <w:rFonts w:hint="eastAsia" w:ascii="宋体" w:hAnsi="宋体"/>
                <w:bCs/>
                <w:color w:val="auto"/>
                <w:szCs w:val="21"/>
              </w:rPr>
              <w:t>中小企业声明函；【</w:t>
            </w:r>
            <w:r>
              <w:rPr>
                <w:rFonts w:hint="eastAsia" w:ascii="宋体" w:hAnsi="宋体"/>
                <w:b/>
                <w:bCs w:val="0"/>
                <w:color w:val="auto"/>
                <w:szCs w:val="21"/>
                <w:lang w:val="en-US" w:eastAsia="zh-CN"/>
              </w:rPr>
              <w:t>如有请提供</w:t>
            </w:r>
            <w:r>
              <w:rPr>
                <w:rFonts w:hint="eastAsia" w:ascii="宋体" w:hAnsi="宋体"/>
                <w:bCs/>
                <w:color w:val="auto"/>
                <w:szCs w:val="21"/>
              </w:rPr>
              <w:t>】</w:t>
            </w:r>
          </w:p>
          <w:p w14:paraId="06B241F6">
            <w:pPr>
              <w:snapToGrid w:val="0"/>
              <w:spacing w:line="360" w:lineRule="auto"/>
              <w:ind w:firstLine="420" w:firstLineChars="200"/>
              <w:jc w:val="left"/>
              <w:rPr>
                <w:rFonts w:ascii="宋体" w:hAnsi="宋体"/>
                <w:color w:val="auto"/>
                <w:szCs w:val="21"/>
              </w:rPr>
            </w:pPr>
            <w:r>
              <w:rPr>
                <w:rFonts w:hint="eastAsia" w:ascii="宋体" w:hAnsi="宋体"/>
                <w:bCs/>
                <w:color w:val="auto"/>
                <w:szCs w:val="21"/>
                <w:lang w:val="en-US" w:eastAsia="zh-CN"/>
              </w:rPr>
              <w:t>9.</w:t>
            </w:r>
            <w:r>
              <w:rPr>
                <w:rFonts w:hint="eastAsia" w:ascii="宋体" w:hAnsi="宋体"/>
                <w:bCs/>
                <w:color w:val="auto"/>
                <w:szCs w:val="21"/>
              </w:rPr>
              <w:t>除招</w:t>
            </w:r>
            <w:r>
              <w:rPr>
                <w:rFonts w:hint="eastAsia" w:ascii="宋体" w:hAnsi="宋体"/>
                <w:color w:val="auto"/>
                <w:szCs w:val="21"/>
              </w:rPr>
              <w:t>标文件规定必须提供以外，投标人认为需要提供的其他证明材料。</w:t>
            </w:r>
          </w:p>
          <w:p w14:paraId="6A98A7FC">
            <w:pPr>
              <w:snapToGrid w:val="0"/>
              <w:spacing w:line="360" w:lineRule="auto"/>
              <w:jc w:val="left"/>
              <w:rPr>
                <w:rFonts w:ascii="宋体" w:hAnsi="宋体" w:cs="Courier New"/>
                <w:b/>
                <w:color w:val="auto"/>
                <w:szCs w:val="21"/>
              </w:rPr>
            </w:pPr>
            <w:r>
              <w:rPr>
                <w:rFonts w:hint="eastAsia" w:ascii="宋体" w:hAnsi="宋体"/>
                <w:b/>
                <w:bCs/>
                <w:color w:val="auto"/>
                <w:szCs w:val="21"/>
              </w:rPr>
              <w:t>注：1.</w:t>
            </w:r>
            <w:r>
              <w:rPr>
                <w:rFonts w:hint="eastAsia" w:ascii="宋体" w:hAnsi="宋体"/>
                <w:b/>
                <w:bCs/>
                <w:color w:val="auto"/>
                <w:spacing w:val="-6"/>
                <w:szCs w:val="21"/>
              </w:rPr>
              <w:t>以上标明“必须提供”的材料属于复印件的，必须加盖投标人公章</w:t>
            </w:r>
            <w:r>
              <w:rPr>
                <w:rFonts w:hint="eastAsia" w:ascii="宋体" w:hAnsi="宋体"/>
                <w:b/>
                <w:bCs/>
                <w:color w:val="auto"/>
                <w:spacing w:val="-6"/>
                <w:szCs w:val="21"/>
                <w:lang w:eastAsia="zh-CN"/>
              </w:rPr>
              <w:t>（</w:t>
            </w:r>
            <w:r>
              <w:rPr>
                <w:rFonts w:hint="eastAsia" w:ascii="宋体" w:hAnsi="宋体"/>
                <w:b/>
                <w:bCs/>
                <w:color w:val="auto"/>
                <w:spacing w:val="-6"/>
                <w:szCs w:val="21"/>
              </w:rPr>
              <w:t>或电子公章</w:t>
            </w:r>
            <w:r>
              <w:rPr>
                <w:rFonts w:hint="eastAsia" w:ascii="宋体" w:hAnsi="宋体"/>
                <w:b/>
                <w:bCs/>
                <w:color w:val="auto"/>
                <w:spacing w:val="-6"/>
                <w:szCs w:val="21"/>
                <w:lang w:eastAsia="zh-CN"/>
              </w:rPr>
              <w:t>）</w:t>
            </w:r>
            <w:r>
              <w:rPr>
                <w:rFonts w:hint="eastAsia" w:ascii="宋体" w:hAnsi="宋体"/>
                <w:b/>
                <w:bCs/>
                <w:color w:val="auto"/>
                <w:spacing w:val="-6"/>
                <w:szCs w:val="21"/>
              </w:rPr>
              <w:t>，否则</w:t>
            </w:r>
            <w:r>
              <w:rPr>
                <w:rFonts w:hint="eastAsia" w:ascii="宋体" w:hAnsi="宋体" w:cs="Courier New"/>
                <w:b/>
                <w:color w:val="auto"/>
                <w:spacing w:val="-6"/>
                <w:szCs w:val="21"/>
              </w:rPr>
              <w:t>作无效投标处理。</w:t>
            </w:r>
          </w:p>
          <w:p w14:paraId="023384AC">
            <w:pPr>
              <w:snapToGrid w:val="0"/>
              <w:spacing w:line="360" w:lineRule="auto"/>
              <w:ind w:firstLine="422" w:firstLineChars="200"/>
              <w:jc w:val="left"/>
              <w:rPr>
                <w:rFonts w:ascii="宋体" w:hAnsi="宋体"/>
                <w:b/>
                <w:bCs/>
                <w:color w:val="auto"/>
                <w:szCs w:val="21"/>
              </w:rPr>
            </w:pPr>
            <w:r>
              <w:rPr>
                <w:rFonts w:hint="eastAsia" w:ascii="宋体" w:hAnsi="宋体" w:cs="Courier New"/>
                <w:b/>
                <w:color w:val="auto"/>
                <w:szCs w:val="21"/>
              </w:rPr>
              <w:t>2.</w:t>
            </w:r>
            <w:r>
              <w:rPr>
                <w:rFonts w:hint="eastAsia" w:ascii="宋体" w:hAnsi="宋体"/>
                <w:b/>
                <w:bCs/>
                <w:color w:val="auto"/>
                <w:szCs w:val="21"/>
              </w:rPr>
              <w:t>投标声明必须由法定代表人或者委托代理人在规定签章处签字</w:t>
            </w:r>
            <w:r>
              <w:rPr>
                <w:rFonts w:hint="eastAsia" w:ascii="宋体" w:hAnsi="宋体"/>
                <w:b/>
                <w:bCs/>
                <w:color w:val="auto"/>
                <w:szCs w:val="21"/>
                <w:lang w:eastAsia="zh-CN"/>
              </w:rPr>
              <w:t>（</w:t>
            </w:r>
            <w:r>
              <w:rPr>
                <w:rFonts w:hint="eastAsia" w:ascii="宋体" w:hAnsi="宋体"/>
                <w:b/>
                <w:bCs/>
                <w:color w:val="auto"/>
                <w:szCs w:val="21"/>
                <w:lang w:val="en-US" w:eastAsia="zh-CN"/>
              </w:rPr>
              <w:t>或电子签名</w:t>
            </w:r>
            <w:r>
              <w:rPr>
                <w:rFonts w:hint="eastAsia" w:ascii="宋体" w:hAnsi="宋体"/>
                <w:b/>
                <w:bCs/>
                <w:color w:val="auto"/>
                <w:szCs w:val="21"/>
                <w:lang w:eastAsia="zh-CN"/>
              </w:rPr>
              <w:t>）</w:t>
            </w:r>
            <w:r>
              <w:rPr>
                <w:rFonts w:hint="eastAsia" w:ascii="宋体" w:hAnsi="宋体"/>
                <w:b/>
                <w:bCs/>
                <w:color w:val="auto"/>
                <w:szCs w:val="21"/>
              </w:rPr>
              <w:t>并加盖投标人公章</w:t>
            </w:r>
            <w:r>
              <w:rPr>
                <w:rFonts w:hint="eastAsia" w:ascii="宋体" w:hAnsi="宋体"/>
                <w:b/>
                <w:bCs/>
                <w:color w:val="auto"/>
                <w:szCs w:val="21"/>
                <w:lang w:eastAsia="zh-CN"/>
              </w:rPr>
              <w:t>（</w:t>
            </w:r>
            <w:r>
              <w:rPr>
                <w:rFonts w:hint="eastAsia" w:ascii="宋体" w:hAnsi="宋体"/>
                <w:b/>
                <w:bCs/>
                <w:color w:val="auto"/>
                <w:szCs w:val="21"/>
              </w:rPr>
              <w:t>或电子公章</w:t>
            </w:r>
            <w:r>
              <w:rPr>
                <w:rFonts w:hint="eastAsia" w:ascii="宋体" w:hAnsi="宋体"/>
                <w:b/>
                <w:bCs/>
                <w:color w:val="auto"/>
                <w:szCs w:val="21"/>
                <w:lang w:eastAsia="zh-CN"/>
              </w:rPr>
              <w:t>）</w:t>
            </w:r>
            <w:r>
              <w:rPr>
                <w:rFonts w:hint="eastAsia" w:ascii="宋体" w:hAnsi="宋体"/>
                <w:b/>
                <w:bCs/>
                <w:color w:val="auto"/>
                <w:szCs w:val="21"/>
              </w:rPr>
              <w:t>，否则作无效投标处理。</w:t>
            </w:r>
          </w:p>
          <w:p w14:paraId="2BD99A70">
            <w:pPr>
              <w:snapToGrid w:val="0"/>
              <w:spacing w:line="360" w:lineRule="auto"/>
              <w:ind w:firstLine="422" w:firstLineChars="200"/>
              <w:jc w:val="left"/>
              <w:rPr>
                <w:rFonts w:ascii="宋体" w:hAnsi="宋体"/>
                <w:b/>
                <w:bCs/>
                <w:color w:val="auto"/>
                <w:szCs w:val="21"/>
              </w:rPr>
            </w:pPr>
            <w:r>
              <w:rPr>
                <w:rFonts w:hint="eastAsia" w:ascii="宋体" w:hAnsi="宋体"/>
                <w:b/>
                <w:bCs/>
                <w:color w:val="auto"/>
                <w:szCs w:val="21"/>
              </w:rPr>
              <w:t>3.投标人直接控股、管理关系信息表必须由法定代表人或者委托代理人在规定签章处签字</w:t>
            </w:r>
            <w:r>
              <w:rPr>
                <w:rFonts w:hint="eastAsia" w:ascii="宋体" w:hAnsi="宋体"/>
                <w:b/>
                <w:bCs/>
                <w:color w:val="auto"/>
                <w:szCs w:val="21"/>
                <w:lang w:eastAsia="zh-CN"/>
              </w:rPr>
              <w:t>（</w:t>
            </w:r>
            <w:r>
              <w:rPr>
                <w:rFonts w:hint="eastAsia" w:ascii="宋体" w:hAnsi="宋体"/>
                <w:b/>
                <w:bCs/>
                <w:color w:val="auto"/>
                <w:szCs w:val="21"/>
                <w:lang w:val="en-US" w:eastAsia="zh-CN"/>
              </w:rPr>
              <w:t>或电子签名</w:t>
            </w:r>
            <w:r>
              <w:rPr>
                <w:rFonts w:hint="eastAsia" w:ascii="宋体" w:hAnsi="宋体"/>
                <w:b/>
                <w:bCs/>
                <w:color w:val="auto"/>
                <w:szCs w:val="21"/>
                <w:lang w:eastAsia="zh-CN"/>
              </w:rPr>
              <w:t>）</w:t>
            </w:r>
            <w:r>
              <w:rPr>
                <w:rFonts w:hint="eastAsia" w:ascii="宋体" w:hAnsi="宋体"/>
                <w:b/>
                <w:bCs/>
                <w:color w:val="auto"/>
                <w:szCs w:val="21"/>
              </w:rPr>
              <w:t>并加盖投标人公章</w:t>
            </w:r>
            <w:r>
              <w:rPr>
                <w:rFonts w:hint="eastAsia" w:ascii="宋体" w:hAnsi="宋体"/>
                <w:b/>
                <w:bCs/>
                <w:color w:val="auto"/>
                <w:szCs w:val="21"/>
                <w:lang w:eastAsia="zh-CN"/>
              </w:rPr>
              <w:t>（</w:t>
            </w:r>
            <w:r>
              <w:rPr>
                <w:rFonts w:hint="eastAsia" w:ascii="宋体" w:hAnsi="宋体"/>
                <w:b/>
                <w:bCs/>
                <w:color w:val="auto"/>
                <w:szCs w:val="21"/>
              </w:rPr>
              <w:t>或电子公章</w:t>
            </w:r>
            <w:r>
              <w:rPr>
                <w:rFonts w:hint="eastAsia" w:ascii="宋体" w:hAnsi="宋体"/>
                <w:b/>
                <w:bCs/>
                <w:color w:val="auto"/>
                <w:szCs w:val="21"/>
                <w:lang w:eastAsia="zh-CN"/>
              </w:rPr>
              <w:t>）</w:t>
            </w:r>
            <w:r>
              <w:rPr>
                <w:rFonts w:hint="eastAsia" w:ascii="宋体" w:hAnsi="宋体"/>
                <w:b/>
                <w:bCs/>
                <w:color w:val="auto"/>
                <w:szCs w:val="21"/>
              </w:rPr>
              <w:t>，否则</w:t>
            </w:r>
            <w:r>
              <w:rPr>
                <w:rFonts w:hint="eastAsia" w:ascii="宋体" w:hAnsi="宋体" w:cs="Courier New"/>
                <w:b/>
                <w:color w:val="auto"/>
                <w:szCs w:val="21"/>
              </w:rPr>
              <w:t>作无效投标处理</w:t>
            </w:r>
            <w:r>
              <w:rPr>
                <w:rFonts w:hint="eastAsia" w:ascii="宋体" w:hAnsi="宋体"/>
                <w:b/>
                <w:bCs/>
                <w:color w:val="auto"/>
                <w:szCs w:val="21"/>
              </w:rPr>
              <w:t>。</w:t>
            </w:r>
          </w:p>
        </w:tc>
      </w:tr>
      <w:tr w14:paraId="04716D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968" w:type="dxa"/>
            <w:vMerge w:val="continue"/>
            <w:tcBorders>
              <w:left w:val="single" w:color="auto" w:sz="4" w:space="0"/>
              <w:right w:val="single" w:color="auto" w:sz="4" w:space="0"/>
            </w:tcBorders>
            <w:vAlign w:val="center"/>
          </w:tcPr>
          <w:p w14:paraId="1B62BA83">
            <w:pPr>
              <w:spacing w:line="360" w:lineRule="auto"/>
              <w:rPr>
                <w:rFonts w:ascii="宋体" w:hAnsi="宋体"/>
                <w:color w:val="auto"/>
                <w:szCs w:val="21"/>
              </w:rPr>
            </w:pPr>
            <w:bookmarkStart w:id="63" w:name="_13.3"/>
            <w:bookmarkEnd w:id="63"/>
          </w:p>
        </w:tc>
        <w:tc>
          <w:tcPr>
            <w:tcW w:w="8597" w:type="dxa"/>
            <w:tcBorders>
              <w:top w:val="single" w:color="auto" w:sz="4" w:space="0"/>
              <w:left w:val="single" w:color="auto" w:sz="4" w:space="0"/>
              <w:bottom w:val="single" w:color="auto" w:sz="4" w:space="0"/>
              <w:right w:val="single" w:color="auto" w:sz="4" w:space="0"/>
            </w:tcBorders>
            <w:vAlign w:val="center"/>
          </w:tcPr>
          <w:p w14:paraId="305FF3B6">
            <w:pPr>
              <w:snapToGrid w:val="0"/>
              <w:spacing w:line="360" w:lineRule="auto"/>
              <w:jc w:val="left"/>
              <w:rPr>
                <w:rFonts w:ascii="宋体" w:hAnsi="宋体" w:cs="Courier New"/>
                <w:b/>
                <w:color w:val="auto"/>
                <w:szCs w:val="21"/>
              </w:rPr>
            </w:pPr>
            <w:r>
              <w:rPr>
                <w:rFonts w:hint="eastAsia" w:ascii="宋体" w:hAnsi="宋体" w:cs="Courier New"/>
                <w:b/>
                <w:color w:val="auto"/>
                <w:szCs w:val="21"/>
              </w:rPr>
              <w:t>商务技术文件：</w:t>
            </w:r>
          </w:p>
          <w:p w14:paraId="2527E355">
            <w:pPr>
              <w:snapToGrid w:val="0"/>
              <w:spacing w:line="360" w:lineRule="auto"/>
              <w:ind w:left="413"/>
              <w:jc w:val="left"/>
              <w:rPr>
                <w:rFonts w:ascii="宋体" w:hAnsi="宋体"/>
                <w:color w:val="auto"/>
                <w:szCs w:val="21"/>
              </w:rPr>
            </w:pPr>
            <w:r>
              <w:rPr>
                <w:rFonts w:hint="eastAsia" w:ascii="宋体" w:hAnsi="宋体"/>
                <w:color w:val="auto"/>
                <w:szCs w:val="21"/>
              </w:rPr>
              <w:t>1.无串通投标行为的承诺函（格式后附）；（</w:t>
            </w:r>
            <w:r>
              <w:rPr>
                <w:rFonts w:hint="eastAsia" w:ascii="宋体" w:hAnsi="宋体"/>
                <w:b/>
                <w:color w:val="auto"/>
                <w:szCs w:val="21"/>
              </w:rPr>
              <w:t>必须提供，否则作无效投标处理</w:t>
            </w:r>
            <w:r>
              <w:rPr>
                <w:rFonts w:hint="eastAsia" w:ascii="宋体" w:hAnsi="宋体"/>
                <w:color w:val="auto"/>
                <w:szCs w:val="21"/>
              </w:rPr>
              <w:t>）</w:t>
            </w:r>
          </w:p>
          <w:p w14:paraId="1A2EB74D">
            <w:pPr>
              <w:snapToGrid w:val="0"/>
              <w:spacing w:line="360" w:lineRule="auto"/>
              <w:ind w:left="0" w:firstLine="420" w:firstLineChars="200"/>
              <w:jc w:val="left"/>
              <w:rPr>
                <w:rFonts w:ascii="宋体" w:hAnsi="宋体"/>
                <w:color w:val="auto"/>
                <w:szCs w:val="21"/>
              </w:rPr>
            </w:pPr>
            <w:r>
              <w:rPr>
                <w:rFonts w:hint="eastAsia" w:ascii="宋体" w:hAnsi="宋体"/>
                <w:color w:val="auto"/>
                <w:szCs w:val="21"/>
              </w:rPr>
              <w:t>2.法定代表人身份证明及法定代表人有效身份证正反面复印件（格式后附）；（</w:t>
            </w:r>
            <w:r>
              <w:rPr>
                <w:rFonts w:hint="eastAsia" w:ascii="宋体" w:hAnsi="宋体" w:cs="宋体"/>
                <w:b/>
                <w:bCs/>
                <w:color w:val="auto"/>
                <w:szCs w:val="21"/>
              </w:rPr>
              <w:t>除自然人投标外</w:t>
            </w:r>
            <w:r>
              <w:rPr>
                <w:rFonts w:hint="eastAsia" w:ascii="宋体" w:hAnsi="宋体"/>
                <w:b/>
                <w:color w:val="auto"/>
                <w:szCs w:val="21"/>
              </w:rPr>
              <w:t>必须提供，否则作无效投标处理</w:t>
            </w:r>
            <w:r>
              <w:rPr>
                <w:rFonts w:hint="eastAsia" w:ascii="宋体" w:hAnsi="宋体"/>
                <w:color w:val="auto"/>
                <w:szCs w:val="21"/>
              </w:rPr>
              <w:t>）</w:t>
            </w:r>
          </w:p>
          <w:p w14:paraId="1517DFD5">
            <w:pPr>
              <w:spacing w:line="360" w:lineRule="auto"/>
              <w:ind w:firstLine="420" w:firstLineChars="200"/>
              <w:jc w:val="left"/>
              <w:rPr>
                <w:rFonts w:ascii="宋体" w:hAnsi="宋体" w:cs="宋体"/>
                <w:color w:val="auto"/>
                <w:szCs w:val="21"/>
              </w:rPr>
            </w:pPr>
            <w:r>
              <w:rPr>
                <w:rFonts w:hint="eastAsia" w:ascii="宋体" w:hAnsi="宋体" w:cs="宋体"/>
                <w:color w:val="auto"/>
                <w:szCs w:val="21"/>
              </w:rPr>
              <w:t>3.授权委托书原件、委托代理人身份证正反面复印件（格式后附）</w:t>
            </w:r>
            <w:r>
              <w:rPr>
                <w:rFonts w:hint="eastAsia" w:ascii="宋体" w:hAnsi="宋体" w:cs="宋体"/>
                <w:b/>
                <w:bCs/>
                <w:color w:val="auto"/>
                <w:szCs w:val="21"/>
              </w:rPr>
              <w:t>（委托代理时必须提供）</w:t>
            </w:r>
          </w:p>
          <w:p w14:paraId="5606A514">
            <w:pPr>
              <w:snapToGrid w:val="0"/>
              <w:spacing w:line="360" w:lineRule="auto"/>
              <w:ind w:left="413"/>
              <w:jc w:val="left"/>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商务条款偏离表（格式后附）；（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77D17FC">
            <w:pPr>
              <w:snapToGrid w:val="0"/>
              <w:spacing w:line="360" w:lineRule="auto"/>
              <w:ind w:left="413"/>
              <w:jc w:val="left"/>
              <w:rPr>
                <w:rFonts w:ascii="宋体" w:hAnsi="宋体"/>
                <w:color w:val="auto"/>
                <w:szCs w:val="21"/>
                <w:highlight w:val="none"/>
              </w:rPr>
            </w:pPr>
            <w:r>
              <w:rPr>
                <w:rFonts w:hint="eastAsia" w:ascii="宋体" w:hAnsi="宋体"/>
                <w:color w:val="auto"/>
                <w:szCs w:val="21"/>
                <w:highlight w:val="none"/>
              </w:rPr>
              <w:t>5.售后服务</w:t>
            </w:r>
            <w:r>
              <w:rPr>
                <w:rFonts w:hint="eastAsia" w:ascii="宋体" w:hAnsi="宋体"/>
                <w:color w:val="auto"/>
                <w:szCs w:val="21"/>
                <w:highlight w:val="none"/>
                <w:lang w:val="en-US" w:eastAsia="zh-CN"/>
              </w:rPr>
              <w:t>方案</w:t>
            </w:r>
            <w:r>
              <w:rPr>
                <w:rFonts w:hint="eastAsia" w:ascii="宋体" w:hAnsi="宋体"/>
                <w:color w:val="auto"/>
                <w:szCs w:val="21"/>
                <w:highlight w:val="none"/>
              </w:rPr>
              <w:t>（格式自拟）；</w:t>
            </w:r>
            <w:r>
              <w:rPr>
                <w:rFonts w:hint="eastAsia" w:ascii="宋体" w:hAnsi="宋体"/>
                <w:b/>
                <w:color w:val="auto"/>
                <w:szCs w:val="21"/>
                <w:highlight w:val="none"/>
              </w:rPr>
              <w:t>（如有，请提供）</w:t>
            </w:r>
          </w:p>
          <w:p w14:paraId="48B86DF6">
            <w:pPr>
              <w:snapToGrid w:val="0"/>
              <w:spacing w:line="360" w:lineRule="auto"/>
              <w:ind w:left="420"/>
              <w:jc w:val="left"/>
              <w:rPr>
                <w:rFonts w:ascii="宋体" w:hAnsi="宋体"/>
                <w:color w:val="auto"/>
                <w:szCs w:val="21"/>
                <w:highlight w:val="none"/>
              </w:rPr>
            </w:pPr>
            <w:r>
              <w:rPr>
                <w:rFonts w:hint="eastAsia" w:ascii="宋体" w:hAnsi="宋体"/>
                <w:color w:val="auto"/>
                <w:szCs w:val="21"/>
                <w:highlight w:val="none"/>
              </w:rPr>
              <w:t>6.设备性能配置清单（格式后附）；（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AA8D55D">
            <w:pPr>
              <w:snapToGrid w:val="0"/>
              <w:spacing w:line="360" w:lineRule="auto"/>
              <w:ind w:left="413"/>
              <w:jc w:val="left"/>
              <w:rPr>
                <w:rFonts w:ascii="宋体" w:hAnsi="宋体"/>
                <w:color w:val="auto"/>
                <w:szCs w:val="21"/>
                <w:highlight w:val="none"/>
              </w:rPr>
            </w:pPr>
            <w:r>
              <w:rPr>
                <w:rFonts w:hint="eastAsia" w:ascii="宋体" w:hAnsi="宋体"/>
                <w:color w:val="auto"/>
                <w:szCs w:val="21"/>
                <w:highlight w:val="none"/>
              </w:rPr>
              <w:t>7.技术偏离表（格式后附）；（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F8BB465">
            <w:pPr>
              <w:snapToGrid w:val="0"/>
              <w:spacing w:line="360" w:lineRule="auto"/>
              <w:ind w:left="420"/>
              <w:jc w:val="left"/>
              <w:rPr>
                <w:rFonts w:ascii="宋体" w:hAnsi="宋体"/>
                <w:b/>
                <w:color w:val="auto"/>
                <w:szCs w:val="21"/>
                <w:highlight w:val="none"/>
              </w:rPr>
            </w:pPr>
            <w:r>
              <w:rPr>
                <w:rFonts w:hint="eastAsia" w:ascii="宋体" w:hAnsi="宋体"/>
                <w:color w:val="auto"/>
                <w:szCs w:val="21"/>
                <w:highlight w:val="none"/>
              </w:rPr>
              <w:t>8.配送及安装实施方案（格式自拟）；</w:t>
            </w:r>
            <w:r>
              <w:rPr>
                <w:rFonts w:hint="eastAsia" w:ascii="宋体" w:hAnsi="宋体"/>
                <w:b/>
                <w:color w:val="auto"/>
                <w:szCs w:val="21"/>
                <w:highlight w:val="none"/>
              </w:rPr>
              <w:t>（如有，请提供）</w:t>
            </w:r>
          </w:p>
          <w:p w14:paraId="21BCFE58">
            <w:pPr>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9.培训方案（格式自拟）；</w:t>
            </w:r>
            <w:r>
              <w:rPr>
                <w:rFonts w:hint="eastAsia" w:ascii="宋体" w:hAnsi="宋体"/>
                <w:b/>
                <w:color w:val="auto"/>
                <w:szCs w:val="21"/>
                <w:highlight w:val="none"/>
              </w:rPr>
              <w:t>（如有，请提供）</w:t>
            </w:r>
          </w:p>
          <w:p w14:paraId="1642F314">
            <w:pPr>
              <w:snapToGrid w:val="0"/>
              <w:spacing w:line="360" w:lineRule="auto"/>
              <w:ind w:left="420"/>
              <w:jc w:val="left"/>
              <w:rPr>
                <w:rFonts w:ascii="宋体" w:hAnsi="宋体"/>
                <w:color w:val="auto"/>
                <w:szCs w:val="21"/>
                <w:highlight w:val="none"/>
              </w:rPr>
            </w:pPr>
            <w:r>
              <w:rPr>
                <w:rFonts w:hint="eastAsia" w:ascii="宋体" w:hAnsi="宋体"/>
                <w:color w:val="auto"/>
                <w:szCs w:val="21"/>
                <w:highlight w:val="none"/>
                <w:lang w:val="en-US" w:eastAsia="zh-CN"/>
              </w:rPr>
              <w:t>10.信誉业绩</w:t>
            </w:r>
            <w:r>
              <w:rPr>
                <w:rFonts w:hint="eastAsia" w:ascii="宋体" w:hAnsi="宋体"/>
                <w:color w:val="auto"/>
                <w:szCs w:val="21"/>
                <w:highlight w:val="none"/>
              </w:rPr>
              <w:t>证明文件（格式后附）；</w:t>
            </w:r>
            <w:r>
              <w:rPr>
                <w:rFonts w:hint="eastAsia" w:ascii="宋体" w:hAnsi="宋体"/>
                <w:b/>
                <w:color w:val="auto"/>
                <w:szCs w:val="21"/>
                <w:highlight w:val="none"/>
              </w:rPr>
              <w:t>（如有，请提供）</w:t>
            </w:r>
          </w:p>
          <w:p w14:paraId="577A93C3">
            <w:pPr>
              <w:snapToGrid w:val="0"/>
              <w:spacing w:line="360" w:lineRule="auto"/>
              <w:ind w:left="420"/>
              <w:jc w:val="left"/>
              <w:rPr>
                <w:rFonts w:ascii="宋体" w:hAnsi="宋体"/>
                <w:b/>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1</w:t>
            </w:r>
            <w:r>
              <w:rPr>
                <w:rFonts w:hint="eastAsia" w:ascii="宋体" w:hAnsi="宋体"/>
                <w:bCs/>
                <w:color w:val="auto"/>
                <w:szCs w:val="21"/>
                <w:highlight w:val="none"/>
              </w:rPr>
              <w:t>.项目实施人员一览表（格式自拟）；</w:t>
            </w:r>
            <w:r>
              <w:rPr>
                <w:rFonts w:hint="eastAsia" w:ascii="宋体" w:hAnsi="宋体"/>
                <w:b/>
                <w:color w:val="auto"/>
                <w:szCs w:val="21"/>
                <w:highlight w:val="none"/>
              </w:rPr>
              <w:t>（如有，请提供）</w:t>
            </w:r>
          </w:p>
          <w:p w14:paraId="5B1D810A">
            <w:pPr>
              <w:snapToGrid w:val="0"/>
              <w:spacing w:line="360" w:lineRule="auto"/>
              <w:ind w:left="42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.选配件、专用耗材、售后服务优惠表格式（格式后附）</w:t>
            </w:r>
            <w:r>
              <w:rPr>
                <w:rFonts w:hint="eastAsia" w:ascii="宋体" w:hAnsi="宋体"/>
                <w:b/>
                <w:bCs/>
                <w:color w:val="auto"/>
                <w:szCs w:val="21"/>
                <w:highlight w:val="none"/>
              </w:rPr>
              <w:t>（如有，请提供）</w:t>
            </w:r>
          </w:p>
          <w:p w14:paraId="0F700359">
            <w:pPr>
              <w:snapToGrid w:val="0"/>
              <w:spacing w:line="360" w:lineRule="auto"/>
              <w:ind w:left="42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w:t>
            </w:r>
            <w:r>
              <w:rPr>
                <w:rFonts w:hint="eastAsia" w:ascii="宋体" w:hAnsi="宋体" w:cs="宋体"/>
                <w:color w:val="auto"/>
                <w:szCs w:val="21"/>
                <w:highlight w:val="none"/>
              </w:rPr>
              <w:t>符合政府采购政策价格扣除证明材料（格式后附）；</w:t>
            </w:r>
            <w:r>
              <w:rPr>
                <w:rFonts w:hint="eastAsia" w:hAnsi="宋体"/>
                <w:b/>
                <w:color w:val="auto"/>
                <w:kern w:val="0"/>
                <w:highlight w:val="none"/>
              </w:rPr>
              <w:t>（如有，请提供）</w:t>
            </w:r>
          </w:p>
          <w:p w14:paraId="6CBA1F06">
            <w:pPr>
              <w:snapToGrid w:val="0"/>
              <w:spacing w:line="360" w:lineRule="auto"/>
              <w:ind w:left="413"/>
              <w:jc w:val="left"/>
              <w:rPr>
                <w:rFonts w:ascii="宋体" w:hAnsi="宋体"/>
                <w:color w:val="auto"/>
                <w:szCs w:val="21"/>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.除招标文件规定必须提供以外，投标人认为需要提供的其他证明材料（格式自</w:t>
            </w:r>
            <w:r>
              <w:rPr>
                <w:rFonts w:hint="eastAsia" w:ascii="宋体" w:hAnsi="宋体"/>
                <w:color w:val="auto"/>
                <w:szCs w:val="21"/>
              </w:rPr>
              <w:t>拟）。（投标人根据“第二章 采购需求”及“第四章 评标方法及评标标准”提供有关证明材料）。</w:t>
            </w:r>
          </w:p>
          <w:p w14:paraId="49B3FB3B">
            <w:pPr>
              <w:snapToGrid w:val="0"/>
              <w:spacing w:line="360" w:lineRule="auto"/>
              <w:jc w:val="left"/>
              <w:rPr>
                <w:rFonts w:ascii="宋体" w:hAnsi="宋体"/>
                <w:b/>
                <w:bCs/>
                <w:color w:val="auto"/>
                <w:szCs w:val="21"/>
              </w:rPr>
            </w:pPr>
            <w:r>
              <w:rPr>
                <w:rFonts w:hint="eastAsia" w:ascii="宋体" w:hAnsi="宋体"/>
                <w:b/>
                <w:bCs/>
                <w:color w:val="auto"/>
                <w:szCs w:val="21"/>
              </w:rPr>
              <w:t>注：1.法定代表人授权委托书必须由法定代表人及委托代理人签字</w:t>
            </w:r>
            <w:r>
              <w:rPr>
                <w:rFonts w:hint="eastAsia" w:ascii="宋体" w:hAnsi="宋体"/>
                <w:b/>
                <w:bCs/>
                <w:color w:val="auto"/>
                <w:szCs w:val="21"/>
                <w:lang w:eastAsia="zh-CN"/>
              </w:rPr>
              <w:t>（</w:t>
            </w:r>
            <w:r>
              <w:rPr>
                <w:rFonts w:hint="eastAsia" w:ascii="宋体" w:hAnsi="宋体"/>
                <w:b/>
                <w:bCs/>
                <w:color w:val="auto"/>
                <w:szCs w:val="21"/>
                <w:lang w:val="en-US" w:eastAsia="zh-CN"/>
              </w:rPr>
              <w:t>或电子签名</w:t>
            </w:r>
            <w:r>
              <w:rPr>
                <w:rFonts w:hint="eastAsia" w:ascii="宋体" w:hAnsi="宋体"/>
                <w:b/>
                <w:bCs/>
                <w:color w:val="auto"/>
                <w:szCs w:val="21"/>
                <w:lang w:eastAsia="zh-CN"/>
              </w:rPr>
              <w:t>）</w:t>
            </w:r>
            <w:r>
              <w:rPr>
                <w:rFonts w:hint="eastAsia" w:ascii="宋体" w:hAnsi="宋体"/>
                <w:b/>
                <w:bCs/>
                <w:color w:val="auto"/>
                <w:szCs w:val="21"/>
              </w:rPr>
              <w:t>，并加盖投标人公章</w:t>
            </w:r>
            <w:r>
              <w:rPr>
                <w:rFonts w:hint="eastAsia" w:ascii="宋体" w:hAnsi="宋体"/>
                <w:b/>
                <w:bCs/>
                <w:color w:val="auto"/>
                <w:szCs w:val="21"/>
                <w:lang w:eastAsia="zh-CN"/>
              </w:rPr>
              <w:t>（</w:t>
            </w:r>
            <w:r>
              <w:rPr>
                <w:rFonts w:hint="eastAsia" w:ascii="宋体" w:hAnsi="宋体"/>
                <w:b/>
                <w:bCs/>
                <w:color w:val="auto"/>
                <w:szCs w:val="21"/>
              </w:rPr>
              <w:t>或电子公章</w:t>
            </w:r>
            <w:r>
              <w:rPr>
                <w:rFonts w:hint="eastAsia" w:ascii="宋体" w:hAnsi="宋体"/>
                <w:b/>
                <w:bCs/>
                <w:color w:val="auto"/>
                <w:szCs w:val="21"/>
                <w:lang w:eastAsia="zh-CN"/>
              </w:rPr>
              <w:t>）</w:t>
            </w:r>
            <w:r>
              <w:rPr>
                <w:rFonts w:hint="eastAsia" w:ascii="宋体" w:hAnsi="宋体"/>
                <w:b/>
                <w:bCs/>
                <w:color w:val="auto"/>
                <w:szCs w:val="21"/>
              </w:rPr>
              <w:t>，否则作无效投标处理。</w:t>
            </w:r>
          </w:p>
          <w:p w14:paraId="62EF4282">
            <w:pPr>
              <w:snapToGrid w:val="0"/>
              <w:spacing w:line="360" w:lineRule="auto"/>
              <w:ind w:firstLine="422" w:firstLineChars="200"/>
              <w:jc w:val="left"/>
              <w:rPr>
                <w:rFonts w:ascii="宋体" w:hAnsi="宋体" w:cs="Courier New"/>
                <w:b/>
                <w:color w:val="auto"/>
                <w:szCs w:val="21"/>
              </w:rPr>
            </w:pPr>
            <w:r>
              <w:rPr>
                <w:rFonts w:hint="eastAsia" w:ascii="宋体" w:hAnsi="宋体"/>
                <w:b/>
                <w:bCs/>
                <w:color w:val="auto"/>
                <w:szCs w:val="21"/>
              </w:rPr>
              <w:t>2.以上标明“必须提供”的材料属于复印件的，必须加盖投标人公章</w:t>
            </w:r>
            <w:r>
              <w:rPr>
                <w:rFonts w:hint="eastAsia" w:ascii="宋体" w:hAnsi="宋体"/>
                <w:b/>
                <w:bCs/>
                <w:color w:val="auto"/>
                <w:szCs w:val="21"/>
                <w:lang w:eastAsia="zh-CN"/>
              </w:rPr>
              <w:t>（</w:t>
            </w:r>
            <w:r>
              <w:rPr>
                <w:rFonts w:hint="eastAsia" w:ascii="宋体" w:hAnsi="宋体"/>
                <w:b/>
                <w:bCs/>
                <w:color w:val="auto"/>
                <w:szCs w:val="21"/>
              </w:rPr>
              <w:t>或电子公章</w:t>
            </w:r>
            <w:r>
              <w:rPr>
                <w:rFonts w:hint="eastAsia" w:ascii="宋体" w:hAnsi="宋体"/>
                <w:b/>
                <w:bCs/>
                <w:color w:val="auto"/>
                <w:szCs w:val="21"/>
                <w:lang w:eastAsia="zh-CN"/>
              </w:rPr>
              <w:t>）</w:t>
            </w:r>
            <w:r>
              <w:rPr>
                <w:rFonts w:hint="eastAsia" w:ascii="宋体" w:hAnsi="宋体"/>
                <w:b/>
                <w:bCs/>
                <w:color w:val="auto"/>
                <w:szCs w:val="21"/>
              </w:rPr>
              <w:t>，否则</w:t>
            </w:r>
            <w:r>
              <w:rPr>
                <w:rFonts w:hint="eastAsia" w:ascii="宋体" w:hAnsi="宋体" w:cs="Courier New"/>
                <w:b/>
                <w:color w:val="auto"/>
                <w:szCs w:val="21"/>
              </w:rPr>
              <w:t>作无效投标处理</w:t>
            </w:r>
            <w:r>
              <w:rPr>
                <w:rFonts w:hint="eastAsia" w:ascii="宋体" w:hAnsi="宋体"/>
                <w:b/>
                <w:bCs/>
                <w:color w:val="auto"/>
                <w:szCs w:val="21"/>
              </w:rPr>
              <w:t>。</w:t>
            </w:r>
          </w:p>
        </w:tc>
      </w:tr>
      <w:tr w14:paraId="79EF72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4228B611">
            <w:pPr>
              <w:spacing w:line="360" w:lineRule="auto"/>
              <w:rPr>
                <w:rFonts w:ascii="宋体" w:hAnsi="宋体"/>
                <w:color w:val="auto"/>
                <w:szCs w:val="21"/>
              </w:rPr>
            </w:pPr>
            <w:bookmarkStart w:id="64" w:name="_16.2"/>
            <w:bookmarkEnd w:id="64"/>
            <w:bookmarkStart w:id="65" w:name="_13.5"/>
            <w:bookmarkEnd w:id="65"/>
            <w:bookmarkStart w:id="66" w:name="_13.4"/>
            <w:bookmarkEnd w:id="66"/>
            <w:r>
              <w:rPr>
                <w:rFonts w:hint="eastAsia" w:ascii="宋体" w:hAnsi="宋体"/>
                <w:color w:val="auto"/>
                <w:szCs w:val="21"/>
              </w:rPr>
              <w:t>16</w:t>
            </w:r>
            <w:bookmarkStart w:id="67" w:name="_Hlt19693758"/>
            <w:bookmarkStart w:id="68" w:name="_Hlt19693759"/>
            <w:bookmarkStart w:id="69" w:name="_Hlt19194066"/>
            <w:bookmarkStart w:id="70" w:name="_Hlt19194067"/>
            <w:r>
              <w:rPr>
                <w:rFonts w:hint="eastAsia" w:ascii="宋体" w:hAnsi="宋体"/>
                <w:color w:val="auto"/>
                <w:szCs w:val="21"/>
              </w:rPr>
              <w:t>.</w:t>
            </w:r>
            <w:bookmarkEnd w:id="67"/>
            <w:bookmarkEnd w:id="68"/>
            <w:bookmarkEnd w:id="69"/>
            <w:bookmarkEnd w:id="70"/>
            <w:r>
              <w:rPr>
                <w:rFonts w:hint="eastAsia" w:ascii="宋体" w:hAnsi="宋体"/>
                <w:color w:val="auto"/>
                <w:szCs w:val="21"/>
              </w:rPr>
              <w:t>2</w:t>
            </w:r>
          </w:p>
        </w:tc>
        <w:tc>
          <w:tcPr>
            <w:tcW w:w="8597" w:type="dxa"/>
            <w:tcBorders>
              <w:top w:val="single" w:color="auto" w:sz="4" w:space="0"/>
              <w:left w:val="single" w:color="auto" w:sz="4" w:space="0"/>
              <w:bottom w:val="single" w:color="auto" w:sz="4" w:space="0"/>
              <w:right w:val="single" w:color="auto" w:sz="4" w:space="0"/>
            </w:tcBorders>
            <w:vAlign w:val="center"/>
          </w:tcPr>
          <w:p w14:paraId="7EE5DD16">
            <w:pPr>
              <w:snapToGrid w:val="0"/>
              <w:spacing w:line="360" w:lineRule="auto"/>
              <w:rPr>
                <w:rFonts w:ascii="宋体" w:hAnsi="宋体"/>
                <w:bCs/>
                <w:color w:val="auto"/>
                <w:szCs w:val="21"/>
              </w:rPr>
            </w:pPr>
            <w:r>
              <w:rPr>
                <w:rFonts w:hint="eastAsia" w:ascii="宋体" w:hAnsi="宋体"/>
                <w:bCs/>
                <w:color w:val="auto"/>
                <w:szCs w:val="21"/>
              </w:rPr>
              <w:t>投标报价包含货物、货物标准附件、备品备件、专用工具、设备安装辅材、施工辅材、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一切费用。</w:t>
            </w:r>
          </w:p>
          <w:p w14:paraId="30FB398F">
            <w:pPr>
              <w:snapToGrid w:val="0"/>
              <w:spacing w:line="360" w:lineRule="auto"/>
              <w:rPr>
                <w:rFonts w:ascii="宋体" w:hAnsi="宋体"/>
                <w:b/>
                <w:color w:val="auto"/>
                <w:szCs w:val="21"/>
              </w:rPr>
            </w:pPr>
            <w:r>
              <w:rPr>
                <w:rFonts w:hint="eastAsia" w:ascii="宋体" w:hAnsi="宋体"/>
                <w:b/>
                <w:color w:val="auto"/>
                <w:szCs w:val="21"/>
              </w:rPr>
              <w:t>☑投标报价包含验收费用</w:t>
            </w:r>
          </w:p>
          <w:p w14:paraId="287A2AE1">
            <w:pPr>
              <w:snapToGrid w:val="0"/>
              <w:spacing w:line="360" w:lineRule="auto"/>
              <w:rPr>
                <w:rFonts w:ascii="宋体" w:hAnsi="宋体"/>
                <w:b/>
                <w:color w:val="auto"/>
                <w:szCs w:val="21"/>
              </w:rPr>
            </w:pPr>
            <w:r>
              <w:rPr>
                <w:rFonts w:hint="eastAsia" w:ascii="宋体" w:hAnsi="宋体"/>
                <w:b/>
                <w:color w:val="auto"/>
                <w:szCs w:val="21"/>
              </w:rPr>
              <w:t>□投标报价不包含验收费用</w:t>
            </w:r>
          </w:p>
        </w:tc>
      </w:tr>
      <w:tr w14:paraId="2FF92B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419EC988">
            <w:pPr>
              <w:spacing w:line="360" w:lineRule="auto"/>
              <w:rPr>
                <w:rFonts w:ascii="宋体" w:hAnsi="宋体"/>
                <w:color w:val="auto"/>
                <w:szCs w:val="21"/>
              </w:rPr>
            </w:pPr>
            <w:bookmarkStart w:id="71" w:name="_17.1"/>
            <w:bookmarkEnd w:id="71"/>
            <w:r>
              <w:rPr>
                <w:rFonts w:hint="eastAsia" w:ascii="宋体" w:hAnsi="宋体"/>
                <w:color w:val="auto"/>
                <w:szCs w:val="21"/>
              </w:rPr>
              <w:t>17.</w:t>
            </w:r>
            <w:r>
              <w:rPr>
                <w:rFonts w:ascii="宋体" w:hAnsi="宋体"/>
                <w:color w:val="auto"/>
                <w:szCs w:val="21"/>
              </w:rPr>
              <w:t>2</w:t>
            </w:r>
          </w:p>
        </w:tc>
        <w:tc>
          <w:tcPr>
            <w:tcW w:w="8597" w:type="dxa"/>
            <w:tcBorders>
              <w:top w:val="single" w:color="auto" w:sz="4" w:space="0"/>
              <w:left w:val="single" w:color="auto" w:sz="4" w:space="0"/>
              <w:bottom w:val="single" w:color="auto" w:sz="4" w:space="0"/>
              <w:right w:val="single" w:color="auto" w:sz="4" w:space="0"/>
            </w:tcBorders>
            <w:vAlign w:val="center"/>
          </w:tcPr>
          <w:p w14:paraId="53ABC3E7">
            <w:pPr>
              <w:snapToGrid w:val="0"/>
              <w:spacing w:line="360" w:lineRule="auto"/>
              <w:rPr>
                <w:rFonts w:ascii="宋体" w:hAnsi="宋体"/>
                <w:color w:val="auto"/>
                <w:szCs w:val="21"/>
              </w:rPr>
            </w:pPr>
            <w:r>
              <w:rPr>
                <w:rFonts w:hint="eastAsia" w:ascii="宋体" w:hAnsi="宋体"/>
                <w:color w:val="auto"/>
                <w:szCs w:val="21"/>
              </w:rPr>
              <w:t>投标有效期：自投标截止之日起</w:t>
            </w:r>
            <w:r>
              <w:rPr>
                <w:rFonts w:hint="eastAsia" w:ascii="宋体" w:hAnsi="宋体"/>
                <w:color w:val="auto"/>
                <w:szCs w:val="21"/>
                <w:u w:val="single"/>
              </w:rPr>
              <w:t>90</w:t>
            </w:r>
            <w:r>
              <w:rPr>
                <w:rFonts w:hint="eastAsia" w:ascii="宋体" w:hAnsi="宋体"/>
                <w:color w:val="auto"/>
                <w:szCs w:val="21"/>
              </w:rPr>
              <w:t>日。</w:t>
            </w:r>
          </w:p>
        </w:tc>
      </w:tr>
      <w:tr w14:paraId="1ABD2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6312083D">
            <w:pPr>
              <w:spacing w:line="360" w:lineRule="auto"/>
              <w:rPr>
                <w:rFonts w:ascii="宋体" w:hAnsi="宋体"/>
                <w:color w:val="auto"/>
                <w:szCs w:val="21"/>
              </w:rPr>
            </w:pPr>
            <w:bookmarkStart w:id="72" w:name="_18"/>
            <w:bookmarkEnd w:id="72"/>
            <w:r>
              <w:rPr>
                <w:rFonts w:hint="eastAsia" w:ascii="宋体" w:hAnsi="宋体"/>
                <w:color w:val="auto"/>
                <w:szCs w:val="21"/>
              </w:rPr>
              <w:t>18</w:t>
            </w:r>
            <w:r>
              <w:rPr>
                <w:rFonts w:ascii="宋体" w:hAnsi="宋体"/>
                <w:color w:val="auto"/>
                <w:szCs w:val="21"/>
              </w:rPr>
              <w:t>.1</w:t>
            </w:r>
          </w:p>
        </w:tc>
        <w:tc>
          <w:tcPr>
            <w:tcW w:w="8597" w:type="dxa"/>
            <w:tcBorders>
              <w:top w:val="single" w:color="auto" w:sz="4" w:space="0"/>
              <w:left w:val="single" w:color="auto" w:sz="4" w:space="0"/>
              <w:bottom w:val="single" w:color="auto" w:sz="4" w:space="0"/>
              <w:right w:val="single" w:color="auto" w:sz="4" w:space="0"/>
            </w:tcBorders>
            <w:vAlign w:val="center"/>
          </w:tcPr>
          <w:p w14:paraId="0797AB2F">
            <w:pPr>
              <w:autoSpaceDE w:val="0"/>
              <w:autoSpaceDN w:val="0"/>
              <w:snapToGrid w:val="0"/>
              <w:spacing w:line="360" w:lineRule="auto"/>
              <w:textAlignment w:val="bottom"/>
              <w:rPr>
                <w:rFonts w:ascii="宋体" w:hAnsi="宋体"/>
                <w:b/>
                <w:color w:val="auto"/>
                <w:szCs w:val="21"/>
              </w:rPr>
            </w:pPr>
            <w:r>
              <w:rPr>
                <w:rFonts w:hint="eastAsia" w:ascii="宋体" w:hAnsi="宋体"/>
                <w:color w:val="auto"/>
                <w:szCs w:val="21"/>
              </w:rPr>
              <w:t>☑本项目不收取投标保证金。</w:t>
            </w:r>
          </w:p>
        </w:tc>
      </w:tr>
      <w:tr w14:paraId="15F355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2FE0C94E">
            <w:pPr>
              <w:spacing w:line="360" w:lineRule="auto"/>
              <w:rPr>
                <w:rFonts w:ascii="宋体" w:hAnsi="宋体"/>
                <w:color w:val="auto"/>
                <w:szCs w:val="21"/>
              </w:rPr>
            </w:pPr>
            <w:bookmarkStart w:id="73" w:name="_19.2"/>
            <w:bookmarkEnd w:id="73"/>
            <w:r>
              <w:rPr>
                <w:rFonts w:hint="eastAsia" w:ascii="宋体" w:hAnsi="宋体"/>
                <w:color w:val="auto"/>
                <w:szCs w:val="21"/>
              </w:rPr>
              <w:t>19.1</w:t>
            </w:r>
          </w:p>
        </w:tc>
        <w:tc>
          <w:tcPr>
            <w:tcW w:w="8597" w:type="dxa"/>
            <w:tcBorders>
              <w:top w:val="single" w:color="auto" w:sz="4" w:space="0"/>
              <w:left w:val="single" w:color="auto" w:sz="4" w:space="0"/>
              <w:bottom w:val="single" w:color="auto" w:sz="4" w:space="0"/>
              <w:right w:val="single" w:color="auto" w:sz="4" w:space="0"/>
            </w:tcBorders>
            <w:vAlign w:val="center"/>
          </w:tcPr>
          <w:p w14:paraId="735B69E2">
            <w:pPr>
              <w:autoSpaceDE w:val="0"/>
              <w:autoSpaceDN w:val="0"/>
              <w:snapToGrid w:val="0"/>
              <w:spacing w:line="360" w:lineRule="auto"/>
              <w:textAlignment w:val="bottom"/>
              <w:rPr>
                <w:rFonts w:ascii="宋体" w:hAnsi="宋体" w:cs="宋体"/>
                <w:b/>
                <w:bCs/>
                <w:color w:val="auto"/>
                <w:szCs w:val="21"/>
              </w:rPr>
            </w:pPr>
            <w:r>
              <w:rPr>
                <w:rFonts w:hint="eastAsia" w:ascii="宋体" w:hAnsi="宋体" w:cs="宋体"/>
                <w:b/>
                <w:bCs/>
                <w:color w:val="auto"/>
                <w:szCs w:val="21"/>
              </w:rPr>
              <w:t>投标文件编制要求：</w:t>
            </w:r>
          </w:p>
          <w:p w14:paraId="21565F25">
            <w:pPr>
              <w:autoSpaceDE w:val="0"/>
              <w:autoSpaceDN w:val="0"/>
              <w:snapToGrid w:val="0"/>
              <w:spacing w:line="360" w:lineRule="auto"/>
              <w:textAlignment w:val="bottom"/>
              <w:rPr>
                <w:rFonts w:ascii="宋体" w:hAnsi="宋体"/>
                <w:color w:val="auto"/>
                <w:szCs w:val="21"/>
              </w:rPr>
            </w:pPr>
            <w:r>
              <w:rPr>
                <w:rFonts w:hint="eastAsia" w:ascii="宋体" w:hAnsi="宋体" w:cs="宋体"/>
                <w:color w:val="auto"/>
                <w:szCs w:val="21"/>
              </w:rPr>
              <w:t>投标文件应按报价文件、资格证明文件、商务技术文件分别编制，分别生成电子文件。</w:t>
            </w:r>
          </w:p>
        </w:tc>
      </w:tr>
      <w:tr w14:paraId="2D2FE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968" w:type="dxa"/>
            <w:tcBorders>
              <w:top w:val="single" w:color="auto" w:sz="4" w:space="0"/>
              <w:left w:val="single" w:color="auto" w:sz="4" w:space="0"/>
              <w:bottom w:val="single" w:color="auto" w:sz="4" w:space="0"/>
              <w:right w:val="single" w:color="auto" w:sz="4" w:space="0"/>
            </w:tcBorders>
            <w:vAlign w:val="center"/>
          </w:tcPr>
          <w:p w14:paraId="06ADA00B">
            <w:pPr>
              <w:spacing w:line="360" w:lineRule="auto"/>
              <w:rPr>
                <w:rFonts w:ascii="宋体" w:hAnsi="宋体"/>
                <w:color w:val="auto"/>
                <w:szCs w:val="21"/>
              </w:rPr>
            </w:pPr>
            <w:bookmarkStart w:id="74" w:name="_21.1"/>
            <w:bookmarkEnd w:id="74"/>
            <w:r>
              <w:rPr>
                <w:rFonts w:hint="eastAsia" w:ascii="宋体" w:hAnsi="宋体"/>
                <w:color w:val="auto"/>
                <w:szCs w:val="21"/>
              </w:rPr>
              <w:t>21.1</w:t>
            </w:r>
          </w:p>
        </w:tc>
        <w:tc>
          <w:tcPr>
            <w:tcW w:w="8597" w:type="dxa"/>
            <w:tcBorders>
              <w:top w:val="single" w:color="auto" w:sz="4" w:space="0"/>
              <w:left w:val="single" w:color="auto" w:sz="4" w:space="0"/>
              <w:bottom w:val="single" w:color="auto" w:sz="4" w:space="0"/>
              <w:right w:val="single" w:color="auto" w:sz="4" w:space="0"/>
            </w:tcBorders>
            <w:vAlign w:val="center"/>
          </w:tcPr>
          <w:p w14:paraId="3BB678E5">
            <w:pPr>
              <w:snapToGrid w:val="0"/>
              <w:spacing w:line="360" w:lineRule="auto"/>
              <w:rPr>
                <w:rFonts w:ascii="宋体" w:hAnsi="宋体"/>
                <w:color w:val="auto"/>
                <w:szCs w:val="21"/>
                <w:u w:val="single"/>
              </w:rPr>
            </w:pPr>
            <w:r>
              <w:rPr>
                <w:rFonts w:hint="eastAsia" w:ascii="宋体" w:hAnsi="宋体"/>
                <w:color w:val="auto"/>
                <w:szCs w:val="21"/>
              </w:rPr>
              <w:t>1.投标截止时间：详见招标公告</w:t>
            </w:r>
          </w:p>
          <w:p w14:paraId="23717A50">
            <w:pPr>
              <w:snapToGrid w:val="0"/>
              <w:spacing w:line="360" w:lineRule="auto"/>
              <w:rPr>
                <w:rFonts w:ascii="宋体" w:hAnsi="宋体"/>
                <w:color w:val="auto"/>
                <w:szCs w:val="21"/>
              </w:rPr>
            </w:pPr>
            <w:r>
              <w:rPr>
                <w:rFonts w:hint="eastAsia" w:ascii="宋体" w:hAnsi="宋体"/>
                <w:color w:val="auto"/>
                <w:szCs w:val="21"/>
              </w:rPr>
              <w:t>2.投标文件提交起止时间：详见招标公告</w:t>
            </w:r>
          </w:p>
          <w:p w14:paraId="4889D7CD">
            <w:pPr>
              <w:snapToGrid w:val="0"/>
              <w:spacing w:line="360" w:lineRule="auto"/>
              <w:rPr>
                <w:rFonts w:ascii="宋体" w:hAnsi="宋体"/>
                <w:color w:val="auto"/>
                <w:szCs w:val="21"/>
              </w:rPr>
            </w:pPr>
            <w:r>
              <w:rPr>
                <w:rFonts w:hint="eastAsia" w:ascii="宋体" w:hAnsi="宋体"/>
                <w:color w:val="auto"/>
                <w:szCs w:val="21"/>
              </w:rPr>
              <w:t>3.投标地点：详见招标公告</w:t>
            </w:r>
          </w:p>
        </w:tc>
      </w:tr>
      <w:tr w14:paraId="5D16AE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1C553B07">
            <w:pPr>
              <w:spacing w:line="360" w:lineRule="auto"/>
              <w:rPr>
                <w:rFonts w:ascii="宋体" w:hAnsi="宋体"/>
                <w:color w:val="auto"/>
                <w:szCs w:val="21"/>
              </w:rPr>
            </w:pPr>
            <w:bookmarkStart w:id="75" w:name="_23"/>
            <w:bookmarkEnd w:id="75"/>
            <w:r>
              <w:rPr>
                <w:rFonts w:hint="eastAsia" w:ascii="宋体" w:hAnsi="宋体"/>
                <w:color w:val="auto"/>
                <w:szCs w:val="21"/>
              </w:rPr>
              <w:t>23</w:t>
            </w:r>
          </w:p>
        </w:tc>
        <w:tc>
          <w:tcPr>
            <w:tcW w:w="8597" w:type="dxa"/>
            <w:tcBorders>
              <w:top w:val="single" w:color="auto" w:sz="4" w:space="0"/>
              <w:left w:val="single" w:color="auto" w:sz="4" w:space="0"/>
              <w:bottom w:val="single" w:color="auto" w:sz="4" w:space="0"/>
              <w:right w:val="single" w:color="auto" w:sz="4" w:space="0"/>
            </w:tcBorders>
            <w:vAlign w:val="center"/>
          </w:tcPr>
          <w:p w14:paraId="11CBA1FD">
            <w:pPr>
              <w:snapToGrid w:val="0"/>
              <w:spacing w:line="360" w:lineRule="auto"/>
              <w:rPr>
                <w:rFonts w:ascii="宋体" w:hAnsi="宋体"/>
                <w:color w:val="auto"/>
                <w:szCs w:val="21"/>
              </w:rPr>
            </w:pPr>
            <w:r>
              <w:rPr>
                <w:rFonts w:hint="eastAsia" w:ascii="宋体" w:hAnsi="宋体"/>
                <w:color w:val="auto"/>
                <w:szCs w:val="21"/>
              </w:rPr>
              <w:t>1.开标时间：详见招标公告</w:t>
            </w:r>
          </w:p>
          <w:p w14:paraId="5C820AC4">
            <w:pPr>
              <w:snapToGrid w:val="0"/>
              <w:spacing w:line="360" w:lineRule="auto"/>
              <w:rPr>
                <w:rFonts w:ascii="宋体" w:hAnsi="宋体"/>
                <w:color w:val="auto"/>
                <w:szCs w:val="21"/>
              </w:rPr>
            </w:pPr>
            <w:r>
              <w:rPr>
                <w:rFonts w:hint="eastAsia" w:ascii="宋体" w:hAnsi="宋体"/>
                <w:color w:val="auto"/>
                <w:szCs w:val="21"/>
              </w:rPr>
              <w:t>2.开标地点：详见招标公告</w:t>
            </w:r>
          </w:p>
        </w:tc>
      </w:tr>
      <w:tr w14:paraId="129F35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7E33176D">
            <w:pPr>
              <w:spacing w:line="360" w:lineRule="auto"/>
              <w:rPr>
                <w:rFonts w:ascii="宋体" w:hAnsi="宋体"/>
                <w:color w:val="auto"/>
                <w:szCs w:val="21"/>
              </w:rPr>
            </w:pPr>
            <w:bookmarkStart w:id="76" w:name="_25.3"/>
            <w:bookmarkEnd w:id="76"/>
            <w:r>
              <w:rPr>
                <w:rFonts w:hint="eastAsia" w:ascii="宋体" w:hAnsi="宋体"/>
                <w:color w:val="auto"/>
                <w:szCs w:val="21"/>
              </w:rPr>
              <w:t>25.3（2）</w:t>
            </w:r>
          </w:p>
        </w:tc>
        <w:tc>
          <w:tcPr>
            <w:tcW w:w="8597" w:type="dxa"/>
            <w:tcBorders>
              <w:top w:val="single" w:color="auto" w:sz="4" w:space="0"/>
              <w:left w:val="single" w:color="auto" w:sz="4" w:space="0"/>
              <w:bottom w:val="single" w:color="auto" w:sz="4" w:space="0"/>
              <w:right w:val="single" w:color="auto" w:sz="4" w:space="0"/>
            </w:tcBorders>
            <w:vAlign w:val="center"/>
          </w:tcPr>
          <w:p w14:paraId="43D99D54">
            <w:pPr>
              <w:snapToGrid w:val="0"/>
              <w:spacing w:line="360" w:lineRule="auto"/>
              <w:rPr>
                <w:rFonts w:ascii="宋体" w:hAnsi="宋体"/>
                <w:color w:val="auto"/>
                <w:szCs w:val="21"/>
              </w:rPr>
            </w:pPr>
            <w:r>
              <w:rPr>
                <w:rFonts w:hint="eastAsia" w:ascii="宋体" w:hAnsi="宋体"/>
                <w:color w:val="auto"/>
                <w:szCs w:val="21"/>
              </w:rPr>
              <w:t>采购人或者采购代理机构在资格审查结束前，对投标人进行信用查询。</w:t>
            </w:r>
          </w:p>
          <w:p w14:paraId="3702A695">
            <w:pPr>
              <w:snapToGrid w:val="0"/>
              <w:spacing w:line="360" w:lineRule="auto"/>
              <w:rPr>
                <w:rFonts w:ascii="宋体" w:hAnsi="宋体"/>
                <w:color w:val="auto"/>
                <w:szCs w:val="21"/>
              </w:rPr>
            </w:pPr>
            <w:r>
              <w:rPr>
                <w:rFonts w:hint="eastAsia" w:ascii="宋体" w:hAnsi="宋体"/>
                <w:b/>
                <w:bCs/>
                <w:color w:val="auto"/>
                <w:szCs w:val="21"/>
              </w:rPr>
              <w:t>查询渠道：</w:t>
            </w:r>
            <w:r>
              <w:rPr>
                <w:rFonts w:hint="eastAsia" w:ascii="宋体" w:hAnsi="宋体"/>
                <w:color w:val="auto"/>
                <w:szCs w:val="21"/>
              </w:rPr>
              <w:t>“信用中国”网站(www.creditchina.gov.cn) 、中国政府采购网(www.ccgp.gov.cn)》。</w:t>
            </w:r>
          </w:p>
          <w:p w14:paraId="3AB57115">
            <w:pPr>
              <w:snapToGrid w:val="0"/>
              <w:spacing w:line="360" w:lineRule="auto"/>
              <w:rPr>
                <w:rFonts w:ascii="宋体" w:hAnsi="宋体"/>
                <w:color w:val="auto"/>
                <w:szCs w:val="21"/>
              </w:rPr>
            </w:pPr>
            <w:r>
              <w:rPr>
                <w:rFonts w:hint="eastAsia" w:ascii="宋体" w:hAnsi="宋体"/>
                <w:b/>
                <w:bCs/>
                <w:color w:val="auto"/>
                <w:szCs w:val="21"/>
              </w:rPr>
              <w:t>信用查询截止时点：</w:t>
            </w:r>
            <w:r>
              <w:rPr>
                <w:rFonts w:hint="eastAsia" w:ascii="宋体" w:hAnsi="宋体"/>
                <w:color w:val="auto"/>
                <w:szCs w:val="21"/>
              </w:rPr>
              <w:t>资格审查结束前</w:t>
            </w:r>
          </w:p>
          <w:p w14:paraId="4612A948">
            <w:pPr>
              <w:snapToGrid w:val="0"/>
              <w:spacing w:line="360" w:lineRule="auto"/>
              <w:rPr>
                <w:rFonts w:ascii="宋体" w:hAnsi="宋体"/>
                <w:color w:val="auto"/>
                <w:szCs w:val="21"/>
              </w:rPr>
            </w:pPr>
            <w:r>
              <w:rPr>
                <w:rFonts w:hint="eastAsia" w:ascii="宋体" w:hAnsi="宋体"/>
                <w:b/>
                <w:bCs/>
                <w:color w:val="auto"/>
                <w:szCs w:val="21"/>
              </w:rPr>
              <w:t>查询记录和证据留存方式：</w:t>
            </w:r>
            <w:r>
              <w:rPr>
                <w:rFonts w:hint="eastAsia" w:ascii="宋体" w:hAnsi="宋体"/>
                <w:color w:val="auto"/>
                <w:szCs w:val="21"/>
              </w:rPr>
              <w:t>在查询网站中直接打印查询记录，打印材料作为评审资料保存。</w:t>
            </w:r>
          </w:p>
          <w:p w14:paraId="01D67CB3">
            <w:pPr>
              <w:snapToGrid w:val="0"/>
              <w:spacing w:line="360" w:lineRule="auto"/>
              <w:rPr>
                <w:rFonts w:ascii="宋体" w:hAnsi="宋体"/>
                <w:b/>
                <w:color w:val="auto"/>
                <w:szCs w:val="21"/>
              </w:rPr>
            </w:pPr>
            <w:r>
              <w:rPr>
                <w:rFonts w:hint="eastAsia" w:ascii="宋体" w:hAnsi="宋体"/>
                <w:b/>
                <w:bCs/>
                <w:color w:val="auto"/>
                <w:szCs w:val="21"/>
              </w:rPr>
              <w:t>信用信息使用规则：</w:t>
            </w:r>
            <w:r>
              <w:rPr>
                <w:rFonts w:hint="eastAsia" w:ascii="宋体" w:hAnsi="宋体"/>
                <w:color w:val="auto"/>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auto"/>
                <w:sz w:val="22"/>
                <w:szCs w:val="22"/>
              </w:rPr>
              <w:t>应当拒绝其参与政府采购活动</w:t>
            </w:r>
            <w:r>
              <w:rPr>
                <w:rFonts w:hint="eastAsia" w:ascii="宋体" w:hAnsi="宋体"/>
                <w:color w:val="auto"/>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80D8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08C2DA9D">
            <w:pPr>
              <w:spacing w:line="360" w:lineRule="auto"/>
              <w:rPr>
                <w:rFonts w:ascii="宋体" w:hAnsi="宋体"/>
                <w:color w:val="auto"/>
                <w:szCs w:val="21"/>
              </w:rPr>
            </w:pPr>
            <w:bookmarkStart w:id="77" w:name="_26"/>
            <w:bookmarkEnd w:id="77"/>
            <w:r>
              <w:rPr>
                <w:rFonts w:hint="eastAsia" w:ascii="宋体" w:hAnsi="宋体"/>
                <w:color w:val="auto"/>
                <w:szCs w:val="21"/>
              </w:rPr>
              <w:t>26</w:t>
            </w:r>
          </w:p>
        </w:tc>
        <w:tc>
          <w:tcPr>
            <w:tcW w:w="8597" w:type="dxa"/>
            <w:tcBorders>
              <w:top w:val="single" w:color="auto" w:sz="4" w:space="0"/>
              <w:left w:val="single" w:color="auto" w:sz="4" w:space="0"/>
              <w:bottom w:val="single" w:color="auto" w:sz="4" w:space="0"/>
              <w:right w:val="single" w:color="auto" w:sz="4" w:space="0"/>
            </w:tcBorders>
            <w:vAlign w:val="center"/>
          </w:tcPr>
          <w:p w14:paraId="61FF8DD3">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评标委员会的人数：</w:t>
            </w:r>
            <w:r>
              <w:rPr>
                <w:rFonts w:hint="eastAsia" w:ascii="宋体" w:hAnsi="宋体"/>
                <w:color w:val="auto"/>
                <w:szCs w:val="21"/>
                <w:u w:val="single"/>
              </w:rPr>
              <w:t xml:space="preserve">  5 </w:t>
            </w:r>
            <w:r>
              <w:rPr>
                <w:rFonts w:hint="eastAsia" w:ascii="宋体" w:hAnsi="宋体"/>
                <w:color w:val="auto"/>
                <w:szCs w:val="21"/>
              </w:rPr>
              <w:t>人</w:t>
            </w:r>
          </w:p>
        </w:tc>
      </w:tr>
      <w:tr w14:paraId="21C15A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2180C7B2">
            <w:pPr>
              <w:spacing w:line="360" w:lineRule="auto"/>
              <w:rPr>
                <w:rFonts w:ascii="宋体" w:hAnsi="宋体"/>
                <w:color w:val="auto"/>
                <w:szCs w:val="21"/>
              </w:rPr>
            </w:pPr>
            <w:bookmarkStart w:id="78" w:name="_28.3"/>
            <w:bookmarkEnd w:id="78"/>
            <w:r>
              <w:rPr>
                <w:rFonts w:ascii="宋体" w:hAnsi="宋体"/>
                <w:color w:val="auto"/>
                <w:szCs w:val="21"/>
              </w:rPr>
              <w:t>29.1</w:t>
            </w:r>
          </w:p>
        </w:tc>
        <w:tc>
          <w:tcPr>
            <w:tcW w:w="8597" w:type="dxa"/>
            <w:tcBorders>
              <w:top w:val="single" w:color="auto" w:sz="4" w:space="0"/>
              <w:left w:val="single" w:color="auto" w:sz="4" w:space="0"/>
              <w:bottom w:val="single" w:color="auto" w:sz="4" w:space="0"/>
              <w:right w:val="single" w:color="auto" w:sz="4" w:space="0"/>
            </w:tcBorders>
            <w:vAlign w:val="center"/>
          </w:tcPr>
          <w:p w14:paraId="18726713">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评标方法：</w:t>
            </w:r>
          </w:p>
          <w:p w14:paraId="49058B2C">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☑综合评分法</w:t>
            </w:r>
          </w:p>
          <w:p w14:paraId="48222DA0">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□最低评标价法</w:t>
            </w:r>
          </w:p>
        </w:tc>
      </w:tr>
      <w:tr w14:paraId="718A23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46EBCE43">
            <w:pPr>
              <w:spacing w:line="360" w:lineRule="auto"/>
              <w:rPr>
                <w:rFonts w:ascii="宋体" w:hAnsi="宋体"/>
                <w:color w:val="auto"/>
                <w:szCs w:val="21"/>
              </w:rPr>
            </w:pPr>
            <w:r>
              <w:rPr>
                <w:rFonts w:hint="eastAsia" w:ascii="宋体" w:hAnsi="宋体" w:cs="宋体"/>
                <w:color w:val="auto"/>
                <w:szCs w:val="21"/>
                <w:highlight w:val="none"/>
              </w:rPr>
              <w:t>29.2</w:t>
            </w:r>
          </w:p>
        </w:tc>
        <w:tc>
          <w:tcPr>
            <w:tcW w:w="8597" w:type="dxa"/>
            <w:tcBorders>
              <w:top w:val="single" w:color="auto" w:sz="4" w:space="0"/>
              <w:left w:val="single" w:color="auto" w:sz="4" w:space="0"/>
              <w:bottom w:val="single" w:color="auto" w:sz="4" w:space="0"/>
              <w:right w:val="single" w:color="auto" w:sz="4" w:space="0"/>
            </w:tcBorders>
            <w:vAlign w:val="center"/>
          </w:tcPr>
          <w:p w14:paraId="02248111">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5DB97F20">
            <w:pPr>
              <w:snapToGrid w:val="0"/>
              <w:spacing w:line="360" w:lineRule="auto"/>
              <w:rPr>
                <w:rFonts w:hint="eastAsia" w:ascii="宋体" w:hAnsi="宋体"/>
                <w:color w:val="auto"/>
                <w:szCs w:val="21"/>
              </w:rPr>
            </w:pPr>
            <w:r>
              <w:rPr>
                <w:rFonts w:hint="eastAsia" w:ascii="宋体" w:hAnsi="宋体" w:cs="宋体"/>
                <w:b/>
                <w:bCs/>
                <w:color w:val="auto"/>
                <w:szCs w:val="21"/>
                <w:highlight w:val="none"/>
              </w:rPr>
              <w:t>技术需求评审中允许负偏离的条款数为</w:t>
            </w:r>
            <w:r>
              <w:rPr>
                <w:rFonts w:hint="eastAsia" w:ascii="宋体" w:hAnsi="宋体" w:cs="宋体"/>
                <w:color w:val="auto"/>
                <w:szCs w:val="21"/>
                <w:highlight w:val="none"/>
              </w:rPr>
              <w:t>“采购需求及评审程序和评定成交的标准”</w:t>
            </w:r>
            <w:r>
              <w:rPr>
                <w:rFonts w:hint="eastAsia" w:ascii="宋体" w:hAnsi="宋体" w:cs="宋体"/>
                <w:b/>
                <w:bCs/>
                <w:color w:val="auto"/>
                <w:szCs w:val="21"/>
                <w:highlight w:val="none"/>
              </w:rPr>
              <w:t>。</w:t>
            </w:r>
          </w:p>
        </w:tc>
      </w:tr>
      <w:tr w14:paraId="46246E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4DB8CD92">
            <w:pPr>
              <w:spacing w:line="360" w:lineRule="auto"/>
              <w:rPr>
                <w:rFonts w:ascii="宋体" w:hAnsi="宋体"/>
                <w:color w:val="auto"/>
                <w:szCs w:val="21"/>
              </w:rPr>
            </w:pPr>
            <w:bookmarkStart w:id="79" w:name="_29.2.2（2）"/>
            <w:bookmarkEnd w:id="79"/>
            <w:r>
              <w:rPr>
                <w:rFonts w:hint="eastAsia" w:ascii="宋体" w:hAnsi="宋体"/>
                <w:color w:val="auto"/>
                <w:szCs w:val="21"/>
              </w:rPr>
              <w:t>30</w:t>
            </w:r>
            <w:r>
              <w:rPr>
                <w:rFonts w:ascii="宋体" w:hAnsi="宋体"/>
                <w:color w:val="auto"/>
                <w:szCs w:val="21"/>
              </w:rPr>
              <w:t>.1</w:t>
            </w:r>
          </w:p>
        </w:tc>
        <w:tc>
          <w:tcPr>
            <w:tcW w:w="8597" w:type="dxa"/>
            <w:tcBorders>
              <w:top w:val="single" w:color="auto" w:sz="4" w:space="0"/>
              <w:left w:val="single" w:color="auto" w:sz="4" w:space="0"/>
              <w:bottom w:val="single" w:color="auto" w:sz="4" w:space="0"/>
              <w:right w:val="single" w:color="auto" w:sz="4" w:space="0"/>
            </w:tcBorders>
            <w:vAlign w:val="center"/>
          </w:tcPr>
          <w:p w14:paraId="15E077C7">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采购人确定中标人时，出现中标候选人并列的情形，采购人按以下的方式确定中标人：</w:t>
            </w:r>
          </w:p>
          <w:p w14:paraId="416E4C56">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w:t>
            </w:r>
            <w:r>
              <w:rPr>
                <w:rFonts w:hint="eastAsia" w:ascii="宋体" w:hAnsi="宋体" w:cs="宋体"/>
                <w:b/>
                <w:color w:val="auto"/>
                <w:szCs w:val="21"/>
              </w:rPr>
              <w:t>依次按投标报价低的优先、技术评分高的优先、商务评分高的优先的顺序确定；</w:t>
            </w:r>
          </w:p>
          <w:p w14:paraId="7558CDBA">
            <w:pPr>
              <w:snapToGrid w:val="0"/>
              <w:spacing w:line="360" w:lineRule="auto"/>
              <w:rPr>
                <w:rFonts w:ascii="宋体" w:hAnsi="宋体"/>
                <w:b/>
                <w:color w:val="auto"/>
                <w:szCs w:val="21"/>
              </w:rPr>
            </w:pPr>
            <w:r>
              <w:rPr>
                <w:rFonts w:hint="eastAsia" w:ascii="宋体" w:hAnsi="宋体"/>
                <w:color w:val="auto"/>
                <w:szCs w:val="21"/>
              </w:rPr>
              <w:t>□随机抽取</w:t>
            </w:r>
          </w:p>
        </w:tc>
      </w:tr>
      <w:tr w14:paraId="344BDE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68" w:type="dxa"/>
            <w:tcBorders>
              <w:top w:val="single" w:color="auto" w:sz="4" w:space="0"/>
              <w:left w:val="single" w:color="auto" w:sz="4" w:space="0"/>
              <w:bottom w:val="single" w:color="auto" w:sz="4" w:space="0"/>
              <w:right w:val="single" w:color="auto" w:sz="4" w:space="0"/>
            </w:tcBorders>
            <w:vAlign w:val="center"/>
          </w:tcPr>
          <w:p w14:paraId="602FB0FD">
            <w:pPr>
              <w:spacing w:line="360" w:lineRule="auto"/>
              <w:rPr>
                <w:rFonts w:ascii="宋体" w:hAnsi="宋体"/>
                <w:color w:val="auto"/>
                <w:szCs w:val="21"/>
              </w:rPr>
            </w:pPr>
            <w:bookmarkStart w:id="80" w:name="_39.1"/>
            <w:bookmarkEnd w:id="80"/>
            <w:r>
              <w:rPr>
                <w:rFonts w:hint="eastAsia" w:ascii="宋体" w:hAnsi="宋体"/>
                <w:color w:val="auto"/>
                <w:szCs w:val="21"/>
              </w:rPr>
              <w:t>35</w:t>
            </w:r>
            <w:r>
              <w:rPr>
                <w:rFonts w:ascii="宋体" w:hAnsi="宋体"/>
                <w:color w:val="auto"/>
                <w:szCs w:val="21"/>
              </w:rPr>
              <w:t>.1</w:t>
            </w:r>
          </w:p>
        </w:tc>
        <w:tc>
          <w:tcPr>
            <w:tcW w:w="8597" w:type="dxa"/>
            <w:tcBorders>
              <w:top w:val="single" w:color="auto" w:sz="4" w:space="0"/>
              <w:left w:val="single" w:color="auto" w:sz="4" w:space="0"/>
              <w:bottom w:val="single" w:color="auto" w:sz="4" w:space="0"/>
              <w:right w:val="single" w:color="auto" w:sz="4" w:space="0"/>
            </w:tcBorders>
            <w:vAlign w:val="center"/>
          </w:tcPr>
          <w:p w14:paraId="6F39EBCC">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本项目不收取履约保证金。</w:t>
            </w:r>
          </w:p>
          <w:p w14:paraId="71851D99">
            <w:pPr>
              <w:autoSpaceDE w:val="0"/>
              <w:autoSpaceDN w:val="0"/>
              <w:snapToGrid w:val="0"/>
              <w:spacing w:line="400" w:lineRule="exact"/>
              <w:textAlignment w:val="bottom"/>
              <w:rPr>
                <w:rFonts w:ascii="宋体" w:hAnsi="宋体"/>
                <w:color w:val="auto"/>
                <w:szCs w:val="21"/>
              </w:rPr>
            </w:pPr>
            <w:r>
              <w:rPr>
                <w:rFonts w:hint="eastAsia" w:ascii="MS Mincho" w:hAnsi="MS Mincho" w:cs="MS Mincho"/>
                <w:color w:val="auto"/>
                <w:szCs w:val="21"/>
                <w:lang w:eastAsia="zh-CN"/>
              </w:rPr>
              <w:t>□</w:t>
            </w:r>
            <w:r>
              <w:rPr>
                <w:rFonts w:hint="eastAsia" w:ascii="宋体" w:hAnsi="宋体"/>
                <w:color w:val="auto"/>
                <w:szCs w:val="21"/>
              </w:rPr>
              <w:t>本项目收取履约保证金，具体规定如下：</w:t>
            </w:r>
          </w:p>
          <w:p w14:paraId="53CFA0CA">
            <w:pPr>
              <w:pStyle w:val="11"/>
              <w:spacing w:after="120" w:line="400" w:lineRule="exact"/>
              <w:rPr>
                <w:rFonts w:ascii="宋体" w:hAnsi="宋体"/>
                <w:color w:val="auto"/>
                <w:szCs w:val="21"/>
              </w:rPr>
            </w:pPr>
            <w:r>
              <w:rPr>
                <w:rFonts w:hint="eastAsia" w:ascii="宋体" w:hAnsi="宋体"/>
                <w:color w:val="auto"/>
                <w:szCs w:val="21"/>
              </w:rPr>
              <w:t>履约保证金金额：</w:t>
            </w:r>
            <w:r>
              <w:rPr>
                <w:rFonts w:hint="eastAsia" w:ascii="宋体" w:hAnsi="宋体" w:cs="宋体"/>
                <w:color w:val="auto"/>
                <w:szCs w:val="21"/>
              </w:rPr>
              <w:t>中标人在中标通知书发出后25日内且必须在签订合同前向采购人以银行转账、支票、汇票、本票或者银行、保险机构出具的保函等非现金方式一次性缴纳中标金额的5%（中标人为中小微企业时为中标金额的2%）作为履约保证金。</w:t>
            </w:r>
          </w:p>
          <w:p w14:paraId="655A4129">
            <w:pPr>
              <w:autoSpaceDE w:val="0"/>
              <w:autoSpaceDN w:val="0"/>
              <w:snapToGrid w:val="0"/>
              <w:spacing w:line="400" w:lineRule="exact"/>
              <w:textAlignment w:val="bottom"/>
              <w:rPr>
                <w:rFonts w:ascii="宋体" w:hAnsi="宋体"/>
                <w:color w:val="auto"/>
                <w:szCs w:val="21"/>
              </w:rPr>
            </w:pPr>
            <w:r>
              <w:rPr>
                <w:rFonts w:hint="eastAsia" w:ascii="宋体" w:hAnsi="宋体"/>
                <w:color w:val="auto"/>
                <w:szCs w:val="21"/>
              </w:rPr>
              <w:t>履约保证金退付方式：（1）履约保证金待履行完合同约定的权利义务事项后（中标人承诺质保期满）且不存在争议的，采购人在5个工作日内无息返还履约保证金。由招标人凭《广西壮族自治区政府采购项目合同验收书》（详见桂财采〔2015〕22号）向采购人申请办理履约保证金退还手续。</w:t>
            </w:r>
          </w:p>
          <w:p w14:paraId="01EDF2C8">
            <w:pPr>
              <w:autoSpaceDE w:val="0"/>
              <w:autoSpaceDN w:val="0"/>
              <w:snapToGrid w:val="0"/>
              <w:spacing w:line="400" w:lineRule="exact"/>
              <w:textAlignment w:val="bottom"/>
              <w:rPr>
                <w:rFonts w:ascii="宋体" w:hAnsi="宋体"/>
                <w:color w:val="auto"/>
                <w:szCs w:val="21"/>
              </w:rPr>
            </w:pPr>
            <w:r>
              <w:rPr>
                <w:rFonts w:hint="eastAsia" w:ascii="宋体" w:hAnsi="宋体"/>
                <w:color w:val="auto"/>
                <w:szCs w:val="21"/>
              </w:rPr>
              <w:t>（2）在履约保证金退还日期前，若成交供应商的开户名称、开户银行、账号有变动的，请以书面形式通知履约保证金收取单位，否则由此产生的后果由成交供应商自负。</w:t>
            </w:r>
          </w:p>
          <w:p w14:paraId="1F137418">
            <w:pPr>
              <w:autoSpaceDE w:val="0"/>
              <w:autoSpaceDN w:val="0"/>
              <w:snapToGrid w:val="0"/>
              <w:spacing w:line="400" w:lineRule="exact"/>
              <w:textAlignment w:val="bottom"/>
              <w:rPr>
                <w:rFonts w:ascii="宋体" w:hAnsi="宋体"/>
                <w:color w:val="auto"/>
                <w:szCs w:val="21"/>
              </w:rPr>
            </w:pPr>
            <w:r>
              <w:rPr>
                <w:rFonts w:hint="eastAsia" w:ascii="宋体" w:hAnsi="宋体"/>
                <w:color w:val="auto"/>
                <w:szCs w:val="21"/>
              </w:rPr>
              <w:t>（3）成交供应商在签订合同后存在违约情形的，履约保证金不予退还。履约保证金不足以赔偿损失的，按实际损失赔偿。</w:t>
            </w:r>
          </w:p>
          <w:p w14:paraId="1D6E1873">
            <w:pPr>
              <w:autoSpaceDE w:val="0"/>
              <w:autoSpaceDN w:val="0"/>
              <w:snapToGrid w:val="0"/>
              <w:spacing w:line="360" w:lineRule="exact"/>
              <w:textAlignment w:val="bottom"/>
              <w:rPr>
                <w:rFonts w:ascii="宋体"/>
                <w:color w:val="auto"/>
              </w:rPr>
            </w:pPr>
            <w:r>
              <w:rPr>
                <w:rFonts w:hint="eastAsia" w:ascii="宋体" w:hAnsi="宋体" w:cs="宋体"/>
                <w:color w:val="auto"/>
                <w:kern w:val="0"/>
                <w:szCs w:val="21"/>
              </w:rPr>
              <w:t>履约保证金指定</w:t>
            </w:r>
            <w:r>
              <w:rPr>
                <w:rFonts w:hint="eastAsia" w:ascii="宋体" w:hAnsi="宋体" w:cs="宋体"/>
                <w:color w:val="auto"/>
              </w:rPr>
              <w:t>账户：</w:t>
            </w:r>
          </w:p>
          <w:p w14:paraId="4DF070AC">
            <w:pPr>
              <w:spacing w:line="400" w:lineRule="exact"/>
              <w:jc w:val="left"/>
              <w:rPr>
                <w:rFonts w:hint="eastAsia" w:ascii="宋体" w:hAnsi="宋体" w:eastAsia="宋体" w:cs="宋体"/>
                <w:color w:val="auto"/>
                <w:lang w:eastAsia="zh-CN"/>
              </w:rPr>
            </w:pPr>
            <w:r>
              <w:rPr>
                <w:rFonts w:hint="eastAsia" w:ascii="宋体" w:hAnsi="宋体" w:cs="宋体"/>
                <w:color w:val="auto"/>
              </w:rPr>
              <w:t>开户名称：</w:t>
            </w:r>
            <w:r>
              <w:rPr>
                <w:rFonts w:hint="eastAsia" w:ascii="宋体" w:hAnsi="宋体" w:cs="宋体"/>
                <w:color w:val="auto"/>
                <w:lang w:val="en-US" w:eastAsia="zh-CN"/>
              </w:rPr>
              <w:t>/</w:t>
            </w:r>
          </w:p>
          <w:p w14:paraId="096B8D2A">
            <w:pPr>
              <w:spacing w:line="400" w:lineRule="exact"/>
              <w:jc w:val="left"/>
              <w:rPr>
                <w:rFonts w:hint="eastAsia" w:ascii="宋体" w:hAnsi="宋体" w:eastAsia="宋体" w:cs="宋体"/>
                <w:color w:val="auto"/>
                <w:lang w:eastAsia="zh-CN"/>
              </w:rPr>
            </w:pPr>
            <w:r>
              <w:rPr>
                <w:rFonts w:hint="eastAsia" w:ascii="宋体" w:hAnsi="宋体" w:cs="宋体"/>
                <w:color w:val="auto"/>
              </w:rPr>
              <w:t>开户银行：</w:t>
            </w:r>
            <w:r>
              <w:rPr>
                <w:rFonts w:hint="eastAsia" w:ascii="宋体" w:hAnsi="宋体" w:cs="宋体"/>
                <w:color w:val="auto"/>
                <w:lang w:val="en-US" w:eastAsia="zh-CN"/>
              </w:rPr>
              <w:t>/</w:t>
            </w:r>
          </w:p>
          <w:p w14:paraId="4CB0DAED">
            <w:pPr>
              <w:spacing w:line="400" w:lineRule="exact"/>
              <w:jc w:val="left"/>
              <w:rPr>
                <w:rFonts w:hint="eastAsia" w:ascii="宋体" w:hAnsi="宋体" w:eastAsia="宋体" w:cs="宋体"/>
                <w:color w:val="auto"/>
                <w:lang w:eastAsia="zh-CN"/>
              </w:rPr>
            </w:pPr>
            <w:r>
              <w:rPr>
                <w:rFonts w:hint="eastAsia" w:ascii="宋体" w:hAnsi="宋体" w:cs="宋体"/>
                <w:color w:val="auto"/>
              </w:rPr>
              <w:t>银行账号：</w:t>
            </w:r>
            <w:r>
              <w:rPr>
                <w:rFonts w:hint="eastAsia" w:ascii="宋体" w:hAnsi="宋体" w:cs="宋体"/>
                <w:color w:val="auto"/>
                <w:lang w:val="en-US" w:eastAsia="zh-CN"/>
              </w:rPr>
              <w:t>/</w:t>
            </w:r>
          </w:p>
          <w:p w14:paraId="035DE1B4">
            <w:pPr>
              <w:spacing w:line="400" w:lineRule="exact"/>
              <w:jc w:val="left"/>
              <w:rPr>
                <w:rFonts w:ascii="宋体" w:hAnsi="宋体" w:cs="Courier New"/>
                <w:color w:val="auto"/>
                <w:szCs w:val="21"/>
              </w:rPr>
            </w:pPr>
            <w:r>
              <w:rPr>
                <w:rFonts w:ascii="宋体" w:hAnsi="宋体" w:cs="Courier New"/>
                <w:color w:val="auto"/>
                <w:szCs w:val="21"/>
              </w:rPr>
              <w:t>备注：</w:t>
            </w:r>
          </w:p>
          <w:p w14:paraId="490A50C7">
            <w:pPr>
              <w:spacing w:line="400" w:lineRule="exact"/>
              <w:jc w:val="left"/>
              <w:rPr>
                <w:rFonts w:ascii="宋体" w:hAnsi="宋体"/>
                <w:b/>
                <w:color w:val="auto"/>
                <w:szCs w:val="21"/>
              </w:rPr>
            </w:pPr>
            <w:r>
              <w:rPr>
                <w:rFonts w:ascii="宋体" w:hAnsi="宋体"/>
                <w:b/>
                <w:color w:val="auto"/>
                <w:szCs w:val="21"/>
              </w:rPr>
              <w:t>1.</w:t>
            </w:r>
            <w:r>
              <w:rPr>
                <w:rFonts w:hint="eastAsia" w:ascii="宋体" w:hAnsi="宋体"/>
                <w:b/>
                <w:color w:val="auto"/>
                <w:szCs w:val="21"/>
              </w:rPr>
              <w:t>根据《广西壮族自治区财政厅关于进一步发挥政府采购政策功能促进企业发展的通知》（桂财采〔2022〕30号）规定，对中小企业收取的履约保证金数额不得超过政府采购合同金额的2%。采购人可根据供应商的资信等情况减免履约保证金。</w:t>
            </w:r>
          </w:p>
          <w:p w14:paraId="3C81F601">
            <w:pPr>
              <w:spacing w:line="400" w:lineRule="exact"/>
              <w:jc w:val="left"/>
              <w:rPr>
                <w:rFonts w:ascii="宋体" w:hAnsi="宋体"/>
                <w:b/>
                <w:color w:val="auto"/>
                <w:szCs w:val="21"/>
              </w:rPr>
            </w:pPr>
            <w:r>
              <w:rPr>
                <w:rFonts w:ascii="宋体" w:hAnsi="宋体"/>
                <w:b/>
                <w:color w:val="auto"/>
                <w:szCs w:val="21"/>
              </w:rPr>
              <w:t>2.</w:t>
            </w:r>
            <w:r>
              <w:rPr>
                <w:rFonts w:hint="eastAsia" w:ascii="宋体" w:hAnsi="宋体"/>
                <w:b/>
                <w:color w:val="auto"/>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253A2E95">
            <w:pPr>
              <w:spacing w:line="400" w:lineRule="exact"/>
              <w:jc w:val="left"/>
              <w:rPr>
                <w:color w:val="auto"/>
              </w:rPr>
            </w:pPr>
            <w:r>
              <w:rPr>
                <w:rFonts w:ascii="宋体" w:hAnsi="宋体"/>
                <w:b/>
                <w:color w:val="auto"/>
                <w:szCs w:val="21"/>
              </w:rPr>
              <w:t>3.采用银行、保险机构出具的保函的，必须为无条件保函，否则不予签订合同。</w:t>
            </w:r>
          </w:p>
        </w:tc>
      </w:tr>
      <w:tr w14:paraId="59287B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4A49219C">
            <w:pPr>
              <w:spacing w:line="360" w:lineRule="auto"/>
              <w:rPr>
                <w:rFonts w:ascii="宋体" w:hAnsi="宋体"/>
                <w:color w:val="auto"/>
                <w:szCs w:val="21"/>
              </w:rPr>
            </w:pPr>
            <w:bookmarkStart w:id="81" w:name="_40.1"/>
            <w:bookmarkEnd w:id="81"/>
            <w:r>
              <w:rPr>
                <w:rFonts w:hint="eastAsia" w:ascii="宋体" w:hAnsi="宋体"/>
                <w:color w:val="auto"/>
                <w:szCs w:val="21"/>
              </w:rPr>
              <w:t>36.1</w:t>
            </w:r>
          </w:p>
        </w:tc>
        <w:tc>
          <w:tcPr>
            <w:tcW w:w="8597" w:type="dxa"/>
            <w:tcBorders>
              <w:top w:val="single" w:color="auto" w:sz="4" w:space="0"/>
              <w:left w:val="single" w:color="auto" w:sz="4" w:space="0"/>
              <w:bottom w:val="single" w:color="auto" w:sz="4" w:space="0"/>
              <w:right w:val="single" w:color="auto" w:sz="4" w:space="0"/>
            </w:tcBorders>
            <w:vAlign w:val="center"/>
          </w:tcPr>
          <w:p w14:paraId="13E09DF6">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 xml:space="preserve">签订合同携带的证明材料： </w:t>
            </w:r>
          </w:p>
          <w:p w14:paraId="2A644341">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委托代理人负责签订合同的，须携带授权委托书及委托代理人身份证原件等其他资格证件。</w:t>
            </w:r>
          </w:p>
          <w:p w14:paraId="2F9D42F8">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法定代表人负责签订合同的，须携带法定代表人身份证明原件及身份证原件等其他证明材料。</w:t>
            </w:r>
          </w:p>
        </w:tc>
      </w:tr>
      <w:tr w14:paraId="395828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24CF214E">
            <w:pPr>
              <w:spacing w:line="360" w:lineRule="auto"/>
              <w:rPr>
                <w:rFonts w:ascii="宋体" w:hAnsi="宋体"/>
                <w:color w:val="auto"/>
                <w:szCs w:val="21"/>
              </w:rPr>
            </w:pPr>
            <w:r>
              <w:rPr>
                <w:rFonts w:hint="eastAsia" w:ascii="宋体" w:hAnsi="宋体"/>
                <w:color w:val="auto"/>
                <w:szCs w:val="21"/>
              </w:rPr>
              <w:t>3</w:t>
            </w:r>
            <w:r>
              <w:rPr>
                <w:rFonts w:ascii="宋体" w:hAnsi="宋体"/>
                <w:color w:val="auto"/>
                <w:szCs w:val="21"/>
              </w:rPr>
              <w:t>8.2</w:t>
            </w:r>
          </w:p>
        </w:tc>
        <w:tc>
          <w:tcPr>
            <w:tcW w:w="8597" w:type="dxa"/>
            <w:tcBorders>
              <w:top w:val="single" w:color="auto" w:sz="4" w:space="0"/>
              <w:left w:val="single" w:color="auto" w:sz="4" w:space="0"/>
              <w:bottom w:val="single" w:color="auto" w:sz="4" w:space="0"/>
              <w:right w:val="single" w:color="auto" w:sz="4" w:space="0"/>
            </w:tcBorders>
            <w:vAlign w:val="center"/>
          </w:tcPr>
          <w:p w14:paraId="2050303C">
            <w:pPr>
              <w:snapToGrid w:val="0"/>
              <w:spacing w:line="360" w:lineRule="auto"/>
              <w:rPr>
                <w:rFonts w:ascii="宋体" w:hAnsi="宋体"/>
                <w:color w:val="auto"/>
                <w:szCs w:val="21"/>
              </w:rPr>
            </w:pPr>
            <w:r>
              <w:rPr>
                <w:rFonts w:hint="eastAsia" w:ascii="宋体" w:hAnsi="宋体"/>
                <w:color w:val="auto"/>
                <w:szCs w:val="21"/>
              </w:rPr>
              <w:t>接收质疑函方式：以书面形式</w:t>
            </w:r>
          </w:p>
          <w:p w14:paraId="7744AC32">
            <w:pPr>
              <w:snapToGrid w:val="0"/>
              <w:spacing w:line="360" w:lineRule="auto"/>
              <w:rPr>
                <w:rFonts w:ascii="宋体" w:hAnsi="宋体"/>
                <w:color w:val="auto"/>
                <w:szCs w:val="21"/>
              </w:rPr>
            </w:pPr>
            <w:r>
              <w:rPr>
                <w:rFonts w:hint="eastAsia" w:ascii="宋体" w:hAnsi="宋体"/>
                <w:color w:val="auto"/>
                <w:szCs w:val="21"/>
              </w:rPr>
              <w:t>质疑联系部门及联系方式：</w:t>
            </w:r>
            <w:r>
              <w:rPr>
                <w:rFonts w:hint="eastAsia" w:ascii="宋体" w:hAnsi="宋体"/>
                <w:color w:val="auto"/>
                <w:szCs w:val="21"/>
                <w:u w:val="single"/>
              </w:rPr>
              <w:t xml:space="preserve"> 建银工程咨询有限责任公司</w:t>
            </w:r>
            <w:r>
              <w:rPr>
                <w:rFonts w:hint="eastAsia" w:ascii="宋体" w:hAnsi="宋体"/>
                <w:color w:val="auto"/>
                <w:szCs w:val="21"/>
              </w:rPr>
              <w:t>，</w:t>
            </w:r>
          </w:p>
          <w:p w14:paraId="0D6007B9">
            <w:pPr>
              <w:snapToGrid w:val="0"/>
              <w:spacing w:line="360" w:lineRule="auto"/>
              <w:rPr>
                <w:rFonts w:ascii="宋体" w:hAnsi="宋体"/>
                <w:color w:val="auto"/>
                <w:szCs w:val="21"/>
              </w:rPr>
            </w:pPr>
            <w:r>
              <w:rPr>
                <w:rFonts w:ascii="宋体" w:hAnsi="宋体"/>
                <w:color w:val="auto"/>
                <w:szCs w:val="21"/>
              </w:rPr>
              <w:t>联系电话</w:t>
            </w:r>
            <w:r>
              <w:rPr>
                <w:rFonts w:hint="eastAsia" w:ascii="宋体" w:hAnsi="宋体"/>
                <w:color w:val="auto"/>
                <w:szCs w:val="21"/>
              </w:rPr>
              <w:t>：</w:t>
            </w:r>
            <w:r>
              <w:rPr>
                <w:rFonts w:hint="eastAsia" w:ascii="宋体" w:hAnsi="宋体" w:cs="宋体"/>
                <w:color w:val="auto"/>
                <w:szCs w:val="21"/>
                <w:u w:val="single"/>
              </w:rPr>
              <w:t>0773-2834827</w:t>
            </w:r>
            <w:r>
              <w:rPr>
                <w:rFonts w:hint="eastAsia" w:ascii="宋体" w:hAnsi="宋体"/>
                <w:color w:val="auto"/>
                <w:szCs w:val="21"/>
              </w:rPr>
              <w:t>，</w:t>
            </w:r>
          </w:p>
          <w:p w14:paraId="159FBCC5">
            <w:pPr>
              <w:snapToGrid w:val="0"/>
              <w:spacing w:line="360" w:lineRule="auto"/>
              <w:rPr>
                <w:rFonts w:ascii="宋体" w:hAnsi="宋体"/>
                <w:color w:val="auto"/>
                <w:szCs w:val="21"/>
              </w:rPr>
            </w:pPr>
            <w:r>
              <w:rPr>
                <w:rFonts w:ascii="宋体" w:hAnsi="宋体"/>
                <w:color w:val="auto"/>
                <w:szCs w:val="21"/>
              </w:rPr>
              <w:t>通讯地址</w:t>
            </w:r>
            <w:r>
              <w:rPr>
                <w:rFonts w:hint="eastAsia" w:ascii="宋体" w:hAnsi="宋体" w:cs="Helvetica"/>
                <w:color w:val="auto"/>
                <w:szCs w:val="21"/>
              </w:rPr>
              <w:t>：</w:t>
            </w:r>
            <w:r>
              <w:rPr>
                <w:rFonts w:hint="eastAsia" w:ascii="宋体" w:hAnsi="宋体" w:cs="Helvetica"/>
                <w:color w:val="auto"/>
                <w:szCs w:val="21"/>
                <w:u w:val="single"/>
              </w:rPr>
              <w:t>桂林市解放西路3-5号五楼</w:t>
            </w:r>
          </w:p>
          <w:p w14:paraId="02E6A1B1">
            <w:pPr>
              <w:autoSpaceDE w:val="0"/>
              <w:autoSpaceDN w:val="0"/>
              <w:snapToGrid w:val="0"/>
              <w:spacing w:line="360" w:lineRule="auto"/>
              <w:textAlignment w:val="bottom"/>
              <w:rPr>
                <w:rFonts w:ascii="宋体" w:hAnsi="宋体"/>
                <w:color w:val="auto"/>
                <w:szCs w:val="21"/>
              </w:rPr>
            </w:pPr>
            <w:r>
              <w:rPr>
                <w:rFonts w:hint="eastAsia" w:hAnsi="宋体"/>
                <w:color w:val="auto"/>
              </w:rPr>
              <w:t>现场提交质疑办理业务时间：每天9时00分到12时00分，15时00分到17时30分，业务时间以外、双休日和法定节假日不办理业务。</w:t>
            </w:r>
          </w:p>
        </w:tc>
      </w:tr>
      <w:tr w14:paraId="13CBEE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44A23EE4">
            <w:pPr>
              <w:spacing w:line="360" w:lineRule="auto"/>
              <w:rPr>
                <w:rFonts w:ascii="宋体" w:hAnsi="宋体"/>
                <w:color w:val="auto"/>
                <w:szCs w:val="21"/>
              </w:rPr>
            </w:pPr>
            <w:bookmarkStart w:id="82" w:name="_42"/>
            <w:bookmarkEnd w:id="82"/>
            <w:bookmarkStart w:id="83" w:name="_41"/>
            <w:bookmarkEnd w:id="83"/>
            <w:r>
              <w:rPr>
                <w:rFonts w:hint="eastAsia" w:ascii="宋体" w:hAnsi="宋体"/>
                <w:color w:val="auto"/>
                <w:szCs w:val="21"/>
              </w:rPr>
              <w:t>40</w:t>
            </w:r>
            <w:r>
              <w:rPr>
                <w:rFonts w:ascii="宋体" w:hAnsi="宋体"/>
                <w:color w:val="auto"/>
                <w:szCs w:val="21"/>
              </w:rPr>
              <w:t>.1</w:t>
            </w:r>
          </w:p>
        </w:tc>
        <w:tc>
          <w:tcPr>
            <w:tcW w:w="8597" w:type="dxa"/>
            <w:tcBorders>
              <w:top w:val="single" w:color="auto" w:sz="4" w:space="0"/>
              <w:left w:val="single" w:color="auto" w:sz="4" w:space="0"/>
              <w:bottom w:val="single" w:color="auto" w:sz="4" w:space="0"/>
              <w:right w:val="single" w:color="auto" w:sz="4" w:space="0"/>
            </w:tcBorders>
            <w:vAlign w:val="center"/>
          </w:tcPr>
          <w:p w14:paraId="6D6DC0D1">
            <w:pPr>
              <w:pStyle w:val="14"/>
              <w:snapToGrid w:val="0"/>
              <w:spacing w:line="360" w:lineRule="auto"/>
              <w:rPr>
                <w:rFonts w:hAnsi="宋体" w:cs="宋体"/>
                <w:color w:val="auto"/>
                <w:sz w:val="21"/>
              </w:rPr>
            </w:pPr>
            <w:r>
              <w:rPr>
                <w:rFonts w:hint="eastAsia" w:hAnsi="宋体" w:cs="宋体"/>
                <w:color w:val="auto"/>
                <w:sz w:val="21"/>
              </w:rPr>
              <w:t>1.采购代理费支付方式：</w:t>
            </w:r>
          </w:p>
          <w:p w14:paraId="0CF15790">
            <w:pPr>
              <w:pStyle w:val="14"/>
              <w:snapToGrid w:val="0"/>
              <w:spacing w:line="360" w:lineRule="auto"/>
              <w:rPr>
                <w:rFonts w:hAnsi="宋体" w:cs="宋体"/>
                <w:color w:val="auto"/>
                <w:sz w:val="21"/>
              </w:rPr>
            </w:pPr>
            <w:r>
              <w:rPr>
                <w:rFonts w:hint="eastAsia" w:hAnsi="宋体" w:cs="宋体"/>
                <w:color w:val="auto"/>
                <w:sz w:val="21"/>
              </w:rPr>
              <w:t>☑本项目代理服务费由</w:t>
            </w:r>
            <w:r>
              <w:rPr>
                <w:rFonts w:hint="eastAsia" w:hAnsi="宋体" w:cs="宋体"/>
                <w:color w:val="auto"/>
                <w:sz w:val="21"/>
                <w:u w:val="single"/>
              </w:rPr>
              <w:t>中标人</w:t>
            </w:r>
            <w:r>
              <w:rPr>
                <w:rFonts w:hint="eastAsia" w:hAnsi="宋体" w:cs="宋体"/>
                <w:color w:val="auto"/>
                <w:sz w:val="21"/>
              </w:rPr>
              <w:t>在领取中标通知书前，一次性向采购代理机构支付。</w:t>
            </w:r>
          </w:p>
          <w:p w14:paraId="12459F12">
            <w:pPr>
              <w:pStyle w:val="14"/>
              <w:snapToGrid w:val="0"/>
              <w:spacing w:line="360" w:lineRule="auto"/>
              <w:rPr>
                <w:rFonts w:hAnsi="宋体" w:cs="宋体"/>
                <w:color w:val="auto"/>
                <w:sz w:val="21"/>
              </w:rPr>
            </w:pPr>
            <w:r>
              <w:rPr>
                <w:rFonts w:hint="eastAsia" w:hAnsi="宋体" w:cs="宋体"/>
                <w:color w:val="auto"/>
                <w:sz w:val="21"/>
              </w:rPr>
              <w:t>□采购人支付。</w:t>
            </w:r>
          </w:p>
          <w:p w14:paraId="1695A989">
            <w:pPr>
              <w:pStyle w:val="14"/>
              <w:snapToGrid w:val="0"/>
              <w:spacing w:line="360" w:lineRule="auto"/>
              <w:rPr>
                <w:rFonts w:hAnsi="宋体" w:cs="宋体"/>
                <w:color w:val="auto"/>
                <w:sz w:val="21"/>
              </w:rPr>
            </w:pPr>
            <w:r>
              <w:rPr>
                <w:rFonts w:hint="eastAsia" w:hAnsi="宋体" w:cs="宋体"/>
                <w:color w:val="auto"/>
                <w:sz w:val="21"/>
              </w:rPr>
              <w:t>2.采购代理费收取标准：</w:t>
            </w:r>
          </w:p>
          <w:p w14:paraId="74466E7A">
            <w:pPr>
              <w:pStyle w:val="14"/>
              <w:snapToGrid w:val="0"/>
              <w:spacing w:line="360" w:lineRule="auto"/>
              <w:rPr>
                <w:rFonts w:hAnsi="宋体" w:cs="宋体"/>
                <w:color w:val="auto"/>
                <w:sz w:val="21"/>
              </w:rPr>
            </w:pPr>
            <w:r>
              <w:rPr>
                <w:rFonts w:hint="eastAsia" w:hAnsi="宋体" w:cs="宋体"/>
                <w:color w:val="auto"/>
                <w:sz w:val="21"/>
              </w:rPr>
              <w:t>☑以（☑中标金额/□采购预算/</w:t>
            </w:r>
            <w:r>
              <w:rPr>
                <w:rFonts w:hint="eastAsia" w:hAnsi="宋体" w:cs="宋体"/>
                <w:color w:val="auto"/>
                <w:sz w:val="21"/>
                <w:lang w:eastAsia="zh-CN"/>
              </w:rPr>
              <w:t>□</w:t>
            </w:r>
            <w:r>
              <w:rPr>
                <w:rFonts w:hint="eastAsia" w:hAnsi="宋体" w:cs="宋体"/>
                <w:color w:val="auto"/>
                <w:sz w:val="21"/>
              </w:rPr>
              <w:t>暂定中标金额/□其他）为计费额，按本须知正文第40.</w:t>
            </w:r>
            <w:r>
              <w:rPr>
                <w:rFonts w:hAnsi="宋体" w:cs="宋体"/>
                <w:color w:val="auto"/>
                <w:sz w:val="21"/>
              </w:rPr>
              <w:t>2</w:t>
            </w:r>
            <w:r>
              <w:rPr>
                <w:rFonts w:hint="eastAsia" w:hAnsi="宋体" w:cs="宋体"/>
                <w:color w:val="auto"/>
                <w:sz w:val="21"/>
              </w:rPr>
              <w:t>条规定的收费计算标准（☑货物招标/□服务招标/□工程招标）按照原国家计委关于《招标代理服务收费管理暂行办法》的通知（计价格〔2002〕1980号）、《国家发展改革委办公厅关于招标代理服务收费有关问题的通知》（发改办价格［2003］857号）以及《国家发展改革委关于降低部分建设项目收费标准规范收费行为等有关问题的通知》（发改价格〔2011〕534号）规定</w:t>
            </w:r>
            <w:r>
              <w:rPr>
                <w:rFonts w:hint="eastAsia" w:hAnsi="宋体" w:cs="宋体"/>
                <w:color w:val="auto"/>
                <w:sz w:val="21"/>
                <w:lang w:val="en-US" w:eastAsia="zh-CN"/>
              </w:rPr>
              <w:t>36</w:t>
            </w:r>
            <w:r>
              <w:rPr>
                <w:rFonts w:hint="eastAsia" w:hAnsi="宋体" w:cs="宋体"/>
                <w:color w:val="auto"/>
                <w:sz w:val="21"/>
              </w:rPr>
              <w:t>%收取，采用差额定率累进法计算。低于人民币贰仟肆佰元（¥</w:t>
            </w:r>
            <w:r>
              <w:rPr>
                <w:rFonts w:hint="eastAsia" w:hAnsi="宋体" w:cs="宋体"/>
                <w:color w:val="auto"/>
                <w:sz w:val="21"/>
                <w:lang w:val="en-US" w:eastAsia="zh-CN"/>
              </w:rPr>
              <w:t>24</w:t>
            </w:r>
            <w:r>
              <w:rPr>
                <w:rFonts w:hint="eastAsia" w:hAnsi="宋体" w:cs="宋体"/>
                <w:color w:val="auto"/>
                <w:sz w:val="21"/>
              </w:rPr>
              <w:t>00.00）按贰仟肆佰元（¥</w:t>
            </w:r>
            <w:r>
              <w:rPr>
                <w:rFonts w:hint="eastAsia" w:hAnsi="宋体" w:cs="宋体"/>
                <w:color w:val="auto"/>
                <w:sz w:val="21"/>
                <w:lang w:val="en-US" w:eastAsia="zh-CN"/>
              </w:rPr>
              <w:t>24</w:t>
            </w:r>
            <w:r>
              <w:rPr>
                <w:rFonts w:hint="eastAsia" w:hAnsi="宋体" w:cs="宋体"/>
                <w:color w:val="auto"/>
                <w:sz w:val="21"/>
              </w:rPr>
              <w:t>00.00）收取。</w:t>
            </w:r>
          </w:p>
          <w:p w14:paraId="74DFE92D">
            <w:pPr>
              <w:pStyle w:val="14"/>
              <w:snapToGrid w:val="0"/>
              <w:spacing w:line="360" w:lineRule="auto"/>
              <w:rPr>
                <w:rFonts w:hAnsi="宋体" w:cs="宋体"/>
                <w:color w:val="auto"/>
                <w:sz w:val="21"/>
                <w:u w:val="single"/>
              </w:rPr>
            </w:pPr>
            <w:r>
              <w:rPr>
                <w:rFonts w:hint="eastAsia" w:hAnsi="宋体" w:cs="宋体"/>
                <w:color w:val="auto"/>
                <w:sz w:val="21"/>
              </w:rPr>
              <w:t>□固定采购代理收费</w:t>
            </w:r>
            <w:r>
              <w:rPr>
                <w:rFonts w:hint="eastAsia" w:hAnsi="宋体" w:cs="宋体"/>
                <w:color w:val="auto"/>
                <w:sz w:val="21"/>
                <w:u w:val="single"/>
              </w:rPr>
              <w:t xml:space="preserve">              。</w:t>
            </w:r>
          </w:p>
          <w:p w14:paraId="1E4D292A">
            <w:pPr>
              <w:pStyle w:val="14"/>
              <w:snapToGrid w:val="0"/>
              <w:spacing w:line="360" w:lineRule="auto"/>
              <w:rPr>
                <w:rFonts w:hAnsi="宋体" w:cs="宋体"/>
                <w:color w:val="auto"/>
                <w:sz w:val="21"/>
              </w:rPr>
            </w:pPr>
            <w:r>
              <w:rPr>
                <w:rFonts w:hint="eastAsia" w:hAnsi="宋体" w:cs="宋体"/>
                <w:color w:val="auto"/>
                <w:sz w:val="21"/>
              </w:rPr>
              <w:t>3</w:t>
            </w:r>
            <w:r>
              <w:rPr>
                <w:rFonts w:hAnsi="宋体" w:cs="宋体"/>
                <w:color w:val="auto"/>
                <w:sz w:val="21"/>
              </w:rPr>
              <w:t>.</w:t>
            </w:r>
            <w:r>
              <w:rPr>
                <w:rFonts w:hint="eastAsia" w:hAnsi="宋体" w:cs="宋体"/>
                <w:color w:val="auto"/>
                <w:sz w:val="21"/>
              </w:rPr>
              <w:t xml:space="preserve">账户名称： </w:t>
            </w:r>
          </w:p>
          <w:p w14:paraId="70FABEFC">
            <w:pPr>
              <w:pStyle w:val="14"/>
              <w:snapToGrid w:val="0"/>
              <w:spacing w:line="360" w:lineRule="auto"/>
              <w:rPr>
                <w:rFonts w:hAnsi="宋体" w:cs="宋体"/>
                <w:color w:val="auto"/>
                <w:sz w:val="21"/>
              </w:rPr>
            </w:pPr>
            <w:r>
              <w:rPr>
                <w:rFonts w:hint="eastAsia" w:hAnsi="宋体" w:cs="宋体"/>
                <w:color w:val="auto"/>
                <w:sz w:val="21"/>
              </w:rPr>
              <w:t>开户名称：建银工程咨询有限责任公司桂林分公司</w:t>
            </w:r>
          </w:p>
          <w:p w14:paraId="2400E5AC">
            <w:pPr>
              <w:pStyle w:val="14"/>
              <w:snapToGrid w:val="0"/>
              <w:spacing w:line="360" w:lineRule="auto"/>
              <w:rPr>
                <w:rFonts w:hAnsi="宋体" w:cs="宋体"/>
                <w:color w:val="auto"/>
                <w:sz w:val="21"/>
              </w:rPr>
            </w:pPr>
            <w:r>
              <w:rPr>
                <w:rFonts w:hint="eastAsia" w:hAnsi="宋体" w:cs="宋体"/>
                <w:color w:val="auto"/>
                <w:sz w:val="21"/>
              </w:rPr>
              <w:t>开户银行：建行桂林分行叠彩支行</w:t>
            </w:r>
          </w:p>
          <w:p w14:paraId="7E34090B">
            <w:pPr>
              <w:pStyle w:val="14"/>
              <w:snapToGrid w:val="0"/>
              <w:spacing w:line="360" w:lineRule="auto"/>
              <w:rPr>
                <w:rFonts w:hAnsi="宋体"/>
                <w:color w:val="auto"/>
                <w:sz w:val="21"/>
              </w:rPr>
            </w:pPr>
            <w:r>
              <w:rPr>
                <w:rFonts w:hint="eastAsia" w:hAnsi="宋体" w:cs="宋体"/>
                <w:color w:val="auto"/>
                <w:sz w:val="21"/>
              </w:rPr>
              <w:t>开户账号：4505 0163 5410 0000 0034</w:t>
            </w:r>
            <w:r>
              <w:rPr>
                <w:rFonts w:hint="eastAsia" w:hAnsi="宋体" w:cs="宋体"/>
                <w:color w:val="auto"/>
                <w:sz w:val="21"/>
              </w:rPr>
              <w:tab/>
            </w:r>
          </w:p>
        </w:tc>
      </w:tr>
      <w:tr w14:paraId="3BC05E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3E26000A">
            <w:pPr>
              <w:snapToGrid w:val="0"/>
              <w:spacing w:line="360" w:lineRule="auto"/>
              <w:jc w:val="center"/>
              <w:rPr>
                <w:rFonts w:ascii="宋体" w:hAnsi="宋体"/>
                <w:color w:val="auto"/>
                <w:szCs w:val="21"/>
              </w:rPr>
            </w:pPr>
            <w:r>
              <w:rPr>
                <w:rFonts w:ascii="宋体" w:hAnsi="宋体"/>
                <w:color w:val="auto"/>
                <w:szCs w:val="21"/>
              </w:rPr>
              <w:t>4</w:t>
            </w:r>
            <w:r>
              <w:rPr>
                <w:rFonts w:hint="eastAsia" w:ascii="宋体" w:hAnsi="宋体"/>
                <w:color w:val="auto"/>
                <w:szCs w:val="21"/>
              </w:rPr>
              <w:t>1</w:t>
            </w:r>
            <w:r>
              <w:rPr>
                <w:rFonts w:ascii="宋体" w:hAnsi="宋体"/>
                <w:color w:val="auto"/>
                <w:szCs w:val="21"/>
              </w:rPr>
              <w:t>.1</w:t>
            </w:r>
          </w:p>
        </w:tc>
        <w:tc>
          <w:tcPr>
            <w:tcW w:w="8597" w:type="dxa"/>
            <w:tcBorders>
              <w:top w:val="single" w:color="auto" w:sz="4" w:space="0"/>
              <w:left w:val="single" w:color="auto" w:sz="4" w:space="0"/>
              <w:bottom w:val="single" w:color="auto" w:sz="4" w:space="0"/>
              <w:right w:val="single" w:color="auto" w:sz="4" w:space="0"/>
            </w:tcBorders>
            <w:vAlign w:val="center"/>
          </w:tcPr>
          <w:p w14:paraId="4B81C117">
            <w:pPr>
              <w:snapToGrid w:val="0"/>
              <w:spacing w:line="460" w:lineRule="exact"/>
              <w:rPr>
                <w:rFonts w:ascii="宋体" w:hAnsi="宋体"/>
                <w:b/>
                <w:color w:val="auto"/>
                <w:szCs w:val="21"/>
              </w:rPr>
            </w:pPr>
            <w:r>
              <w:rPr>
                <w:rFonts w:hint="eastAsia" w:ascii="宋体" w:hAnsi="宋体"/>
                <w:b/>
                <w:color w:val="auto"/>
                <w:szCs w:val="21"/>
              </w:rPr>
              <w:t>解释权：</w:t>
            </w:r>
            <w:r>
              <w:rPr>
                <w:rFonts w:ascii="宋体" w:hAnsi="宋体"/>
                <w:color w:val="auto"/>
                <w:szCs w:val="21"/>
              </w:rPr>
              <w:t>构成本招标文件的各个组成文件应互为解释，互为说明；除招标文件中有特别规定外，仅适用于招标投标阶段的规定，按</w:t>
            </w:r>
            <w:r>
              <w:rPr>
                <w:rFonts w:hint="eastAsia" w:ascii="宋体" w:hAnsi="宋体"/>
                <w:color w:val="auto"/>
                <w:szCs w:val="21"/>
              </w:rPr>
              <w:t>更正公告（澄清公告）</w:t>
            </w:r>
            <w:r>
              <w:rPr>
                <w:rFonts w:ascii="宋体" w:hAnsi="宋体"/>
                <w:color w:val="auto"/>
                <w:szCs w:val="21"/>
              </w:rPr>
              <w:t>、招标公告、</w:t>
            </w:r>
            <w:r>
              <w:rPr>
                <w:rFonts w:hint="eastAsia" w:ascii="宋体" w:hAnsi="宋体"/>
                <w:color w:val="auto"/>
                <w:szCs w:val="21"/>
              </w:rPr>
              <w:t>采购需求、</w:t>
            </w:r>
            <w:r>
              <w:rPr>
                <w:rFonts w:ascii="宋体" w:hAnsi="宋体"/>
                <w:color w:val="auto"/>
                <w:szCs w:val="21"/>
              </w:rPr>
              <w:t>投标人须知、</w:t>
            </w:r>
            <w:r>
              <w:rPr>
                <w:rFonts w:hint="eastAsia" w:ascii="宋体" w:hAnsi="宋体"/>
                <w:color w:val="auto"/>
                <w:szCs w:val="21"/>
              </w:rPr>
              <w:t>评标方法及评标标准</w:t>
            </w:r>
            <w:r>
              <w:rPr>
                <w:rFonts w:ascii="宋体" w:hAnsi="宋体"/>
                <w:color w:val="auto"/>
                <w:szCs w:val="21"/>
              </w:rPr>
              <w:t>、</w:t>
            </w:r>
            <w:r>
              <w:rPr>
                <w:rFonts w:hint="eastAsia" w:ascii="宋体" w:hAnsi="宋体"/>
                <w:color w:val="auto"/>
                <w:szCs w:val="21"/>
              </w:rPr>
              <w:t>拟签订的合同文本、</w:t>
            </w:r>
            <w:r>
              <w:rPr>
                <w:rFonts w:ascii="宋体" w:hAnsi="宋体"/>
                <w:color w:val="auto"/>
                <w:szCs w:val="21"/>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rPr>
              <w:t>更正公告（澄清公告）</w:t>
            </w:r>
            <w:r>
              <w:rPr>
                <w:rFonts w:ascii="宋体" w:hAnsi="宋体"/>
                <w:color w:val="auto"/>
                <w:szCs w:val="21"/>
              </w:rPr>
              <w:t>与同步更新的招标文件不一致时以</w:t>
            </w:r>
            <w:r>
              <w:rPr>
                <w:rFonts w:hint="eastAsia" w:ascii="宋体" w:hAnsi="宋体"/>
                <w:color w:val="auto"/>
                <w:szCs w:val="21"/>
              </w:rPr>
              <w:t>更正公告（澄清公告）</w:t>
            </w:r>
            <w:r>
              <w:rPr>
                <w:rFonts w:ascii="宋体" w:hAnsi="宋体"/>
                <w:color w:val="auto"/>
                <w:szCs w:val="21"/>
              </w:rPr>
              <w:t>为准。按本款前述规定仍不能形成结论的</w:t>
            </w:r>
            <w:r>
              <w:rPr>
                <w:rFonts w:ascii="宋体" w:hAnsi="宋体"/>
                <w:b/>
                <w:color w:val="auto"/>
                <w:szCs w:val="21"/>
              </w:rPr>
              <w:t>，由</w:t>
            </w:r>
            <w:r>
              <w:rPr>
                <w:rFonts w:hint="eastAsia" w:ascii="宋体" w:hAnsi="宋体"/>
                <w:b/>
                <w:color w:val="auto"/>
                <w:szCs w:val="21"/>
              </w:rPr>
              <w:t>采购</w:t>
            </w:r>
            <w:r>
              <w:rPr>
                <w:rFonts w:ascii="宋体" w:hAnsi="宋体"/>
                <w:b/>
                <w:color w:val="auto"/>
                <w:szCs w:val="21"/>
              </w:rPr>
              <w:t>人</w:t>
            </w:r>
            <w:r>
              <w:rPr>
                <w:rFonts w:hint="eastAsia" w:ascii="宋体" w:hAnsi="宋体"/>
                <w:b/>
                <w:color w:val="auto"/>
                <w:szCs w:val="21"/>
              </w:rPr>
              <w:t>或者采购代理机构</w:t>
            </w:r>
            <w:r>
              <w:rPr>
                <w:rFonts w:ascii="宋体" w:hAnsi="宋体"/>
                <w:b/>
                <w:color w:val="auto"/>
                <w:szCs w:val="21"/>
              </w:rPr>
              <w:t>负责解释。</w:t>
            </w:r>
          </w:p>
          <w:p w14:paraId="179606F7">
            <w:pPr>
              <w:snapToGrid w:val="0"/>
              <w:spacing w:line="460" w:lineRule="exact"/>
              <w:rPr>
                <w:rFonts w:ascii="宋体" w:hAnsi="宋体"/>
                <w:b/>
                <w:color w:val="auto"/>
                <w:szCs w:val="21"/>
              </w:rPr>
            </w:pPr>
            <w:r>
              <w:rPr>
                <w:rFonts w:hint="eastAsia" w:ascii="宋体" w:hAnsi="宋体"/>
                <w:b/>
                <w:color w:val="auto"/>
                <w:szCs w:val="21"/>
              </w:rPr>
              <w:t>法律责任：</w:t>
            </w:r>
          </w:p>
          <w:p w14:paraId="6F9A2B5A">
            <w:pPr>
              <w:snapToGrid w:val="0"/>
              <w:spacing w:line="460" w:lineRule="exact"/>
              <w:rPr>
                <w:rFonts w:ascii="宋体" w:hAnsi="宋体"/>
                <w:color w:val="auto"/>
                <w:szCs w:val="21"/>
              </w:rPr>
            </w:pPr>
            <w:r>
              <w:rPr>
                <w:rFonts w:hint="eastAsia" w:ascii="宋体" w:hAnsi="宋体"/>
                <w:color w:val="auto"/>
                <w:szCs w:val="21"/>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08B6D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3EDD3DD8">
            <w:pPr>
              <w:snapToGrid w:val="0"/>
              <w:spacing w:line="360" w:lineRule="auto"/>
              <w:jc w:val="center"/>
              <w:rPr>
                <w:rFonts w:ascii="宋体" w:hAnsi="宋体"/>
                <w:color w:val="auto"/>
                <w:szCs w:val="21"/>
              </w:rPr>
            </w:pPr>
            <w:r>
              <w:rPr>
                <w:rFonts w:ascii="宋体" w:hAnsi="宋体"/>
                <w:color w:val="auto"/>
                <w:szCs w:val="21"/>
              </w:rPr>
              <w:t>4</w:t>
            </w:r>
            <w:r>
              <w:rPr>
                <w:rFonts w:hint="eastAsia" w:ascii="宋体" w:hAnsi="宋体"/>
                <w:color w:val="auto"/>
                <w:szCs w:val="21"/>
              </w:rPr>
              <w:t>1</w:t>
            </w:r>
            <w:r>
              <w:rPr>
                <w:rFonts w:ascii="宋体" w:hAnsi="宋体"/>
                <w:color w:val="auto"/>
                <w:szCs w:val="21"/>
              </w:rPr>
              <w:t>.2</w:t>
            </w:r>
          </w:p>
        </w:tc>
        <w:tc>
          <w:tcPr>
            <w:tcW w:w="8597" w:type="dxa"/>
            <w:tcBorders>
              <w:top w:val="single" w:color="auto" w:sz="4" w:space="0"/>
              <w:left w:val="single" w:color="auto" w:sz="4" w:space="0"/>
              <w:bottom w:val="single" w:color="auto" w:sz="4" w:space="0"/>
              <w:right w:val="single" w:color="auto" w:sz="4" w:space="0"/>
            </w:tcBorders>
            <w:vAlign w:val="center"/>
          </w:tcPr>
          <w:p w14:paraId="7E6C4491">
            <w:pPr>
              <w:pStyle w:val="14"/>
              <w:snapToGrid w:val="0"/>
              <w:spacing w:line="360" w:lineRule="auto"/>
              <w:rPr>
                <w:rFonts w:hAnsi="宋体" w:cs="宋体"/>
                <w:color w:val="auto"/>
                <w:sz w:val="21"/>
              </w:rPr>
            </w:pPr>
            <w:r>
              <w:rPr>
                <w:rFonts w:hint="eastAsia" w:hAnsi="宋体" w:cs="宋体"/>
                <w:color w:val="auto"/>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133418CF">
            <w:pPr>
              <w:pStyle w:val="14"/>
              <w:snapToGrid w:val="0"/>
              <w:spacing w:line="360" w:lineRule="auto"/>
              <w:rPr>
                <w:rFonts w:hAnsi="宋体" w:cs="宋体"/>
                <w:color w:val="auto"/>
                <w:sz w:val="21"/>
              </w:rPr>
            </w:pPr>
            <w:r>
              <w:rPr>
                <w:rFonts w:hint="eastAsia" w:hAnsi="宋体" w:cs="宋体"/>
                <w:color w:val="auto"/>
                <w:sz w:val="2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33E0FBD4">
            <w:pPr>
              <w:pStyle w:val="14"/>
              <w:snapToGrid w:val="0"/>
              <w:spacing w:line="360" w:lineRule="auto"/>
              <w:rPr>
                <w:rFonts w:hAnsi="宋体" w:cs="宋体"/>
                <w:color w:val="auto"/>
                <w:sz w:val="21"/>
              </w:rPr>
            </w:pPr>
            <w:r>
              <w:rPr>
                <w:rFonts w:hint="eastAsia" w:hAnsi="宋体" w:cs="宋体"/>
                <w:color w:val="auto"/>
                <w:sz w:val="21"/>
              </w:rPr>
              <w:t>3.本招标文件中描述投标人的“签字”是指投标人的法定代表人或者委托代理人亲自在文件规定签署处亲笔写上个人的名字的行为，私章、签字章、印鉴、影印等其他形式均不能代替亲笔签字。</w:t>
            </w:r>
          </w:p>
          <w:p w14:paraId="21B7E108">
            <w:pPr>
              <w:pStyle w:val="14"/>
              <w:snapToGrid w:val="0"/>
              <w:spacing w:line="360" w:lineRule="auto"/>
              <w:rPr>
                <w:rFonts w:hAnsi="宋体" w:cs="宋体"/>
                <w:color w:val="auto"/>
                <w:sz w:val="21"/>
              </w:rPr>
            </w:pPr>
            <w:r>
              <w:rPr>
                <w:rFonts w:hint="eastAsia" w:hAnsi="宋体" w:cs="宋体"/>
                <w:color w:val="auto"/>
                <w:sz w:val="21"/>
              </w:rPr>
              <w:t>4.自然人投标的，招标文件规定盖公章处由自然人摁手指指印。</w:t>
            </w:r>
          </w:p>
          <w:p w14:paraId="51D84B35">
            <w:pPr>
              <w:spacing w:line="360" w:lineRule="auto"/>
              <w:jc w:val="left"/>
              <w:rPr>
                <w:rFonts w:ascii="宋体" w:hAnsi="宋体"/>
                <w:color w:val="auto"/>
                <w:szCs w:val="21"/>
              </w:rPr>
            </w:pPr>
            <w:r>
              <w:rPr>
                <w:rFonts w:hint="eastAsia" w:ascii="宋体" w:hAnsi="宋体" w:cs="宋体"/>
                <w:color w:val="auto"/>
                <w:szCs w:val="21"/>
              </w:rPr>
              <w:t>5.本招标文件所称的“以上”“以下”“以内”“届满”，包括本数；所称的“不满”“超过”“以外”，不包括本数。</w:t>
            </w:r>
          </w:p>
        </w:tc>
      </w:tr>
      <w:tr w14:paraId="2CE616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155FA5B6">
            <w:pPr>
              <w:snapToGrid w:val="0"/>
              <w:spacing w:line="36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41.4</w:t>
            </w:r>
          </w:p>
        </w:tc>
        <w:tc>
          <w:tcPr>
            <w:tcW w:w="8597" w:type="dxa"/>
            <w:tcBorders>
              <w:top w:val="single" w:color="auto" w:sz="4" w:space="0"/>
              <w:left w:val="single" w:color="auto" w:sz="4" w:space="0"/>
              <w:bottom w:val="single" w:color="auto" w:sz="4" w:space="0"/>
              <w:right w:val="single" w:color="auto" w:sz="4" w:space="0"/>
            </w:tcBorders>
            <w:vAlign w:val="center"/>
          </w:tcPr>
          <w:p w14:paraId="0E2BA752">
            <w:pPr>
              <w:spacing w:line="360" w:lineRule="auto"/>
              <w:jc w:val="left"/>
              <w:rPr>
                <w:rFonts w:hint="eastAsia" w:ascii="宋体" w:hAnsi="宋体" w:cs="宋体"/>
                <w:color w:val="auto"/>
                <w:szCs w:val="21"/>
              </w:rPr>
            </w:pPr>
            <w:r>
              <w:rPr>
                <w:rFonts w:hint="eastAsia" w:ascii="宋体" w:hAnsi="宋体" w:cs="宋体"/>
                <w:color w:val="auto"/>
                <w:kern w:val="0"/>
                <w:szCs w:val="21"/>
              </w:rPr>
              <w:t>监督部门监督管理机构：广西壮族自治区财政厅政府采购监督管理处电话：0771-5331544</w:t>
            </w:r>
            <w:r>
              <w:rPr>
                <w:rFonts w:hint="eastAsia" w:ascii="宋体" w:hAnsi="宋体" w:cs="宋体"/>
                <w:color w:val="auto"/>
                <w:kern w:val="0"/>
                <w:szCs w:val="21"/>
                <w:lang w:eastAsia="zh-CN"/>
              </w:rPr>
              <w:t>。</w:t>
            </w:r>
          </w:p>
        </w:tc>
      </w:tr>
    </w:tbl>
    <w:p w14:paraId="54EEBD96">
      <w:pPr>
        <w:snapToGrid w:val="0"/>
        <w:rPr>
          <w:rFonts w:ascii="宋体" w:hAnsi="宋体"/>
          <w:color w:val="auto"/>
          <w:sz w:val="24"/>
          <w:szCs w:val="20"/>
        </w:rPr>
      </w:pPr>
    </w:p>
    <w:p w14:paraId="67E0D561">
      <w:pPr>
        <w:pStyle w:val="5"/>
        <w:keepNext w:val="0"/>
        <w:keepLines w:val="0"/>
        <w:jc w:val="center"/>
        <w:rPr>
          <w:color w:val="auto"/>
        </w:rPr>
      </w:pPr>
      <w:r>
        <w:rPr>
          <w:rFonts w:hint="eastAsia"/>
          <w:color w:val="auto"/>
        </w:rPr>
        <w:br w:type="page"/>
      </w:r>
      <w:r>
        <w:rPr>
          <w:rFonts w:hint="eastAsia"/>
          <w:color w:val="auto"/>
        </w:rPr>
        <w:t>投标人须知正文</w:t>
      </w:r>
    </w:p>
    <w:p w14:paraId="51BD39C4">
      <w:pPr>
        <w:pStyle w:val="5"/>
        <w:keepNext w:val="0"/>
        <w:keepLines w:val="0"/>
        <w:jc w:val="center"/>
        <w:rPr>
          <w:color w:val="auto"/>
        </w:rPr>
      </w:pPr>
      <w:r>
        <w:rPr>
          <w:rFonts w:hint="eastAsia"/>
          <w:color w:val="auto"/>
        </w:rPr>
        <w:t>一、总则</w:t>
      </w:r>
    </w:p>
    <w:p w14:paraId="1B97A216">
      <w:pPr>
        <w:pStyle w:val="7"/>
        <w:keepNext w:val="0"/>
        <w:keepLines w:val="0"/>
        <w:spacing w:before="0" w:after="0" w:line="360" w:lineRule="auto"/>
        <w:ind w:left="420" w:leftChars="200"/>
        <w:rPr>
          <w:rFonts w:ascii="黑体" w:hAnsi="黑体" w:eastAsia="黑体"/>
          <w:color w:val="auto"/>
          <w:sz w:val="24"/>
        </w:rPr>
      </w:pPr>
      <w:bookmarkStart w:id="84" w:name="_Toc254970527"/>
      <w:bookmarkStart w:id="85" w:name="_Toc254970668"/>
      <w:r>
        <w:rPr>
          <w:rFonts w:hint="eastAsia" w:ascii="黑体" w:hAnsi="黑体" w:eastAsia="黑体"/>
          <w:color w:val="auto"/>
          <w:sz w:val="24"/>
        </w:rPr>
        <w:t>1.适用范围</w:t>
      </w:r>
      <w:bookmarkEnd w:id="84"/>
      <w:bookmarkEnd w:id="85"/>
    </w:p>
    <w:p w14:paraId="2043A524">
      <w:pPr>
        <w:snapToGrid w:val="0"/>
        <w:spacing w:line="360" w:lineRule="auto"/>
        <w:ind w:firstLine="420" w:firstLineChars="200"/>
        <w:jc w:val="left"/>
        <w:rPr>
          <w:rFonts w:ascii="宋体" w:hAnsi="宋体"/>
          <w:color w:val="auto"/>
          <w:szCs w:val="21"/>
        </w:rPr>
      </w:pPr>
      <w:r>
        <w:rPr>
          <w:rFonts w:hint="eastAsia" w:ascii="宋体" w:hAnsi="宋体"/>
          <w:color w:val="auto"/>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BDA7D17">
      <w:pPr>
        <w:snapToGrid w:val="0"/>
        <w:spacing w:line="360" w:lineRule="auto"/>
        <w:ind w:firstLine="420" w:firstLineChars="200"/>
        <w:jc w:val="left"/>
        <w:rPr>
          <w:rFonts w:ascii="宋体" w:hAnsi="宋体"/>
          <w:color w:val="auto"/>
          <w:szCs w:val="21"/>
        </w:rPr>
      </w:pPr>
      <w:r>
        <w:rPr>
          <w:rFonts w:hint="eastAsia" w:ascii="宋体" w:hAnsi="宋体"/>
          <w:color w:val="auto"/>
          <w:szCs w:val="21"/>
        </w:rPr>
        <w:t>1.2本招标文件</w:t>
      </w:r>
      <w:r>
        <w:rPr>
          <w:rFonts w:hint="eastAsia" w:ascii="宋体" w:hAnsi="宋体" w:cs="宋体"/>
          <w:color w:val="auto"/>
          <w:spacing w:val="-6"/>
          <w:szCs w:val="21"/>
        </w:rPr>
        <w:t>适用于本项目的所有采购程序和环节（法律、法规另有规定的，从其规定）。</w:t>
      </w:r>
    </w:p>
    <w:p w14:paraId="34F8FAFE">
      <w:pPr>
        <w:pStyle w:val="7"/>
        <w:keepNext w:val="0"/>
        <w:keepLines w:val="0"/>
        <w:spacing w:before="0" w:after="0" w:line="360" w:lineRule="auto"/>
        <w:ind w:left="420" w:leftChars="200"/>
        <w:rPr>
          <w:rFonts w:ascii="黑体" w:hAnsi="黑体" w:eastAsia="黑体"/>
          <w:color w:val="auto"/>
          <w:sz w:val="24"/>
        </w:rPr>
      </w:pPr>
      <w:bookmarkStart w:id="86" w:name="_Toc254970669"/>
      <w:bookmarkStart w:id="87" w:name="_Toc254970528"/>
      <w:r>
        <w:rPr>
          <w:rFonts w:hint="eastAsia" w:ascii="黑体" w:hAnsi="黑体" w:eastAsia="黑体"/>
          <w:color w:val="auto"/>
          <w:sz w:val="24"/>
        </w:rPr>
        <w:t>2.定义</w:t>
      </w:r>
      <w:bookmarkEnd w:id="86"/>
      <w:bookmarkEnd w:id="87"/>
    </w:p>
    <w:p w14:paraId="7A3AB572">
      <w:pPr>
        <w:pStyle w:val="7"/>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2.1“采购人”是指依法进行政府采购的国家机关、事业单位、团体组织。</w:t>
      </w:r>
    </w:p>
    <w:p w14:paraId="027C5004">
      <w:pPr>
        <w:pStyle w:val="7"/>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2.2“采购代理机构”是指政府采购代理机构（以下简称采购代理机构）是指集中采购机构以外、受采购人委托从事政府采购代理业务的社会中介机构。</w:t>
      </w:r>
    </w:p>
    <w:p w14:paraId="04FCD35F">
      <w:pPr>
        <w:pStyle w:val="7"/>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2.3“供应商”是指向采购人提供货物、工程或者服务的法人、其他组织或者自然人。</w:t>
      </w:r>
    </w:p>
    <w:p w14:paraId="7C0CC8CF">
      <w:pPr>
        <w:pStyle w:val="8"/>
        <w:spacing w:line="360" w:lineRule="auto"/>
        <w:rPr>
          <w:rFonts w:ascii="宋体" w:hAnsi="宋体"/>
          <w:color w:val="auto"/>
          <w:szCs w:val="21"/>
        </w:rPr>
      </w:pPr>
      <w:r>
        <w:rPr>
          <w:rFonts w:hint="eastAsia" w:ascii="宋体" w:hAnsi="宋体"/>
          <w:color w:val="auto"/>
          <w:szCs w:val="21"/>
        </w:rPr>
        <w:t>2.4“投标人”是指响应招标、参加投标竞争的法人、非法人组织或者自然人。</w:t>
      </w:r>
    </w:p>
    <w:p w14:paraId="47F05089">
      <w:pPr>
        <w:pStyle w:val="7"/>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2.5“货物”是指各种形态和种类的物品，包括原材料、燃料、设备、产品等。</w:t>
      </w:r>
    </w:p>
    <w:p w14:paraId="174EE674">
      <w:pPr>
        <w:pStyle w:val="7"/>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2.6“售后服务” 是指商品出售以后所提供的各种服务，包含但不限于投标人须承担的备品备件、包装、运输、装卸、保险、货到就位以及安装、调试、培训、保修以及其他各种服务。</w:t>
      </w:r>
    </w:p>
    <w:p w14:paraId="6F3567FD">
      <w:pPr>
        <w:pStyle w:val="7"/>
        <w:keepNext w:val="0"/>
        <w:keepLines w:val="0"/>
        <w:spacing w:before="0" w:after="0" w:line="360" w:lineRule="auto"/>
        <w:rPr>
          <w:rFonts w:ascii="宋体" w:hAnsi="宋体"/>
          <w:b w:val="0"/>
          <w:color w:val="auto"/>
          <w:sz w:val="21"/>
          <w:szCs w:val="21"/>
        </w:rPr>
      </w:pPr>
      <w:r>
        <w:rPr>
          <w:rFonts w:hint="eastAsia" w:ascii="宋体" w:hAnsi="宋体"/>
          <w:b w:val="0"/>
          <w:color w:val="auto"/>
          <w:sz w:val="21"/>
          <w:szCs w:val="21"/>
        </w:rPr>
        <w:t xml:space="preserve">    2.7“书面形式”是指合同书、信件和数据电文（包括电报、电传、传真、电子数据交换和电子邮件）等可以有形地表现所载内容的形式。</w:t>
      </w:r>
    </w:p>
    <w:p w14:paraId="26FA9469">
      <w:pPr>
        <w:pStyle w:val="7"/>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2.8“实质性要求”是指招标文件中已经指明不满足则投标无效的条款，或者不能负偏离的条款，或者采购需求中带“▲”的条款。</w:t>
      </w:r>
    </w:p>
    <w:p w14:paraId="59614CDA">
      <w:pPr>
        <w:snapToGrid w:val="0"/>
        <w:spacing w:line="360" w:lineRule="auto"/>
        <w:ind w:firstLine="420" w:firstLineChars="200"/>
        <w:jc w:val="left"/>
        <w:rPr>
          <w:rFonts w:ascii="宋体" w:hAnsi="宋体" w:cs="宋体"/>
          <w:color w:val="auto"/>
          <w:szCs w:val="21"/>
        </w:rPr>
      </w:pPr>
      <w:r>
        <w:rPr>
          <w:rFonts w:hint="eastAsia" w:ascii="宋体" w:hAnsi="宋体"/>
          <w:color w:val="auto"/>
          <w:szCs w:val="21"/>
        </w:rPr>
        <w:t xml:space="preserve">2.9 </w:t>
      </w:r>
      <w:r>
        <w:rPr>
          <w:rFonts w:hint="eastAsia" w:ascii="宋体" w:hAnsi="宋体" w:cs="宋体"/>
          <w:color w:val="auto"/>
          <w:szCs w:val="21"/>
        </w:rPr>
        <w:t>“正偏离”，是指投标文件对招标文件“采购需求”中有关条款作出的响应优于条款要求并有利于采购人的情形。</w:t>
      </w:r>
    </w:p>
    <w:p w14:paraId="5E0AEE82">
      <w:pPr>
        <w:snapToGrid w:val="0"/>
        <w:spacing w:line="360" w:lineRule="auto"/>
        <w:ind w:firstLine="420" w:firstLineChars="200"/>
        <w:jc w:val="left"/>
        <w:rPr>
          <w:rFonts w:ascii="宋体" w:hAnsi="宋体" w:cs="宋体"/>
          <w:color w:val="auto"/>
          <w:szCs w:val="21"/>
        </w:rPr>
      </w:pPr>
      <w:r>
        <w:rPr>
          <w:rFonts w:ascii="宋体" w:hAnsi="宋体" w:cs="宋体"/>
          <w:color w:val="auto"/>
          <w:szCs w:val="21"/>
        </w:rPr>
        <w:t>2.10</w:t>
      </w:r>
      <w:r>
        <w:rPr>
          <w:rFonts w:hint="eastAsia" w:ascii="宋体" w:hAnsi="宋体" w:cs="宋体"/>
          <w:color w:val="auto"/>
          <w:szCs w:val="21"/>
        </w:rPr>
        <w:t>“负偏离”，是指投标文件对招标文件“采购需求”中有关条款作出的响应不满足条款要求，导致采购人要求不能得到满足的情形。</w:t>
      </w:r>
    </w:p>
    <w:p w14:paraId="7B91B3B2">
      <w:pPr>
        <w:snapToGrid w:val="0"/>
        <w:spacing w:line="360" w:lineRule="auto"/>
        <w:ind w:firstLine="420" w:firstLineChars="200"/>
        <w:jc w:val="left"/>
        <w:rPr>
          <w:rFonts w:ascii="宋体" w:hAnsi="宋体" w:cs="宋体"/>
          <w:color w:val="auto"/>
          <w:szCs w:val="21"/>
        </w:rPr>
      </w:pPr>
      <w:r>
        <w:rPr>
          <w:rFonts w:hint="eastAsia" w:ascii="宋体" w:hAnsi="宋体"/>
          <w:color w:val="auto"/>
          <w:szCs w:val="21"/>
        </w:rPr>
        <w:t>2.1</w:t>
      </w:r>
      <w:r>
        <w:rPr>
          <w:rFonts w:ascii="宋体" w:hAnsi="宋体"/>
          <w:color w:val="auto"/>
          <w:szCs w:val="21"/>
        </w:rPr>
        <w:t>1</w:t>
      </w:r>
      <w:r>
        <w:rPr>
          <w:rFonts w:hint="eastAsia" w:ascii="宋体" w:hAnsi="宋体" w:cs="宋体"/>
          <w:color w:val="auto"/>
          <w:szCs w:val="21"/>
        </w:rPr>
        <w:t>“允许负偏离的条款”是指采购需求中的不属于“实质性要求”的条款。</w:t>
      </w:r>
      <w:bookmarkStart w:id="88" w:name="_Toc254970670"/>
      <w:bookmarkStart w:id="89" w:name="_Toc254970529"/>
    </w:p>
    <w:p w14:paraId="7821A3C5">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w:t>
      </w:r>
      <w:bookmarkEnd w:id="88"/>
      <w:bookmarkEnd w:id="89"/>
      <w:r>
        <w:rPr>
          <w:rFonts w:hint="eastAsia" w:ascii="黑体" w:hAnsi="黑体" w:eastAsia="黑体"/>
          <w:color w:val="auto"/>
          <w:sz w:val="24"/>
        </w:rPr>
        <w:t>投标人的资格要求</w:t>
      </w:r>
    </w:p>
    <w:p w14:paraId="5C2752EA">
      <w:pPr>
        <w:snapToGrid w:val="0"/>
        <w:spacing w:line="360" w:lineRule="auto"/>
        <w:ind w:firstLine="420" w:firstLineChars="200"/>
        <w:jc w:val="left"/>
        <w:rPr>
          <w:rFonts w:ascii="宋体" w:hAnsi="宋体"/>
          <w:color w:val="auto"/>
          <w:szCs w:val="21"/>
        </w:rPr>
      </w:pPr>
      <w:r>
        <w:rPr>
          <w:rFonts w:hint="eastAsia" w:ascii="宋体" w:hAnsi="宋体"/>
          <w:color w:val="auto"/>
          <w:szCs w:val="21"/>
        </w:rPr>
        <w:t>投标人的资格要求详见“招标公告”。</w:t>
      </w:r>
    </w:p>
    <w:p w14:paraId="555E1051">
      <w:pPr>
        <w:pStyle w:val="7"/>
        <w:keepNext w:val="0"/>
        <w:keepLines w:val="0"/>
        <w:spacing w:before="0" w:after="0" w:line="360" w:lineRule="auto"/>
        <w:ind w:left="420" w:leftChars="200"/>
        <w:rPr>
          <w:rFonts w:ascii="黑体" w:hAnsi="黑体" w:eastAsia="黑体"/>
          <w:color w:val="auto"/>
          <w:sz w:val="24"/>
        </w:rPr>
      </w:pPr>
      <w:bookmarkStart w:id="90" w:name="_Toc254970671"/>
      <w:bookmarkStart w:id="91" w:name="_Toc254970530"/>
      <w:r>
        <w:rPr>
          <w:rFonts w:hint="eastAsia" w:ascii="黑体" w:hAnsi="黑体" w:eastAsia="黑体"/>
          <w:color w:val="auto"/>
          <w:sz w:val="24"/>
        </w:rPr>
        <w:t>4.投标委托</w:t>
      </w:r>
      <w:bookmarkEnd w:id="90"/>
      <w:bookmarkEnd w:id="91"/>
    </w:p>
    <w:p w14:paraId="5093F2C0">
      <w:pPr>
        <w:snapToGrid w:val="0"/>
        <w:spacing w:line="360" w:lineRule="auto"/>
        <w:ind w:firstLine="420" w:firstLineChars="200"/>
        <w:jc w:val="left"/>
        <w:rPr>
          <w:rFonts w:ascii="宋体" w:hAnsi="宋体"/>
          <w:color w:val="auto"/>
          <w:szCs w:val="21"/>
        </w:rPr>
      </w:pPr>
      <w:r>
        <w:rPr>
          <w:rFonts w:hint="eastAsia" w:ascii="宋体" w:hAnsi="宋体"/>
          <w:color w:val="auto"/>
          <w:szCs w:val="21"/>
        </w:rPr>
        <w:t>投标人代表参加投标活动过程中必须携带个人有效身份证件。如投标人代表不是法定代表人，须持有法定代表人授权委托书（正本用原件，副本用复印件，按第六章要求格式填写）。</w:t>
      </w:r>
    </w:p>
    <w:p w14:paraId="445C8544">
      <w:pPr>
        <w:pStyle w:val="7"/>
        <w:keepNext w:val="0"/>
        <w:keepLines w:val="0"/>
        <w:spacing w:before="0" w:after="0" w:line="360" w:lineRule="auto"/>
        <w:ind w:left="420" w:leftChars="200"/>
        <w:rPr>
          <w:rFonts w:ascii="黑体" w:hAnsi="黑体" w:eastAsia="黑体"/>
          <w:color w:val="auto"/>
          <w:sz w:val="24"/>
        </w:rPr>
      </w:pPr>
      <w:bookmarkStart w:id="92" w:name="_5.投标费用"/>
      <w:bookmarkEnd w:id="92"/>
      <w:bookmarkStart w:id="93" w:name="_Toc254970531"/>
      <w:bookmarkStart w:id="94" w:name="_Toc254970672"/>
      <w:r>
        <w:rPr>
          <w:rFonts w:hint="eastAsia" w:ascii="黑体" w:hAnsi="黑体" w:eastAsia="黑体"/>
          <w:color w:val="auto"/>
          <w:sz w:val="24"/>
        </w:rPr>
        <w:t>5.投标费用</w:t>
      </w:r>
      <w:bookmarkEnd w:id="93"/>
      <w:bookmarkEnd w:id="94"/>
    </w:p>
    <w:p w14:paraId="78D5C450">
      <w:pPr>
        <w:snapToGrid w:val="0"/>
        <w:spacing w:line="360" w:lineRule="auto"/>
        <w:ind w:firstLine="420" w:firstLineChars="200"/>
        <w:jc w:val="left"/>
        <w:rPr>
          <w:rFonts w:ascii="宋体" w:hAnsi="宋体"/>
          <w:color w:val="auto"/>
          <w:szCs w:val="21"/>
        </w:rPr>
      </w:pPr>
      <w:r>
        <w:rPr>
          <w:rFonts w:hint="eastAsia" w:ascii="宋体" w:hAnsi="宋体" w:cs="宋体"/>
          <w:color w:val="auto"/>
          <w:szCs w:val="21"/>
        </w:rPr>
        <w:t>投标费用：投标人应承担参与本次采购活动有关的所有费用，包括但不限于获取招标文件、勘查现场、编制和提交投标文件、参加澄清说明、签订合同等，不论投标结果如何，均应自行承担。</w:t>
      </w:r>
    </w:p>
    <w:p w14:paraId="69DC07FD">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6.联合体投标</w:t>
      </w:r>
    </w:p>
    <w:p w14:paraId="7C3CD849">
      <w:pPr>
        <w:snapToGrid w:val="0"/>
        <w:spacing w:line="360" w:lineRule="auto"/>
        <w:ind w:firstLine="420" w:firstLineChars="200"/>
        <w:jc w:val="left"/>
        <w:rPr>
          <w:rFonts w:ascii="宋体" w:hAnsi="宋体"/>
          <w:color w:val="auto"/>
          <w:szCs w:val="21"/>
        </w:rPr>
      </w:pPr>
      <w:r>
        <w:rPr>
          <w:rFonts w:hint="eastAsia" w:ascii="宋体" w:hAnsi="宋体"/>
          <w:color w:val="auto"/>
          <w:szCs w:val="21"/>
        </w:rPr>
        <w:t>6.1本项目是否接受联合体投标，详见“投标人须知前附表”。</w:t>
      </w:r>
    </w:p>
    <w:p w14:paraId="1CE03B0E">
      <w:pPr>
        <w:snapToGrid w:val="0"/>
        <w:spacing w:line="360" w:lineRule="auto"/>
        <w:ind w:firstLine="420" w:firstLineChars="200"/>
        <w:jc w:val="left"/>
        <w:rPr>
          <w:rFonts w:ascii="宋体" w:hAnsi="宋体"/>
          <w:bCs/>
          <w:color w:val="auto"/>
          <w:szCs w:val="21"/>
        </w:rPr>
      </w:pPr>
      <w:r>
        <w:rPr>
          <w:rFonts w:hint="eastAsia" w:ascii="宋体" w:hAnsi="宋体"/>
          <w:bCs/>
          <w:color w:val="auto"/>
          <w:szCs w:val="21"/>
        </w:rPr>
        <w:t>6.2如接受联合体投标，联合体投标要求详见“投标人须知前附表”。</w:t>
      </w:r>
    </w:p>
    <w:p w14:paraId="2DFEF0F8">
      <w:pPr>
        <w:snapToGrid w:val="0"/>
        <w:spacing w:line="360" w:lineRule="auto"/>
        <w:ind w:firstLine="420" w:firstLineChars="200"/>
        <w:jc w:val="left"/>
        <w:rPr>
          <w:rFonts w:ascii="宋体" w:hAnsi="宋体"/>
          <w:bCs/>
          <w:color w:val="auto"/>
          <w:szCs w:val="21"/>
        </w:rPr>
      </w:pPr>
      <w:r>
        <w:rPr>
          <w:rFonts w:hint="eastAsia" w:ascii="宋体" w:hAnsi="宋体"/>
          <w:bCs/>
          <w:color w:val="auto"/>
          <w:szCs w:val="21"/>
        </w:rPr>
        <w:t>6.3根据《政府采购促进中小企业发展管理办法》（财库[2020]46号）第九条、《广西壮族自治区财政厅关于进一步发挥政府采购政策功能促进企业发展的通知》（桂财采〔2022〕30号）及《广西壮族自治区财政厅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30%以上的，采购人、采购代理机构应当对联合体的报价给予6%（工程项目为 1%—2%）的扣除，用扣除后的价格参加评审。组成联合体的小微企业与联合体内其他企业、分包企业之间存在直接控股、管理关系的，不享受价格扣除优惠政策。</w:t>
      </w:r>
    </w:p>
    <w:p w14:paraId="685EDC60">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 xml:space="preserve">7.转包与分包             </w:t>
      </w:r>
    </w:p>
    <w:p w14:paraId="77EA5713">
      <w:pPr>
        <w:snapToGrid w:val="0"/>
        <w:spacing w:line="360" w:lineRule="auto"/>
        <w:ind w:firstLine="420" w:firstLineChars="200"/>
        <w:jc w:val="left"/>
        <w:rPr>
          <w:rFonts w:ascii="宋体" w:hAnsi="宋体"/>
          <w:color w:val="auto"/>
          <w:szCs w:val="21"/>
        </w:rPr>
      </w:pPr>
      <w:r>
        <w:rPr>
          <w:rFonts w:hint="eastAsia" w:ascii="宋体" w:hAnsi="宋体"/>
          <w:color w:val="auto"/>
          <w:szCs w:val="21"/>
        </w:rPr>
        <w:t>7.1本项目不允许转包。</w:t>
      </w:r>
    </w:p>
    <w:p w14:paraId="79A82AB5">
      <w:pPr>
        <w:snapToGrid w:val="0"/>
        <w:spacing w:line="360" w:lineRule="auto"/>
        <w:ind w:firstLine="420" w:firstLineChars="200"/>
        <w:jc w:val="left"/>
        <w:rPr>
          <w:rFonts w:ascii="宋体" w:hAnsi="宋体"/>
          <w:bCs/>
          <w:color w:val="auto"/>
          <w:szCs w:val="21"/>
        </w:rPr>
      </w:pPr>
      <w:r>
        <w:rPr>
          <w:rFonts w:hint="eastAsia" w:ascii="宋体" w:hAnsi="宋体"/>
          <w:color w:val="auto"/>
          <w:szCs w:val="21"/>
        </w:rPr>
        <w:t>7.2本项目是否允许分包详见</w:t>
      </w:r>
      <w:r>
        <w:rPr>
          <w:rFonts w:hint="eastAsia" w:ascii="宋体" w:hAnsi="宋体"/>
          <w:bCs/>
          <w:color w:val="auto"/>
          <w:szCs w:val="21"/>
        </w:rPr>
        <w:t>“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5781C37D">
      <w:pPr>
        <w:snapToGrid w:val="0"/>
        <w:spacing w:line="360" w:lineRule="auto"/>
        <w:ind w:firstLine="420" w:firstLineChars="200"/>
        <w:jc w:val="left"/>
        <w:rPr>
          <w:rFonts w:ascii="宋体" w:hAnsi="宋体"/>
          <w:bCs/>
          <w:color w:val="auto"/>
          <w:szCs w:val="21"/>
        </w:rPr>
      </w:pPr>
      <w:r>
        <w:rPr>
          <w:rFonts w:hint="eastAsia" w:ascii="宋体" w:hAnsi="宋体"/>
          <w:bCs/>
          <w:color w:val="auto"/>
          <w:szCs w:val="21"/>
        </w:rPr>
        <w:t>7.3</w:t>
      </w:r>
      <w:r>
        <w:rPr>
          <w:rFonts w:hint="eastAsia" w:ascii="宋体" w:hAnsi="宋体" w:cs="宋体"/>
          <w:bCs/>
          <w:color w:val="auto"/>
          <w:szCs w:val="21"/>
        </w:rPr>
        <w:t>按照《政府采购促进中小企业发展管理办法》（财库〔2020〕46号）的规定，依据该办法规定享受扶持政策获得政府采购合同的，小微企业不得将合同分包给大中型企业，中型企业不得将合同分包给大型企业。</w:t>
      </w:r>
    </w:p>
    <w:p w14:paraId="2CC32210">
      <w:pPr>
        <w:pStyle w:val="7"/>
        <w:keepNext w:val="0"/>
        <w:keepLines w:val="0"/>
        <w:spacing w:before="0" w:after="0" w:line="360" w:lineRule="auto"/>
        <w:ind w:left="420" w:leftChars="200"/>
        <w:rPr>
          <w:rFonts w:ascii="黑体" w:hAnsi="黑体" w:eastAsia="黑体"/>
          <w:color w:val="auto"/>
          <w:sz w:val="24"/>
        </w:rPr>
      </w:pPr>
      <w:bookmarkStart w:id="95" w:name="_Toc254970532"/>
      <w:bookmarkStart w:id="96" w:name="_Toc254970673"/>
      <w:r>
        <w:rPr>
          <w:rFonts w:hint="eastAsia" w:ascii="黑体" w:hAnsi="黑体" w:eastAsia="黑体"/>
          <w:color w:val="auto"/>
          <w:sz w:val="24"/>
        </w:rPr>
        <w:t>8.特别说明：</w:t>
      </w:r>
      <w:bookmarkEnd w:id="95"/>
      <w:bookmarkEnd w:id="96"/>
    </w:p>
    <w:p w14:paraId="1E01A538">
      <w:pPr>
        <w:pStyle w:val="7"/>
        <w:keepNext w:val="0"/>
        <w:keepLines w:val="0"/>
        <w:spacing w:before="0" w:after="0" w:line="360" w:lineRule="auto"/>
        <w:ind w:firstLine="422" w:firstLineChars="200"/>
        <w:rPr>
          <w:rFonts w:ascii="宋体" w:hAnsi="宋体"/>
          <w:color w:val="auto"/>
          <w:sz w:val="21"/>
          <w:szCs w:val="21"/>
        </w:rPr>
      </w:pPr>
      <w:bookmarkStart w:id="97" w:name="_8.1提供相同品牌产品且通过资格审查、符合性审查的不同投标人参加同一合"/>
      <w:bookmarkEnd w:id="97"/>
      <w:r>
        <w:rPr>
          <w:rFonts w:ascii="宋体" w:hAnsi="宋体"/>
          <w:color w:val="auto"/>
          <w:sz w:val="21"/>
          <w:szCs w:val="21"/>
        </w:rPr>
        <w:fldChar w:fldCharType="begin"/>
      </w:r>
      <w:r>
        <w:rPr>
          <w:rFonts w:ascii="宋体" w:hAnsi="宋体"/>
          <w:color w:val="auto"/>
          <w:sz w:val="21"/>
          <w:szCs w:val="21"/>
        </w:rPr>
        <w:instrText xml:space="preserve"> HYPERLINK  \l "_8.1" </w:instrText>
      </w:r>
      <w:r>
        <w:rPr>
          <w:rFonts w:ascii="宋体" w:hAnsi="宋体"/>
          <w:color w:val="auto"/>
          <w:sz w:val="21"/>
          <w:szCs w:val="21"/>
        </w:rPr>
        <w:fldChar w:fldCharType="separate"/>
      </w:r>
      <w:r>
        <w:rPr>
          <w:rFonts w:hint="eastAsia" w:ascii="宋体" w:hAnsi="宋体"/>
          <w:color w:val="auto"/>
          <w:sz w:val="21"/>
          <w:szCs w:val="21"/>
        </w:rPr>
        <w:t>8.1</w:t>
      </w:r>
      <w:r>
        <w:rPr>
          <w:rFonts w:ascii="宋体" w:hAnsi="宋体"/>
          <w:color w:val="auto"/>
          <w:sz w:val="21"/>
          <w:szCs w:val="21"/>
        </w:rPr>
        <w:fldChar w:fldCharType="end"/>
      </w:r>
      <w:r>
        <w:rPr>
          <w:rFonts w:hint="eastAsia" w:ascii="宋体" w:hAnsi="宋体"/>
          <w:color w:val="auto"/>
          <w:sz w:val="21"/>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的方式确定一个投标人获得中标人推荐资格，其他同品牌投标人不作为中标候选人。</w:t>
      </w:r>
    </w:p>
    <w:p w14:paraId="59883E31">
      <w:pPr>
        <w:pStyle w:val="14"/>
        <w:snapToGrid w:val="0"/>
        <w:spacing w:line="360" w:lineRule="auto"/>
        <w:ind w:left="2" w:leftChars="1" w:firstLine="422" w:firstLineChars="200"/>
        <w:rPr>
          <w:rFonts w:hAnsi="宋体"/>
          <w:b/>
          <w:color w:val="auto"/>
          <w:kern w:val="2"/>
          <w:sz w:val="21"/>
        </w:rPr>
      </w:pPr>
      <w:r>
        <w:rPr>
          <w:rFonts w:hint="eastAsia" w:hAnsi="宋体"/>
          <w:b/>
          <w:color w:val="auto"/>
          <w:kern w:val="2"/>
          <w:sz w:val="21"/>
        </w:rPr>
        <w:t>非单一产品采购项目，多家投标人提供的核心产品品牌相同的，按前款规定处理。</w:t>
      </w:r>
    </w:p>
    <w:p w14:paraId="34BE3EE4">
      <w:pPr>
        <w:pStyle w:val="7"/>
        <w:keepNext w:val="0"/>
        <w:keepLines w:val="0"/>
        <w:spacing w:before="0" w:after="0" w:line="360" w:lineRule="auto"/>
        <w:ind w:firstLine="369" w:firstLineChars="175"/>
        <w:rPr>
          <w:rFonts w:ascii="宋体" w:hAnsi="宋体"/>
          <w:color w:val="auto"/>
          <w:sz w:val="21"/>
          <w:szCs w:val="21"/>
        </w:rPr>
      </w:pPr>
      <w:r>
        <w:rPr>
          <w:rFonts w:hint="eastAsia" w:ascii="宋体" w:hAnsi="宋体"/>
          <w:color w:val="auto"/>
          <w:sz w:val="21"/>
          <w:szCs w:val="21"/>
        </w:rPr>
        <w:t>8.2如果本招标文件要求投标人提供资格、信誉、荣誉、业绩与企业认证等材料的，则投标人所提供的以上材料必须为投标人所拥有。</w:t>
      </w:r>
    </w:p>
    <w:p w14:paraId="02BB9F12">
      <w:pPr>
        <w:pStyle w:val="7"/>
        <w:keepNext w:val="0"/>
        <w:keepLines w:val="0"/>
        <w:spacing w:before="0" w:after="0" w:line="360" w:lineRule="auto"/>
        <w:ind w:firstLine="369" w:firstLineChars="175"/>
        <w:rPr>
          <w:rFonts w:ascii="宋体" w:hAnsi="宋体"/>
          <w:color w:val="auto"/>
          <w:sz w:val="21"/>
          <w:szCs w:val="21"/>
        </w:rPr>
      </w:pPr>
      <w:r>
        <w:rPr>
          <w:rFonts w:hint="eastAsia" w:ascii="宋体" w:hAnsi="宋体"/>
          <w:color w:val="auto"/>
          <w:sz w:val="21"/>
          <w:szCs w:val="21"/>
        </w:rPr>
        <w:t>8.3投标人应仔细阅读招标文件的所有内容，按照招标文件的要求提交投标文件，并对所提供的全部资料的真实性承担法律责任。</w:t>
      </w:r>
    </w:p>
    <w:p w14:paraId="53D420CC">
      <w:pPr>
        <w:pStyle w:val="7"/>
        <w:keepNext w:val="0"/>
        <w:keepLines w:val="0"/>
        <w:spacing w:before="0" w:after="0" w:line="360" w:lineRule="auto"/>
        <w:ind w:firstLine="369" w:firstLineChars="175"/>
        <w:rPr>
          <w:rFonts w:ascii="宋体" w:hAnsi="宋体"/>
          <w:color w:val="auto"/>
          <w:sz w:val="21"/>
          <w:szCs w:val="21"/>
        </w:rPr>
      </w:pPr>
      <w:r>
        <w:rPr>
          <w:rFonts w:hint="eastAsia" w:ascii="宋体" w:hAnsi="宋体"/>
          <w:color w:val="auto"/>
          <w:sz w:val="21"/>
          <w:szCs w:val="21"/>
        </w:rPr>
        <w:t>8.4投标人在投标活动中提供任何虚假材料，将报监管部门查处；中标后发现的，中标人须依照《中华人民共和国消费者权益保护法》规定赔偿采购人，且民事赔偿并不免除违法投标人的行政与刑事责任。</w:t>
      </w:r>
    </w:p>
    <w:p w14:paraId="32E4E090">
      <w:pPr>
        <w:pStyle w:val="7"/>
        <w:keepNext w:val="0"/>
        <w:keepLines w:val="0"/>
        <w:spacing w:before="0" w:after="0" w:line="360" w:lineRule="auto"/>
        <w:ind w:left="420" w:leftChars="200"/>
        <w:rPr>
          <w:rFonts w:ascii="黑体" w:hAnsi="黑体" w:eastAsia="黑体"/>
          <w:color w:val="auto"/>
          <w:sz w:val="24"/>
        </w:rPr>
      </w:pPr>
      <w:r>
        <w:rPr>
          <w:rFonts w:ascii="黑体" w:hAnsi="黑体" w:eastAsia="黑体"/>
          <w:color w:val="auto"/>
          <w:sz w:val="24"/>
        </w:rPr>
        <w:t>9.</w:t>
      </w:r>
      <w:r>
        <w:rPr>
          <w:rFonts w:hint="eastAsia" w:ascii="黑体" w:hAnsi="黑体" w:eastAsia="黑体"/>
          <w:color w:val="auto"/>
          <w:sz w:val="24"/>
        </w:rPr>
        <w:t>回避与串通投标</w:t>
      </w:r>
    </w:p>
    <w:p w14:paraId="320F9672">
      <w:pPr>
        <w:pStyle w:val="7"/>
        <w:keepNext w:val="0"/>
        <w:keepLines w:val="0"/>
        <w:spacing w:before="0" w:after="0" w:line="360" w:lineRule="auto"/>
        <w:ind w:firstLine="369" w:firstLineChars="175"/>
        <w:rPr>
          <w:rFonts w:ascii="宋体" w:hAnsi="宋体"/>
          <w:color w:val="auto"/>
          <w:sz w:val="21"/>
          <w:szCs w:val="21"/>
        </w:rPr>
      </w:pPr>
      <w:r>
        <w:rPr>
          <w:rFonts w:hint="eastAsia" w:ascii="宋体" w:hAnsi="宋体"/>
          <w:color w:val="auto"/>
          <w:sz w:val="21"/>
          <w:szCs w:val="21"/>
        </w:rPr>
        <w:t>9</w:t>
      </w:r>
      <w:r>
        <w:rPr>
          <w:rFonts w:ascii="宋体" w:hAnsi="宋体"/>
          <w:color w:val="auto"/>
          <w:sz w:val="21"/>
          <w:szCs w:val="21"/>
        </w:rPr>
        <w:t>.1在政府采购活动中，采购人员及相关人员与</w:t>
      </w:r>
      <w:r>
        <w:rPr>
          <w:rFonts w:hint="eastAsia" w:ascii="宋体" w:hAnsi="宋体"/>
          <w:color w:val="auto"/>
          <w:sz w:val="21"/>
          <w:szCs w:val="21"/>
        </w:rPr>
        <w:t>供应商</w:t>
      </w:r>
      <w:r>
        <w:rPr>
          <w:rFonts w:ascii="宋体" w:hAnsi="宋体"/>
          <w:color w:val="auto"/>
          <w:sz w:val="21"/>
          <w:szCs w:val="21"/>
        </w:rPr>
        <w:t>有下列利害关系之一的，应当回避：</w:t>
      </w:r>
    </w:p>
    <w:p w14:paraId="6339F89A">
      <w:pPr>
        <w:pStyle w:val="14"/>
        <w:snapToGrid w:val="0"/>
        <w:spacing w:line="360" w:lineRule="auto"/>
        <w:ind w:left="2" w:leftChars="1" w:firstLine="422" w:firstLineChars="200"/>
        <w:rPr>
          <w:rFonts w:hAnsi="宋体"/>
          <w:b/>
          <w:color w:val="auto"/>
          <w:kern w:val="2"/>
          <w:sz w:val="21"/>
        </w:rPr>
      </w:pPr>
      <w:r>
        <w:rPr>
          <w:rFonts w:hAnsi="宋体"/>
          <w:b/>
          <w:color w:val="auto"/>
          <w:kern w:val="2"/>
          <w:sz w:val="21"/>
        </w:rPr>
        <w:t>（</w:t>
      </w:r>
      <w:r>
        <w:rPr>
          <w:rFonts w:hint="eastAsia" w:hAnsi="宋体"/>
          <w:b/>
          <w:color w:val="auto"/>
          <w:kern w:val="2"/>
          <w:sz w:val="21"/>
        </w:rPr>
        <w:t>1</w:t>
      </w:r>
      <w:r>
        <w:rPr>
          <w:rFonts w:hAnsi="宋体"/>
          <w:b/>
          <w:color w:val="auto"/>
          <w:kern w:val="2"/>
          <w:sz w:val="21"/>
        </w:rPr>
        <w:t>）参加采购活动前3年内与</w:t>
      </w:r>
      <w:r>
        <w:rPr>
          <w:rFonts w:hint="eastAsia" w:hAnsi="宋体"/>
          <w:b/>
          <w:color w:val="auto"/>
          <w:kern w:val="2"/>
          <w:sz w:val="21"/>
        </w:rPr>
        <w:t>供应商</w:t>
      </w:r>
      <w:r>
        <w:rPr>
          <w:rFonts w:hAnsi="宋体"/>
          <w:b/>
          <w:color w:val="auto"/>
          <w:kern w:val="2"/>
          <w:sz w:val="21"/>
        </w:rPr>
        <w:t>存在劳动关系；</w:t>
      </w:r>
    </w:p>
    <w:p w14:paraId="4619C663">
      <w:pPr>
        <w:pStyle w:val="14"/>
        <w:snapToGrid w:val="0"/>
        <w:spacing w:line="360" w:lineRule="auto"/>
        <w:ind w:left="2" w:leftChars="1" w:firstLine="422" w:firstLineChars="200"/>
        <w:rPr>
          <w:rFonts w:hAnsi="宋体"/>
          <w:b/>
          <w:color w:val="auto"/>
          <w:kern w:val="2"/>
          <w:sz w:val="21"/>
        </w:rPr>
      </w:pPr>
      <w:r>
        <w:rPr>
          <w:rFonts w:hAnsi="宋体"/>
          <w:b/>
          <w:color w:val="auto"/>
          <w:kern w:val="2"/>
          <w:sz w:val="21"/>
        </w:rPr>
        <w:t>（</w:t>
      </w:r>
      <w:r>
        <w:rPr>
          <w:rFonts w:hint="eastAsia" w:hAnsi="宋体"/>
          <w:b/>
          <w:color w:val="auto"/>
          <w:kern w:val="2"/>
          <w:sz w:val="21"/>
        </w:rPr>
        <w:t>2</w:t>
      </w:r>
      <w:r>
        <w:rPr>
          <w:rFonts w:hAnsi="宋体"/>
          <w:b/>
          <w:color w:val="auto"/>
          <w:kern w:val="2"/>
          <w:sz w:val="21"/>
        </w:rPr>
        <w:t>）参加采购活动前3年内担任</w:t>
      </w:r>
      <w:r>
        <w:rPr>
          <w:rFonts w:hint="eastAsia" w:hAnsi="宋体"/>
          <w:b/>
          <w:color w:val="auto"/>
          <w:kern w:val="2"/>
          <w:sz w:val="21"/>
        </w:rPr>
        <w:t>供应商</w:t>
      </w:r>
      <w:r>
        <w:rPr>
          <w:rFonts w:hAnsi="宋体"/>
          <w:b/>
          <w:color w:val="auto"/>
          <w:kern w:val="2"/>
          <w:sz w:val="21"/>
        </w:rPr>
        <w:t>的董事、监事；</w:t>
      </w:r>
    </w:p>
    <w:p w14:paraId="7DE973E3">
      <w:pPr>
        <w:pStyle w:val="14"/>
        <w:snapToGrid w:val="0"/>
        <w:spacing w:line="360" w:lineRule="auto"/>
        <w:ind w:left="2" w:leftChars="1" w:firstLine="422" w:firstLineChars="200"/>
        <w:rPr>
          <w:rFonts w:hAnsi="宋体"/>
          <w:b/>
          <w:color w:val="auto"/>
          <w:kern w:val="2"/>
          <w:sz w:val="21"/>
        </w:rPr>
      </w:pPr>
      <w:r>
        <w:rPr>
          <w:rFonts w:hAnsi="宋体"/>
          <w:b/>
          <w:color w:val="auto"/>
          <w:kern w:val="2"/>
          <w:sz w:val="21"/>
        </w:rPr>
        <w:t>（</w:t>
      </w:r>
      <w:r>
        <w:rPr>
          <w:rFonts w:hint="eastAsia" w:hAnsi="宋体"/>
          <w:b/>
          <w:color w:val="auto"/>
          <w:kern w:val="2"/>
          <w:sz w:val="21"/>
        </w:rPr>
        <w:t>3</w:t>
      </w:r>
      <w:r>
        <w:rPr>
          <w:rFonts w:hAnsi="宋体"/>
          <w:b/>
          <w:color w:val="auto"/>
          <w:kern w:val="2"/>
          <w:sz w:val="21"/>
        </w:rPr>
        <w:t>）参加采购活动前3年内是</w:t>
      </w:r>
      <w:r>
        <w:rPr>
          <w:rFonts w:hint="eastAsia" w:hAnsi="宋体"/>
          <w:b/>
          <w:color w:val="auto"/>
          <w:kern w:val="2"/>
          <w:sz w:val="21"/>
        </w:rPr>
        <w:t>供应商</w:t>
      </w:r>
      <w:r>
        <w:rPr>
          <w:rFonts w:hAnsi="宋体"/>
          <w:b/>
          <w:color w:val="auto"/>
          <w:kern w:val="2"/>
          <w:sz w:val="21"/>
        </w:rPr>
        <w:t>的控股股东或者实际控制人；</w:t>
      </w:r>
    </w:p>
    <w:p w14:paraId="6385F441">
      <w:pPr>
        <w:pStyle w:val="14"/>
        <w:snapToGrid w:val="0"/>
        <w:spacing w:line="360" w:lineRule="auto"/>
        <w:ind w:left="2" w:leftChars="1" w:firstLine="422" w:firstLineChars="200"/>
        <w:rPr>
          <w:rFonts w:hAnsi="宋体"/>
          <w:b/>
          <w:color w:val="auto"/>
          <w:kern w:val="2"/>
          <w:sz w:val="21"/>
        </w:rPr>
      </w:pPr>
      <w:r>
        <w:rPr>
          <w:rFonts w:hAnsi="宋体"/>
          <w:b/>
          <w:color w:val="auto"/>
          <w:kern w:val="2"/>
          <w:sz w:val="21"/>
        </w:rPr>
        <w:t>（</w:t>
      </w:r>
      <w:r>
        <w:rPr>
          <w:rFonts w:hint="eastAsia" w:hAnsi="宋体"/>
          <w:b/>
          <w:color w:val="auto"/>
          <w:kern w:val="2"/>
          <w:sz w:val="21"/>
        </w:rPr>
        <w:t>4</w:t>
      </w:r>
      <w:r>
        <w:rPr>
          <w:rFonts w:hAnsi="宋体"/>
          <w:b/>
          <w:color w:val="auto"/>
          <w:kern w:val="2"/>
          <w:sz w:val="21"/>
        </w:rPr>
        <w:t>）与</w:t>
      </w:r>
      <w:r>
        <w:rPr>
          <w:rFonts w:hint="eastAsia" w:hAnsi="宋体"/>
          <w:b/>
          <w:color w:val="auto"/>
          <w:kern w:val="2"/>
          <w:sz w:val="21"/>
        </w:rPr>
        <w:t>供应商</w:t>
      </w:r>
      <w:r>
        <w:rPr>
          <w:rFonts w:hAnsi="宋体"/>
          <w:b/>
          <w:color w:val="auto"/>
          <w:kern w:val="2"/>
          <w:sz w:val="21"/>
        </w:rPr>
        <w:t>的法定代表人或者负责人有夫妻、直系血亲、三代以内旁系血亲或者近姻亲关系；</w:t>
      </w:r>
    </w:p>
    <w:p w14:paraId="35396D96">
      <w:pPr>
        <w:pStyle w:val="14"/>
        <w:snapToGrid w:val="0"/>
        <w:spacing w:line="360" w:lineRule="auto"/>
        <w:ind w:left="2" w:leftChars="1" w:firstLine="422" w:firstLineChars="200"/>
        <w:rPr>
          <w:rFonts w:hAnsi="宋体"/>
          <w:b/>
          <w:color w:val="auto"/>
          <w:kern w:val="2"/>
          <w:sz w:val="21"/>
        </w:rPr>
      </w:pPr>
      <w:r>
        <w:rPr>
          <w:rFonts w:hAnsi="宋体"/>
          <w:b/>
          <w:color w:val="auto"/>
          <w:kern w:val="2"/>
          <w:sz w:val="21"/>
        </w:rPr>
        <w:t>（</w:t>
      </w:r>
      <w:r>
        <w:rPr>
          <w:rFonts w:hint="eastAsia" w:hAnsi="宋体"/>
          <w:b/>
          <w:color w:val="auto"/>
          <w:kern w:val="2"/>
          <w:sz w:val="21"/>
        </w:rPr>
        <w:t>5</w:t>
      </w:r>
      <w:r>
        <w:rPr>
          <w:rFonts w:hAnsi="宋体"/>
          <w:b/>
          <w:color w:val="auto"/>
          <w:kern w:val="2"/>
          <w:sz w:val="21"/>
        </w:rPr>
        <w:t>）与</w:t>
      </w:r>
      <w:r>
        <w:rPr>
          <w:rFonts w:hint="eastAsia" w:hAnsi="宋体"/>
          <w:b/>
          <w:color w:val="auto"/>
          <w:kern w:val="2"/>
          <w:sz w:val="21"/>
        </w:rPr>
        <w:t>供应商</w:t>
      </w:r>
      <w:r>
        <w:rPr>
          <w:rFonts w:hAnsi="宋体"/>
          <w:b/>
          <w:color w:val="auto"/>
          <w:kern w:val="2"/>
          <w:sz w:val="21"/>
        </w:rPr>
        <w:t>有其他可能影响政府采购活动公平、公正进行的关系。</w:t>
      </w:r>
    </w:p>
    <w:p w14:paraId="49509EC7">
      <w:pPr>
        <w:pStyle w:val="14"/>
        <w:snapToGrid w:val="0"/>
        <w:spacing w:line="360" w:lineRule="auto"/>
        <w:ind w:left="2" w:leftChars="1" w:firstLine="422" w:firstLineChars="200"/>
        <w:rPr>
          <w:rFonts w:hAnsi="宋体"/>
          <w:b/>
          <w:color w:val="auto"/>
          <w:kern w:val="2"/>
          <w:sz w:val="21"/>
        </w:rPr>
      </w:pPr>
      <w:r>
        <w:rPr>
          <w:rFonts w:hint="eastAsia" w:hAnsi="宋体"/>
          <w:b/>
          <w:color w:val="auto"/>
          <w:kern w:val="2"/>
          <w:sz w:val="21"/>
        </w:rPr>
        <w:t>供应商</w:t>
      </w:r>
      <w:r>
        <w:rPr>
          <w:rFonts w:hAnsi="宋体"/>
          <w:b/>
          <w:color w:val="auto"/>
          <w:kern w:val="2"/>
          <w:sz w:val="21"/>
        </w:rPr>
        <w:t>认为采购人员及相关人员与其他</w:t>
      </w:r>
      <w:r>
        <w:rPr>
          <w:rFonts w:hint="eastAsia" w:hAnsi="宋体"/>
          <w:b/>
          <w:color w:val="auto"/>
          <w:kern w:val="2"/>
          <w:sz w:val="21"/>
        </w:rPr>
        <w:t>供应商</w:t>
      </w:r>
      <w:r>
        <w:rPr>
          <w:rFonts w:hAnsi="宋体"/>
          <w:b/>
          <w:color w:val="auto"/>
          <w:kern w:val="2"/>
          <w:sz w:val="21"/>
        </w:rPr>
        <w:t>有利害关系的，可以向采购人或者采购代理机构书面提出回避申请，并说明理由。采购人或者采购代理机构应当及时询问被申请回避人员，有利害关系的被申请回避人员应当回避。</w:t>
      </w:r>
    </w:p>
    <w:p w14:paraId="50D77D53">
      <w:pPr>
        <w:pStyle w:val="7"/>
        <w:keepNext w:val="0"/>
        <w:keepLines w:val="0"/>
        <w:spacing w:before="0" w:after="0" w:line="360" w:lineRule="auto"/>
        <w:ind w:left="420" w:leftChars="200"/>
        <w:rPr>
          <w:rFonts w:ascii="宋体" w:hAnsi="宋体"/>
          <w:color w:val="auto"/>
          <w:sz w:val="21"/>
          <w:szCs w:val="21"/>
        </w:rPr>
      </w:pPr>
      <w:r>
        <w:rPr>
          <w:rFonts w:ascii="宋体" w:hAnsi="宋体"/>
          <w:color w:val="auto"/>
          <w:sz w:val="21"/>
          <w:szCs w:val="21"/>
        </w:rPr>
        <w:t>9.2</w:t>
      </w:r>
      <w:r>
        <w:rPr>
          <w:rFonts w:hint="eastAsia" w:ascii="宋体" w:hAnsi="宋体"/>
          <w:color w:val="auto"/>
          <w:sz w:val="21"/>
          <w:szCs w:val="21"/>
        </w:rPr>
        <w:t>有下列情形之一的视为投标人相互串通投标，投标文件将被视为无效：</w:t>
      </w:r>
    </w:p>
    <w:p w14:paraId="77E0CCA6">
      <w:pPr>
        <w:pStyle w:val="14"/>
        <w:snapToGrid w:val="0"/>
        <w:spacing w:line="360" w:lineRule="auto"/>
        <w:ind w:left="2" w:leftChars="1" w:firstLine="422" w:firstLineChars="200"/>
        <w:rPr>
          <w:rFonts w:hAnsi="宋体"/>
          <w:b/>
          <w:color w:val="auto"/>
          <w:kern w:val="2"/>
          <w:sz w:val="21"/>
        </w:rPr>
      </w:pPr>
      <w:r>
        <w:rPr>
          <w:rFonts w:hint="eastAsia" w:hAnsi="宋体"/>
          <w:b/>
          <w:color w:val="auto"/>
          <w:kern w:val="2"/>
          <w:sz w:val="21"/>
        </w:rPr>
        <w:t>（1）不同投标人的投标文件由同一单位或者个人编制；或者不同投标人报名的IP地址一致的；</w:t>
      </w:r>
    </w:p>
    <w:p w14:paraId="13A89FFA">
      <w:pPr>
        <w:pStyle w:val="14"/>
        <w:snapToGrid w:val="0"/>
        <w:spacing w:line="360" w:lineRule="auto"/>
        <w:ind w:left="2" w:leftChars="1" w:firstLine="422" w:firstLineChars="200"/>
        <w:rPr>
          <w:rFonts w:hAnsi="宋体"/>
          <w:b/>
          <w:color w:val="auto"/>
          <w:kern w:val="2"/>
          <w:sz w:val="21"/>
        </w:rPr>
      </w:pPr>
      <w:r>
        <w:rPr>
          <w:rFonts w:hint="eastAsia" w:hAnsi="宋体"/>
          <w:b/>
          <w:color w:val="auto"/>
          <w:kern w:val="2"/>
          <w:sz w:val="21"/>
        </w:rPr>
        <w:t>（2）不同投标人委托同一单位或者个人办理投标事宜；</w:t>
      </w:r>
    </w:p>
    <w:p w14:paraId="794F35E8">
      <w:pPr>
        <w:pStyle w:val="14"/>
        <w:snapToGrid w:val="0"/>
        <w:spacing w:line="360" w:lineRule="auto"/>
        <w:ind w:left="2" w:leftChars="1" w:firstLine="422" w:firstLineChars="200"/>
        <w:rPr>
          <w:rFonts w:hAnsi="宋体"/>
          <w:b/>
          <w:color w:val="auto"/>
          <w:kern w:val="2"/>
          <w:sz w:val="21"/>
        </w:rPr>
      </w:pPr>
      <w:r>
        <w:rPr>
          <w:rFonts w:hint="eastAsia" w:hAnsi="宋体"/>
          <w:b/>
          <w:color w:val="auto"/>
          <w:kern w:val="2"/>
          <w:sz w:val="21"/>
        </w:rPr>
        <w:t>（3）不同的投标人的投标文件载明的项目管理员为同一个人；</w:t>
      </w:r>
    </w:p>
    <w:p w14:paraId="3367801A">
      <w:pPr>
        <w:pStyle w:val="14"/>
        <w:snapToGrid w:val="0"/>
        <w:spacing w:line="360" w:lineRule="auto"/>
        <w:ind w:left="2" w:leftChars="1" w:firstLine="422" w:firstLineChars="200"/>
        <w:rPr>
          <w:rFonts w:hAnsi="宋体"/>
          <w:b/>
          <w:color w:val="auto"/>
          <w:kern w:val="2"/>
          <w:sz w:val="21"/>
        </w:rPr>
      </w:pPr>
      <w:r>
        <w:rPr>
          <w:rFonts w:hint="eastAsia" w:hAnsi="宋体"/>
          <w:b/>
          <w:color w:val="auto"/>
          <w:kern w:val="2"/>
          <w:sz w:val="21"/>
        </w:rPr>
        <w:t>（4）不同投标人的投标文件异常一致或者投标报价呈规律性差异；</w:t>
      </w:r>
    </w:p>
    <w:p w14:paraId="2C069DE6">
      <w:pPr>
        <w:pStyle w:val="14"/>
        <w:snapToGrid w:val="0"/>
        <w:spacing w:line="360" w:lineRule="auto"/>
        <w:ind w:left="2" w:leftChars="1" w:firstLine="422" w:firstLineChars="200"/>
        <w:rPr>
          <w:rFonts w:hAnsi="宋体"/>
          <w:b/>
          <w:color w:val="auto"/>
          <w:kern w:val="2"/>
          <w:sz w:val="21"/>
        </w:rPr>
      </w:pPr>
      <w:r>
        <w:rPr>
          <w:rFonts w:hint="eastAsia" w:hAnsi="宋体"/>
          <w:b/>
          <w:color w:val="auto"/>
          <w:kern w:val="2"/>
          <w:sz w:val="21"/>
        </w:rPr>
        <w:t>（5）不同投标人的投标保证金从同一单位或者个人账户转出。</w:t>
      </w:r>
    </w:p>
    <w:p w14:paraId="53FF4DF7">
      <w:pPr>
        <w:pStyle w:val="7"/>
        <w:keepNext w:val="0"/>
        <w:keepLines w:val="0"/>
        <w:spacing w:before="0" w:after="0" w:line="360" w:lineRule="auto"/>
        <w:ind w:left="420" w:leftChars="200"/>
        <w:rPr>
          <w:rFonts w:ascii="宋体" w:hAnsi="宋体"/>
          <w:color w:val="auto"/>
          <w:sz w:val="21"/>
          <w:szCs w:val="21"/>
        </w:rPr>
      </w:pPr>
      <w:r>
        <w:rPr>
          <w:rFonts w:ascii="宋体" w:hAnsi="宋体"/>
          <w:color w:val="auto"/>
          <w:sz w:val="21"/>
          <w:szCs w:val="21"/>
        </w:rPr>
        <w:t>9.3</w:t>
      </w:r>
      <w:r>
        <w:rPr>
          <w:rFonts w:hint="eastAsia" w:ascii="宋体" w:hAnsi="宋体"/>
          <w:color w:val="auto"/>
          <w:sz w:val="21"/>
          <w:szCs w:val="21"/>
        </w:rPr>
        <w:t>供应商有下列情形之一的，属于恶意串通行为，将报同级监督管理部门：</w:t>
      </w:r>
    </w:p>
    <w:p w14:paraId="40FAF42E">
      <w:pPr>
        <w:pStyle w:val="14"/>
        <w:snapToGrid w:val="0"/>
        <w:spacing w:line="360" w:lineRule="auto"/>
        <w:ind w:left="2" w:leftChars="1" w:firstLine="422" w:firstLineChars="200"/>
        <w:rPr>
          <w:rFonts w:hAnsi="宋体"/>
          <w:b/>
          <w:color w:val="auto"/>
          <w:kern w:val="2"/>
          <w:sz w:val="21"/>
        </w:rPr>
      </w:pPr>
      <w:r>
        <w:rPr>
          <w:rFonts w:hint="eastAsia" w:hAnsi="宋体"/>
          <w:b/>
          <w:color w:val="auto"/>
          <w:kern w:val="2"/>
          <w:sz w:val="21"/>
        </w:rPr>
        <w:t>（1）供应商直接或者间接从采购人或者采购代理机构处获得其他供应商的相关信息并修改其投标文件或者响应文件；</w:t>
      </w:r>
    </w:p>
    <w:p w14:paraId="19956414">
      <w:pPr>
        <w:pStyle w:val="14"/>
        <w:snapToGrid w:val="0"/>
        <w:spacing w:line="360" w:lineRule="auto"/>
        <w:ind w:left="2" w:leftChars="1" w:firstLine="422" w:firstLineChars="200"/>
        <w:rPr>
          <w:rFonts w:hAnsi="宋体"/>
          <w:b/>
          <w:color w:val="auto"/>
          <w:kern w:val="2"/>
          <w:sz w:val="21"/>
        </w:rPr>
      </w:pPr>
      <w:r>
        <w:rPr>
          <w:rFonts w:hint="eastAsia" w:hAnsi="宋体"/>
          <w:b/>
          <w:color w:val="auto"/>
          <w:kern w:val="2"/>
          <w:sz w:val="21"/>
        </w:rPr>
        <w:t>（2）供应商按照采购人或者采购代理机构的授意撤换、修改投标文件或者响应文件；</w:t>
      </w:r>
    </w:p>
    <w:p w14:paraId="7D88528A">
      <w:pPr>
        <w:pStyle w:val="14"/>
        <w:snapToGrid w:val="0"/>
        <w:spacing w:line="360" w:lineRule="auto"/>
        <w:ind w:left="2" w:leftChars="1" w:firstLine="422" w:firstLineChars="200"/>
        <w:rPr>
          <w:rFonts w:hAnsi="宋体"/>
          <w:b/>
          <w:color w:val="auto"/>
          <w:kern w:val="2"/>
          <w:sz w:val="21"/>
        </w:rPr>
      </w:pPr>
      <w:r>
        <w:rPr>
          <w:rFonts w:hint="eastAsia" w:hAnsi="宋体"/>
          <w:b/>
          <w:color w:val="auto"/>
          <w:kern w:val="2"/>
          <w:sz w:val="21"/>
        </w:rPr>
        <w:t>（3）供应商之间协商报价、技术方案等投标文件或者响应文件的实质性内容；</w:t>
      </w:r>
    </w:p>
    <w:p w14:paraId="74DD19CB">
      <w:pPr>
        <w:pStyle w:val="14"/>
        <w:snapToGrid w:val="0"/>
        <w:spacing w:line="360" w:lineRule="auto"/>
        <w:ind w:left="2" w:leftChars="1" w:firstLine="422" w:firstLineChars="200"/>
        <w:rPr>
          <w:rFonts w:hAnsi="宋体"/>
          <w:b/>
          <w:color w:val="auto"/>
          <w:kern w:val="2"/>
          <w:sz w:val="21"/>
        </w:rPr>
      </w:pPr>
      <w:r>
        <w:rPr>
          <w:rFonts w:hint="eastAsia" w:hAnsi="宋体"/>
          <w:b/>
          <w:color w:val="auto"/>
          <w:kern w:val="2"/>
          <w:sz w:val="21"/>
        </w:rPr>
        <w:t>（4）属于同一集团、协会、商会等组织成员的供应商按照该组织要求协同参加政府采购活动；</w:t>
      </w:r>
    </w:p>
    <w:p w14:paraId="6400A8FF">
      <w:pPr>
        <w:pStyle w:val="14"/>
        <w:snapToGrid w:val="0"/>
        <w:spacing w:line="360" w:lineRule="auto"/>
        <w:ind w:left="2" w:leftChars="1" w:firstLine="422" w:firstLineChars="200"/>
        <w:rPr>
          <w:rFonts w:hAnsi="宋体"/>
          <w:b/>
          <w:color w:val="auto"/>
          <w:kern w:val="2"/>
          <w:sz w:val="21"/>
        </w:rPr>
      </w:pPr>
      <w:r>
        <w:rPr>
          <w:rFonts w:hint="eastAsia" w:hAnsi="宋体"/>
          <w:b/>
          <w:color w:val="auto"/>
          <w:kern w:val="2"/>
          <w:sz w:val="21"/>
        </w:rPr>
        <w:t>（5）供应商之间事先约定一致抬高或者压低投标报价，或者在招标项目中事先约定轮流以高价位或者低价位中标，或者事先约定由某一特定供应商中标，然后再参加投标；</w:t>
      </w:r>
    </w:p>
    <w:p w14:paraId="57C4E11C">
      <w:pPr>
        <w:pStyle w:val="14"/>
        <w:snapToGrid w:val="0"/>
        <w:spacing w:line="360" w:lineRule="auto"/>
        <w:ind w:left="2" w:leftChars="1" w:firstLine="422" w:firstLineChars="200"/>
        <w:rPr>
          <w:rFonts w:hAnsi="宋体"/>
          <w:b/>
          <w:color w:val="auto"/>
          <w:kern w:val="2"/>
          <w:sz w:val="21"/>
        </w:rPr>
      </w:pPr>
      <w:r>
        <w:rPr>
          <w:rFonts w:hint="eastAsia" w:hAnsi="宋体"/>
          <w:b/>
          <w:color w:val="auto"/>
          <w:kern w:val="2"/>
          <w:sz w:val="21"/>
        </w:rPr>
        <w:t>（6）供应商之间商定部分供应商放弃参加政府采购活动或者放弃中标；</w:t>
      </w:r>
    </w:p>
    <w:p w14:paraId="0378F023">
      <w:pPr>
        <w:pStyle w:val="14"/>
        <w:snapToGrid w:val="0"/>
        <w:spacing w:line="360" w:lineRule="auto"/>
        <w:ind w:left="2" w:leftChars="1" w:firstLine="422" w:firstLineChars="200"/>
        <w:rPr>
          <w:rFonts w:hAnsi="宋体"/>
          <w:b/>
          <w:color w:val="auto"/>
          <w:kern w:val="2"/>
          <w:sz w:val="21"/>
        </w:rPr>
      </w:pPr>
      <w:r>
        <w:rPr>
          <w:rFonts w:hint="eastAsia" w:hAnsi="宋体"/>
          <w:b/>
          <w:color w:val="auto"/>
          <w:kern w:val="2"/>
          <w:sz w:val="21"/>
        </w:rPr>
        <w:t>（7）供应商与采购人或者采购代理机构之间、供应商相互之间，为谋求特定供应商中标或者排斥其他供应商的其他串通行为。</w:t>
      </w:r>
    </w:p>
    <w:p w14:paraId="6C5BC3CD">
      <w:pPr>
        <w:snapToGrid w:val="0"/>
        <w:spacing w:line="380" w:lineRule="exact"/>
        <w:ind w:left="2" w:leftChars="1" w:firstLine="422" w:firstLineChars="200"/>
        <w:rPr>
          <w:rFonts w:ascii="宋体" w:hAnsi="宋体" w:cs="宋体"/>
          <w:b/>
          <w:color w:val="auto"/>
          <w:szCs w:val="21"/>
        </w:rPr>
      </w:pPr>
      <w:r>
        <w:rPr>
          <w:rFonts w:hint="eastAsia" w:ascii="宋体" w:hAnsi="宋体" w:cs="宋体"/>
          <w:b/>
          <w:color w:val="auto"/>
          <w:szCs w:val="21"/>
        </w:rPr>
        <w:t>9.4关联供应商不得参加同一合同项下政府采购活动，否则投标文件将被视为无效：</w:t>
      </w:r>
    </w:p>
    <w:p w14:paraId="7526A370">
      <w:pPr>
        <w:snapToGrid w:val="0"/>
        <w:spacing w:line="380" w:lineRule="exact"/>
        <w:ind w:left="2" w:leftChars="1" w:firstLine="420" w:firstLineChars="200"/>
        <w:rPr>
          <w:rFonts w:ascii="宋体" w:hAnsi="宋体" w:cs="宋体"/>
          <w:bCs/>
          <w:color w:val="auto"/>
          <w:szCs w:val="21"/>
        </w:rPr>
      </w:pPr>
      <w:r>
        <w:rPr>
          <w:rFonts w:hint="eastAsia" w:ascii="宋体" w:hAnsi="宋体" w:cs="宋体"/>
          <w:bCs/>
          <w:color w:val="auto"/>
          <w:szCs w:val="21"/>
        </w:rPr>
        <w:t>单位负责人为同一人或者存在直接控股、管理关系的不同的供应商，不得参加同一合同项下的政府采购活动</w:t>
      </w:r>
      <w:r>
        <w:rPr>
          <w:rFonts w:hint="eastAsia" w:ascii="宋体" w:hAnsi="宋体" w:cs="宋体"/>
          <w:bCs/>
          <w:color w:val="auto"/>
          <w:szCs w:val="21"/>
          <w:lang w:eastAsia="zh-CN"/>
        </w:rPr>
        <w:t>。</w:t>
      </w:r>
    </w:p>
    <w:p w14:paraId="3271030B">
      <w:pPr>
        <w:pStyle w:val="5"/>
        <w:keepNext w:val="0"/>
        <w:keepLines w:val="0"/>
        <w:jc w:val="center"/>
        <w:rPr>
          <w:color w:val="auto"/>
        </w:rPr>
      </w:pPr>
      <w:bookmarkStart w:id="98" w:name="_Toc254970534"/>
      <w:bookmarkStart w:id="99" w:name="_Toc254970675"/>
      <w:r>
        <w:rPr>
          <w:rFonts w:hint="eastAsia"/>
          <w:color w:val="auto"/>
        </w:rPr>
        <w:t>二、招标文件</w:t>
      </w:r>
      <w:bookmarkEnd w:id="98"/>
      <w:bookmarkEnd w:id="99"/>
    </w:p>
    <w:p w14:paraId="025D2CDF">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10.招标文件的组成</w:t>
      </w:r>
    </w:p>
    <w:p w14:paraId="5622DF1F">
      <w:pPr>
        <w:pStyle w:val="7"/>
        <w:keepNext w:val="0"/>
        <w:keepLines w:val="0"/>
        <w:spacing w:before="0" w:after="0" w:line="360" w:lineRule="auto"/>
        <w:ind w:left="420" w:leftChars="200"/>
        <w:rPr>
          <w:rFonts w:ascii="宋体" w:hAnsi="宋体"/>
          <w:b w:val="0"/>
          <w:color w:val="auto"/>
          <w:kern w:val="0"/>
          <w:sz w:val="21"/>
          <w:szCs w:val="21"/>
        </w:rPr>
      </w:pPr>
      <w:r>
        <w:rPr>
          <w:rFonts w:hint="eastAsia" w:ascii="宋体" w:hAnsi="宋体"/>
          <w:b w:val="0"/>
          <w:color w:val="auto"/>
          <w:kern w:val="0"/>
          <w:sz w:val="21"/>
          <w:szCs w:val="21"/>
        </w:rPr>
        <w:t>第一章 招标公告；</w:t>
      </w:r>
    </w:p>
    <w:p w14:paraId="70225C07">
      <w:pPr>
        <w:pStyle w:val="7"/>
        <w:keepNext w:val="0"/>
        <w:keepLines w:val="0"/>
        <w:spacing w:before="0" w:after="0" w:line="360" w:lineRule="auto"/>
        <w:ind w:left="420" w:leftChars="200"/>
        <w:rPr>
          <w:rFonts w:ascii="宋体" w:hAnsi="宋体"/>
          <w:b w:val="0"/>
          <w:color w:val="auto"/>
          <w:kern w:val="0"/>
          <w:sz w:val="21"/>
          <w:szCs w:val="21"/>
        </w:rPr>
      </w:pPr>
      <w:r>
        <w:rPr>
          <w:rFonts w:hint="eastAsia" w:ascii="宋体" w:hAnsi="宋体"/>
          <w:b w:val="0"/>
          <w:color w:val="auto"/>
          <w:kern w:val="0"/>
          <w:sz w:val="21"/>
          <w:szCs w:val="21"/>
        </w:rPr>
        <w:t xml:space="preserve">第二章 采购需求； </w:t>
      </w:r>
    </w:p>
    <w:p w14:paraId="69AFE79E">
      <w:pPr>
        <w:pStyle w:val="7"/>
        <w:keepNext w:val="0"/>
        <w:keepLines w:val="0"/>
        <w:spacing w:before="0" w:after="0" w:line="360" w:lineRule="auto"/>
        <w:ind w:left="420" w:leftChars="200"/>
        <w:rPr>
          <w:rFonts w:ascii="宋体" w:hAnsi="宋体"/>
          <w:b w:val="0"/>
          <w:color w:val="auto"/>
          <w:kern w:val="0"/>
          <w:sz w:val="21"/>
          <w:szCs w:val="21"/>
        </w:rPr>
      </w:pPr>
      <w:r>
        <w:rPr>
          <w:rFonts w:hint="eastAsia" w:ascii="宋体" w:hAnsi="宋体"/>
          <w:b w:val="0"/>
          <w:color w:val="auto"/>
          <w:kern w:val="0"/>
          <w:sz w:val="21"/>
          <w:szCs w:val="21"/>
        </w:rPr>
        <w:t>第三章 投标人须知；</w:t>
      </w:r>
    </w:p>
    <w:p w14:paraId="26EA208C">
      <w:pPr>
        <w:pStyle w:val="7"/>
        <w:keepNext w:val="0"/>
        <w:keepLines w:val="0"/>
        <w:spacing w:before="0" w:after="0" w:line="360" w:lineRule="auto"/>
        <w:ind w:left="420" w:leftChars="200"/>
        <w:rPr>
          <w:rFonts w:ascii="宋体" w:hAnsi="宋体"/>
          <w:b w:val="0"/>
          <w:color w:val="auto"/>
          <w:kern w:val="0"/>
          <w:sz w:val="21"/>
          <w:szCs w:val="21"/>
        </w:rPr>
      </w:pPr>
      <w:r>
        <w:rPr>
          <w:rFonts w:hint="eastAsia" w:ascii="宋体" w:hAnsi="宋体"/>
          <w:b w:val="0"/>
          <w:color w:val="auto"/>
          <w:kern w:val="0"/>
          <w:sz w:val="21"/>
          <w:szCs w:val="21"/>
        </w:rPr>
        <w:t>第四章 评标方法及评标标准；</w:t>
      </w:r>
    </w:p>
    <w:p w14:paraId="02C1B5D5">
      <w:pPr>
        <w:pStyle w:val="7"/>
        <w:keepNext w:val="0"/>
        <w:keepLines w:val="0"/>
        <w:spacing w:before="0" w:after="0" w:line="360" w:lineRule="auto"/>
        <w:ind w:left="420" w:leftChars="200"/>
        <w:rPr>
          <w:rFonts w:ascii="宋体" w:hAnsi="宋体"/>
          <w:b w:val="0"/>
          <w:color w:val="auto"/>
          <w:kern w:val="0"/>
          <w:sz w:val="21"/>
          <w:szCs w:val="21"/>
        </w:rPr>
      </w:pPr>
      <w:r>
        <w:rPr>
          <w:rFonts w:hint="eastAsia" w:ascii="宋体" w:hAnsi="宋体"/>
          <w:b w:val="0"/>
          <w:color w:val="auto"/>
          <w:kern w:val="0"/>
          <w:sz w:val="21"/>
          <w:szCs w:val="21"/>
        </w:rPr>
        <w:t>第五章 拟签订的合同文本；</w:t>
      </w:r>
    </w:p>
    <w:p w14:paraId="2699FC8E">
      <w:pPr>
        <w:pStyle w:val="7"/>
        <w:keepNext w:val="0"/>
        <w:keepLines w:val="0"/>
        <w:spacing w:before="0" w:after="0" w:line="360" w:lineRule="auto"/>
        <w:ind w:left="420" w:leftChars="200"/>
        <w:rPr>
          <w:rFonts w:ascii="宋体" w:hAnsi="宋体"/>
          <w:b w:val="0"/>
          <w:color w:val="auto"/>
          <w:kern w:val="0"/>
          <w:sz w:val="21"/>
          <w:szCs w:val="21"/>
        </w:rPr>
      </w:pPr>
      <w:r>
        <w:rPr>
          <w:rFonts w:hint="eastAsia" w:ascii="宋体" w:hAnsi="宋体"/>
          <w:b w:val="0"/>
          <w:color w:val="auto"/>
          <w:kern w:val="0"/>
          <w:sz w:val="21"/>
          <w:szCs w:val="21"/>
        </w:rPr>
        <w:t>第六章 投标文件格式；</w:t>
      </w:r>
    </w:p>
    <w:p w14:paraId="62671A15">
      <w:pPr>
        <w:pStyle w:val="7"/>
        <w:keepNext w:val="0"/>
        <w:keepLines w:val="0"/>
        <w:spacing w:before="0" w:after="0" w:line="360" w:lineRule="auto"/>
        <w:ind w:left="420" w:leftChars="200"/>
        <w:rPr>
          <w:rFonts w:ascii="宋体" w:hAnsi="宋体"/>
          <w:b w:val="0"/>
          <w:color w:val="auto"/>
          <w:kern w:val="0"/>
          <w:sz w:val="21"/>
          <w:szCs w:val="21"/>
        </w:rPr>
      </w:pPr>
      <w:r>
        <w:rPr>
          <w:rFonts w:hint="eastAsia" w:ascii="宋体" w:hAnsi="宋体"/>
          <w:b w:val="0"/>
          <w:color w:val="auto"/>
          <w:kern w:val="0"/>
          <w:sz w:val="21"/>
          <w:szCs w:val="21"/>
        </w:rPr>
        <w:t>第七章 其他文书、文件格式</w:t>
      </w:r>
    </w:p>
    <w:p w14:paraId="497BF474">
      <w:pPr>
        <w:pStyle w:val="7"/>
        <w:keepNext w:val="0"/>
        <w:keepLines w:val="0"/>
        <w:spacing w:before="0" w:after="0" w:line="360" w:lineRule="auto"/>
        <w:ind w:firstLine="420" w:firstLineChars="200"/>
        <w:rPr>
          <w:rFonts w:ascii="宋体" w:hAnsi="宋体"/>
          <w:b w:val="0"/>
          <w:color w:val="auto"/>
          <w:kern w:val="0"/>
          <w:sz w:val="21"/>
          <w:szCs w:val="21"/>
        </w:rPr>
      </w:pPr>
      <w:r>
        <w:rPr>
          <w:rFonts w:hint="eastAsia" w:ascii="宋体" w:hAnsi="宋体"/>
          <w:b w:val="0"/>
          <w:color w:val="auto"/>
          <w:kern w:val="0"/>
          <w:sz w:val="21"/>
          <w:szCs w:val="21"/>
        </w:rPr>
        <w:t>根据本章第11.1项的规定对公开招标文件所做的澄清、修改，构成招标文件的组成部分。当公开招标文件与招标文件的澄清和修改就同一内容的表述不一致时，以最后澄清或修改公告为准</w:t>
      </w:r>
      <w:r>
        <w:rPr>
          <w:rFonts w:hint="eastAsia" w:ascii="宋体" w:hAnsi="宋体"/>
          <w:b w:val="0"/>
          <w:color w:val="auto"/>
          <w:kern w:val="0"/>
          <w:sz w:val="21"/>
          <w:szCs w:val="21"/>
          <w:lang w:eastAsia="zh-CN"/>
        </w:rPr>
        <w:t>。</w:t>
      </w:r>
    </w:p>
    <w:p w14:paraId="5B4D24A9">
      <w:pPr>
        <w:pStyle w:val="8"/>
        <w:rPr>
          <w:color w:val="auto"/>
        </w:rPr>
      </w:pPr>
    </w:p>
    <w:p w14:paraId="6994A0DC">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11.招标文件的澄清、修改 、现场考察和答疑会</w:t>
      </w:r>
    </w:p>
    <w:p w14:paraId="6F8C90AC">
      <w:pPr>
        <w:pStyle w:val="7"/>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E4B5212">
      <w:pPr>
        <w:spacing w:line="360" w:lineRule="auto"/>
        <w:ind w:firstLine="420" w:firstLineChars="200"/>
        <w:rPr>
          <w:color w:val="auto"/>
        </w:rPr>
      </w:pPr>
      <w:r>
        <w:rPr>
          <w:rFonts w:hint="eastAsia" w:ascii="宋体" w:hAnsi="宋体" w:cs="宋体"/>
          <w:color w:val="auto"/>
          <w:szCs w:val="21"/>
        </w:rPr>
        <w:t>11.2投标人应认真审阅本公开招标文件，如有疑问，或发现其中有误或有要求不合理的，应在投标人须知前附表规定的</w:t>
      </w:r>
      <w:r>
        <w:rPr>
          <w:rFonts w:hint="eastAsia" w:ascii="宋体" w:hAnsi="宋体" w:cs="宋体"/>
          <w:color w:val="auto"/>
          <w:kern w:val="0"/>
          <w:szCs w:val="21"/>
        </w:rPr>
        <w:t>投标截止时间</w:t>
      </w:r>
      <w:r>
        <w:rPr>
          <w:rFonts w:hint="eastAsia" w:ascii="宋体" w:hAnsi="宋体" w:cs="宋体"/>
          <w:color w:val="auto"/>
          <w:szCs w:val="21"/>
        </w:rPr>
        <w:t>前以书面形式要求采购人或采购代理机构对招标文件予以澄清；否则，由此产生的后果由投标人自行负责。</w:t>
      </w:r>
    </w:p>
    <w:p w14:paraId="58F1DD7C">
      <w:pPr>
        <w:pStyle w:val="14"/>
        <w:snapToGrid w:val="0"/>
        <w:spacing w:line="360" w:lineRule="auto"/>
        <w:ind w:firstLine="420" w:firstLineChars="200"/>
        <w:rPr>
          <w:rFonts w:hAnsi="宋体"/>
          <w:color w:val="auto"/>
          <w:sz w:val="21"/>
        </w:rPr>
      </w:pPr>
      <w:r>
        <w:rPr>
          <w:rFonts w:hint="eastAsia" w:hAnsi="宋体"/>
          <w:color w:val="auto"/>
          <w:sz w:val="21"/>
        </w:rPr>
        <w:t>11.3澄清或者修改的内容可能影响投标文件编制的，采购人或者采购代理机构应当在投标截止时间至少15日前，以书面形式通知</w:t>
      </w:r>
      <w:r>
        <w:rPr>
          <w:rFonts w:hint="eastAsia" w:hAnsi="宋体" w:cs="宋体"/>
          <w:color w:val="auto"/>
          <w:sz w:val="21"/>
        </w:rPr>
        <w:t>(在“招标公告”规定信息发布媒体上发布更正公告)</w:t>
      </w:r>
      <w:r>
        <w:rPr>
          <w:rFonts w:hint="eastAsia" w:hAnsi="宋体"/>
          <w:color w:val="auto"/>
          <w:sz w:val="21"/>
        </w:rPr>
        <w:t>所有获取招标文件的潜在投标人；不足15日的，采购人或者采购代理机构应当顺延提交投标文件的截止时间。</w:t>
      </w:r>
    </w:p>
    <w:p w14:paraId="5A6CE4DA">
      <w:pPr>
        <w:pStyle w:val="14"/>
        <w:snapToGrid w:val="0"/>
        <w:spacing w:line="360" w:lineRule="auto"/>
        <w:ind w:firstLine="420" w:firstLineChars="200"/>
        <w:rPr>
          <w:rFonts w:hAnsi="宋体"/>
          <w:color w:val="auto"/>
          <w:sz w:val="21"/>
        </w:rPr>
      </w:pPr>
      <w:r>
        <w:rPr>
          <w:rFonts w:hint="eastAsia" w:hAnsi="宋体"/>
          <w:color w:val="auto"/>
          <w:sz w:val="21"/>
        </w:rPr>
        <w:t>1</w:t>
      </w:r>
      <w:r>
        <w:rPr>
          <w:rFonts w:hAnsi="宋体"/>
          <w:color w:val="auto"/>
          <w:sz w:val="21"/>
        </w:rPr>
        <w:t>1.</w:t>
      </w:r>
      <w:bookmarkStart w:id="100" w:name="_Hlk53134511"/>
      <w:r>
        <w:rPr>
          <w:rFonts w:hint="eastAsia" w:hAnsi="宋体"/>
          <w:color w:val="auto"/>
          <w:sz w:val="21"/>
        </w:rPr>
        <w:t>4采购人或者采购代理机构可以在招标文件提供期限截止后，组织已获取招标文件的潜在投标人现场考察或者召开开标前答疑会，具体详见“投标人须知前附表”。</w:t>
      </w:r>
    </w:p>
    <w:bookmarkEnd w:id="100"/>
    <w:p w14:paraId="63347B7B">
      <w:pPr>
        <w:pStyle w:val="5"/>
        <w:keepNext w:val="0"/>
        <w:keepLines w:val="0"/>
        <w:jc w:val="center"/>
        <w:rPr>
          <w:color w:val="auto"/>
        </w:rPr>
      </w:pPr>
      <w:bookmarkStart w:id="101" w:name="_Toc254970535"/>
      <w:bookmarkStart w:id="102" w:name="_Toc254970676"/>
      <w:r>
        <w:rPr>
          <w:rFonts w:hint="eastAsia"/>
          <w:color w:val="auto"/>
        </w:rPr>
        <w:t>三、投标文件的编制</w:t>
      </w:r>
      <w:bookmarkEnd w:id="101"/>
      <w:bookmarkEnd w:id="102"/>
    </w:p>
    <w:p w14:paraId="2075D791">
      <w:pPr>
        <w:pStyle w:val="7"/>
        <w:keepNext w:val="0"/>
        <w:keepLines w:val="0"/>
        <w:spacing w:before="0" w:after="0" w:line="360" w:lineRule="auto"/>
        <w:ind w:left="420" w:leftChars="200"/>
        <w:rPr>
          <w:rFonts w:ascii="黑体" w:hAnsi="黑体" w:eastAsia="黑体"/>
          <w:color w:val="auto"/>
          <w:sz w:val="24"/>
        </w:rPr>
      </w:pPr>
      <w:bookmarkStart w:id="103" w:name="_Toc254970536"/>
      <w:bookmarkStart w:id="104" w:name="_Toc254970677"/>
      <w:r>
        <w:rPr>
          <w:rFonts w:hint="eastAsia" w:ascii="黑体" w:hAnsi="黑体" w:eastAsia="黑体"/>
          <w:color w:val="auto"/>
          <w:sz w:val="24"/>
        </w:rPr>
        <w:t>12.投标文件的编制原则</w:t>
      </w:r>
    </w:p>
    <w:p w14:paraId="517C4471">
      <w:pPr>
        <w:snapToGrid w:val="0"/>
        <w:spacing w:line="360" w:lineRule="auto"/>
        <w:ind w:firstLine="420"/>
        <w:jc w:val="left"/>
        <w:rPr>
          <w:rFonts w:ascii="宋体" w:hAnsi="宋体" w:cs="Courier New"/>
          <w:color w:val="auto"/>
          <w:szCs w:val="21"/>
        </w:rPr>
      </w:pPr>
      <w:r>
        <w:rPr>
          <w:rFonts w:ascii="宋体" w:hAnsi="宋体"/>
          <w:color w:val="auto"/>
          <w:szCs w:val="21"/>
        </w:rPr>
        <w:t>投标人必须按照招标文件的要求编制投标文件。投标文件必须对招标文件提出的要求和条件作出明确响应。</w:t>
      </w:r>
    </w:p>
    <w:p w14:paraId="5B56ED24">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13.投标文件的组成</w:t>
      </w:r>
      <w:bookmarkEnd w:id="103"/>
      <w:bookmarkEnd w:id="104"/>
    </w:p>
    <w:p w14:paraId="01DEBD34">
      <w:pPr>
        <w:snapToGrid w:val="0"/>
        <w:spacing w:line="360" w:lineRule="auto"/>
        <w:ind w:firstLine="420" w:firstLineChars="200"/>
        <w:jc w:val="left"/>
        <w:rPr>
          <w:rFonts w:ascii="宋体" w:hAnsi="宋体"/>
          <w:color w:val="auto"/>
          <w:szCs w:val="21"/>
        </w:rPr>
      </w:pPr>
      <w:r>
        <w:rPr>
          <w:rFonts w:hint="eastAsia" w:ascii="宋体" w:hAnsi="宋体"/>
          <w:color w:val="auto"/>
          <w:szCs w:val="21"/>
        </w:rPr>
        <w:t>1</w:t>
      </w:r>
      <w:r>
        <w:rPr>
          <w:rFonts w:ascii="宋体" w:hAnsi="宋体"/>
          <w:color w:val="auto"/>
          <w:szCs w:val="21"/>
        </w:rPr>
        <w:t>3.1</w:t>
      </w:r>
      <w:r>
        <w:rPr>
          <w:rFonts w:hint="eastAsia" w:ascii="宋体" w:hAnsi="宋体"/>
          <w:color w:val="auto"/>
          <w:szCs w:val="21"/>
        </w:rPr>
        <w:t>投标文件由报价文件、资格证明文件、商务文件、技术文件四部分组成。</w:t>
      </w:r>
    </w:p>
    <w:p w14:paraId="13702F73">
      <w:pPr>
        <w:pStyle w:val="7"/>
        <w:keepNext w:val="0"/>
        <w:keepLines w:val="0"/>
        <w:spacing w:before="0" w:after="0" w:line="360" w:lineRule="auto"/>
        <w:ind w:left="420" w:leftChars="200"/>
        <w:rPr>
          <w:rFonts w:ascii="宋体" w:hAnsi="宋体"/>
          <w:b w:val="0"/>
          <w:color w:val="auto"/>
          <w:sz w:val="21"/>
          <w:szCs w:val="21"/>
        </w:rPr>
      </w:pPr>
      <w:bookmarkStart w:id="105" w:name="_13.1报价文件:_具体材料见“投标人须知前附表”。"/>
      <w:bookmarkEnd w:id="105"/>
      <w:r>
        <w:rPr>
          <w:rFonts w:hint="eastAsia" w:ascii="宋体" w:hAnsi="宋体"/>
          <w:b w:val="0"/>
          <w:color w:val="auto"/>
          <w:sz w:val="21"/>
          <w:szCs w:val="21"/>
        </w:rPr>
        <w:t>（1）报价文件：</w:t>
      </w:r>
      <w:r>
        <w:rPr>
          <w:rFonts w:ascii="宋体" w:hAnsi="宋体"/>
          <w:b w:val="0"/>
          <w:color w:val="auto"/>
          <w:sz w:val="21"/>
          <w:szCs w:val="21"/>
        </w:rPr>
        <w:t>具体材料见“投标人须知前附表”</w:t>
      </w:r>
      <w:r>
        <w:rPr>
          <w:rFonts w:hint="eastAsia" w:ascii="宋体" w:hAnsi="宋体"/>
          <w:b w:val="0"/>
          <w:color w:val="auto"/>
          <w:sz w:val="21"/>
          <w:szCs w:val="21"/>
        </w:rPr>
        <w:t>。</w:t>
      </w:r>
    </w:p>
    <w:p w14:paraId="727F60D5">
      <w:pPr>
        <w:pStyle w:val="7"/>
        <w:keepNext w:val="0"/>
        <w:keepLines w:val="0"/>
        <w:spacing w:before="0" w:after="0" w:line="360" w:lineRule="auto"/>
        <w:ind w:left="420" w:leftChars="200"/>
        <w:rPr>
          <w:rFonts w:ascii="宋体" w:hAnsi="宋体"/>
          <w:b w:val="0"/>
          <w:color w:val="auto"/>
          <w:sz w:val="21"/>
          <w:szCs w:val="21"/>
        </w:rPr>
      </w:pPr>
      <w:bookmarkStart w:id="106" w:name="_13.2资格证明文件：具体材料见“投标人须知前附表”。"/>
      <w:bookmarkEnd w:id="106"/>
      <w:r>
        <w:rPr>
          <w:rFonts w:hint="eastAsia" w:ascii="宋体" w:hAnsi="宋体"/>
          <w:b w:val="0"/>
          <w:color w:val="auto"/>
          <w:sz w:val="21"/>
          <w:szCs w:val="21"/>
        </w:rPr>
        <w:t>（</w:t>
      </w:r>
      <w:r>
        <w:rPr>
          <w:rFonts w:ascii="宋体" w:hAnsi="宋体"/>
          <w:b w:val="0"/>
          <w:color w:val="auto"/>
          <w:sz w:val="21"/>
          <w:szCs w:val="21"/>
        </w:rPr>
        <w:t>2</w:t>
      </w:r>
      <w:r>
        <w:rPr>
          <w:rFonts w:hint="eastAsia" w:ascii="宋体" w:hAnsi="宋体"/>
          <w:b w:val="0"/>
          <w:color w:val="auto"/>
          <w:sz w:val="21"/>
          <w:szCs w:val="21"/>
        </w:rPr>
        <w:t>）资格证明文件：</w:t>
      </w:r>
      <w:r>
        <w:rPr>
          <w:rFonts w:ascii="宋体" w:hAnsi="宋体"/>
          <w:b w:val="0"/>
          <w:color w:val="auto"/>
          <w:sz w:val="21"/>
          <w:szCs w:val="21"/>
        </w:rPr>
        <w:t>具体材料见“投标人须知前附表”</w:t>
      </w:r>
      <w:r>
        <w:rPr>
          <w:rFonts w:hint="eastAsia" w:ascii="宋体" w:hAnsi="宋体"/>
          <w:b w:val="0"/>
          <w:color w:val="auto"/>
          <w:sz w:val="21"/>
          <w:szCs w:val="21"/>
        </w:rPr>
        <w:t>。</w:t>
      </w:r>
    </w:p>
    <w:p w14:paraId="385BAEF0">
      <w:pPr>
        <w:pStyle w:val="7"/>
        <w:keepNext w:val="0"/>
        <w:keepLines w:val="0"/>
        <w:spacing w:before="0" w:after="0" w:line="360" w:lineRule="auto"/>
        <w:ind w:left="420" w:leftChars="200"/>
        <w:rPr>
          <w:rFonts w:ascii="宋体" w:hAnsi="宋体"/>
          <w:b w:val="0"/>
          <w:color w:val="auto"/>
          <w:sz w:val="21"/>
          <w:szCs w:val="21"/>
        </w:rPr>
      </w:pPr>
      <w:bookmarkStart w:id="107" w:name="_13.3商务文件:_具体材料见“投标人须知前附表”。"/>
      <w:bookmarkEnd w:id="107"/>
      <w:r>
        <w:rPr>
          <w:rFonts w:hint="eastAsia" w:ascii="宋体" w:hAnsi="宋体"/>
          <w:b w:val="0"/>
          <w:color w:val="auto"/>
          <w:sz w:val="21"/>
          <w:szCs w:val="21"/>
        </w:rPr>
        <w:t>（</w:t>
      </w:r>
      <w:r>
        <w:rPr>
          <w:rFonts w:ascii="宋体" w:hAnsi="宋体"/>
          <w:b w:val="0"/>
          <w:color w:val="auto"/>
          <w:sz w:val="21"/>
          <w:szCs w:val="21"/>
        </w:rPr>
        <w:t>3</w:t>
      </w:r>
      <w:r>
        <w:rPr>
          <w:rFonts w:hint="eastAsia" w:ascii="宋体" w:hAnsi="宋体"/>
          <w:b w:val="0"/>
          <w:color w:val="auto"/>
          <w:sz w:val="21"/>
          <w:szCs w:val="21"/>
        </w:rPr>
        <w:t>）商务</w:t>
      </w:r>
      <w:r>
        <w:rPr>
          <w:rFonts w:hint="eastAsia" w:ascii="宋体" w:hAnsi="宋体"/>
          <w:b w:val="0"/>
          <w:color w:val="auto"/>
          <w:sz w:val="21"/>
          <w:szCs w:val="21"/>
          <w:lang w:val="en-US" w:eastAsia="zh-CN"/>
        </w:rPr>
        <w:t>技术</w:t>
      </w:r>
      <w:r>
        <w:rPr>
          <w:rFonts w:hint="eastAsia" w:ascii="宋体" w:hAnsi="宋体"/>
          <w:b w:val="0"/>
          <w:color w:val="auto"/>
          <w:sz w:val="21"/>
          <w:szCs w:val="21"/>
        </w:rPr>
        <w:t>文件：</w:t>
      </w:r>
      <w:r>
        <w:rPr>
          <w:rFonts w:ascii="宋体" w:hAnsi="宋体"/>
          <w:b w:val="0"/>
          <w:color w:val="auto"/>
          <w:sz w:val="21"/>
          <w:szCs w:val="21"/>
        </w:rPr>
        <w:t>具体材料见“投标人须知前附表”</w:t>
      </w:r>
      <w:r>
        <w:rPr>
          <w:rFonts w:hint="eastAsia" w:ascii="宋体" w:hAnsi="宋体"/>
          <w:b w:val="0"/>
          <w:color w:val="auto"/>
          <w:sz w:val="21"/>
          <w:szCs w:val="21"/>
        </w:rPr>
        <w:t>。</w:t>
      </w:r>
    </w:p>
    <w:p w14:paraId="5280A214">
      <w:pPr>
        <w:pStyle w:val="7"/>
        <w:keepNext w:val="0"/>
        <w:keepLines w:val="0"/>
        <w:spacing w:before="0" w:after="0" w:line="360" w:lineRule="auto"/>
        <w:ind w:left="420" w:leftChars="200"/>
        <w:rPr>
          <w:rFonts w:ascii="宋体" w:hAnsi="宋体"/>
          <w:b w:val="0"/>
          <w:color w:val="auto"/>
          <w:sz w:val="21"/>
          <w:szCs w:val="21"/>
        </w:rPr>
      </w:pPr>
      <w:bookmarkStart w:id="108" w:name="_13.4技术文件：具体材料见“投标人须知前附表”。"/>
      <w:bookmarkEnd w:id="108"/>
      <w:bookmarkStart w:id="109" w:name="_13.5投标文件电子版：具体材料见“投标人须知前附表”。"/>
      <w:bookmarkEnd w:id="109"/>
      <w:r>
        <w:rPr>
          <w:rFonts w:hint="eastAsia" w:ascii="宋体" w:hAnsi="宋体"/>
          <w:b w:val="0"/>
          <w:color w:val="auto"/>
          <w:sz w:val="21"/>
          <w:szCs w:val="21"/>
        </w:rPr>
        <w:t>13.</w:t>
      </w:r>
      <w:r>
        <w:rPr>
          <w:rFonts w:ascii="宋体" w:hAnsi="宋体"/>
          <w:b w:val="0"/>
          <w:color w:val="auto"/>
          <w:sz w:val="21"/>
          <w:szCs w:val="21"/>
        </w:rPr>
        <w:t>2</w:t>
      </w:r>
      <w:r>
        <w:rPr>
          <w:rFonts w:hint="eastAsia" w:ascii="宋体" w:hAnsi="宋体"/>
          <w:b w:val="0"/>
          <w:color w:val="auto"/>
          <w:sz w:val="21"/>
          <w:szCs w:val="21"/>
        </w:rPr>
        <w:t>投标文件电子版：具体要求见本节19.投标文件编制。</w:t>
      </w:r>
    </w:p>
    <w:p w14:paraId="240A6ED3">
      <w:pPr>
        <w:pStyle w:val="7"/>
        <w:keepNext w:val="0"/>
        <w:keepLines w:val="0"/>
        <w:spacing w:before="0" w:after="0" w:line="360" w:lineRule="auto"/>
        <w:ind w:left="420" w:leftChars="200"/>
        <w:rPr>
          <w:rFonts w:ascii="黑体" w:hAnsi="黑体" w:eastAsia="黑体"/>
          <w:color w:val="auto"/>
          <w:sz w:val="24"/>
        </w:rPr>
      </w:pPr>
      <w:bookmarkStart w:id="110" w:name="_Toc254970678"/>
      <w:bookmarkStart w:id="111" w:name="_Toc254970537"/>
      <w:r>
        <w:rPr>
          <w:rFonts w:hint="eastAsia" w:ascii="黑体" w:hAnsi="黑体" w:eastAsia="黑体"/>
          <w:color w:val="auto"/>
          <w:sz w:val="24"/>
        </w:rPr>
        <w:t>14.投标文件的语言及计量</w:t>
      </w:r>
      <w:bookmarkEnd w:id="110"/>
      <w:bookmarkEnd w:id="111"/>
    </w:p>
    <w:p w14:paraId="358F999D">
      <w:pPr>
        <w:pStyle w:val="7"/>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14.1语言文字</w:t>
      </w:r>
    </w:p>
    <w:p w14:paraId="5B0DEC88">
      <w:pPr>
        <w:pStyle w:val="7"/>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94349D4">
      <w:pPr>
        <w:pStyle w:val="7"/>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14.2投标计量单位</w:t>
      </w:r>
    </w:p>
    <w:p w14:paraId="063D57E7">
      <w:pPr>
        <w:pStyle w:val="7"/>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招标文件已有明确规定的，使用招标文件规定的计量单位；招标文件没有规定的，应采用中华人民共和国法定计量单位，货币种类为人民币，否则视同未响应。</w:t>
      </w:r>
    </w:p>
    <w:p w14:paraId="0EA33DF4">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15.投标文件提交的风险</w:t>
      </w:r>
    </w:p>
    <w:p w14:paraId="3FDC8973">
      <w:pPr>
        <w:pStyle w:val="14"/>
        <w:snapToGrid w:val="0"/>
        <w:spacing w:line="360" w:lineRule="auto"/>
        <w:ind w:firstLine="420" w:firstLineChars="200"/>
        <w:jc w:val="left"/>
        <w:rPr>
          <w:rFonts w:hAnsi="宋体"/>
          <w:color w:val="auto"/>
          <w:sz w:val="21"/>
        </w:rPr>
      </w:pPr>
      <w:r>
        <w:rPr>
          <w:rFonts w:hint="eastAsia" w:hAnsi="宋体"/>
          <w:color w:val="auto"/>
          <w:sz w:val="21"/>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color w:val="auto"/>
          <w:sz w:val="21"/>
        </w:rPr>
        <w:t>投标文件内容不齐全、未按规定的文件格式编制的、没有对招标文件作出实质性响应，投标无效</w:t>
      </w:r>
      <w:r>
        <w:rPr>
          <w:rFonts w:hint="eastAsia" w:hAnsi="宋体"/>
          <w:color w:val="auto"/>
          <w:sz w:val="21"/>
        </w:rPr>
        <w:t>。</w:t>
      </w:r>
    </w:p>
    <w:p w14:paraId="7A8E7D27">
      <w:pPr>
        <w:pStyle w:val="7"/>
        <w:keepNext w:val="0"/>
        <w:keepLines w:val="0"/>
        <w:spacing w:before="0" w:after="0" w:line="360" w:lineRule="auto"/>
        <w:ind w:left="420" w:leftChars="200"/>
        <w:rPr>
          <w:rFonts w:ascii="黑体" w:hAnsi="黑体" w:eastAsia="黑体"/>
          <w:color w:val="auto"/>
          <w:sz w:val="24"/>
        </w:rPr>
      </w:pPr>
      <w:bookmarkStart w:id="112" w:name="_Toc254970538"/>
      <w:bookmarkStart w:id="113" w:name="_Toc254970679"/>
      <w:r>
        <w:rPr>
          <w:rFonts w:hint="eastAsia" w:ascii="黑体" w:hAnsi="黑体" w:eastAsia="黑体"/>
          <w:color w:val="auto"/>
          <w:sz w:val="24"/>
        </w:rPr>
        <w:t>16.投标报价</w:t>
      </w:r>
      <w:bookmarkEnd w:id="112"/>
      <w:bookmarkEnd w:id="113"/>
    </w:p>
    <w:p w14:paraId="3698D9D2">
      <w:pPr>
        <w:pStyle w:val="7"/>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16.1投标报价应按“第六章　投标文件格式”中“开标一览表”格式填写。</w:t>
      </w:r>
    </w:p>
    <w:p w14:paraId="4DC99496">
      <w:pPr>
        <w:pStyle w:val="7"/>
        <w:keepNext w:val="0"/>
        <w:keepLines w:val="0"/>
        <w:spacing w:before="0" w:after="0" w:line="360" w:lineRule="auto"/>
        <w:ind w:left="420" w:leftChars="200"/>
        <w:rPr>
          <w:rFonts w:ascii="宋体" w:hAnsi="宋体"/>
          <w:b w:val="0"/>
          <w:color w:val="auto"/>
          <w:sz w:val="21"/>
          <w:szCs w:val="21"/>
        </w:rPr>
      </w:pPr>
      <w:bookmarkStart w:id="114" w:name="_16.2投标报价具体定义见投标人须知前附表。"/>
      <w:bookmarkEnd w:id="114"/>
      <w:r>
        <w:rPr>
          <w:rFonts w:hint="eastAsia" w:ascii="宋体" w:hAnsi="宋体"/>
          <w:b w:val="0"/>
          <w:color w:val="auto"/>
          <w:sz w:val="21"/>
          <w:szCs w:val="21"/>
        </w:rPr>
        <w:t>16.2投标报价具体包括内容详见“投标人须知前附表”。</w:t>
      </w:r>
    </w:p>
    <w:p w14:paraId="4339B005">
      <w:pPr>
        <w:pStyle w:val="7"/>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color w:val="auto"/>
          <w:sz w:val="21"/>
          <w:szCs w:val="21"/>
        </w:rPr>
        <w:t>16.3投标人必须就所投项目（或每个分标，如有）的全部内容分别作完整唯一总价报价，不得存在漏项报价；投标人必须就所投项目（或分标）的单项内容作唯一报价。</w:t>
      </w:r>
    </w:p>
    <w:p w14:paraId="711E92D1">
      <w:pPr>
        <w:pStyle w:val="7"/>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16.4预算金额（人民币）：</w:t>
      </w:r>
      <w:r>
        <w:rPr>
          <w:rFonts w:hint="eastAsia" w:ascii="宋体" w:hAnsi="宋体"/>
          <w:b w:val="0"/>
          <w:color w:val="auto"/>
          <w:sz w:val="21"/>
          <w:szCs w:val="21"/>
        </w:rPr>
        <w:t>详见“招标公告”</w:t>
      </w:r>
      <w:r>
        <w:rPr>
          <w:rFonts w:hint="eastAsia" w:ascii="宋体" w:hAnsi="宋体"/>
          <w:b w:val="0"/>
          <w:bCs/>
          <w:color w:val="auto"/>
          <w:sz w:val="21"/>
          <w:szCs w:val="21"/>
        </w:rPr>
        <w:t>，投标报价超过采购预算金额的，投标文件按无效处理。</w:t>
      </w:r>
    </w:p>
    <w:p w14:paraId="1EADE813">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17.投标有效期</w:t>
      </w:r>
    </w:p>
    <w:p w14:paraId="06EF2145">
      <w:pPr>
        <w:pStyle w:val="7"/>
        <w:keepNext w:val="0"/>
        <w:keepLines w:val="0"/>
        <w:spacing w:before="0" w:after="0" w:line="360" w:lineRule="auto"/>
        <w:ind w:firstLine="420" w:firstLineChars="200"/>
        <w:rPr>
          <w:rFonts w:ascii="宋体" w:hAnsi="宋体"/>
          <w:b w:val="0"/>
          <w:bCs/>
          <w:color w:val="auto"/>
          <w:sz w:val="21"/>
          <w:szCs w:val="21"/>
        </w:rPr>
      </w:pPr>
      <w:bookmarkStart w:id="115" w:name="_17.1投标有效期应按“投标人须知中的前附表”规定的期限。"/>
      <w:bookmarkEnd w:id="115"/>
      <w:r>
        <w:rPr>
          <w:rFonts w:hint="eastAsia" w:ascii="宋体" w:hAnsi="宋体"/>
          <w:b w:val="0"/>
          <w:bCs/>
          <w:color w:val="auto"/>
          <w:sz w:val="21"/>
          <w:szCs w:val="21"/>
        </w:rPr>
        <w:t>17.1投标有效期是指为保证采购人有足够的时间在开标后完成评标、定标、合同签订等工作而要求投标人提交的投标文件在一定时间内保持有效的期限。</w:t>
      </w:r>
    </w:p>
    <w:p w14:paraId="6D2042EB">
      <w:pPr>
        <w:pStyle w:val="7"/>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17.2</w:t>
      </w:r>
      <w:bookmarkStart w:id="116" w:name="_Toc254970540"/>
      <w:bookmarkStart w:id="117" w:name="_Toc254970681"/>
      <w:r>
        <w:rPr>
          <w:rFonts w:hint="eastAsia" w:ascii="宋体" w:hAnsi="宋体"/>
          <w:b w:val="0"/>
          <w:color w:val="auto"/>
          <w:sz w:val="21"/>
          <w:szCs w:val="21"/>
        </w:rPr>
        <w:t xml:space="preserve"> 投标有效期应按规定的期限作出承诺，具体详见“投标人须知前附表”。</w:t>
      </w:r>
    </w:p>
    <w:p w14:paraId="5D98A9AA">
      <w:pPr>
        <w:pStyle w:val="7"/>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17.3投标人的投标文件在投标有效期内均保持有效。</w:t>
      </w:r>
      <w:bookmarkEnd w:id="116"/>
      <w:bookmarkEnd w:id="117"/>
    </w:p>
    <w:p w14:paraId="39685746">
      <w:pPr>
        <w:pStyle w:val="7"/>
        <w:keepNext w:val="0"/>
        <w:keepLines w:val="0"/>
        <w:spacing w:before="0" w:after="0" w:line="360" w:lineRule="auto"/>
        <w:ind w:left="420" w:leftChars="200"/>
        <w:rPr>
          <w:rFonts w:ascii="黑体" w:hAnsi="黑体" w:eastAsia="黑体"/>
          <w:color w:val="auto"/>
          <w:sz w:val="24"/>
        </w:rPr>
      </w:pPr>
      <w:bookmarkStart w:id="118" w:name="_18.投标保证金"/>
      <w:bookmarkEnd w:id="118"/>
      <w:bookmarkStart w:id="119" w:name="_Toc254970682"/>
      <w:bookmarkStart w:id="120" w:name="_Toc254970541"/>
      <w:r>
        <w:rPr>
          <w:rFonts w:hint="eastAsia" w:ascii="黑体" w:hAnsi="黑体" w:eastAsia="黑体"/>
          <w:color w:val="auto"/>
          <w:sz w:val="24"/>
        </w:rPr>
        <w:t>18.投标保证金</w:t>
      </w:r>
      <w:bookmarkEnd w:id="119"/>
      <w:bookmarkEnd w:id="120"/>
    </w:p>
    <w:p w14:paraId="62F8BBC7">
      <w:pPr>
        <w:pStyle w:val="7"/>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18.1投标人须按“投标人须知前附表” 的规定提交投标保证金。</w:t>
      </w:r>
    </w:p>
    <w:p w14:paraId="060A70F2">
      <w:pPr>
        <w:pStyle w:val="7"/>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18.2投标保证金的退还</w:t>
      </w:r>
    </w:p>
    <w:p w14:paraId="65ABADD7">
      <w:pPr>
        <w:pStyle w:val="7"/>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18.2.1未中标人的投标保证金自中标通知书发出之日起5个工作日内退还，退还方式如下：</w:t>
      </w:r>
    </w:p>
    <w:p w14:paraId="1FFABBFA">
      <w:pPr>
        <w:pStyle w:val="7"/>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（1）采用银行转账方式的，以转账方式退回到投标人银行账户。</w:t>
      </w:r>
    </w:p>
    <w:p w14:paraId="105B4767">
      <w:pPr>
        <w:pStyle w:val="8"/>
        <w:spacing w:line="360" w:lineRule="auto"/>
        <w:ind w:firstLine="315" w:firstLineChars="150"/>
        <w:rPr>
          <w:rFonts w:ascii="宋体" w:hAnsi="宋体"/>
          <w:color w:val="auto"/>
          <w:szCs w:val="21"/>
        </w:rPr>
      </w:pPr>
      <w:r>
        <w:rPr>
          <w:rFonts w:hint="eastAsia" w:ascii="宋体" w:hAnsi="宋体"/>
          <w:color w:val="auto"/>
          <w:szCs w:val="21"/>
        </w:rPr>
        <w:t xml:space="preserve">（2）采用支票、汇票、本票或者金融、担保机构出具的保函方式的，由投标人代表持相关授权证明材料至采购人或者采购代理机构办理支票、汇票、本票或者金融、担保机构出具的保函原件退还手续。 </w:t>
      </w:r>
    </w:p>
    <w:p w14:paraId="379EE11F">
      <w:pPr>
        <w:pStyle w:val="7"/>
        <w:keepNext w:val="0"/>
        <w:keepLines w:val="0"/>
        <w:numPr>
          <w:ilvl w:val="0"/>
          <w:numId w:val="0"/>
        </w:numPr>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18.2.2中标人的投标保证金自采购合同签订之日起5个工作日内退还，退还方式同本须知正文第1</w:t>
      </w:r>
      <w:r>
        <w:rPr>
          <w:rFonts w:ascii="宋体" w:hAnsi="宋体"/>
          <w:b w:val="0"/>
          <w:color w:val="auto"/>
          <w:sz w:val="21"/>
          <w:szCs w:val="21"/>
        </w:rPr>
        <w:t>8.2.1</w:t>
      </w:r>
      <w:r>
        <w:rPr>
          <w:rFonts w:hint="eastAsia" w:ascii="宋体" w:hAnsi="宋体"/>
          <w:b w:val="0"/>
          <w:color w:val="auto"/>
          <w:sz w:val="21"/>
          <w:szCs w:val="21"/>
        </w:rPr>
        <w:t xml:space="preserve">。 </w:t>
      </w:r>
    </w:p>
    <w:p w14:paraId="6C4F5D5D">
      <w:pPr>
        <w:pStyle w:val="7"/>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18.3除逾期退还投标保证金和终止招标的情形以外，投标保证金不计息。</w:t>
      </w:r>
    </w:p>
    <w:p w14:paraId="79C5AB6C">
      <w:pPr>
        <w:pStyle w:val="7"/>
        <w:keepNext w:val="0"/>
        <w:keepLines w:val="0"/>
        <w:spacing w:before="0" w:after="0" w:line="360" w:lineRule="auto"/>
        <w:ind w:left="420" w:leftChars="200"/>
        <w:rPr>
          <w:rFonts w:ascii="宋体" w:hAnsi="宋体"/>
          <w:bCs/>
          <w:color w:val="auto"/>
          <w:sz w:val="21"/>
          <w:szCs w:val="21"/>
        </w:rPr>
      </w:pPr>
      <w:r>
        <w:rPr>
          <w:rFonts w:hint="eastAsia" w:ascii="宋体" w:hAnsi="宋体"/>
          <w:bCs/>
          <w:color w:val="auto"/>
          <w:sz w:val="21"/>
          <w:szCs w:val="21"/>
        </w:rPr>
        <w:t xml:space="preserve">18.4投标人有下列情形之一的，投标保证金将不予退还： </w:t>
      </w:r>
    </w:p>
    <w:p w14:paraId="4C231047">
      <w:pPr>
        <w:snapToGrid w:val="0"/>
        <w:spacing w:line="360" w:lineRule="auto"/>
        <w:ind w:firstLine="411" w:firstLineChars="196"/>
        <w:jc w:val="left"/>
        <w:rPr>
          <w:rFonts w:ascii="宋体" w:hAnsi="宋体"/>
          <w:color w:val="auto"/>
          <w:szCs w:val="21"/>
        </w:rPr>
      </w:pPr>
      <w:r>
        <w:rPr>
          <w:rFonts w:hint="eastAsia" w:ascii="宋体" w:hAnsi="宋体"/>
          <w:color w:val="auto"/>
          <w:szCs w:val="21"/>
        </w:rPr>
        <w:t>（1）投标人在投标有效期内撤销投标文件的；</w:t>
      </w:r>
    </w:p>
    <w:p w14:paraId="5D099AD2">
      <w:pPr>
        <w:snapToGrid w:val="0"/>
        <w:spacing w:line="360" w:lineRule="auto"/>
        <w:ind w:firstLine="411" w:firstLineChars="196"/>
        <w:jc w:val="left"/>
        <w:rPr>
          <w:rFonts w:ascii="宋体" w:hAnsi="宋体"/>
          <w:color w:val="auto"/>
          <w:szCs w:val="21"/>
        </w:rPr>
      </w:pPr>
      <w:r>
        <w:rPr>
          <w:rFonts w:hint="eastAsia" w:ascii="宋体" w:hAnsi="宋体"/>
          <w:color w:val="auto"/>
          <w:szCs w:val="21"/>
        </w:rPr>
        <w:t>（2）未按规定提交履约保证金的；</w:t>
      </w:r>
    </w:p>
    <w:p w14:paraId="75CA65BE">
      <w:pPr>
        <w:snapToGrid w:val="0"/>
        <w:spacing w:line="360" w:lineRule="auto"/>
        <w:ind w:firstLine="411" w:firstLineChars="196"/>
        <w:jc w:val="left"/>
        <w:rPr>
          <w:rFonts w:ascii="宋体" w:hAnsi="宋体"/>
          <w:color w:val="auto"/>
          <w:szCs w:val="21"/>
        </w:rPr>
      </w:pPr>
      <w:r>
        <w:rPr>
          <w:rFonts w:hint="eastAsia" w:ascii="宋体" w:hAnsi="宋体"/>
          <w:color w:val="auto"/>
          <w:szCs w:val="21"/>
        </w:rPr>
        <w:t>（3）投标人在投标过程中弄虚作假，提供虚假材料的；</w:t>
      </w:r>
    </w:p>
    <w:p w14:paraId="3720FA5B">
      <w:pPr>
        <w:snapToGrid w:val="0"/>
        <w:spacing w:line="360" w:lineRule="auto"/>
        <w:ind w:firstLine="411" w:firstLineChars="196"/>
        <w:rPr>
          <w:rFonts w:ascii="宋体" w:hAnsi="宋体"/>
          <w:color w:val="auto"/>
          <w:szCs w:val="21"/>
        </w:rPr>
      </w:pPr>
      <w:r>
        <w:rPr>
          <w:rFonts w:hint="eastAsia" w:ascii="宋体" w:hAnsi="宋体"/>
          <w:color w:val="auto"/>
          <w:szCs w:val="21"/>
        </w:rPr>
        <w:t>（4）中标人无正当理由不与采购人签订合同的；</w:t>
      </w:r>
    </w:p>
    <w:p w14:paraId="5D20A368">
      <w:pPr>
        <w:snapToGrid w:val="0"/>
        <w:spacing w:line="360" w:lineRule="auto"/>
        <w:ind w:firstLine="420" w:firstLineChars="200"/>
        <w:rPr>
          <w:rFonts w:ascii="宋体" w:hAnsi="宋体"/>
          <w:color w:val="auto"/>
          <w:szCs w:val="21"/>
        </w:rPr>
      </w:pPr>
      <w:r>
        <w:rPr>
          <w:rFonts w:hint="eastAsia" w:ascii="宋体" w:hAnsi="宋体"/>
          <w:color w:val="auto"/>
          <w:szCs w:val="21"/>
        </w:rPr>
        <w:t>（5）投标人出现本章第9.2、9.3情形的；</w:t>
      </w:r>
    </w:p>
    <w:p w14:paraId="403286A2">
      <w:pPr>
        <w:snapToGrid w:val="0"/>
        <w:spacing w:line="360" w:lineRule="auto"/>
        <w:ind w:firstLine="420" w:firstLineChars="200"/>
        <w:rPr>
          <w:rFonts w:ascii="宋体" w:hAnsi="宋体"/>
          <w:color w:val="auto"/>
          <w:szCs w:val="21"/>
        </w:rPr>
      </w:pPr>
      <w:r>
        <w:rPr>
          <w:rFonts w:hint="eastAsia" w:ascii="宋体" w:hAnsi="宋体"/>
          <w:color w:val="auto"/>
          <w:szCs w:val="21"/>
        </w:rPr>
        <w:t>（6）其他严重扰乱招投标程序的。</w:t>
      </w:r>
    </w:p>
    <w:p w14:paraId="4DB20BC4">
      <w:pPr>
        <w:pStyle w:val="7"/>
        <w:keepNext w:val="0"/>
        <w:keepLines w:val="0"/>
        <w:spacing w:before="0" w:after="0" w:line="360" w:lineRule="auto"/>
        <w:ind w:left="420" w:leftChars="200"/>
        <w:rPr>
          <w:rFonts w:ascii="黑体" w:hAnsi="黑体" w:eastAsia="黑体"/>
          <w:color w:val="auto"/>
          <w:sz w:val="24"/>
        </w:rPr>
      </w:pPr>
      <w:bookmarkStart w:id="121" w:name="_Toc254970542"/>
      <w:bookmarkStart w:id="122" w:name="_Toc254970683"/>
      <w:r>
        <w:rPr>
          <w:rFonts w:hint="eastAsia" w:ascii="黑体" w:hAnsi="黑体" w:eastAsia="黑体"/>
          <w:color w:val="auto"/>
          <w:sz w:val="24"/>
        </w:rPr>
        <w:t>19.投标文件的</w:t>
      </w:r>
      <w:bookmarkEnd w:id="121"/>
      <w:bookmarkEnd w:id="122"/>
      <w:r>
        <w:rPr>
          <w:rFonts w:hint="eastAsia" w:ascii="黑体" w:hAnsi="黑体" w:eastAsia="黑体"/>
          <w:color w:val="auto"/>
          <w:sz w:val="24"/>
        </w:rPr>
        <w:t>编制</w:t>
      </w:r>
    </w:p>
    <w:p w14:paraId="4EE546AE">
      <w:pPr>
        <w:pStyle w:val="7"/>
        <w:keepNext w:val="0"/>
        <w:keepLines w:val="0"/>
        <w:numPr>
          <w:ilvl w:val="0"/>
          <w:numId w:val="0"/>
        </w:numPr>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19.1投标人需下载使用新版客户端，新版客户端下载路径：广西政府采购网（访问地址http</w:t>
      </w:r>
      <w:r>
        <w:rPr>
          <w:rFonts w:ascii="宋体" w:hAnsi="宋体"/>
          <w:b w:val="0"/>
          <w:color w:val="auto"/>
          <w:sz w:val="21"/>
          <w:szCs w:val="21"/>
        </w:rPr>
        <w:t>：</w:t>
      </w:r>
      <w:r>
        <w:rPr>
          <w:rFonts w:hint="eastAsia" w:ascii="宋体" w:hAnsi="宋体"/>
          <w:b w:val="0"/>
          <w:color w:val="auto"/>
          <w:sz w:val="21"/>
          <w:szCs w:val="21"/>
        </w:rPr>
        <w:t>//zfcg.gxzf.gov.cn/）—办事服务—下载专区，并按照本项目招标文件规定的格式和顺序和</w:t>
      </w:r>
      <w:r>
        <w:rPr>
          <w:rFonts w:hint="eastAsia" w:ascii="宋体" w:hAnsi="宋体"/>
          <w:b w:val="0"/>
          <w:bCs/>
          <w:color w:val="auto"/>
          <w:sz w:val="21"/>
          <w:szCs w:val="21"/>
        </w:rPr>
        <w:t>广西政府采购云平台</w:t>
      </w:r>
      <w:r>
        <w:rPr>
          <w:rFonts w:hint="eastAsia" w:ascii="宋体" w:hAnsi="宋体"/>
          <w:b w:val="0"/>
          <w:color w:val="auto"/>
          <w:sz w:val="21"/>
          <w:szCs w:val="21"/>
        </w:rPr>
        <w:t>的要求编制并加密。投标文件内容不完整、编排混乱导致投标文件被误读、漏读或者查找不到相关内容的，由此引发的后果由投标人承担。</w:t>
      </w:r>
    </w:p>
    <w:p w14:paraId="5C9D87C6">
      <w:pPr>
        <w:pStyle w:val="7"/>
        <w:keepNext w:val="0"/>
        <w:keepLines w:val="0"/>
        <w:numPr>
          <w:ilvl w:val="0"/>
          <w:numId w:val="0"/>
        </w:numPr>
        <w:spacing w:before="0" w:after="0" w:line="360" w:lineRule="auto"/>
        <w:ind w:firstLine="420" w:firstLineChars="200"/>
        <w:rPr>
          <w:rFonts w:ascii="宋体" w:hAnsi="宋体"/>
          <w:b w:val="0"/>
          <w:color w:val="auto"/>
          <w:sz w:val="21"/>
          <w:szCs w:val="21"/>
        </w:rPr>
      </w:pPr>
      <w:bookmarkStart w:id="123" w:name="_19.2投标文件应按报价文件、资格证明文件、商务文件、技术文件分别编制"/>
      <w:bookmarkEnd w:id="123"/>
      <w:r>
        <w:rPr>
          <w:rFonts w:hint="eastAsia" w:ascii="宋体" w:hAnsi="宋体"/>
          <w:b w:val="0"/>
          <w:color w:val="auto"/>
          <w:sz w:val="21"/>
          <w:szCs w:val="21"/>
        </w:rPr>
        <w:t>19.2为确保网上操作合法、有效和安全，投标人应当在投标截止时间前完成在</w:t>
      </w:r>
      <w:r>
        <w:rPr>
          <w:rFonts w:hint="eastAsia" w:ascii="宋体" w:hAnsi="宋体"/>
          <w:b w:val="0"/>
          <w:bCs/>
          <w:color w:val="auto"/>
          <w:sz w:val="21"/>
          <w:szCs w:val="21"/>
        </w:rPr>
        <w:t>广西政府采购云平台</w:t>
      </w:r>
      <w:r>
        <w:rPr>
          <w:rFonts w:hint="eastAsia" w:ascii="宋体" w:hAnsi="宋体"/>
          <w:b w:val="0"/>
          <w:color w:val="auto"/>
          <w:sz w:val="21"/>
          <w:szCs w:val="21"/>
        </w:rPr>
        <w:t>的身份认证，确保在电子投标过程中能够对相关数据电文进行加密和使用电子签章。</w:t>
      </w:r>
    </w:p>
    <w:p w14:paraId="6AD77334">
      <w:pPr>
        <w:pStyle w:val="7"/>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19.3投标文件须由投标人在规定位置签字（或者电子签名）、盖章（具体以投标人须知前附表或投标文件格式规定为准），</w:t>
      </w:r>
      <w:r>
        <w:rPr>
          <w:rFonts w:hint="eastAsia" w:ascii="宋体" w:hAnsi="宋体"/>
          <w:bCs/>
          <w:color w:val="auto"/>
          <w:sz w:val="21"/>
          <w:szCs w:val="21"/>
        </w:rPr>
        <w:t>否则按无效投标处理</w:t>
      </w:r>
      <w:r>
        <w:rPr>
          <w:rFonts w:hint="eastAsia" w:ascii="宋体" w:hAnsi="宋体"/>
          <w:b w:val="0"/>
          <w:color w:val="auto"/>
          <w:sz w:val="21"/>
          <w:szCs w:val="21"/>
        </w:rPr>
        <w:t>。</w:t>
      </w:r>
      <w:r>
        <w:rPr>
          <w:rFonts w:hint="eastAsia" w:ascii="宋体" w:hAnsi="宋体"/>
          <w:b w:val="0"/>
          <w:bCs/>
          <w:color w:val="auto"/>
          <w:sz w:val="21"/>
          <w:szCs w:val="21"/>
        </w:rPr>
        <w:t>投标人公章部分均采用CA 签章，投标文件中涉及到签字的位置使用个人CA签章，没有办理政采云个人CA签章的可在投标文件中涉及到签字的位置手写签字后扫描或者拍照做成PDF的格式上传即可。</w:t>
      </w:r>
    </w:p>
    <w:p w14:paraId="6F773430">
      <w:pPr>
        <w:pStyle w:val="7"/>
        <w:keepNext w:val="0"/>
        <w:keepLines w:val="0"/>
        <w:numPr>
          <w:ilvl w:val="0"/>
          <w:numId w:val="0"/>
        </w:numPr>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19.4投标文件中标注的投标人名称应与主体资格证明（如营业执照或者事业单位法人证书或者执业许可证或者登记证书等）及公章一致，并与“</w:t>
      </w:r>
      <w:r>
        <w:rPr>
          <w:rFonts w:hint="eastAsia" w:ascii="宋体" w:hAnsi="宋体"/>
          <w:b w:val="0"/>
          <w:bCs/>
          <w:color w:val="auto"/>
          <w:sz w:val="21"/>
          <w:szCs w:val="21"/>
        </w:rPr>
        <w:t>广西政府采购云平台</w:t>
      </w:r>
      <w:r>
        <w:rPr>
          <w:rFonts w:hint="eastAsia" w:ascii="宋体" w:hAnsi="宋体"/>
          <w:b w:val="0"/>
          <w:color w:val="auto"/>
          <w:sz w:val="21"/>
          <w:szCs w:val="21"/>
        </w:rPr>
        <w:t>”中获取招标文件的投标人名称一致，投标人为自然人的，标注的投标人名称应与身份证姓名及签名一致，</w:t>
      </w:r>
      <w:r>
        <w:rPr>
          <w:rFonts w:hint="eastAsia" w:ascii="宋体" w:hAnsi="宋体"/>
          <w:color w:val="auto"/>
          <w:sz w:val="21"/>
          <w:szCs w:val="21"/>
        </w:rPr>
        <w:t>否则按无效投标处理</w:t>
      </w:r>
      <w:r>
        <w:rPr>
          <w:rFonts w:hint="eastAsia" w:ascii="宋体" w:hAnsi="宋体"/>
          <w:b w:val="0"/>
          <w:color w:val="auto"/>
          <w:sz w:val="21"/>
          <w:szCs w:val="21"/>
        </w:rPr>
        <w:t>。</w:t>
      </w:r>
    </w:p>
    <w:p w14:paraId="5AC27BF8">
      <w:pPr>
        <w:pStyle w:val="7"/>
        <w:keepNext w:val="0"/>
        <w:keepLines w:val="0"/>
        <w:numPr>
          <w:ilvl w:val="0"/>
          <w:numId w:val="0"/>
        </w:numPr>
        <w:spacing w:before="0" w:after="0" w:line="360" w:lineRule="auto"/>
        <w:ind w:firstLine="420" w:firstLineChars="200"/>
        <w:rPr>
          <w:rFonts w:ascii="黑体" w:hAnsi="黑体" w:eastAsia="黑体"/>
          <w:color w:val="auto"/>
          <w:sz w:val="24"/>
        </w:rPr>
      </w:pPr>
      <w:r>
        <w:rPr>
          <w:rFonts w:hint="eastAsia" w:ascii="宋体" w:hAnsi="宋体"/>
          <w:b w:val="0"/>
          <w:color w:val="auto"/>
          <w:sz w:val="21"/>
          <w:szCs w:val="21"/>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C133EEA">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20.投备份投标文件</w:t>
      </w:r>
    </w:p>
    <w:p w14:paraId="0324A70D">
      <w:pPr>
        <w:pStyle w:val="7"/>
        <w:keepNext w:val="0"/>
        <w:keepLines w:val="0"/>
        <w:numPr>
          <w:ilvl w:val="0"/>
          <w:numId w:val="0"/>
        </w:numPr>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电子备份投标文件是指通过“广西政府采购云平台电子投标客户端”在线编制生成且后缀名为“bfbs”的文件，是否接受电子备份投标文件详见在“投标人须知前附表”。</w:t>
      </w:r>
    </w:p>
    <w:p w14:paraId="04DF8509">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21.投标文件的提交</w:t>
      </w:r>
    </w:p>
    <w:p w14:paraId="6B1B4559">
      <w:pPr>
        <w:spacing w:line="360" w:lineRule="auto"/>
        <w:ind w:firstLine="420" w:firstLineChars="200"/>
        <w:rPr>
          <w:rFonts w:ascii="宋体" w:hAnsi="宋体"/>
          <w:color w:val="auto"/>
          <w:szCs w:val="21"/>
        </w:rPr>
      </w:pPr>
      <w:bookmarkStart w:id="124" w:name="_21.1投标人必须在“投标人须知中的前附表”规定的投标文件接收时间和投"/>
      <w:bookmarkEnd w:id="124"/>
      <w:r>
        <w:rPr>
          <w:rFonts w:hint="eastAsia" w:ascii="宋体" w:hAnsi="宋体"/>
          <w:color w:val="auto"/>
          <w:szCs w:val="21"/>
        </w:rPr>
        <w:t xml:space="preserve">21.1投标人必须在“投标人须知前附表”规定的投标文件提交截止时间前将电子投标文件提交至投标地点。电子投标文件应在制作完成后，在投标截止时间前通过有效数字证书（CA认证锁）进行电子签章、加密，然后通过网络将加密的电子投标文件递交至广西政府采购云平台。  </w:t>
      </w:r>
    </w:p>
    <w:p w14:paraId="5B12B327">
      <w:pPr>
        <w:spacing w:line="360" w:lineRule="auto"/>
        <w:ind w:firstLine="422" w:firstLineChars="200"/>
        <w:rPr>
          <w:rFonts w:ascii="宋体" w:hAnsi="宋体"/>
          <w:b/>
          <w:bCs/>
          <w:color w:val="auto"/>
          <w:szCs w:val="21"/>
        </w:rPr>
      </w:pPr>
      <w:r>
        <w:rPr>
          <w:rFonts w:hint="eastAsia" w:ascii="宋体" w:hAnsi="宋体"/>
          <w:b/>
          <w:bCs/>
          <w:color w:val="auto"/>
          <w:szCs w:val="21"/>
        </w:rPr>
        <w:t>21.2未在规定时间内提交或者未按照招标文件要求加密的电子投标文件，广西政府采购云平台将拒收。</w:t>
      </w:r>
    </w:p>
    <w:p w14:paraId="5BC16F97">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22.投标文件的补充、修改、撤回与退回</w:t>
      </w:r>
    </w:p>
    <w:p w14:paraId="38992578">
      <w:pPr>
        <w:spacing w:line="360" w:lineRule="auto"/>
        <w:ind w:firstLine="420" w:firstLineChars="200"/>
        <w:rPr>
          <w:rFonts w:ascii="宋体" w:hAnsi="宋体" w:cs="宋体"/>
          <w:color w:val="auto"/>
          <w:szCs w:val="21"/>
        </w:rPr>
      </w:pPr>
      <w:r>
        <w:rPr>
          <w:rFonts w:hint="eastAsia" w:ascii="宋体" w:hAnsi="宋体" w:cs="宋体"/>
          <w:color w:val="auto"/>
          <w:szCs w:val="21"/>
        </w:rPr>
        <w:t>22.1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补充、修改或者撤回方式可登陆“广西政府采购云平台，进入“服务中心”中查看“电子投标文件制作与投送教程”）</w:t>
      </w:r>
    </w:p>
    <w:p w14:paraId="42839A5A">
      <w:pPr>
        <w:spacing w:line="360" w:lineRule="auto"/>
        <w:ind w:firstLine="420" w:firstLineChars="200"/>
        <w:rPr>
          <w:rFonts w:ascii="宋体" w:hAnsi="宋体" w:cs="宋体"/>
          <w:color w:val="auto"/>
          <w:szCs w:val="21"/>
        </w:rPr>
      </w:pPr>
      <w:r>
        <w:rPr>
          <w:rFonts w:hint="eastAsia" w:ascii="宋体" w:hAnsi="宋体" w:cs="宋体"/>
          <w:color w:val="auto"/>
          <w:szCs w:val="21"/>
        </w:rPr>
        <w:t>22.2广西政府采购云平台收到投标文件后向供应商发出确认回执通知。在投标截止时间前，除供应商补充、修改或者撤回投标文件外，任何单位和个人不得解密或提取投标文件。</w:t>
      </w:r>
    </w:p>
    <w:p w14:paraId="6E5C7962">
      <w:pPr>
        <w:spacing w:line="360" w:lineRule="auto"/>
        <w:ind w:firstLine="420" w:firstLineChars="200"/>
        <w:rPr>
          <w:rFonts w:ascii="宋体" w:hAnsi="宋体" w:cs="宋体"/>
          <w:color w:val="auto"/>
          <w:szCs w:val="21"/>
        </w:rPr>
      </w:pPr>
      <w:r>
        <w:rPr>
          <w:rFonts w:hint="eastAsia" w:ascii="宋体" w:hAnsi="宋体" w:cs="宋体"/>
          <w:color w:val="auto"/>
          <w:szCs w:val="21"/>
        </w:rPr>
        <w:t>22.3在投标截止时间后，采购人和采购代理机构对已提交的投标文件概不退回。</w:t>
      </w:r>
    </w:p>
    <w:p w14:paraId="2E112758">
      <w:pPr>
        <w:pStyle w:val="13"/>
        <w:snapToGrid w:val="0"/>
        <w:spacing w:line="360" w:lineRule="auto"/>
        <w:ind w:firstLine="739"/>
        <w:rPr>
          <w:rFonts w:ascii="宋体" w:hAnsi="宋体" w:eastAsia="宋体"/>
          <w:snapToGrid w:val="0"/>
          <w:color w:val="auto"/>
          <w:sz w:val="21"/>
          <w:szCs w:val="21"/>
        </w:rPr>
      </w:pPr>
    </w:p>
    <w:p w14:paraId="629289F0">
      <w:pPr>
        <w:pStyle w:val="5"/>
        <w:keepNext w:val="0"/>
        <w:keepLines w:val="0"/>
        <w:jc w:val="center"/>
        <w:rPr>
          <w:color w:val="auto"/>
        </w:rPr>
      </w:pPr>
      <w:bookmarkStart w:id="125" w:name="_Toc254970685"/>
      <w:bookmarkStart w:id="126" w:name="_Toc254970544"/>
      <w:r>
        <w:rPr>
          <w:rFonts w:hint="eastAsia"/>
          <w:color w:val="auto"/>
        </w:rPr>
        <w:t>四、开标</w:t>
      </w:r>
      <w:bookmarkEnd w:id="125"/>
      <w:bookmarkEnd w:id="126"/>
    </w:p>
    <w:p w14:paraId="7A14AE8D">
      <w:pPr>
        <w:pStyle w:val="7"/>
        <w:keepNext w:val="0"/>
        <w:keepLines w:val="0"/>
        <w:spacing w:before="0" w:after="0" w:line="360" w:lineRule="auto"/>
        <w:ind w:left="420" w:leftChars="200"/>
        <w:rPr>
          <w:rFonts w:ascii="黑体" w:hAnsi="黑体" w:eastAsia="黑体"/>
          <w:color w:val="auto"/>
          <w:sz w:val="24"/>
        </w:rPr>
      </w:pPr>
      <w:bookmarkStart w:id="127" w:name="_23.开标时间和地点"/>
      <w:bookmarkEnd w:id="127"/>
      <w:r>
        <w:rPr>
          <w:rFonts w:hint="eastAsia" w:ascii="黑体" w:hAnsi="黑体" w:eastAsia="黑体"/>
          <w:color w:val="auto"/>
          <w:sz w:val="24"/>
        </w:rPr>
        <w:t>23.开标时间和地点</w:t>
      </w:r>
    </w:p>
    <w:p w14:paraId="270F6E35">
      <w:pPr>
        <w:spacing w:line="360" w:lineRule="auto"/>
        <w:ind w:firstLine="420" w:firstLineChars="200"/>
        <w:rPr>
          <w:rFonts w:hAnsi="宋体"/>
          <w:bCs/>
          <w:color w:val="auto"/>
        </w:rPr>
      </w:pPr>
      <w:r>
        <w:rPr>
          <w:rFonts w:hint="eastAsia" w:hAnsi="宋体"/>
          <w:bCs/>
          <w:color w:val="auto"/>
        </w:rPr>
        <w:t>开标时间及地点详见“投标人须知前附表”</w:t>
      </w:r>
    </w:p>
    <w:p w14:paraId="094DD068">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24.开标程序</w:t>
      </w:r>
    </w:p>
    <w:p w14:paraId="122F6F7B">
      <w:pPr>
        <w:pStyle w:val="8"/>
        <w:spacing w:line="360" w:lineRule="auto"/>
        <w:rPr>
          <w:color w:val="auto"/>
        </w:rPr>
      </w:pPr>
      <w:r>
        <w:rPr>
          <w:rFonts w:hint="eastAsia"/>
          <w:color w:val="auto"/>
        </w:rPr>
        <w:t>2</w:t>
      </w:r>
      <w:r>
        <w:rPr>
          <w:color w:val="auto"/>
        </w:rPr>
        <w:t>4.1</w:t>
      </w:r>
      <w:r>
        <w:rPr>
          <w:rFonts w:hint="eastAsia"/>
          <w:color w:val="auto"/>
        </w:rPr>
        <w:t>提交投标文件截止时间止，投标人不足3家的，不得开标。</w:t>
      </w:r>
    </w:p>
    <w:p w14:paraId="40B35406">
      <w:pPr>
        <w:pStyle w:val="8"/>
        <w:spacing w:line="360" w:lineRule="auto"/>
        <w:rPr>
          <w:color w:val="auto"/>
        </w:rPr>
      </w:pPr>
      <w:r>
        <w:rPr>
          <w:rFonts w:hint="eastAsia"/>
          <w:color w:val="auto"/>
        </w:rPr>
        <w:t>24.</w:t>
      </w:r>
      <w:r>
        <w:rPr>
          <w:color w:val="auto"/>
        </w:rPr>
        <w:t>2</w:t>
      </w:r>
      <w:r>
        <w:rPr>
          <w:rFonts w:hint="eastAsia"/>
          <w:color w:val="auto"/>
        </w:rPr>
        <w:t>采购代理机构将按照招标文件规定的时间通过</w:t>
      </w:r>
      <w:r>
        <w:rPr>
          <w:rFonts w:hint="eastAsia" w:ascii="宋体" w:hAnsi="宋体"/>
          <w:bCs/>
          <w:color w:val="auto"/>
          <w:szCs w:val="21"/>
        </w:rPr>
        <w:t>广西政府采购云平台</w:t>
      </w:r>
      <w:r>
        <w:rPr>
          <w:rFonts w:hint="eastAsia"/>
          <w:color w:val="auto"/>
        </w:rPr>
        <w:t>组织线上开标活动，所有供应商均应当准时在线参加，投标人因未在线参加开标而导致投标文件无法按时解密等一切后果由投标人自己承担。</w:t>
      </w:r>
    </w:p>
    <w:p w14:paraId="15B7911B">
      <w:pPr>
        <w:pStyle w:val="8"/>
        <w:spacing w:line="360" w:lineRule="auto"/>
        <w:rPr>
          <w:color w:val="auto"/>
        </w:rPr>
      </w:pPr>
      <w:r>
        <w:rPr>
          <w:rFonts w:hint="eastAsia"/>
          <w:color w:val="auto"/>
        </w:rPr>
        <w:t>24.</w:t>
      </w:r>
      <w:r>
        <w:rPr>
          <w:color w:val="auto"/>
        </w:rPr>
        <w:t>3</w:t>
      </w:r>
      <w:r>
        <w:rPr>
          <w:rFonts w:hint="eastAsia"/>
          <w:color w:val="auto"/>
        </w:rPr>
        <w:t>开标程序</w:t>
      </w:r>
    </w:p>
    <w:p w14:paraId="0ED2085B">
      <w:pPr>
        <w:pStyle w:val="8"/>
        <w:spacing w:line="360" w:lineRule="auto"/>
        <w:rPr>
          <w:color w:val="auto"/>
        </w:rPr>
      </w:pPr>
      <w:r>
        <w:rPr>
          <w:rFonts w:hint="eastAsia"/>
          <w:color w:val="auto"/>
        </w:rPr>
        <w:t>（1）解密电子投标文件。</w:t>
      </w:r>
      <w:r>
        <w:rPr>
          <w:rFonts w:hint="eastAsia" w:ascii="宋体" w:hAnsi="宋体"/>
          <w:bCs/>
          <w:color w:val="auto"/>
          <w:szCs w:val="21"/>
        </w:rPr>
        <w:t>广西政府采购云平台</w:t>
      </w:r>
      <w:r>
        <w:rPr>
          <w:rFonts w:hint="eastAsia"/>
          <w:color w:val="auto"/>
        </w:rPr>
        <w:t>按开标时间自动提取所有投标文件。采购代理机构依托</w:t>
      </w:r>
      <w:r>
        <w:rPr>
          <w:rFonts w:hint="eastAsia" w:ascii="宋体" w:hAnsi="宋体"/>
          <w:bCs/>
          <w:color w:val="auto"/>
          <w:szCs w:val="21"/>
        </w:rPr>
        <w:t>广西政府采购云平台</w:t>
      </w:r>
      <w:r>
        <w:rPr>
          <w:rFonts w:hint="eastAsia"/>
          <w:color w:val="auto"/>
        </w:rPr>
        <w:t>向各投标人发出电子加密投标文件【开始解密】通知，由投标人按</w:t>
      </w:r>
      <w:r>
        <w:rPr>
          <w:rFonts w:hint="eastAsia" w:hAnsi="宋体"/>
          <w:bCs/>
          <w:color w:val="auto"/>
          <w:szCs w:val="21"/>
        </w:rPr>
        <w:t>“投标人须知前附表”</w:t>
      </w:r>
      <w:r>
        <w:rPr>
          <w:rFonts w:hint="eastAsia"/>
          <w:color w:val="auto"/>
        </w:rPr>
        <w:t>规定的时间内自行进行投标文件解密。投标人的法定代表人或其委托代理人须凭加密时所用的CA锁准时登录到</w:t>
      </w:r>
      <w:r>
        <w:rPr>
          <w:rFonts w:hint="eastAsia" w:ascii="宋体" w:hAnsi="宋体"/>
          <w:bCs/>
          <w:color w:val="auto"/>
          <w:szCs w:val="21"/>
        </w:rPr>
        <w:t>广西政府采购云平台</w:t>
      </w:r>
      <w:r>
        <w:rPr>
          <w:rFonts w:hint="eastAsia"/>
          <w:color w:val="auto"/>
        </w:rPr>
        <w:t>电子开标大厅签到并对电子投标文件解密。</w:t>
      </w:r>
      <w:r>
        <w:rPr>
          <w:b/>
          <w:color w:val="auto"/>
        </w:rPr>
        <w:t>投标人</w:t>
      </w:r>
      <w:r>
        <w:rPr>
          <w:rFonts w:hint="eastAsia"/>
          <w:b/>
          <w:color w:val="auto"/>
        </w:rPr>
        <w:t>未在</w:t>
      </w:r>
      <w:r>
        <w:rPr>
          <w:b/>
          <w:color w:val="auto"/>
        </w:rPr>
        <w:t>规定的时间内解密</w:t>
      </w:r>
      <w:r>
        <w:rPr>
          <w:rFonts w:hint="eastAsia"/>
          <w:b/>
          <w:color w:val="auto"/>
        </w:rPr>
        <w:t>投标文件</w:t>
      </w:r>
      <w:r>
        <w:rPr>
          <w:b/>
          <w:color w:val="auto"/>
        </w:rPr>
        <w:t>或</w:t>
      </w:r>
      <w:r>
        <w:rPr>
          <w:rFonts w:hint="eastAsia"/>
          <w:b/>
          <w:color w:val="auto"/>
        </w:rPr>
        <w:t>者</w:t>
      </w:r>
      <w:r>
        <w:rPr>
          <w:b/>
          <w:color w:val="auto"/>
        </w:rPr>
        <w:t>解密失败的</w:t>
      </w:r>
      <w:r>
        <w:rPr>
          <w:rFonts w:hint="eastAsia"/>
          <w:b/>
          <w:color w:val="auto"/>
        </w:rPr>
        <w:t>，</w:t>
      </w:r>
      <w:r>
        <w:rPr>
          <w:rFonts w:hint="eastAsia" w:ascii="宋体" w:hAnsi="宋体"/>
          <w:b/>
          <w:color w:val="auto"/>
          <w:szCs w:val="21"/>
        </w:rPr>
        <w:t>投标人的投标文件作无效处理。</w:t>
      </w:r>
    </w:p>
    <w:p w14:paraId="457955D6">
      <w:pPr>
        <w:pStyle w:val="8"/>
        <w:spacing w:line="360" w:lineRule="auto"/>
        <w:rPr>
          <w:color w:val="auto"/>
        </w:rPr>
      </w:pPr>
      <w:r>
        <w:rPr>
          <w:rFonts w:hint="eastAsia"/>
          <w:color w:val="auto"/>
        </w:rPr>
        <w:t>（2）电子唱标。投标文件解密结束，宣布的内容均在</w:t>
      </w:r>
      <w:r>
        <w:rPr>
          <w:rFonts w:hint="eastAsia" w:ascii="宋体" w:hAnsi="宋体"/>
          <w:bCs/>
          <w:color w:val="auto"/>
          <w:szCs w:val="21"/>
        </w:rPr>
        <w:t>广西政府采购云平台</w:t>
      </w:r>
      <w:r>
        <w:rPr>
          <w:rFonts w:hint="eastAsia"/>
          <w:color w:val="auto"/>
        </w:rPr>
        <w:t>远程开标大厅展示，具体详见</w:t>
      </w:r>
      <w:r>
        <w:rPr>
          <w:rFonts w:hint="eastAsia" w:hAnsi="宋体"/>
          <w:bCs/>
          <w:color w:val="auto"/>
        </w:rPr>
        <w:t>“投标人须知前附表”</w:t>
      </w:r>
      <w:r>
        <w:rPr>
          <w:rFonts w:hint="eastAsia"/>
          <w:color w:val="auto"/>
        </w:rPr>
        <w:t>；</w:t>
      </w:r>
    </w:p>
    <w:p w14:paraId="406922C8">
      <w:pPr>
        <w:pStyle w:val="8"/>
        <w:spacing w:line="360" w:lineRule="auto"/>
        <w:rPr>
          <w:color w:val="auto"/>
          <w:szCs w:val="21"/>
        </w:rPr>
      </w:pPr>
      <w:r>
        <w:rPr>
          <w:rFonts w:hint="eastAsia"/>
          <w:color w:val="auto"/>
        </w:rPr>
        <w:t>（3）开标过程由采购代理机构如实记录，并电子留痕，由参加电子开标的各投标人代表对电子开标记录在开标记录公布后15分钟内进行当</w:t>
      </w:r>
      <w:r>
        <w:rPr>
          <w:rFonts w:hint="eastAsia"/>
          <w:color w:val="auto"/>
          <w:szCs w:val="21"/>
        </w:rPr>
        <w:t>场校核及勘误，并线上确认是否有异议，未确认的视同认可开标结果。</w:t>
      </w:r>
    </w:p>
    <w:p w14:paraId="54273C0E">
      <w:pPr>
        <w:pStyle w:val="8"/>
        <w:spacing w:line="360" w:lineRule="auto"/>
        <w:rPr>
          <w:color w:val="auto"/>
          <w:szCs w:val="21"/>
        </w:rPr>
      </w:pPr>
      <w:r>
        <w:rPr>
          <w:rFonts w:hint="eastAsia"/>
          <w:color w:val="auto"/>
          <w:szCs w:val="21"/>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41250247">
      <w:pPr>
        <w:pStyle w:val="8"/>
        <w:spacing w:line="360" w:lineRule="auto"/>
        <w:rPr>
          <w:color w:val="auto"/>
          <w:szCs w:val="21"/>
        </w:rPr>
      </w:pPr>
      <w:r>
        <w:rPr>
          <w:rFonts w:hint="eastAsia"/>
          <w:color w:val="auto"/>
          <w:szCs w:val="21"/>
        </w:rPr>
        <w:t>（5）开标结束。</w:t>
      </w:r>
    </w:p>
    <w:p w14:paraId="1B4BF968">
      <w:pPr>
        <w:pStyle w:val="14"/>
        <w:snapToGrid w:val="0"/>
        <w:spacing w:line="360" w:lineRule="auto"/>
        <w:ind w:firstLine="420" w:firstLineChars="200"/>
        <w:rPr>
          <w:rFonts w:hAnsi="宋体"/>
          <w:color w:val="auto"/>
          <w:sz w:val="21"/>
        </w:rPr>
      </w:pPr>
      <w:r>
        <w:rPr>
          <w:rFonts w:hint="eastAsia"/>
          <w:color w:val="auto"/>
          <w:sz w:val="21"/>
        </w:rPr>
        <w:t>特别说明：如遇</w:t>
      </w:r>
      <w:r>
        <w:rPr>
          <w:rFonts w:hint="eastAsia" w:hAnsi="宋体"/>
          <w:bCs/>
          <w:color w:val="auto"/>
          <w:sz w:val="21"/>
        </w:rPr>
        <w:t>广西政府采购云平台</w:t>
      </w:r>
      <w:r>
        <w:rPr>
          <w:rFonts w:hint="eastAsia"/>
          <w:color w:val="auto"/>
          <w:sz w:val="21"/>
        </w:rPr>
        <w:t>电子化开标或评审程序调整的，按调整后执行。</w:t>
      </w:r>
    </w:p>
    <w:p w14:paraId="437362DD">
      <w:pPr>
        <w:pStyle w:val="14"/>
        <w:snapToGrid w:val="0"/>
        <w:spacing w:line="360" w:lineRule="auto"/>
        <w:ind w:left="689" w:leftChars="228" w:hanging="210" w:hangingChars="100"/>
        <w:rPr>
          <w:rFonts w:hAnsi="宋体"/>
          <w:color w:val="auto"/>
          <w:sz w:val="21"/>
        </w:rPr>
      </w:pPr>
    </w:p>
    <w:p w14:paraId="296E3E33">
      <w:pPr>
        <w:pStyle w:val="5"/>
        <w:keepNext w:val="0"/>
        <w:keepLines w:val="0"/>
        <w:jc w:val="center"/>
        <w:rPr>
          <w:color w:val="auto"/>
        </w:rPr>
      </w:pPr>
      <w:r>
        <w:rPr>
          <w:rFonts w:hint="eastAsia"/>
          <w:color w:val="auto"/>
        </w:rPr>
        <w:t>五、资格审查</w:t>
      </w:r>
    </w:p>
    <w:p w14:paraId="3EB01829">
      <w:pPr>
        <w:pStyle w:val="7"/>
        <w:keepNext w:val="0"/>
        <w:keepLines w:val="0"/>
        <w:spacing w:before="0" w:after="0" w:line="400" w:lineRule="exact"/>
        <w:ind w:left="420" w:leftChars="200"/>
        <w:rPr>
          <w:rFonts w:ascii="黑体" w:hAnsi="黑体" w:eastAsia="黑体"/>
          <w:color w:val="auto"/>
          <w:sz w:val="24"/>
        </w:rPr>
      </w:pPr>
      <w:r>
        <w:rPr>
          <w:rFonts w:hint="eastAsia" w:ascii="黑体" w:hAnsi="黑体" w:eastAsia="黑体"/>
          <w:color w:val="auto"/>
          <w:sz w:val="24"/>
        </w:rPr>
        <w:t>25.资格审查</w:t>
      </w:r>
    </w:p>
    <w:p w14:paraId="4FAA50B9">
      <w:pPr>
        <w:pStyle w:val="7"/>
        <w:keepNext w:val="0"/>
        <w:keepLines w:val="0"/>
        <w:spacing w:before="0" w:after="0" w:line="400" w:lineRule="exact"/>
        <w:ind w:firstLine="315" w:firstLineChars="150"/>
        <w:rPr>
          <w:rFonts w:ascii="宋体" w:hAnsi="宋体"/>
          <w:b w:val="0"/>
          <w:color w:val="auto"/>
          <w:sz w:val="21"/>
          <w:szCs w:val="21"/>
        </w:rPr>
      </w:pPr>
      <w:r>
        <w:rPr>
          <w:rFonts w:hint="eastAsia" w:ascii="宋体" w:hAnsi="宋体"/>
          <w:b w:val="0"/>
          <w:color w:val="auto"/>
          <w:sz w:val="21"/>
          <w:szCs w:val="21"/>
        </w:rPr>
        <w:t xml:space="preserve"> 25.1</w:t>
      </w:r>
      <w:r>
        <w:rPr>
          <w:rFonts w:ascii="宋体" w:hAnsi="宋体"/>
          <w:b w:val="0"/>
          <w:color w:val="auto"/>
          <w:sz w:val="21"/>
          <w:szCs w:val="21"/>
        </w:rPr>
        <w:t>开标结束后，</w:t>
      </w:r>
      <w:r>
        <w:rPr>
          <w:rFonts w:hint="eastAsia" w:ascii="宋体" w:hAnsi="宋体"/>
          <w:b w:val="0"/>
          <w:color w:val="auto"/>
          <w:sz w:val="21"/>
          <w:szCs w:val="21"/>
        </w:rPr>
        <w:t>采购人或者采购代理机构通过电子开评标系统依据招标文件对电子投标文件进行线上资格审查</w:t>
      </w:r>
      <w:r>
        <w:rPr>
          <w:rFonts w:ascii="宋体" w:hAnsi="宋体"/>
          <w:b w:val="0"/>
          <w:color w:val="auto"/>
          <w:sz w:val="21"/>
          <w:szCs w:val="21"/>
        </w:rPr>
        <w:t>。</w:t>
      </w:r>
    </w:p>
    <w:p w14:paraId="31247866">
      <w:pPr>
        <w:pStyle w:val="7"/>
        <w:keepNext w:val="0"/>
        <w:keepLines w:val="0"/>
        <w:spacing w:before="0" w:after="0" w:line="400" w:lineRule="exact"/>
        <w:ind w:firstLine="315" w:firstLineChars="150"/>
        <w:rPr>
          <w:rFonts w:ascii="宋体" w:hAnsi="宋体"/>
          <w:b w:val="0"/>
          <w:color w:val="auto"/>
          <w:sz w:val="21"/>
          <w:szCs w:val="21"/>
        </w:rPr>
      </w:pPr>
      <w:r>
        <w:rPr>
          <w:rFonts w:hint="eastAsia" w:ascii="宋体" w:hAnsi="宋体"/>
          <w:b w:val="0"/>
          <w:color w:val="auto"/>
          <w:sz w:val="21"/>
          <w:szCs w:val="21"/>
        </w:rPr>
        <w:t xml:space="preserve"> 25.2资格审查标准为本招标文件中载明对投标人资格要求的条件。本项目资格审查采用合格制，凡符合招标文件规定的投标人资格要求的投标人均通过资格审查。</w:t>
      </w:r>
    </w:p>
    <w:p w14:paraId="745DBEE7">
      <w:pPr>
        <w:pStyle w:val="7"/>
        <w:keepNext w:val="0"/>
        <w:keepLines w:val="0"/>
        <w:numPr>
          <w:ilvl w:val="0"/>
          <w:numId w:val="0"/>
        </w:numPr>
        <w:spacing w:before="0" w:after="0" w:line="400" w:lineRule="exact"/>
        <w:ind w:firstLine="422" w:firstLineChars="200"/>
        <w:rPr>
          <w:rFonts w:ascii="宋体" w:hAnsi="宋体"/>
          <w:color w:val="auto"/>
          <w:sz w:val="21"/>
          <w:szCs w:val="21"/>
        </w:rPr>
      </w:pPr>
      <w:r>
        <w:rPr>
          <w:rFonts w:hint="eastAsia" w:ascii="宋体" w:hAnsi="宋体"/>
          <w:color w:val="auto"/>
          <w:sz w:val="21"/>
          <w:szCs w:val="21"/>
        </w:rPr>
        <w:t>25.3 投标人有下列情形之一的，资格审查不通过，作无效投标处理：</w:t>
      </w:r>
    </w:p>
    <w:p w14:paraId="159DB187">
      <w:pPr>
        <w:pStyle w:val="14"/>
        <w:snapToGrid w:val="0"/>
        <w:spacing w:line="400" w:lineRule="exact"/>
        <w:ind w:firstLine="422" w:firstLineChars="200"/>
        <w:rPr>
          <w:rFonts w:hAnsi="宋体"/>
          <w:b/>
          <w:color w:val="auto"/>
          <w:sz w:val="21"/>
        </w:rPr>
      </w:pPr>
      <w:r>
        <w:rPr>
          <w:rFonts w:hint="eastAsia" w:hAnsi="宋体"/>
          <w:b/>
          <w:color w:val="auto"/>
          <w:sz w:val="21"/>
        </w:rPr>
        <w:t>（1）不具备招标文件中规定的资格要求的；</w:t>
      </w:r>
    </w:p>
    <w:p w14:paraId="061E681D">
      <w:pPr>
        <w:pStyle w:val="14"/>
        <w:snapToGrid w:val="0"/>
        <w:spacing w:line="400" w:lineRule="exact"/>
        <w:ind w:firstLine="422" w:firstLineChars="200"/>
        <w:rPr>
          <w:rFonts w:hAnsi="宋体"/>
          <w:b/>
          <w:color w:val="auto"/>
          <w:sz w:val="21"/>
        </w:rPr>
      </w:pPr>
      <w:r>
        <w:rPr>
          <w:rFonts w:hint="eastAsia" w:hAnsi="宋体"/>
          <w:b/>
          <w:color w:val="auto"/>
          <w:sz w:val="21"/>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51ECAC8A">
      <w:pPr>
        <w:pStyle w:val="14"/>
        <w:snapToGrid w:val="0"/>
        <w:spacing w:line="400" w:lineRule="exact"/>
        <w:ind w:firstLine="422" w:firstLineChars="200"/>
        <w:rPr>
          <w:rFonts w:hAnsi="宋体"/>
          <w:b/>
          <w:color w:val="auto"/>
          <w:sz w:val="21"/>
        </w:rPr>
      </w:pPr>
      <w:r>
        <w:rPr>
          <w:rFonts w:hint="eastAsia" w:hAnsi="宋体"/>
          <w:b/>
          <w:color w:val="auto"/>
          <w:sz w:val="21"/>
        </w:rPr>
        <w:t>（3）同一合同项下的不同投标人，单位负责人为同一人或者存在直接控股、管理关系的；为本项目提供过整体设计、规范编制或者项目管理、监理、检测等服务的供应商，再参加该采购项目的其他采购活动的；</w:t>
      </w:r>
    </w:p>
    <w:p w14:paraId="225C78F0">
      <w:pPr>
        <w:pStyle w:val="14"/>
        <w:snapToGrid w:val="0"/>
        <w:spacing w:line="400" w:lineRule="exact"/>
        <w:ind w:firstLine="422" w:firstLineChars="200"/>
        <w:rPr>
          <w:rFonts w:hAnsi="宋体"/>
          <w:b/>
          <w:color w:val="auto"/>
          <w:sz w:val="21"/>
        </w:rPr>
      </w:pPr>
      <w:r>
        <w:rPr>
          <w:rFonts w:hint="eastAsia" w:hAnsi="宋体"/>
          <w:b/>
          <w:color w:val="auto"/>
          <w:sz w:val="21"/>
        </w:rPr>
        <w:t>（4）投标文件中的资格证明文件缺少任一项“投标人须知前附表”资格证明文件规定“必须提供”的文件资料的；</w:t>
      </w:r>
    </w:p>
    <w:p w14:paraId="4E28F26C">
      <w:pPr>
        <w:pStyle w:val="14"/>
        <w:snapToGrid w:val="0"/>
        <w:spacing w:line="400" w:lineRule="exact"/>
        <w:ind w:firstLine="422" w:firstLineChars="200"/>
        <w:rPr>
          <w:rFonts w:hAnsi="宋体"/>
          <w:b/>
          <w:color w:val="auto"/>
          <w:sz w:val="21"/>
        </w:rPr>
      </w:pPr>
      <w:r>
        <w:rPr>
          <w:rFonts w:hint="eastAsia" w:hAnsi="宋体"/>
          <w:b/>
          <w:color w:val="auto"/>
          <w:sz w:val="21"/>
        </w:rPr>
        <w:t>（5）投标文件中的资格证明文件出现任一项不符合“投标人须知前附表”资格证明文件规定“必须提供”的文件资料要求或者无效的。</w:t>
      </w:r>
    </w:p>
    <w:p w14:paraId="1819EEBE">
      <w:pPr>
        <w:pStyle w:val="14"/>
        <w:snapToGrid w:val="0"/>
        <w:spacing w:line="400" w:lineRule="exact"/>
        <w:ind w:firstLine="422" w:firstLineChars="200"/>
        <w:rPr>
          <w:rFonts w:hAnsi="宋体"/>
          <w:color w:val="auto"/>
          <w:sz w:val="21"/>
        </w:rPr>
      </w:pPr>
      <w:r>
        <w:rPr>
          <w:rFonts w:hint="eastAsia" w:hAnsi="宋体"/>
          <w:b/>
          <w:bCs/>
          <w:color w:val="auto"/>
          <w:sz w:val="21"/>
        </w:rPr>
        <w:t>25.4</w:t>
      </w:r>
      <w:r>
        <w:rPr>
          <w:rFonts w:hAnsi="宋体"/>
          <w:b/>
          <w:bCs/>
          <w:color w:val="auto"/>
          <w:sz w:val="21"/>
        </w:rPr>
        <w:t>合格投标人不足3家的，不得评标。</w:t>
      </w:r>
      <w:bookmarkStart w:id="128" w:name="_25.3_投标人有下列情形之一的，资格审查不通过而导致其投标无效："/>
      <w:bookmarkEnd w:id="128"/>
    </w:p>
    <w:p w14:paraId="2FA727BC">
      <w:pPr>
        <w:pStyle w:val="5"/>
        <w:keepNext w:val="0"/>
        <w:keepLines w:val="0"/>
        <w:jc w:val="center"/>
        <w:rPr>
          <w:color w:val="auto"/>
        </w:rPr>
      </w:pPr>
      <w:r>
        <w:rPr>
          <w:rFonts w:hint="eastAsia"/>
          <w:color w:val="auto"/>
        </w:rPr>
        <w:t>六、评标</w:t>
      </w:r>
    </w:p>
    <w:p w14:paraId="33BA62EF">
      <w:pPr>
        <w:pStyle w:val="7"/>
        <w:keepNext w:val="0"/>
        <w:keepLines w:val="0"/>
        <w:spacing w:before="0" w:after="0" w:line="360" w:lineRule="auto"/>
        <w:ind w:left="420" w:leftChars="200"/>
        <w:rPr>
          <w:rFonts w:ascii="黑体" w:hAnsi="黑体" w:eastAsia="黑体"/>
          <w:color w:val="auto"/>
          <w:sz w:val="24"/>
        </w:rPr>
      </w:pPr>
      <w:bookmarkStart w:id="129" w:name="_26.组建评标委员会"/>
      <w:bookmarkEnd w:id="129"/>
      <w:r>
        <w:rPr>
          <w:rFonts w:hint="eastAsia" w:ascii="黑体" w:hAnsi="黑体" w:eastAsia="黑体"/>
          <w:color w:val="auto"/>
          <w:sz w:val="24"/>
        </w:rPr>
        <w:t>26.组建评标委员会</w:t>
      </w:r>
    </w:p>
    <w:p w14:paraId="7DB587C6">
      <w:pPr>
        <w:pStyle w:val="14"/>
        <w:snapToGrid w:val="0"/>
        <w:spacing w:line="360" w:lineRule="auto"/>
        <w:ind w:left="2" w:leftChars="1" w:firstLine="420" w:firstLineChars="200"/>
        <w:rPr>
          <w:rFonts w:hAnsi="宋体"/>
          <w:color w:val="auto"/>
          <w:sz w:val="21"/>
        </w:rPr>
      </w:pPr>
      <w:r>
        <w:rPr>
          <w:rFonts w:hint="eastAsia" w:hAnsi="宋体"/>
          <w:color w:val="auto"/>
          <w:sz w:val="21"/>
        </w:rPr>
        <w:t>26.1评标委员会由采购人代表和评审专家组成，具体人数详见“投标人须知前附表”，其中评审专家不得少于成员总数的三分之二。</w:t>
      </w:r>
    </w:p>
    <w:p w14:paraId="4669702F">
      <w:pPr>
        <w:pStyle w:val="14"/>
        <w:snapToGrid w:val="0"/>
        <w:spacing w:line="360" w:lineRule="auto"/>
        <w:ind w:left="2" w:leftChars="1" w:firstLine="420" w:firstLineChars="200"/>
        <w:rPr>
          <w:rFonts w:hAnsi="宋体"/>
          <w:color w:val="auto"/>
          <w:sz w:val="21"/>
        </w:rPr>
      </w:pPr>
      <w:r>
        <w:rPr>
          <w:rFonts w:hint="eastAsia" w:hAnsi="宋体"/>
          <w:color w:val="auto"/>
          <w:sz w:val="21"/>
        </w:rPr>
        <w:t>26.2参加过采购项目前期咨询论证的专家，不得参加该采购项目的评审活动。</w:t>
      </w:r>
    </w:p>
    <w:p w14:paraId="2021F1EE">
      <w:pPr>
        <w:pStyle w:val="14"/>
        <w:snapToGrid w:val="0"/>
        <w:spacing w:line="360" w:lineRule="auto"/>
        <w:ind w:left="2" w:leftChars="1" w:firstLine="420" w:firstLineChars="200"/>
        <w:rPr>
          <w:rFonts w:hAnsi="宋体"/>
          <w:color w:val="auto"/>
          <w:sz w:val="21"/>
        </w:rPr>
      </w:pPr>
      <w:r>
        <w:rPr>
          <w:rFonts w:hint="eastAsia" w:hAnsi="宋体"/>
          <w:color w:val="auto"/>
          <w:sz w:val="21"/>
        </w:rPr>
        <w:t>26.3采购代理机构应当基于广西政府采购云平台抽（选）取评审专家。</w:t>
      </w:r>
    </w:p>
    <w:p w14:paraId="74B1E7AC">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27.评标的依据</w:t>
      </w:r>
    </w:p>
    <w:p w14:paraId="4BE1615F">
      <w:pPr>
        <w:pStyle w:val="14"/>
        <w:snapToGrid w:val="0"/>
        <w:spacing w:line="360" w:lineRule="auto"/>
        <w:ind w:firstLine="420" w:firstLineChars="200"/>
        <w:rPr>
          <w:rFonts w:hAnsi="宋体"/>
          <w:color w:val="auto"/>
          <w:sz w:val="21"/>
        </w:rPr>
      </w:pPr>
      <w:r>
        <w:rPr>
          <w:rFonts w:hint="eastAsia" w:hAnsi="宋体"/>
          <w:color w:val="auto"/>
          <w:sz w:val="21"/>
        </w:rPr>
        <w:t>评标委员会以“第四章 评标方法和评标标准”为依据对投标文件进行评审，没有规定的方法、评审因素和标准，不作为评标依据。</w:t>
      </w:r>
    </w:p>
    <w:p w14:paraId="6F330386">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28.评标原则</w:t>
      </w:r>
    </w:p>
    <w:p w14:paraId="1208DA34">
      <w:pPr>
        <w:pStyle w:val="14"/>
        <w:snapToGrid w:val="0"/>
        <w:spacing w:line="360" w:lineRule="auto"/>
        <w:ind w:firstLine="420" w:firstLineChars="200"/>
        <w:rPr>
          <w:rFonts w:hAnsi="宋体"/>
          <w:color w:val="auto"/>
          <w:sz w:val="21"/>
        </w:rPr>
      </w:pPr>
      <w:r>
        <w:rPr>
          <w:rFonts w:hint="eastAsia" w:hAnsi="宋体"/>
          <w:color w:val="auto"/>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9F16F6D">
      <w:pPr>
        <w:pStyle w:val="14"/>
        <w:snapToGrid w:val="0"/>
        <w:spacing w:line="360" w:lineRule="auto"/>
        <w:ind w:firstLine="420" w:firstLineChars="200"/>
        <w:rPr>
          <w:rFonts w:hAnsi="宋体"/>
          <w:color w:val="auto"/>
          <w:sz w:val="21"/>
        </w:rPr>
      </w:pPr>
      <w:r>
        <w:rPr>
          <w:rFonts w:hint="eastAsia" w:hAnsi="宋体"/>
          <w:color w:val="auto"/>
          <w:sz w:val="21"/>
        </w:rPr>
        <w:t>28.2评委表决。评标委员会成员对需要共同认定的事项存在争议的，应当按照少数服从多数的原则作出结论。</w:t>
      </w:r>
    </w:p>
    <w:p w14:paraId="3556FBF7">
      <w:pPr>
        <w:pStyle w:val="14"/>
        <w:snapToGrid w:val="0"/>
        <w:spacing w:line="360" w:lineRule="auto"/>
        <w:ind w:firstLine="420" w:firstLineChars="200"/>
        <w:rPr>
          <w:rFonts w:hAnsi="宋体"/>
          <w:color w:val="auto"/>
          <w:sz w:val="21"/>
        </w:rPr>
      </w:pPr>
      <w:r>
        <w:rPr>
          <w:rFonts w:hint="eastAsia" w:hAnsi="宋体"/>
          <w:color w:val="auto"/>
          <w:sz w:val="21"/>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F8EE703">
      <w:pPr>
        <w:pStyle w:val="14"/>
        <w:snapToGrid w:val="0"/>
        <w:spacing w:line="360" w:lineRule="auto"/>
        <w:ind w:firstLine="420" w:firstLineChars="200"/>
        <w:rPr>
          <w:rFonts w:hAnsi="宋体"/>
          <w:b/>
          <w:bCs/>
          <w:color w:val="auto"/>
          <w:sz w:val="21"/>
        </w:rPr>
      </w:pPr>
      <w:r>
        <w:rPr>
          <w:rFonts w:hint="eastAsia" w:hAnsi="宋体"/>
          <w:color w:val="auto"/>
          <w:sz w:val="21"/>
        </w:rPr>
        <w:t>28.4评标过程的监控。本项目电子评标过程实行网上留痕、全程录音、录像监控，</w:t>
      </w:r>
      <w:r>
        <w:rPr>
          <w:rFonts w:hint="eastAsia" w:hAnsi="宋体"/>
          <w:b/>
          <w:bCs/>
          <w:color w:val="auto"/>
          <w:sz w:val="21"/>
        </w:rPr>
        <w:t>投标人在评标过程中所进行的试图影响评标结果的不公正活动，可能导致其投标按无效处理。</w:t>
      </w:r>
    </w:p>
    <w:p w14:paraId="5DA0EC25">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29.评标方法及评标标准</w:t>
      </w:r>
    </w:p>
    <w:p w14:paraId="49357EFC">
      <w:pPr>
        <w:pStyle w:val="14"/>
        <w:snapToGrid w:val="0"/>
        <w:spacing w:line="360" w:lineRule="auto"/>
        <w:ind w:firstLine="420" w:firstLineChars="200"/>
        <w:rPr>
          <w:rFonts w:hAnsi="宋体"/>
          <w:color w:val="auto"/>
          <w:sz w:val="21"/>
        </w:rPr>
      </w:pPr>
      <w:r>
        <w:rPr>
          <w:rFonts w:hint="eastAsia" w:hAnsi="宋体"/>
          <w:color w:val="auto"/>
          <w:sz w:val="21"/>
        </w:rPr>
        <w:t>29.1本项目的评标方法详见“投标人须知前附表”。</w:t>
      </w:r>
    </w:p>
    <w:p w14:paraId="574B2AE5">
      <w:pPr>
        <w:pStyle w:val="14"/>
        <w:snapToGrid w:val="0"/>
        <w:spacing w:line="360" w:lineRule="auto"/>
        <w:ind w:firstLine="420" w:firstLineChars="200"/>
        <w:rPr>
          <w:rFonts w:hAnsi="宋体"/>
          <w:color w:val="auto"/>
          <w:sz w:val="21"/>
        </w:rPr>
      </w:pPr>
      <w:r>
        <w:rPr>
          <w:rFonts w:hint="eastAsia" w:hAnsi="宋体"/>
          <w:color w:val="auto"/>
          <w:sz w:val="21"/>
        </w:rPr>
        <w:t>29.2 商务/技术需求允许负偏离的条款数详见“投标人须知前附表”。</w:t>
      </w:r>
    </w:p>
    <w:p w14:paraId="7BB64E96">
      <w:pPr>
        <w:pStyle w:val="14"/>
        <w:snapToGrid w:val="0"/>
        <w:spacing w:line="360" w:lineRule="auto"/>
        <w:ind w:firstLine="420" w:firstLineChars="200"/>
        <w:rPr>
          <w:rFonts w:hAnsi="宋体"/>
          <w:color w:val="auto"/>
          <w:sz w:val="21"/>
        </w:rPr>
      </w:pPr>
      <w:r>
        <w:rPr>
          <w:rFonts w:hint="eastAsia" w:hAnsi="宋体"/>
          <w:color w:val="auto"/>
          <w:sz w:val="21"/>
        </w:rPr>
        <w:t>29.3 中标候选人推荐数量详见“投标人须知前附表”。</w:t>
      </w:r>
    </w:p>
    <w:p w14:paraId="21B9333F">
      <w:pPr>
        <w:pStyle w:val="14"/>
        <w:snapToGrid w:val="0"/>
        <w:spacing w:line="360" w:lineRule="auto"/>
        <w:ind w:firstLine="420" w:firstLineChars="200"/>
        <w:rPr>
          <w:rFonts w:hAnsi="宋体"/>
          <w:color w:val="auto"/>
          <w:sz w:val="21"/>
        </w:rPr>
      </w:pPr>
      <w:r>
        <w:rPr>
          <w:rFonts w:hint="eastAsia" w:hAnsi="宋体"/>
          <w:color w:val="auto"/>
          <w:sz w:val="21"/>
        </w:rPr>
        <w:t>29.4 电子交易活动的中止。采购过程中出现以下情形，导致电子交易平台无法正常运行，或者无法保证电子交易的公平、公正和安全时，采购代理机构可以中止电子交易活动：</w:t>
      </w:r>
    </w:p>
    <w:p w14:paraId="7CF13C7D">
      <w:pPr>
        <w:pStyle w:val="14"/>
        <w:snapToGrid w:val="0"/>
        <w:spacing w:line="360" w:lineRule="auto"/>
        <w:ind w:firstLine="420" w:firstLineChars="200"/>
        <w:rPr>
          <w:rFonts w:hAnsi="宋体"/>
          <w:color w:val="auto"/>
          <w:sz w:val="21"/>
        </w:rPr>
      </w:pPr>
      <w:r>
        <w:rPr>
          <w:rFonts w:hint="eastAsia" w:hAnsi="宋体"/>
          <w:color w:val="auto"/>
          <w:sz w:val="21"/>
        </w:rPr>
        <w:t xml:space="preserve">（1）电子交易平台发生故障而无法登录访问的； </w:t>
      </w:r>
    </w:p>
    <w:p w14:paraId="7DCFE733">
      <w:pPr>
        <w:pStyle w:val="14"/>
        <w:snapToGrid w:val="0"/>
        <w:spacing w:line="360" w:lineRule="auto"/>
        <w:ind w:firstLine="420" w:firstLineChars="200"/>
        <w:rPr>
          <w:rFonts w:hAnsi="宋体"/>
          <w:color w:val="auto"/>
          <w:sz w:val="21"/>
        </w:rPr>
      </w:pPr>
      <w:r>
        <w:rPr>
          <w:rFonts w:hint="eastAsia" w:hAnsi="宋体"/>
          <w:color w:val="auto"/>
          <w:sz w:val="21"/>
        </w:rPr>
        <w:t>（2）电子交易平台应用或数据库出现错误，不能进行正常操作的；</w:t>
      </w:r>
    </w:p>
    <w:p w14:paraId="788BA49D">
      <w:pPr>
        <w:pStyle w:val="14"/>
        <w:snapToGrid w:val="0"/>
        <w:spacing w:line="360" w:lineRule="auto"/>
        <w:ind w:firstLine="420" w:firstLineChars="200"/>
        <w:rPr>
          <w:rFonts w:hAnsi="宋体"/>
          <w:color w:val="auto"/>
          <w:sz w:val="21"/>
        </w:rPr>
      </w:pPr>
      <w:r>
        <w:rPr>
          <w:rFonts w:hint="eastAsia" w:hAnsi="宋体"/>
          <w:color w:val="auto"/>
          <w:sz w:val="21"/>
        </w:rPr>
        <w:t>（3）电子交易平台发现严重安全漏洞，有潜在泄密危险的；</w:t>
      </w:r>
    </w:p>
    <w:p w14:paraId="7F20B03E">
      <w:pPr>
        <w:pStyle w:val="14"/>
        <w:snapToGrid w:val="0"/>
        <w:spacing w:line="360" w:lineRule="auto"/>
        <w:ind w:firstLine="420" w:firstLineChars="200"/>
        <w:rPr>
          <w:rFonts w:hAnsi="宋体"/>
          <w:color w:val="auto"/>
          <w:sz w:val="21"/>
        </w:rPr>
      </w:pPr>
      <w:r>
        <w:rPr>
          <w:rFonts w:hint="eastAsia" w:hAnsi="宋体"/>
          <w:color w:val="auto"/>
          <w:sz w:val="21"/>
        </w:rPr>
        <w:t xml:space="preserve">（4）病毒发作导致不能进行正常操作的； </w:t>
      </w:r>
    </w:p>
    <w:p w14:paraId="5F351DA8">
      <w:pPr>
        <w:pStyle w:val="14"/>
        <w:snapToGrid w:val="0"/>
        <w:spacing w:line="360" w:lineRule="auto"/>
        <w:ind w:firstLine="420" w:firstLineChars="200"/>
        <w:rPr>
          <w:rFonts w:hAnsi="宋体"/>
          <w:color w:val="auto"/>
          <w:sz w:val="21"/>
        </w:rPr>
      </w:pPr>
      <w:r>
        <w:rPr>
          <w:rFonts w:hint="eastAsia" w:hAnsi="宋体"/>
          <w:color w:val="auto"/>
          <w:sz w:val="21"/>
        </w:rPr>
        <w:t>（5）其他无法保证电子交易的公平、公正和安全的情况。</w:t>
      </w:r>
    </w:p>
    <w:p w14:paraId="019D0807">
      <w:pPr>
        <w:spacing w:line="360" w:lineRule="exact"/>
        <w:ind w:firstLine="420" w:firstLineChars="200"/>
        <w:rPr>
          <w:rFonts w:hint="eastAsia" w:hAnsi="宋体"/>
          <w:color w:val="auto"/>
          <w:sz w:val="21"/>
        </w:rPr>
      </w:pPr>
      <w:r>
        <w:rPr>
          <w:rFonts w:hint="eastAsia" w:hAnsi="宋体"/>
          <w:color w:val="auto"/>
          <w:sz w:val="21"/>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4B68380F">
      <w:pPr>
        <w:spacing w:line="360" w:lineRule="exact"/>
        <w:ind w:firstLine="422" w:firstLineChars="200"/>
        <w:rPr>
          <w:rFonts w:hint="eastAsia" w:ascii="宋体" w:hAnsi="宋体"/>
          <w:b/>
          <w:szCs w:val="21"/>
        </w:rPr>
      </w:pPr>
      <w:r>
        <w:rPr>
          <w:rFonts w:hint="eastAsia" w:ascii="宋体" w:hAnsi="宋体"/>
          <w:b/>
          <w:szCs w:val="21"/>
        </w:rPr>
        <w:t>2</w:t>
      </w:r>
      <w:r>
        <w:rPr>
          <w:rFonts w:hint="eastAsia" w:ascii="宋体" w:hAnsi="宋体"/>
          <w:b/>
          <w:szCs w:val="21"/>
          <w:lang w:val="en-US" w:eastAsia="zh-CN"/>
        </w:rPr>
        <w:t>9.5</w:t>
      </w:r>
      <w:r>
        <w:rPr>
          <w:rFonts w:hint="eastAsia" w:ascii="宋体" w:hAnsi="宋体"/>
          <w:b/>
          <w:szCs w:val="21"/>
        </w:rPr>
        <w:t>异常低价投标审查</w:t>
      </w:r>
    </w:p>
    <w:p w14:paraId="11AC2038">
      <w:pPr>
        <w:spacing w:line="360" w:lineRule="exact"/>
        <w:ind w:firstLine="422" w:firstLineChars="200"/>
        <w:rPr>
          <w:rFonts w:hint="eastAsia" w:ascii="宋体" w:hAnsi="宋体"/>
          <w:b/>
          <w:szCs w:val="21"/>
        </w:rPr>
      </w:pPr>
      <w:r>
        <w:rPr>
          <w:rFonts w:hint="eastAsia" w:ascii="宋体" w:hAnsi="宋体"/>
          <w:b/>
          <w:szCs w:val="21"/>
        </w:rPr>
        <w:t>2</w:t>
      </w:r>
      <w:r>
        <w:rPr>
          <w:rFonts w:hint="eastAsia" w:ascii="宋体" w:hAnsi="宋体"/>
          <w:b/>
          <w:szCs w:val="21"/>
          <w:lang w:val="en-US" w:eastAsia="zh-CN"/>
        </w:rPr>
        <w:t>9.5</w:t>
      </w:r>
      <w:r>
        <w:rPr>
          <w:rFonts w:hint="eastAsia" w:ascii="宋体" w:hAnsi="宋体"/>
          <w:b/>
          <w:szCs w:val="21"/>
        </w:rPr>
        <w:t>.1异常低价投标情形（本项目各分标在评审过程中出现下列情形之一的，评标委员会应当启动异常低价投标审查程序）:</w:t>
      </w:r>
    </w:p>
    <w:p w14:paraId="593DF828">
      <w:pPr>
        <w:spacing w:line="360" w:lineRule="exact"/>
        <w:ind w:firstLine="422" w:firstLineChars="200"/>
        <w:rPr>
          <w:rFonts w:ascii="宋体" w:hAnsi="宋体"/>
          <w:b/>
          <w:szCs w:val="21"/>
        </w:rPr>
      </w:pPr>
      <w:r>
        <w:rPr>
          <w:rFonts w:hint="eastAsia" w:ascii="宋体" w:hAnsi="宋体"/>
          <w:b/>
          <w:szCs w:val="21"/>
        </w:rPr>
        <w:t>(1)投标人所投分标投标报价低于该分标全部通过符合性审查投标人投标报价平均值</w:t>
      </w:r>
      <w:r>
        <w:rPr>
          <w:rFonts w:ascii="宋体" w:hAnsi="宋体"/>
          <w:b/>
          <w:szCs w:val="21"/>
        </w:rPr>
        <w:t>65</w:t>
      </w:r>
      <w:r>
        <w:rPr>
          <w:rFonts w:hint="eastAsia" w:ascii="宋体" w:hAnsi="宋体"/>
          <w:b/>
          <w:szCs w:val="21"/>
        </w:rPr>
        <w:t>%的，即投标报价＜所投分标全部通过符合性审查投标人投标报价平均值×</w:t>
      </w:r>
      <w:r>
        <w:rPr>
          <w:rFonts w:ascii="宋体" w:hAnsi="宋体"/>
          <w:b/>
          <w:szCs w:val="21"/>
        </w:rPr>
        <w:t>65</w:t>
      </w:r>
      <w:r>
        <w:rPr>
          <w:rFonts w:hint="eastAsia" w:ascii="宋体" w:hAnsi="宋体"/>
          <w:b/>
          <w:szCs w:val="21"/>
        </w:rPr>
        <w:t>%；</w:t>
      </w:r>
    </w:p>
    <w:p w14:paraId="63F2C091">
      <w:pPr>
        <w:spacing w:line="360" w:lineRule="exact"/>
        <w:ind w:firstLine="422" w:firstLineChars="200"/>
        <w:rPr>
          <w:rFonts w:ascii="宋体" w:hAnsi="宋体"/>
          <w:b/>
          <w:szCs w:val="21"/>
        </w:rPr>
      </w:pPr>
      <w:r>
        <w:rPr>
          <w:rFonts w:hint="eastAsia" w:ascii="宋体" w:hAnsi="宋体"/>
          <w:b/>
          <w:szCs w:val="21"/>
        </w:rPr>
        <w:t>(2)投标人所投分标投标报价低于通过符合性审查且该分标报价次低投标人投标报价</w:t>
      </w:r>
      <w:r>
        <w:rPr>
          <w:rFonts w:ascii="宋体" w:hAnsi="宋体"/>
          <w:b/>
          <w:szCs w:val="21"/>
        </w:rPr>
        <w:t>65</w:t>
      </w:r>
      <w:r>
        <w:rPr>
          <w:rFonts w:hint="eastAsia" w:ascii="宋体" w:hAnsi="宋体"/>
          <w:b/>
          <w:szCs w:val="21"/>
        </w:rPr>
        <w:t>%的，即投标报价＜所投分标通过符合性审查且报价次低投标人投标报价×</w:t>
      </w:r>
      <w:r>
        <w:rPr>
          <w:rFonts w:ascii="宋体" w:hAnsi="宋体"/>
          <w:b/>
          <w:szCs w:val="21"/>
        </w:rPr>
        <w:t>65</w:t>
      </w:r>
      <w:r>
        <w:rPr>
          <w:rFonts w:hint="eastAsia" w:ascii="宋体" w:hAnsi="宋体"/>
          <w:b/>
          <w:szCs w:val="21"/>
        </w:rPr>
        <w:t>%；</w:t>
      </w:r>
    </w:p>
    <w:p w14:paraId="27C579C7">
      <w:pPr>
        <w:spacing w:line="360" w:lineRule="exact"/>
        <w:ind w:firstLine="422" w:firstLineChars="200"/>
        <w:rPr>
          <w:rFonts w:ascii="宋体" w:hAnsi="宋体"/>
          <w:b/>
          <w:szCs w:val="21"/>
        </w:rPr>
      </w:pPr>
      <w:r>
        <w:rPr>
          <w:rFonts w:hint="eastAsia" w:ascii="宋体" w:hAnsi="宋体"/>
          <w:b/>
          <w:szCs w:val="21"/>
        </w:rPr>
        <w:t>(3)投标人所投分标投标报价低于该分标采购预算金额</w:t>
      </w:r>
      <w:r>
        <w:rPr>
          <w:rFonts w:hint="eastAsia" w:ascii="宋体" w:hAnsi="宋体"/>
          <w:b/>
          <w:szCs w:val="21"/>
          <w:lang w:val="en-US" w:eastAsia="zh-CN"/>
        </w:rPr>
        <w:t>4</w:t>
      </w:r>
      <w:r>
        <w:rPr>
          <w:rFonts w:ascii="宋体" w:hAnsi="宋体"/>
          <w:b/>
          <w:szCs w:val="21"/>
        </w:rPr>
        <w:t>5</w:t>
      </w:r>
      <w:r>
        <w:rPr>
          <w:rFonts w:hint="eastAsia" w:ascii="宋体" w:hAnsi="宋体"/>
          <w:b/>
          <w:szCs w:val="21"/>
        </w:rPr>
        <w:t>%的，即投标报价＜所投分标采购预算金额×</w:t>
      </w:r>
      <w:r>
        <w:rPr>
          <w:rFonts w:hint="eastAsia" w:ascii="宋体" w:hAnsi="宋体"/>
          <w:b/>
          <w:szCs w:val="21"/>
          <w:lang w:val="en-US" w:eastAsia="zh-CN"/>
        </w:rPr>
        <w:t>4</w:t>
      </w:r>
      <w:r>
        <w:rPr>
          <w:rFonts w:hint="eastAsia" w:ascii="宋体" w:hAnsi="宋体"/>
          <w:b/>
          <w:szCs w:val="21"/>
        </w:rPr>
        <w:t>5%。</w:t>
      </w:r>
    </w:p>
    <w:p w14:paraId="396C9A64">
      <w:pPr>
        <w:spacing w:line="360" w:lineRule="exact"/>
        <w:ind w:firstLine="422" w:firstLineChars="200"/>
        <w:rPr>
          <w:rFonts w:hint="eastAsia" w:ascii="宋体" w:hAnsi="宋体"/>
          <w:b/>
          <w:szCs w:val="21"/>
        </w:rPr>
      </w:pPr>
      <w:r>
        <w:rPr>
          <w:rFonts w:hint="eastAsia" w:ascii="宋体" w:hAnsi="宋体"/>
          <w:b/>
          <w:szCs w:val="21"/>
        </w:rPr>
        <w:t>(</w:t>
      </w:r>
      <w:r>
        <w:rPr>
          <w:rFonts w:ascii="宋体" w:hAnsi="宋体"/>
          <w:b/>
          <w:szCs w:val="21"/>
        </w:rPr>
        <w:t>4)</w:t>
      </w:r>
      <w:r>
        <w:rPr>
          <w:rFonts w:hint="eastAsia" w:ascii="宋体" w:hAnsi="宋体"/>
          <w:b/>
          <w:szCs w:val="21"/>
        </w:rPr>
        <w:t>评审委员会基于专业判断，认为供应商报价过低，有可能影响产品质量或者不能诚信履约的其他情形。</w:t>
      </w:r>
    </w:p>
    <w:p w14:paraId="26AC962C">
      <w:pPr>
        <w:snapToGrid w:val="0"/>
        <w:spacing w:line="360" w:lineRule="exact"/>
        <w:ind w:firstLine="422" w:firstLineChars="200"/>
        <w:rPr>
          <w:rFonts w:hint="eastAsia" w:ascii="宋体" w:hAnsi="宋体"/>
          <w:b/>
          <w:szCs w:val="21"/>
        </w:rPr>
      </w:pPr>
      <w:r>
        <w:rPr>
          <w:rFonts w:hint="eastAsia" w:ascii="宋体" w:hAnsi="宋体"/>
          <w:b/>
          <w:szCs w:val="21"/>
          <w:lang w:val="en-US" w:eastAsia="zh-CN"/>
        </w:rPr>
        <w:t>29.5</w:t>
      </w:r>
      <w:r>
        <w:rPr>
          <w:rFonts w:hint="eastAsia" w:ascii="宋体" w:hAnsi="宋体"/>
          <w:b/>
          <w:szCs w:val="21"/>
        </w:rPr>
        <w:t>.2</w:t>
      </w:r>
      <w:bookmarkStart w:id="130" w:name="OLE_LINK40"/>
      <w:r>
        <w:rPr>
          <w:rFonts w:hint="eastAsia" w:ascii="宋体" w:hAnsi="宋体"/>
          <w:b/>
          <w:szCs w:val="21"/>
        </w:rPr>
        <w:t>异常低价投标审查</w:t>
      </w:r>
      <w:bookmarkEnd w:id="130"/>
      <w:r>
        <w:rPr>
          <w:rFonts w:hint="eastAsia" w:ascii="宋体" w:hAnsi="宋体"/>
          <w:b/>
          <w:szCs w:val="21"/>
        </w:rPr>
        <w:t>流程：</w:t>
      </w:r>
    </w:p>
    <w:p w14:paraId="57EE327C">
      <w:pPr>
        <w:snapToGrid w:val="0"/>
        <w:spacing w:line="360" w:lineRule="exact"/>
        <w:ind w:firstLine="422" w:firstLineChars="200"/>
        <w:rPr>
          <w:rFonts w:hAnsi="宋体"/>
          <w:color w:val="auto"/>
          <w:sz w:val="21"/>
        </w:rPr>
      </w:pPr>
      <w:r>
        <w:rPr>
          <w:rFonts w:hint="eastAsia" w:ascii="宋体" w:hAnsi="宋体"/>
          <w:b/>
          <w:szCs w:val="21"/>
        </w:rPr>
        <w:t>评标委员会启动异常低价投标审查程序后，应当要求相关投标人在评审现场合理的时间内（不少于30分钟）提供书面说明及必要的证明材料，对投标价格作出解释。书面说明、证明材料主要是项目具体成本测算等与报价合理性相关的说明、材料。评标委员会应当结合同类产品在主要电商平台的价格、该行业当地薪资水平等情况，依据专业经验对报价合理性进行判断。如果投标人不提供书面说明、证明材料，或者提供的书面说明、证明材料不能证明其报价合理性的，评标委员会应当将其作为无效投标处理。以上审查相关情况应当在评审报告中记录。</w:t>
      </w:r>
    </w:p>
    <w:p w14:paraId="58F3B127">
      <w:pPr>
        <w:pStyle w:val="14"/>
        <w:snapToGrid w:val="0"/>
        <w:spacing w:line="360" w:lineRule="auto"/>
        <w:rPr>
          <w:rFonts w:hAnsi="宋体"/>
          <w:color w:val="auto"/>
          <w:sz w:val="21"/>
        </w:rPr>
      </w:pPr>
    </w:p>
    <w:p w14:paraId="124BEFAB">
      <w:pPr>
        <w:pStyle w:val="5"/>
        <w:keepNext w:val="0"/>
        <w:keepLines w:val="0"/>
        <w:jc w:val="center"/>
        <w:rPr>
          <w:color w:val="auto"/>
        </w:rPr>
      </w:pPr>
      <w:bookmarkStart w:id="131" w:name="_Toc254970546"/>
      <w:bookmarkStart w:id="132" w:name="_Toc254970687"/>
      <w:r>
        <w:rPr>
          <w:rFonts w:hint="eastAsia"/>
          <w:color w:val="auto"/>
        </w:rPr>
        <w:t>七、</w:t>
      </w:r>
      <w:bookmarkEnd w:id="131"/>
      <w:bookmarkEnd w:id="132"/>
      <w:r>
        <w:rPr>
          <w:rFonts w:hint="eastAsia"/>
          <w:color w:val="auto"/>
        </w:rPr>
        <w:t>中标和合同</w:t>
      </w:r>
    </w:p>
    <w:p w14:paraId="7AF875F3">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30.确定中标人</w:t>
      </w:r>
    </w:p>
    <w:p w14:paraId="4DE17586">
      <w:pPr>
        <w:pStyle w:val="7"/>
        <w:keepNext w:val="0"/>
        <w:keepLines w:val="0"/>
        <w:numPr>
          <w:ilvl w:val="0"/>
          <w:numId w:val="0"/>
        </w:numPr>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71B40E45">
      <w:pPr>
        <w:pStyle w:val="7"/>
        <w:keepNext w:val="0"/>
        <w:keepLines w:val="0"/>
        <w:numPr>
          <w:ilvl w:val="0"/>
          <w:numId w:val="0"/>
        </w:numPr>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30.2采购人在收到评标报告5个工作日内未按评标报告推荐的中标候选人顺序确定中标人，又不能说明合法理由的，视同按评标报告推荐的顺序确定排名第一的中标候选人为中标人。</w:t>
      </w:r>
    </w:p>
    <w:p w14:paraId="3BE4A222">
      <w:pPr>
        <w:pStyle w:val="7"/>
        <w:keepNext w:val="0"/>
        <w:keepLines w:val="0"/>
        <w:numPr>
          <w:ilvl w:val="0"/>
          <w:numId w:val="0"/>
        </w:numPr>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30.3出现下列情形之一的，应予废标：</w:t>
      </w:r>
    </w:p>
    <w:p w14:paraId="48A11957">
      <w:pPr>
        <w:pStyle w:val="7"/>
        <w:keepNext w:val="0"/>
        <w:keepLines w:val="0"/>
        <w:spacing w:before="0" w:after="0" w:line="360" w:lineRule="auto"/>
        <w:ind w:left="420" w:leftChars="200"/>
        <w:rPr>
          <w:rFonts w:ascii="宋体" w:hAnsi="宋体"/>
          <w:b w:val="0"/>
          <w:bCs/>
          <w:color w:val="auto"/>
          <w:sz w:val="21"/>
          <w:szCs w:val="21"/>
        </w:rPr>
      </w:pPr>
      <w:r>
        <w:rPr>
          <w:rFonts w:hint="eastAsia" w:ascii="宋体" w:hAnsi="宋体"/>
          <w:b w:val="0"/>
          <w:bCs/>
          <w:color w:val="auto"/>
          <w:sz w:val="21"/>
          <w:szCs w:val="21"/>
        </w:rPr>
        <w:t>（1）符合专业条件的供应商或者对招标文件作实质响应的供应商不足三家的；</w:t>
      </w:r>
    </w:p>
    <w:p w14:paraId="30627240">
      <w:pPr>
        <w:pStyle w:val="7"/>
        <w:keepNext w:val="0"/>
        <w:keepLines w:val="0"/>
        <w:spacing w:before="0" w:after="0" w:line="360" w:lineRule="auto"/>
        <w:ind w:left="420" w:leftChars="200"/>
        <w:rPr>
          <w:rFonts w:ascii="宋体" w:hAnsi="宋体"/>
          <w:b w:val="0"/>
          <w:bCs/>
          <w:color w:val="auto"/>
          <w:sz w:val="21"/>
          <w:szCs w:val="21"/>
        </w:rPr>
      </w:pPr>
      <w:r>
        <w:rPr>
          <w:rFonts w:hint="eastAsia" w:ascii="宋体" w:hAnsi="宋体"/>
          <w:b w:val="0"/>
          <w:bCs/>
          <w:color w:val="auto"/>
          <w:sz w:val="21"/>
          <w:szCs w:val="21"/>
        </w:rPr>
        <w:t>（2）出现影响采购公正的违法、违规行为的；</w:t>
      </w:r>
    </w:p>
    <w:p w14:paraId="4E8573CA">
      <w:pPr>
        <w:pStyle w:val="7"/>
        <w:keepNext w:val="0"/>
        <w:keepLines w:val="0"/>
        <w:spacing w:before="0" w:after="0" w:line="360" w:lineRule="auto"/>
        <w:ind w:left="420" w:leftChars="200"/>
        <w:rPr>
          <w:rFonts w:ascii="宋体" w:hAnsi="宋体"/>
          <w:b w:val="0"/>
          <w:bCs/>
          <w:color w:val="auto"/>
          <w:sz w:val="21"/>
          <w:szCs w:val="21"/>
        </w:rPr>
      </w:pPr>
      <w:r>
        <w:rPr>
          <w:rFonts w:hint="eastAsia" w:ascii="宋体" w:hAnsi="宋体"/>
          <w:b w:val="0"/>
          <w:bCs/>
          <w:color w:val="auto"/>
          <w:sz w:val="21"/>
          <w:szCs w:val="21"/>
        </w:rPr>
        <w:t>（3）投标人的报价均超过了采购预算，采购人不能支付的；</w:t>
      </w:r>
    </w:p>
    <w:p w14:paraId="10098721">
      <w:pPr>
        <w:pStyle w:val="7"/>
        <w:keepNext w:val="0"/>
        <w:keepLines w:val="0"/>
        <w:spacing w:before="0" w:after="0" w:line="360" w:lineRule="auto"/>
        <w:ind w:left="420" w:leftChars="200"/>
        <w:rPr>
          <w:rFonts w:ascii="宋体" w:hAnsi="宋体"/>
          <w:b w:val="0"/>
          <w:bCs/>
          <w:color w:val="auto"/>
          <w:sz w:val="21"/>
          <w:szCs w:val="21"/>
        </w:rPr>
      </w:pPr>
      <w:r>
        <w:rPr>
          <w:rFonts w:hint="eastAsia" w:ascii="宋体" w:hAnsi="宋体"/>
          <w:b w:val="0"/>
          <w:bCs/>
          <w:color w:val="auto"/>
          <w:sz w:val="21"/>
          <w:szCs w:val="21"/>
        </w:rPr>
        <w:t>（4）因重大变故，采购任务取消的。</w:t>
      </w:r>
    </w:p>
    <w:p w14:paraId="2AB34081">
      <w:pPr>
        <w:pStyle w:val="7"/>
        <w:keepNext w:val="0"/>
        <w:keepLines w:val="0"/>
        <w:spacing w:before="0" w:after="0" w:line="360" w:lineRule="auto"/>
        <w:ind w:left="420" w:leftChars="200"/>
        <w:rPr>
          <w:rFonts w:ascii="宋体" w:hAnsi="宋体"/>
          <w:b w:val="0"/>
          <w:bCs/>
          <w:color w:val="auto"/>
          <w:sz w:val="21"/>
          <w:szCs w:val="21"/>
        </w:rPr>
      </w:pPr>
      <w:r>
        <w:rPr>
          <w:rFonts w:hint="eastAsia" w:ascii="宋体" w:hAnsi="宋体"/>
          <w:b w:val="0"/>
          <w:bCs/>
          <w:color w:val="auto"/>
          <w:sz w:val="21"/>
          <w:szCs w:val="21"/>
        </w:rPr>
        <w:t>废标后，采购人应当将废标理由通知所有投标人。</w:t>
      </w:r>
    </w:p>
    <w:p w14:paraId="30F6A92B">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31.结果公告</w:t>
      </w:r>
    </w:p>
    <w:p w14:paraId="188F1664">
      <w:pPr>
        <w:spacing w:line="360" w:lineRule="auto"/>
        <w:ind w:firstLine="420" w:firstLineChars="200"/>
        <w:rPr>
          <w:rFonts w:ascii="宋体" w:hAnsi="宋体"/>
          <w:bCs/>
          <w:color w:val="auto"/>
          <w:szCs w:val="21"/>
        </w:rPr>
      </w:pPr>
      <w:r>
        <w:rPr>
          <w:rFonts w:hint="eastAsia" w:ascii="宋体" w:hAnsi="宋体"/>
          <w:bCs/>
          <w:color w:val="auto"/>
          <w:szCs w:val="21"/>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0597224F">
      <w:pPr>
        <w:spacing w:line="360" w:lineRule="auto"/>
        <w:ind w:firstLine="420" w:firstLineChars="200"/>
        <w:rPr>
          <w:rFonts w:ascii="宋体" w:hAnsi="宋体"/>
          <w:bCs/>
          <w:color w:val="auto"/>
          <w:szCs w:val="21"/>
        </w:rPr>
      </w:pPr>
      <w:r>
        <w:rPr>
          <w:rFonts w:hint="eastAsia" w:ascii="宋体" w:hAnsi="宋体"/>
          <w:bCs/>
          <w:color w:val="auto"/>
          <w:szCs w:val="21"/>
        </w:rPr>
        <w:t>以上信息查询记录及相关证据与采购文件一并保存。</w:t>
      </w:r>
    </w:p>
    <w:p w14:paraId="0937F75E">
      <w:pPr>
        <w:spacing w:line="360" w:lineRule="auto"/>
        <w:ind w:firstLine="420" w:firstLineChars="200"/>
        <w:rPr>
          <w:rFonts w:ascii="宋体" w:hAnsi="宋体"/>
          <w:bCs/>
          <w:color w:val="auto"/>
          <w:szCs w:val="21"/>
        </w:rPr>
      </w:pPr>
      <w:r>
        <w:rPr>
          <w:rFonts w:hint="eastAsia" w:ascii="宋体" w:hAnsi="宋体"/>
          <w:bCs/>
          <w:color w:val="auto"/>
          <w:szCs w:val="21"/>
        </w:rPr>
        <w:t>31.2中标供应商享受《政府采购促进中小企业发展管理办法》（财库〔2020〕46号）规定的中小企业扶持政策的，采购人、采购代理机构应当随中标结果公开中标供应商的《中小企业声明函》。</w:t>
      </w:r>
    </w:p>
    <w:p w14:paraId="13706194">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32.发出中标通知书</w:t>
      </w:r>
    </w:p>
    <w:p w14:paraId="061CC5FD">
      <w:pPr>
        <w:pStyle w:val="7"/>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513EDFC2">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33.无义务解释未中标原因</w:t>
      </w:r>
    </w:p>
    <w:p w14:paraId="142FFCAD">
      <w:pPr>
        <w:pStyle w:val="7"/>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采购代理机构无义务向未中标的投标人解释未中标原因和退还投标文件。</w:t>
      </w:r>
    </w:p>
    <w:p w14:paraId="773FD8C9">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34.合同授予标准</w:t>
      </w:r>
    </w:p>
    <w:p w14:paraId="4806F1DD">
      <w:pPr>
        <w:snapToGrid w:val="0"/>
        <w:spacing w:line="360" w:lineRule="auto"/>
        <w:ind w:firstLine="420" w:firstLineChars="200"/>
        <w:rPr>
          <w:rFonts w:ascii="宋体" w:hAnsi="宋体"/>
          <w:color w:val="auto"/>
          <w:szCs w:val="21"/>
        </w:rPr>
      </w:pPr>
      <w:r>
        <w:rPr>
          <w:rFonts w:hint="eastAsia" w:ascii="宋体" w:hAnsi="宋体"/>
          <w:color w:val="auto"/>
          <w:szCs w:val="21"/>
        </w:rPr>
        <w:t>合同将授予被确定实质上响应招标文件要求，具备履行合同能力的中标人。</w:t>
      </w:r>
    </w:p>
    <w:p w14:paraId="2B682876">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35.履约保证金</w:t>
      </w:r>
    </w:p>
    <w:p w14:paraId="2E6C99DA">
      <w:pPr>
        <w:pStyle w:val="7"/>
        <w:keepNext w:val="0"/>
        <w:keepLines w:val="0"/>
        <w:spacing w:before="0" w:after="0" w:line="360" w:lineRule="auto"/>
        <w:ind w:firstLine="420" w:firstLineChars="200"/>
        <w:rPr>
          <w:rFonts w:ascii="宋体" w:hAnsi="宋体"/>
          <w:b w:val="0"/>
          <w:bCs/>
          <w:color w:val="auto"/>
          <w:sz w:val="21"/>
          <w:szCs w:val="21"/>
        </w:rPr>
      </w:pPr>
      <w:bookmarkStart w:id="133" w:name="_39.1中标人须于签订合同前按本须知前附表规定的金额转账或电汇到指定账"/>
      <w:bookmarkEnd w:id="133"/>
      <w:r>
        <w:rPr>
          <w:rFonts w:hint="eastAsia" w:ascii="宋体" w:hAnsi="宋体"/>
          <w:b w:val="0"/>
          <w:bCs/>
          <w:color w:val="auto"/>
          <w:sz w:val="21"/>
          <w:szCs w:val="21"/>
        </w:rPr>
        <w:t>35.1 履约保证金的金额、提交方式、退付的时间和条件详见 “投标人须知前附表”。中标人未按规定提交履约保证金的，视为拒绝与采购人签订合同。</w:t>
      </w:r>
    </w:p>
    <w:p w14:paraId="2B515A37">
      <w:pPr>
        <w:pStyle w:val="7"/>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 xml:space="preserve"> 35.2在履约保证金退还日期前，若中标人的开户名称、开户银行、账号有变动的，请以书面形式通知履约保证金收取单位，否则由此产生的后果由中标人自行承担。</w:t>
      </w:r>
    </w:p>
    <w:p w14:paraId="244B7237">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36.签订合同</w:t>
      </w:r>
    </w:p>
    <w:p w14:paraId="338F928C">
      <w:pPr>
        <w:pStyle w:val="7"/>
        <w:keepNext w:val="0"/>
        <w:keepLines w:val="0"/>
        <w:spacing w:before="0" w:after="0" w:line="360" w:lineRule="auto"/>
        <w:ind w:firstLine="420" w:firstLineChars="200"/>
        <w:rPr>
          <w:rFonts w:ascii="宋体" w:hAnsi="宋体"/>
          <w:b w:val="0"/>
          <w:bCs/>
          <w:color w:val="auto"/>
          <w:sz w:val="21"/>
          <w:szCs w:val="21"/>
        </w:rPr>
      </w:pPr>
      <w:bookmarkStart w:id="134" w:name="_40.1投标人接到中标通知书后，按须知前附表规定向采购人出示相关资格证"/>
      <w:bookmarkEnd w:id="134"/>
      <w:r>
        <w:rPr>
          <w:rFonts w:hint="eastAsia" w:ascii="宋体" w:hAnsi="宋体"/>
          <w:b w:val="0"/>
          <w:bCs/>
          <w:color w:val="auto"/>
          <w:sz w:val="21"/>
          <w:szCs w:val="21"/>
        </w:rPr>
        <w:t>36.1签订电子采购合同：中标人领取电子中标通知书后，在规定的日期、时间、地点，由法定代表人或其授权代表与采购人代表签订电子采购合同。如中标人为联合体的，由联合体成员各方法定代表人或其授权代表与采购人代表签订合同。</w:t>
      </w:r>
    </w:p>
    <w:p w14:paraId="2D452FC3">
      <w:pPr>
        <w:pStyle w:val="7"/>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线下签订纸质合同：投标人领取中标通知书后，按“投标人须知前附表”规定向采购人出示相关证明材料，经采购人核验合格后方可签订合同。</w:t>
      </w:r>
    </w:p>
    <w:p w14:paraId="3EC1B759">
      <w:pPr>
        <w:pStyle w:val="7"/>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36.2签订合同时间：按中标通知书规定的时间与采购人签订合同。</w:t>
      </w:r>
    </w:p>
    <w:p w14:paraId="42FF7822">
      <w:pPr>
        <w:pStyle w:val="7"/>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2BCF129">
      <w:pPr>
        <w:pStyle w:val="7"/>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0EC41BF">
      <w:pPr>
        <w:pStyle w:val="7"/>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36.5采购人或中标供应商不得单方面向合同另一方提出任何招标文件没有约定的条件或不合理的要求，作为签订合同的条件；也不得协商另行订立背离招标文件和合同实质性内容的协议。</w:t>
      </w:r>
    </w:p>
    <w:p w14:paraId="595131B1">
      <w:pPr>
        <w:pStyle w:val="7"/>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36.6如签订合同并生效后，供应商无故拒绝或延期，除按照合同条款处理外，将承担相应的法律责任。</w:t>
      </w:r>
    </w:p>
    <w:p w14:paraId="28B44135">
      <w:pPr>
        <w:pStyle w:val="7"/>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326B779C">
      <w:pPr>
        <w:pStyle w:val="7"/>
        <w:keepNext w:val="0"/>
        <w:keepLines w:val="0"/>
        <w:spacing w:before="0" w:after="0" w:line="360" w:lineRule="auto"/>
        <w:ind w:left="420" w:leftChars="200"/>
        <w:rPr>
          <w:rFonts w:ascii="黑体" w:hAnsi="黑体" w:eastAsia="黑体"/>
          <w:color w:val="auto"/>
          <w:sz w:val="24"/>
        </w:rPr>
      </w:pPr>
      <w:bookmarkStart w:id="135" w:name="_41.政府采购合同公告"/>
      <w:bookmarkEnd w:id="135"/>
      <w:r>
        <w:rPr>
          <w:rFonts w:hint="eastAsia" w:ascii="黑体" w:hAnsi="黑体" w:eastAsia="黑体"/>
          <w:color w:val="auto"/>
          <w:sz w:val="24"/>
        </w:rPr>
        <w:t>37.政府采购合同公告</w:t>
      </w:r>
    </w:p>
    <w:p w14:paraId="37C634AA">
      <w:pPr>
        <w:spacing w:line="360" w:lineRule="auto"/>
        <w:ind w:firstLine="420" w:firstLineChars="200"/>
        <w:rPr>
          <w:rFonts w:hAnsi="宋体"/>
          <w:color w:val="auto"/>
        </w:rPr>
      </w:pPr>
      <w:r>
        <w:rPr>
          <w:rFonts w:hint="eastAsia" w:hAnsi="宋体"/>
          <w:color w:val="auto"/>
        </w:rPr>
        <w:t>采购人或者受托采购代理机构应当自政府采购合同签订之日起2个工作日内，将政府采购合同在省级以上人民政府财政部门指定的媒体上公告，但政府采购合同中涉及国家秘密、商业秘密的内容除外。</w:t>
      </w:r>
    </w:p>
    <w:p w14:paraId="44AAEFBA">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w:t>
      </w:r>
      <w:r>
        <w:rPr>
          <w:rFonts w:ascii="黑体" w:hAnsi="黑体" w:eastAsia="黑体"/>
          <w:color w:val="auto"/>
          <w:sz w:val="24"/>
        </w:rPr>
        <w:t>8.</w:t>
      </w:r>
      <w:r>
        <w:rPr>
          <w:rFonts w:hint="eastAsia" w:ascii="黑体" w:hAnsi="黑体" w:eastAsia="黑体"/>
          <w:color w:val="auto"/>
          <w:sz w:val="24"/>
        </w:rPr>
        <w:t>询问、质疑和投诉</w:t>
      </w:r>
    </w:p>
    <w:p w14:paraId="7A9A018A">
      <w:pPr>
        <w:spacing w:line="360" w:lineRule="auto"/>
        <w:ind w:firstLine="420" w:firstLineChars="200"/>
        <w:rPr>
          <w:rFonts w:ascii="宋体" w:hAnsi="宋体" w:cs="宋体"/>
          <w:color w:val="auto"/>
        </w:rPr>
      </w:pPr>
      <w:r>
        <w:rPr>
          <w:rFonts w:hint="eastAsia" w:ascii="宋体" w:hAnsi="宋体" w:cs="宋体"/>
          <w:color w:val="auto"/>
        </w:rPr>
        <w:t>38.1供应商对政府采购活动事项有疑问的，可以向采购人提出询问，采购人或者采购代理机构应当在3个工作日内对供应商依法提出的询问作出答复，但答复的内容不得涉及商业秘密。</w:t>
      </w:r>
    </w:p>
    <w:p w14:paraId="7F38D594">
      <w:pPr>
        <w:spacing w:line="360" w:lineRule="auto"/>
        <w:ind w:firstLine="420" w:firstLineChars="200"/>
        <w:rPr>
          <w:rFonts w:ascii="宋体" w:hAnsi="宋体" w:cs="宋体"/>
          <w:color w:val="auto"/>
        </w:rPr>
      </w:pPr>
      <w:r>
        <w:rPr>
          <w:rFonts w:hint="eastAsia" w:ascii="宋体" w:hAnsi="宋体" w:cs="宋体"/>
          <w:color w:val="auto"/>
        </w:rPr>
        <w:t xml:space="preserve">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39FFE837">
      <w:pPr>
        <w:spacing w:line="360" w:lineRule="auto"/>
        <w:ind w:firstLine="420" w:firstLineChars="200"/>
        <w:rPr>
          <w:rFonts w:ascii="宋体" w:hAnsi="宋体" w:cs="宋体"/>
          <w:color w:val="auto"/>
        </w:rPr>
      </w:pPr>
      <w:r>
        <w:rPr>
          <w:rFonts w:hint="eastAsia" w:ascii="宋体" w:hAnsi="宋体" w:cs="宋体"/>
          <w:color w:val="auto"/>
        </w:rPr>
        <w:t>（1）对可以质疑的招标文件提出质疑的，为收到招标文件之日或者招标文件公告期限届满之日；</w:t>
      </w:r>
    </w:p>
    <w:p w14:paraId="61829CE7">
      <w:pPr>
        <w:spacing w:line="360" w:lineRule="auto"/>
        <w:ind w:firstLine="420" w:firstLineChars="200"/>
        <w:rPr>
          <w:rFonts w:ascii="宋体" w:hAnsi="宋体" w:cs="宋体"/>
          <w:color w:val="auto"/>
        </w:rPr>
      </w:pPr>
      <w:r>
        <w:rPr>
          <w:rFonts w:hint="eastAsia" w:ascii="宋体" w:hAnsi="宋体" w:cs="宋体"/>
          <w:color w:val="auto"/>
        </w:rPr>
        <w:t>（2）对采购过程提出质疑的，为各采购程序环节结束之日；</w:t>
      </w:r>
    </w:p>
    <w:p w14:paraId="4C083517">
      <w:pPr>
        <w:spacing w:line="360" w:lineRule="auto"/>
        <w:ind w:firstLine="420" w:firstLineChars="200"/>
        <w:rPr>
          <w:rFonts w:ascii="宋体" w:hAnsi="宋体" w:cs="宋体"/>
          <w:color w:val="auto"/>
        </w:rPr>
      </w:pPr>
      <w:r>
        <w:rPr>
          <w:rFonts w:hint="eastAsia" w:ascii="宋体" w:hAnsi="宋体" w:cs="宋体"/>
          <w:color w:val="auto"/>
        </w:rPr>
        <w:t>（3）对中标结果提出质疑的，为中标结果公告期限届满之日。</w:t>
      </w:r>
    </w:p>
    <w:p w14:paraId="2B1F076F">
      <w:pPr>
        <w:spacing w:line="360" w:lineRule="auto"/>
        <w:ind w:firstLine="420" w:firstLineChars="200"/>
        <w:rPr>
          <w:rFonts w:ascii="宋体" w:hAnsi="宋体" w:cs="宋体"/>
          <w:color w:val="auto"/>
        </w:rPr>
      </w:pPr>
      <w:r>
        <w:rPr>
          <w:rFonts w:hint="eastAsia" w:ascii="宋体" w:hAnsi="宋体" w:cs="宋体"/>
          <w:color w:val="auto"/>
        </w:rPr>
        <w:t>38.3 供应商提出质疑应当提交质疑函和必要的证明材料，针对同一采购程序环节的质疑必须在法定质疑期内一次性提出。质疑函应当包括下列内容（质疑函格式见第六章）：</w:t>
      </w:r>
    </w:p>
    <w:p w14:paraId="0208935C">
      <w:pPr>
        <w:spacing w:line="360" w:lineRule="auto"/>
        <w:ind w:firstLine="420" w:firstLineChars="200"/>
        <w:rPr>
          <w:rFonts w:ascii="宋体" w:hAnsi="宋体" w:cs="宋体"/>
          <w:color w:val="auto"/>
        </w:rPr>
      </w:pPr>
      <w:r>
        <w:rPr>
          <w:rFonts w:hint="eastAsia" w:ascii="宋体" w:hAnsi="宋体" w:cs="宋体"/>
          <w:color w:val="auto"/>
        </w:rPr>
        <w:t>（1）供应商的姓名或者名称、地址、邮编、联系人及联系电话；</w:t>
      </w:r>
    </w:p>
    <w:p w14:paraId="7C447BE4">
      <w:pPr>
        <w:spacing w:line="360" w:lineRule="auto"/>
        <w:ind w:firstLine="420" w:firstLineChars="200"/>
        <w:rPr>
          <w:rFonts w:ascii="宋体" w:hAnsi="宋体" w:cs="宋体"/>
          <w:color w:val="auto"/>
        </w:rPr>
      </w:pPr>
      <w:r>
        <w:rPr>
          <w:rFonts w:hint="eastAsia" w:ascii="宋体" w:hAnsi="宋体" w:cs="宋体"/>
          <w:color w:val="auto"/>
        </w:rPr>
        <w:t>（2）质疑项目的名称、编号；</w:t>
      </w:r>
    </w:p>
    <w:p w14:paraId="76A38C6C">
      <w:pPr>
        <w:spacing w:line="360" w:lineRule="auto"/>
        <w:ind w:firstLine="420" w:firstLineChars="200"/>
        <w:rPr>
          <w:rFonts w:ascii="宋体" w:hAnsi="宋体" w:cs="宋体"/>
          <w:color w:val="auto"/>
        </w:rPr>
      </w:pPr>
      <w:r>
        <w:rPr>
          <w:rFonts w:hint="eastAsia" w:ascii="宋体" w:hAnsi="宋体" w:cs="宋体"/>
          <w:color w:val="auto"/>
        </w:rPr>
        <w:t>（3）具体、明确的质疑事项和与质疑事项相关的请求；</w:t>
      </w:r>
    </w:p>
    <w:p w14:paraId="3EB66BAF">
      <w:pPr>
        <w:spacing w:line="360" w:lineRule="auto"/>
        <w:ind w:firstLine="420" w:firstLineChars="200"/>
        <w:rPr>
          <w:rFonts w:ascii="宋体" w:hAnsi="宋体" w:cs="宋体"/>
          <w:color w:val="auto"/>
        </w:rPr>
      </w:pPr>
      <w:r>
        <w:rPr>
          <w:rFonts w:hint="eastAsia" w:ascii="宋体" w:hAnsi="宋体" w:cs="宋体"/>
          <w:color w:val="auto"/>
        </w:rPr>
        <w:t>（4）事实依据；</w:t>
      </w:r>
    </w:p>
    <w:p w14:paraId="5325B201">
      <w:pPr>
        <w:spacing w:line="360" w:lineRule="auto"/>
        <w:ind w:firstLine="420" w:firstLineChars="200"/>
        <w:rPr>
          <w:rFonts w:ascii="宋体" w:hAnsi="宋体" w:cs="宋体"/>
          <w:color w:val="auto"/>
        </w:rPr>
      </w:pPr>
      <w:r>
        <w:rPr>
          <w:rFonts w:hint="eastAsia" w:ascii="宋体" w:hAnsi="宋体" w:cs="宋体"/>
          <w:color w:val="auto"/>
        </w:rPr>
        <w:t>（5）必要的法律依据；</w:t>
      </w:r>
    </w:p>
    <w:p w14:paraId="3313E5C5">
      <w:pPr>
        <w:spacing w:line="360" w:lineRule="auto"/>
        <w:ind w:firstLine="420" w:firstLineChars="200"/>
        <w:rPr>
          <w:rFonts w:ascii="宋体" w:hAnsi="宋体" w:cs="宋体"/>
          <w:color w:val="auto"/>
        </w:rPr>
      </w:pPr>
      <w:r>
        <w:rPr>
          <w:rFonts w:hint="eastAsia" w:ascii="宋体" w:hAnsi="宋体" w:cs="宋体"/>
          <w:color w:val="auto"/>
        </w:rPr>
        <w:t>（6）提出质疑的日期。</w:t>
      </w:r>
    </w:p>
    <w:p w14:paraId="1032C725">
      <w:pPr>
        <w:spacing w:line="360" w:lineRule="auto"/>
        <w:ind w:firstLine="420" w:firstLineChars="200"/>
        <w:rPr>
          <w:rFonts w:ascii="宋体" w:hAnsi="宋体" w:cs="宋体"/>
          <w:color w:val="auto"/>
        </w:rPr>
      </w:pPr>
      <w:r>
        <w:rPr>
          <w:rFonts w:hint="eastAsia" w:ascii="宋体" w:hAnsi="宋体" w:cs="宋体"/>
          <w:color w:val="auto"/>
        </w:rPr>
        <w:t>供应商为自然人的，应当由本人签字；供应商为法人或者其他组织的，应当由法定代表人、主要负责人，或者其委托代理人签字或者盖章，并加盖公章。</w:t>
      </w:r>
    </w:p>
    <w:p w14:paraId="6B9BF4A0">
      <w:pPr>
        <w:spacing w:line="360" w:lineRule="auto"/>
        <w:ind w:firstLine="420" w:firstLineChars="200"/>
        <w:rPr>
          <w:rFonts w:ascii="宋体" w:hAnsi="宋体" w:cs="宋体"/>
          <w:color w:val="auto"/>
        </w:rPr>
      </w:pPr>
      <w:r>
        <w:rPr>
          <w:rFonts w:hint="eastAsia" w:ascii="宋体" w:hAnsi="宋体" w:cs="宋体"/>
          <w:color w:val="auto"/>
        </w:rPr>
        <w:t>38.4采购人、采购代理机构认为供应商质疑不成立，或者成立但未对中标结果构成影响的，继续开展采购活动；认为供应商质疑成立且影响或者可能影响中标结果的，按照下列情况处理：</w:t>
      </w:r>
    </w:p>
    <w:p w14:paraId="448E46F3">
      <w:pPr>
        <w:spacing w:line="360" w:lineRule="auto"/>
        <w:ind w:firstLine="420" w:firstLineChars="200"/>
        <w:rPr>
          <w:rFonts w:ascii="宋体" w:hAnsi="宋体" w:cs="宋体"/>
          <w:color w:val="auto"/>
        </w:rPr>
      </w:pPr>
      <w:r>
        <w:rPr>
          <w:rFonts w:hint="eastAsia" w:ascii="宋体" w:hAnsi="宋体" w:cs="宋体"/>
          <w:color w:val="auto"/>
        </w:rPr>
        <w:t>（一）对招标文件提出的质疑，依法通过澄清或者修改可以继续开展采购活动的，澄清或者修改招标文件后继续开展采购活动；否则应当修改招标文件后重新开展采购活动。</w:t>
      </w:r>
    </w:p>
    <w:p w14:paraId="3A8DAAA1">
      <w:pPr>
        <w:spacing w:line="360" w:lineRule="auto"/>
        <w:ind w:firstLine="420" w:firstLineChars="200"/>
        <w:rPr>
          <w:rFonts w:ascii="宋体" w:hAnsi="宋体" w:cs="宋体"/>
          <w:color w:val="auto"/>
        </w:rPr>
      </w:pPr>
      <w:r>
        <w:rPr>
          <w:rFonts w:hint="eastAsia" w:ascii="宋体" w:hAnsi="宋体" w:cs="宋体"/>
          <w:color w:val="auto"/>
        </w:rPr>
        <w:t>（二）对采购过程、中标结果提出的质疑，合格供应商符合法定数量时，可以从合格的中标候选人中另行确定中标供应商的，应当依法另行确定中标供应商；否则应当重新开展采购活动。</w:t>
      </w:r>
    </w:p>
    <w:p w14:paraId="525BEEDC">
      <w:pPr>
        <w:spacing w:line="360" w:lineRule="auto"/>
        <w:ind w:firstLine="420" w:firstLineChars="200"/>
        <w:rPr>
          <w:rFonts w:ascii="宋体" w:hAnsi="宋体" w:cs="宋体"/>
          <w:color w:val="auto"/>
        </w:rPr>
      </w:pPr>
      <w:r>
        <w:rPr>
          <w:rFonts w:hint="eastAsia" w:ascii="宋体" w:hAnsi="宋体" w:cs="宋体"/>
          <w:color w:val="auto"/>
        </w:rPr>
        <w:t>质疑答复导致中标结果改变的，采购人或者采购代理机构应当将有关情况书面报告本级财政部门。</w:t>
      </w:r>
    </w:p>
    <w:p w14:paraId="355490F3">
      <w:pPr>
        <w:spacing w:line="360" w:lineRule="auto"/>
        <w:ind w:firstLine="420" w:firstLineChars="200"/>
        <w:rPr>
          <w:rFonts w:ascii="宋体" w:hAnsi="宋体" w:cs="宋体"/>
          <w:color w:val="auto"/>
        </w:rPr>
      </w:pPr>
      <w:r>
        <w:rPr>
          <w:rFonts w:hint="eastAsia" w:ascii="宋体" w:hAnsi="宋体" w:cs="宋体"/>
          <w:color w:val="auto"/>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见第六章）。</w:t>
      </w:r>
    </w:p>
    <w:p w14:paraId="3187F82B">
      <w:pPr>
        <w:pStyle w:val="5"/>
        <w:keepNext w:val="0"/>
        <w:keepLines w:val="0"/>
        <w:jc w:val="center"/>
        <w:rPr>
          <w:color w:val="auto"/>
        </w:rPr>
      </w:pPr>
      <w:bookmarkStart w:id="136" w:name="_八、其他事项"/>
      <w:bookmarkEnd w:id="136"/>
      <w:r>
        <w:rPr>
          <w:rFonts w:hint="eastAsia"/>
          <w:color w:val="auto"/>
        </w:rPr>
        <w:t>八、验收</w:t>
      </w:r>
    </w:p>
    <w:p w14:paraId="74ECF599">
      <w:pPr>
        <w:spacing w:line="360" w:lineRule="auto"/>
        <w:ind w:firstLine="420" w:firstLineChars="200"/>
        <w:rPr>
          <w:rFonts w:ascii="宋体" w:hAnsi="宋体" w:cs="宋体"/>
          <w:color w:val="auto"/>
        </w:rPr>
      </w:pPr>
      <w:r>
        <w:rPr>
          <w:rFonts w:hint="eastAsia" w:ascii="宋体" w:hAnsi="宋体" w:cs="宋体"/>
          <w:color w:val="auto"/>
        </w:rPr>
        <w:t>39.验收</w:t>
      </w:r>
    </w:p>
    <w:p w14:paraId="38BA6BA8">
      <w:pPr>
        <w:spacing w:line="360" w:lineRule="auto"/>
        <w:ind w:firstLine="420" w:firstLineChars="200"/>
        <w:rPr>
          <w:rFonts w:ascii="宋体" w:hAnsi="宋体" w:cs="宋体"/>
          <w:color w:val="auto"/>
        </w:rPr>
      </w:pPr>
      <w:r>
        <w:rPr>
          <w:rFonts w:hint="eastAsia" w:ascii="宋体" w:hAnsi="宋体" w:cs="宋体"/>
          <w:color w:val="auto"/>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BFB2874">
      <w:pPr>
        <w:spacing w:line="360" w:lineRule="auto"/>
        <w:ind w:firstLine="420" w:firstLineChars="200"/>
        <w:rPr>
          <w:rFonts w:ascii="宋体" w:hAnsi="宋体" w:cs="宋体"/>
          <w:color w:val="auto"/>
        </w:rPr>
      </w:pPr>
      <w:r>
        <w:rPr>
          <w:rFonts w:hint="eastAsia" w:ascii="宋体" w:hAnsi="宋体" w:cs="宋体"/>
          <w:color w:val="auto"/>
        </w:rPr>
        <w:t>39.2采购人可以邀请参加本项目的其他投标人或者第三方机构参与验收。参与验收的投标人或者第三方机构的意见作为验收书的参考资料一并存档。</w:t>
      </w:r>
    </w:p>
    <w:p w14:paraId="3062B343">
      <w:pPr>
        <w:spacing w:line="360" w:lineRule="auto"/>
        <w:ind w:firstLine="420" w:firstLineChars="200"/>
        <w:rPr>
          <w:rFonts w:ascii="宋体" w:hAnsi="宋体" w:cs="宋体"/>
          <w:color w:val="auto"/>
        </w:rPr>
      </w:pPr>
      <w:r>
        <w:rPr>
          <w:rFonts w:hint="eastAsia" w:ascii="宋体" w:hAnsi="宋体" w:cs="宋体"/>
          <w:color w:val="auto"/>
        </w:rPr>
        <w:t>39.3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F66A687">
      <w:pPr>
        <w:spacing w:line="360" w:lineRule="auto"/>
        <w:ind w:firstLine="420" w:firstLineChars="200"/>
        <w:rPr>
          <w:rFonts w:ascii="宋体" w:hAnsi="宋体" w:cs="宋体"/>
          <w:color w:val="auto"/>
        </w:rPr>
      </w:pPr>
      <w:r>
        <w:rPr>
          <w:rFonts w:hint="eastAsia" w:ascii="宋体" w:hAnsi="宋体" w:cs="宋体"/>
          <w:color w:val="auto"/>
        </w:rPr>
        <w:t>39.4</w:t>
      </w:r>
      <w:r>
        <w:rPr>
          <w:rFonts w:hint="eastAsia" w:ascii="宋体" w:hAnsi="宋体" w:cs="宋体"/>
          <w:color w:val="auto"/>
          <w:spacing w:val="-6"/>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r>
        <w:rPr>
          <w:rFonts w:hint="eastAsia" w:ascii="宋体" w:hAnsi="宋体" w:cs="宋体"/>
          <w:color w:val="auto"/>
        </w:rPr>
        <w:t>。</w:t>
      </w:r>
    </w:p>
    <w:p w14:paraId="658D943A">
      <w:pPr>
        <w:pStyle w:val="5"/>
        <w:keepNext w:val="0"/>
        <w:keepLines w:val="0"/>
        <w:jc w:val="center"/>
        <w:rPr>
          <w:color w:val="auto"/>
        </w:rPr>
      </w:pPr>
      <w:r>
        <w:rPr>
          <w:rFonts w:hint="eastAsia"/>
          <w:color w:val="auto"/>
        </w:rPr>
        <w:t>九、其他事项</w:t>
      </w:r>
    </w:p>
    <w:p w14:paraId="76BB3126">
      <w:pPr>
        <w:pStyle w:val="7"/>
        <w:keepNext w:val="0"/>
        <w:keepLines w:val="0"/>
        <w:spacing w:before="0" w:after="0" w:line="360" w:lineRule="auto"/>
        <w:ind w:left="420" w:leftChars="200"/>
        <w:rPr>
          <w:rFonts w:ascii="黑体" w:hAnsi="黑体" w:eastAsia="黑体"/>
          <w:color w:val="auto"/>
          <w:sz w:val="24"/>
        </w:rPr>
      </w:pPr>
      <w:bookmarkStart w:id="137" w:name="_42.代理服务费"/>
      <w:bookmarkEnd w:id="137"/>
      <w:r>
        <w:rPr>
          <w:rFonts w:hint="eastAsia" w:ascii="黑体" w:hAnsi="黑体" w:eastAsia="黑体"/>
          <w:color w:val="auto"/>
          <w:sz w:val="24"/>
        </w:rPr>
        <w:t>40.代理服务费</w:t>
      </w:r>
    </w:p>
    <w:p w14:paraId="7FF0DB8B">
      <w:pPr>
        <w:pStyle w:val="7"/>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40.1代理服务收费标准及缴费账户详见“投标人须知前附表”，投标人为联合体的，可以由联合体中的一方或者多方共同交纳代理服务费。</w:t>
      </w:r>
    </w:p>
    <w:p w14:paraId="32D80F1C">
      <w:pPr>
        <w:pStyle w:val="7"/>
        <w:keepNext w:val="0"/>
        <w:keepLines w:val="0"/>
        <w:numPr>
          <w:ilvl w:val="0"/>
          <w:numId w:val="0"/>
        </w:numPr>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40.2代理服务收费标准：详见“投标人须知前附表”</w:t>
      </w:r>
    </w:p>
    <w:p w14:paraId="3157303A">
      <w:pPr>
        <w:pStyle w:val="7"/>
        <w:keepNext w:val="0"/>
        <w:keepLines w:val="0"/>
        <w:spacing w:before="0" w:after="0" w:line="360" w:lineRule="auto"/>
        <w:ind w:left="420" w:leftChars="200"/>
        <w:rPr>
          <w:rFonts w:ascii="黑体" w:hAnsi="黑体" w:eastAsia="黑体"/>
          <w:color w:val="auto"/>
          <w:sz w:val="24"/>
        </w:rPr>
      </w:pPr>
      <w:r>
        <w:rPr>
          <w:rFonts w:ascii="黑体" w:hAnsi="黑体" w:eastAsia="黑体"/>
          <w:color w:val="auto"/>
          <w:sz w:val="24"/>
        </w:rPr>
        <w:t>4</w:t>
      </w:r>
      <w:r>
        <w:rPr>
          <w:rFonts w:hint="eastAsia" w:ascii="黑体" w:hAnsi="黑体" w:eastAsia="黑体"/>
          <w:color w:val="auto"/>
          <w:sz w:val="24"/>
        </w:rPr>
        <w:t>1</w:t>
      </w:r>
      <w:r>
        <w:rPr>
          <w:rFonts w:ascii="黑体" w:hAnsi="黑体" w:eastAsia="黑体"/>
          <w:color w:val="auto"/>
          <w:sz w:val="24"/>
        </w:rPr>
        <w:t>.需要补充的其他内容</w:t>
      </w:r>
    </w:p>
    <w:p w14:paraId="7B7192A5">
      <w:pPr>
        <w:pStyle w:val="14"/>
        <w:snapToGrid w:val="0"/>
        <w:spacing w:before="120" w:after="120" w:line="360" w:lineRule="auto"/>
        <w:ind w:firstLine="420" w:firstLineChars="200"/>
        <w:rPr>
          <w:rFonts w:hAnsi="宋体"/>
          <w:bCs/>
          <w:color w:val="auto"/>
          <w:kern w:val="2"/>
          <w:sz w:val="21"/>
        </w:rPr>
      </w:pPr>
      <w:r>
        <w:rPr>
          <w:rFonts w:hint="eastAsia" w:hAnsi="宋体"/>
          <w:bCs/>
          <w:color w:val="auto"/>
          <w:kern w:val="2"/>
          <w:sz w:val="21"/>
        </w:rPr>
        <w:t>4</w:t>
      </w:r>
      <w:r>
        <w:rPr>
          <w:rFonts w:hint="eastAsia" w:hAnsi="宋体"/>
          <w:bCs/>
          <w:color w:val="auto"/>
          <w:kern w:val="2"/>
          <w:sz w:val="21"/>
          <w:lang w:val="en-US" w:eastAsia="zh-CN"/>
        </w:rPr>
        <w:t>1</w:t>
      </w:r>
      <w:r>
        <w:rPr>
          <w:rFonts w:hint="eastAsia" w:hAnsi="宋体"/>
          <w:bCs/>
          <w:color w:val="auto"/>
          <w:kern w:val="2"/>
          <w:sz w:val="21"/>
        </w:rPr>
        <w:t>.1本招标文件解释规则详见“投标人须知前附表”。</w:t>
      </w:r>
    </w:p>
    <w:p w14:paraId="600706E0">
      <w:pPr>
        <w:pStyle w:val="14"/>
        <w:snapToGrid w:val="0"/>
        <w:spacing w:before="120" w:after="120" w:line="360" w:lineRule="auto"/>
        <w:ind w:firstLine="420" w:firstLineChars="200"/>
        <w:rPr>
          <w:rFonts w:hAnsi="宋体"/>
          <w:bCs/>
          <w:color w:val="auto"/>
          <w:kern w:val="2"/>
          <w:sz w:val="21"/>
        </w:rPr>
      </w:pPr>
      <w:r>
        <w:rPr>
          <w:rFonts w:hint="eastAsia" w:hAnsi="宋体"/>
          <w:bCs/>
          <w:color w:val="auto"/>
          <w:kern w:val="2"/>
          <w:sz w:val="21"/>
        </w:rPr>
        <w:t>4</w:t>
      </w:r>
      <w:r>
        <w:rPr>
          <w:rFonts w:hint="eastAsia" w:hAnsi="宋体"/>
          <w:bCs/>
          <w:color w:val="auto"/>
          <w:kern w:val="2"/>
          <w:sz w:val="21"/>
          <w:lang w:val="en-US" w:eastAsia="zh-CN"/>
        </w:rPr>
        <w:t>1</w:t>
      </w:r>
      <w:r>
        <w:rPr>
          <w:rFonts w:hint="eastAsia" w:hAnsi="宋体"/>
          <w:bCs/>
          <w:color w:val="auto"/>
          <w:kern w:val="2"/>
          <w:sz w:val="21"/>
        </w:rPr>
        <w:t>.2其他事项详见“投标人须知前附表”。</w:t>
      </w:r>
    </w:p>
    <w:p w14:paraId="2140CFC1">
      <w:pPr>
        <w:pStyle w:val="14"/>
        <w:snapToGrid w:val="0"/>
        <w:spacing w:before="120" w:after="120" w:line="360" w:lineRule="auto"/>
        <w:ind w:firstLine="420" w:firstLineChars="200"/>
        <w:rPr>
          <w:rFonts w:hAnsi="宋体"/>
          <w:bCs/>
          <w:color w:val="auto"/>
          <w:kern w:val="2"/>
          <w:sz w:val="21"/>
        </w:rPr>
      </w:pPr>
      <w:r>
        <w:rPr>
          <w:rFonts w:hint="eastAsia" w:hAnsi="宋体"/>
          <w:bCs/>
          <w:color w:val="auto"/>
          <w:kern w:val="2"/>
          <w:sz w:val="21"/>
        </w:rPr>
        <w:t>4</w:t>
      </w:r>
      <w:r>
        <w:rPr>
          <w:rFonts w:hint="eastAsia" w:hAnsi="宋体"/>
          <w:bCs/>
          <w:color w:val="auto"/>
          <w:kern w:val="2"/>
          <w:sz w:val="21"/>
          <w:lang w:val="en-US" w:eastAsia="zh-CN"/>
        </w:rPr>
        <w:t>1</w:t>
      </w:r>
      <w:r>
        <w:rPr>
          <w:rFonts w:hint="eastAsia" w:hAnsi="宋体"/>
          <w:bCs/>
          <w:color w:val="auto"/>
          <w:kern w:val="2"/>
          <w:sz w:val="21"/>
        </w:rPr>
        <w:t>.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4FE25156">
      <w:pPr>
        <w:pStyle w:val="14"/>
        <w:snapToGrid w:val="0"/>
        <w:spacing w:before="120" w:after="120" w:line="360" w:lineRule="auto"/>
        <w:ind w:firstLine="420" w:firstLineChars="200"/>
        <w:rPr>
          <w:rFonts w:hAnsi="宋体"/>
          <w:bCs/>
          <w:color w:val="auto"/>
          <w:kern w:val="2"/>
          <w:sz w:val="21"/>
        </w:rPr>
      </w:pPr>
      <w:r>
        <w:rPr>
          <w:rFonts w:hint="eastAsia" w:hAnsi="宋体"/>
          <w:bCs/>
          <w:color w:val="auto"/>
          <w:kern w:val="2"/>
          <w:sz w:val="21"/>
        </w:rPr>
        <w:t>（1）在货物采购项目中，货物由中小企业制造，即货物由中小企业生产且使用该中小企业商号或者注册商标，不对其中涉及的工程承建商和服务的承接商作出要求；</w:t>
      </w:r>
    </w:p>
    <w:p w14:paraId="725DB412">
      <w:pPr>
        <w:pStyle w:val="14"/>
        <w:snapToGrid w:val="0"/>
        <w:spacing w:before="120" w:after="120" w:line="360" w:lineRule="auto"/>
        <w:ind w:firstLine="420" w:firstLineChars="200"/>
        <w:rPr>
          <w:rFonts w:hAnsi="宋体"/>
          <w:bCs/>
          <w:color w:val="auto"/>
          <w:kern w:val="2"/>
          <w:sz w:val="21"/>
        </w:rPr>
      </w:pPr>
      <w:r>
        <w:rPr>
          <w:rFonts w:hint="eastAsia" w:hAnsi="宋体"/>
          <w:bCs/>
          <w:color w:val="auto"/>
          <w:kern w:val="2"/>
          <w:sz w:val="21"/>
        </w:rPr>
        <w:t>（2）在工程采购项目中，工程由中小企业承建，即工程施工单位为中小企业，不对其中涉及的货物的制造商和服务的承接商作出要求；</w:t>
      </w:r>
    </w:p>
    <w:p w14:paraId="273F1EC3">
      <w:pPr>
        <w:pStyle w:val="14"/>
        <w:snapToGrid w:val="0"/>
        <w:spacing w:before="120" w:after="120" w:line="360" w:lineRule="auto"/>
        <w:ind w:firstLine="420" w:firstLineChars="200"/>
        <w:rPr>
          <w:rFonts w:hAnsi="宋体"/>
          <w:bCs/>
          <w:color w:val="auto"/>
          <w:kern w:val="2"/>
          <w:sz w:val="21"/>
        </w:rPr>
      </w:pPr>
      <w:r>
        <w:rPr>
          <w:rFonts w:hint="eastAsia" w:hAnsi="宋体"/>
          <w:bCs/>
          <w:color w:val="auto"/>
          <w:kern w:val="2"/>
          <w:sz w:val="21"/>
        </w:rPr>
        <w:t>（3）在服务采购项目中，服务由中小企业承接，即提供服务的人员为中小企业依照《中华人民共和国劳动合同法》订立劳动合同的从业人员，不对其中涉及的货物的制造商和工程承建商作出要求。</w:t>
      </w:r>
    </w:p>
    <w:p w14:paraId="3A0867FF">
      <w:pPr>
        <w:pStyle w:val="14"/>
        <w:snapToGrid w:val="0"/>
        <w:spacing w:before="120" w:after="120" w:line="360" w:lineRule="auto"/>
        <w:ind w:firstLine="420" w:firstLineChars="200"/>
        <w:rPr>
          <w:rFonts w:hAnsi="宋体"/>
          <w:bCs/>
          <w:color w:val="auto"/>
          <w:kern w:val="2"/>
          <w:sz w:val="21"/>
        </w:rPr>
      </w:pPr>
      <w:r>
        <w:rPr>
          <w:rFonts w:hint="eastAsia" w:hAnsi="宋体"/>
          <w:bCs/>
          <w:color w:val="auto"/>
          <w:kern w:val="2"/>
          <w:sz w:val="21"/>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3042267C">
      <w:pPr>
        <w:pStyle w:val="14"/>
        <w:snapToGrid w:val="0"/>
        <w:spacing w:before="120" w:after="120" w:line="360" w:lineRule="auto"/>
        <w:ind w:firstLine="420" w:firstLineChars="200"/>
        <w:rPr>
          <w:rFonts w:hint="eastAsia" w:hAnsi="宋体"/>
          <w:bCs/>
          <w:color w:val="auto"/>
          <w:kern w:val="2"/>
          <w:sz w:val="21"/>
        </w:rPr>
      </w:pPr>
      <w:r>
        <w:rPr>
          <w:rFonts w:hint="eastAsia" w:hAnsi="宋体"/>
          <w:bCs/>
          <w:color w:val="auto"/>
          <w:kern w:val="2"/>
          <w:sz w:val="21"/>
        </w:rPr>
        <w:t>依据本招标文件规定享受扶持政策获得政府采购合同的，小微企业不得将合同分包给大中型企业，中型企业不得将合同分包给大型企业。</w:t>
      </w:r>
    </w:p>
    <w:p w14:paraId="6EF7582C">
      <w:pPr>
        <w:pStyle w:val="14"/>
        <w:snapToGrid w:val="0"/>
        <w:spacing w:before="120" w:after="120" w:line="360" w:lineRule="auto"/>
        <w:ind w:firstLine="420" w:firstLineChars="200"/>
        <w:rPr>
          <w:rFonts w:hint="default" w:hAnsi="宋体" w:eastAsia="宋体"/>
          <w:bCs/>
          <w:color w:val="auto"/>
          <w:kern w:val="2"/>
          <w:sz w:val="21"/>
          <w:lang w:val="en-US" w:eastAsia="zh-CN"/>
        </w:rPr>
      </w:pPr>
      <w:r>
        <w:rPr>
          <w:rFonts w:hint="eastAsia" w:hAnsi="宋体"/>
          <w:bCs/>
          <w:color w:val="auto"/>
          <w:kern w:val="2"/>
          <w:sz w:val="21"/>
          <w:lang w:val="en-US" w:eastAsia="zh-CN"/>
        </w:rPr>
        <w:t>41.4监督部门监督管理机构：广西壮族自治区财政厅政府采购监督管理处电话：0771-5331544。</w:t>
      </w:r>
    </w:p>
    <w:p w14:paraId="3552728A">
      <w:pPr>
        <w:snapToGrid w:val="0"/>
        <w:spacing w:before="120" w:after="120"/>
        <w:ind w:firstLine="420" w:firstLineChars="200"/>
        <w:rPr>
          <w:rFonts w:hAnsi="宋体"/>
          <w:color w:val="auto"/>
        </w:rPr>
      </w:pPr>
      <w:r>
        <w:rPr>
          <w:rFonts w:hAnsi="宋体"/>
          <w:color w:val="auto"/>
        </w:rPr>
        <w:br w:type="page"/>
      </w:r>
    </w:p>
    <w:p w14:paraId="48A28B31">
      <w:pPr>
        <w:pStyle w:val="14"/>
        <w:snapToGrid w:val="0"/>
        <w:spacing w:before="120" w:after="120" w:line="360" w:lineRule="auto"/>
        <w:ind w:firstLine="400" w:firstLineChars="200"/>
        <w:rPr>
          <w:rFonts w:hAnsi="宋体"/>
          <w:color w:val="auto"/>
        </w:rPr>
      </w:pPr>
      <w:r>
        <w:rPr>
          <w:rFonts w:hint="eastAsia" w:hAnsi="宋体"/>
          <w:color w:val="auto"/>
        </w:rPr>
        <w:t>附件1：</w:t>
      </w:r>
    </w:p>
    <w:p w14:paraId="32273D89">
      <w:pPr>
        <w:jc w:val="center"/>
        <w:rPr>
          <w:rFonts w:ascii="黑体" w:hAnsi="黑体" w:eastAsia="黑体" w:cs="黑体"/>
          <w:color w:val="auto"/>
          <w:sz w:val="32"/>
          <w:szCs w:val="40"/>
        </w:rPr>
      </w:pPr>
      <w:r>
        <w:rPr>
          <w:rFonts w:hint="eastAsia" w:ascii="黑体" w:hAnsi="黑体" w:eastAsia="黑体" w:cs="黑体"/>
          <w:color w:val="auto"/>
          <w:sz w:val="32"/>
          <w:szCs w:val="40"/>
        </w:rPr>
        <w:t>广西壮族自治区政府采购项目合同验收书（格式）</w:t>
      </w:r>
    </w:p>
    <w:p w14:paraId="03A018B6">
      <w:pPr>
        <w:rPr>
          <w:color w:val="auto"/>
        </w:rPr>
      </w:pPr>
    </w:p>
    <w:p w14:paraId="11F7EE8E">
      <w:pPr>
        <w:ind w:firstLine="480" w:firstLineChars="200"/>
        <w:rPr>
          <w:color w:val="auto"/>
          <w:sz w:val="24"/>
          <w:szCs w:val="32"/>
        </w:rPr>
      </w:pPr>
      <w:r>
        <w:rPr>
          <w:rFonts w:hint="eastAsia"/>
          <w:color w:val="auto"/>
          <w:sz w:val="24"/>
          <w:szCs w:val="32"/>
        </w:rPr>
        <w:t>根据政府采购项目</w:t>
      </w:r>
      <w:r>
        <w:rPr>
          <w:rFonts w:hint="eastAsia"/>
          <w:color w:val="auto"/>
          <w:sz w:val="24"/>
          <w:szCs w:val="32"/>
          <w:u w:val="single"/>
        </w:rPr>
        <w:t>（采购合同编号：</w:t>
      </w:r>
      <w:r>
        <w:rPr>
          <w:rFonts w:hint="eastAsia"/>
          <w:color w:val="auto"/>
          <w:sz w:val="24"/>
          <w:szCs w:val="32"/>
          <w:u w:val="single"/>
        </w:rPr>
        <w:softHyphen/>
      </w:r>
      <w:r>
        <w:rPr>
          <w:rFonts w:hint="eastAsia"/>
          <w:color w:val="auto"/>
          <w:sz w:val="24"/>
          <w:szCs w:val="32"/>
          <w:u w:val="single"/>
        </w:rPr>
        <w:t>）</w:t>
      </w:r>
      <w:r>
        <w:rPr>
          <w:rFonts w:hint="eastAsia"/>
          <w:color w:val="auto"/>
          <w:sz w:val="24"/>
          <w:szCs w:val="32"/>
        </w:rPr>
        <w:t>的约定，我单位对</w:t>
      </w:r>
      <w:r>
        <w:rPr>
          <w:rFonts w:hint="eastAsia"/>
          <w:color w:val="auto"/>
          <w:sz w:val="24"/>
          <w:szCs w:val="32"/>
          <w:u w:val="single"/>
        </w:rPr>
        <w:t>（项目名称）</w:t>
      </w:r>
      <w:r>
        <w:rPr>
          <w:rFonts w:hint="eastAsia"/>
          <w:color w:val="auto"/>
          <w:sz w:val="24"/>
          <w:szCs w:val="32"/>
        </w:rPr>
        <w:t>政府采购项目</w:t>
      </w:r>
      <w:r>
        <w:rPr>
          <w:rFonts w:hint="eastAsia"/>
          <w:color w:val="auto"/>
          <w:sz w:val="24"/>
          <w:szCs w:val="32"/>
          <w:u w:val="single"/>
        </w:rPr>
        <w:t>中标（或者成交）</w:t>
      </w:r>
      <w:r>
        <w:rPr>
          <w:rFonts w:hint="eastAsia"/>
          <w:color w:val="auto"/>
          <w:sz w:val="24"/>
          <w:szCs w:val="32"/>
        </w:rPr>
        <w:t>投标人</w:t>
      </w:r>
      <w:r>
        <w:rPr>
          <w:rFonts w:hint="eastAsia"/>
          <w:color w:val="auto"/>
          <w:sz w:val="24"/>
          <w:szCs w:val="32"/>
          <w:u w:val="single"/>
        </w:rPr>
        <w:t>（公司名称）</w:t>
      </w:r>
      <w:r>
        <w:rPr>
          <w:rFonts w:hint="eastAsia"/>
          <w:color w:val="auto"/>
          <w:sz w:val="24"/>
          <w:szCs w:val="32"/>
        </w:rPr>
        <w:t>提供的货物</w:t>
      </w:r>
      <w:r>
        <w:rPr>
          <w:rFonts w:hint="eastAsia"/>
          <w:color w:val="auto"/>
          <w:sz w:val="24"/>
          <w:szCs w:val="32"/>
          <w:u w:val="single"/>
        </w:rPr>
        <w:t>（或者工程、服务）</w:t>
      </w:r>
      <w:r>
        <w:rPr>
          <w:rFonts w:hint="eastAsia"/>
          <w:color w:val="auto"/>
          <w:sz w:val="24"/>
          <w:szCs w:val="32"/>
        </w:rPr>
        <w:t>进行了验收，验收情况如下：</w:t>
      </w:r>
    </w:p>
    <w:tbl>
      <w:tblPr>
        <w:tblStyle w:val="25"/>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642581AA">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58B63D4E">
            <w:pPr>
              <w:snapToGrid w:val="0"/>
              <w:spacing w:before="100" w:beforeAutospacing="1" w:after="100" w:afterAutospacing="1" w:line="320" w:lineRule="atLeast"/>
              <w:ind w:firstLine="5"/>
              <w:jc w:val="center"/>
              <w:rPr>
                <w:rFonts w:ascii="Verdana" w:hAnsi="Verdana" w:cs="宋体"/>
                <w:color w:val="auto"/>
                <w:kern w:val="0"/>
                <w:szCs w:val="21"/>
              </w:rPr>
            </w:pPr>
            <w:r>
              <w:rPr>
                <w:rFonts w:ascii="Verdana" w:hAnsi="Verdana" w:cs="宋体"/>
                <w:color w:val="auto"/>
                <w:kern w:val="0"/>
                <w:szCs w:val="21"/>
              </w:rPr>
              <w:t>验收方式：</w:t>
            </w:r>
          </w:p>
        </w:tc>
        <w:tc>
          <w:tcPr>
            <w:tcW w:w="6119" w:type="dxa"/>
            <w:gridSpan w:val="6"/>
            <w:tcBorders>
              <w:top w:val="single" w:color="auto" w:sz="8" w:space="0"/>
              <w:left w:val="nil"/>
              <w:bottom w:val="single" w:color="auto" w:sz="8" w:space="0"/>
              <w:right w:val="single" w:color="auto" w:sz="8" w:space="0"/>
            </w:tcBorders>
            <w:vAlign w:val="center"/>
          </w:tcPr>
          <w:p w14:paraId="77A4CB70">
            <w:pPr>
              <w:snapToGrid w:val="0"/>
              <w:spacing w:before="100" w:beforeAutospacing="1" w:after="100" w:afterAutospacing="1" w:line="320" w:lineRule="atLeast"/>
              <w:ind w:firstLine="480"/>
              <w:jc w:val="center"/>
              <w:rPr>
                <w:rFonts w:ascii="Verdana" w:hAnsi="Verdana" w:cs="宋体"/>
                <w:color w:val="auto"/>
                <w:kern w:val="0"/>
                <w:szCs w:val="21"/>
              </w:rPr>
            </w:pPr>
            <w:r>
              <w:rPr>
                <w:rFonts w:ascii="Verdana" w:hAnsi="Verdana" w:cs="宋体"/>
                <w:color w:val="auto"/>
                <w:kern w:val="0"/>
                <w:szCs w:val="21"/>
              </w:rPr>
              <w:t>□自行验收 □委托验收</w:t>
            </w:r>
          </w:p>
        </w:tc>
      </w:tr>
      <w:tr w14:paraId="3B083F71">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2AFABD0A">
            <w:pPr>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序号</w:t>
            </w:r>
          </w:p>
        </w:tc>
        <w:tc>
          <w:tcPr>
            <w:tcW w:w="1921" w:type="dxa"/>
            <w:tcBorders>
              <w:top w:val="nil"/>
              <w:left w:val="nil"/>
              <w:bottom w:val="single" w:color="auto" w:sz="8" w:space="0"/>
              <w:right w:val="single" w:color="auto" w:sz="8" w:space="0"/>
            </w:tcBorders>
            <w:vAlign w:val="center"/>
          </w:tcPr>
          <w:p w14:paraId="31F5391B">
            <w:pPr>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名称</w:t>
            </w:r>
          </w:p>
        </w:tc>
        <w:tc>
          <w:tcPr>
            <w:tcW w:w="2902" w:type="dxa"/>
            <w:gridSpan w:val="3"/>
            <w:tcBorders>
              <w:top w:val="nil"/>
              <w:left w:val="nil"/>
              <w:bottom w:val="single" w:color="auto" w:sz="8" w:space="0"/>
              <w:right w:val="single" w:color="auto" w:sz="8" w:space="0"/>
            </w:tcBorders>
            <w:vAlign w:val="center"/>
          </w:tcPr>
          <w:p w14:paraId="77886C66">
            <w:pPr>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2389C151">
            <w:pPr>
              <w:snapToGrid w:val="0"/>
              <w:spacing w:before="100" w:beforeAutospacing="1" w:after="100" w:afterAutospacing="1" w:line="320" w:lineRule="atLeast"/>
              <w:jc w:val="center"/>
              <w:rPr>
                <w:rFonts w:ascii="Verdana" w:hAnsi="Verdana" w:cs="宋体"/>
                <w:color w:val="auto"/>
                <w:kern w:val="0"/>
                <w:szCs w:val="21"/>
              </w:rPr>
            </w:pPr>
            <w:r>
              <w:rPr>
                <w:rFonts w:ascii="Verdana" w:hAnsi="Verdana" w:cs="宋体"/>
                <w:color w:val="auto"/>
                <w:kern w:val="0"/>
                <w:szCs w:val="21"/>
              </w:rPr>
              <w:t>数量</w:t>
            </w:r>
          </w:p>
        </w:tc>
        <w:tc>
          <w:tcPr>
            <w:tcW w:w="2354" w:type="dxa"/>
            <w:tcBorders>
              <w:top w:val="nil"/>
              <w:left w:val="nil"/>
              <w:bottom w:val="single" w:color="auto" w:sz="8" w:space="0"/>
              <w:right w:val="single" w:color="auto" w:sz="8" w:space="0"/>
            </w:tcBorders>
            <w:vAlign w:val="center"/>
          </w:tcPr>
          <w:p w14:paraId="2C62245D">
            <w:pPr>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金额</w:t>
            </w:r>
          </w:p>
        </w:tc>
      </w:tr>
      <w:tr w14:paraId="775C6D45">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52EAECB7">
            <w:pPr>
              <w:spacing w:before="100" w:beforeAutospacing="1" w:after="100" w:afterAutospacing="1" w:line="240" w:lineRule="atLeast"/>
              <w:jc w:val="center"/>
              <w:rPr>
                <w:rFonts w:ascii="Verdana" w:hAnsi="Verdana" w:cs="宋体"/>
                <w:color w:val="auto"/>
                <w:kern w:val="0"/>
                <w:szCs w:val="21"/>
              </w:rPr>
            </w:pPr>
          </w:p>
        </w:tc>
        <w:tc>
          <w:tcPr>
            <w:tcW w:w="1921" w:type="dxa"/>
            <w:tcBorders>
              <w:top w:val="nil"/>
              <w:left w:val="nil"/>
              <w:bottom w:val="single" w:color="auto" w:sz="8" w:space="0"/>
              <w:right w:val="single" w:color="auto" w:sz="8" w:space="0"/>
            </w:tcBorders>
            <w:vAlign w:val="center"/>
          </w:tcPr>
          <w:p w14:paraId="3C747195">
            <w:pPr>
              <w:spacing w:before="100" w:beforeAutospacing="1" w:after="100" w:afterAutospacing="1" w:line="240" w:lineRule="atLeast"/>
              <w:jc w:val="center"/>
              <w:rPr>
                <w:rFonts w:ascii="Verdana" w:hAnsi="Verdana" w:cs="宋体"/>
                <w:color w:val="auto"/>
                <w:kern w:val="0"/>
                <w:szCs w:val="21"/>
              </w:rPr>
            </w:pPr>
          </w:p>
        </w:tc>
        <w:tc>
          <w:tcPr>
            <w:tcW w:w="2902" w:type="dxa"/>
            <w:gridSpan w:val="3"/>
            <w:tcBorders>
              <w:top w:val="nil"/>
              <w:left w:val="nil"/>
              <w:bottom w:val="single" w:color="auto" w:sz="8" w:space="0"/>
              <w:right w:val="single" w:color="auto" w:sz="8" w:space="0"/>
            </w:tcBorders>
            <w:vAlign w:val="center"/>
          </w:tcPr>
          <w:p w14:paraId="278ECF5F">
            <w:pPr>
              <w:spacing w:before="100" w:beforeAutospacing="1" w:after="100" w:afterAutospacing="1" w:line="240" w:lineRule="atLeast"/>
              <w:jc w:val="center"/>
              <w:rPr>
                <w:rFonts w:ascii="Verdana" w:hAnsi="Verdana" w:cs="宋体"/>
                <w:color w:val="auto"/>
                <w:kern w:val="0"/>
                <w:szCs w:val="21"/>
              </w:rPr>
            </w:pPr>
          </w:p>
        </w:tc>
        <w:tc>
          <w:tcPr>
            <w:tcW w:w="863" w:type="dxa"/>
            <w:gridSpan w:val="2"/>
            <w:tcBorders>
              <w:top w:val="nil"/>
              <w:left w:val="nil"/>
              <w:bottom w:val="single" w:color="auto" w:sz="8" w:space="0"/>
              <w:right w:val="single" w:color="auto" w:sz="8" w:space="0"/>
            </w:tcBorders>
            <w:vAlign w:val="center"/>
          </w:tcPr>
          <w:p w14:paraId="470FB305">
            <w:pPr>
              <w:spacing w:before="100" w:beforeAutospacing="1" w:after="100" w:afterAutospacing="1" w:line="240" w:lineRule="atLeast"/>
              <w:jc w:val="center"/>
              <w:rPr>
                <w:rFonts w:ascii="Verdana" w:hAnsi="Verdana" w:cs="宋体"/>
                <w:color w:val="auto"/>
                <w:kern w:val="0"/>
                <w:szCs w:val="21"/>
              </w:rPr>
            </w:pPr>
          </w:p>
        </w:tc>
        <w:tc>
          <w:tcPr>
            <w:tcW w:w="2354" w:type="dxa"/>
            <w:tcBorders>
              <w:top w:val="nil"/>
              <w:left w:val="nil"/>
              <w:bottom w:val="single" w:color="auto" w:sz="8" w:space="0"/>
              <w:right w:val="single" w:color="auto" w:sz="8" w:space="0"/>
            </w:tcBorders>
            <w:vAlign w:val="center"/>
          </w:tcPr>
          <w:p w14:paraId="7BB9935F">
            <w:pPr>
              <w:spacing w:before="100" w:beforeAutospacing="1" w:after="100" w:afterAutospacing="1" w:line="240" w:lineRule="atLeast"/>
              <w:jc w:val="center"/>
              <w:rPr>
                <w:rFonts w:ascii="Verdana" w:hAnsi="Verdana" w:cs="宋体"/>
                <w:color w:val="auto"/>
                <w:kern w:val="0"/>
                <w:szCs w:val="21"/>
              </w:rPr>
            </w:pPr>
          </w:p>
        </w:tc>
      </w:tr>
      <w:tr w14:paraId="546F9C4E">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2B329800">
            <w:pPr>
              <w:spacing w:before="100" w:beforeAutospacing="1" w:after="100" w:afterAutospacing="1" w:line="240" w:lineRule="atLeast"/>
              <w:jc w:val="center"/>
              <w:rPr>
                <w:rFonts w:ascii="Verdana" w:hAnsi="Verdana" w:cs="宋体"/>
                <w:color w:val="auto"/>
                <w:kern w:val="0"/>
                <w:szCs w:val="21"/>
              </w:rPr>
            </w:pPr>
          </w:p>
        </w:tc>
        <w:tc>
          <w:tcPr>
            <w:tcW w:w="1921" w:type="dxa"/>
            <w:tcBorders>
              <w:top w:val="nil"/>
              <w:left w:val="nil"/>
              <w:bottom w:val="single" w:color="auto" w:sz="8" w:space="0"/>
              <w:right w:val="single" w:color="auto" w:sz="8" w:space="0"/>
            </w:tcBorders>
            <w:vAlign w:val="center"/>
          </w:tcPr>
          <w:p w14:paraId="09279BC1">
            <w:pPr>
              <w:spacing w:before="100" w:beforeAutospacing="1" w:after="100" w:afterAutospacing="1" w:line="240" w:lineRule="atLeast"/>
              <w:jc w:val="center"/>
              <w:rPr>
                <w:rFonts w:ascii="Verdana" w:hAnsi="Verdana" w:cs="宋体"/>
                <w:color w:val="auto"/>
                <w:kern w:val="0"/>
                <w:szCs w:val="21"/>
              </w:rPr>
            </w:pPr>
          </w:p>
        </w:tc>
        <w:tc>
          <w:tcPr>
            <w:tcW w:w="2902" w:type="dxa"/>
            <w:gridSpan w:val="3"/>
            <w:tcBorders>
              <w:top w:val="nil"/>
              <w:left w:val="nil"/>
              <w:bottom w:val="single" w:color="auto" w:sz="8" w:space="0"/>
              <w:right w:val="single" w:color="auto" w:sz="8" w:space="0"/>
            </w:tcBorders>
            <w:vAlign w:val="center"/>
          </w:tcPr>
          <w:p w14:paraId="58C82215">
            <w:pPr>
              <w:spacing w:before="100" w:beforeAutospacing="1" w:after="100" w:afterAutospacing="1" w:line="240" w:lineRule="atLeast"/>
              <w:jc w:val="center"/>
              <w:rPr>
                <w:rFonts w:ascii="Verdana" w:hAnsi="Verdana" w:cs="宋体"/>
                <w:color w:val="auto"/>
                <w:kern w:val="0"/>
                <w:szCs w:val="21"/>
              </w:rPr>
            </w:pPr>
          </w:p>
        </w:tc>
        <w:tc>
          <w:tcPr>
            <w:tcW w:w="863" w:type="dxa"/>
            <w:gridSpan w:val="2"/>
            <w:tcBorders>
              <w:top w:val="nil"/>
              <w:left w:val="nil"/>
              <w:bottom w:val="single" w:color="auto" w:sz="8" w:space="0"/>
              <w:right w:val="single" w:color="auto" w:sz="8" w:space="0"/>
            </w:tcBorders>
            <w:vAlign w:val="center"/>
          </w:tcPr>
          <w:p w14:paraId="3483143B">
            <w:pPr>
              <w:spacing w:before="100" w:beforeAutospacing="1" w:after="100" w:afterAutospacing="1" w:line="240" w:lineRule="atLeast"/>
              <w:jc w:val="center"/>
              <w:rPr>
                <w:rFonts w:ascii="Verdana" w:hAnsi="Verdana" w:cs="宋体"/>
                <w:color w:val="auto"/>
                <w:kern w:val="0"/>
                <w:szCs w:val="21"/>
              </w:rPr>
            </w:pPr>
          </w:p>
        </w:tc>
        <w:tc>
          <w:tcPr>
            <w:tcW w:w="2354" w:type="dxa"/>
            <w:tcBorders>
              <w:top w:val="nil"/>
              <w:left w:val="nil"/>
              <w:bottom w:val="single" w:color="auto" w:sz="8" w:space="0"/>
              <w:right w:val="single" w:color="auto" w:sz="8" w:space="0"/>
            </w:tcBorders>
            <w:vAlign w:val="center"/>
          </w:tcPr>
          <w:p w14:paraId="19998C08">
            <w:pPr>
              <w:spacing w:before="100" w:beforeAutospacing="1" w:after="100" w:afterAutospacing="1" w:line="240" w:lineRule="atLeast"/>
              <w:jc w:val="center"/>
              <w:rPr>
                <w:rFonts w:ascii="Verdana" w:hAnsi="Verdana" w:cs="宋体"/>
                <w:color w:val="auto"/>
                <w:kern w:val="0"/>
                <w:szCs w:val="21"/>
              </w:rPr>
            </w:pPr>
          </w:p>
        </w:tc>
      </w:tr>
      <w:tr w14:paraId="69B5E9E0">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44C88D86">
            <w:pPr>
              <w:snapToGrid w:val="0"/>
              <w:spacing w:before="100" w:beforeAutospacing="1" w:after="100" w:afterAutospacing="1" w:line="320" w:lineRule="atLeast"/>
              <w:ind w:firstLine="5"/>
              <w:jc w:val="center"/>
              <w:rPr>
                <w:rFonts w:ascii="Verdana" w:hAnsi="Verdana" w:cs="宋体"/>
                <w:color w:val="auto"/>
                <w:kern w:val="0"/>
                <w:szCs w:val="21"/>
              </w:rPr>
            </w:pPr>
            <w:r>
              <w:rPr>
                <w:rFonts w:ascii="Verdana" w:hAnsi="Verdana" w:cs="宋体"/>
                <w:color w:val="auto"/>
                <w:kern w:val="0"/>
                <w:szCs w:val="21"/>
              </w:rPr>
              <w:t>合计</w:t>
            </w:r>
          </w:p>
        </w:tc>
        <w:tc>
          <w:tcPr>
            <w:tcW w:w="863" w:type="dxa"/>
            <w:gridSpan w:val="2"/>
            <w:tcBorders>
              <w:top w:val="nil"/>
              <w:left w:val="nil"/>
              <w:bottom w:val="single" w:color="auto" w:sz="8" w:space="0"/>
              <w:right w:val="single" w:color="auto" w:sz="8" w:space="0"/>
            </w:tcBorders>
            <w:vAlign w:val="center"/>
          </w:tcPr>
          <w:p w14:paraId="52E7E72E">
            <w:pPr>
              <w:spacing w:before="100" w:beforeAutospacing="1" w:after="100" w:afterAutospacing="1" w:line="240" w:lineRule="atLeast"/>
              <w:jc w:val="center"/>
              <w:rPr>
                <w:rFonts w:ascii="Verdana" w:hAnsi="Verdana" w:cs="宋体"/>
                <w:color w:val="auto"/>
                <w:kern w:val="0"/>
                <w:szCs w:val="21"/>
              </w:rPr>
            </w:pPr>
          </w:p>
        </w:tc>
        <w:tc>
          <w:tcPr>
            <w:tcW w:w="2354" w:type="dxa"/>
            <w:tcBorders>
              <w:top w:val="nil"/>
              <w:left w:val="nil"/>
              <w:bottom w:val="single" w:color="auto" w:sz="8" w:space="0"/>
              <w:right w:val="single" w:color="auto" w:sz="8" w:space="0"/>
            </w:tcBorders>
            <w:vAlign w:val="center"/>
          </w:tcPr>
          <w:p w14:paraId="28D03035">
            <w:pPr>
              <w:spacing w:before="100" w:beforeAutospacing="1" w:after="100" w:afterAutospacing="1" w:line="240" w:lineRule="atLeast"/>
              <w:jc w:val="center"/>
              <w:rPr>
                <w:rFonts w:ascii="Verdana" w:hAnsi="Verdana" w:cs="宋体"/>
                <w:color w:val="auto"/>
                <w:kern w:val="0"/>
                <w:szCs w:val="21"/>
              </w:rPr>
            </w:pPr>
          </w:p>
        </w:tc>
      </w:tr>
      <w:tr w14:paraId="4A89D2A9">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25F2962F">
            <w:pPr>
              <w:snapToGrid w:val="0"/>
              <w:spacing w:before="100" w:beforeAutospacing="1" w:after="100" w:afterAutospacing="1" w:line="320" w:lineRule="atLeast"/>
              <w:ind w:firstLine="2"/>
              <w:jc w:val="left"/>
              <w:rPr>
                <w:rFonts w:ascii="Verdana" w:hAnsi="Verdana" w:cs="宋体"/>
                <w:color w:val="auto"/>
                <w:kern w:val="0"/>
                <w:szCs w:val="21"/>
              </w:rPr>
            </w:pPr>
            <w:r>
              <w:rPr>
                <w:rFonts w:ascii="Verdana" w:hAnsi="Verdana" w:cs="宋体"/>
                <w:color w:val="auto"/>
                <w:kern w:val="0"/>
                <w:szCs w:val="21"/>
              </w:rPr>
              <w:t>合计大写金额：</w:t>
            </w:r>
            <w:r>
              <w:rPr>
                <w:rFonts w:hint="eastAsia" w:ascii="Verdana" w:hAnsi="Verdana" w:cs="宋体"/>
                <w:color w:val="auto"/>
                <w:kern w:val="0"/>
                <w:szCs w:val="21"/>
              </w:rPr>
              <w:t>亿</w:t>
            </w:r>
            <w:r>
              <w:rPr>
                <w:rFonts w:ascii="Verdana" w:hAnsi="Verdana" w:cs="宋体"/>
                <w:color w:val="auto"/>
                <w:kern w:val="0"/>
                <w:szCs w:val="21"/>
              </w:rPr>
              <w:t>仟佰拾万仟佰拾元</w:t>
            </w:r>
          </w:p>
        </w:tc>
      </w:tr>
      <w:tr w14:paraId="548B62B8">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074034D2">
            <w:pPr>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实际供货日期</w:t>
            </w:r>
          </w:p>
        </w:tc>
        <w:tc>
          <w:tcPr>
            <w:tcW w:w="2719" w:type="dxa"/>
            <w:gridSpan w:val="2"/>
            <w:tcBorders>
              <w:top w:val="nil"/>
              <w:left w:val="nil"/>
              <w:bottom w:val="single" w:color="auto" w:sz="8" w:space="0"/>
              <w:right w:val="single" w:color="auto" w:sz="8" w:space="0"/>
            </w:tcBorders>
            <w:vAlign w:val="center"/>
          </w:tcPr>
          <w:p w14:paraId="4DA6EEC2">
            <w:pPr>
              <w:spacing w:before="100" w:beforeAutospacing="1" w:after="100" w:afterAutospacing="1" w:line="240" w:lineRule="atLeast"/>
              <w:jc w:val="center"/>
              <w:rPr>
                <w:rFonts w:ascii="Verdana" w:hAnsi="Verdana" w:cs="宋体"/>
                <w:color w:val="auto"/>
                <w:kern w:val="0"/>
                <w:szCs w:val="21"/>
              </w:rPr>
            </w:pPr>
          </w:p>
        </w:tc>
        <w:tc>
          <w:tcPr>
            <w:tcW w:w="2282" w:type="dxa"/>
            <w:gridSpan w:val="3"/>
            <w:tcBorders>
              <w:top w:val="nil"/>
              <w:left w:val="nil"/>
              <w:bottom w:val="single" w:color="auto" w:sz="8" w:space="0"/>
              <w:right w:val="single" w:color="auto" w:sz="8" w:space="0"/>
            </w:tcBorders>
            <w:vAlign w:val="center"/>
          </w:tcPr>
          <w:p w14:paraId="61A64DAD">
            <w:pPr>
              <w:snapToGrid w:val="0"/>
              <w:spacing w:before="100" w:beforeAutospacing="1" w:after="100" w:afterAutospacing="1" w:line="320" w:lineRule="atLeast"/>
              <w:ind w:firstLine="46"/>
              <w:jc w:val="center"/>
              <w:rPr>
                <w:rFonts w:ascii="Verdana" w:hAnsi="Verdana" w:cs="宋体"/>
                <w:color w:val="auto"/>
                <w:kern w:val="0"/>
                <w:szCs w:val="21"/>
              </w:rPr>
            </w:pPr>
            <w:r>
              <w:rPr>
                <w:rFonts w:ascii="Verdana" w:hAnsi="Verdana" w:cs="宋体"/>
                <w:color w:val="auto"/>
                <w:kern w:val="0"/>
                <w:szCs w:val="21"/>
              </w:rPr>
              <w:t>合同交货验收日期</w:t>
            </w:r>
          </w:p>
        </w:tc>
        <w:tc>
          <w:tcPr>
            <w:tcW w:w="3039" w:type="dxa"/>
            <w:gridSpan w:val="2"/>
            <w:tcBorders>
              <w:top w:val="nil"/>
              <w:left w:val="nil"/>
              <w:bottom w:val="single" w:color="auto" w:sz="8" w:space="0"/>
              <w:right w:val="single" w:color="auto" w:sz="8" w:space="0"/>
            </w:tcBorders>
            <w:vAlign w:val="center"/>
          </w:tcPr>
          <w:p w14:paraId="6B61561A">
            <w:pPr>
              <w:spacing w:before="100" w:beforeAutospacing="1" w:after="100" w:afterAutospacing="1" w:line="240" w:lineRule="atLeast"/>
              <w:jc w:val="center"/>
              <w:rPr>
                <w:rFonts w:ascii="Verdana" w:hAnsi="Verdana" w:cs="宋体"/>
                <w:color w:val="auto"/>
                <w:kern w:val="0"/>
                <w:szCs w:val="21"/>
              </w:rPr>
            </w:pPr>
          </w:p>
        </w:tc>
      </w:tr>
      <w:tr w14:paraId="1EFB4CB9">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3867198C">
            <w:pPr>
              <w:spacing w:before="100" w:beforeAutospacing="1" w:after="100" w:afterAutospacing="1" w:line="240" w:lineRule="atLeast"/>
              <w:jc w:val="center"/>
              <w:rPr>
                <w:rFonts w:ascii="Verdana" w:hAnsi="Verdana" w:cs="宋体"/>
                <w:color w:val="auto"/>
                <w:kern w:val="0"/>
                <w:szCs w:val="21"/>
              </w:rPr>
            </w:pPr>
          </w:p>
        </w:tc>
        <w:tc>
          <w:tcPr>
            <w:tcW w:w="2719" w:type="dxa"/>
            <w:gridSpan w:val="2"/>
            <w:tcBorders>
              <w:top w:val="nil"/>
              <w:left w:val="nil"/>
              <w:bottom w:val="single" w:color="auto" w:sz="8" w:space="0"/>
              <w:right w:val="single" w:color="auto" w:sz="8" w:space="0"/>
            </w:tcBorders>
            <w:vAlign w:val="center"/>
          </w:tcPr>
          <w:p w14:paraId="4247DC88">
            <w:pPr>
              <w:spacing w:before="100" w:beforeAutospacing="1" w:after="100" w:afterAutospacing="1" w:line="240" w:lineRule="atLeast"/>
              <w:jc w:val="center"/>
              <w:rPr>
                <w:rFonts w:ascii="Verdana" w:hAnsi="Verdana" w:cs="宋体"/>
                <w:color w:val="auto"/>
                <w:kern w:val="0"/>
                <w:szCs w:val="21"/>
              </w:rPr>
            </w:pPr>
          </w:p>
        </w:tc>
        <w:tc>
          <w:tcPr>
            <w:tcW w:w="2282" w:type="dxa"/>
            <w:gridSpan w:val="3"/>
            <w:tcBorders>
              <w:top w:val="nil"/>
              <w:left w:val="nil"/>
              <w:bottom w:val="single" w:color="auto" w:sz="8" w:space="0"/>
              <w:right w:val="single" w:color="auto" w:sz="8" w:space="0"/>
            </w:tcBorders>
            <w:vAlign w:val="center"/>
          </w:tcPr>
          <w:p w14:paraId="74C83FDC">
            <w:pPr>
              <w:spacing w:before="100" w:beforeAutospacing="1" w:after="100" w:afterAutospacing="1" w:line="240" w:lineRule="atLeast"/>
              <w:jc w:val="center"/>
              <w:rPr>
                <w:rFonts w:ascii="Verdana" w:hAnsi="Verdana" w:cs="宋体"/>
                <w:color w:val="auto"/>
                <w:kern w:val="0"/>
                <w:szCs w:val="21"/>
              </w:rPr>
            </w:pPr>
          </w:p>
        </w:tc>
        <w:tc>
          <w:tcPr>
            <w:tcW w:w="3039" w:type="dxa"/>
            <w:gridSpan w:val="2"/>
            <w:tcBorders>
              <w:top w:val="nil"/>
              <w:left w:val="nil"/>
              <w:bottom w:val="single" w:color="auto" w:sz="8" w:space="0"/>
              <w:right w:val="single" w:color="auto" w:sz="8" w:space="0"/>
            </w:tcBorders>
            <w:vAlign w:val="center"/>
          </w:tcPr>
          <w:p w14:paraId="75448064">
            <w:pPr>
              <w:spacing w:before="100" w:beforeAutospacing="1" w:after="100" w:afterAutospacing="1" w:line="240" w:lineRule="atLeast"/>
              <w:jc w:val="center"/>
              <w:rPr>
                <w:rFonts w:ascii="Verdana" w:hAnsi="Verdana" w:cs="宋体"/>
                <w:color w:val="auto"/>
                <w:kern w:val="0"/>
                <w:szCs w:val="21"/>
              </w:rPr>
            </w:pPr>
          </w:p>
        </w:tc>
      </w:tr>
      <w:tr w14:paraId="62DCE1E3">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F6097BB">
            <w:pPr>
              <w:snapToGrid w:val="0"/>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085F260E">
            <w:pPr>
              <w:snapToGrid w:val="0"/>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32083BC4">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AC79CB">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验收小组意见</w:t>
            </w:r>
          </w:p>
        </w:tc>
        <w:tc>
          <w:tcPr>
            <w:tcW w:w="8040" w:type="dxa"/>
            <w:gridSpan w:val="7"/>
            <w:tcBorders>
              <w:top w:val="nil"/>
              <w:left w:val="nil"/>
              <w:bottom w:val="single" w:color="auto" w:sz="8" w:space="0"/>
              <w:right w:val="single" w:color="auto" w:sz="8" w:space="0"/>
            </w:tcBorders>
            <w:vAlign w:val="center"/>
          </w:tcPr>
          <w:p w14:paraId="0B6F0FF2">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验收结论性意见：</w:t>
            </w:r>
          </w:p>
        </w:tc>
      </w:tr>
      <w:tr w14:paraId="6F527981">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43079A9A">
            <w:pPr>
              <w:jc w:val="left"/>
              <w:rPr>
                <w:rFonts w:ascii="Verdana" w:hAnsi="Verdana" w:cs="宋体"/>
                <w:color w:val="auto"/>
                <w:kern w:val="0"/>
                <w:szCs w:val="21"/>
              </w:rPr>
            </w:pPr>
          </w:p>
        </w:tc>
        <w:tc>
          <w:tcPr>
            <w:tcW w:w="8040" w:type="dxa"/>
            <w:gridSpan w:val="7"/>
            <w:tcBorders>
              <w:top w:val="nil"/>
              <w:left w:val="nil"/>
              <w:bottom w:val="single" w:color="auto" w:sz="8" w:space="0"/>
              <w:right w:val="single" w:color="auto" w:sz="8" w:space="0"/>
            </w:tcBorders>
            <w:vAlign w:val="center"/>
          </w:tcPr>
          <w:p w14:paraId="3B2236B4">
            <w:pPr>
              <w:spacing w:before="100" w:beforeAutospacing="1" w:after="100" w:afterAutospacing="1" w:line="320" w:lineRule="atLeast"/>
              <w:ind w:firstLine="96"/>
              <w:jc w:val="left"/>
              <w:rPr>
                <w:rFonts w:ascii="Verdana" w:hAnsi="Verdana" w:cs="宋体"/>
                <w:color w:val="auto"/>
                <w:kern w:val="0"/>
                <w:szCs w:val="21"/>
              </w:rPr>
            </w:pPr>
            <w:r>
              <w:rPr>
                <w:rFonts w:ascii="Verdana" w:hAnsi="Verdana" w:cs="宋体"/>
                <w:color w:val="auto"/>
                <w:kern w:val="0"/>
                <w:szCs w:val="21"/>
              </w:rPr>
              <w:t>有异议的意见和说明理由：</w:t>
            </w:r>
          </w:p>
          <w:p w14:paraId="68D31E98">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签字：</w:t>
            </w:r>
          </w:p>
        </w:tc>
      </w:tr>
      <w:tr w14:paraId="6BE889C1">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E83A76">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验收小组成员签字：</w:t>
            </w:r>
          </w:p>
        </w:tc>
      </w:tr>
      <w:tr w14:paraId="3F0201F6">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27A82F">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监督人员或者其他相关人员签字：</w:t>
            </w:r>
          </w:p>
          <w:p w14:paraId="1FC538EB">
            <w:pPr>
              <w:spacing w:before="100" w:beforeAutospacing="1" w:after="100" w:afterAutospacing="1" w:line="320" w:lineRule="atLeast"/>
              <w:ind w:firstLine="74"/>
              <w:jc w:val="left"/>
              <w:rPr>
                <w:rFonts w:ascii="Verdana" w:hAnsi="Verdana" w:cs="宋体"/>
                <w:color w:val="auto"/>
                <w:kern w:val="0"/>
                <w:szCs w:val="21"/>
              </w:rPr>
            </w:pPr>
            <w:r>
              <w:rPr>
                <w:rFonts w:ascii="Verdana" w:hAnsi="Verdana" w:cs="宋体"/>
                <w:color w:val="auto"/>
                <w:kern w:val="0"/>
                <w:szCs w:val="21"/>
              </w:rPr>
              <w:t>或者受邀机构的意见（盖章）：</w:t>
            </w:r>
          </w:p>
        </w:tc>
      </w:tr>
      <w:tr w14:paraId="2526021A">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36E5AAA0">
            <w:pPr>
              <w:spacing w:before="100" w:beforeAutospacing="1" w:after="100" w:afterAutospacing="1" w:line="320" w:lineRule="atLeast"/>
              <w:ind w:firstLine="74"/>
              <w:jc w:val="left"/>
              <w:rPr>
                <w:rFonts w:ascii="Verdana" w:hAnsi="Verdana" w:cs="宋体"/>
                <w:color w:val="auto"/>
                <w:kern w:val="0"/>
                <w:szCs w:val="21"/>
              </w:rPr>
            </w:pPr>
            <w:r>
              <w:rPr>
                <w:rFonts w:ascii="Verdana" w:hAnsi="Verdana" w:cs="宋体"/>
                <w:color w:val="auto"/>
                <w:kern w:val="0"/>
                <w:szCs w:val="21"/>
              </w:rPr>
              <w:t>中标或者成交人负责人签字或者盖章：</w:t>
            </w:r>
          </w:p>
          <w:p w14:paraId="2419DAC7">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联系电话：年月日</w:t>
            </w:r>
          </w:p>
        </w:tc>
        <w:tc>
          <w:tcPr>
            <w:tcW w:w="5219" w:type="dxa"/>
            <w:gridSpan w:val="4"/>
            <w:tcBorders>
              <w:top w:val="nil"/>
              <w:left w:val="nil"/>
              <w:bottom w:val="single" w:color="auto" w:sz="8" w:space="0"/>
              <w:right w:val="single" w:color="auto" w:sz="8" w:space="0"/>
            </w:tcBorders>
            <w:vAlign w:val="center"/>
          </w:tcPr>
          <w:p w14:paraId="5E4C5A9A">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采购人或者受托机构的意见（盖章）：</w:t>
            </w:r>
          </w:p>
          <w:p w14:paraId="68D6509F">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联系电话：年月日</w:t>
            </w:r>
          </w:p>
        </w:tc>
      </w:tr>
    </w:tbl>
    <w:p w14:paraId="6FC215F2">
      <w:pPr>
        <w:jc w:val="left"/>
        <w:rPr>
          <w:rFonts w:hAnsi="宋体"/>
          <w:color w:val="auto"/>
        </w:rPr>
      </w:pPr>
      <w:r>
        <w:rPr>
          <w:rFonts w:hAnsi="宋体"/>
          <w:color w:val="auto"/>
        </w:rPr>
        <w:br w:type="page"/>
      </w:r>
      <w:r>
        <w:rPr>
          <w:rFonts w:hint="eastAsia" w:hAnsi="宋体"/>
          <w:color w:val="auto"/>
        </w:rPr>
        <w:t>附件2：</w:t>
      </w:r>
    </w:p>
    <w:p w14:paraId="3A26E90C">
      <w:pPr>
        <w:jc w:val="center"/>
        <w:rPr>
          <w:rFonts w:ascii="黑体" w:hAnsi="黑体" w:eastAsia="黑体"/>
          <w:color w:val="auto"/>
          <w:sz w:val="32"/>
          <w:szCs w:val="32"/>
        </w:rPr>
      </w:pPr>
      <w:r>
        <w:rPr>
          <w:rFonts w:hint="eastAsia" w:ascii="黑体" w:hAnsi="黑体" w:eastAsia="黑体"/>
          <w:color w:val="auto"/>
          <w:sz w:val="32"/>
          <w:szCs w:val="32"/>
        </w:rPr>
        <w:t>政府采购项目履约保证金退付意见书（参考）</w:t>
      </w:r>
    </w:p>
    <w:p w14:paraId="18A2209B">
      <w:pPr>
        <w:jc w:val="center"/>
        <w:rPr>
          <w:rFonts w:ascii="黑体" w:hAnsi="黑体" w:eastAsia="黑体"/>
          <w:color w:val="auto"/>
          <w:sz w:val="36"/>
          <w:szCs w:val="36"/>
        </w:rPr>
      </w:pPr>
      <w:r>
        <w:rPr>
          <w:rFonts w:hint="eastAsia" w:ascii="宋体" w:hAnsi="宋体" w:cs="宋体"/>
          <w:b/>
          <w:bCs/>
          <w:color w:val="auto"/>
          <w:kern w:val="0"/>
          <w:sz w:val="18"/>
          <w:szCs w:val="18"/>
        </w:rPr>
        <w:t>（本项目如有，可以参考使用）</w:t>
      </w:r>
    </w:p>
    <w:tbl>
      <w:tblPr>
        <w:tblStyle w:val="2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6BC2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vAlign w:val="center"/>
          </w:tcPr>
          <w:p w14:paraId="4A6FB588">
            <w:pPr>
              <w:jc w:val="center"/>
              <w:rPr>
                <w:color w:val="auto"/>
                <w:sz w:val="24"/>
              </w:rPr>
            </w:pPr>
            <w:r>
              <w:rPr>
                <w:rFonts w:hint="eastAsia"/>
                <w:color w:val="auto"/>
                <w:sz w:val="24"/>
              </w:rPr>
              <w:t>供</w:t>
            </w:r>
          </w:p>
          <w:p w14:paraId="7102634F">
            <w:pPr>
              <w:jc w:val="center"/>
              <w:rPr>
                <w:color w:val="auto"/>
                <w:sz w:val="24"/>
              </w:rPr>
            </w:pPr>
            <w:r>
              <w:rPr>
                <w:rFonts w:hint="eastAsia"/>
                <w:color w:val="auto"/>
                <w:sz w:val="24"/>
              </w:rPr>
              <w:t>应</w:t>
            </w:r>
          </w:p>
          <w:p w14:paraId="52DD376F">
            <w:pPr>
              <w:jc w:val="center"/>
              <w:rPr>
                <w:color w:val="auto"/>
                <w:sz w:val="24"/>
              </w:rPr>
            </w:pPr>
            <w:r>
              <w:rPr>
                <w:rFonts w:hint="eastAsia"/>
                <w:color w:val="auto"/>
                <w:sz w:val="24"/>
              </w:rPr>
              <w:t>商</w:t>
            </w:r>
          </w:p>
          <w:p w14:paraId="519C3648">
            <w:pPr>
              <w:jc w:val="center"/>
              <w:rPr>
                <w:color w:val="auto"/>
                <w:sz w:val="24"/>
              </w:rPr>
            </w:pPr>
            <w:r>
              <w:rPr>
                <w:rFonts w:hint="eastAsia"/>
                <w:color w:val="auto"/>
                <w:sz w:val="24"/>
              </w:rPr>
              <w:t>申</w:t>
            </w:r>
          </w:p>
          <w:p w14:paraId="7ED4613D">
            <w:pPr>
              <w:jc w:val="center"/>
              <w:rPr>
                <w:color w:val="auto"/>
                <w:sz w:val="24"/>
              </w:rPr>
            </w:pPr>
            <w:r>
              <w:rPr>
                <w:rFonts w:hint="eastAsia"/>
                <w:color w:val="auto"/>
                <w:sz w:val="24"/>
              </w:rPr>
              <w:t>请</w:t>
            </w:r>
          </w:p>
        </w:tc>
        <w:tc>
          <w:tcPr>
            <w:tcW w:w="8456" w:type="dxa"/>
            <w:vAlign w:val="center"/>
          </w:tcPr>
          <w:p w14:paraId="12E387F1">
            <w:pPr>
              <w:rPr>
                <w:color w:val="auto"/>
                <w:sz w:val="24"/>
              </w:rPr>
            </w:pPr>
            <w:r>
              <w:rPr>
                <w:rFonts w:hint="eastAsia"/>
                <w:color w:val="auto"/>
                <w:sz w:val="24"/>
              </w:rPr>
              <w:t>项目编号：</w:t>
            </w:r>
          </w:p>
        </w:tc>
      </w:tr>
      <w:tr w14:paraId="06FB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vAlign w:val="center"/>
          </w:tcPr>
          <w:p w14:paraId="34380AB8">
            <w:pPr>
              <w:rPr>
                <w:color w:val="auto"/>
                <w:sz w:val="24"/>
              </w:rPr>
            </w:pPr>
          </w:p>
        </w:tc>
        <w:tc>
          <w:tcPr>
            <w:tcW w:w="8456" w:type="dxa"/>
            <w:vAlign w:val="center"/>
          </w:tcPr>
          <w:p w14:paraId="5AAE91CF">
            <w:pPr>
              <w:rPr>
                <w:color w:val="auto"/>
                <w:sz w:val="24"/>
              </w:rPr>
            </w:pPr>
            <w:r>
              <w:rPr>
                <w:rFonts w:hint="eastAsia"/>
                <w:color w:val="auto"/>
                <w:sz w:val="24"/>
              </w:rPr>
              <w:t>项目名称：</w:t>
            </w:r>
          </w:p>
        </w:tc>
      </w:tr>
      <w:tr w14:paraId="603A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tcPr>
          <w:p w14:paraId="490C3A9D">
            <w:pPr>
              <w:rPr>
                <w:color w:val="auto"/>
                <w:sz w:val="24"/>
              </w:rPr>
            </w:pPr>
          </w:p>
        </w:tc>
        <w:tc>
          <w:tcPr>
            <w:tcW w:w="8456" w:type="dxa"/>
          </w:tcPr>
          <w:p w14:paraId="63045918">
            <w:pPr>
              <w:rPr>
                <w:color w:val="auto"/>
                <w:sz w:val="24"/>
              </w:rPr>
            </w:pPr>
          </w:p>
          <w:p w14:paraId="6A9F6BBD">
            <w:pPr>
              <w:spacing w:line="400" w:lineRule="exact"/>
              <w:ind w:firstLine="480" w:firstLineChars="200"/>
              <w:rPr>
                <w:color w:val="auto"/>
                <w:sz w:val="24"/>
              </w:rPr>
            </w:pPr>
            <w:r>
              <w:rPr>
                <w:rFonts w:hint="eastAsia"/>
                <w:color w:val="auto"/>
                <w:sz w:val="24"/>
              </w:rPr>
              <w:t>该项目已于年月日验收并交付使用。根据合同规定，该项目的履约保证金期限于年月日已满，请将履约保证金</w:t>
            </w:r>
          </w:p>
          <w:p w14:paraId="1C82CCAD">
            <w:pPr>
              <w:spacing w:line="400" w:lineRule="exact"/>
              <w:rPr>
                <w:color w:val="auto"/>
                <w:sz w:val="24"/>
              </w:rPr>
            </w:pPr>
            <w:r>
              <w:rPr>
                <w:rFonts w:hint="eastAsia"/>
                <w:color w:val="auto"/>
                <w:sz w:val="24"/>
              </w:rPr>
              <w:t>（大写）￥（小写）退付到达以下帐户。</w:t>
            </w:r>
          </w:p>
          <w:p w14:paraId="0393EA9A">
            <w:pPr>
              <w:spacing w:line="400" w:lineRule="exact"/>
              <w:ind w:firstLine="705"/>
              <w:rPr>
                <w:color w:val="auto"/>
                <w:sz w:val="24"/>
              </w:rPr>
            </w:pPr>
            <w:r>
              <w:rPr>
                <w:rFonts w:hint="eastAsia"/>
                <w:color w:val="auto"/>
                <w:sz w:val="24"/>
              </w:rPr>
              <w:t>单位名称：</w:t>
            </w:r>
          </w:p>
          <w:p w14:paraId="027AEA7D">
            <w:pPr>
              <w:spacing w:line="400" w:lineRule="exact"/>
              <w:ind w:firstLine="705"/>
              <w:rPr>
                <w:color w:val="auto"/>
                <w:sz w:val="24"/>
              </w:rPr>
            </w:pPr>
            <w:r>
              <w:rPr>
                <w:rFonts w:hint="eastAsia"/>
                <w:color w:val="auto"/>
                <w:sz w:val="24"/>
              </w:rPr>
              <w:t>开户银行：</w:t>
            </w:r>
          </w:p>
          <w:p w14:paraId="2BCBFAF2">
            <w:pPr>
              <w:spacing w:line="400" w:lineRule="exact"/>
              <w:ind w:firstLine="705"/>
              <w:rPr>
                <w:color w:val="auto"/>
                <w:sz w:val="24"/>
              </w:rPr>
            </w:pPr>
            <w:r>
              <w:rPr>
                <w:rFonts w:hint="eastAsia"/>
                <w:color w:val="auto"/>
                <w:sz w:val="24"/>
                <w:lang w:eastAsia="zh-CN"/>
              </w:rPr>
              <w:t>账号</w:t>
            </w:r>
            <w:r>
              <w:rPr>
                <w:rFonts w:hint="eastAsia"/>
                <w:color w:val="auto"/>
                <w:sz w:val="24"/>
              </w:rPr>
              <w:t>：</w:t>
            </w:r>
          </w:p>
          <w:p w14:paraId="67235C05">
            <w:pPr>
              <w:spacing w:line="400" w:lineRule="exact"/>
              <w:rPr>
                <w:color w:val="auto"/>
                <w:sz w:val="24"/>
              </w:rPr>
            </w:pPr>
            <w:r>
              <w:rPr>
                <w:rFonts w:hint="eastAsia"/>
                <w:color w:val="auto"/>
                <w:sz w:val="24"/>
              </w:rPr>
              <w:t>联系人及电话：</w:t>
            </w:r>
          </w:p>
          <w:p w14:paraId="0704EB9C">
            <w:pPr>
              <w:spacing w:line="400" w:lineRule="exact"/>
              <w:rPr>
                <w:color w:val="auto"/>
                <w:sz w:val="24"/>
              </w:rPr>
            </w:pPr>
          </w:p>
          <w:p w14:paraId="4C9DECB0">
            <w:pPr>
              <w:spacing w:line="520" w:lineRule="exact"/>
              <w:jc w:val="center"/>
              <w:rPr>
                <w:color w:val="auto"/>
                <w:sz w:val="24"/>
              </w:rPr>
            </w:pPr>
            <w:r>
              <w:rPr>
                <w:rFonts w:hint="eastAsia"/>
                <w:color w:val="auto"/>
                <w:sz w:val="24"/>
              </w:rPr>
              <w:t>投标人签章：</w:t>
            </w:r>
          </w:p>
          <w:p w14:paraId="62401841">
            <w:pPr>
              <w:spacing w:line="520" w:lineRule="exact"/>
              <w:jc w:val="center"/>
              <w:rPr>
                <w:color w:val="auto"/>
                <w:sz w:val="24"/>
              </w:rPr>
            </w:pPr>
            <w:r>
              <w:rPr>
                <w:rFonts w:hint="eastAsia"/>
                <w:color w:val="auto"/>
                <w:sz w:val="24"/>
              </w:rPr>
              <w:t>年月日</w:t>
            </w:r>
          </w:p>
        </w:tc>
      </w:tr>
      <w:tr w14:paraId="0A69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vAlign w:val="center"/>
          </w:tcPr>
          <w:p w14:paraId="2C9CCAFB">
            <w:pPr>
              <w:jc w:val="center"/>
              <w:rPr>
                <w:color w:val="auto"/>
                <w:sz w:val="24"/>
              </w:rPr>
            </w:pPr>
            <w:r>
              <w:rPr>
                <w:rFonts w:hint="eastAsia"/>
                <w:color w:val="auto"/>
                <w:sz w:val="24"/>
              </w:rPr>
              <w:t>采</w:t>
            </w:r>
          </w:p>
          <w:p w14:paraId="7F0E17AD">
            <w:pPr>
              <w:jc w:val="center"/>
              <w:rPr>
                <w:color w:val="auto"/>
                <w:sz w:val="24"/>
              </w:rPr>
            </w:pPr>
            <w:r>
              <w:rPr>
                <w:rFonts w:hint="eastAsia"/>
                <w:color w:val="auto"/>
                <w:sz w:val="24"/>
              </w:rPr>
              <w:t>购</w:t>
            </w:r>
          </w:p>
          <w:p w14:paraId="53B7A70D">
            <w:pPr>
              <w:jc w:val="center"/>
              <w:rPr>
                <w:color w:val="auto"/>
                <w:sz w:val="24"/>
              </w:rPr>
            </w:pPr>
            <w:r>
              <w:rPr>
                <w:rFonts w:hint="eastAsia"/>
                <w:color w:val="auto"/>
                <w:sz w:val="24"/>
              </w:rPr>
              <w:t>人</w:t>
            </w:r>
          </w:p>
          <w:p w14:paraId="7584B863">
            <w:pPr>
              <w:jc w:val="center"/>
              <w:rPr>
                <w:color w:val="auto"/>
                <w:sz w:val="24"/>
              </w:rPr>
            </w:pPr>
            <w:r>
              <w:rPr>
                <w:rFonts w:hint="eastAsia"/>
                <w:color w:val="auto"/>
                <w:sz w:val="24"/>
              </w:rPr>
              <w:t>意</w:t>
            </w:r>
          </w:p>
          <w:p w14:paraId="01798761">
            <w:pPr>
              <w:jc w:val="center"/>
              <w:rPr>
                <w:color w:val="auto"/>
                <w:sz w:val="24"/>
              </w:rPr>
            </w:pPr>
            <w:r>
              <w:rPr>
                <w:rFonts w:hint="eastAsia"/>
                <w:color w:val="auto"/>
                <w:sz w:val="24"/>
              </w:rPr>
              <w:t>见</w:t>
            </w:r>
          </w:p>
        </w:tc>
        <w:tc>
          <w:tcPr>
            <w:tcW w:w="8456" w:type="dxa"/>
          </w:tcPr>
          <w:p w14:paraId="1C4F5D10">
            <w:pPr>
              <w:rPr>
                <w:color w:val="auto"/>
                <w:sz w:val="24"/>
              </w:rPr>
            </w:pPr>
          </w:p>
          <w:p w14:paraId="0C038F4D">
            <w:pPr>
              <w:rPr>
                <w:color w:val="auto"/>
                <w:sz w:val="24"/>
              </w:rPr>
            </w:pPr>
            <w:r>
              <w:rPr>
                <w:rFonts w:hint="eastAsia"/>
                <w:color w:val="auto"/>
                <w:sz w:val="24"/>
              </w:rPr>
              <w:t>退付意见：（是否同意退付履约保证金及退付金额）</w:t>
            </w:r>
          </w:p>
          <w:p w14:paraId="70E565D0">
            <w:pPr>
              <w:rPr>
                <w:color w:val="auto"/>
                <w:sz w:val="24"/>
              </w:rPr>
            </w:pPr>
          </w:p>
          <w:p w14:paraId="45C715FE">
            <w:pPr>
              <w:rPr>
                <w:color w:val="auto"/>
                <w:sz w:val="24"/>
              </w:rPr>
            </w:pPr>
          </w:p>
          <w:p w14:paraId="551E32E6">
            <w:pPr>
              <w:rPr>
                <w:color w:val="auto"/>
                <w:sz w:val="24"/>
              </w:rPr>
            </w:pPr>
          </w:p>
          <w:p w14:paraId="20D287E3">
            <w:pPr>
              <w:rPr>
                <w:color w:val="auto"/>
                <w:sz w:val="24"/>
              </w:rPr>
            </w:pPr>
          </w:p>
          <w:p w14:paraId="52AF64E6">
            <w:pPr>
              <w:spacing w:line="520" w:lineRule="exact"/>
              <w:rPr>
                <w:color w:val="auto"/>
                <w:sz w:val="24"/>
              </w:rPr>
            </w:pPr>
            <w:r>
              <w:rPr>
                <w:rFonts w:hint="eastAsia"/>
                <w:color w:val="auto"/>
                <w:sz w:val="24"/>
              </w:rPr>
              <w:t>联系人及电话：采购人签章</w:t>
            </w:r>
          </w:p>
          <w:p w14:paraId="02A95DDA">
            <w:pPr>
              <w:spacing w:line="520" w:lineRule="exact"/>
              <w:jc w:val="center"/>
              <w:rPr>
                <w:color w:val="auto"/>
                <w:sz w:val="24"/>
              </w:rPr>
            </w:pPr>
            <w:r>
              <w:rPr>
                <w:rFonts w:hint="eastAsia"/>
                <w:color w:val="auto"/>
                <w:sz w:val="24"/>
              </w:rPr>
              <w:t>年月日</w:t>
            </w:r>
          </w:p>
        </w:tc>
      </w:tr>
      <w:tr w14:paraId="1D05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vAlign w:val="center"/>
          </w:tcPr>
          <w:p w14:paraId="1BB766DB">
            <w:pPr>
              <w:jc w:val="center"/>
              <w:rPr>
                <w:color w:val="auto"/>
                <w:sz w:val="24"/>
              </w:rPr>
            </w:pPr>
            <w:r>
              <w:rPr>
                <w:rFonts w:hint="eastAsia"/>
                <w:color w:val="auto"/>
                <w:sz w:val="24"/>
              </w:rPr>
              <w:t>备注</w:t>
            </w:r>
          </w:p>
        </w:tc>
        <w:tc>
          <w:tcPr>
            <w:tcW w:w="8456" w:type="dxa"/>
          </w:tcPr>
          <w:p w14:paraId="19070507">
            <w:pPr>
              <w:rPr>
                <w:color w:val="auto"/>
                <w:sz w:val="24"/>
              </w:rPr>
            </w:pPr>
          </w:p>
        </w:tc>
      </w:tr>
    </w:tbl>
    <w:p w14:paraId="755E307E">
      <w:pPr>
        <w:pStyle w:val="2"/>
        <w:ind w:left="420" w:leftChars="114" w:hanging="181" w:hangingChars="100"/>
        <w:rPr>
          <w:rFonts w:ascii="宋体"/>
          <w:b/>
          <w:bCs/>
          <w:color w:val="auto"/>
          <w:sz w:val="18"/>
        </w:rPr>
      </w:pPr>
      <w:r>
        <w:rPr>
          <w:rFonts w:hint="eastAsia" w:ascii="宋体"/>
          <w:b/>
          <w:bCs/>
          <w:color w:val="auto"/>
          <w:sz w:val="18"/>
        </w:rPr>
        <w:t>注：投标人凭经采购人审批的退付意见书到保证金收取单位办理履约保证金退付事宜。</w:t>
      </w:r>
    </w:p>
    <w:p w14:paraId="1EC616EB">
      <w:pPr>
        <w:pStyle w:val="14"/>
        <w:snapToGrid w:val="0"/>
        <w:spacing w:before="120" w:after="120"/>
        <w:rPr>
          <w:rFonts w:hAnsi="宋体"/>
          <w:color w:val="auto"/>
        </w:rPr>
      </w:pPr>
    </w:p>
    <w:p w14:paraId="7AE2E30D">
      <w:pPr>
        <w:pStyle w:val="4"/>
        <w:keepNext w:val="0"/>
        <w:keepLines w:val="0"/>
        <w:jc w:val="center"/>
        <w:rPr>
          <w:color w:val="auto"/>
        </w:rPr>
      </w:pPr>
      <w:r>
        <w:rPr>
          <w:rFonts w:hAnsi="宋体"/>
          <w:color w:val="auto"/>
        </w:rPr>
        <w:br w:type="page"/>
      </w:r>
      <w:bookmarkStart w:id="138" w:name="_Toc254970689"/>
      <w:bookmarkStart w:id="139" w:name="_Toc27672"/>
      <w:bookmarkStart w:id="140" w:name="_Toc254970548"/>
      <w:bookmarkStart w:id="141" w:name="_Toc27810"/>
      <w:bookmarkStart w:id="142" w:name="_Toc330456896"/>
      <w:r>
        <w:rPr>
          <w:rFonts w:hint="eastAsia"/>
          <w:color w:val="auto"/>
        </w:rPr>
        <w:t>第四章评标方法及评标标准</w:t>
      </w:r>
      <w:bookmarkEnd w:id="138"/>
      <w:bookmarkEnd w:id="139"/>
      <w:bookmarkEnd w:id="140"/>
      <w:bookmarkEnd w:id="141"/>
      <w:bookmarkEnd w:id="142"/>
    </w:p>
    <w:p w14:paraId="4793DFF1">
      <w:pPr>
        <w:pStyle w:val="14"/>
        <w:spacing w:line="360" w:lineRule="exact"/>
        <w:rPr>
          <w:rFonts w:hAnsi="宋体"/>
          <w:bCs/>
          <w:color w:val="auto"/>
        </w:rPr>
      </w:pPr>
    </w:p>
    <w:p w14:paraId="620B8743">
      <w:pPr>
        <w:pStyle w:val="5"/>
        <w:keepNext w:val="0"/>
        <w:keepLines w:val="0"/>
        <w:jc w:val="center"/>
        <w:rPr>
          <w:color w:val="auto"/>
        </w:rPr>
      </w:pPr>
      <w:r>
        <w:rPr>
          <w:rFonts w:hint="eastAsia"/>
          <w:color w:val="auto"/>
        </w:rPr>
        <w:t>第一节评标方法</w:t>
      </w:r>
    </w:p>
    <w:p w14:paraId="5BC80933">
      <w:pPr>
        <w:tabs>
          <w:tab w:val="left" w:pos="2472"/>
        </w:tabs>
        <w:spacing w:line="360" w:lineRule="auto"/>
        <w:ind w:firstLine="420" w:firstLineChars="200"/>
        <w:rPr>
          <w:rFonts w:ascii="宋体" w:hAnsi="Courier New"/>
          <w:color w:val="auto"/>
          <w:szCs w:val="21"/>
        </w:rPr>
      </w:pPr>
      <w:r>
        <w:rPr>
          <w:rFonts w:hint="eastAsia" w:ascii="宋体" w:hAnsi="宋体" w:cs="宋体"/>
          <w:color w:val="auto"/>
          <w:szCs w:val="21"/>
        </w:rPr>
        <w:t>本项目采用</w:t>
      </w:r>
      <w:r>
        <w:rPr>
          <w:rFonts w:hint="eastAsia" w:ascii="宋体" w:hAnsi="宋体" w:cs="宋体"/>
          <w:color w:val="auto"/>
          <w:szCs w:val="21"/>
          <w:u w:val="single"/>
        </w:rPr>
        <w:t>以下勾选的方式</w:t>
      </w:r>
      <w:r>
        <w:rPr>
          <w:rFonts w:hint="eastAsia" w:ascii="宋体" w:hAnsi="宋体" w:cs="宋体"/>
          <w:color w:val="auto"/>
          <w:szCs w:val="21"/>
        </w:rPr>
        <w:t>进行评审。</w:t>
      </w:r>
    </w:p>
    <w:p w14:paraId="29449171">
      <w:pPr>
        <w:spacing w:line="360" w:lineRule="auto"/>
        <w:ind w:firstLine="420"/>
        <w:rPr>
          <w:rFonts w:ascii="宋体" w:hAnsi="宋体"/>
          <w:color w:val="auto"/>
          <w:szCs w:val="20"/>
        </w:rPr>
      </w:pPr>
      <w:r>
        <w:rPr>
          <w:rFonts w:hint="eastAsia" w:ascii="宋体" w:hAnsi="宋体"/>
          <w:color w:val="auto"/>
          <w:szCs w:val="21"/>
        </w:rPr>
        <w:t>□最低评标价法，是指投标文件满足招标文件</w:t>
      </w:r>
      <w:r>
        <w:rPr>
          <w:rFonts w:hint="eastAsia" w:ascii="宋体" w:hAnsi="宋体"/>
          <w:color w:val="auto"/>
          <w:szCs w:val="20"/>
        </w:rPr>
        <w:t>全部实质性要求，且投标报价最低的投标人为中标候选人的评标方法。</w:t>
      </w:r>
    </w:p>
    <w:p w14:paraId="6EFE49B1">
      <w:pPr>
        <w:autoSpaceDE w:val="0"/>
        <w:autoSpaceDN w:val="0"/>
        <w:adjustRightInd w:val="0"/>
        <w:spacing w:line="360" w:lineRule="auto"/>
        <w:ind w:firstLine="420" w:firstLineChars="200"/>
        <w:rPr>
          <w:rFonts w:ascii="宋体" w:hAnsi="宋体"/>
          <w:color w:val="auto"/>
          <w:sz w:val="24"/>
        </w:rPr>
      </w:pPr>
      <w:r>
        <w:rPr>
          <w:rFonts w:hint="eastAsia" w:hAnsi="宋体"/>
          <w:color w:val="auto"/>
        </w:rPr>
        <w:t>☑综合评分法，</w:t>
      </w:r>
      <w:r>
        <w:rPr>
          <w:rFonts w:hint="eastAsia" w:ascii="宋体" w:hAnsi="宋体"/>
          <w:color w:val="auto"/>
          <w:szCs w:val="20"/>
        </w:rPr>
        <w:t>是指投标文件满足招标文件全部实质性要求，且按照评审因素的量化指标评审得分最高的投标人为中标候选人的评标方法。评标委员会将对各投标人的投标报价、技术</w:t>
      </w:r>
      <w:r>
        <w:rPr>
          <w:rFonts w:hint="eastAsia" w:ascii="宋体" w:hAnsi="宋体"/>
          <w:color w:val="auto"/>
          <w:szCs w:val="20"/>
          <w:lang w:val="en-US" w:eastAsia="zh-CN"/>
        </w:rPr>
        <w:t>性能</w:t>
      </w:r>
      <w:r>
        <w:rPr>
          <w:rFonts w:hint="eastAsia" w:ascii="宋体" w:hAnsi="宋体"/>
          <w:color w:val="auto"/>
          <w:szCs w:val="20"/>
        </w:rPr>
        <w:t>和</w:t>
      </w:r>
      <w:r>
        <w:rPr>
          <w:rFonts w:hint="eastAsia" w:ascii="宋体" w:hAnsi="宋体"/>
          <w:color w:val="auto"/>
          <w:szCs w:val="20"/>
          <w:lang w:val="en-US" w:eastAsia="zh-CN"/>
        </w:rPr>
        <w:t>实施</w:t>
      </w:r>
      <w:r>
        <w:rPr>
          <w:rFonts w:hint="eastAsia" w:ascii="宋体" w:hAnsi="宋体"/>
          <w:color w:val="auto"/>
          <w:szCs w:val="20"/>
        </w:rPr>
        <w:t>方案、</w:t>
      </w:r>
      <w:r>
        <w:rPr>
          <w:rFonts w:hint="eastAsia" w:ascii="宋体" w:hAnsi="宋体"/>
          <w:color w:val="auto"/>
          <w:szCs w:val="20"/>
          <w:lang w:val="en-US" w:eastAsia="zh-CN"/>
        </w:rPr>
        <w:t>培训方案、售后服务方案及信誉业绩</w:t>
      </w:r>
      <w:r>
        <w:rPr>
          <w:rFonts w:hint="eastAsia" w:ascii="宋体" w:hAnsi="宋体"/>
          <w:color w:val="auto"/>
          <w:szCs w:val="20"/>
        </w:rPr>
        <w:t>等方面进行综合评审，对实质上响应招标文件的投标人，由</w:t>
      </w:r>
      <w:r>
        <w:rPr>
          <w:rFonts w:hint="eastAsia"/>
          <w:color w:val="auto"/>
        </w:rPr>
        <w:t>评标委员会各成员</w:t>
      </w:r>
      <w:r>
        <w:rPr>
          <w:rFonts w:hint="eastAsia" w:ascii="宋体" w:hAnsi="宋体"/>
          <w:color w:val="auto"/>
          <w:szCs w:val="20"/>
        </w:rPr>
        <w:t xml:space="preserve">独立记名打分。经统计，得出各投标人的综合得分,按综合得分由高到低顺序排列。若综合得分相同的，按投标报价由低到高顺序排列。若综合得分且投标报价相同的，货物类采购项目以技术性能得分较高者为先。 </w:t>
      </w:r>
    </w:p>
    <w:p w14:paraId="5B0BC8D7">
      <w:pPr>
        <w:pStyle w:val="14"/>
        <w:spacing w:line="360" w:lineRule="auto"/>
        <w:ind w:firstLine="420"/>
        <w:rPr>
          <w:rFonts w:hAnsi="宋体"/>
          <w:color w:val="auto"/>
          <w:sz w:val="21"/>
        </w:rPr>
      </w:pPr>
    </w:p>
    <w:p w14:paraId="460F29B0">
      <w:pPr>
        <w:pStyle w:val="5"/>
        <w:keepNext w:val="0"/>
        <w:keepLines w:val="0"/>
        <w:jc w:val="center"/>
        <w:rPr>
          <w:color w:val="auto"/>
        </w:rPr>
      </w:pPr>
      <w:r>
        <w:rPr>
          <w:rFonts w:hint="eastAsia"/>
          <w:color w:val="auto"/>
        </w:rPr>
        <w:t>第二节评标程序</w:t>
      </w:r>
    </w:p>
    <w:p w14:paraId="7B2EDF4C">
      <w:pPr>
        <w:pStyle w:val="7"/>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1.符合性审查</w:t>
      </w:r>
    </w:p>
    <w:p w14:paraId="1441501B">
      <w:pPr>
        <w:pStyle w:val="14"/>
        <w:snapToGrid w:val="0"/>
        <w:spacing w:line="360" w:lineRule="auto"/>
        <w:ind w:left="1" w:firstLine="420"/>
        <w:rPr>
          <w:rFonts w:hAnsi="宋体"/>
          <w:bCs/>
          <w:color w:val="auto"/>
          <w:kern w:val="2"/>
          <w:sz w:val="21"/>
        </w:rPr>
      </w:pPr>
      <w:r>
        <w:rPr>
          <w:rFonts w:hint="eastAsia" w:hAnsi="宋体"/>
          <w:bCs/>
          <w:color w:val="auto"/>
          <w:kern w:val="2"/>
          <w:sz w:val="21"/>
        </w:rPr>
        <w:t>评标委员会应当对符合资格的投标人的投标文件进行投标报价、商务、技术等实质性内容符合性审查，以确定其是否满足招标文件的实质性要求。</w:t>
      </w:r>
    </w:p>
    <w:p w14:paraId="202A43A4">
      <w:pPr>
        <w:pStyle w:val="7"/>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2</w:t>
      </w:r>
      <w:r>
        <w:rPr>
          <w:rFonts w:ascii="宋体" w:hAnsi="宋体"/>
          <w:color w:val="auto"/>
          <w:sz w:val="21"/>
          <w:szCs w:val="21"/>
        </w:rPr>
        <w:t>.</w:t>
      </w:r>
      <w:r>
        <w:rPr>
          <w:rFonts w:hint="eastAsia" w:ascii="宋体" w:hAnsi="宋体"/>
          <w:color w:val="auto"/>
          <w:sz w:val="21"/>
          <w:szCs w:val="21"/>
        </w:rPr>
        <w:t>符合性审查不通过而导致投标无效的情形</w:t>
      </w:r>
    </w:p>
    <w:p w14:paraId="104C926A">
      <w:pPr>
        <w:snapToGrid w:val="0"/>
        <w:spacing w:line="360" w:lineRule="auto"/>
        <w:ind w:firstLine="420" w:firstLineChars="200"/>
        <w:rPr>
          <w:rFonts w:ascii="宋体" w:hAnsi="宋体"/>
          <w:bCs/>
          <w:color w:val="auto"/>
          <w:szCs w:val="21"/>
        </w:rPr>
      </w:pPr>
      <w:r>
        <w:rPr>
          <w:rFonts w:hint="eastAsia" w:ascii="宋体" w:hAnsi="宋体"/>
          <w:bCs/>
          <w:color w:val="auto"/>
          <w:szCs w:val="21"/>
        </w:rPr>
        <w:t>投标人的投标文件中存在对招标文件的任何实质性要求和条件的负偏离，将被视为投标无效。</w:t>
      </w:r>
    </w:p>
    <w:p w14:paraId="0E71A830">
      <w:pPr>
        <w:pStyle w:val="7"/>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2.1在报价评审时，如发现下列情形之一的，将被视为投标无效：</w:t>
      </w:r>
    </w:p>
    <w:p w14:paraId="391BD5CC">
      <w:pPr>
        <w:pStyle w:val="8"/>
        <w:spacing w:line="360" w:lineRule="auto"/>
        <w:ind w:firstLineChars="200"/>
        <w:rPr>
          <w:rFonts w:ascii="宋体" w:hAnsi="宋体"/>
          <w:bCs/>
          <w:color w:val="auto"/>
          <w:szCs w:val="21"/>
        </w:rPr>
      </w:pPr>
      <w:r>
        <w:rPr>
          <w:rFonts w:hint="eastAsia" w:ascii="宋体" w:hAnsi="宋体"/>
          <w:bCs/>
          <w:color w:val="auto"/>
          <w:szCs w:val="21"/>
        </w:rPr>
        <w:t>（1）投标文件未提供“投标人须知前附表”第13.1条规定中“必须提供”的文件资料的；</w:t>
      </w:r>
    </w:p>
    <w:p w14:paraId="6105BA22">
      <w:pPr>
        <w:pStyle w:val="8"/>
        <w:spacing w:line="360" w:lineRule="auto"/>
        <w:ind w:firstLineChars="200"/>
        <w:rPr>
          <w:rFonts w:ascii="宋体" w:hAnsi="宋体"/>
          <w:bCs/>
          <w:color w:val="auto"/>
          <w:szCs w:val="21"/>
        </w:rPr>
      </w:pPr>
      <w:r>
        <w:rPr>
          <w:rFonts w:hint="eastAsia" w:ascii="宋体" w:hAnsi="宋体"/>
          <w:bCs/>
          <w:color w:val="auto"/>
          <w:szCs w:val="21"/>
        </w:rPr>
        <w:t>（2）未采用人民币报价或者未按照招标文件标明的币种报价的；</w:t>
      </w:r>
    </w:p>
    <w:p w14:paraId="0341C358">
      <w:pPr>
        <w:pStyle w:val="8"/>
        <w:spacing w:line="360" w:lineRule="auto"/>
        <w:ind w:firstLineChars="200"/>
        <w:rPr>
          <w:rFonts w:ascii="宋体" w:hAnsi="宋体"/>
          <w:bCs/>
          <w:color w:val="auto"/>
          <w:szCs w:val="21"/>
        </w:rPr>
      </w:pPr>
      <w:r>
        <w:rPr>
          <w:rFonts w:hint="eastAsia" w:ascii="宋体" w:hAnsi="宋体"/>
          <w:bCs/>
          <w:color w:val="auto"/>
          <w:szCs w:val="21"/>
        </w:rPr>
        <w:t>（3）报价超出招标文件规定最高限价，或者超出采购预算金额的；</w:t>
      </w:r>
    </w:p>
    <w:p w14:paraId="11B24CF9">
      <w:pPr>
        <w:pStyle w:val="8"/>
        <w:spacing w:line="360" w:lineRule="auto"/>
        <w:ind w:firstLineChars="200"/>
        <w:rPr>
          <w:rFonts w:ascii="宋体" w:hAnsi="宋体"/>
          <w:bCs/>
          <w:color w:val="auto"/>
          <w:szCs w:val="21"/>
        </w:rPr>
      </w:pPr>
      <w:r>
        <w:rPr>
          <w:rFonts w:hint="eastAsia" w:ascii="宋体" w:hAnsi="宋体"/>
          <w:bCs/>
          <w:color w:val="auto"/>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5E2334C8">
      <w:pPr>
        <w:pStyle w:val="8"/>
        <w:spacing w:line="360" w:lineRule="auto"/>
        <w:ind w:firstLineChars="200"/>
        <w:rPr>
          <w:rFonts w:ascii="宋体" w:hAnsi="宋体"/>
          <w:bCs/>
          <w:color w:val="auto"/>
          <w:szCs w:val="21"/>
        </w:rPr>
      </w:pPr>
      <w:r>
        <w:rPr>
          <w:rFonts w:hint="eastAsia" w:ascii="宋体" w:hAnsi="宋体"/>
          <w:bCs/>
          <w:color w:val="auto"/>
          <w:szCs w:val="21"/>
        </w:rPr>
        <w:t>（5）修正后的报价，投标人不确认的；</w:t>
      </w:r>
    </w:p>
    <w:p w14:paraId="191CF35C">
      <w:pPr>
        <w:pStyle w:val="8"/>
        <w:spacing w:line="360" w:lineRule="auto"/>
        <w:ind w:firstLineChars="200"/>
        <w:rPr>
          <w:rFonts w:ascii="宋体" w:hAnsi="宋体"/>
          <w:bCs/>
          <w:color w:val="auto"/>
          <w:szCs w:val="21"/>
        </w:rPr>
      </w:pPr>
      <w:r>
        <w:rPr>
          <w:rFonts w:hint="eastAsia" w:ascii="宋体" w:hAnsi="宋体"/>
          <w:bCs/>
          <w:color w:val="auto"/>
          <w:szCs w:val="21"/>
        </w:rPr>
        <w:t>（6）投标人属于本章第</w:t>
      </w:r>
      <w:r>
        <w:rPr>
          <w:rFonts w:ascii="宋体" w:hAnsi="宋体"/>
          <w:bCs/>
          <w:color w:val="auto"/>
          <w:szCs w:val="21"/>
        </w:rPr>
        <w:t>5</w:t>
      </w:r>
      <w:r>
        <w:rPr>
          <w:rFonts w:hint="eastAsia" w:ascii="宋体" w:hAnsi="宋体"/>
          <w:bCs/>
          <w:color w:val="auto"/>
          <w:szCs w:val="21"/>
        </w:rPr>
        <w:t>条第（2）项情形的。</w:t>
      </w:r>
    </w:p>
    <w:p w14:paraId="0AA7F100">
      <w:pPr>
        <w:pStyle w:val="7"/>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2.2在商务评审时，如发现下列情形之一的，将被视为投标无效：</w:t>
      </w:r>
    </w:p>
    <w:p w14:paraId="33BA13E9">
      <w:pPr>
        <w:snapToGrid w:val="0"/>
        <w:spacing w:line="360" w:lineRule="auto"/>
        <w:ind w:firstLine="420" w:firstLineChars="200"/>
        <w:rPr>
          <w:rFonts w:ascii="宋体" w:hAnsi="宋体"/>
          <w:bCs/>
          <w:color w:val="auto"/>
          <w:szCs w:val="21"/>
        </w:rPr>
      </w:pPr>
      <w:r>
        <w:rPr>
          <w:rFonts w:hint="eastAsia" w:ascii="宋体" w:hAnsi="宋体"/>
          <w:bCs/>
          <w:color w:val="auto"/>
          <w:szCs w:val="21"/>
        </w:rPr>
        <w:t>（1）投标文件未按招标文件要求签署、盖章的；</w:t>
      </w:r>
    </w:p>
    <w:p w14:paraId="46F4F04E">
      <w:pPr>
        <w:snapToGrid w:val="0"/>
        <w:spacing w:line="360" w:lineRule="auto"/>
        <w:ind w:firstLine="420" w:firstLineChars="200"/>
        <w:rPr>
          <w:rFonts w:ascii="宋体" w:hAnsi="宋体"/>
          <w:bCs/>
          <w:color w:val="auto"/>
          <w:szCs w:val="21"/>
        </w:rPr>
      </w:pPr>
      <w:r>
        <w:rPr>
          <w:rFonts w:hint="eastAsia" w:ascii="宋体" w:hAnsi="宋体"/>
          <w:bCs/>
          <w:color w:val="auto"/>
          <w:szCs w:val="21"/>
        </w:rPr>
        <w:t xml:space="preserve">（2）委托代理人未能出具有效身份证明或者出具的身份证明与授权委托书中的信息不符的； </w:t>
      </w:r>
    </w:p>
    <w:p w14:paraId="071B0AEA">
      <w:pPr>
        <w:snapToGrid w:val="0"/>
        <w:spacing w:line="360" w:lineRule="auto"/>
        <w:ind w:firstLine="420" w:firstLineChars="200"/>
        <w:rPr>
          <w:rFonts w:ascii="宋体" w:hAnsi="宋体"/>
          <w:bCs/>
          <w:color w:val="auto"/>
          <w:szCs w:val="21"/>
        </w:rPr>
      </w:pPr>
      <w:r>
        <w:rPr>
          <w:rFonts w:hint="eastAsia" w:ascii="宋体" w:hAnsi="宋体"/>
          <w:bCs/>
          <w:color w:val="auto"/>
          <w:szCs w:val="21"/>
        </w:rPr>
        <w:t>（3）为无效投标保证金的或者未按照招标文件的规定提交投标保证金的；</w:t>
      </w:r>
    </w:p>
    <w:p w14:paraId="1F54BE08">
      <w:pPr>
        <w:snapToGrid w:val="0"/>
        <w:spacing w:line="360" w:lineRule="auto"/>
        <w:ind w:firstLine="420" w:firstLineChars="200"/>
        <w:rPr>
          <w:rFonts w:ascii="宋体" w:hAnsi="宋体"/>
          <w:bCs/>
          <w:color w:val="auto"/>
          <w:szCs w:val="21"/>
        </w:rPr>
      </w:pPr>
      <w:r>
        <w:rPr>
          <w:rFonts w:hint="eastAsia" w:ascii="宋体" w:hAnsi="宋体"/>
          <w:bCs/>
          <w:color w:val="auto"/>
          <w:szCs w:val="21"/>
        </w:rPr>
        <w:t>（4）投标文件未提供“投标人须知前附表”第13.</w:t>
      </w:r>
      <w:r>
        <w:rPr>
          <w:rFonts w:ascii="宋体" w:hAnsi="宋体"/>
          <w:bCs/>
          <w:color w:val="auto"/>
          <w:szCs w:val="21"/>
        </w:rPr>
        <w:t>1</w:t>
      </w:r>
      <w:r>
        <w:rPr>
          <w:rFonts w:hint="eastAsia" w:ascii="宋体" w:hAnsi="宋体"/>
          <w:bCs/>
          <w:color w:val="auto"/>
          <w:szCs w:val="21"/>
        </w:rPr>
        <w:t>条规定中“必须提供”或者“委托时必须提供”的文件资料的；</w:t>
      </w:r>
    </w:p>
    <w:p w14:paraId="4970B449">
      <w:pPr>
        <w:snapToGrid w:val="0"/>
        <w:spacing w:line="360" w:lineRule="auto"/>
        <w:ind w:firstLine="420" w:firstLineChars="200"/>
        <w:rPr>
          <w:rFonts w:ascii="宋体" w:hAnsi="宋体"/>
          <w:bCs/>
          <w:color w:val="auto"/>
          <w:szCs w:val="21"/>
        </w:rPr>
      </w:pPr>
      <w:r>
        <w:rPr>
          <w:rFonts w:hint="eastAsia" w:ascii="宋体" w:hAnsi="宋体"/>
          <w:bCs/>
          <w:color w:val="auto"/>
          <w:szCs w:val="21"/>
        </w:rPr>
        <w:t>（5）投标有效期、项目完成时间（交货时间、服务完成时间或者服务期等）、质保期、售后服务等招标文件中标“▲”的商务条款发生负偏离的；</w:t>
      </w:r>
    </w:p>
    <w:p w14:paraId="383CA06E">
      <w:pPr>
        <w:snapToGrid w:val="0"/>
        <w:spacing w:line="360" w:lineRule="auto"/>
        <w:ind w:firstLine="420" w:firstLineChars="200"/>
        <w:rPr>
          <w:rFonts w:ascii="宋体" w:hAnsi="宋体"/>
          <w:bCs/>
          <w:color w:val="auto"/>
          <w:szCs w:val="21"/>
        </w:rPr>
      </w:pPr>
      <w:r>
        <w:rPr>
          <w:rFonts w:hint="eastAsia" w:ascii="宋体" w:hAnsi="宋体"/>
          <w:bCs/>
          <w:color w:val="auto"/>
          <w:szCs w:val="21"/>
        </w:rPr>
        <w:t>（6）商务条款评审允许负偏离的条款数超过“投标人须知前附表”规定项数的。</w:t>
      </w:r>
    </w:p>
    <w:p w14:paraId="0F9FCA4D">
      <w:pPr>
        <w:snapToGrid w:val="0"/>
        <w:spacing w:line="360" w:lineRule="auto"/>
        <w:ind w:firstLine="420" w:firstLineChars="200"/>
        <w:rPr>
          <w:rFonts w:ascii="宋体" w:hAnsi="宋体"/>
          <w:bCs/>
          <w:color w:val="auto"/>
          <w:szCs w:val="21"/>
        </w:rPr>
      </w:pPr>
      <w:r>
        <w:rPr>
          <w:rFonts w:hint="eastAsia" w:ascii="宋体" w:hAnsi="宋体"/>
          <w:bCs/>
          <w:color w:val="auto"/>
          <w:szCs w:val="21"/>
        </w:rPr>
        <w:t>（7）投标文件的实质性内容未使用中文表述、使用计量单位不符合招标文件要求的；</w:t>
      </w:r>
    </w:p>
    <w:p w14:paraId="4BF887A4">
      <w:pPr>
        <w:snapToGrid w:val="0"/>
        <w:spacing w:line="360" w:lineRule="auto"/>
        <w:ind w:firstLine="420" w:firstLineChars="200"/>
        <w:rPr>
          <w:rFonts w:ascii="宋体" w:hAnsi="宋体"/>
          <w:bCs/>
          <w:color w:val="auto"/>
          <w:szCs w:val="21"/>
        </w:rPr>
      </w:pPr>
      <w:r>
        <w:rPr>
          <w:rFonts w:hint="eastAsia" w:ascii="宋体" w:hAnsi="宋体"/>
          <w:bCs/>
          <w:color w:val="auto"/>
          <w:szCs w:val="21"/>
        </w:rPr>
        <w:t>（8）投标文件中的文件资料因填写不齐全或者内容虚假或者出现其他情形而导致被评标委员会认定无效的；</w:t>
      </w:r>
    </w:p>
    <w:p w14:paraId="10512C26">
      <w:pPr>
        <w:snapToGrid w:val="0"/>
        <w:spacing w:line="360" w:lineRule="auto"/>
        <w:ind w:firstLine="420" w:firstLineChars="200"/>
        <w:rPr>
          <w:rFonts w:ascii="宋体" w:hAnsi="宋体"/>
          <w:bCs/>
          <w:color w:val="auto"/>
          <w:szCs w:val="21"/>
        </w:rPr>
      </w:pPr>
      <w:r>
        <w:rPr>
          <w:rFonts w:hint="eastAsia" w:ascii="宋体" w:hAnsi="宋体"/>
          <w:bCs/>
          <w:color w:val="auto"/>
          <w:szCs w:val="21"/>
        </w:rPr>
        <w:t>（9）投标文件含有采购人不能接受的附加条件的；</w:t>
      </w:r>
    </w:p>
    <w:p w14:paraId="14EE9595">
      <w:pPr>
        <w:snapToGrid w:val="0"/>
        <w:spacing w:line="360" w:lineRule="auto"/>
        <w:ind w:firstLine="420" w:firstLineChars="200"/>
        <w:rPr>
          <w:rFonts w:ascii="宋体" w:hAnsi="宋体"/>
          <w:bCs/>
          <w:color w:val="auto"/>
          <w:szCs w:val="21"/>
        </w:rPr>
      </w:pPr>
      <w:r>
        <w:rPr>
          <w:rFonts w:hint="eastAsia" w:ascii="宋体" w:hAnsi="宋体"/>
          <w:bCs/>
          <w:color w:val="auto"/>
          <w:szCs w:val="21"/>
        </w:rPr>
        <w:t>（10）未响应招标文件实质性要求的；</w:t>
      </w:r>
    </w:p>
    <w:p w14:paraId="01183317">
      <w:pPr>
        <w:snapToGrid w:val="0"/>
        <w:spacing w:line="360" w:lineRule="auto"/>
        <w:ind w:firstLine="420" w:firstLineChars="200"/>
        <w:rPr>
          <w:rFonts w:ascii="宋体" w:hAnsi="宋体"/>
          <w:bCs/>
          <w:color w:val="auto"/>
          <w:szCs w:val="21"/>
        </w:rPr>
      </w:pPr>
      <w:r>
        <w:rPr>
          <w:rFonts w:hint="eastAsia" w:ascii="宋体" w:hAnsi="宋体"/>
          <w:bCs/>
          <w:color w:val="auto"/>
          <w:szCs w:val="21"/>
        </w:rPr>
        <w:t>（11）属于投标人须知正文第</w:t>
      </w:r>
      <w:r>
        <w:rPr>
          <w:rFonts w:ascii="宋体" w:hAnsi="宋体"/>
          <w:bCs/>
          <w:color w:val="auto"/>
          <w:szCs w:val="21"/>
        </w:rPr>
        <w:t>9.2</w:t>
      </w:r>
      <w:r>
        <w:rPr>
          <w:rFonts w:hint="eastAsia" w:ascii="宋体" w:hAnsi="宋体"/>
          <w:bCs/>
          <w:color w:val="auto"/>
          <w:szCs w:val="21"/>
        </w:rPr>
        <w:t>条情形的；</w:t>
      </w:r>
    </w:p>
    <w:p w14:paraId="6865D893">
      <w:pPr>
        <w:snapToGrid w:val="0"/>
        <w:spacing w:line="360" w:lineRule="auto"/>
        <w:ind w:firstLine="420" w:firstLineChars="200"/>
        <w:rPr>
          <w:rFonts w:ascii="宋体" w:hAnsi="宋体"/>
          <w:bCs/>
          <w:color w:val="auto"/>
          <w:szCs w:val="21"/>
        </w:rPr>
      </w:pPr>
      <w:r>
        <w:rPr>
          <w:rFonts w:hint="eastAsia" w:ascii="宋体" w:hAnsi="宋体"/>
          <w:bCs/>
          <w:color w:val="auto"/>
          <w:szCs w:val="21"/>
        </w:rPr>
        <w:t>（12）法律、法规和招标文件规定的其他无效情形。</w:t>
      </w:r>
    </w:p>
    <w:p w14:paraId="165A6C04">
      <w:pPr>
        <w:pStyle w:val="7"/>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2.3在技术评审时，如发现下列情形之一的，将被视为投标无效：</w:t>
      </w:r>
    </w:p>
    <w:p w14:paraId="4D3C5CCF">
      <w:pPr>
        <w:pStyle w:val="13"/>
        <w:snapToGrid w:val="0"/>
        <w:spacing w:line="360" w:lineRule="auto"/>
        <w:ind w:firstLine="411" w:firstLineChars="196"/>
        <w:rPr>
          <w:rFonts w:ascii="宋体" w:hAnsi="宋体" w:eastAsia="宋体"/>
          <w:bCs/>
          <w:color w:val="auto"/>
          <w:kern w:val="2"/>
          <w:sz w:val="21"/>
          <w:szCs w:val="21"/>
        </w:rPr>
      </w:pPr>
      <w:r>
        <w:rPr>
          <w:rFonts w:hint="eastAsia" w:ascii="宋体" w:hAnsi="宋体" w:eastAsia="宋体"/>
          <w:bCs/>
          <w:color w:val="auto"/>
          <w:kern w:val="2"/>
          <w:sz w:val="21"/>
          <w:szCs w:val="21"/>
        </w:rPr>
        <w:t>（1）明显不满足招标文件要求的技术规格、安全、质量标准，或者与招标文件中标“▲”的技术需求发生负偏离的；</w:t>
      </w:r>
    </w:p>
    <w:p w14:paraId="0321ECB9">
      <w:pPr>
        <w:pStyle w:val="13"/>
        <w:snapToGrid w:val="0"/>
        <w:spacing w:line="360" w:lineRule="auto"/>
        <w:ind w:firstLine="411" w:firstLineChars="196"/>
        <w:rPr>
          <w:rFonts w:ascii="宋体" w:hAnsi="宋体" w:eastAsia="宋体"/>
          <w:bCs/>
          <w:color w:val="auto"/>
          <w:kern w:val="2"/>
          <w:sz w:val="21"/>
          <w:szCs w:val="21"/>
        </w:rPr>
      </w:pPr>
      <w:r>
        <w:rPr>
          <w:rFonts w:hint="eastAsia" w:ascii="宋体" w:hAnsi="宋体" w:eastAsia="宋体"/>
          <w:bCs/>
          <w:color w:val="auto"/>
          <w:kern w:val="2"/>
          <w:sz w:val="21"/>
          <w:szCs w:val="21"/>
        </w:rPr>
        <w:t>（2）技术需求评审允许负偏离的条款数超过“投标人须知前附表”规定项数的；</w:t>
      </w:r>
    </w:p>
    <w:p w14:paraId="7F6220A3">
      <w:pPr>
        <w:pStyle w:val="13"/>
        <w:snapToGrid w:val="0"/>
        <w:spacing w:line="360" w:lineRule="auto"/>
        <w:ind w:firstLine="411" w:firstLineChars="196"/>
        <w:rPr>
          <w:rFonts w:ascii="宋体" w:hAnsi="宋体" w:eastAsia="宋体"/>
          <w:bCs/>
          <w:color w:val="auto"/>
          <w:kern w:val="2"/>
          <w:sz w:val="21"/>
          <w:szCs w:val="21"/>
        </w:rPr>
      </w:pPr>
      <w:r>
        <w:rPr>
          <w:rFonts w:hint="eastAsia" w:ascii="宋体" w:hAnsi="宋体" w:eastAsia="宋体"/>
          <w:bCs/>
          <w:color w:val="auto"/>
          <w:kern w:val="2"/>
          <w:sz w:val="21"/>
          <w:szCs w:val="21"/>
        </w:rPr>
        <w:t>（3）投标文件未提供“投标人须知前附表”第13.</w:t>
      </w:r>
      <w:r>
        <w:rPr>
          <w:rFonts w:ascii="宋体" w:hAnsi="宋体" w:eastAsia="宋体"/>
          <w:bCs/>
          <w:color w:val="auto"/>
          <w:kern w:val="2"/>
          <w:sz w:val="21"/>
          <w:szCs w:val="21"/>
        </w:rPr>
        <w:t>1</w:t>
      </w:r>
      <w:r>
        <w:rPr>
          <w:rFonts w:hint="eastAsia" w:ascii="宋体" w:hAnsi="宋体" w:eastAsia="宋体"/>
          <w:bCs/>
          <w:color w:val="auto"/>
          <w:kern w:val="2"/>
          <w:sz w:val="21"/>
          <w:szCs w:val="21"/>
        </w:rPr>
        <w:t>条规定中“必须提供”的文件资料的；</w:t>
      </w:r>
    </w:p>
    <w:p w14:paraId="70634B31">
      <w:pPr>
        <w:pStyle w:val="13"/>
        <w:snapToGrid w:val="0"/>
        <w:spacing w:line="360" w:lineRule="auto"/>
        <w:ind w:firstLine="411" w:firstLineChars="196"/>
        <w:rPr>
          <w:rFonts w:ascii="宋体" w:hAnsi="宋体" w:eastAsia="宋体"/>
          <w:bCs/>
          <w:color w:val="auto"/>
          <w:kern w:val="2"/>
          <w:sz w:val="21"/>
          <w:szCs w:val="21"/>
        </w:rPr>
      </w:pPr>
      <w:r>
        <w:rPr>
          <w:rFonts w:hint="eastAsia" w:ascii="宋体" w:hAnsi="宋体" w:eastAsia="宋体"/>
          <w:bCs/>
          <w:color w:val="auto"/>
          <w:kern w:val="2"/>
          <w:sz w:val="21"/>
          <w:szCs w:val="21"/>
        </w:rPr>
        <w:t>（4）虚假投标，或者出现其他情形而导致被评标委员会认定无效的；</w:t>
      </w:r>
    </w:p>
    <w:p w14:paraId="736E483B">
      <w:pPr>
        <w:pStyle w:val="13"/>
        <w:snapToGrid w:val="0"/>
        <w:spacing w:line="360" w:lineRule="auto"/>
        <w:ind w:firstLine="411" w:firstLineChars="196"/>
        <w:rPr>
          <w:rFonts w:ascii="宋体" w:hAnsi="宋体" w:eastAsia="宋体"/>
          <w:bCs/>
          <w:color w:val="auto"/>
          <w:sz w:val="21"/>
          <w:szCs w:val="21"/>
        </w:rPr>
      </w:pPr>
      <w:r>
        <w:rPr>
          <w:rFonts w:hint="eastAsia" w:ascii="宋体" w:hAnsi="宋体" w:eastAsia="宋体"/>
          <w:bCs/>
          <w:color w:val="auto"/>
          <w:kern w:val="2"/>
          <w:sz w:val="21"/>
          <w:szCs w:val="21"/>
        </w:rPr>
        <w:t>（5）投标技术方案不明确，招标文件未允许但存在一个或者一个以上备选（替代）投标方案的。</w:t>
      </w:r>
    </w:p>
    <w:p w14:paraId="4C9AA1F0">
      <w:pPr>
        <w:pStyle w:val="7"/>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3</w:t>
      </w:r>
      <w:r>
        <w:rPr>
          <w:rFonts w:ascii="宋体" w:hAnsi="宋体"/>
          <w:color w:val="auto"/>
          <w:sz w:val="21"/>
          <w:szCs w:val="21"/>
        </w:rPr>
        <w:t>.</w:t>
      </w:r>
      <w:r>
        <w:rPr>
          <w:rFonts w:hint="eastAsia" w:ascii="宋体" w:hAnsi="宋体"/>
          <w:color w:val="auto"/>
          <w:sz w:val="21"/>
          <w:szCs w:val="21"/>
        </w:rPr>
        <w:t>澄清补正</w:t>
      </w:r>
    </w:p>
    <w:p w14:paraId="508885E4">
      <w:pPr>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3749D7C2">
      <w:pPr>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AED1B6B">
      <w:pPr>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未按评标委员会的要求作出明确澄清、说明或者更正的投标人的投标文件将按照有利于采购人的原则由评标委员会进行判定。</w:t>
      </w:r>
    </w:p>
    <w:p w14:paraId="1351D7FC">
      <w:pPr>
        <w:pStyle w:val="7"/>
        <w:keepNext w:val="0"/>
        <w:keepLines w:val="0"/>
        <w:spacing w:before="0" w:after="0" w:line="360" w:lineRule="auto"/>
        <w:ind w:left="420" w:leftChars="200"/>
        <w:rPr>
          <w:rFonts w:ascii="宋体" w:hAnsi="宋体"/>
          <w:color w:val="auto"/>
          <w:sz w:val="21"/>
          <w:szCs w:val="21"/>
        </w:rPr>
      </w:pPr>
      <w:r>
        <w:rPr>
          <w:rFonts w:ascii="宋体" w:hAnsi="宋体"/>
          <w:color w:val="auto"/>
          <w:sz w:val="21"/>
          <w:szCs w:val="21"/>
        </w:rPr>
        <w:t>4.</w:t>
      </w:r>
      <w:r>
        <w:rPr>
          <w:rFonts w:hint="eastAsia" w:ascii="宋体" w:hAnsi="宋体"/>
          <w:color w:val="auto"/>
          <w:sz w:val="21"/>
          <w:szCs w:val="21"/>
        </w:rPr>
        <w:t>投标文件修正</w:t>
      </w:r>
    </w:p>
    <w:p w14:paraId="45DCD35B">
      <w:pPr>
        <w:pStyle w:val="7"/>
        <w:keepNext w:val="0"/>
        <w:keepLines w:val="0"/>
        <w:spacing w:before="0" w:after="0" w:line="360" w:lineRule="auto"/>
        <w:ind w:left="420" w:leftChars="200"/>
        <w:rPr>
          <w:rFonts w:ascii="宋体" w:hAnsi="宋体"/>
          <w:b w:val="0"/>
          <w:color w:val="auto"/>
          <w:sz w:val="21"/>
          <w:szCs w:val="21"/>
        </w:rPr>
      </w:pPr>
      <w:r>
        <w:rPr>
          <w:rFonts w:ascii="宋体" w:hAnsi="宋体"/>
          <w:b w:val="0"/>
          <w:color w:val="auto"/>
          <w:sz w:val="21"/>
          <w:szCs w:val="21"/>
        </w:rPr>
        <w:t>4</w:t>
      </w:r>
      <w:r>
        <w:rPr>
          <w:rFonts w:hint="eastAsia" w:ascii="宋体" w:hAnsi="宋体"/>
          <w:b w:val="0"/>
          <w:color w:val="auto"/>
          <w:sz w:val="21"/>
          <w:szCs w:val="21"/>
        </w:rPr>
        <w:t xml:space="preserve">.1投标文件报价出现前后不一致的，按照下列规定修正： </w:t>
      </w:r>
    </w:p>
    <w:p w14:paraId="42C55C93">
      <w:pPr>
        <w:pStyle w:val="14"/>
        <w:snapToGrid w:val="0"/>
        <w:spacing w:line="360" w:lineRule="auto"/>
        <w:ind w:firstLine="420" w:firstLineChars="200"/>
        <w:rPr>
          <w:rFonts w:hAnsi="宋体"/>
          <w:color w:val="auto"/>
          <w:sz w:val="21"/>
        </w:rPr>
      </w:pPr>
      <w:r>
        <w:rPr>
          <w:rFonts w:hint="eastAsia" w:hAnsi="宋体"/>
          <w:color w:val="auto"/>
          <w:sz w:val="21"/>
        </w:rPr>
        <w:t>（1）投标文件中开标一览表（报价表）内容与投标文件中相应内容不一致的，以开标一览表（报价表）为准；</w:t>
      </w:r>
    </w:p>
    <w:p w14:paraId="3AD564AA">
      <w:pPr>
        <w:pStyle w:val="14"/>
        <w:snapToGrid w:val="0"/>
        <w:spacing w:line="360" w:lineRule="auto"/>
        <w:ind w:firstLine="420" w:firstLineChars="200"/>
        <w:rPr>
          <w:rFonts w:hAnsi="宋体"/>
          <w:color w:val="auto"/>
          <w:sz w:val="21"/>
        </w:rPr>
      </w:pPr>
      <w:r>
        <w:rPr>
          <w:rFonts w:hint="eastAsia" w:hAnsi="宋体"/>
          <w:color w:val="auto"/>
          <w:sz w:val="21"/>
        </w:rPr>
        <w:t>（2）大写金额和小写金额不一致的，以大写金额为准；</w:t>
      </w:r>
    </w:p>
    <w:p w14:paraId="5203EEAE">
      <w:pPr>
        <w:pStyle w:val="14"/>
        <w:snapToGrid w:val="0"/>
        <w:spacing w:line="360" w:lineRule="auto"/>
        <w:ind w:firstLine="420" w:firstLineChars="200"/>
        <w:rPr>
          <w:rFonts w:hAnsi="宋体"/>
          <w:color w:val="auto"/>
          <w:sz w:val="21"/>
        </w:rPr>
      </w:pPr>
      <w:r>
        <w:rPr>
          <w:rFonts w:hint="eastAsia" w:hAnsi="宋体"/>
          <w:color w:val="auto"/>
          <w:sz w:val="21"/>
        </w:rPr>
        <w:t>（3）单价金额小数点或者百分比有明显错位的，以开标一览表的总价为准，并修改单价；</w:t>
      </w:r>
    </w:p>
    <w:p w14:paraId="1BACF700">
      <w:pPr>
        <w:pStyle w:val="14"/>
        <w:snapToGrid w:val="0"/>
        <w:spacing w:line="360" w:lineRule="auto"/>
        <w:ind w:firstLine="420" w:firstLineChars="200"/>
        <w:rPr>
          <w:rFonts w:hAnsi="宋体"/>
          <w:color w:val="auto"/>
          <w:sz w:val="21"/>
        </w:rPr>
      </w:pPr>
      <w:r>
        <w:rPr>
          <w:rFonts w:hint="eastAsia" w:hAnsi="宋体"/>
          <w:color w:val="auto"/>
          <w:sz w:val="21"/>
        </w:rPr>
        <w:t>（4）总价金额与按单价汇总金额不一致的，以单价金额计算结果为准。</w:t>
      </w:r>
    </w:p>
    <w:p w14:paraId="05DED353">
      <w:pPr>
        <w:pStyle w:val="14"/>
        <w:snapToGrid w:val="0"/>
        <w:spacing w:line="360" w:lineRule="auto"/>
        <w:ind w:firstLine="420" w:firstLineChars="200"/>
        <w:rPr>
          <w:rFonts w:hAnsi="宋体"/>
          <w:color w:val="auto"/>
          <w:sz w:val="21"/>
        </w:rPr>
      </w:pPr>
      <w:r>
        <w:rPr>
          <w:rFonts w:hint="eastAsia" w:hAnsi="宋体"/>
          <w:color w:val="auto"/>
          <w:sz w:val="21"/>
        </w:rPr>
        <w:t>同时出现两种以上不一致的，按照以上（1）-（4）规定的顺序修正。修正后的报价经投标人确认后产生约束力，投标人不确认的，</w:t>
      </w:r>
      <w:r>
        <w:rPr>
          <w:rFonts w:hint="eastAsia" w:hAnsi="宋体"/>
          <w:b/>
          <w:color w:val="auto"/>
          <w:kern w:val="2"/>
          <w:sz w:val="21"/>
        </w:rPr>
        <w:t>其投标无效</w:t>
      </w:r>
      <w:r>
        <w:rPr>
          <w:rFonts w:hint="eastAsia" w:hAnsi="宋体"/>
          <w:color w:val="auto"/>
          <w:sz w:val="21"/>
        </w:rPr>
        <w:t>。</w:t>
      </w:r>
    </w:p>
    <w:p w14:paraId="02F46199">
      <w:pPr>
        <w:pStyle w:val="7"/>
        <w:keepNext w:val="0"/>
        <w:keepLines w:val="0"/>
        <w:spacing w:before="0" w:after="0" w:line="360" w:lineRule="auto"/>
        <w:rPr>
          <w:rFonts w:ascii="宋体" w:hAnsi="宋体"/>
          <w:b w:val="0"/>
          <w:color w:val="auto"/>
          <w:sz w:val="21"/>
          <w:szCs w:val="21"/>
        </w:rPr>
      </w:pPr>
      <w:r>
        <w:rPr>
          <w:rFonts w:ascii="宋体" w:hAnsi="宋体"/>
          <w:b w:val="0"/>
          <w:color w:val="auto"/>
          <w:sz w:val="21"/>
          <w:szCs w:val="21"/>
        </w:rPr>
        <w:t xml:space="preserve">    4</w:t>
      </w:r>
      <w:r>
        <w:rPr>
          <w:rFonts w:hint="eastAsia" w:ascii="宋体" w:hAnsi="宋体"/>
          <w:b w:val="0"/>
          <w:color w:val="auto"/>
          <w:sz w:val="21"/>
          <w:szCs w:val="21"/>
        </w:rPr>
        <w:t>.2</w:t>
      </w:r>
      <w:r>
        <w:rPr>
          <w:rFonts w:hint="eastAsia" w:ascii="宋体" w:hAnsi="宋体"/>
          <w:b w:val="0"/>
          <w:color w:val="auto"/>
          <w:spacing w:val="-6"/>
          <w:sz w:val="21"/>
          <w:szCs w:val="21"/>
        </w:rPr>
        <w:t>经投标人确认修正后的报价若超过采购预算金额或者最高限价，</w:t>
      </w:r>
      <w:r>
        <w:rPr>
          <w:rFonts w:hint="eastAsia" w:ascii="宋体" w:hAnsi="宋体"/>
          <w:color w:val="auto"/>
          <w:spacing w:val="-6"/>
          <w:sz w:val="21"/>
          <w:szCs w:val="21"/>
        </w:rPr>
        <w:t>投标人的投标文件作无效投标处理</w:t>
      </w:r>
      <w:r>
        <w:rPr>
          <w:rFonts w:hint="eastAsia" w:ascii="宋体" w:hAnsi="宋体"/>
          <w:b w:val="0"/>
          <w:color w:val="auto"/>
          <w:spacing w:val="-6"/>
          <w:sz w:val="21"/>
          <w:szCs w:val="21"/>
        </w:rPr>
        <w:t>。</w:t>
      </w:r>
    </w:p>
    <w:p w14:paraId="19EEF240">
      <w:pPr>
        <w:snapToGrid w:val="0"/>
        <w:spacing w:line="360" w:lineRule="auto"/>
        <w:ind w:firstLine="422" w:firstLineChars="200"/>
        <w:rPr>
          <w:rFonts w:ascii="宋体" w:hAnsi="宋体"/>
          <w:color w:val="auto"/>
          <w:szCs w:val="21"/>
        </w:rPr>
      </w:pPr>
      <w:r>
        <w:rPr>
          <w:rFonts w:ascii="宋体" w:hAnsi="宋体"/>
          <w:b/>
          <w:color w:val="auto"/>
          <w:szCs w:val="21"/>
        </w:rPr>
        <w:t>4</w:t>
      </w:r>
      <w:r>
        <w:rPr>
          <w:rFonts w:hint="eastAsia" w:ascii="宋体" w:hAnsi="宋体"/>
          <w:b/>
          <w:color w:val="auto"/>
          <w:szCs w:val="21"/>
        </w:rPr>
        <w:t>.3经投标人确认修正后的报价作为签订合同的依据，并以此报价计算价格分。</w:t>
      </w:r>
    </w:p>
    <w:p w14:paraId="32E7E758">
      <w:pPr>
        <w:pStyle w:val="7"/>
        <w:keepNext w:val="0"/>
        <w:keepLines w:val="0"/>
        <w:spacing w:before="0" w:after="0" w:line="360" w:lineRule="auto"/>
        <w:ind w:left="420" w:left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比较与评价</w:t>
      </w:r>
    </w:p>
    <w:p w14:paraId="421D405F">
      <w:pPr>
        <w:pStyle w:val="14"/>
        <w:snapToGrid w:val="0"/>
        <w:spacing w:line="360" w:lineRule="auto"/>
        <w:ind w:firstLine="420" w:firstLineChars="200"/>
        <w:rPr>
          <w:rFonts w:hAnsi="宋体"/>
          <w:color w:val="auto"/>
          <w:sz w:val="21"/>
        </w:rPr>
      </w:pPr>
      <w:r>
        <w:rPr>
          <w:rFonts w:hint="eastAsia" w:hAnsi="宋体"/>
          <w:color w:val="auto"/>
          <w:sz w:val="21"/>
        </w:rPr>
        <w:t>5.1采用综合评分法的</w:t>
      </w:r>
    </w:p>
    <w:p w14:paraId="5A47177A">
      <w:pPr>
        <w:pStyle w:val="14"/>
        <w:snapToGrid w:val="0"/>
        <w:spacing w:line="360" w:lineRule="auto"/>
        <w:ind w:firstLine="420" w:firstLineChars="200"/>
        <w:rPr>
          <w:rFonts w:hAnsi="宋体"/>
          <w:color w:val="auto"/>
          <w:sz w:val="21"/>
        </w:rPr>
      </w:pPr>
      <w:r>
        <w:rPr>
          <w:rFonts w:hint="eastAsia" w:hAnsi="宋体"/>
          <w:color w:val="auto"/>
          <w:sz w:val="21"/>
        </w:rPr>
        <w:t>（1）评标委员会按照招标文件中规定的评标方法及评标标准，对符合性审查合格的投标文件进行商务和技术评估，综合比较与评价。</w:t>
      </w:r>
    </w:p>
    <w:p w14:paraId="32AEA16C">
      <w:pPr>
        <w:pStyle w:val="14"/>
        <w:snapToGrid w:val="0"/>
        <w:spacing w:line="360" w:lineRule="auto"/>
        <w:ind w:firstLine="420" w:firstLineChars="200"/>
        <w:rPr>
          <w:rFonts w:hAnsi="宋体"/>
          <w:color w:val="auto"/>
          <w:sz w:val="21"/>
        </w:rPr>
      </w:pPr>
      <w:r>
        <w:rPr>
          <w:rFonts w:hint="eastAsia" w:hAnsi="宋体"/>
          <w:color w:val="auto"/>
          <w:sz w:val="21"/>
        </w:rPr>
        <w:t>（2）评标委员会独立对每个投标人的投标文件进行评价，并汇总每个投标人的得分。</w:t>
      </w:r>
    </w:p>
    <w:p w14:paraId="74DF898F">
      <w:pPr>
        <w:pStyle w:val="14"/>
        <w:snapToGrid w:val="0"/>
        <w:spacing w:line="360" w:lineRule="auto"/>
        <w:ind w:firstLine="420" w:firstLineChars="200"/>
        <w:rPr>
          <w:rFonts w:hAnsi="宋体"/>
          <w:b/>
          <w:bCs/>
          <w:color w:val="auto"/>
          <w:sz w:val="21"/>
        </w:rPr>
      </w:pPr>
      <w:r>
        <w:rPr>
          <w:rFonts w:hint="eastAsia" w:hAnsi="宋体"/>
          <w:color w:val="auto"/>
          <w:sz w:val="21"/>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hAnsi="宋体"/>
          <w:b/>
          <w:bCs/>
          <w:color w:val="auto"/>
          <w:sz w:val="21"/>
        </w:rPr>
        <w:t>投标人不能证明其报价合理性的，评标委员会将其作为无效投标处理。</w:t>
      </w:r>
    </w:p>
    <w:p w14:paraId="28908864">
      <w:pPr>
        <w:pStyle w:val="14"/>
        <w:snapToGrid w:val="0"/>
        <w:spacing w:line="360" w:lineRule="auto"/>
        <w:ind w:firstLine="420" w:firstLineChars="200"/>
        <w:rPr>
          <w:rFonts w:hAnsi="宋体"/>
          <w:color w:val="auto"/>
          <w:sz w:val="21"/>
        </w:rPr>
      </w:pPr>
      <w:r>
        <w:rPr>
          <w:rFonts w:hint="eastAsia" w:hAnsi="宋体"/>
          <w:color w:val="auto"/>
          <w:sz w:val="21"/>
        </w:rPr>
        <w:t>（3）评标委员会按照招标文件中规定的评标方法和标准计算各投标人的报价得分。在计算过程中，不得去掉最高报价或者最低报价。</w:t>
      </w:r>
    </w:p>
    <w:p w14:paraId="1B221925">
      <w:pPr>
        <w:pStyle w:val="14"/>
        <w:snapToGrid w:val="0"/>
        <w:spacing w:line="360" w:lineRule="auto"/>
        <w:ind w:firstLine="420" w:firstLineChars="200"/>
        <w:rPr>
          <w:rFonts w:hAnsi="宋体"/>
          <w:color w:val="auto"/>
          <w:sz w:val="21"/>
        </w:rPr>
      </w:pPr>
      <w:r>
        <w:rPr>
          <w:rFonts w:hint="eastAsia" w:hAnsi="宋体"/>
          <w:color w:val="auto"/>
          <w:sz w:val="21"/>
        </w:rPr>
        <w:t>（4）各投标人的得分为所有评委的有效评分的算术平均数。</w:t>
      </w:r>
    </w:p>
    <w:p w14:paraId="241D187C">
      <w:pPr>
        <w:pStyle w:val="14"/>
        <w:snapToGrid w:val="0"/>
        <w:spacing w:line="360" w:lineRule="auto"/>
        <w:ind w:firstLine="420" w:firstLineChars="200"/>
        <w:rPr>
          <w:rFonts w:hAnsi="宋体"/>
          <w:color w:val="auto"/>
          <w:sz w:val="21"/>
        </w:rPr>
      </w:pPr>
      <w:r>
        <w:rPr>
          <w:rFonts w:hint="eastAsia" w:hAnsi="宋体"/>
          <w:color w:val="auto"/>
          <w:sz w:val="21"/>
        </w:rPr>
        <w:t>（5）评标委员会按照招标文件中的规定推荐中标候选人。</w:t>
      </w:r>
    </w:p>
    <w:p w14:paraId="7EA7389E">
      <w:pPr>
        <w:pStyle w:val="14"/>
        <w:snapToGrid w:val="0"/>
        <w:spacing w:line="360" w:lineRule="auto"/>
        <w:ind w:firstLine="420" w:firstLineChars="200"/>
        <w:rPr>
          <w:rFonts w:hAnsi="宋体"/>
          <w:color w:val="auto"/>
          <w:sz w:val="21"/>
        </w:rPr>
      </w:pPr>
      <w:r>
        <w:rPr>
          <w:rFonts w:hint="eastAsia" w:hAnsi="宋体"/>
          <w:color w:val="auto"/>
          <w:sz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6585DEB5">
      <w:pPr>
        <w:spacing w:line="360" w:lineRule="auto"/>
        <w:ind w:firstLine="422" w:firstLineChars="200"/>
        <w:rPr>
          <w:rFonts w:ascii="宋体" w:hAnsi="宋体"/>
          <w:b/>
          <w:color w:val="auto"/>
          <w:szCs w:val="21"/>
        </w:rPr>
      </w:pPr>
      <w:r>
        <w:rPr>
          <w:rFonts w:hint="eastAsia" w:ascii="宋体" w:hAnsi="宋体"/>
          <w:b/>
          <w:color w:val="auto"/>
          <w:szCs w:val="21"/>
        </w:rPr>
        <w:t>6.评审复核</w:t>
      </w:r>
    </w:p>
    <w:p w14:paraId="6F081D22">
      <w:pPr>
        <w:pStyle w:val="14"/>
        <w:snapToGrid w:val="0"/>
        <w:spacing w:line="360" w:lineRule="auto"/>
        <w:ind w:firstLine="420" w:firstLineChars="200"/>
        <w:rPr>
          <w:rFonts w:hAnsi="宋体"/>
          <w:color w:val="auto"/>
          <w:sz w:val="21"/>
        </w:rPr>
      </w:pPr>
      <w:r>
        <w:rPr>
          <w:rFonts w:hint="eastAsia" w:hAnsi="宋体"/>
          <w:color w:val="auto"/>
          <w:sz w:val="21"/>
        </w:rPr>
        <w:t>6.1评标报告签署前，评标委员会要对评审结果进行复核，复核意见要体现在评标报告中。</w:t>
      </w:r>
    </w:p>
    <w:p w14:paraId="58DC11CB">
      <w:pPr>
        <w:pStyle w:val="14"/>
        <w:snapToGrid w:val="0"/>
        <w:spacing w:line="360" w:lineRule="auto"/>
        <w:ind w:firstLine="420" w:firstLineChars="200"/>
        <w:rPr>
          <w:rFonts w:hAnsi="宋体"/>
          <w:color w:val="auto"/>
          <w:sz w:val="21"/>
        </w:rPr>
      </w:pPr>
      <w:r>
        <w:rPr>
          <w:rFonts w:hint="eastAsia" w:hAnsi="宋体"/>
          <w:color w:val="auto"/>
          <w:sz w:val="21"/>
        </w:rPr>
        <w:t>6.2评标结果汇总完成后，除下列情形外，任何人不得修改评标结果：</w:t>
      </w:r>
    </w:p>
    <w:p w14:paraId="723E8335">
      <w:pPr>
        <w:pStyle w:val="14"/>
        <w:snapToGrid w:val="0"/>
        <w:spacing w:line="360" w:lineRule="auto"/>
        <w:ind w:firstLine="420" w:firstLineChars="200"/>
        <w:rPr>
          <w:rFonts w:hAnsi="宋体"/>
          <w:color w:val="auto"/>
          <w:sz w:val="21"/>
        </w:rPr>
      </w:pPr>
      <w:r>
        <w:rPr>
          <w:rFonts w:hint="eastAsia" w:hAnsi="宋体"/>
          <w:color w:val="auto"/>
          <w:sz w:val="21"/>
        </w:rPr>
        <w:t>（一）分值汇总计算错误的；</w:t>
      </w:r>
    </w:p>
    <w:p w14:paraId="63D4938A">
      <w:pPr>
        <w:pStyle w:val="14"/>
        <w:snapToGrid w:val="0"/>
        <w:spacing w:line="360" w:lineRule="auto"/>
        <w:ind w:firstLine="420" w:firstLineChars="200"/>
        <w:rPr>
          <w:rFonts w:hAnsi="宋体"/>
          <w:color w:val="auto"/>
          <w:sz w:val="21"/>
        </w:rPr>
      </w:pPr>
      <w:r>
        <w:rPr>
          <w:rFonts w:hint="eastAsia" w:hAnsi="宋体"/>
          <w:color w:val="auto"/>
          <w:sz w:val="21"/>
        </w:rPr>
        <w:t>（二）分项评分超出评分标准范围的；</w:t>
      </w:r>
    </w:p>
    <w:p w14:paraId="4532D7B0">
      <w:pPr>
        <w:pStyle w:val="14"/>
        <w:snapToGrid w:val="0"/>
        <w:spacing w:line="360" w:lineRule="auto"/>
        <w:ind w:firstLine="420" w:firstLineChars="200"/>
        <w:rPr>
          <w:rFonts w:hAnsi="宋体"/>
          <w:color w:val="auto"/>
          <w:sz w:val="21"/>
        </w:rPr>
      </w:pPr>
      <w:r>
        <w:rPr>
          <w:rFonts w:hint="eastAsia" w:hAnsi="宋体"/>
          <w:color w:val="auto"/>
          <w:sz w:val="21"/>
        </w:rPr>
        <w:t>（三）评标委员会成员对客观评审因素评分不一致的；</w:t>
      </w:r>
    </w:p>
    <w:p w14:paraId="2B47BF05">
      <w:pPr>
        <w:pStyle w:val="14"/>
        <w:snapToGrid w:val="0"/>
        <w:spacing w:line="360" w:lineRule="auto"/>
        <w:ind w:firstLine="420" w:firstLineChars="200"/>
        <w:rPr>
          <w:rFonts w:hAnsi="宋体"/>
          <w:color w:val="auto"/>
          <w:sz w:val="21"/>
        </w:rPr>
      </w:pPr>
      <w:r>
        <w:rPr>
          <w:rFonts w:hint="eastAsia" w:hAnsi="宋体"/>
          <w:color w:val="auto"/>
          <w:sz w:val="21"/>
        </w:rPr>
        <w:t>（四）经评标委员会认定评分畸高、畸低的。</w:t>
      </w:r>
    </w:p>
    <w:p w14:paraId="0A61F7CE">
      <w:pPr>
        <w:pStyle w:val="14"/>
        <w:snapToGrid w:val="0"/>
        <w:spacing w:line="360" w:lineRule="auto"/>
        <w:ind w:firstLine="420" w:firstLineChars="200"/>
        <w:rPr>
          <w:rFonts w:hAnsi="宋体"/>
          <w:color w:val="auto"/>
        </w:rPr>
      </w:pPr>
      <w:r>
        <w:rPr>
          <w:rFonts w:hint="eastAsia" w:hAnsi="宋体"/>
          <w:color w:val="auto"/>
          <w:sz w:val="21"/>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r>
        <w:rPr>
          <w:rFonts w:hint="eastAsia" w:hAnsi="宋体"/>
          <w:color w:val="auto"/>
        </w:rPr>
        <w:t>。</w:t>
      </w:r>
    </w:p>
    <w:p w14:paraId="4D9D6457">
      <w:pPr>
        <w:pStyle w:val="5"/>
        <w:keepNext w:val="0"/>
        <w:keepLines w:val="0"/>
        <w:jc w:val="center"/>
        <w:rPr>
          <w:color w:val="auto"/>
        </w:rPr>
      </w:pPr>
      <w:r>
        <w:rPr>
          <w:rFonts w:hAnsi="宋体"/>
          <w:color w:val="auto"/>
        </w:rPr>
        <w:br w:type="page"/>
      </w:r>
      <w:r>
        <w:rPr>
          <w:rFonts w:hint="eastAsia"/>
          <w:color w:val="auto"/>
        </w:rPr>
        <w:t>第三节评标标准</w:t>
      </w:r>
    </w:p>
    <w:p w14:paraId="2B29B241">
      <w:pPr>
        <w:pStyle w:val="5"/>
        <w:jc w:val="center"/>
        <w:rPr>
          <w:rFonts w:hint="eastAsia"/>
          <w:color w:val="auto"/>
          <w:sz w:val="30"/>
          <w:szCs w:val="30"/>
        </w:rPr>
      </w:pPr>
      <w:bookmarkStart w:id="143" w:name="_Toc2880"/>
      <w:r>
        <w:rPr>
          <w:rFonts w:hint="eastAsia"/>
          <w:color w:val="auto"/>
          <w:sz w:val="30"/>
          <w:szCs w:val="30"/>
        </w:rPr>
        <w:t>综合评分法</w:t>
      </w:r>
    </w:p>
    <w:p w14:paraId="25AAA586">
      <w:pPr>
        <w:adjustRightInd w:val="0"/>
        <w:ind w:firstLine="211" w:firstLineChars="100"/>
        <w:textAlignment w:val="baseline"/>
        <w:rPr>
          <w:rFonts w:hint="eastAsia" w:eastAsia="宋体"/>
          <w:lang w:eastAsia="zh-CN"/>
        </w:rPr>
      </w:pPr>
      <w:r>
        <w:rPr>
          <w:rFonts w:hint="eastAsia" w:ascii="宋体" w:hAnsi="宋体" w:cs="宋体"/>
          <w:b/>
          <w:color w:val="auto"/>
          <w:szCs w:val="21"/>
        </w:rPr>
        <w:t>标项一</w:t>
      </w:r>
      <w:r>
        <w:rPr>
          <w:rFonts w:hint="eastAsia" w:ascii="宋体" w:hAnsi="宋体" w:eastAsia="宋体" w:cs="宋体"/>
          <w:b/>
          <w:color w:val="auto"/>
          <w:szCs w:val="21"/>
          <w:lang w:eastAsia="zh-CN"/>
        </w:rPr>
        <w:t>：</w:t>
      </w:r>
      <w:r>
        <w:rPr>
          <w:rFonts w:hint="eastAsia" w:ascii="宋体" w:hAnsi="宋体" w:cs="宋体"/>
          <w:b/>
          <w:color w:val="auto"/>
          <w:szCs w:val="21"/>
          <w:lang w:eastAsia="zh-CN"/>
        </w:rPr>
        <w:t>电子支气管镜内窥镜系统</w:t>
      </w:r>
    </w:p>
    <w:tbl>
      <w:tblPr>
        <w:tblStyle w:val="25"/>
        <w:tblpPr w:leftFromText="180" w:rightFromText="180" w:vertAnchor="text" w:tblpXSpec="center" w:tblpY="1"/>
        <w:tblOverlap w:val="never"/>
        <w:tblW w:w="907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89"/>
        <w:gridCol w:w="1233"/>
        <w:gridCol w:w="6406"/>
        <w:gridCol w:w="849"/>
      </w:tblGrid>
      <w:tr w14:paraId="69B7AF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3" w:hRule="atLeast"/>
          <w:jc w:val="center"/>
        </w:trPr>
        <w:tc>
          <w:tcPr>
            <w:tcW w:w="589" w:type="dxa"/>
            <w:noWrap w:val="0"/>
            <w:vAlign w:val="center"/>
          </w:tcPr>
          <w:p w14:paraId="1F2147BC">
            <w:pPr>
              <w:spacing w:line="360" w:lineRule="auto"/>
              <w:ind w:left="-78" w:leftChars="-37" w:right="-73" w:rightChars="-35"/>
              <w:jc w:val="center"/>
              <w:rPr>
                <w:rFonts w:ascii="宋体" w:hAnsi="宋体" w:cs="宋体"/>
                <w:b/>
                <w:szCs w:val="21"/>
              </w:rPr>
            </w:pPr>
            <w:r>
              <w:rPr>
                <w:rFonts w:hint="eastAsia" w:ascii="宋体" w:hAnsi="宋体" w:cs="宋体"/>
                <w:b/>
                <w:szCs w:val="21"/>
              </w:rPr>
              <w:t>序号</w:t>
            </w:r>
          </w:p>
        </w:tc>
        <w:tc>
          <w:tcPr>
            <w:tcW w:w="1233" w:type="dxa"/>
            <w:noWrap w:val="0"/>
            <w:vAlign w:val="center"/>
          </w:tcPr>
          <w:p w14:paraId="1F401726">
            <w:pPr>
              <w:spacing w:line="360" w:lineRule="auto"/>
              <w:ind w:left="-78" w:leftChars="-37" w:right="-73" w:rightChars="-35"/>
              <w:jc w:val="center"/>
              <w:rPr>
                <w:rFonts w:ascii="宋体" w:hAnsi="宋体" w:cs="宋体"/>
                <w:b/>
                <w:szCs w:val="21"/>
              </w:rPr>
            </w:pPr>
            <w:r>
              <w:rPr>
                <w:rFonts w:hint="eastAsia" w:ascii="宋体" w:hAnsi="宋体" w:cs="宋体"/>
                <w:b/>
                <w:szCs w:val="21"/>
              </w:rPr>
              <w:t>评审因素</w:t>
            </w:r>
          </w:p>
        </w:tc>
        <w:tc>
          <w:tcPr>
            <w:tcW w:w="6406" w:type="dxa"/>
            <w:noWrap w:val="0"/>
            <w:vAlign w:val="center"/>
          </w:tcPr>
          <w:p w14:paraId="0066981B">
            <w:pPr>
              <w:spacing w:line="360" w:lineRule="auto"/>
              <w:ind w:left="-78" w:leftChars="-37" w:right="-73" w:rightChars="-35"/>
              <w:jc w:val="center"/>
              <w:rPr>
                <w:rFonts w:ascii="宋体" w:hAnsi="宋体" w:cs="宋体"/>
                <w:b/>
                <w:szCs w:val="21"/>
              </w:rPr>
            </w:pPr>
            <w:r>
              <w:rPr>
                <w:rFonts w:hint="eastAsia" w:ascii="宋体" w:hAnsi="宋体" w:cs="宋体"/>
                <w:b/>
                <w:szCs w:val="21"/>
              </w:rPr>
              <w:t>评分细则</w:t>
            </w:r>
          </w:p>
        </w:tc>
        <w:tc>
          <w:tcPr>
            <w:tcW w:w="849" w:type="dxa"/>
            <w:noWrap w:val="0"/>
            <w:vAlign w:val="center"/>
          </w:tcPr>
          <w:p w14:paraId="7FD3F811">
            <w:pPr>
              <w:spacing w:line="360" w:lineRule="auto"/>
              <w:ind w:left="-78" w:leftChars="-37" w:right="-73" w:rightChars="-35"/>
              <w:jc w:val="center"/>
              <w:rPr>
                <w:rFonts w:ascii="宋体" w:hAnsi="宋体" w:cs="宋体"/>
                <w:b/>
                <w:szCs w:val="21"/>
              </w:rPr>
            </w:pPr>
            <w:r>
              <w:rPr>
                <w:rFonts w:hint="eastAsia" w:ascii="宋体" w:hAnsi="宋体" w:cs="宋体"/>
                <w:b/>
                <w:szCs w:val="21"/>
              </w:rPr>
              <w:t>分值</w:t>
            </w:r>
          </w:p>
        </w:tc>
      </w:tr>
      <w:tr w14:paraId="4B19EA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1" w:hRule="atLeast"/>
          <w:jc w:val="center"/>
        </w:trPr>
        <w:tc>
          <w:tcPr>
            <w:tcW w:w="589" w:type="dxa"/>
            <w:noWrap w:val="0"/>
            <w:vAlign w:val="center"/>
          </w:tcPr>
          <w:p w14:paraId="3C28502A">
            <w:pPr>
              <w:spacing w:line="360" w:lineRule="auto"/>
              <w:ind w:left="-78" w:leftChars="-37" w:right="-73" w:rightChars="-35"/>
              <w:jc w:val="center"/>
              <w:rPr>
                <w:rFonts w:ascii="宋体" w:hAnsi="宋体" w:cs="宋体"/>
                <w:b/>
                <w:szCs w:val="21"/>
              </w:rPr>
            </w:pPr>
            <w:r>
              <w:rPr>
                <w:rFonts w:hint="eastAsia" w:ascii="宋体" w:hAnsi="宋体" w:cs="宋体"/>
                <w:b/>
                <w:szCs w:val="21"/>
              </w:rPr>
              <w:t>一</w:t>
            </w:r>
          </w:p>
        </w:tc>
        <w:tc>
          <w:tcPr>
            <w:tcW w:w="8488" w:type="dxa"/>
            <w:gridSpan w:val="3"/>
            <w:noWrap w:val="0"/>
            <w:vAlign w:val="center"/>
          </w:tcPr>
          <w:p w14:paraId="605EA80D">
            <w:pPr>
              <w:spacing w:line="360" w:lineRule="auto"/>
              <w:ind w:left="-78" w:leftChars="-37" w:right="-73" w:rightChars="-35"/>
              <w:jc w:val="center"/>
              <w:rPr>
                <w:rFonts w:ascii="宋体" w:hAnsi="宋体" w:cs="宋体"/>
                <w:b/>
                <w:szCs w:val="21"/>
              </w:rPr>
            </w:pPr>
            <w:r>
              <w:rPr>
                <w:rFonts w:hint="eastAsia" w:ascii="宋体" w:hAnsi="宋体" w:cs="宋体"/>
                <w:b/>
                <w:szCs w:val="21"/>
              </w:rPr>
              <w:t>价格部分（分值：30分）</w:t>
            </w:r>
          </w:p>
        </w:tc>
      </w:tr>
      <w:tr w14:paraId="5219D4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89" w:type="dxa"/>
            <w:noWrap w:val="0"/>
            <w:vAlign w:val="center"/>
          </w:tcPr>
          <w:p w14:paraId="41A8E376">
            <w:pPr>
              <w:spacing w:line="360" w:lineRule="auto"/>
              <w:ind w:left="-78" w:leftChars="-37" w:right="-73" w:rightChars="-35"/>
              <w:jc w:val="center"/>
              <w:rPr>
                <w:rFonts w:ascii="宋体" w:hAnsi="宋体" w:cs="宋体"/>
                <w:bCs/>
                <w:szCs w:val="21"/>
              </w:rPr>
            </w:pPr>
            <w:r>
              <w:rPr>
                <w:rFonts w:hint="eastAsia" w:ascii="宋体" w:hAnsi="宋体" w:cs="宋体"/>
                <w:bCs/>
                <w:szCs w:val="21"/>
              </w:rPr>
              <w:t>1</w:t>
            </w:r>
          </w:p>
        </w:tc>
        <w:tc>
          <w:tcPr>
            <w:tcW w:w="1233" w:type="dxa"/>
            <w:tcBorders>
              <w:bottom w:val="single" w:color="auto" w:sz="4" w:space="0"/>
              <w:right w:val="single" w:color="auto" w:sz="4" w:space="0"/>
            </w:tcBorders>
            <w:noWrap w:val="0"/>
            <w:vAlign w:val="center"/>
          </w:tcPr>
          <w:p w14:paraId="27205218">
            <w:pPr>
              <w:spacing w:line="360" w:lineRule="auto"/>
              <w:ind w:right="-73" w:rightChars="-35"/>
              <w:jc w:val="center"/>
              <w:rPr>
                <w:rFonts w:hint="eastAsia" w:ascii="宋体" w:hAnsi="宋体" w:cs="宋体"/>
                <w:bCs/>
                <w:szCs w:val="21"/>
              </w:rPr>
            </w:pPr>
            <w:r>
              <w:rPr>
                <w:rFonts w:hint="eastAsia" w:ascii="宋体" w:hAnsi="宋体" w:cs="宋体"/>
                <w:bCs/>
                <w:szCs w:val="21"/>
              </w:rPr>
              <w:t>价格分</w:t>
            </w:r>
          </w:p>
          <w:p w14:paraId="7DFBC398">
            <w:pPr>
              <w:spacing w:line="360" w:lineRule="auto"/>
              <w:ind w:right="-73" w:rightChars="-35"/>
              <w:jc w:val="center"/>
              <w:rPr>
                <w:rFonts w:hint="eastAsia" w:ascii="宋体" w:hAnsi="宋体" w:cs="宋体"/>
                <w:bCs/>
                <w:szCs w:val="21"/>
              </w:rPr>
            </w:pPr>
            <w:r>
              <w:rPr>
                <w:rFonts w:hint="eastAsia" w:ascii="Arial" w:hAnsi="Arial" w:cs="Arial"/>
                <w:b w:val="0"/>
                <w:bCs w:val="0"/>
                <w:spacing w:val="-1"/>
                <w:kern w:val="0"/>
              </w:rPr>
              <w:t>（满分</w:t>
            </w:r>
            <w:r>
              <w:rPr>
                <w:rFonts w:hint="eastAsia" w:ascii="Arial" w:hAnsi="Arial" w:cs="Arial"/>
                <w:b w:val="0"/>
                <w:bCs w:val="0"/>
                <w:spacing w:val="-1"/>
                <w:kern w:val="0"/>
                <w:lang w:val="en-US" w:eastAsia="zh-CN"/>
              </w:rPr>
              <w:t>30</w:t>
            </w:r>
            <w:r>
              <w:rPr>
                <w:rFonts w:hint="eastAsia" w:ascii="Arial" w:hAnsi="Arial" w:cs="Arial"/>
                <w:b w:val="0"/>
                <w:bCs w:val="0"/>
                <w:spacing w:val="-1"/>
                <w:kern w:val="0"/>
              </w:rPr>
              <w:t>分）</w:t>
            </w:r>
          </w:p>
        </w:tc>
        <w:tc>
          <w:tcPr>
            <w:tcW w:w="6406" w:type="dxa"/>
            <w:tcBorders>
              <w:left w:val="single" w:color="auto" w:sz="4" w:space="0"/>
              <w:bottom w:val="single" w:color="auto" w:sz="4" w:space="0"/>
              <w:right w:val="single" w:color="auto" w:sz="4" w:space="0"/>
            </w:tcBorders>
            <w:noWrap w:val="0"/>
            <w:vAlign w:val="center"/>
          </w:tcPr>
          <w:p w14:paraId="7AFA81BF">
            <w:pPr>
              <w:spacing w:line="360" w:lineRule="exact"/>
              <w:ind w:firstLine="420" w:firstLineChars="200"/>
              <w:rPr>
                <w:rFonts w:ascii="宋体" w:hAnsi="宋体" w:cs="宋体"/>
                <w:bCs/>
                <w:szCs w:val="21"/>
              </w:rPr>
            </w:pPr>
            <w:r>
              <w:rPr>
                <w:rFonts w:hint="eastAsia" w:ascii="宋体" w:hAnsi="宋体" w:cs="宋体"/>
                <w:szCs w:val="21"/>
              </w:rPr>
              <w:t>1.1</w:t>
            </w:r>
            <w:r>
              <w:rPr>
                <w:rFonts w:hint="eastAsia" w:ascii="宋体" w:hAnsi="宋体" w:cs="宋体"/>
                <w:bCs/>
                <w:szCs w:val="21"/>
              </w:rPr>
              <w:t>评标价为投标人的投标报价进行政策性扣除后的价格，评标价只是作为评标时使用。最终中标人的中标金额等于投标报价。</w:t>
            </w:r>
          </w:p>
          <w:p w14:paraId="7E6FB3E9">
            <w:pPr>
              <w:spacing w:line="360" w:lineRule="exact"/>
              <w:ind w:firstLine="420" w:firstLineChars="200"/>
              <w:rPr>
                <w:rFonts w:ascii="宋体" w:hAnsi="宋体" w:cs="宋体"/>
                <w:bCs/>
                <w:szCs w:val="21"/>
              </w:rPr>
            </w:pPr>
            <w:r>
              <w:rPr>
                <w:rFonts w:hint="eastAsia" w:ascii="宋体" w:hAnsi="宋体" w:cs="宋体"/>
                <w:szCs w:val="21"/>
              </w:rPr>
              <w:t xml:space="preserve">1.2 </w:t>
            </w:r>
            <w:r>
              <w:rPr>
                <w:rFonts w:hint="eastAsia" w:ascii="宋体" w:hAnsi="宋体" w:cs="宋体"/>
                <w:bCs/>
                <w:szCs w:val="21"/>
              </w:rPr>
              <w:t>政策性扣除计算方法。</w:t>
            </w:r>
          </w:p>
          <w:p w14:paraId="66306F2C">
            <w:pPr>
              <w:spacing w:line="360" w:lineRule="exact"/>
              <w:ind w:firstLine="420" w:firstLineChars="200"/>
              <w:rPr>
                <w:rFonts w:ascii="宋体" w:hAnsi="宋体" w:cs="宋体"/>
                <w:szCs w:val="21"/>
              </w:rPr>
            </w:pPr>
            <w:r>
              <w:rPr>
                <w:rFonts w:hint="eastAsia" w:ascii="宋体" w:hAnsi="宋体" w:cs="宋体"/>
                <w:szCs w:val="21"/>
              </w:rPr>
              <w:t>1.2.1对小微企业的价格评审</w:t>
            </w:r>
            <w:r>
              <w:rPr>
                <w:rFonts w:hint="eastAsia" w:ascii="宋体" w:hAnsi="宋体" w:cs="宋体"/>
                <w:bCs/>
                <w:szCs w:val="21"/>
              </w:rPr>
              <w:t>优惠</w:t>
            </w:r>
          </w:p>
          <w:p w14:paraId="1A9E702E">
            <w:pPr>
              <w:spacing w:line="360" w:lineRule="exact"/>
              <w:ind w:firstLine="420" w:firstLineChars="200"/>
              <w:rPr>
                <w:rFonts w:ascii="宋体" w:hAnsi="宋体" w:cs="宋体"/>
                <w:bCs/>
                <w:szCs w:val="21"/>
              </w:rPr>
            </w:pPr>
            <w:r>
              <w:rPr>
                <w:rFonts w:hint="eastAsia" w:ascii="宋体" w:hAnsi="宋体" w:cs="宋体"/>
                <w:szCs w:val="21"/>
              </w:rPr>
              <w:t>☑适用于非专门面向中小企业采购项目</w:t>
            </w:r>
          </w:p>
          <w:p w14:paraId="4D797598">
            <w:pPr>
              <w:spacing w:line="360" w:lineRule="exact"/>
              <w:ind w:firstLine="420" w:firstLineChars="200"/>
              <w:rPr>
                <w:rFonts w:ascii="宋体" w:hAnsi="宋体" w:cs="宋体"/>
                <w:bCs/>
                <w:szCs w:val="21"/>
              </w:rPr>
            </w:pPr>
            <w:r>
              <w:rPr>
                <w:rFonts w:hint="eastAsia" w:ascii="宋体" w:hAnsi="宋体" w:cs="宋体"/>
                <w:bCs/>
                <w:szCs w:val="21"/>
              </w:rPr>
              <w:t>投标人</w:t>
            </w:r>
            <w:r>
              <w:rPr>
                <w:rFonts w:hint="eastAsia" w:ascii="宋体" w:hAnsi="宋体" w:cs="宋体"/>
                <w:szCs w:val="21"/>
              </w:rPr>
              <w:t>被评定为</w:t>
            </w:r>
            <w:r>
              <w:rPr>
                <w:rFonts w:hint="eastAsia" w:ascii="宋体" w:hAnsi="宋体" w:cs="宋体"/>
                <w:bCs/>
                <w:szCs w:val="21"/>
              </w:rPr>
              <w:t>监狱企业或者残疾人福利性单位或者其</w:t>
            </w:r>
            <w:r>
              <w:rPr>
                <w:rFonts w:hint="eastAsia" w:ascii="宋体" w:hAnsi="宋体" w:cs="宋体"/>
                <w:szCs w:val="21"/>
              </w:rPr>
              <w:t>提供的货物全部由符合政策要求的小型、微型企业制造，即货物由小型、微型企业生产且使用该小型、微型企业商号或者注册商标的，</w:t>
            </w:r>
            <w:r>
              <w:rPr>
                <w:rFonts w:hint="eastAsia" w:ascii="宋体" w:hAnsi="宋体" w:cs="宋体"/>
                <w:bCs/>
                <w:szCs w:val="21"/>
              </w:rPr>
              <w:t>该投标人的投标报价</w:t>
            </w:r>
            <w:r>
              <w:rPr>
                <w:rFonts w:hint="eastAsia" w:ascii="宋体" w:hAnsi="宋体" w:cs="宋体"/>
                <w:szCs w:val="21"/>
              </w:rPr>
              <w:t>给予</w:t>
            </w:r>
            <w:r>
              <w:rPr>
                <w:rFonts w:hint="eastAsia"/>
                <w:b/>
                <w:bCs/>
                <w:u w:val="single"/>
                <w:lang w:val="en-US" w:eastAsia="zh-CN"/>
              </w:rPr>
              <w:t>1</w:t>
            </w:r>
            <w:r>
              <w:rPr>
                <w:rFonts w:hint="eastAsia"/>
                <w:b/>
                <w:bCs/>
                <w:u w:val="single"/>
              </w:rPr>
              <w:t>0%</w:t>
            </w:r>
            <w:r>
              <w:rPr>
                <w:rFonts w:hint="eastAsia" w:ascii="宋体" w:hAnsi="宋体" w:cs="宋体"/>
                <w:szCs w:val="21"/>
              </w:rPr>
              <w:t>的扣除</w:t>
            </w:r>
            <w:r>
              <w:rPr>
                <w:rFonts w:hint="eastAsia" w:ascii="宋体" w:hAnsi="宋体" w:cs="宋体"/>
                <w:bCs/>
                <w:szCs w:val="21"/>
              </w:rPr>
              <w:t>，</w:t>
            </w:r>
            <w:r>
              <w:rPr>
                <w:rFonts w:hint="eastAsia" w:ascii="宋体" w:hAnsi="宋体" w:cs="宋体"/>
                <w:szCs w:val="21"/>
              </w:rPr>
              <w:t>扣除后的价格为评标价，即评标价=投标报价×（1-</w:t>
            </w:r>
            <w:r>
              <w:rPr>
                <w:rFonts w:hint="eastAsia"/>
                <w:b/>
                <w:bCs/>
                <w:u w:val="single"/>
                <w:lang w:val="en-US" w:eastAsia="zh-CN"/>
              </w:rPr>
              <w:t>1</w:t>
            </w:r>
            <w:r>
              <w:rPr>
                <w:rFonts w:hint="eastAsia"/>
                <w:b/>
                <w:bCs/>
                <w:u w:val="single"/>
              </w:rPr>
              <w:t>0%</w:t>
            </w:r>
            <w:r>
              <w:rPr>
                <w:rFonts w:hint="eastAsia" w:ascii="宋体" w:hAnsi="宋体" w:cs="宋体"/>
                <w:szCs w:val="21"/>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投标报价给予</w:t>
            </w:r>
            <w:r>
              <w:rPr>
                <w:rFonts w:hint="eastAsia"/>
                <w:b/>
                <w:bCs/>
                <w:u w:val="single"/>
                <w:lang w:val="en-US" w:eastAsia="zh-CN"/>
              </w:rPr>
              <w:t>4</w:t>
            </w:r>
            <w:r>
              <w:rPr>
                <w:rFonts w:hint="eastAsia"/>
                <w:b/>
                <w:bCs/>
                <w:u w:val="single"/>
              </w:rPr>
              <w:t>%</w:t>
            </w:r>
            <w:r>
              <w:rPr>
                <w:rFonts w:hint="eastAsia" w:hAnsi="宋体"/>
                <w:color w:val="000000"/>
              </w:rPr>
              <w:t xml:space="preserve"> </w:t>
            </w:r>
            <w:r>
              <w:rPr>
                <w:rFonts w:hint="eastAsia" w:ascii="宋体" w:hAnsi="宋体" w:cs="宋体"/>
                <w:szCs w:val="21"/>
              </w:rPr>
              <w:t>的扣除，用扣除后的价格参加评审，扣除后的价格为评标价，即评标价=投标报价×（1－</w:t>
            </w:r>
            <w:r>
              <w:rPr>
                <w:rFonts w:hint="eastAsia"/>
                <w:b/>
                <w:bCs/>
                <w:u w:val="single"/>
                <w:lang w:val="en-US" w:eastAsia="zh-CN"/>
              </w:rPr>
              <w:t>4</w:t>
            </w:r>
            <w:r>
              <w:rPr>
                <w:rFonts w:hint="eastAsia"/>
                <w:b/>
                <w:bCs/>
                <w:u w:val="single"/>
              </w:rPr>
              <w:t>%</w:t>
            </w:r>
            <w:r>
              <w:rPr>
                <w:rFonts w:hint="eastAsia" w:ascii="宋体" w:hAnsi="宋体" w:cs="宋体"/>
                <w:szCs w:val="21"/>
              </w:rPr>
              <w:t>）。</w:t>
            </w:r>
          </w:p>
          <w:p w14:paraId="3231351F">
            <w:pPr>
              <w:spacing w:line="360" w:lineRule="exact"/>
              <w:ind w:firstLine="420" w:firstLineChars="200"/>
              <w:rPr>
                <w:rFonts w:ascii="宋体" w:hAnsi="宋体" w:cs="宋体"/>
                <w:szCs w:val="21"/>
              </w:rPr>
            </w:pPr>
            <w:r>
              <w:rPr>
                <w:rFonts w:hint="eastAsia" w:ascii="宋体" w:hAnsi="宋体" w:cs="宋体"/>
                <w:szCs w:val="21"/>
              </w:rPr>
              <w:t>1.2.2对本国产品的价格评审</w:t>
            </w:r>
            <w:r>
              <w:rPr>
                <w:rFonts w:hint="eastAsia" w:ascii="宋体" w:hAnsi="宋体" w:cs="宋体"/>
                <w:bCs/>
                <w:szCs w:val="21"/>
              </w:rPr>
              <w:t>优惠</w:t>
            </w:r>
          </w:p>
          <w:p w14:paraId="4A9D3E18">
            <w:pPr>
              <w:spacing w:line="360" w:lineRule="exact"/>
              <w:ind w:firstLine="420" w:firstLineChars="200"/>
              <w:rPr>
                <w:rFonts w:ascii="宋体" w:hAnsi="宋体" w:cs="宋体"/>
              </w:rPr>
            </w:pPr>
            <w:r>
              <w:rPr>
                <w:rFonts w:hint="eastAsia" w:ascii="宋体" w:hAnsi="宋体" w:cs="宋体"/>
                <w:szCs w:val="21"/>
              </w:rPr>
              <w:t>投标人对其提供的产品出具《关于符合本国产品标准的声明函》（样式见“第六章投标文件格式”）或财政部会同有关部门规定的有关证明文件，该产品被视为本国产品的，给予政策性价格扣除，用扣除后的价格参与评审。</w:t>
            </w:r>
          </w:p>
          <w:p w14:paraId="10C0A23E">
            <w:pPr>
              <w:spacing w:line="360" w:lineRule="exact"/>
              <w:ind w:firstLine="420" w:firstLineChars="200"/>
              <w:rPr>
                <w:rFonts w:ascii="宋体" w:hAnsi="宋体" w:cs="宋体"/>
              </w:rPr>
            </w:pPr>
            <w:r>
              <w:rPr>
                <w:rFonts w:hint="eastAsia" w:ascii="宋体" w:hAnsi="宋体" w:cs="宋体"/>
              </w:rPr>
              <w:t>对本国产品的支持政策：政府采购活动中既有本国产品又有非本国产品参与竞争的，依法对本国产品给予价格评审优惠，对本国产品的报价给予20%的价格扣除，用扣除后的价格参与评审。</w:t>
            </w:r>
          </w:p>
          <w:p w14:paraId="172980BC">
            <w:pPr>
              <w:widowControl/>
              <w:spacing w:line="360" w:lineRule="exact"/>
              <w:ind w:firstLine="420" w:firstLineChars="200"/>
              <w:jc w:val="left"/>
              <w:textAlignment w:val="baseline"/>
              <w:rPr>
                <w:rFonts w:ascii="宋体" w:hAnsi="宋体" w:cs="宋体"/>
                <w:szCs w:val="21"/>
              </w:rPr>
            </w:pPr>
            <w:r>
              <w:rPr>
                <w:rFonts w:hint="eastAsia" w:ascii="宋体" w:hAnsi="宋体" w:cs="宋体"/>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34FB58AD">
            <w:pPr>
              <w:spacing w:line="360" w:lineRule="exact"/>
              <w:ind w:firstLine="420" w:firstLineChars="200"/>
              <w:rPr>
                <w:rFonts w:ascii="宋体" w:hAnsi="宋体" w:cs="宋体"/>
                <w:szCs w:val="21"/>
              </w:rPr>
            </w:pPr>
            <w:r>
              <w:rPr>
                <w:rFonts w:hint="eastAsia" w:ascii="宋体" w:hAnsi="宋体" w:cs="宋体"/>
                <w:szCs w:val="21"/>
              </w:rPr>
              <w:t>除上述情况外，评标价=投标报价。</w:t>
            </w:r>
          </w:p>
          <w:p w14:paraId="3674D210">
            <w:pPr>
              <w:spacing w:line="360" w:lineRule="exact"/>
              <w:ind w:firstLine="420" w:firstLineChars="200"/>
              <w:rPr>
                <w:rFonts w:ascii="宋体" w:hAnsi="宋体" w:cs="宋体"/>
                <w:bCs/>
                <w:szCs w:val="21"/>
              </w:rPr>
            </w:pPr>
            <w:r>
              <w:rPr>
                <w:rFonts w:hint="eastAsia" w:ascii="宋体" w:hAnsi="宋体" w:cs="宋体"/>
                <w:bCs/>
                <w:szCs w:val="21"/>
              </w:rPr>
              <w:t>1.3满足招标文件要求且评标价最低的评标价为评标基准价，基准价得分为</w:t>
            </w:r>
            <w:r>
              <w:rPr>
                <w:rFonts w:hint="eastAsia" w:ascii="宋体" w:hAnsi="宋体" w:cs="宋体"/>
                <w:bCs/>
                <w:szCs w:val="21"/>
                <w:u w:val="single"/>
              </w:rPr>
              <w:t>30</w:t>
            </w:r>
            <w:r>
              <w:rPr>
                <w:rFonts w:hint="eastAsia" w:ascii="宋体" w:hAnsi="宋体" w:cs="宋体"/>
                <w:bCs/>
                <w:szCs w:val="21"/>
              </w:rPr>
              <w:t>分。</w:t>
            </w:r>
          </w:p>
          <w:p w14:paraId="7C7F59D4">
            <w:pPr>
              <w:spacing w:line="360" w:lineRule="exact"/>
              <w:ind w:firstLine="420" w:firstLineChars="200"/>
              <w:rPr>
                <w:rFonts w:ascii="宋体" w:hAnsi="宋体" w:cs="宋体"/>
                <w:bCs/>
                <w:szCs w:val="21"/>
              </w:rPr>
            </w:pPr>
            <w:r>
              <w:rPr>
                <w:rFonts w:hint="eastAsia" w:ascii="宋体" w:hAnsi="宋体" w:cs="宋体"/>
                <w:bCs/>
                <w:szCs w:val="21"/>
              </w:rPr>
              <w:t xml:space="preserve">1.4价格分计算公式：        </w:t>
            </w:r>
          </w:p>
          <w:p w14:paraId="21C944D0">
            <w:pPr>
              <w:spacing w:line="360" w:lineRule="exact"/>
              <w:ind w:right="-73" w:rightChars="-35" w:firstLine="420" w:firstLineChars="200"/>
              <w:rPr>
                <w:rFonts w:ascii="宋体" w:hAnsi="宋体" w:cs="宋体"/>
                <w:b/>
                <w:szCs w:val="21"/>
              </w:rPr>
            </w:pPr>
            <w:r>
              <w:rPr>
                <w:rFonts w:hint="eastAsia" w:ascii="宋体" w:hAnsi="宋体" w:cs="宋体"/>
                <w:bCs/>
              </w:rPr>
              <w:t>价格分=(评标基准价／评标价)×</w:t>
            </w:r>
            <w:r>
              <w:rPr>
                <w:rFonts w:hint="eastAsia" w:ascii="宋体" w:hAnsi="宋体" w:cs="宋体"/>
                <w:bCs/>
                <w:u w:val="single"/>
              </w:rPr>
              <w:t>30</w:t>
            </w:r>
            <w:r>
              <w:rPr>
                <w:rFonts w:hint="eastAsia" w:ascii="宋体" w:hAnsi="宋体" w:cs="宋体"/>
                <w:bCs/>
              </w:rPr>
              <w:t>分</w:t>
            </w:r>
          </w:p>
        </w:tc>
        <w:tc>
          <w:tcPr>
            <w:tcW w:w="849" w:type="dxa"/>
            <w:tcBorders>
              <w:left w:val="single" w:color="auto" w:sz="4" w:space="0"/>
              <w:bottom w:val="single" w:color="auto" w:sz="4" w:space="0"/>
            </w:tcBorders>
            <w:noWrap w:val="0"/>
            <w:vAlign w:val="center"/>
          </w:tcPr>
          <w:p w14:paraId="34340FE1">
            <w:pPr>
              <w:spacing w:line="360" w:lineRule="auto"/>
              <w:ind w:right="-73" w:rightChars="-35"/>
              <w:jc w:val="center"/>
              <w:rPr>
                <w:rFonts w:ascii="宋体" w:hAnsi="宋体" w:cs="宋体"/>
                <w:b/>
                <w:szCs w:val="21"/>
              </w:rPr>
            </w:pPr>
            <w:r>
              <w:rPr>
                <w:rFonts w:hint="eastAsia" w:ascii="宋体" w:hAnsi="宋体" w:cs="宋体"/>
                <w:bCs/>
                <w:szCs w:val="21"/>
              </w:rPr>
              <w:t>30分</w:t>
            </w:r>
          </w:p>
        </w:tc>
      </w:tr>
      <w:tr w14:paraId="11F826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89" w:type="dxa"/>
            <w:tcBorders>
              <w:bottom w:val="single" w:color="auto" w:sz="4" w:space="0"/>
            </w:tcBorders>
            <w:noWrap w:val="0"/>
            <w:vAlign w:val="center"/>
          </w:tcPr>
          <w:p w14:paraId="17435B8D">
            <w:pPr>
              <w:pStyle w:val="38"/>
              <w:spacing w:line="360" w:lineRule="auto"/>
              <w:ind w:left="0"/>
              <w:jc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1233" w:type="dxa"/>
            <w:noWrap w:val="0"/>
            <w:vAlign w:val="center"/>
          </w:tcPr>
          <w:p w14:paraId="7698DD0D">
            <w:pPr>
              <w:widowControl/>
              <w:spacing w:line="400" w:lineRule="exact"/>
              <w:jc w:val="center"/>
              <w:rPr>
                <w:rFonts w:hint="eastAsia" w:ascii="Arial" w:hAnsi="Arial" w:eastAsia="宋体" w:cs="Arial"/>
                <w:b w:val="0"/>
                <w:bCs w:val="0"/>
                <w:spacing w:val="-1"/>
                <w:kern w:val="0"/>
                <w:lang w:val="en-US" w:eastAsia="zh-CN"/>
              </w:rPr>
            </w:pPr>
            <w:r>
              <w:rPr>
                <w:rFonts w:hint="eastAsia" w:ascii="Arial" w:hAnsi="Arial" w:cs="Arial"/>
                <w:b w:val="0"/>
                <w:bCs w:val="0"/>
                <w:spacing w:val="-1"/>
                <w:kern w:val="0"/>
              </w:rPr>
              <w:t>技术性能</w:t>
            </w:r>
            <w:r>
              <w:rPr>
                <w:rFonts w:hint="eastAsia" w:ascii="Arial" w:hAnsi="Arial" w:cs="Arial"/>
                <w:b w:val="0"/>
                <w:bCs w:val="0"/>
                <w:spacing w:val="-1"/>
                <w:kern w:val="0"/>
                <w:lang w:val="en-US" w:eastAsia="zh-CN"/>
              </w:rPr>
              <w:t>分</w:t>
            </w:r>
          </w:p>
          <w:p w14:paraId="308CC36C">
            <w:pPr>
              <w:widowControl/>
              <w:spacing w:line="400" w:lineRule="exact"/>
              <w:jc w:val="center"/>
              <w:rPr>
                <w:rFonts w:ascii="宋体" w:hAnsi="宋体" w:cs="宋体"/>
                <w:szCs w:val="21"/>
              </w:rPr>
            </w:pPr>
            <w:r>
              <w:rPr>
                <w:rFonts w:hint="eastAsia" w:ascii="Arial" w:hAnsi="Arial" w:cs="Arial"/>
                <w:b w:val="0"/>
                <w:bCs w:val="0"/>
                <w:spacing w:val="-1"/>
                <w:kern w:val="0"/>
              </w:rPr>
              <w:t>（满分</w:t>
            </w:r>
            <w:r>
              <w:rPr>
                <w:rFonts w:hint="eastAsia" w:ascii="Arial" w:hAnsi="Arial" w:cs="Arial"/>
                <w:b w:val="0"/>
                <w:bCs w:val="0"/>
                <w:spacing w:val="-1"/>
                <w:kern w:val="0"/>
                <w:lang w:val="en-US" w:eastAsia="zh-CN"/>
              </w:rPr>
              <w:t>30</w:t>
            </w:r>
            <w:r>
              <w:rPr>
                <w:rFonts w:hint="eastAsia" w:ascii="Arial" w:hAnsi="Arial" w:cs="Arial"/>
                <w:b w:val="0"/>
                <w:bCs w:val="0"/>
                <w:spacing w:val="-1"/>
                <w:kern w:val="0"/>
              </w:rPr>
              <w:t>分）</w:t>
            </w:r>
            <w:r>
              <w:rPr>
                <w:rFonts w:ascii="宋体" w:hAnsi="宋体" w:cs="宋体"/>
                <w:b w:val="0"/>
                <w:bCs w:val="0"/>
                <w:sz w:val="24"/>
              </w:rPr>
              <w:t xml:space="preserve"> </w:t>
            </w:r>
          </w:p>
        </w:tc>
        <w:tc>
          <w:tcPr>
            <w:tcW w:w="6406" w:type="dxa"/>
            <w:noWrap w:val="0"/>
            <w:vAlign w:val="center"/>
          </w:tcPr>
          <w:p w14:paraId="3A75CC11">
            <w:pPr>
              <w:spacing w:line="360" w:lineRule="exact"/>
              <w:rPr>
                <w:rFonts w:ascii="Arial" w:hAnsi="Arial" w:cs="Arial"/>
                <w:color w:val="auto"/>
                <w:szCs w:val="21"/>
                <w:highlight w:val="none"/>
              </w:rPr>
            </w:pPr>
            <w:r>
              <w:rPr>
                <w:rFonts w:ascii="Arial" w:hAnsi="Arial" w:cs="Arial"/>
                <w:color w:val="auto"/>
                <w:szCs w:val="21"/>
                <w:highlight w:val="none"/>
              </w:rPr>
              <w:t>评委根据招标文件要求，对满足招标文件全部实质性要求进入详评的各投标人投标文件</w:t>
            </w:r>
            <w:r>
              <w:rPr>
                <w:rFonts w:hint="eastAsia" w:ascii="Arial" w:hAnsi="Arial" w:cs="Arial"/>
                <w:color w:val="auto"/>
                <w:szCs w:val="21"/>
                <w:highlight w:val="none"/>
                <w:lang w:eastAsia="zh-CN"/>
              </w:rPr>
              <w:t>“</w:t>
            </w:r>
            <w:r>
              <w:rPr>
                <w:rFonts w:hint="eastAsia" w:ascii="Arial" w:hAnsi="Arial" w:cs="Arial"/>
                <w:color w:val="auto"/>
                <w:szCs w:val="21"/>
                <w:highlight w:val="none"/>
                <w:lang w:val="en-US" w:eastAsia="zh-CN"/>
              </w:rPr>
              <w:t>响应</w:t>
            </w:r>
            <w:r>
              <w:rPr>
                <w:rFonts w:ascii="Arial" w:hAnsi="Arial" w:cs="Arial"/>
                <w:color w:val="auto"/>
                <w:szCs w:val="21"/>
                <w:highlight w:val="none"/>
              </w:rPr>
              <w:t>偏离表</w:t>
            </w:r>
            <w:r>
              <w:rPr>
                <w:rFonts w:hint="eastAsia" w:ascii="Arial" w:hAnsi="Arial" w:cs="Arial"/>
                <w:color w:val="auto"/>
                <w:szCs w:val="21"/>
                <w:highlight w:val="none"/>
                <w:lang w:eastAsia="zh-CN"/>
              </w:rPr>
              <w:t>”</w:t>
            </w:r>
            <w:r>
              <w:rPr>
                <w:rFonts w:ascii="Arial" w:hAnsi="Arial" w:cs="Arial"/>
                <w:color w:val="auto"/>
                <w:szCs w:val="21"/>
                <w:highlight w:val="none"/>
              </w:rPr>
              <w:t>的响应情况进行独立评审，并按如下计分方式确定得分：</w:t>
            </w:r>
          </w:p>
          <w:p w14:paraId="5B92F5FC">
            <w:pPr>
              <w:widowControl/>
              <w:numPr>
                <w:ilvl w:val="0"/>
                <w:numId w:val="0"/>
              </w:numPr>
              <w:spacing w:line="360" w:lineRule="exact"/>
              <w:ind w:firstLine="420" w:firstLineChars="200"/>
              <w:jc w:val="left"/>
              <w:rPr>
                <w:rFonts w:ascii="宋体" w:hAnsi="宋体" w:cs="宋体"/>
                <w:szCs w:val="21"/>
              </w:rPr>
            </w:pPr>
            <w:r>
              <w:rPr>
                <w:rFonts w:hint="eastAsia" w:ascii="宋体" w:hAnsi="宋体" w:cs="宋体"/>
                <w:szCs w:val="21"/>
              </w:rPr>
              <w:t>满足招标文件要求确保无负偏离即得基本分30分，投标人对未标注“▲/★”项，共120项，完全符合招标文件要求（无负偏离），每出现1项负偏离扣0.2分，累计最多扣24分，扣完为止；对标注★项，共</w:t>
            </w:r>
            <w:r>
              <w:rPr>
                <w:rFonts w:hint="default" w:ascii="宋体" w:hAnsi="宋体" w:cs="宋体"/>
                <w:szCs w:val="21"/>
                <w:highlight w:val="none"/>
              </w:rPr>
              <w:t>4</w:t>
            </w:r>
            <w:r>
              <w:rPr>
                <w:rFonts w:hint="eastAsia" w:ascii="宋体" w:hAnsi="宋体" w:cs="宋体"/>
                <w:szCs w:val="21"/>
              </w:rPr>
              <w:t>项，需提供证明材料，否则认定为负偏离，每出现1项负偏离扣</w:t>
            </w:r>
            <w:r>
              <w:rPr>
                <w:rFonts w:hint="default" w:ascii="宋体" w:hAnsi="宋体" w:cs="宋体"/>
                <w:szCs w:val="21"/>
                <w:lang w:val="en-US"/>
              </w:rPr>
              <w:t>1.5</w:t>
            </w:r>
            <w:r>
              <w:rPr>
                <w:rFonts w:hint="eastAsia" w:ascii="宋体" w:hAnsi="宋体" w:cs="宋体"/>
                <w:szCs w:val="21"/>
              </w:rPr>
              <w:t>分，累计最多扣6分。</w:t>
            </w:r>
          </w:p>
        </w:tc>
        <w:tc>
          <w:tcPr>
            <w:tcW w:w="849" w:type="dxa"/>
            <w:noWrap w:val="0"/>
            <w:vAlign w:val="center"/>
          </w:tcPr>
          <w:p w14:paraId="20D96422">
            <w:pPr>
              <w:spacing w:line="360" w:lineRule="auto"/>
              <w:jc w:val="center"/>
              <w:rPr>
                <w:rFonts w:ascii="宋体" w:hAnsi="宋体" w:cs="宋体"/>
                <w:szCs w:val="21"/>
              </w:rPr>
            </w:pPr>
            <w:r>
              <w:rPr>
                <w:rFonts w:hint="eastAsia" w:ascii="宋体" w:hAnsi="宋体" w:cs="宋体"/>
                <w:szCs w:val="21"/>
                <w:lang w:val="en-US" w:eastAsia="zh-CN"/>
              </w:rPr>
              <w:t>30</w:t>
            </w:r>
            <w:r>
              <w:rPr>
                <w:rFonts w:hint="eastAsia" w:ascii="宋体" w:hAnsi="宋体" w:cs="宋体"/>
                <w:szCs w:val="21"/>
              </w:rPr>
              <w:t>分</w:t>
            </w:r>
          </w:p>
        </w:tc>
      </w:tr>
      <w:tr w14:paraId="7C7719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89" w:type="dxa"/>
            <w:tcBorders>
              <w:bottom w:val="single" w:color="auto" w:sz="4" w:space="0"/>
            </w:tcBorders>
            <w:noWrap w:val="0"/>
            <w:vAlign w:val="center"/>
          </w:tcPr>
          <w:p w14:paraId="447B155D">
            <w:pPr>
              <w:pStyle w:val="38"/>
              <w:spacing w:line="360" w:lineRule="auto"/>
              <w:ind w:left="0"/>
              <w:jc w:val="center"/>
              <w:rPr>
                <w:rFonts w:hint="eastAsia" w:ascii="宋体" w:hAnsi="宋体" w:eastAsia="宋体" w:cs="宋体"/>
                <w:szCs w:val="21"/>
                <w:lang w:eastAsia="zh-CN"/>
              </w:rPr>
            </w:pPr>
            <w:r>
              <w:rPr>
                <w:rFonts w:hint="eastAsia" w:ascii="宋体" w:hAnsi="宋体" w:cs="宋体"/>
                <w:szCs w:val="21"/>
                <w:lang w:val="en-US" w:eastAsia="zh-CN"/>
              </w:rPr>
              <w:t>3</w:t>
            </w:r>
          </w:p>
        </w:tc>
        <w:tc>
          <w:tcPr>
            <w:tcW w:w="1233" w:type="dxa"/>
            <w:noWrap w:val="0"/>
            <w:vAlign w:val="center"/>
          </w:tcPr>
          <w:p w14:paraId="0835397C">
            <w:pPr>
              <w:spacing w:line="380" w:lineRule="exact"/>
              <w:jc w:val="left"/>
              <w:textAlignment w:val="baseline"/>
              <w:rPr>
                <w:rFonts w:ascii="宋体" w:hAnsi="宋体" w:cs="宋体"/>
                <w:szCs w:val="21"/>
              </w:rPr>
            </w:pPr>
            <w:r>
              <w:rPr>
                <w:rFonts w:ascii="Arial" w:hAnsi="Arial" w:cs="Arial"/>
                <w:bCs/>
                <w:color w:val="auto"/>
                <w:szCs w:val="21"/>
              </w:rPr>
              <w:t>售后服务分（满分15分）</w:t>
            </w:r>
          </w:p>
        </w:tc>
        <w:tc>
          <w:tcPr>
            <w:tcW w:w="6406" w:type="dxa"/>
            <w:noWrap w:val="0"/>
            <w:vAlign w:val="center"/>
          </w:tcPr>
          <w:p w14:paraId="42ED9776">
            <w:pPr>
              <w:widowControl/>
              <w:spacing w:line="360" w:lineRule="exact"/>
              <w:rPr>
                <w:rFonts w:ascii="Arial" w:hAnsi="Arial" w:cs="Arial"/>
                <w:color w:val="auto"/>
                <w:szCs w:val="21"/>
              </w:rPr>
            </w:pPr>
            <w:r>
              <w:rPr>
                <w:rFonts w:ascii="Arial" w:hAnsi="Arial" w:cs="Arial"/>
                <w:color w:val="auto"/>
                <w:szCs w:val="21"/>
              </w:rPr>
              <w:t>评委对供应商提供的售后服务方案（包括但不仅限于：①售后服务计划；②售后服务人员配置；③售后保障举措；④应急预案等）内进行独立评审并按以下规则独立打分：</w:t>
            </w:r>
          </w:p>
          <w:p w14:paraId="66A48D83">
            <w:pPr>
              <w:widowControl/>
              <w:spacing w:line="360" w:lineRule="exact"/>
              <w:rPr>
                <w:rFonts w:ascii="Arial" w:hAnsi="Arial" w:cs="Arial"/>
                <w:color w:val="auto"/>
                <w:szCs w:val="21"/>
              </w:rPr>
            </w:pPr>
            <w:r>
              <w:rPr>
                <w:rFonts w:ascii="Arial" w:hAnsi="Arial" w:cs="Arial"/>
                <w:bCs/>
                <w:color w:val="auto"/>
                <w:szCs w:val="21"/>
              </w:rPr>
              <w:t>一档（0分）：未提供方案或未达到二档要求。</w:t>
            </w:r>
          </w:p>
          <w:p w14:paraId="5DC97864">
            <w:pPr>
              <w:widowControl/>
              <w:spacing w:line="360" w:lineRule="exact"/>
              <w:rPr>
                <w:rFonts w:ascii="Arial" w:hAnsi="Arial" w:cs="Arial"/>
                <w:color w:val="auto"/>
                <w:szCs w:val="21"/>
              </w:rPr>
            </w:pPr>
            <w:r>
              <w:rPr>
                <w:rFonts w:ascii="Arial" w:hAnsi="Arial" w:cs="Arial"/>
                <w:color w:val="auto"/>
                <w:szCs w:val="21"/>
              </w:rPr>
              <w:t>二档（3分）：售后服务方案内容齐全，4项评审内容有1项经评审具有针对性、可操作性、且内容科学合理；</w:t>
            </w:r>
          </w:p>
          <w:p w14:paraId="11945434">
            <w:pPr>
              <w:widowControl/>
              <w:spacing w:line="360" w:lineRule="exact"/>
              <w:rPr>
                <w:rFonts w:ascii="Arial" w:hAnsi="Arial" w:cs="Arial"/>
                <w:color w:val="auto"/>
                <w:szCs w:val="21"/>
              </w:rPr>
            </w:pPr>
            <w:r>
              <w:rPr>
                <w:rFonts w:ascii="Arial" w:hAnsi="Arial" w:cs="Arial"/>
                <w:color w:val="auto"/>
                <w:szCs w:val="21"/>
              </w:rPr>
              <w:t>三档（7分）：售后服务方案内容齐全，4项评审内容有2项经评审具有针对性、可操作性、且内容科学合理；</w:t>
            </w:r>
          </w:p>
          <w:p w14:paraId="25E79B0E">
            <w:pPr>
              <w:widowControl/>
              <w:spacing w:line="360" w:lineRule="exact"/>
              <w:rPr>
                <w:rFonts w:ascii="Arial" w:hAnsi="Arial" w:cs="Arial"/>
                <w:color w:val="auto"/>
                <w:szCs w:val="21"/>
              </w:rPr>
            </w:pPr>
            <w:r>
              <w:rPr>
                <w:rFonts w:ascii="Arial" w:hAnsi="Arial" w:cs="Arial"/>
                <w:color w:val="auto"/>
                <w:szCs w:val="21"/>
              </w:rPr>
              <w:t>四档（11分）：售后服务方案内容齐全，4项评审内容有3项经评审具有针对性、可操作性、且内容科学合理；</w:t>
            </w:r>
          </w:p>
          <w:p w14:paraId="61C17181">
            <w:pPr>
              <w:widowControl/>
              <w:spacing w:line="360" w:lineRule="exact"/>
              <w:rPr>
                <w:rFonts w:ascii="宋体" w:hAnsi="宋体" w:cs="宋体"/>
                <w:spacing w:val="9"/>
                <w:szCs w:val="21"/>
              </w:rPr>
            </w:pPr>
            <w:r>
              <w:rPr>
                <w:rFonts w:ascii="Arial" w:hAnsi="Arial" w:cs="Arial"/>
                <w:color w:val="auto"/>
                <w:szCs w:val="21"/>
              </w:rPr>
              <w:t>五档（15分）：售后服务方案内容齐全，4项评审内容经评审均具有针对性、可操作性、且内容科学合理。</w:t>
            </w:r>
          </w:p>
        </w:tc>
        <w:tc>
          <w:tcPr>
            <w:tcW w:w="849" w:type="dxa"/>
            <w:noWrap w:val="0"/>
            <w:vAlign w:val="center"/>
          </w:tcPr>
          <w:p w14:paraId="4C249F3C">
            <w:pPr>
              <w:spacing w:line="360" w:lineRule="auto"/>
              <w:jc w:val="center"/>
              <w:rPr>
                <w:rFonts w:ascii="宋体" w:hAnsi="宋体" w:cs="宋体"/>
                <w:szCs w:val="21"/>
              </w:rPr>
            </w:pPr>
            <w:r>
              <w:rPr>
                <w:rFonts w:hint="eastAsia" w:ascii="宋体" w:hAnsi="宋体" w:cs="宋体"/>
                <w:szCs w:val="21"/>
              </w:rPr>
              <w:t>15分</w:t>
            </w:r>
          </w:p>
        </w:tc>
      </w:tr>
      <w:tr w14:paraId="4452A8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89" w:type="dxa"/>
            <w:tcBorders>
              <w:bottom w:val="single" w:color="auto" w:sz="4" w:space="0"/>
            </w:tcBorders>
            <w:noWrap w:val="0"/>
            <w:vAlign w:val="center"/>
          </w:tcPr>
          <w:p w14:paraId="09B1FBF7">
            <w:pPr>
              <w:pStyle w:val="38"/>
              <w:spacing w:line="360" w:lineRule="auto"/>
              <w:ind w:left="0"/>
              <w:jc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1233" w:type="dxa"/>
            <w:noWrap w:val="0"/>
            <w:vAlign w:val="center"/>
          </w:tcPr>
          <w:p w14:paraId="22A26DA6">
            <w:pPr>
              <w:spacing w:line="380" w:lineRule="exact"/>
              <w:jc w:val="left"/>
              <w:textAlignment w:val="baseline"/>
              <w:rPr>
                <w:rFonts w:ascii="Arial" w:hAnsi="Arial" w:cs="Arial"/>
                <w:bCs/>
                <w:color w:val="auto"/>
                <w:szCs w:val="21"/>
              </w:rPr>
            </w:pPr>
            <w:r>
              <w:rPr>
                <w:rFonts w:ascii="Arial" w:hAnsi="Arial" w:cs="Arial"/>
                <w:color w:val="auto"/>
                <w:szCs w:val="21"/>
              </w:rPr>
              <w:t>配送及安装实施方案分</w:t>
            </w:r>
            <w:r>
              <w:rPr>
                <w:rFonts w:ascii="Arial" w:hAnsi="Arial" w:cs="Arial"/>
                <w:bCs/>
                <w:color w:val="auto"/>
                <w:szCs w:val="21"/>
              </w:rPr>
              <w:t>（满分15分）</w:t>
            </w:r>
          </w:p>
        </w:tc>
        <w:tc>
          <w:tcPr>
            <w:tcW w:w="6406" w:type="dxa"/>
            <w:noWrap w:val="0"/>
            <w:vAlign w:val="center"/>
          </w:tcPr>
          <w:p w14:paraId="52AF8DA9">
            <w:pPr>
              <w:widowControl/>
              <w:spacing w:line="360" w:lineRule="exact"/>
              <w:rPr>
                <w:rFonts w:ascii="Arial" w:hAnsi="Arial" w:cs="Arial"/>
                <w:bCs/>
                <w:color w:val="auto"/>
                <w:szCs w:val="21"/>
              </w:rPr>
            </w:pPr>
            <w:r>
              <w:rPr>
                <w:rFonts w:ascii="Arial" w:hAnsi="Arial" w:cs="Arial"/>
                <w:color w:val="auto"/>
                <w:szCs w:val="21"/>
              </w:rPr>
              <w:t>评委对</w:t>
            </w:r>
            <w:r>
              <w:rPr>
                <w:rFonts w:ascii="Arial" w:hAnsi="Arial" w:cs="Arial"/>
                <w:bCs/>
                <w:color w:val="auto"/>
                <w:szCs w:val="21"/>
              </w:rPr>
              <w:t>供应商提供的</w:t>
            </w:r>
            <w:r>
              <w:rPr>
                <w:rFonts w:ascii="Arial" w:hAnsi="Arial" w:cs="Arial"/>
                <w:color w:val="auto"/>
                <w:szCs w:val="21"/>
              </w:rPr>
              <w:t>项目实施方案（包括但不仅限于：①项目组织架构②配送方案③安装方案④调试方案⑤项目进度计划等）内进行独立评审并按以下规则独立打分：</w:t>
            </w:r>
          </w:p>
          <w:p w14:paraId="26DB7800">
            <w:pPr>
              <w:tabs>
                <w:tab w:val="center" w:pos="4153"/>
                <w:tab w:val="right" w:pos="8306"/>
              </w:tabs>
              <w:spacing w:line="360" w:lineRule="exact"/>
              <w:rPr>
                <w:rFonts w:ascii="Arial" w:hAnsi="Arial" w:cs="Arial"/>
                <w:bCs/>
                <w:color w:val="auto"/>
                <w:szCs w:val="21"/>
              </w:rPr>
            </w:pPr>
            <w:r>
              <w:rPr>
                <w:rFonts w:ascii="Arial" w:hAnsi="Arial" w:cs="Arial"/>
                <w:bCs/>
                <w:color w:val="auto"/>
                <w:szCs w:val="21"/>
              </w:rPr>
              <w:t>一档（0分）：未提供方案或未达到二档要求。</w:t>
            </w:r>
          </w:p>
          <w:p w14:paraId="14D856DF">
            <w:pPr>
              <w:spacing w:line="360" w:lineRule="exact"/>
              <w:jc w:val="left"/>
              <w:rPr>
                <w:rFonts w:ascii="Arial" w:hAnsi="Arial" w:cs="Arial"/>
                <w:bCs/>
                <w:color w:val="auto"/>
                <w:szCs w:val="21"/>
              </w:rPr>
            </w:pPr>
            <w:r>
              <w:rPr>
                <w:rFonts w:ascii="Arial" w:hAnsi="Arial" w:cs="Arial"/>
                <w:bCs/>
                <w:color w:val="auto"/>
                <w:szCs w:val="21"/>
              </w:rPr>
              <w:t>二档（5分）：提供有实施方案，只提及上述其中1-2项内容。</w:t>
            </w:r>
          </w:p>
          <w:p w14:paraId="3BF03B94">
            <w:pPr>
              <w:spacing w:line="360" w:lineRule="exact"/>
              <w:jc w:val="left"/>
              <w:rPr>
                <w:rFonts w:ascii="Arial" w:hAnsi="Arial" w:cs="Arial"/>
                <w:bCs/>
                <w:color w:val="auto"/>
                <w:szCs w:val="21"/>
              </w:rPr>
            </w:pPr>
            <w:r>
              <w:rPr>
                <w:rFonts w:ascii="Arial" w:hAnsi="Arial" w:cs="Arial"/>
                <w:bCs/>
                <w:color w:val="auto"/>
                <w:szCs w:val="21"/>
              </w:rPr>
              <w:t>三档（10分）：在二档基础上能满足</w:t>
            </w:r>
            <w:r>
              <w:rPr>
                <w:rFonts w:hint="eastAsia" w:ascii="Arial" w:hAnsi="Arial" w:cs="Arial"/>
                <w:bCs/>
                <w:color w:val="auto"/>
                <w:szCs w:val="21"/>
                <w:lang w:val="en-US" w:eastAsia="zh-CN"/>
              </w:rPr>
              <w:t>3</w:t>
            </w:r>
            <w:r>
              <w:rPr>
                <w:rFonts w:ascii="Arial" w:hAnsi="Arial" w:cs="Arial"/>
                <w:bCs/>
                <w:color w:val="auto"/>
                <w:szCs w:val="21"/>
              </w:rPr>
              <w:t>个方面实施方案内容的，方案较为完善，操作性、针对性较好。</w:t>
            </w:r>
          </w:p>
          <w:p w14:paraId="26942E0E">
            <w:pPr>
              <w:spacing w:line="360" w:lineRule="exact"/>
              <w:jc w:val="left"/>
              <w:rPr>
                <w:rFonts w:hint="eastAsia" w:ascii="宋体" w:hAnsi="宋体" w:cs="宋体"/>
                <w:b/>
                <w:bCs/>
                <w:szCs w:val="21"/>
              </w:rPr>
            </w:pPr>
            <w:r>
              <w:rPr>
                <w:rFonts w:ascii="Arial" w:hAnsi="Arial" w:cs="Arial"/>
                <w:bCs/>
                <w:color w:val="auto"/>
                <w:szCs w:val="21"/>
              </w:rPr>
              <w:t>四档（15分）：在三档基础上能满足5个方面实施方案内容的，方案</w:t>
            </w:r>
            <w:r>
              <w:rPr>
                <w:rFonts w:ascii="Arial" w:hAnsi="Arial" w:cs="Arial"/>
                <w:bCs/>
                <w:color w:val="auto"/>
                <w:kern w:val="0"/>
                <w:szCs w:val="21"/>
              </w:rPr>
              <w:t>表述清晰、严谨、成熟，</w:t>
            </w:r>
            <w:r>
              <w:rPr>
                <w:rFonts w:ascii="Arial" w:hAnsi="Arial" w:cs="Arial"/>
                <w:bCs/>
                <w:color w:val="auto"/>
                <w:szCs w:val="21"/>
              </w:rPr>
              <w:t>操作性、针对性等方面贴合项目实际情况，</w:t>
            </w:r>
            <w:r>
              <w:rPr>
                <w:rFonts w:ascii="Arial" w:hAnsi="Arial" w:cs="Arial"/>
                <w:bCs/>
                <w:color w:val="auto"/>
                <w:kern w:val="0"/>
                <w:szCs w:val="21"/>
              </w:rPr>
              <w:t>编制合理，措施先进、具体、有效</w:t>
            </w:r>
            <w:r>
              <w:rPr>
                <w:rFonts w:ascii="Arial" w:hAnsi="Arial" w:cs="Arial"/>
                <w:bCs/>
                <w:color w:val="auto"/>
                <w:szCs w:val="21"/>
              </w:rPr>
              <w:t>。</w:t>
            </w:r>
          </w:p>
        </w:tc>
        <w:tc>
          <w:tcPr>
            <w:tcW w:w="849" w:type="dxa"/>
            <w:noWrap w:val="0"/>
            <w:vAlign w:val="center"/>
          </w:tcPr>
          <w:p w14:paraId="4DA2785E">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15分</w:t>
            </w:r>
          </w:p>
        </w:tc>
      </w:tr>
      <w:tr w14:paraId="7D6321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89" w:type="dxa"/>
            <w:tcBorders>
              <w:bottom w:val="single" w:color="auto" w:sz="4" w:space="0"/>
            </w:tcBorders>
            <w:noWrap w:val="0"/>
            <w:vAlign w:val="center"/>
          </w:tcPr>
          <w:p w14:paraId="4E9D6E1E">
            <w:pPr>
              <w:pStyle w:val="38"/>
              <w:spacing w:line="360" w:lineRule="auto"/>
              <w:ind w:left="0"/>
              <w:jc w:val="center"/>
              <w:rPr>
                <w:rFonts w:hint="default" w:ascii="宋体" w:hAnsi="宋体" w:cs="宋体"/>
                <w:szCs w:val="21"/>
                <w:lang w:val="en-US" w:eastAsia="zh-CN"/>
              </w:rPr>
            </w:pPr>
            <w:r>
              <w:rPr>
                <w:rFonts w:hint="eastAsia" w:ascii="宋体" w:hAnsi="宋体" w:cs="宋体"/>
                <w:szCs w:val="21"/>
                <w:lang w:val="en-US" w:eastAsia="zh-CN"/>
              </w:rPr>
              <w:t>5</w:t>
            </w:r>
          </w:p>
        </w:tc>
        <w:tc>
          <w:tcPr>
            <w:tcW w:w="1233" w:type="dxa"/>
            <w:noWrap w:val="0"/>
            <w:vAlign w:val="center"/>
          </w:tcPr>
          <w:p w14:paraId="4CD9A82C">
            <w:pPr>
              <w:spacing w:line="380" w:lineRule="exact"/>
              <w:jc w:val="left"/>
              <w:textAlignment w:val="baseline"/>
              <w:rPr>
                <w:rFonts w:ascii="Arial" w:hAnsi="Arial" w:cs="Arial"/>
                <w:bCs/>
                <w:color w:val="auto"/>
                <w:szCs w:val="21"/>
              </w:rPr>
            </w:pPr>
            <w:r>
              <w:rPr>
                <w:rFonts w:ascii="Arial" w:hAnsi="Arial" w:cs="Arial"/>
                <w:bCs/>
                <w:color w:val="auto"/>
                <w:szCs w:val="21"/>
              </w:rPr>
              <w:t>培训方案分（满分</w:t>
            </w:r>
            <w:r>
              <w:rPr>
                <w:rFonts w:hint="eastAsia" w:ascii="Arial" w:hAnsi="Arial" w:cs="Arial"/>
                <w:bCs/>
                <w:color w:val="auto"/>
                <w:szCs w:val="21"/>
                <w:lang w:val="en-US" w:eastAsia="zh-CN"/>
              </w:rPr>
              <w:t>6</w:t>
            </w:r>
            <w:r>
              <w:rPr>
                <w:rFonts w:ascii="Arial" w:hAnsi="Arial" w:cs="Arial"/>
                <w:bCs/>
                <w:color w:val="auto"/>
                <w:szCs w:val="21"/>
              </w:rPr>
              <w:t>分）</w:t>
            </w:r>
          </w:p>
        </w:tc>
        <w:tc>
          <w:tcPr>
            <w:tcW w:w="6406" w:type="dxa"/>
            <w:noWrap w:val="0"/>
            <w:vAlign w:val="center"/>
          </w:tcPr>
          <w:p w14:paraId="63B599A4">
            <w:pPr>
              <w:widowControl/>
              <w:spacing w:line="360" w:lineRule="exact"/>
              <w:rPr>
                <w:rFonts w:ascii="Arial" w:hAnsi="Arial" w:cs="Arial"/>
                <w:bCs/>
                <w:color w:val="auto"/>
                <w:szCs w:val="21"/>
              </w:rPr>
            </w:pPr>
            <w:r>
              <w:rPr>
                <w:rFonts w:ascii="Arial" w:hAnsi="Arial" w:cs="Arial"/>
                <w:bCs/>
                <w:color w:val="auto"/>
                <w:szCs w:val="21"/>
              </w:rPr>
              <w:t>培训方案包括但不限于：①培训团队、培训讲师资料②培训讲义资料③培训课程及时间安排④培训目标⑤系统功能培训等。</w:t>
            </w:r>
          </w:p>
          <w:p w14:paraId="4FC22362">
            <w:pPr>
              <w:tabs>
                <w:tab w:val="center" w:pos="4153"/>
                <w:tab w:val="right" w:pos="8306"/>
              </w:tabs>
              <w:spacing w:line="360" w:lineRule="exact"/>
              <w:rPr>
                <w:rFonts w:ascii="Arial" w:hAnsi="Arial" w:cs="Arial"/>
                <w:bCs/>
                <w:color w:val="auto"/>
                <w:szCs w:val="21"/>
              </w:rPr>
            </w:pPr>
            <w:r>
              <w:rPr>
                <w:rFonts w:ascii="Arial" w:hAnsi="Arial" w:cs="Arial"/>
                <w:bCs/>
                <w:color w:val="auto"/>
                <w:szCs w:val="21"/>
              </w:rPr>
              <w:t>一档（0分）：未提供方案或方案未达到二档要求。</w:t>
            </w:r>
          </w:p>
          <w:p w14:paraId="2FF825B5">
            <w:pPr>
              <w:spacing w:line="360" w:lineRule="exact"/>
              <w:jc w:val="left"/>
              <w:rPr>
                <w:rFonts w:ascii="Arial" w:hAnsi="Arial" w:cs="Arial"/>
                <w:bCs/>
                <w:color w:val="auto"/>
                <w:szCs w:val="21"/>
              </w:rPr>
            </w:pPr>
            <w:r>
              <w:rPr>
                <w:rFonts w:ascii="Arial" w:hAnsi="Arial" w:cs="Arial"/>
                <w:bCs/>
                <w:color w:val="auto"/>
                <w:szCs w:val="21"/>
              </w:rPr>
              <w:t>二档（</w:t>
            </w:r>
            <w:r>
              <w:rPr>
                <w:rFonts w:hint="eastAsia" w:ascii="Arial" w:hAnsi="Arial" w:cs="Arial"/>
                <w:bCs/>
                <w:color w:val="auto"/>
                <w:szCs w:val="21"/>
                <w:lang w:val="en-US" w:eastAsia="zh-CN"/>
              </w:rPr>
              <w:t>2</w:t>
            </w:r>
            <w:r>
              <w:rPr>
                <w:rFonts w:ascii="Arial" w:hAnsi="Arial" w:cs="Arial"/>
                <w:bCs/>
                <w:color w:val="auto"/>
                <w:szCs w:val="21"/>
              </w:rPr>
              <w:t>分）：提供的培训方案，只提及上述其中</w:t>
            </w:r>
            <w:r>
              <w:rPr>
                <w:rFonts w:hint="eastAsia" w:ascii="Arial" w:hAnsi="Arial" w:cs="Arial"/>
                <w:bCs/>
                <w:color w:val="auto"/>
                <w:szCs w:val="21"/>
                <w:lang w:val="en-US" w:eastAsia="zh-CN"/>
              </w:rPr>
              <w:t>2</w:t>
            </w:r>
            <w:r>
              <w:rPr>
                <w:rFonts w:ascii="Arial" w:hAnsi="Arial" w:cs="Arial"/>
                <w:bCs/>
                <w:color w:val="auto"/>
                <w:szCs w:val="21"/>
              </w:rPr>
              <w:t>项内容。</w:t>
            </w:r>
          </w:p>
          <w:p w14:paraId="19A707D8">
            <w:pPr>
              <w:spacing w:line="360" w:lineRule="exact"/>
              <w:jc w:val="left"/>
              <w:rPr>
                <w:rFonts w:ascii="Arial" w:hAnsi="Arial" w:cs="Arial"/>
                <w:bCs/>
                <w:color w:val="auto"/>
                <w:szCs w:val="21"/>
              </w:rPr>
            </w:pPr>
            <w:r>
              <w:rPr>
                <w:rFonts w:ascii="Arial" w:hAnsi="Arial" w:cs="Arial"/>
                <w:bCs/>
                <w:color w:val="auto"/>
                <w:szCs w:val="21"/>
              </w:rPr>
              <w:t>三档（</w:t>
            </w:r>
            <w:r>
              <w:rPr>
                <w:rFonts w:hint="eastAsia" w:ascii="Arial" w:hAnsi="Arial" w:cs="Arial"/>
                <w:bCs/>
                <w:color w:val="auto"/>
                <w:szCs w:val="21"/>
                <w:lang w:val="en-US" w:eastAsia="zh-CN"/>
              </w:rPr>
              <w:t>4</w:t>
            </w:r>
            <w:r>
              <w:rPr>
                <w:rFonts w:ascii="Arial" w:hAnsi="Arial" w:cs="Arial"/>
                <w:bCs/>
                <w:color w:val="auto"/>
                <w:szCs w:val="21"/>
              </w:rPr>
              <w:t>分）：在二档基础上能满足</w:t>
            </w:r>
            <w:r>
              <w:rPr>
                <w:rFonts w:hint="eastAsia" w:ascii="Arial" w:hAnsi="Arial" w:cs="Arial"/>
                <w:bCs/>
                <w:color w:val="auto"/>
                <w:szCs w:val="21"/>
                <w:lang w:val="en-US" w:eastAsia="zh-CN"/>
              </w:rPr>
              <w:t>3</w:t>
            </w:r>
            <w:r>
              <w:rPr>
                <w:rFonts w:ascii="Arial" w:hAnsi="Arial" w:cs="Arial"/>
                <w:bCs/>
                <w:color w:val="auto"/>
                <w:szCs w:val="21"/>
              </w:rPr>
              <w:t>个方面培训方案内容的，方案较为完善，操作性、针对性较好。</w:t>
            </w:r>
          </w:p>
          <w:p w14:paraId="0DC002CE">
            <w:pPr>
              <w:spacing w:line="360" w:lineRule="exact"/>
              <w:jc w:val="left"/>
              <w:rPr>
                <w:rFonts w:hint="eastAsia" w:ascii="宋体" w:hAnsi="宋体" w:cs="宋体"/>
                <w:b/>
                <w:bCs/>
                <w:szCs w:val="21"/>
              </w:rPr>
            </w:pPr>
            <w:r>
              <w:rPr>
                <w:rFonts w:ascii="Arial" w:hAnsi="Arial" w:cs="Arial"/>
                <w:bCs/>
                <w:color w:val="auto"/>
                <w:szCs w:val="21"/>
              </w:rPr>
              <w:t>四档（</w:t>
            </w:r>
            <w:r>
              <w:rPr>
                <w:rFonts w:hint="eastAsia" w:ascii="Arial" w:hAnsi="Arial" w:cs="Arial"/>
                <w:bCs/>
                <w:color w:val="auto"/>
                <w:szCs w:val="21"/>
                <w:lang w:val="en-US" w:eastAsia="zh-CN"/>
              </w:rPr>
              <w:t>6</w:t>
            </w:r>
            <w:r>
              <w:rPr>
                <w:rFonts w:ascii="Arial" w:hAnsi="Arial" w:cs="Arial"/>
                <w:bCs/>
                <w:color w:val="auto"/>
                <w:szCs w:val="21"/>
              </w:rPr>
              <w:t>分）：在三档基础上能满足5个方面培训方案内容。有详细的导师、教员及课时安排、培训人数合理，有侧重点及难点解析并有针对性的培训课时安排、培训方案详细具体，有合理的培训目标以及保证目标达成的科学措施。</w:t>
            </w:r>
          </w:p>
        </w:tc>
        <w:tc>
          <w:tcPr>
            <w:tcW w:w="849" w:type="dxa"/>
            <w:noWrap w:val="0"/>
            <w:vAlign w:val="center"/>
          </w:tcPr>
          <w:p w14:paraId="07E76C88">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6分</w:t>
            </w:r>
          </w:p>
        </w:tc>
      </w:tr>
      <w:tr w14:paraId="13E614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89" w:type="dxa"/>
            <w:tcBorders>
              <w:bottom w:val="single" w:color="auto" w:sz="4" w:space="0"/>
            </w:tcBorders>
            <w:noWrap w:val="0"/>
            <w:vAlign w:val="center"/>
          </w:tcPr>
          <w:p w14:paraId="2FC9180D">
            <w:pPr>
              <w:spacing w:line="380" w:lineRule="exact"/>
              <w:jc w:val="center"/>
              <w:rPr>
                <w:rFonts w:hint="eastAsia" w:ascii="宋体" w:hAnsi="宋体" w:cs="宋体"/>
                <w:szCs w:val="21"/>
                <w:lang w:val="en-US" w:eastAsia="zh-CN"/>
              </w:rPr>
            </w:pPr>
            <w:r>
              <w:rPr>
                <w:rFonts w:hint="eastAsia" w:ascii="宋体" w:hAnsi="宋体" w:eastAsia="宋体" w:cs="宋体"/>
                <w:bCs/>
                <w:color w:val="auto"/>
                <w:szCs w:val="21"/>
              </w:rPr>
              <w:t>6</w:t>
            </w:r>
          </w:p>
        </w:tc>
        <w:tc>
          <w:tcPr>
            <w:tcW w:w="1233" w:type="dxa"/>
            <w:noWrap w:val="0"/>
            <w:vAlign w:val="center"/>
          </w:tcPr>
          <w:p w14:paraId="364214AB">
            <w:pPr>
              <w:spacing w:line="380" w:lineRule="exact"/>
              <w:jc w:val="center"/>
              <w:rPr>
                <w:rFonts w:ascii="Arial" w:hAnsi="Arial" w:cs="Arial"/>
                <w:bCs/>
                <w:color w:val="auto"/>
                <w:szCs w:val="21"/>
              </w:rPr>
            </w:pPr>
            <w:r>
              <w:rPr>
                <w:rFonts w:ascii="Arial" w:hAnsi="Arial" w:cs="Arial"/>
                <w:bCs/>
                <w:color w:val="auto"/>
                <w:szCs w:val="21"/>
              </w:rPr>
              <w:t>信誉分</w:t>
            </w:r>
          </w:p>
          <w:p w14:paraId="6CBD6C83">
            <w:pPr>
              <w:spacing w:line="380" w:lineRule="exact"/>
              <w:jc w:val="center"/>
              <w:rPr>
                <w:rFonts w:ascii="Arial" w:hAnsi="Arial" w:cs="Arial"/>
                <w:bCs/>
                <w:color w:val="auto"/>
                <w:szCs w:val="21"/>
              </w:rPr>
            </w:pPr>
            <w:r>
              <w:rPr>
                <w:rFonts w:ascii="Arial" w:hAnsi="Arial" w:cs="Arial"/>
                <w:bCs/>
                <w:color w:val="auto"/>
                <w:szCs w:val="21"/>
              </w:rPr>
              <w:t>（满分</w:t>
            </w:r>
            <w:r>
              <w:rPr>
                <w:rFonts w:hint="eastAsia" w:ascii="Arial" w:hAnsi="Arial" w:cs="Arial"/>
                <w:bCs/>
                <w:color w:val="auto"/>
                <w:szCs w:val="21"/>
                <w:lang w:val="en-US" w:eastAsia="zh-CN"/>
              </w:rPr>
              <w:t>4</w:t>
            </w:r>
            <w:r>
              <w:rPr>
                <w:rFonts w:ascii="Arial" w:hAnsi="Arial" w:cs="Arial"/>
                <w:bCs/>
                <w:color w:val="auto"/>
                <w:szCs w:val="21"/>
              </w:rPr>
              <w:t>分）</w:t>
            </w:r>
          </w:p>
        </w:tc>
        <w:tc>
          <w:tcPr>
            <w:tcW w:w="6406" w:type="dxa"/>
            <w:noWrap w:val="0"/>
            <w:vAlign w:val="center"/>
          </w:tcPr>
          <w:p w14:paraId="6FEE15C5">
            <w:pPr>
              <w:numPr>
                <w:ilvl w:val="0"/>
                <w:numId w:val="0"/>
              </w:numPr>
              <w:spacing w:line="360" w:lineRule="exact"/>
              <w:jc w:val="left"/>
              <w:rPr>
                <w:rFonts w:ascii="Arial" w:hAnsi="Arial" w:cs="Arial"/>
                <w:color w:val="auto"/>
                <w:szCs w:val="21"/>
              </w:rPr>
            </w:pPr>
            <w:r>
              <w:rPr>
                <w:rFonts w:ascii="Arial" w:hAnsi="Arial" w:cs="Arial"/>
                <w:color w:val="auto"/>
                <w:kern w:val="2"/>
                <w:sz w:val="21"/>
                <w:szCs w:val="21"/>
                <w:lang w:val="en-US" w:eastAsia="zh-CN" w:bidi="ar-SA"/>
              </w:rPr>
              <w:t>1.</w:t>
            </w:r>
            <w:r>
              <w:rPr>
                <w:rFonts w:ascii="Arial" w:hAnsi="Arial" w:cs="Arial"/>
                <w:color w:val="auto"/>
                <w:szCs w:val="21"/>
              </w:rPr>
              <w:t>投标人或所投设备生产厂家通过ISO13485医疗器械质量管理体系认证、ISO9001质量管理体系认证（投标文件中提供相关有效认证证书复印件，加盖投标人电子签章），每提供1项得</w:t>
            </w:r>
            <w:r>
              <w:rPr>
                <w:rFonts w:hint="eastAsia" w:ascii="Arial" w:hAnsi="Arial" w:cs="Arial"/>
                <w:color w:val="auto"/>
                <w:szCs w:val="21"/>
              </w:rPr>
              <w:t>1</w:t>
            </w:r>
            <w:r>
              <w:rPr>
                <w:rFonts w:ascii="Arial" w:hAnsi="Arial" w:cs="Arial"/>
                <w:color w:val="auto"/>
                <w:szCs w:val="21"/>
              </w:rPr>
              <w:t>分，最多得</w:t>
            </w:r>
            <w:r>
              <w:rPr>
                <w:rFonts w:hint="eastAsia" w:ascii="Arial" w:hAnsi="Arial" w:cs="Arial"/>
                <w:color w:val="auto"/>
                <w:szCs w:val="21"/>
              </w:rPr>
              <w:t>2</w:t>
            </w:r>
            <w:r>
              <w:rPr>
                <w:rFonts w:ascii="Arial" w:hAnsi="Arial" w:cs="Arial"/>
                <w:color w:val="auto"/>
                <w:szCs w:val="21"/>
              </w:rPr>
              <w:t>分。</w:t>
            </w:r>
          </w:p>
          <w:p w14:paraId="12D73C8C">
            <w:pPr>
              <w:pStyle w:val="11"/>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textAlignment w:val="auto"/>
              <w:rPr>
                <w:rFonts w:hint="default" w:ascii="Arial" w:hAnsi="Arial" w:cs="Arial"/>
                <w:color w:val="auto"/>
                <w:szCs w:val="21"/>
                <w:highlight w:val="none"/>
                <w:lang w:val="en-US" w:eastAsia="zh-CN"/>
              </w:rPr>
            </w:pPr>
            <w:r>
              <w:rPr>
                <w:rFonts w:hint="default" w:ascii="Arial" w:hAnsi="Arial" w:eastAsia="宋体" w:cs="Arial"/>
                <w:color w:val="auto"/>
                <w:kern w:val="2"/>
                <w:sz w:val="21"/>
                <w:szCs w:val="21"/>
                <w:lang w:val="en-US" w:eastAsia="zh-CN" w:bidi="ar"/>
              </w:rPr>
              <w:t>2.</w:t>
            </w:r>
            <w:r>
              <w:rPr>
                <w:rFonts w:hint="default" w:ascii="Arial" w:hAnsi="Arial" w:cs="Arial"/>
                <w:color w:val="auto"/>
                <w:szCs w:val="21"/>
                <w:highlight w:val="none"/>
                <w:lang w:val="en-US" w:eastAsia="zh-CN"/>
              </w:rPr>
              <w:t>节能产品政策分</w:t>
            </w:r>
          </w:p>
          <w:p w14:paraId="43D8FFA2">
            <w:pPr>
              <w:pStyle w:val="11"/>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Arial" w:hAnsi="Arial" w:eastAsia="宋体" w:cs="Arial"/>
                <w:color w:val="auto"/>
                <w:szCs w:val="21"/>
                <w:lang w:val="en-US" w:eastAsia="zh-CN"/>
              </w:rPr>
            </w:pPr>
            <w:r>
              <w:rPr>
                <w:rFonts w:hint="default" w:ascii="Arial" w:hAnsi="Arial" w:eastAsia="宋体" w:cs="Arial"/>
                <w:color w:val="auto"/>
                <w:szCs w:val="21"/>
                <w:lang w:val="en-US" w:eastAsia="zh-CN"/>
              </w:rPr>
              <w:t>（1）节能产品分（1分）</w:t>
            </w:r>
          </w:p>
          <w:p w14:paraId="1DC52C1E">
            <w:pPr>
              <w:pStyle w:val="11"/>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Arial" w:hAnsi="Arial" w:eastAsia="宋体" w:cs="Arial"/>
                <w:color w:val="auto"/>
                <w:szCs w:val="21"/>
                <w:lang w:val="en-US" w:eastAsia="zh-CN"/>
              </w:rPr>
            </w:pPr>
            <w:r>
              <w:rPr>
                <w:rFonts w:hint="default" w:ascii="Arial" w:hAnsi="Arial" w:eastAsia="宋体" w:cs="Arial"/>
                <w:color w:val="auto"/>
                <w:szCs w:val="21"/>
                <w:lang w:val="en-US" w:eastAsia="zh-CN"/>
              </w:rPr>
              <w:t>供应商投标产品内属于节能产品政府采购品目清单范围内优先采购的，每有一项得1分，最多得1分。采购内容中的强制产品不加分。</w:t>
            </w:r>
          </w:p>
          <w:p w14:paraId="7CCC894E">
            <w:pPr>
              <w:pStyle w:val="11"/>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Arial" w:hAnsi="Arial" w:eastAsia="宋体" w:cs="Arial"/>
                <w:color w:val="auto"/>
                <w:szCs w:val="21"/>
                <w:lang w:val="en-US" w:eastAsia="zh-CN"/>
              </w:rPr>
            </w:pPr>
            <w:r>
              <w:rPr>
                <w:rFonts w:hint="default" w:ascii="Arial" w:hAnsi="Arial" w:eastAsia="宋体" w:cs="Arial"/>
                <w:color w:val="auto"/>
                <w:szCs w:val="21"/>
                <w:lang w:val="en-US" w:eastAsia="zh-CN"/>
              </w:rPr>
              <w:t>（2）环境标志产品分（1分）</w:t>
            </w:r>
          </w:p>
          <w:p w14:paraId="0B1C9458">
            <w:pPr>
              <w:pStyle w:val="2"/>
              <w:numPr>
                <w:ilvl w:val="0"/>
                <w:numId w:val="0"/>
              </w:numPr>
              <w:ind w:left="0" w:leftChars="0" w:firstLine="0" w:firstLineChars="0"/>
              <w:rPr>
                <w:rFonts w:ascii="Arial" w:hAnsi="Arial" w:cs="Arial"/>
                <w:bCs/>
                <w:color w:val="auto"/>
                <w:szCs w:val="21"/>
              </w:rPr>
            </w:pPr>
            <w:r>
              <w:rPr>
                <w:rFonts w:hint="default" w:ascii="Arial" w:hAnsi="Arial" w:eastAsia="宋体" w:cs="Arial"/>
                <w:color w:val="auto"/>
                <w:kern w:val="2"/>
                <w:sz w:val="21"/>
                <w:szCs w:val="21"/>
                <w:lang w:val="en-US" w:eastAsia="zh-CN"/>
              </w:rPr>
              <w:t>供应商投标产品内属于环境标志产品政府采购品目清单范围内优先采购的，每有一项得1分，最多得1分。</w:t>
            </w:r>
          </w:p>
        </w:tc>
        <w:tc>
          <w:tcPr>
            <w:tcW w:w="849" w:type="dxa"/>
            <w:noWrap w:val="0"/>
            <w:vAlign w:val="center"/>
          </w:tcPr>
          <w:p w14:paraId="0B44074D">
            <w:pPr>
              <w:spacing w:line="360" w:lineRule="auto"/>
              <w:jc w:val="center"/>
              <w:rPr>
                <w:rFonts w:hint="default" w:ascii="宋体" w:hAnsi="宋体" w:cs="宋体"/>
                <w:szCs w:val="21"/>
                <w:lang w:val="en-US" w:eastAsia="zh-CN"/>
              </w:rPr>
            </w:pPr>
            <w:r>
              <w:rPr>
                <w:rFonts w:hint="eastAsia" w:ascii="宋体" w:hAnsi="宋体" w:cs="宋体"/>
                <w:szCs w:val="21"/>
                <w:lang w:val="en-US" w:eastAsia="zh-CN"/>
              </w:rPr>
              <w:t>4分</w:t>
            </w:r>
          </w:p>
        </w:tc>
      </w:tr>
      <w:tr w14:paraId="093301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26" w:hRule="atLeast"/>
          <w:jc w:val="center"/>
        </w:trPr>
        <w:tc>
          <w:tcPr>
            <w:tcW w:w="8228" w:type="dxa"/>
            <w:gridSpan w:val="3"/>
            <w:noWrap w:val="0"/>
            <w:vAlign w:val="center"/>
          </w:tcPr>
          <w:p w14:paraId="2E80B9D1">
            <w:pPr>
              <w:spacing w:line="360" w:lineRule="auto"/>
              <w:ind w:left="-78" w:leftChars="-37" w:right="-73" w:rightChars="-35"/>
              <w:jc w:val="center"/>
              <w:rPr>
                <w:rFonts w:ascii="宋体" w:hAnsi="宋体" w:cs="宋体"/>
                <w:szCs w:val="21"/>
              </w:rPr>
            </w:pPr>
            <w:r>
              <w:rPr>
                <w:rFonts w:hint="eastAsia" w:ascii="宋体" w:hAnsi="宋体" w:cs="宋体"/>
                <w:szCs w:val="21"/>
              </w:rPr>
              <w:t>合计</w:t>
            </w:r>
          </w:p>
        </w:tc>
        <w:tc>
          <w:tcPr>
            <w:tcW w:w="849" w:type="dxa"/>
            <w:noWrap w:val="0"/>
            <w:vAlign w:val="center"/>
          </w:tcPr>
          <w:p w14:paraId="404DABD1">
            <w:pPr>
              <w:spacing w:line="360" w:lineRule="auto"/>
              <w:ind w:left="-78" w:leftChars="-37" w:right="-73" w:rightChars="-35"/>
              <w:jc w:val="center"/>
              <w:rPr>
                <w:rFonts w:ascii="宋体" w:hAnsi="宋体" w:cs="宋体"/>
                <w:szCs w:val="21"/>
              </w:rPr>
            </w:pPr>
            <w:r>
              <w:rPr>
                <w:rFonts w:hint="eastAsia" w:ascii="宋体" w:hAnsi="宋体" w:cs="宋体"/>
                <w:szCs w:val="21"/>
              </w:rPr>
              <w:t>100分</w:t>
            </w:r>
          </w:p>
        </w:tc>
      </w:tr>
    </w:tbl>
    <w:p w14:paraId="5520FC66">
      <w:pPr>
        <w:pStyle w:val="14"/>
        <w:spacing w:line="360" w:lineRule="auto"/>
        <w:ind w:firstLine="420"/>
        <w:rPr>
          <w:rFonts w:hint="eastAsia" w:hAnsi="宋体"/>
          <w:bCs/>
          <w:color w:val="auto"/>
          <w:sz w:val="21"/>
        </w:rPr>
      </w:pPr>
    </w:p>
    <w:p w14:paraId="30CD6AC3">
      <w:pPr>
        <w:pStyle w:val="14"/>
        <w:spacing w:line="360" w:lineRule="auto"/>
        <w:ind w:firstLine="420"/>
        <w:rPr>
          <w:rFonts w:hint="eastAsia" w:hAnsi="宋体"/>
          <w:bCs/>
          <w:color w:val="auto"/>
          <w:sz w:val="21"/>
        </w:rPr>
      </w:pPr>
      <w:r>
        <w:rPr>
          <w:rFonts w:hint="eastAsia" w:hAnsi="宋体"/>
          <w:bCs/>
          <w:color w:val="auto"/>
          <w:sz w:val="21"/>
        </w:rPr>
        <w:t>注：计分方法按四舍五入取至百分位。</w:t>
      </w:r>
    </w:p>
    <w:p w14:paraId="0B15CE0C">
      <w:pPr>
        <w:rPr>
          <w:rFonts w:hint="eastAsia" w:hAnsi="宋体"/>
          <w:bCs/>
          <w:color w:val="auto"/>
          <w:sz w:val="21"/>
        </w:rPr>
      </w:pPr>
      <w:r>
        <w:rPr>
          <w:rFonts w:hint="eastAsia" w:hAnsi="宋体"/>
          <w:bCs/>
          <w:color w:val="auto"/>
          <w:sz w:val="21"/>
        </w:rPr>
        <w:br w:type="page"/>
      </w:r>
    </w:p>
    <w:p w14:paraId="117AE621">
      <w:pPr>
        <w:spacing w:beforeLines="50" w:afterLines="50" w:line="360" w:lineRule="auto"/>
        <w:jc w:val="center"/>
        <w:outlineLvl w:val="1"/>
        <w:rPr>
          <w:b/>
          <w:bCs/>
          <w:color w:val="auto"/>
          <w:sz w:val="32"/>
          <w:szCs w:val="32"/>
        </w:rPr>
      </w:pPr>
    </w:p>
    <w:bookmarkEnd w:id="143"/>
    <w:p w14:paraId="7029ADA4">
      <w:pPr>
        <w:keepNext/>
        <w:keepLines/>
        <w:spacing w:before="260" w:after="260" w:line="413" w:lineRule="auto"/>
        <w:contextualSpacing/>
        <w:jc w:val="center"/>
        <w:outlineLvl w:val="1"/>
        <w:rPr>
          <w:rFonts w:ascii="宋体" w:hAnsi="宋体"/>
          <w:b/>
          <w:bCs/>
          <w:color w:val="auto"/>
          <w:sz w:val="24"/>
        </w:rPr>
      </w:pPr>
      <w:bookmarkStart w:id="144" w:name="_Toc21995"/>
      <w:bookmarkStart w:id="145" w:name="_Toc28000"/>
      <w:r>
        <w:rPr>
          <w:rFonts w:hint="eastAsia" w:ascii="Arial" w:hAnsi="Arial" w:eastAsia="黑体"/>
          <w:bCs/>
          <w:color w:val="auto"/>
          <w:sz w:val="30"/>
          <w:szCs w:val="30"/>
        </w:rPr>
        <w:t>第四节中标候选人推荐原则</w:t>
      </w:r>
      <w:bookmarkEnd w:id="144"/>
      <w:bookmarkEnd w:id="145"/>
    </w:p>
    <w:p w14:paraId="09DFF38A">
      <w:pPr>
        <w:spacing w:line="360" w:lineRule="auto"/>
        <w:ind w:firstLine="420" w:firstLineChars="200"/>
        <w:rPr>
          <w:rFonts w:ascii="宋体" w:hAnsi="宋体"/>
          <w:color w:val="auto"/>
          <w:szCs w:val="20"/>
        </w:rPr>
      </w:pPr>
      <w:r>
        <w:rPr>
          <w:rFonts w:hint="eastAsia" w:ascii="宋体" w:hAnsi="宋体"/>
          <w:color w:val="auto"/>
          <w:szCs w:val="20"/>
        </w:rPr>
        <w:t>1.评标委员会根据原始评标记录和评标结果编写评标报告，并通过电子交易平台向采购人、采购代理机构提交。</w:t>
      </w:r>
    </w:p>
    <w:p w14:paraId="2D5EDCA8">
      <w:pPr>
        <w:spacing w:line="360" w:lineRule="auto"/>
        <w:ind w:firstLine="420" w:firstLineChars="200"/>
        <w:rPr>
          <w:rFonts w:ascii="宋体" w:hAnsi="宋体"/>
          <w:color w:val="auto"/>
          <w:szCs w:val="20"/>
        </w:rPr>
      </w:pPr>
      <w:r>
        <w:rPr>
          <w:rFonts w:hint="eastAsia" w:ascii="宋体" w:hAnsi="宋体"/>
          <w:color w:val="auto"/>
          <w:szCs w:val="20"/>
        </w:rPr>
        <w:t>2.评标委员会将根据得分由高到低排列次序（得分相同时，以投标报价由低到高顺序排列；得分相同且投标报价相同的，按技术、商务得分高低顺序排列）并推荐三名中标候选供应商。招标采购人应当确定评审委员会推荐排名第一的中标候选人为中标人。排名第一的中标候选人放弃中标、因不可抗力提出不能履行合同，或者招标文件规定应当提交履约保证金而在规定的期限内未能提交的，招标采购人可以确定排名第二的中标候选人为中标人。排名第二的中标候选人因前款规定的同样原因不能签订合同的，招标采购人可以确定排名第三的中标候选人为中标人。</w:t>
      </w:r>
    </w:p>
    <w:p w14:paraId="5B3E4A49">
      <w:pPr>
        <w:tabs>
          <w:tab w:val="left" w:pos="2472"/>
        </w:tabs>
        <w:spacing w:line="480" w:lineRule="exact"/>
        <w:ind w:firstLine="420" w:firstLineChars="200"/>
        <w:rPr>
          <w:rFonts w:ascii="宋体" w:hAnsi="Courier New"/>
          <w:color w:val="auto"/>
          <w:szCs w:val="20"/>
        </w:rPr>
      </w:pPr>
    </w:p>
    <w:p w14:paraId="4EA7636E">
      <w:pPr>
        <w:tabs>
          <w:tab w:val="left" w:pos="2472"/>
        </w:tabs>
        <w:spacing w:line="360" w:lineRule="auto"/>
        <w:ind w:firstLine="420" w:firstLineChars="200"/>
        <w:rPr>
          <w:rFonts w:hAnsi="宋体"/>
          <w:color w:val="auto"/>
        </w:rPr>
      </w:pPr>
      <w:r>
        <w:rPr>
          <w:rFonts w:hint="eastAsia" w:ascii="宋体" w:hAnsi="宋体"/>
          <w:color w:val="auto"/>
          <w:szCs w:val="20"/>
        </w:rPr>
        <w:br w:type="page"/>
      </w:r>
    </w:p>
    <w:p w14:paraId="19221FA4">
      <w:pPr>
        <w:pStyle w:val="4"/>
        <w:keepNext w:val="0"/>
        <w:keepLines w:val="0"/>
        <w:jc w:val="center"/>
        <w:rPr>
          <w:color w:val="auto"/>
        </w:rPr>
      </w:pPr>
      <w:bookmarkStart w:id="146" w:name="_Toc6006"/>
      <w:bookmarkStart w:id="147" w:name="_Toc13755"/>
      <w:r>
        <w:rPr>
          <w:rFonts w:hint="eastAsia"/>
          <w:color w:val="auto"/>
        </w:rPr>
        <w:t>第五章</w:t>
      </w:r>
      <w:bookmarkEnd w:id="146"/>
      <w:bookmarkEnd w:id="147"/>
      <w:r>
        <w:rPr>
          <w:rFonts w:hint="eastAsia"/>
          <w:color w:val="auto"/>
        </w:rPr>
        <w:t>合同主要条款格式</w:t>
      </w:r>
    </w:p>
    <w:p w14:paraId="5A1A5EBF">
      <w:pPr>
        <w:pStyle w:val="4"/>
        <w:spacing w:line="360" w:lineRule="auto"/>
        <w:ind w:firstLine="0" w:firstLineChars="0"/>
        <w:jc w:val="center"/>
        <w:rPr>
          <w:rFonts w:ascii="仿宋" w:hAnsi="仿宋" w:eastAsia="仿宋"/>
          <w:b w:val="0"/>
          <w:bCs w:val="0"/>
          <w:color w:val="auto"/>
          <w:highlight w:val="none"/>
        </w:rPr>
      </w:pPr>
      <w:bookmarkStart w:id="148" w:name="_Hlk55381736"/>
      <w:r>
        <w:rPr>
          <w:rFonts w:hint="eastAsia" w:ascii="仿宋" w:hAnsi="仿宋" w:eastAsia="仿宋"/>
          <w:color w:val="auto"/>
          <w:highlight w:val="none"/>
        </w:rPr>
        <w:t>医疗设备购销合同</w:t>
      </w:r>
    </w:p>
    <w:p w14:paraId="233EB3BA">
      <w:pPr>
        <w:spacing w:line="360" w:lineRule="auto"/>
        <w:rPr>
          <w:rFonts w:hint="eastAsia" w:ascii="宋体" w:hAnsi="宋体" w:eastAsia="宋体" w:cs="宋体"/>
          <w:color w:val="auto"/>
          <w:highlight w:val="none"/>
        </w:rPr>
      </w:pPr>
    </w:p>
    <w:p w14:paraId="3983966D">
      <w:pPr>
        <w:snapToGrid w:val="0"/>
        <w:spacing w:line="360" w:lineRule="auto"/>
        <w:ind w:right="480" w:firstLine="420" w:firstLineChars="200"/>
        <w:rPr>
          <w:rFonts w:hint="eastAsia" w:ascii="宋体" w:hAnsi="宋体" w:eastAsia="宋体" w:cs="宋体"/>
          <w:bCs/>
          <w:color w:val="auto"/>
          <w:szCs w:val="21"/>
          <w:highlight w:val="none"/>
          <w:u w:val="single"/>
          <w:lang w:eastAsia="zh-CN"/>
        </w:rPr>
      </w:pPr>
      <w:r>
        <w:rPr>
          <w:rFonts w:hint="eastAsia" w:ascii="宋体" w:hAnsi="宋体" w:eastAsia="宋体" w:cs="宋体"/>
          <w:color w:val="auto"/>
          <w:szCs w:val="21"/>
          <w:highlight w:val="none"/>
        </w:rPr>
        <w:t>采购人（甲方）：</w:t>
      </w:r>
      <w:r>
        <w:rPr>
          <w:rFonts w:hint="eastAsia" w:ascii="宋体" w:hAnsi="宋体" w:cs="宋体"/>
          <w:color w:val="auto"/>
          <w:szCs w:val="21"/>
          <w:highlight w:val="none"/>
          <w:lang w:eastAsia="zh-CN"/>
        </w:rPr>
        <w:t>广西壮族自治区南溪山医院（广西壮族自治区第二人民医院）</w:t>
      </w:r>
    </w:p>
    <w:p w14:paraId="54B46049">
      <w:pPr>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供应商（乙方）：</w:t>
      </w:r>
      <w:r>
        <w:rPr>
          <w:rFonts w:hint="eastAsia" w:ascii="宋体" w:hAnsi="宋体" w:eastAsia="宋体" w:cs="宋体"/>
          <w:color w:val="auto"/>
          <w:szCs w:val="21"/>
          <w:highlight w:val="none"/>
          <w:u w:val="single"/>
        </w:rPr>
        <w:t xml:space="preserve">                         </w:t>
      </w:r>
    </w:p>
    <w:p w14:paraId="3BF0817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采购计划文号：</w:t>
      </w:r>
    </w:p>
    <w:p w14:paraId="50E4DA12">
      <w:pPr>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p>
    <w:p w14:paraId="52538E47">
      <w:pPr>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合同类型：买卖合同</w:t>
      </w:r>
    </w:p>
    <w:p w14:paraId="60DAEB6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签订地点：</w:t>
      </w:r>
      <w:r>
        <w:rPr>
          <w:rFonts w:hint="eastAsia" w:ascii="宋体" w:hAnsi="宋体" w:cs="宋体"/>
          <w:color w:val="auto"/>
          <w:szCs w:val="21"/>
          <w:highlight w:val="none"/>
          <w:lang w:eastAsia="zh-CN"/>
        </w:rPr>
        <w:t>广西壮族自治区南溪山医院（广西壮族自治区第二人民医院）</w:t>
      </w:r>
      <w:r>
        <w:rPr>
          <w:rFonts w:hint="eastAsia" w:ascii="宋体" w:hAnsi="宋体" w:eastAsia="宋体" w:cs="宋体"/>
          <w:color w:val="auto"/>
          <w:szCs w:val="21"/>
          <w:highlight w:val="none"/>
        </w:rPr>
        <w:t xml:space="preserve">   </w:t>
      </w:r>
    </w:p>
    <w:p w14:paraId="07CC878B">
      <w:pPr>
        <w:adjustRightInd/>
        <w:snapToGrid/>
        <w:spacing w:line="360" w:lineRule="auto"/>
        <w:ind w:firstLine="420" w:firstLineChars="200"/>
        <w:jc w:val="left"/>
        <w:rPr>
          <w:rFonts w:hint="eastAsia" w:ascii="宋体" w:hAnsi="宋体" w:eastAsia="宋体" w:cs="宋体"/>
          <w:color w:val="auto"/>
          <w:sz w:val="21"/>
          <w:highlight w:val="none"/>
        </w:rPr>
      </w:pPr>
      <w:r>
        <w:rPr>
          <w:rFonts w:hint="eastAsia" w:ascii="宋体" w:hAnsi="宋体" w:eastAsia="宋体" w:cs="宋体"/>
          <w:color w:val="auto"/>
          <w:sz w:val="21"/>
          <w:szCs w:val="21"/>
          <w:highlight w:val="none"/>
        </w:rPr>
        <w:t>根据《中华人民共和国政府采购法》、《政府采购货物和服务招标投标管理办法》、《中华人民共和国</w:t>
      </w:r>
      <w:r>
        <w:rPr>
          <w:rFonts w:hint="eastAsia" w:ascii="宋体" w:hAnsi="宋体" w:eastAsia="宋体" w:cs="宋体"/>
          <w:color w:val="auto"/>
          <w:sz w:val="21"/>
          <w:szCs w:val="21"/>
          <w:highlight w:val="none"/>
          <w:lang w:eastAsia="zh-CN"/>
        </w:rPr>
        <w:t>民法典</w:t>
      </w:r>
      <w:r>
        <w:rPr>
          <w:rFonts w:hint="eastAsia" w:ascii="宋体" w:hAnsi="宋体" w:eastAsia="宋体" w:cs="宋体"/>
          <w:color w:val="auto"/>
          <w:sz w:val="21"/>
          <w:szCs w:val="21"/>
          <w:highlight w:val="none"/>
        </w:rPr>
        <w:t>》等法律、法规规定，按照招标文件规定条款和乙方投标文件承诺，甲乙双方签订本合同。</w:t>
      </w:r>
    </w:p>
    <w:p w14:paraId="445950C0">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第一条　合同标的</w:t>
      </w:r>
    </w:p>
    <w:tbl>
      <w:tblPr>
        <w:tblStyle w:val="25"/>
        <w:tblW w:w="9115"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00"/>
        <w:gridCol w:w="1090"/>
        <w:gridCol w:w="1090"/>
        <w:gridCol w:w="912"/>
        <w:gridCol w:w="908"/>
        <w:gridCol w:w="665"/>
        <w:gridCol w:w="711"/>
        <w:gridCol w:w="734"/>
        <w:gridCol w:w="1110"/>
      </w:tblGrid>
      <w:tr w14:paraId="5BDA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78BE2749">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序号</w:t>
            </w:r>
          </w:p>
        </w:tc>
        <w:tc>
          <w:tcPr>
            <w:tcW w:w="1300" w:type="dxa"/>
            <w:tcBorders>
              <w:top w:val="single" w:color="auto" w:sz="4" w:space="0"/>
              <w:left w:val="single" w:color="auto" w:sz="4" w:space="0"/>
              <w:bottom w:val="single" w:color="auto" w:sz="4" w:space="0"/>
              <w:right w:val="single" w:color="auto" w:sz="4" w:space="0"/>
            </w:tcBorders>
            <w:noWrap/>
            <w:vAlign w:val="center"/>
          </w:tcPr>
          <w:p w14:paraId="204CAFF2">
            <w:pPr>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标的名称</w:t>
            </w:r>
          </w:p>
        </w:tc>
        <w:tc>
          <w:tcPr>
            <w:tcW w:w="1090" w:type="dxa"/>
            <w:tcBorders>
              <w:top w:val="single" w:color="auto" w:sz="4" w:space="0"/>
              <w:left w:val="single" w:color="auto" w:sz="4" w:space="0"/>
              <w:bottom w:val="single" w:color="auto" w:sz="4" w:space="0"/>
              <w:right w:val="single" w:color="auto" w:sz="4" w:space="0"/>
            </w:tcBorders>
            <w:noWrap/>
            <w:vAlign w:val="center"/>
          </w:tcPr>
          <w:p w14:paraId="7A8F5C46">
            <w:pPr>
              <w:adjustRightInd w:val="0"/>
              <w:snapToGrid w:val="0"/>
              <w:spacing w:line="360" w:lineRule="auto"/>
              <w:jc w:val="center"/>
              <w:rPr>
                <w:rFonts w:hint="eastAsia" w:ascii="宋体" w:hAnsi="宋体" w:eastAsia="宋体" w:cs="宋体"/>
                <w:color w:val="auto"/>
                <w:spacing w:val="-10"/>
                <w:szCs w:val="21"/>
                <w:highlight w:val="none"/>
                <w:lang w:eastAsia="zh-CN"/>
              </w:rPr>
            </w:pPr>
            <w:r>
              <w:rPr>
                <w:rFonts w:hint="eastAsia" w:ascii="宋体" w:hAnsi="宋体" w:cs="宋体"/>
                <w:color w:val="auto"/>
                <w:spacing w:val="-10"/>
                <w:szCs w:val="21"/>
                <w:highlight w:val="none"/>
                <w:lang w:eastAsia="zh-CN"/>
              </w:rPr>
              <w:t>产品名称</w:t>
            </w:r>
          </w:p>
        </w:tc>
        <w:tc>
          <w:tcPr>
            <w:tcW w:w="1090" w:type="dxa"/>
            <w:tcBorders>
              <w:top w:val="single" w:color="auto" w:sz="4" w:space="0"/>
              <w:left w:val="single" w:color="auto" w:sz="4" w:space="0"/>
              <w:bottom w:val="single" w:color="auto" w:sz="4" w:space="0"/>
              <w:right w:val="single" w:color="auto" w:sz="4" w:space="0"/>
            </w:tcBorders>
            <w:noWrap/>
            <w:vAlign w:val="center"/>
          </w:tcPr>
          <w:p w14:paraId="6FDD1CF4">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商标品牌</w:t>
            </w:r>
          </w:p>
        </w:tc>
        <w:tc>
          <w:tcPr>
            <w:tcW w:w="912" w:type="dxa"/>
            <w:tcBorders>
              <w:top w:val="single" w:color="auto" w:sz="4" w:space="0"/>
              <w:left w:val="single" w:color="auto" w:sz="4" w:space="0"/>
              <w:bottom w:val="single" w:color="auto" w:sz="4" w:space="0"/>
              <w:right w:val="single" w:color="auto" w:sz="4" w:space="0"/>
            </w:tcBorders>
            <w:noWrap/>
            <w:vAlign w:val="center"/>
          </w:tcPr>
          <w:p w14:paraId="0DC2C57B">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规格型号</w:t>
            </w:r>
          </w:p>
        </w:tc>
        <w:tc>
          <w:tcPr>
            <w:tcW w:w="908" w:type="dxa"/>
            <w:tcBorders>
              <w:top w:val="single" w:color="auto" w:sz="4" w:space="0"/>
              <w:left w:val="single" w:color="auto" w:sz="4" w:space="0"/>
              <w:bottom w:val="single" w:color="auto" w:sz="4" w:space="0"/>
              <w:right w:val="single" w:color="auto" w:sz="4" w:space="0"/>
            </w:tcBorders>
            <w:noWrap/>
            <w:vAlign w:val="center"/>
          </w:tcPr>
          <w:p w14:paraId="7677F97E">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生产厂家</w:t>
            </w:r>
          </w:p>
        </w:tc>
        <w:tc>
          <w:tcPr>
            <w:tcW w:w="665" w:type="dxa"/>
            <w:tcBorders>
              <w:top w:val="single" w:color="auto" w:sz="4" w:space="0"/>
              <w:left w:val="single" w:color="auto" w:sz="4" w:space="0"/>
              <w:bottom w:val="single" w:color="auto" w:sz="4" w:space="0"/>
              <w:right w:val="single" w:color="auto" w:sz="4" w:space="0"/>
            </w:tcBorders>
            <w:noWrap/>
            <w:vAlign w:val="center"/>
          </w:tcPr>
          <w:p w14:paraId="69DC472E">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数量</w:t>
            </w:r>
          </w:p>
        </w:tc>
        <w:tc>
          <w:tcPr>
            <w:tcW w:w="711" w:type="dxa"/>
            <w:tcBorders>
              <w:top w:val="single" w:color="auto" w:sz="4" w:space="0"/>
              <w:left w:val="single" w:color="auto" w:sz="4" w:space="0"/>
              <w:bottom w:val="single" w:color="auto" w:sz="4" w:space="0"/>
              <w:right w:val="single" w:color="auto" w:sz="4" w:space="0"/>
            </w:tcBorders>
            <w:noWrap w:val="0"/>
            <w:vAlign w:val="center"/>
          </w:tcPr>
          <w:p w14:paraId="7C03E291">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单位</w:t>
            </w:r>
          </w:p>
        </w:tc>
        <w:tc>
          <w:tcPr>
            <w:tcW w:w="734" w:type="dxa"/>
            <w:tcBorders>
              <w:top w:val="single" w:color="auto" w:sz="4" w:space="0"/>
              <w:left w:val="single" w:color="auto" w:sz="4" w:space="0"/>
              <w:bottom w:val="single" w:color="auto" w:sz="4" w:space="0"/>
              <w:right w:val="single" w:color="auto" w:sz="4" w:space="0"/>
            </w:tcBorders>
            <w:noWrap/>
            <w:vAlign w:val="center"/>
          </w:tcPr>
          <w:p w14:paraId="165F5713">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单价（元）</w:t>
            </w:r>
          </w:p>
        </w:tc>
        <w:tc>
          <w:tcPr>
            <w:tcW w:w="1110" w:type="dxa"/>
            <w:tcBorders>
              <w:top w:val="single" w:color="auto" w:sz="4" w:space="0"/>
              <w:left w:val="single" w:color="auto" w:sz="4" w:space="0"/>
              <w:bottom w:val="single" w:color="auto" w:sz="4" w:space="0"/>
              <w:right w:val="single" w:color="auto" w:sz="4" w:space="0"/>
            </w:tcBorders>
            <w:noWrap/>
            <w:vAlign w:val="center"/>
          </w:tcPr>
          <w:p w14:paraId="46C230A5">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金额（元）</w:t>
            </w:r>
          </w:p>
        </w:tc>
      </w:tr>
      <w:tr w14:paraId="4E0B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2D1A653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300" w:type="dxa"/>
            <w:tcBorders>
              <w:top w:val="single" w:color="auto" w:sz="4" w:space="0"/>
              <w:left w:val="single" w:color="auto" w:sz="4" w:space="0"/>
              <w:bottom w:val="single" w:color="auto" w:sz="4" w:space="0"/>
              <w:right w:val="single" w:color="auto" w:sz="4" w:space="0"/>
            </w:tcBorders>
            <w:noWrap/>
            <w:vAlign w:val="center"/>
          </w:tcPr>
          <w:p w14:paraId="29C3413C">
            <w:pPr>
              <w:adjustRightInd w:val="0"/>
              <w:snapToGrid w:val="0"/>
              <w:spacing w:line="360" w:lineRule="auto"/>
              <w:jc w:val="center"/>
              <w:rPr>
                <w:rFonts w:hint="eastAsia" w:ascii="宋体" w:hAnsi="宋体" w:eastAsia="宋体" w:cs="宋体"/>
                <w:color w:val="auto"/>
                <w:szCs w:val="21"/>
                <w:highlight w:val="none"/>
              </w:rPr>
            </w:pPr>
          </w:p>
        </w:tc>
        <w:tc>
          <w:tcPr>
            <w:tcW w:w="1090" w:type="dxa"/>
            <w:tcBorders>
              <w:top w:val="single" w:color="auto" w:sz="4" w:space="0"/>
              <w:left w:val="single" w:color="auto" w:sz="4" w:space="0"/>
              <w:bottom w:val="single" w:color="auto" w:sz="4" w:space="0"/>
              <w:right w:val="single" w:color="auto" w:sz="4" w:space="0"/>
            </w:tcBorders>
            <w:noWrap/>
            <w:vAlign w:val="center"/>
          </w:tcPr>
          <w:p w14:paraId="7E96F64E">
            <w:pPr>
              <w:adjustRightInd w:val="0"/>
              <w:snapToGrid w:val="0"/>
              <w:spacing w:line="360" w:lineRule="auto"/>
              <w:jc w:val="center"/>
              <w:rPr>
                <w:rFonts w:hint="eastAsia" w:ascii="宋体" w:hAnsi="宋体" w:eastAsia="宋体" w:cs="宋体"/>
                <w:color w:val="auto"/>
                <w:szCs w:val="21"/>
                <w:highlight w:val="none"/>
              </w:rPr>
            </w:pPr>
          </w:p>
        </w:tc>
        <w:tc>
          <w:tcPr>
            <w:tcW w:w="1090" w:type="dxa"/>
            <w:tcBorders>
              <w:top w:val="single" w:color="auto" w:sz="4" w:space="0"/>
              <w:left w:val="single" w:color="auto" w:sz="4" w:space="0"/>
              <w:bottom w:val="single" w:color="auto" w:sz="4" w:space="0"/>
              <w:right w:val="single" w:color="auto" w:sz="4" w:space="0"/>
            </w:tcBorders>
            <w:noWrap/>
            <w:vAlign w:val="center"/>
          </w:tcPr>
          <w:p w14:paraId="49D5DF07">
            <w:pPr>
              <w:adjustRightInd w:val="0"/>
              <w:snapToGrid w:val="0"/>
              <w:spacing w:line="360" w:lineRule="auto"/>
              <w:jc w:val="center"/>
              <w:rPr>
                <w:rFonts w:hint="eastAsia" w:ascii="宋体" w:hAnsi="宋体" w:eastAsia="宋体" w:cs="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noWrap/>
            <w:vAlign w:val="center"/>
          </w:tcPr>
          <w:p w14:paraId="51004B5B">
            <w:pPr>
              <w:adjustRightInd w:val="0"/>
              <w:snapToGrid w:val="0"/>
              <w:spacing w:line="360" w:lineRule="auto"/>
              <w:jc w:val="center"/>
              <w:rPr>
                <w:rFonts w:hint="eastAsia" w:ascii="宋体" w:hAnsi="宋体" w:eastAsia="宋体" w:cs="宋体"/>
                <w:color w:val="auto"/>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ign w:val="center"/>
          </w:tcPr>
          <w:p w14:paraId="003CF3BB">
            <w:pPr>
              <w:adjustRightInd w:val="0"/>
              <w:snapToGrid w:val="0"/>
              <w:spacing w:line="360" w:lineRule="auto"/>
              <w:jc w:val="center"/>
              <w:rPr>
                <w:rFonts w:hint="eastAsia" w:ascii="宋体" w:hAnsi="宋体" w:eastAsia="宋体" w:cs="宋体"/>
                <w:color w:val="auto"/>
                <w:szCs w:val="21"/>
                <w:highlight w:val="none"/>
              </w:rPr>
            </w:pPr>
          </w:p>
        </w:tc>
        <w:tc>
          <w:tcPr>
            <w:tcW w:w="665" w:type="dxa"/>
            <w:tcBorders>
              <w:top w:val="single" w:color="auto" w:sz="4" w:space="0"/>
              <w:left w:val="single" w:color="auto" w:sz="4" w:space="0"/>
              <w:bottom w:val="single" w:color="auto" w:sz="4" w:space="0"/>
              <w:right w:val="single" w:color="auto" w:sz="4" w:space="0"/>
            </w:tcBorders>
            <w:noWrap/>
            <w:vAlign w:val="center"/>
          </w:tcPr>
          <w:p w14:paraId="04B61C4C">
            <w:pPr>
              <w:adjustRightInd w:val="0"/>
              <w:snapToGrid w:val="0"/>
              <w:spacing w:line="360" w:lineRule="auto"/>
              <w:jc w:val="center"/>
              <w:rPr>
                <w:rFonts w:hint="eastAsia" w:ascii="宋体" w:hAnsi="宋体" w:eastAsia="宋体" w:cs="宋体"/>
                <w:color w:val="auto"/>
                <w:szCs w:val="21"/>
                <w:highlight w:val="none"/>
              </w:rPr>
            </w:pPr>
          </w:p>
        </w:tc>
        <w:tc>
          <w:tcPr>
            <w:tcW w:w="711" w:type="dxa"/>
            <w:tcBorders>
              <w:top w:val="single" w:color="auto" w:sz="4" w:space="0"/>
              <w:left w:val="single" w:color="auto" w:sz="4" w:space="0"/>
              <w:bottom w:val="single" w:color="auto" w:sz="4" w:space="0"/>
              <w:right w:val="single" w:color="auto" w:sz="4" w:space="0"/>
            </w:tcBorders>
            <w:noWrap w:val="0"/>
            <w:vAlign w:val="center"/>
          </w:tcPr>
          <w:p w14:paraId="24A9BC24">
            <w:pPr>
              <w:adjustRightInd w:val="0"/>
              <w:snapToGrid w:val="0"/>
              <w:spacing w:line="360" w:lineRule="auto"/>
              <w:jc w:val="center"/>
              <w:rPr>
                <w:rFonts w:hint="eastAsia" w:ascii="宋体" w:hAnsi="宋体" w:eastAsia="宋体" w:cs="宋体"/>
                <w:color w:val="auto"/>
                <w:szCs w:val="21"/>
                <w:highlight w:val="none"/>
              </w:rPr>
            </w:pPr>
          </w:p>
        </w:tc>
        <w:tc>
          <w:tcPr>
            <w:tcW w:w="734" w:type="dxa"/>
            <w:tcBorders>
              <w:top w:val="single" w:color="auto" w:sz="4" w:space="0"/>
              <w:left w:val="single" w:color="auto" w:sz="4" w:space="0"/>
              <w:bottom w:val="single" w:color="auto" w:sz="4" w:space="0"/>
              <w:right w:val="single" w:color="auto" w:sz="4" w:space="0"/>
            </w:tcBorders>
            <w:noWrap/>
            <w:vAlign w:val="center"/>
          </w:tcPr>
          <w:p w14:paraId="71D7FEB6">
            <w:pPr>
              <w:adjustRightInd w:val="0"/>
              <w:snapToGrid w:val="0"/>
              <w:spacing w:line="360" w:lineRule="auto"/>
              <w:jc w:val="center"/>
              <w:rPr>
                <w:rFonts w:hint="eastAsia" w:ascii="宋体" w:hAnsi="宋体" w:eastAsia="宋体" w:cs="宋体"/>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ign w:val="center"/>
          </w:tcPr>
          <w:p w14:paraId="0C64E261">
            <w:pPr>
              <w:adjustRightInd w:val="0"/>
              <w:snapToGrid w:val="0"/>
              <w:spacing w:line="360" w:lineRule="auto"/>
              <w:jc w:val="center"/>
              <w:rPr>
                <w:rFonts w:hint="eastAsia" w:ascii="宋体" w:hAnsi="宋体" w:eastAsia="宋体" w:cs="宋体"/>
                <w:color w:val="auto"/>
                <w:szCs w:val="21"/>
                <w:highlight w:val="none"/>
              </w:rPr>
            </w:pPr>
          </w:p>
        </w:tc>
      </w:tr>
      <w:tr w14:paraId="505F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55D3307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300" w:type="dxa"/>
            <w:tcBorders>
              <w:top w:val="single" w:color="auto" w:sz="4" w:space="0"/>
              <w:left w:val="single" w:color="auto" w:sz="4" w:space="0"/>
              <w:bottom w:val="single" w:color="auto" w:sz="4" w:space="0"/>
              <w:right w:val="single" w:color="auto" w:sz="4" w:space="0"/>
            </w:tcBorders>
            <w:noWrap/>
            <w:vAlign w:val="center"/>
          </w:tcPr>
          <w:p w14:paraId="411DAEB6">
            <w:pPr>
              <w:adjustRightInd w:val="0"/>
              <w:snapToGrid w:val="0"/>
              <w:spacing w:line="360" w:lineRule="auto"/>
              <w:jc w:val="center"/>
              <w:rPr>
                <w:rFonts w:hint="eastAsia" w:ascii="宋体" w:hAnsi="宋体" w:eastAsia="宋体" w:cs="宋体"/>
                <w:color w:val="auto"/>
                <w:szCs w:val="21"/>
                <w:highlight w:val="none"/>
              </w:rPr>
            </w:pPr>
          </w:p>
        </w:tc>
        <w:tc>
          <w:tcPr>
            <w:tcW w:w="1090" w:type="dxa"/>
            <w:tcBorders>
              <w:top w:val="single" w:color="auto" w:sz="4" w:space="0"/>
              <w:left w:val="single" w:color="auto" w:sz="4" w:space="0"/>
              <w:bottom w:val="single" w:color="auto" w:sz="4" w:space="0"/>
              <w:right w:val="single" w:color="auto" w:sz="4" w:space="0"/>
            </w:tcBorders>
            <w:noWrap/>
            <w:vAlign w:val="center"/>
          </w:tcPr>
          <w:p w14:paraId="49F22128">
            <w:pPr>
              <w:adjustRightInd w:val="0"/>
              <w:snapToGrid w:val="0"/>
              <w:spacing w:line="360" w:lineRule="auto"/>
              <w:jc w:val="center"/>
              <w:rPr>
                <w:rFonts w:hint="eastAsia" w:ascii="宋体" w:hAnsi="宋体" w:eastAsia="宋体" w:cs="宋体"/>
                <w:color w:val="auto"/>
                <w:szCs w:val="21"/>
                <w:highlight w:val="none"/>
              </w:rPr>
            </w:pPr>
          </w:p>
        </w:tc>
        <w:tc>
          <w:tcPr>
            <w:tcW w:w="1090" w:type="dxa"/>
            <w:tcBorders>
              <w:top w:val="single" w:color="auto" w:sz="4" w:space="0"/>
              <w:left w:val="single" w:color="auto" w:sz="4" w:space="0"/>
              <w:bottom w:val="single" w:color="auto" w:sz="4" w:space="0"/>
              <w:right w:val="single" w:color="auto" w:sz="4" w:space="0"/>
            </w:tcBorders>
            <w:noWrap/>
            <w:vAlign w:val="center"/>
          </w:tcPr>
          <w:p w14:paraId="1D3D82B0">
            <w:pPr>
              <w:adjustRightInd w:val="0"/>
              <w:snapToGrid w:val="0"/>
              <w:spacing w:line="360" w:lineRule="auto"/>
              <w:jc w:val="center"/>
              <w:rPr>
                <w:rFonts w:hint="eastAsia" w:ascii="宋体" w:hAnsi="宋体" w:eastAsia="宋体" w:cs="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noWrap/>
            <w:vAlign w:val="center"/>
          </w:tcPr>
          <w:p w14:paraId="355A333D">
            <w:pPr>
              <w:adjustRightInd w:val="0"/>
              <w:snapToGrid w:val="0"/>
              <w:spacing w:line="360" w:lineRule="auto"/>
              <w:jc w:val="center"/>
              <w:rPr>
                <w:rFonts w:hint="eastAsia" w:ascii="宋体" w:hAnsi="宋体" w:eastAsia="宋体" w:cs="宋体"/>
                <w:color w:val="auto"/>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ign w:val="center"/>
          </w:tcPr>
          <w:p w14:paraId="76E0B7FC">
            <w:pPr>
              <w:adjustRightInd w:val="0"/>
              <w:snapToGrid w:val="0"/>
              <w:spacing w:line="360" w:lineRule="auto"/>
              <w:jc w:val="center"/>
              <w:rPr>
                <w:rFonts w:hint="eastAsia" w:ascii="宋体" w:hAnsi="宋体" w:eastAsia="宋体" w:cs="宋体"/>
                <w:color w:val="auto"/>
                <w:szCs w:val="21"/>
                <w:highlight w:val="none"/>
              </w:rPr>
            </w:pPr>
          </w:p>
        </w:tc>
        <w:tc>
          <w:tcPr>
            <w:tcW w:w="665" w:type="dxa"/>
            <w:tcBorders>
              <w:top w:val="single" w:color="auto" w:sz="4" w:space="0"/>
              <w:left w:val="single" w:color="auto" w:sz="4" w:space="0"/>
              <w:bottom w:val="single" w:color="auto" w:sz="4" w:space="0"/>
              <w:right w:val="single" w:color="auto" w:sz="4" w:space="0"/>
            </w:tcBorders>
            <w:noWrap/>
            <w:vAlign w:val="center"/>
          </w:tcPr>
          <w:p w14:paraId="44734844">
            <w:pPr>
              <w:adjustRightInd w:val="0"/>
              <w:snapToGrid w:val="0"/>
              <w:spacing w:line="360" w:lineRule="auto"/>
              <w:jc w:val="center"/>
              <w:rPr>
                <w:rFonts w:hint="eastAsia" w:ascii="宋体" w:hAnsi="宋体" w:eastAsia="宋体" w:cs="宋体"/>
                <w:color w:val="auto"/>
                <w:szCs w:val="21"/>
                <w:highlight w:val="none"/>
              </w:rPr>
            </w:pPr>
          </w:p>
        </w:tc>
        <w:tc>
          <w:tcPr>
            <w:tcW w:w="711" w:type="dxa"/>
            <w:tcBorders>
              <w:top w:val="single" w:color="auto" w:sz="4" w:space="0"/>
              <w:left w:val="single" w:color="auto" w:sz="4" w:space="0"/>
              <w:bottom w:val="single" w:color="auto" w:sz="4" w:space="0"/>
              <w:right w:val="single" w:color="auto" w:sz="4" w:space="0"/>
            </w:tcBorders>
            <w:noWrap w:val="0"/>
            <w:vAlign w:val="center"/>
          </w:tcPr>
          <w:p w14:paraId="33ABAE5C">
            <w:pPr>
              <w:adjustRightInd w:val="0"/>
              <w:snapToGrid w:val="0"/>
              <w:spacing w:line="360" w:lineRule="auto"/>
              <w:jc w:val="center"/>
              <w:rPr>
                <w:rFonts w:hint="eastAsia" w:ascii="宋体" w:hAnsi="宋体" w:eastAsia="宋体" w:cs="宋体"/>
                <w:color w:val="auto"/>
                <w:szCs w:val="21"/>
                <w:highlight w:val="none"/>
              </w:rPr>
            </w:pPr>
          </w:p>
        </w:tc>
        <w:tc>
          <w:tcPr>
            <w:tcW w:w="734" w:type="dxa"/>
            <w:tcBorders>
              <w:top w:val="single" w:color="auto" w:sz="4" w:space="0"/>
              <w:left w:val="single" w:color="auto" w:sz="4" w:space="0"/>
              <w:bottom w:val="single" w:color="auto" w:sz="4" w:space="0"/>
              <w:right w:val="single" w:color="auto" w:sz="4" w:space="0"/>
            </w:tcBorders>
            <w:noWrap/>
            <w:vAlign w:val="center"/>
          </w:tcPr>
          <w:p w14:paraId="5565F6AA">
            <w:pPr>
              <w:adjustRightInd w:val="0"/>
              <w:snapToGrid w:val="0"/>
              <w:spacing w:line="360" w:lineRule="auto"/>
              <w:jc w:val="center"/>
              <w:rPr>
                <w:rFonts w:hint="eastAsia" w:ascii="宋体" w:hAnsi="宋体" w:eastAsia="宋体" w:cs="宋体"/>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ign w:val="center"/>
          </w:tcPr>
          <w:p w14:paraId="630051F2">
            <w:pPr>
              <w:adjustRightInd w:val="0"/>
              <w:snapToGrid w:val="0"/>
              <w:spacing w:line="360" w:lineRule="auto"/>
              <w:jc w:val="center"/>
              <w:rPr>
                <w:rFonts w:hint="eastAsia" w:ascii="宋体" w:hAnsi="宋体" w:eastAsia="宋体" w:cs="宋体"/>
                <w:color w:val="auto"/>
                <w:szCs w:val="21"/>
                <w:highlight w:val="none"/>
              </w:rPr>
            </w:pPr>
          </w:p>
        </w:tc>
      </w:tr>
      <w:tr w14:paraId="4EE5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38328E5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00" w:type="dxa"/>
            <w:tcBorders>
              <w:top w:val="single" w:color="auto" w:sz="4" w:space="0"/>
              <w:left w:val="single" w:color="auto" w:sz="4" w:space="0"/>
              <w:bottom w:val="single" w:color="auto" w:sz="4" w:space="0"/>
              <w:right w:val="single" w:color="auto" w:sz="4" w:space="0"/>
            </w:tcBorders>
            <w:noWrap/>
            <w:vAlign w:val="center"/>
          </w:tcPr>
          <w:p w14:paraId="5BFEA30C">
            <w:pPr>
              <w:adjustRightInd w:val="0"/>
              <w:snapToGrid w:val="0"/>
              <w:spacing w:line="360" w:lineRule="auto"/>
              <w:jc w:val="center"/>
              <w:rPr>
                <w:rFonts w:hint="eastAsia" w:ascii="宋体" w:hAnsi="宋体" w:eastAsia="宋体" w:cs="宋体"/>
                <w:color w:val="auto"/>
                <w:szCs w:val="21"/>
                <w:highlight w:val="none"/>
              </w:rPr>
            </w:pPr>
          </w:p>
        </w:tc>
        <w:tc>
          <w:tcPr>
            <w:tcW w:w="1090" w:type="dxa"/>
            <w:tcBorders>
              <w:top w:val="single" w:color="auto" w:sz="4" w:space="0"/>
              <w:left w:val="single" w:color="auto" w:sz="4" w:space="0"/>
              <w:bottom w:val="single" w:color="auto" w:sz="4" w:space="0"/>
              <w:right w:val="single" w:color="auto" w:sz="4" w:space="0"/>
            </w:tcBorders>
            <w:noWrap/>
            <w:vAlign w:val="center"/>
          </w:tcPr>
          <w:p w14:paraId="52180590">
            <w:pPr>
              <w:adjustRightInd w:val="0"/>
              <w:snapToGrid w:val="0"/>
              <w:spacing w:line="360" w:lineRule="auto"/>
              <w:jc w:val="center"/>
              <w:rPr>
                <w:rFonts w:hint="eastAsia" w:ascii="宋体" w:hAnsi="宋体" w:eastAsia="宋体" w:cs="宋体"/>
                <w:color w:val="auto"/>
                <w:szCs w:val="21"/>
                <w:highlight w:val="none"/>
              </w:rPr>
            </w:pPr>
          </w:p>
        </w:tc>
        <w:tc>
          <w:tcPr>
            <w:tcW w:w="1090" w:type="dxa"/>
            <w:tcBorders>
              <w:top w:val="single" w:color="auto" w:sz="4" w:space="0"/>
              <w:left w:val="single" w:color="auto" w:sz="4" w:space="0"/>
              <w:bottom w:val="single" w:color="auto" w:sz="4" w:space="0"/>
              <w:right w:val="single" w:color="auto" w:sz="4" w:space="0"/>
            </w:tcBorders>
            <w:noWrap/>
            <w:vAlign w:val="center"/>
          </w:tcPr>
          <w:p w14:paraId="0B913738">
            <w:pPr>
              <w:adjustRightInd w:val="0"/>
              <w:snapToGrid w:val="0"/>
              <w:spacing w:line="360" w:lineRule="auto"/>
              <w:jc w:val="center"/>
              <w:rPr>
                <w:rFonts w:hint="eastAsia" w:ascii="宋体" w:hAnsi="宋体" w:eastAsia="宋体" w:cs="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noWrap/>
            <w:vAlign w:val="center"/>
          </w:tcPr>
          <w:p w14:paraId="62357B03">
            <w:pPr>
              <w:adjustRightInd w:val="0"/>
              <w:snapToGrid w:val="0"/>
              <w:spacing w:line="360" w:lineRule="auto"/>
              <w:jc w:val="center"/>
              <w:rPr>
                <w:rFonts w:hint="eastAsia" w:ascii="宋体" w:hAnsi="宋体" w:eastAsia="宋体" w:cs="宋体"/>
                <w:color w:val="auto"/>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ign w:val="center"/>
          </w:tcPr>
          <w:p w14:paraId="5AC1EEE7">
            <w:pPr>
              <w:adjustRightInd w:val="0"/>
              <w:snapToGrid w:val="0"/>
              <w:spacing w:line="360" w:lineRule="auto"/>
              <w:jc w:val="center"/>
              <w:rPr>
                <w:rFonts w:hint="eastAsia" w:ascii="宋体" w:hAnsi="宋体" w:eastAsia="宋体" w:cs="宋体"/>
                <w:color w:val="auto"/>
                <w:szCs w:val="21"/>
                <w:highlight w:val="none"/>
              </w:rPr>
            </w:pPr>
          </w:p>
        </w:tc>
        <w:tc>
          <w:tcPr>
            <w:tcW w:w="665" w:type="dxa"/>
            <w:tcBorders>
              <w:top w:val="single" w:color="auto" w:sz="4" w:space="0"/>
              <w:left w:val="single" w:color="auto" w:sz="4" w:space="0"/>
              <w:bottom w:val="single" w:color="auto" w:sz="4" w:space="0"/>
              <w:right w:val="single" w:color="auto" w:sz="4" w:space="0"/>
            </w:tcBorders>
            <w:noWrap/>
            <w:vAlign w:val="center"/>
          </w:tcPr>
          <w:p w14:paraId="78664CF3">
            <w:pPr>
              <w:adjustRightInd w:val="0"/>
              <w:snapToGrid w:val="0"/>
              <w:spacing w:line="360" w:lineRule="auto"/>
              <w:jc w:val="center"/>
              <w:rPr>
                <w:rFonts w:hint="eastAsia" w:ascii="宋体" w:hAnsi="宋体" w:eastAsia="宋体" w:cs="宋体"/>
                <w:color w:val="auto"/>
                <w:szCs w:val="21"/>
                <w:highlight w:val="none"/>
              </w:rPr>
            </w:pPr>
          </w:p>
        </w:tc>
        <w:tc>
          <w:tcPr>
            <w:tcW w:w="711" w:type="dxa"/>
            <w:tcBorders>
              <w:top w:val="single" w:color="auto" w:sz="4" w:space="0"/>
              <w:left w:val="single" w:color="auto" w:sz="4" w:space="0"/>
              <w:bottom w:val="single" w:color="auto" w:sz="4" w:space="0"/>
              <w:right w:val="single" w:color="auto" w:sz="4" w:space="0"/>
            </w:tcBorders>
            <w:noWrap w:val="0"/>
            <w:vAlign w:val="center"/>
          </w:tcPr>
          <w:p w14:paraId="5A5CD8F4">
            <w:pPr>
              <w:adjustRightInd w:val="0"/>
              <w:snapToGrid w:val="0"/>
              <w:spacing w:line="360" w:lineRule="auto"/>
              <w:jc w:val="center"/>
              <w:rPr>
                <w:rFonts w:hint="eastAsia" w:ascii="宋体" w:hAnsi="宋体" w:eastAsia="宋体" w:cs="宋体"/>
                <w:color w:val="auto"/>
                <w:szCs w:val="21"/>
                <w:highlight w:val="none"/>
              </w:rPr>
            </w:pPr>
          </w:p>
        </w:tc>
        <w:tc>
          <w:tcPr>
            <w:tcW w:w="734" w:type="dxa"/>
            <w:tcBorders>
              <w:top w:val="single" w:color="auto" w:sz="4" w:space="0"/>
              <w:left w:val="single" w:color="auto" w:sz="4" w:space="0"/>
              <w:bottom w:val="single" w:color="auto" w:sz="4" w:space="0"/>
              <w:right w:val="single" w:color="auto" w:sz="4" w:space="0"/>
            </w:tcBorders>
            <w:noWrap/>
            <w:vAlign w:val="center"/>
          </w:tcPr>
          <w:p w14:paraId="1D9D6B7C">
            <w:pPr>
              <w:adjustRightInd w:val="0"/>
              <w:snapToGrid w:val="0"/>
              <w:spacing w:line="360" w:lineRule="auto"/>
              <w:jc w:val="center"/>
              <w:rPr>
                <w:rFonts w:hint="eastAsia" w:ascii="宋体" w:hAnsi="宋体" w:eastAsia="宋体" w:cs="宋体"/>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ign w:val="center"/>
          </w:tcPr>
          <w:p w14:paraId="77E8CA41">
            <w:pPr>
              <w:adjustRightInd w:val="0"/>
              <w:snapToGrid w:val="0"/>
              <w:spacing w:line="360" w:lineRule="auto"/>
              <w:jc w:val="center"/>
              <w:rPr>
                <w:rFonts w:hint="eastAsia" w:ascii="宋体" w:hAnsi="宋体" w:eastAsia="宋体" w:cs="宋体"/>
                <w:color w:val="auto"/>
                <w:szCs w:val="21"/>
                <w:highlight w:val="none"/>
              </w:rPr>
            </w:pPr>
          </w:p>
        </w:tc>
      </w:tr>
      <w:tr w14:paraId="12A1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9115" w:type="dxa"/>
            <w:gridSpan w:val="10"/>
            <w:tcBorders>
              <w:top w:val="single" w:color="auto" w:sz="4" w:space="0"/>
              <w:left w:val="single" w:color="auto" w:sz="4" w:space="0"/>
              <w:bottom w:val="single" w:color="auto" w:sz="4" w:space="0"/>
              <w:right w:val="single" w:color="auto" w:sz="4" w:space="0"/>
            </w:tcBorders>
            <w:noWrap/>
            <w:vAlign w:val="center"/>
          </w:tcPr>
          <w:p w14:paraId="682A946E">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合计金额(人民币):（大写）：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（小写） ¥</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tc>
      </w:tr>
    </w:tbl>
    <w:p w14:paraId="2C79E0D1">
      <w:pPr>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第二条　标的质量</w:t>
      </w:r>
    </w:p>
    <w:p w14:paraId="4EA5D51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1.乙方所提供标的的名称、商标品牌、生产厂家、规格型号、技术参数等内容必须与乙方投标文件及有关承诺相一致，且满足项目实施要求。</w:t>
      </w:r>
    </w:p>
    <w:p w14:paraId="12474D3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2.乙方所提供的货物必须是全新、未使用的原装产品，且在正常安装、使用和保养条件下，其使用寿命期内各项指标均达到投标文件的承诺。</w:t>
      </w:r>
    </w:p>
    <w:p w14:paraId="31263D76">
      <w:pPr>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乙方在交付产品后，甲方在任何时间如发现乙方所交付的产品不符合甲方招标文件要求或乙方在投标文件中的承诺，乙方应当提供相关证明材料或鉴定报告予以作证，乙方无法证明其交付的产品符合招标文件或投标文件的，按质量不合格处理。</w:t>
      </w:r>
    </w:p>
    <w:p w14:paraId="0D907EB7">
      <w:pPr>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第三条　</w:t>
      </w:r>
      <w:r>
        <w:rPr>
          <w:rFonts w:hint="eastAsia" w:ascii="宋体" w:hAnsi="宋体" w:eastAsia="宋体" w:cs="宋体"/>
          <w:color w:val="auto"/>
          <w:szCs w:val="21"/>
          <w:highlight w:val="none"/>
        </w:rPr>
        <w:t>履行时间（期限）、地点和方式</w:t>
      </w:r>
    </w:p>
    <w:p w14:paraId="539CCAF0">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1.履行时间（期限）：自签订合同之日起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个日历日内安装调试合格完毕并交付使用。</w:t>
      </w:r>
    </w:p>
    <w:p w14:paraId="0D214E1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2.履行地点：广西桂林市内甲方指定地点。</w:t>
      </w:r>
    </w:p>
    <w:p w14:paraId="68840091">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3.履行方式:</w:t>
      </w:r>
    </w:p>
    <w:p w14:paraId="7FAE7AFA">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（1）乙方负责货物运输，货物的运输方式：</w:t>
      </w:r>
      <w:r>
        <w:rPr>
          <w:rFonts w:hint="eastAsia" w:ascii="宋体" w:hAnsi="宋体" w:eastAsia="宋体" w:cs="宋体"/>
          <w:color w:val="auto"/>
          <w:szCs w:val="21"/>
          <w:highlight w:val="none"/>
          <w:u w:val="single"/>
        </w:rPr>
        <w:t xml:space="preserve">  不限  </w:t>
      </w:r>
      <w:r>
        <w:rPr>
          <w:rFonts w:hint="eastAsia" w:ascii="宋体" w:hAnsi="宋体" w:eastAsia="宋体" w:cs="宋体"/>
          <w:color w:val="auto"/>
          <w:szCs w:val="21"/>
          <w:highlight w:val="none"/>
        </w:rPr>
        <w:t>。</w:t>
      </w:r>
    </w:p>
    <w:p w14:paraId="6A34423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（2）交货方式：</w:t>
      </w:r>
    </w:p>
    <w:p w14:paraId="2C64A8F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☑乙方将货物送到甲方指定地点。</w:t>
      </w:r>
    </w:p>
    <w:p w14:paraId="033E060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□甲方自行到乙方指定地点提货。</w:t>
      </w:r>
    </w:p>
    <w:p w14:paraId="6DCF419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49DBD81">
      <w:pPr>
        <w:snapToGrid w:val="0"/>
        <w:spacing w:line="360" w:lineRule="auto"/>
        <w:ind w:firstLine="420" w:firstLineChars="200"/>
        <w:rPr>
          <w:rFonts w:ascii="Arial" w:hAnsi="Arial" w:cs="Arial"/>
          <w:color w:val="auto"/>
          <w:szCs w:val="21"/>
          <w:highlight w:val="none"/>
        </w:rPr>
      </w:pPr>
      <w:r>
        <w:rPr>
          <w:rFonts w:ascii="Arial" w:hAnsi="Arial" w:cs="Arial"/>
          <w:color w:val="auto"/>
          <w:highlight w:val="none"/>
        </w:rPr>
        <w:t>（3）卸货费用由乙方承担。</w:t>
      </w:r>
    </w:p>
    <w:p w14:paraId="6317E6BE">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第四条　包装方式及运输</w:t>
      </w:r>
    </w:p>
    <w:p w14:paraId="6693F17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1.乙方提供的货物均应按投标文件承诺的包装要求进行包装及运输,要求为原厂原包装，包装完好完整、无破损、未开封。国家对包装及运输有相关强制性标准或要求的，乙方应当执行。</w:t>
      </w:r>
    </w:p>
    <w:p w14:paraId="05642EFD">
      <w:pPr>
        <w:pStyle w:val="14"/>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rPr>
        <w:t>2.乙方的包装及运输应综合考虑运输距离、防水、防潮、防震、防锈和防破损装卸等要求，以保证货物安全、完好运达甲方指定地点。国家对包装及运输有相关强制性标准或要求的，乙方应当执行</w:t>
      </w:r>
      <w:r>
        <w:rPr>
          <w:rFonts w:hint="eastAsia" w:hAnsi="宋体" w:eastAsia="宋体" w:cs="宋体"/>
          <w:color w:val="auto"/>
          <w:sz w:val="21"/>
          <w:highlight w:val="none"/>
          <w:lang w:eastAsia="zh-CN"/>
        </w:rPr>
        <w:t>。</w:t>
      </w:r>
    </w:p>
    <w:p w14:paraId="454FF81C">
      <w:pPr>
        <w:pStyle w:val="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3.货物的使用说明书（货物属于进口产品的，供货时应同时附上中文使用说明书）、质量检验证明书、质量合格证、随配附件和工具以及清单一并附于货物包装内。</w:t>
      </w:r>
    </w:p>
    <w:p w14:paraId="3CC2561F">
      <w:pPr>
        <w:pStyle w:val="14"/>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lang w:eastAsia="zh-CN"/>
        </w:rPr>
        <w:t>4.</w:t>
      </w:r>
      <w:r>
        <w:rPr>
          <w:rFonts w:hint="eastAsia" w:hAnsi="宋体" w:eastAsia="宋体" w:cs="宋体"/>
          <w:color w:val="auto"/>
          <w:sz w:val="21"/>
          <w:highlight w:val="none"/>
        </w:rPr>
        <w:t>产品（含包装）运抵甲方指定交付地点</w:t>
      </w:r>
      <w:r>
        <w:rPr>
          <w:rFonts w:hint="eastAsia" w:hAnsi="宋体" w:cs="宋体"/>
          <w:color w:val="auto"/>
          <w:sz w:val="21"/>
          <w:highlight w:val="none"/>
          <w:lang w:val="en-US" w:eastAsia="zh-CN"/>
        </w:rPr>
        <w:t>并经甲方验收合格</w:t>
      </w:r>
      <w:r>
        <w:rPr>
          <w:rFonts w:hint="eastAsia" w:hAnsi="宋体" w:eastAsia="宋体" w:cs="宋体"/>
          <w:color w:val="auto"/>
          <w:sz w:val="21"/>
          <w:highlight w:val="none"/>
        </w:rPr>
        <w:t>前发生损坏及相关风险，相关损失由乙方自行承担</w:t>
      </w:r>
      <w:r>
        <w:rPr>
          <w:rFonts w:hint="eastAsia" w:hAnsi="宋体" w:eastAsia="宋体" w:cs="宋体"/>
          <w:color w:val="auto"/>
          <w:sz w:val="21"/>
          <w:highlight w:val="none"/>
          <w:lang w:eastAsia="zh-CN"/>
        </w:rPr>
        <w:t>。</w:t>
      </w:r>
    </w:p>
    <w:p w14:paraId="2B801D92">
      <w:pPr>
        <w:pStyle w:val="1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5.乙方负责货物运输，货物运输合理损耗及计算方法：</w:t>
      </w:r>
      <w:r>
        <w:rPr>
          <w:rFonts w:hint="eastAsia" w:hAnsi="宋体" w:eastAsia="宋体" w:cs="宋体"/>
          <w:color w:val="auto"/>
          <w:sz w:val="21"/>
          <w:highlight w:val="none"/>
          <w:u w:val="single"/>
        </w:rPr>
        <w:t>由乙方负责</w:t>
      </w:r>
      <w:r>
        <w:rPr>
          <w:rFonts w:hint="eastAsia" w:hAnsi="宋体" w:eastAsia="宋体" w:cs="宋体"/>
          <w:color w:val="auto"/>
          <w:sz w:val="21"/>
          <w:highlight w:val="none"/>
        </w:rPr>
        <w:t>。</w:t>
      </w:r>
    </w:p>
    <w:p w14:paraId="67056C35">
      <w:pPr>
        <w:pStyle w:val="1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6.乙方在货物发运手续办理完毕后二十四小时内或货到甲方四十八小时前通知甲方，以准备接货。</w:t>
      </w:r>
    </w:p>
    <w:p w14:paraId="4F68E2E4">
      <w:pPr>
        <w:pStyle w:val="1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7.乙方应将所提供货物的装箱清单、用户手册、原厂保修卡、随机资料、工具和备品、备件等一并交付给甲方，如有缺失应及时补齐，否则视为逾期交货。</w:t>
      </w:r>
    </w:p>
    <w:p w14:paraId="0A0EDAA6">
      <w:pPr>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第五条　安装和培训</w:t>
      </w:r>
    </w:p>
    <w:p w14:paraId="4079C75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1.安装时间及地点：</w:t>
      </w:r>
      <w:r>
        <w:rPr>
          <w:rFonts w:hint="eastAsia" w:ascii="宋体" w:hAnsi="宋体" w:eastAsia="宋体" w:cs="宋体"/>
          <w:color w:val="auto"/>
          <w:szCs w:val="21"/>
          <w:highlight w:val="none"/>
          <w:u w:val="single"/>
        </w:rPr>
        <w:t>甲方指定的时间和地点</w:t>
      </w:r>
      <w:r>
        <w:rPr>
          <w:rFonts w:hint="eastAsia" w:ascii="宋体" w:hAnsi="宋体" w:eastAsia="宋体" w:cs="宋体"/>
          <w:color w:val="auto"/>
          <w:szCs w:val="21"/>
          <w:highlight w:val="none"/>
        </w:rPr>
        <w:t>。</w:t>
      </w:r>
    </w:p>
    <w:p w14:paraId="1525265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2.安装要求：</w:t>
      </w:r>
      <w:r>
        <w:rPr>
          <w:rFonts w:hint="eastAsia" w:ascii="宋体" w:hAnsi="宋体" w:eastAsia="宋体" w:cs="宋体"/>
          <w:color w:val="auto"/>
          <w:szCs w:val="21"/>
          <w:highlight w:val="none"/>
          <w:u w:val="single"/>
        </w:rPr>
        <w:t>乙方应当按招标文件要求或甲方要求进行安装。</w:t>
      </w:r>
    </w:p>
    <w:p w14:paraId="5268105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3.甲方应提供必要安装条件（如场地、电源、水源等）。</w:t>
      </w:r>
    </w:p>
    <w:p w14:paraId="40F7C10E">
      <w:pPr>
        <w:pStyle w:val="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应当按照投标文件的承诺负责对甲方有关人员进行培训，使甲方使用人员熟练掌握设备的全部功能，培训的相关费用包括在合同价款中，甲方不再另行支付。培训时间：货物安装调试合格完毕并交付使用后的</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天内</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具体时间由甲方指定</w:t>
      </w:r>
      <w:r>
        <w:rPr>
          <w:rFonts w:hint="eastAsia" w:ascii="宋体" w:hAnsi="宋体" w:eastAsia="宋体" w:cs="宋体"/>
          <w:color w:val="auto"/>
          <w:sz w:val="21"/>
          <w:szCs w:val="21"/>
          <w:highlight w:val="none"/>
        </w:rPr>
        <w:t>；培训地点：</w:t>
      </w:r>
      <w:r>
        <w:rPr>
          <w:rFonts w:hint="eastAsia" w:ascii="宋体" w:hAnsi="宋体" w:eastAsia="宋体" w:cs="宋体"/>
          <w:color w:val="auto"/>
          <w:sz w:val="21"/>
          <w:szCs w:val="21"/>
          <w:highlight w:val="none"/>
          <w:u w:val="single"/>
        </w:rPr>
        <w:t>广西桂林市内采购人指定地点</w:t>
      </w:r>
      <w:r>
        <w:rPr>
          <w:rFonts w:hint="eastAsia" w:ascii="宋体" w:hAnsi="宋体" w:eastAsia="宋体" w:cs="宋体"/>
          <w:color w:val="auto"/>
          <w:sz w:val="21"/>
          <w:szCs w:val="21"/>
          <w:highlight w:val="none"/>
        </w:rPr>
        <w:t>。</w:t>
      </w:r>
    </w:p>
    <w:p w14:paraId="32047D59">
      <w:pPr>
        <w:pStyle w:val="2"/>
        <w:spacing w:line="360" w:lineRule="auto"/>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乙方在安装、调试以及培训期间，应采取严格安全保障措施，承担安全保障义务，安装调试以及培训期间发生的人身或财产损害事件，一切责任与法律后果均由乙方自行承担，给甲方造成损失的，乙方应当予以全部赔偿。</w:t>
      </w:r>
    </w:p>
    <w:p w14:paraId="195C050E">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第六条　合同价款及支付</w:t>
      </w:r>
    </w:p>
    <w:p w14:paraId="2FC46BA9">
      <w:pPr>
        <w:pStyle w:val="14"/>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lang w:eastAsia="zh-CN"/>
        </w:rPr>
        <w:t>1.本合同以人民币付款。</w:t>
      </w:r>
    </w:p>
    <w:p w14:paraId="291814DF">
      <w:pPr>
        <w:pStyle w:val="14"/>
        <w:snapToGrid w:val="0"/>
        <w:spacing w:line="360" w:lineRule="auto"/>
        <w:ind w:firstLine="420" w:firstLineChars="200"/>
        <w:rPr>
          <w:rFonts w:hint="eastAsia" w:hAnsi="宋体" w:eastAsia="宋体" w:cs="宋体"/>
          <w:color w:val="auto"/>
          <w:highlight w:val="none"/>
          <w:lang w:eastAsia="zh-CN"/>
        </w:rPr>
      </w:pPr>
      <w:r>
        <w:rPr>
          <w:rFonts w:hint="eastAsia" w:hAnsi="宋体" w:eastAsia="宋体" w:cs="宋体"/>
          <w:color w:val="auto"/>
          <w:sz w:val="21"/>
          <w:highlight w:val="none"/>
          <w:lang w:eastAsia="zh-CN"/>
        </w:rPr>
        <w:t>2</w:t>
      </w:r>
      <w:r>
        <w:rPr>
          <w:rFonts w:hint="eastAsia" w:hAnsi="宋体" w:eastAsia="宋体" w:cs="宋体"/>
          <w:color w:val="auto"/>
          <w:sz w:val="21"/>
          <w:highlight w:val="none"/>
        </w:rPr>
        <w:t>.合同价</w:t>
      </w:r>
      <w:r>
        <w:rPr>
          <w:rFonts w:hint="eastAsia" w:ascii="宋体" w:hAnsi="宋体" w:eastAsia="宋体" w:cs="宋体"/>
          <w:color w:val="auto"/>
          <w:sz w:val="21"/>
          <w:highlight w:val="none"/>
        </w:rPr>
        <w:t>款(人民币):（大写）</w:t>
      </w:r>
      <w:r>
        <w:rPr>
          <w:rFonts w:hint="eastAsia" w:hAnsi="宋体" w:eastAsia="宋体" w:cs="宋体"/>
          <w:color w:val="auto"/>
          <w:highlight w:val="none"/>
        </w:rPr>
        <w:t>：</w:t>
      </w:r>
      <w:r>
        <w:rPr>
          <w:rFonts w:hint="eastAsia" w:hAnsi="宋体" w:eastAsia="宋体" w:cs="宋体"/>
          <w:color w:val="auto"/>
          <w:highlight w:val="none"/>
          <w:u w:val="single"/>
        </w:rPr>
        <w:t xml:space="preserve">                  </w:t>
      </w:r>
      <w:r>
        <w:rPr>
          <w:rFonts w:hint="eastAsia" w:hAnsi="宋体" w:eastAsia="宋体" w:cs="宋体"/>
          <w:color w:val="auto"/>
          <w:highlight w:val="none"/>
        </w:rPr>
        <w:t xml:space="preserve">（小写） ¥ </w:t>
      </w:r>
      <w:r>
        <w:rPr>
          <w:rFonts w:hint="eastAsia" w:hAnsi="宋体" w:eastAsia="宋体" w:cs="宋体"/>
          <w:color w:val="auto"/>
          <w:highlight w:val="none"/>
          <w:u w:val="single"/>
        </w:rPr>
        <w:t xml:space="preserve">               </w:t>
      </w:r>
      <w:r>
        <w:rPr>
          <w:rFonts w:hint="eastAsia" w:hAnsi="宋体" w:eastAsia="宋体" w:cs="宋体"/>
          <w:color w:val="auto"/>
          <w:highlight w:val="none"/>
        </w:rPr>
        <w:t>。</w:t>
      </w:r>
    </w:p>
    <w:p w14:paraId="613A6630">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3.资金性质：</w:t>
      </w:r>
      <w:r>
        <w:rPr>
          <w:rFonts w:hint="eastAsia" w:ascii="宋体" w:hAnsi="宋体" w:eastAsia="宋体" w:cs="宋体"/>
          <w:color w:val="auto"/>
          <w:szCs w:val="21"/>
          <w:highlight w:val="none"/>
          <w:u w:val="single"/>
        </w:rPr>
        <w:t>财政性资金</w:t>
      </w:r>
      <w:r>
        <w:rPr>
          <w:rFonts w:hint="eastAsia" w:ascii="宋体" w:hAnsi="宋体" w:eastAsia="宋体" w:cs="宋体"/>
          <w:color w:val="auto"/>
          <w:szCs w:val="21"/>
          <w:highlight w:val="none"/>
        </w:rPr>
        <w:t>。</w:t>
      </w:r>
    </w:p>
    <w:p w14:paraId="7A92349A">
      <w:pPr>
        <w:pStyle w:val="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4.合同价款是履行合同的最终价格，包括所提供的货物（包括备品备件、专用工具等）的价格，</w:t>
      </w:r>
      <w:r>
        <w:rPr>
          <w:rFonts w:hint="eastAsia" w:ascii="宋体" w:hAnsi="宋体" w:cs="宋体"/>
          <w:color w:val="auto"/>
          <w:sz w:val="21"/>
          <w:szCs w:val="21"/>
          <w:highlight w:val="none"/>
          <w:lang w:val="en-US" w:eastAsia="zh-CN"/>
        </w:rPr>
        <w:t>以及</w:t>
      </w:r>
      <w:r>
        <w:rPr>
          <w:rFonts w:hint="eastAsia" w:ascii="宋体" w:hAnsi="宋体" w:eastAsia="宋体" w:cs="宋体"/>
          <w:color w:val="auto"/>
          <w:sz w:val="21"/>
          <w:szCs w:val="21"/>
          <w:highlight w:val="none"/>
        </w:rPr>
        <w:t>投标货物包装、运输、装卸、送货上门、安装、调试、检验、售后服务、技术服务、培训、保险、税金、招标文件要求提供的所有伴随服务、工程等费用和税费。</w:t>
      </w:r>
    </w:p>
    <w:p w14:paraId="4B0C6F0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付款进度安排:签订合同后30个工作日内，支付合同价款的30%，设备安装验收合格正常使用后30个工作日内，支付合同价款的70%。乙方须在设备验收合格后及时向甲方提供符合国家规定及甲方要求的全额有效的税务发票，甲方未收到发票的，有权不予支付相应款项直至乙方提供合格发票，并不承担延迟付款责任。发票认证通过是付款的必要前提之一。</w:t>
      </w:r>
    </w:p>
    <w:p w14:paraId="7FBA3D4A">
      <w:pPr>
        <w:snapToGrid w:val="0"/>
        <w:spacing w:line="360" w:lineRule="auto"/>
        <w:ind w:firstLine="420"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rPr>
        <w:t>.资金支付方式：</w:t>
      </w:r>
      <w:r>
        <w:rPr>
          <w:rFonts w:hint="eastAsia" w:ascii="宋体" w:hAnsi="宋体" w:eastAsia="宋体" w:cs="宋体"/>
          <w:color w:val="auto"/>
          <w:highlight w:val="none"/>
          <w:u w:val="single"/>
        </w:rPr>
        <w:t xml:space="preserve">    （银行转账）   </w:t>
      </w:r>
      <w:r>
        <w:rPr>
          <w:rFonts w:hint="eastAsia" w:ascii="宋体" w:hAnsi="宋体" w:eastAsia="宋体" w:cs="宋体"/>
          <w:color w:val="auto"/>
          <w:highlight w:val="none"/>
        </w:rPr>
        <w:t>。</w:t>
      </w:r>
    </w:p>
    <w:p w14:paraId="28FFDE74">
      <w:pPr>
        <w:pStyle w:val="11"/>
        <w:spacing w:line="360" w:lineRule="auto"/>
        <w:ind w:firstLine="420" w:firstLineChars="200"/>
        <w:rPr>
          <w:rFonts w:hint="eastAsia"/>
          <w:lang w:val="en-US" w:eastAsia="zh-CN"/>
        </w:rPr>
      </w:pPr>
      <w:r>
        <w:rPr>
          <w:rFonts w:hint="eastAsia"/>
          <w:lang w:val="en-US" w:eastAsia="zh-CN"/>
        </w:rPr>
        <w:t>乙方</w:t>
      </w:r>
      <w:r>
        <w:rPr>
          <w:rFonts w:hint="eastAsia"/>
        </w:rPr>
        <w:t>银行账户</w:t>
      </w:r>
      <w:r>
        <w:rPr>
          <w:rFonts w:hint="eastAsia"/>
          <w:lang w:val="en-US" w:eastAsia="zh-CN"/>
        </w:rPr>
        <w:t>信息：</w:t>
      </w:r>
    </w:p>
    <w:p w14:paraId="1214979D">
      <w:pPr>
        <w:pStyle w:val="11"/>
        <w:spacing w:line="360" w:lineRule="auto"/>
        <w:ind w:firstLine="420" w:firstLineChars="200"/>
        <w:rPr>
          <w:rFonts w:hint="eastAsia"/>
        </w:rPr>
      </w:pPr>
      <w:r>
        <w:rPr>
          <w:rFonts w:hint="eastAsia"/>
        </w:rPr>
        <w:t>开户银行：XX银行XX支行</w:t>
      </w:r>
    </w:p>
    <w:p w14:paraId="2A7DA7A2">
      <w:pPr>
        <w:pStyle w:val="11"/>
        <w:spacing w:line="360" w:lineRule="auto"/>
        <w:ind w:firstLine="420" w:firstLineChars="200"/>
        <w:rPr>
          <w:rFonts w:hint="eastAsia"/>
        </w:rPr>
      </w:pPr>
      <w:r>
        <w:rPr>
          <w:rFonts w:hint="eastAsia"/>
        </w:rPr>
        <w:t>账号名称：XX</w:t>
      </w:r>
    </w:p>
    <w:p w14:paraId="2844AD42">
      <w:pPr>
        <w:pStyle w:val="11"/>
        <w:spacing w:line="360" w:lineRule="auto"/>
        <w:ind w:firstLine="420" w:firstLineChars="200"/>
      </w:pPr>
      <w:r>
        <w:rPr>
          <w:rFonts w:hint="eastAsia"/>
        </w:rPr>
        <w:t>账号：XX</w:t>
      </w:r>
    </w:p>
    <w:p w14:paraId="7E851C3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.政府采购合同履行中，甲方需追加与合同标的相同的货物的，在不改变合同其他条款的前提下，可以与乙方协商签订补充合同，但所有补充合同的采购金额不得超过原合同采购金额的10%。</w:t>
      </w:r>
    </w:p>
    <w:p w14:paraId="7B6C45F8">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第七条 保险、税费</w:t>
      </w:r>
    </w:p>
    <w:p w14:paraId="27AA89A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kern w:val="0"/>
          <w:szCs w:val="21"/>
          <w:highlight w:val="none"/>
        </w:rPr>
        <w:t>1.若乙方为本项目标的及标的涉及的相关材料、设备、人员、运输等购买保险的，相关费用由乙方自行承担。</w:t>
      </w:r>
    </w:p>
    <w:p w14:paraId="6248F2C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2.本合同执行中相关的一切税费均由乙方负担。</w:t>
      </w:r>
    </w:p>
    <w:p w14:paraId="0490596C">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第八条　验收、交付标准和方法</w:t>
      </w:r>
    </w:p>
    <w:p w14:paraId="488BB7B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1.履约验收时间：</w:t>
      </w:r>
    </w:p>
    <w:p w14:paraId="7FC8ACC9">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（1）初步验收：标的到达甲方指定地点之日起7个工作日内。</w:t>
      </w:r>
    </w:p>
    <w:p w14:paraId="691D19F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（2）交付验收：标的安装调试完毕之日起7个工作日内。</w:t>
      </w:r>
    </w:p>
    <w:p w14:paraId="3838B83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（3）最终验收：乙方履行完合同约定的应当由乙方履行的全部事项之日起7个工作日内。</w:t>
      </w:r>
    </w:p>
    <w:p w14:paraId="4F1C616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2.履约验收程序：</w:t>
      </w:r>
    </w:p>
    <w:p w14:paraId="680AEBCE">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到达甲方指定地点，甲方在规定的时间内进行初步验收；初步验收合格、标的安装调试完毕后，甲方在规定的时间内进行交付验收；交付验收合格，乙方履行完合同约定的应当由乙方履行的全部事项之日起7个工作日内进行最终验收。</w:t>
      </w:r>
    </w:p>
    <w:p w14:paraId="3445E77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3.履约验收内容：</w:t>
      </w:r>
    </w:p>
    <w:p w14:paraId="2158BC8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甲方依据招标文件要求、乙方的投标承诺以及国家有关质量标准，就乙方对标的每一项技术、商务要求等相关内容进行验收。</w:t>
      </w:r>
    </w:p>
    <w:p w14:paraId="223B427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4.履约验收标准：</w:t>
      </w:r>
    </w:p>
    <w:p w14:paraId="22DBB7F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（1）初步验收：</w:t>
      </w:r>
    </w:p>
    <w:p w14:paraId="418C2D15">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在规定的时间内到货，标的（含包装）完整、完好，与投标承诺的产品（制造商、品牌、规格型号等）一致，标的无明显瑕疵、无损坏，装箱清单、用户手册、原厂保修卡、安装操作使用和维护手册、随机资料等所有技术资料、工具和备品、备件齐全。全部满足以上情形的，视为初步验收合格，标的不符合上述情形的，甲方在初步验收后七个工作日内以书面形式向乙方提出，乙方应自收到甲方书面异议后七个工作日内及时予以解决，否则，视为初步验收不合格，不予进行交付验收。</w:t>
      </w:r>
    </w:p>
    <w:p w14:paraId="67A78739">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（2）交付验收：</w:t>
      </w:r>
    </w:p>
    <w:p w14:paraId="1F14BF7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的技术指标与乙方的投标承诺一致或更高，且满足招标文件全部实质性要求，视为交付验收合格。标的不符合上述情形的，甲方在交付验收后七个工作日内以书面形式向乙方提出，乙方应自收到甲方书面异议后七个工作日内及时予以解决，否则，视为交付验收不合格。</w:t>
      </w:r>
    </w:p>
    <w:p w14:paraId="1A66ADC0">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（3）最终验收：</w:t>
      </w:r>
    </w:p>
    <w:p w14:paraId="30A6B3F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标的交付验收合格投入使用后，乙方提供的售后服务与其投标承诺一致或更优，且乙方履行完合同约定的应当由乙方履行的全部事项之，视为最终验收合格。</w:t>
      </w:r>
    </w:p>
    <w:p w14:paraId="0CD86A86">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5.其他事项：</w:t>
      </w:r>
    </w:p>
    <w:p w14:paraId="640036CC">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（1）验收时，甲方与乙方双方应当派员在场，并对验收结果签署意见，否则视为其同意验收结果。</w:t>
      </w:r>
    </w:p>
    <w:p w14:paraId="3EF8F4D9">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由于乙方的原因造成甲方验收不合格、影响甲方正常使用的，由此造成的损失由乙方承担。初步验收或交付验收不合格的，甲方有权终止合同并全部退货，同时报相关监督管理部门处理，由此造成甲方经济损失的由乙方负责承担全部赔偿责任。</w:t>
      </w:r>
    </w:p>
    <w:p w14:paraId="6928736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（3）对技术复杂的货物，甲方可请国家认可的专业检测机构参与初步验收及交付验收，并由其出具质量检测报告，费用由乙方承担。</w:t>
      </w:r>
    </w:p>
    <w:p w14:paraId="0D994755">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（4）验收过程中所产生的一切费用均由乙方承担，乙方在投标报价时应综合考虑相关费用。</w:t>
      </w:r>
    </w:p>
    <w:p w14:paraId="29760D27">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甲方对产品的验收不免除乙方的质量保证责任。</w:t>
      </w:r>
    </w:p>
    <w:p w14:paraId="6647376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2.交付标准和方法</w:t>
      </w:r>
    </w:p>
    <w:p w14:paraId="0B5A17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rPr>
        <w:t>（1）除售后服务验收外，</w:t>
      </w:r>
      <w:r>
        <w:rPr>
          <w:rFonts w:hint="eastAsia" w:ascii="宋体" w:hAnsi="宋体" w:eastAsia="宋体" w:cs="宋体"/>
          <w:color w:val="auto"/>
          <w:szCs w:val="21"/>
          <w:highlight w:val="none"/>
        </w:rPr>
        <w:t>验收结论合格的，乙方应自收到验收书后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日内向甲方交付使用。</w:t>
      </w:r>
    </w:p>
    <w:p w14:paraId="41CD201F">
      <w:pPr>
        <w:snapToGrid w:val="0"/>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highlight w:val="none"/>
        </w:rPr>
        <w:t>（2）货物的所有权和风险自交付</w:t>
      </w:r>
      <w:r>
        <w:rPr>
          <w:rFonts w:hint="eastAsia" w:ascii="宋体" w:hAnsi="宋体" w:cs="宋体"/>
          <w:color w:val="auto"/>
          <w:highlight w:val="none"/>
          <w:lang w:val="en-US" w:eastAsia="zh-CN"/>
        </w:rPr>
        <w:t>且经甲方验收合格</w:t>
      </w:r>
      <w:r>
        <w:rPr>
          <w:rFonts w:hint="eastAsia" w:ascii="宋体" w:hAnsi="宋体" w:eastAsia="宋体" w:cs="宋体"/>
          <w:color w:val="auto"/>
          <w:highlight w:val="none"/>
        </w:rPr>
        <w:t>时起由乙方转移至甲方，货物交付给甲方之前所有风险均由乙方承担。</w:t>
      </w:r>
    </w:p>
    <w:p w14:paraId="35333BC2">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第九条  售后服务</w:t>
      </w:r>
    </w:p>
    <w:p w14:paraId="55280230">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1.乙方应按照国家有关法律法规规定以及投标文件承诺，为甲方提供售后服务。</w:t>
      </w:r>
    </w:p>
    <w:p w14:paraId="3C19F3E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2.质量保修范围:</w:t>
      </w:r>
      <w:r>
        <w:rPr>
          <w:rFonts w:hint="eastAsia" w:ascii="宋体" w:hAnsi="宋体" w:eastAsia="宋体" w:cs="宋体"/>
          <w:color w:val="auto"/>
          <w:szCs w:val="21"/>
          <w:highlight w:val="none"/>
          <w:u w:val="single"/>
        </w:rPr>
        <w:t xml:space="preserve"> 本项目采购范围内的所有设备</w:t>
      </w:r>
      <w:r>
        <w:rPr>
          <w:rFonts w:hint="eastAsia" w:ascii="宋体" w:hAnsi="宋体" w:eastAsia="宋体" w:cs="宋体"/>
          <w:color w:val="auto"/>
          <w:szCs w:val="21"/>
          <w:highlight w:val="none"/>
        </w:rPr>
        <w:t>。免费保修期内上门维修（维修费和元器件费包含在投标报价中）、更换零部件，软件终身免费升级服务，设备生产厂家提供远程联机维护服务，能对设备进行软件升级及故障分析；保修期： 按乙方投标文件承诺（且不低于采购文件要求）执行  。</w:t>
      </w:r>
    </w:p>
    <w:p w14:paraId="3059EB1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3.免费保修期：</w:t>
      </w:r>
      <w:r>
        <w:rPr>
          <w:rFonts w:hint="eastAsia" w:ascii="宋体" w:hAnsi="宋体" w:eastAsia="宋体" w:cs="宋体"/>
          <w:bCs/>
          <w:color w:val="auto"/>
          <w:szCs w:val="21"/>
          <w:highlight w:val="none"/>
        </w:rPr>
        <w:t>按国家有关产品“三包”规定执行“三包”；免费保修期为</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年（免费保修期从设备验收合格之日起计算），免费保修期内上门维修不收取任何费用</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 xml:space="preserve">    </w:t>
      </w:r>
      <w:r>
        <w:rPr>
          <w:rFonts w:hint="eastAsia" w:ascii="宋体" w:hAnsi="宋体" w:cs="宋体"/>
          <w:bCs/>
          <w:color w:val="auto"/>
          <w:szCs w:val="21"/>
          <w:highlight w:val="none"/>
          <w:u w:val="single"/>
          <w:lang w:eastAsia="zh-CN"/>
        </w:rPr>
        <w:t>提供</w:t>
      </w:r>
      <w:r>
        <w:rPr>
          <w:rFonts w:hint="eastAsia" w:ascii="宋体" w:hAnsi="宋体" w:cs="宋体"/>
          <w:bCs/>
          <w:color w:val="auto"/>
          <w:szCs w:val="21"/>
          <w:highlight w:val="none"/>
          <w:lang w:eastAsia="zh-CN"/>
        </w:rPr>
        <w:t>备用机</w:t>
      </w:r>
      <w:r>
        <w:rPr>
          <w:rFonts w:hint="eastAsia" w:ascii="宋体" w:hAnsi="宋体" w:eastAsia="宋体" w:cs="宋体"/>
          <w:bCs/>
          <w:color w:val="auto"/>
          <w:szCs w:val="21"/>
          <w:highlight w:val="none"/>
        </w:rPr>
        <w:t>。</w:t>
      </w:r>
    </w:p>
    <w:p w14:paraId="12C515E7">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4.在免费保修期内因货物本身的质量问题发生故障，乙方应负责免费修理和更换零部件。对达不到技术要求者，根据实际情况，</w:t>
      </w:r>
      <w:r>
        <w:rPr>
          <w:rFonts w:hint="eastAsia" w:ascii="宋体" w:hAnsi="宋体" w:cs="宋体"/>
          <w:color w:val="auto"/>
          <w:szCs w:val="21"/>
          <w:highlight w:val="none"/>
          <w:lang w:val="en-US" w:eastAsia="zh-CN"/>
        </w:rPr>
        <w:t>甲方有权</w:t>
      </w:r>
      <w:r>
        <w:rPr>
          <w:rFonts w:hint="eastAsia" w:ascii="宋体" w:hAnsi="宋体" w:eastAsia="宋体" w:cs="宋体"/>
          <w:color w:val="auto"/>
          <w:szCs w:val="21"/>
          <w:highlight w:val="none"/>
        </w:rPr>
        <w:t>按以下办法处理：</w:t>
      </w:r>
    </w:p>
    <w:p w14:paraId="0EFCA42F">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（1）更换：由乙方承担所发生的全部费用。</w:t>
      </w:r>
    </w:p>
    <w:p w14:paraId="19899C07">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（2）贬值处理：由甲乙双方合议定价。</w:t>
      </w:r>
    </w:p>
    <w:p w14:paraId="02742A3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（3）退货处理：乙方应退还甲方支付的合同款，同时应承担该货物的直接费用（运输、保险、检验、货款利息及银行手续费等）。</w:t>
      </w:r>
    </w:p>
    <w:p w14:paraId="278A4053">
      <w:pPr>
        <w:pStyle w:val="14"/>
        <w:adjustRightInd w:val="0"/>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lang w:eastAsia="zh-CN"/>
        </w:rPr>
        <w:t>5</w:t>
      </w:r>
      <w:r>
        <w:rPr>
          <w:rFonts w:hint="eastAsia" w:hAnsi="宋体" w:eastAsia="宋体" w:cs="宋体"/>
          <w:color w:val="auto"/>
          <w:sz w:val="21"/>
          <w:highlight w:val="none"/>
        </w:rPr>
        <w:t>.如在使用过程中发生质量问题，乙方在接到甲方通知后</w:t>
      </w:r>
      <w:r>
        <w:rPr>
          <w:rFonts w:hint="eastAsia" w:hAnsi="宋体" w:eastAsia="宋体" w:cs="宋体"/>
          <w:color w:val="auto"/>
          <w:sz w:val="21"/>
          <w:highlight w:val="none"/>
          <w:u w:val="single"/>
          <w:lang w:val="en-US" w:eastAsia="zh-CN"/>
        </w:rPr>
        <w:t xml:space="preserve">    </w:t>
      </w:r>
      <w:r>
        <w:rPr>
          <w:rFonts w:hint="eastAsia" w:hAnsi="宋体" w:eastAsia="宋体" w:cs="宋体"/>
          <w:color w:val="auto"/>
          <w:sz w:val="21"/>
          <w:highlight w:val="none"/>
        </w:rPr>
        <w:t>小时内响应，</w:t>
      </w:r>
      <w:r>
        <w:rPr>
          <w:rFonts w:hint="eastAsia" w:hAnsi="宋体" w:eastAsia="宋体" w:cs="宋体"/>
          <w:color w:val="auto"/>
          <w:sz w:val="21"/>
          <w:highlight w:val="none"/>
          <w:u w:val="single"/>
          <w:lang w:val="en-US" w:eastAsia="zh-CN"/>
        </w:rPr>
        <w:t xml:space="preserve">    </w:t>
      </w:r>
      <w:r>
        <w:rPr>
          <w:rFonts w:hint="eastAsia" w:hAnsi="宋体" w:eastAsia="宋体" w:cs="宋体"/>
          <w:color w:val="auto"/>
          <w:sz w:val="21"/>
          <w:highlight w:val="none"/>
        </w:rPr>
        <w:t>小时内到达现场进行处理，到达现场后</w:t>
      </w:r>
      <w:r>
        <w:rPr>
          <w:rFonts w:hint="eastAsia" w:hAnsi="宋体" w:eastAsia="宋体" w:cs="宋体"/>
          <w:color w:val="auto"/>
          <w:sz w:val="21"/>
          <w:highlight w:val="none"/>
          <w:u w:val="single"/>
          <w:lang w:val="en-US" w:eastAsia="zh-CN"/>
        </w:rPr>
        <w:t xml:space="preserve">    </w:t>
      </w:r>
      <w:r>
        <w:rPr>
          <w:rFonts w:hint="eastAsia" w:hAnsi="宋体" w:eastAsia="宋体" w:cs="宋体"/>
          <w:color w:val="auto"/>
          <w:sz w:val="21"/>
          <w:highlight w:val="none"/>
        </w:rPr>
        <w:t>小时内排除故障，恢复正常使用。</w:t>
      </w:r>
      <w:r>
        <w:rPr>
          <w:rFonts w:hint="eastAsia" w:hAnsi="宋体" w:eastAsia="宋体" w:cs="宋体"/>
          <w:color w:val="auto"/>
          <w:sz w:val="21"/>
          <w:highlight w:val="none"/>
          <w:lang w:val="en-US" w:eastAsia="zh-CN"/>
        </w:rPr>
        <w:t>乙方逾期响应、到达现场、排除故障或者无法排除故障的，甲方有权自行或寻找第三方机构获得维修、维护等售后服务，全部费用由乙方承担，且无需经过乙方同意、确认。</w:t>
      </w:r>
    </w:p>
    <w:p w14:paraId="6F3DEA88">
      <w:pPr>
        <w:pStyle w:val="14"/>
        <w:adjustRightInd w:val="0"/>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lang w:eastAsia="zh-CN"/>
        </w:rPr>
        <w:t>6</w:t>
      </w:r>
      <w:r>
        <w:rPr>
          <w:rFonts w:hint="eastAsia" w:hAnsi="宋体" w:eastAsia="宋体" w:cs="宋体"/>
          <w:color w:val="auto"/>
          <w:sz w:val="21"/>
          <w:highlight w:val="none"/>
        </w:rPr>
        <w:t>.在</w:t>
      </w:r>
      <w:r>
        <w:rPr>
          <w:rFonts w:hint="eastAsia" w:hAnsi="宋体" w:eastAsia="宋体" w:cs="宋体"/>
          <w:color w:val="auto"/>
          <w:sz w:val="21"/>
          <w:highlight w:val="none"/>
          <w:lang w:eastAsia="zh-CN"/>
        </w:rPr>
        <w:t>免费保修期</w:t>
      </w:r>
      <w:r>
        <w:rPr>
          <w:rFonts w:hint="eastAsia" w:hAnsi="宋体" w:eastAsia="宋体" w:cs="宋体"/>
          <w:color w:val="auto"/>
          <w:sz w:val="21"/>
          <w:highlight w:val="none"/>
        </w:rPr>
        <w:t>内，乙方应对货物出现的质量及安全问题负责处理解决并承担一切费用。</w:t>
      </w:r>
    </w:p>
    <w:p w14:paraId="724993D5">
      <w:pPr>
        <w:pStyle w:val="14"/>
        <w:adjustRightInd w:val="0"/>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lang w:eastAsia="zh-CN"/>
        </w:rPr>
        <w:t>7</w:t>
      </w:r>
      <w:r>
        <w:rPr>
          <w:rFonts w:hint="eastAsia" w:hAnsi="宋体" w:eastAsia="宋体" w:cs="宋体"/>
          <w:color w:val="auto"/>
          <w:sz w:val="21"/>
          <w:highlight w:val="none"/>
        </w:rPr>
        <w:t>.</w:t>
      </w:r>
      <w:r>
        <w:rPr>
          <w:rFonts w:hint="eastAsia" w:hAnsi="宋体" w:eastAsia="宋体" w:cs="宋体"/>
          <w:color w:val="auto"/>
          <w:sz w:val="21"/>
          <w:highlight w:val="none"/>
          <w:lang w:eastAsia="zh-CN"/>
        </w:rPr>
        <w:t>本项目采购范围内的</w:t>
      </w:r>
      <w:r>
        <w:rPr>
          <w:rFonts w:hint="eastAsia" w:hAnsi="宋体" w:eastAsia="宋体" w:cs="宋体"/>
          <w:color w:val="auto"/>
          <w:sz w:val="21"/>
          <w:highlight w:val="none"/>
        </w:rPr>
        <w:t>货物因人为因素出现的故障不在免费保修范围内。超过</w:t>
      </w:r>
      <w:r>
        <w:rPr>
          <w:rFonts w:hint="eastAsia" w:hAnsi="宋体" w:eastAsia="宋体" w:cs="宋体"/>
          <w:color w:val="auto"/>
          <w:sz w:val="21"/>
          <w:highlight w:val="none"/>
          <w:lang w:eastAsia="zh-CN"/>
        </w:rPr>
        <w:t>免费保修期</w:t>
      </w:r>
      <w:r>
        <w:rPr>
          <w:rFonts w:hint="eastAsia" w:hAnsi="宋体" w:eastAsia="宋体" w:cs="宋体"/>
          <w:color w:val="auto"/>
          <w:sz w:val="21"/>
          <w:highlight w:val="none"/>
        </w:rPr>
        <w:t>的机器设备，</w:t>
      </w:r>
      <w:r>
        <w:rPr>
          <w:rFonts w:hint="eastAsia" w:hAnsi="宋体" w:eastAsia="宋体" w:cs="宋体"/>
          <w:color w:val="auto"/>
          <w:sz w:val="21"/>
          <w:highlight w:val="none"/>
          <w:lang w:eastAsia="zh-CN"/>
        </w:rPr>
        <w:t>提供</w:t>
      </w:r>
      <w:r>
        <w:rPr>
          <w:rFonts w:hint="eastAsia" w:hAnsi="宋体" w:eastAsia="宋体" w:cs="宋体"/>
          <w:color w:val="auto"/>
          <w:sz w:val="21"/>
          <w:highlight w:val="none"/>
        </w:rPr>
        <w:t>终生维修</w:t>
      </w:r>
      <w:r>
        <w:rPr>
          <w:rFonts w:hint="eastAsia" w:hAnsi="宋体" w:eastAsia="宋体" w:cs="宋体"/>
          <w:color w:val="auto"/>
          <w:sz w:val="21"/>
          <w:highlight w:val="none"/>
          <w:lang w:eastAsia="zh-CN"/>
        </w:rPr>
        <w:t>服务</w:t>
      </w:r>
      <w:r>
        <w:rPr>
          <w:rFonts w:hint="eastAsia" w:hAnsi="宋体" w:eastAsia="宋体" w:cs="宋体"/>
          <w:color w:val="auto"/>
          <w:sz w:val="21"/>
          <w:highlight w:val="none"/>
        </w:rPr>
        <w:t>。</w:t>
      </w:r>
    </w:p>
    <w:p w14:paraId="1CC2EF68">
      <w:pPr>
        <w:pStyle w:val="14"/>
        <w:adjustRightInd w:val="0"/>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8. 乙方提供的货物在免费保修期内，因设计、工艺或材料的缺陷和其它质量原因造成的问题，由乙方负责，费用从最后一笔支付的合同价款当中扣除，不足以扣除的，由乙方另行支付。</w:t>
      </w:r>
    </w:p>
    <w:p w14:paraId="674F1FA7">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9.乙方提供的服务承诺和售后服务及免费保修期责任等其它具体约定事项。（见合同附件）</w:t>
      </w:r>
    </w:p>
    <w:p w14:paraId="5501E377">
      <w:pPr>
        <w:snapToGrid w:val="0"/>
        <w:spacing w:line="360" w:lineRule="auto"/>
        <w:ind w:left="0" w:leftChars="0"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第十条　履约保证金</w:t>
      </w:r>
    </w:p>
    <w:p w14:paraId="5F3F82D9">
      <w:pPr>
        <w:keepNext w:val="0"/>
        <w:keepLines w:val="0"/>
        <w:widowControl/>
        <w:suppressLineNumbers w:val="0"/>
        <w:autoSpaceDE w:val="0"/>
        <w:autoSpaceDN w:val="0"/>
        <w:snapToGrid w:val="0"/>
        <w:spacing w:before="0" w:beforeAutospacing="0" w:after="0" w:afterAutospacing="0" w:line="360" w:lineRule="auto"/>
        <w:ind w:left="0" w:right="0" w:firstLine="420" w:firstLineChars="200"/>
        <w:jc w:val="left"/>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1.履约保证金金额：本项目不收取履约保证金。</w:t>
      </w:r>
    </w:p>
    <w:p w14:paraId="17759EAD">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第十一条　违约责任</w:t>
      </w:r>
    </w:p>
    <w:p w14:paraId="07DB91E9">
      <w:pPr>
        <w:pStyle w:val="14"/>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lang w:eastAsia="zh-CN"/>
        </w:rPr>
        <w:t>1.合同一方不履行合同义务、履行合同义务不符合约定或者违反合同项下所作保证的， 应向对方承担继续履行、采取修理、更换、退货等补救措施或者赔偿损失等违约责任。</w:t>
      </w:r>
    </w:p>
    <w:p w14:paraId="5CFCFF10">
      <w:pPr>
        <w:pStyle w:val="14"/>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lang w:eastAsia="zh-CN"/>
        </w:rPr>
        <w:t>2.乙方延迟交付货物的，应向</w:t>
      </w:r>
      <w:r>
        <w:rPr>
          <w:rFonts w:hint="eastAsia" w:hAnsi="宋体" w:eastAsia="宋体" w:cs="宋体"/>
          <w:color w:val="auto"/>
          <w:sz w:val="21"/>
          <w:highlight w:val="none"/>
          <w:lang w:val="en-US" w:eastAsia="zh-CN"/>
        </w:rPr>
        <w:t>甲</w:t>
      </w:r>
      <w:r>
        <w:rPr>
          <w:rFonts w:hint="eastAsia" w:hAnsi="宋体" w:eastAsia="宋体" w:cs="宋体"/>
          <w:color w:val="auto"/>
          <w:sz w:val="21"/>
          <w:highlight w:val="none"/>
          <w:lang w:eastAsia="zh-CN"/>
        </w:rPr>
        <w:t>方支付延迟违约金。延迟违约金的计算方法如下：每延迟一天向对方偿付</w:t>
      </w:r>
      <w:r>
        <w:rPr>
          <w:rFonts w:hint="eastAsia" w:hAnsi="宋体" w:cs="宋体"/>
          <w:color w:val="auto"/>
          <w:sz w:val="21"/>
          <w:highlight w:val="none"/>
          <w:lang w:val="en-US" w:eastAsia="zh-CN"/>
        </w:rPr>
        <w:t>货款总</w:t>
      </w:r>
      <w:r>
        <w:rPr>
          <w:rFonts w:hint="eastAsia" w:hAnsi="宋体" w:eastAsia="宋体" w:cs="宋体"/>
          <w:color w:val="auto"/>
          <w:sz w:val="21"/>
          <w:highlight w:val="none"/>
          <w:lang w:eastAsia="zh-CN"/>
        </w:rPr>
        <w:t>额3‰违约金，超过30 天</w:t>
      </w:r>
      <w:r>
        <w:rPr>
          <w:rFonts w:hint="eastAsia" w:hAnsi="宋体" w:eastAsia="宋体" w:cs="宋体"/>
          <w:color w:val="auto"/>
          <w:sz w:val="21"/>
          <w:highlight w:val="none"/>
          <w:lang w:val="en-US" w:eastAsia="zh-CN"/>
        </w:rPr>
        <w:t>甲</w:t>
      </w:r>
      <w:r>
        <w:rPr>
          <w:rFonts w:hint="eastAsia" w:hAnsi="宋体" w:eastAsia="宋体" w:cs="宋体"/>
          <w:color w:val="auto"/>
          <w:sz w:val="21"/>
          <w:highlight w:val="none"/>
          <w:lang w:eastAsia="zh-CN"/>
        </w:rPr>
        <w:t>方有权解除合同，</w:t>
      </w:r>
      <w:r>
        <w:rPr>
          <w:rFonts w:hint="eastAsia" w:hAnsi="宋体" w:eastAsia="宋体" w:cs="宋体"/>
          <w:color w:val="auto"/>
          <w:sz w:val="21"/>
          <w:highlight w:val="none"/>
          <w:lang w:val="en-US" w:eastAsia="zh-CN"/>
        </w:rPr>
        <w:t>乙</w:t>
      </w:r>
      <w:r>
        <w:rPr>
          <w:rFonts w:hint="eastAsia" w:hAnsi="宋体" w:eastAsia="宋体" w:cs="宋体"/>
          <w:color w:val="auto"/>
          <w:sz w:val="21"/>
          <w:highlight w:val="none"/>
          <w:lang w:eastAsia="zh-CN"/>
        </w:rPr>
        <w:t>方承担因此给</w:t>
      </w:r>
      <w:r>
        <w:rPr>
          <w:rFonts w:hint="eastAsia" w:hAnsi="宋体" w:eastAsia="宋体" w:cs="宋体"/>
          <w:color w:val="auto"/>
          <w:sz w:val="21"/>
          <w:highlight w:val="none"/>
          <w:lang w:val="en-US" w:eastAsia="zh-CN"/>
        </w:rPr>
        <w:t>甲</w:t>
      </w:r>
      <w:r>
        <w:rPr>
          <w:rFonts w:hint="eastAsia" w:hAnsi="宋体" w:eastAsia="宋体" w:cs="宋体"/>
          <w:color w:val="auto"/>
          <w:sz w:val="21"/>
          <w:highlight w:val="none"/>
          <w:lang w:eastAsia="zh-CN"/>
        </w:rPr>
        <w:t>方造成的</w:t>
      </w:r>
      <w:r>
        <w:rPr>
          <w:rFonts w:hint="eastAsia" w:hAnsi="宋体" w:eastAsia="宋体" w:cs="宋体"/>
          <w:color w:val="auto"/>
          <w:sz w:val="21"/>
          <w:highlight w:val="none"/>
          <w:lang w:val="en-US" w:eastAsia="zh-CN"/>
        </w:rPr>
        <w:t>全部</w:t>
      </w:r>
      <w:r>
        <w:rPr>
          <w:rFonts w:hint="eastAsia" w:hAnsi="宋体" w:eastAsia="宋体" w:cs="宋体"/>
          <w:color w:val="auto"/>
          <w:sz w:val="21"/>
          <w:highlight w:val="none"/>
          <w:lang w:eastAsia="zh-CN"/>
        </w:rPr>
        <w:t>损失，</w:t>
      </w:r>
      <w:r>
        <w:rPr>
          <w:rFonts w:hint="eastAsia" w:hAnsi="宋体" w:eastAsia="宋体" w:cs="宋体"/>
          <w:color w:val="auto"/>
          <w:sz w:val="21"/>
          <w:highlight w:val="none"/>
          <w:lang w:val="en-US" w:eastAsia="zh-CN"/>
        </w:rPr>
        <w:t>并按照</w:t>
      </w:r>
      <w:r>
        <w:rPr>
          <w:rFonts w:hint="eastAsia" w:hAnsi="宋体" w:cs="宋体"/>
          <w:color w:val="auto"/>
          <w:sz w:val="21"/>
          <w:highlight w:val="none"/>
          <w:lang w:val="en-US" w:eastAsia="zh-CN"/>
        </w:rPr>
        <w:t>货款</w:t>
      </w:r>
      <w:r>
        <w:rPr>
          <w:rFonts w:hint="eastAsia" w:hAnsi="宋体" w:eastAsia="宋体" w:cs="宋体"/>
          <w:color w:val="auto"/>
          <w:sz w:val="21"/>
          <w:highlight w:val="none"/>
          <w:lang w:val="en-US" w:eastAsia="zh-CN"/>
        </w:rPr>
        <w:t>总额的15%向甲方支付违约金，且乙方应当退还甲方支付过的全部费用</w:t>
      </w:r>
      <w:r>
        <w:rPr>
          <w:rFonts w:hint="eastAsia" w:hAnsi="宋体" w:eastAsia="宋体" w:cs="宋体"/>
          <w:color w:val="auto"/>
          <w:sz w:val="21"/>
          <w:highlight w:val="none"/>
          <w:lang w:eastAsia="zh-CN"/>
        </w:rPr>
        <w:t>。</w:t>
      </w:r>
      <w:r>
        <w:rPr>
          <w:rFonts w:ascii="Arial" w:hAnsi="Arial" w:cs="Arial"/>
          <w:color w:val="auto"/>
          <w:highlight w:val="none"/>
        </w:rPr>
        <w:t>如延迟交付必然导致合同货物安装、调试、验收等工作推迟的，相关工作应相应顺延。</w:t>
      </w:r>
    </w:p>
    <w:p w14:paraId="4A091350">
      <w:pPr>
        <w:pStyle w:val="14"/>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lang w:eastAsia="zh-CN"/>
        </w:rPr>
        <w:t>3.甲方未能按合同约定支付合同价款的，</w:t>
      </w:r>
      <w:r>
        <w:rPr>
          <w:rFonts w:hint="eastAsia" w:hAnsi="宋体" w:eastAsia="宋体" w:cs="宋体"/>
          <w:color w:val="auto"/>
          <w:sz w:val="21"/>
          <w:highlight w:val="none"/>
          <w:lang w:val="en-US" w:eastAsia="zh-CN"/>
        </w:rPr>
        <w:t>经乙方书面催告，甲方无正当理由在合理期限</w:t>
      </w:r>
      <w:r>
        <w:rPr>
          <w:rFonts w:hint="eastAsia" w:hAnsi="宋体" w:cs="宋体"/>
          <w:color w:val="auto"/>
          <w:sz w:val="21"/>
          <w:highlight w:val="none"/>
          <w:lang w:val="en-US" w:eastAsia="zh-CN"/>
        </w:rPr>
        <w:t>（不少于10个工作日）</w:t>
      </w:r>
      <w:r>
        <w:rPr>
          <w:rFonts w:hint="eastAsia" w:hAnsi="宋体" w:eastAsia="宋体" w:cs="宋体"/>
          <w:color w:val="auto"/>
          <w:sz w:val="21"/>
          <w:highlight w:val="none"/>
          <w:lang w:val="en-US" w:eastAsia="zh-CN"/>
        </w:rPr>
        <w:t>内仍未支付的，自合理期限届满之次日起，</w:t>
      </w:r>
      <w:r>
        <w:rPr>
          <w:rFonts w:hint="eastAsia" w:hAnsi="宋体" w:eastAsia="宋体" w:cs="宋体"/>
          <w:color w:val="auto"/>
          <w:sz w:val="21"/>
          <w:highlight w:val="none"/>
          <w:lang w:eastAsia="zh-CN"/>
        </w:rPr>
        <w:t>应向乙方支付延迟付款违约金。延迟付款违约金的计算方法如下：每延迟一天向乙方偿付</w:t>
      </w:r>
      <w:r>
        <w:rPr>
          <w:rFonts w:hint="eastAsia" w:hAnsi="宋体" w:cs="宋体"/>
          <w:color w:val="auto"/>
          <w:sz w:val="21"/>
          <w:highlight w:val="none"/>
          <w:lang w:val="en-US" w:eastAsia="zh-CN"/>
        </w:rPr>
        <w:t>当期应付未付金额</w:t>
      </w:r>
      <w:r>
        <w:rPr>
          <w:rFonts w:hint="eastAsia" w:hAnsi="宋体" w:eastAsia="宋体" w:cs="宋体"/>
          <w:color w:val="auto"/>
          <w:sz w:val="21"/>
          <w:highlight w:val="none"/>
          <w:lang w:val="en-US" w:eastAsia="zh-CN"/>
        </w:rPr>
        <w:t>0.</w:t>
      </w:r>
      <w:r>
        <w:rPr>
          <w:rFonts w:hint="eastAsia" w:hAnsi="宋体" w:eastAsia="宋体" w:cs="宋体"/>
          <w:color w:val="auto"/>
          <w:sz w:val="21"/>
          <w:highlight w:val="none"/>
          <w:lang w:eastAsia="zh-CN"/>
        </w:rPr>
        <w:t>3‰违约金，但违约金累计不得超过</w:t>
      </w:r>
      <w:r>
        <w:rPr>
          <w:rFonts w:hint="eastAsia" w:hAnsi="宋体" w:cs="宋体"/>
          <w:color w:val="auto"/>
          <w:sz w:val="21"/>
          <w:highlight w:val="none"/>
          <w:lang w:val="en-US" w:eastAsia="zh-CN"/>
        </w:rPr>
        <w:t>当期应付未付总</w:t>
      </w:r>
      <w:r>
        <w:rPr>
          <w:rFonts w:hint="eastAsia" w:hAnsi="宋体" w:eastAsia="宋体" w:cs="宋体"/>
          <w:color w:val="auto"/>
          <w:sz w:val="21"/>
          <w:highlight w:val="none"/>
          <w:lang w:eastAsia="zh-CN"/>
        </w:rPr>
        <w:t>额的5%。</w:t>
      </w:r>
    </w:p>
    <w:p w14:paraId="3265D86C">
      <w:pPr>
        <w:pStyle w:val="14"/>
        <w:snapToGrid w:val="0"/>
        <w:spacing w:line="360" w:lineRule="auto"/>
        <w:ind w:firstLine="420" w:firstLineChars="200"/>
        <w:rPr>
          <w:rFonts w:hint="eastAsia" w:hAnsi="宋体" w:eastAsia="宋体" w:cs="宋体"/>
          <w:color w:val="auto"/>
          <w:sz w:val="21"/>
          <w:highlight w:val="none"/>
          <w:lang w:val="en-US" w:eastAsia="zh-CN"/>
        </w:rPr>
      </w:pPr>
      <w:r>
        <w:rPr>
          <w:rFonts w:hint="eastAsia" w:hAnsi="宋体" w:eastAsia="宋体" w:cs="宋体"/>
          <w:color w:val="auto"/>
          <w:sz w:val="21"/>
          <w:highlight w:val="none"/>
          <w:lang w:val="en-US" w:eastAsia="zh-CN"/>
        </w:rPr>
        <w:t>4.乙方提供的产品不符合本合同约定或存在质量问题的，乙方应当按照本合同约定以及甲方要求进行退换，并承担由此产生的一切费用，因退</w:t>
      </w:r>
      <w:r>
        <w:rPr>
          <w:rFonts w:hint="eastAsia" w:hAnsi="宋体" w:cs="宋体"/>
          <w:color w:val="auto"/>
          <w:sz w:val="21"/>
          <w:highlight w:val="none"/>
          <w:lang w:val="en-US" w:eastAsia="zh-CN"/>
        </w:rPr>
        <w:t>换</w:t>
      </w:r>
      <w:r>
        <w:rPr>
          <w:rFonts w:hint="eastAsia" w:hAnsi="宋体" w:eastAsia="宋体" w:cs="宋体"/>
          <w:color w:val="auto"/>
          <w:sz w:val="21"/>
          <w:highlight w:val="none"/>
          <w:lang w:val="en-US" w:eastAsia="zh-CN"/>
        </w:rPr>
        <w:t>导致逾期交货的，乙方应当按照本合同第十一条第2点的内容承担逾期交货违约责任；乙方拒绝退换的，甲方有权解除合同，乙方应当自行取回货物，甲方不承担任何保管义务，并且乙方应当按照合同总金额的15%向甲方支付违约金。</w:t>
      </w:r>
    </w:p>
    <w:p w14:paraId="41486FD6">
      <w:pPr>
        <w:pStyle w:val="14"/>
        <w:snapToGrid w:val="0"/>
        <w:spacing w:line="360" w:lineRule="auto"/>
        <w:ind w:firstLine="420" w:firstLineChars="200"/>
        <w:rPr>
          <w:rFonts w:hint="eastAsia" w:hAnsi="宋体" w:eastAsia="宋体" w:cs="宋体"/>
          <w:color w:val="auto"/>
          <w:sz w:val="21"/>
          <w:highlight w:val="none"/>
          <w:lang w:val="en-US" w:eastAsia="zh-CN"/>
        </w:rPr>
      </w:pPr>
      <w:r>
        <w:rPr>
          <w:rFonts w:hint="eastAsia" w:hAnsi="宋体" w:eastAsia="宋体" w:cs="宋体"/>
          <w:color w:val="auto"/>
          <w:sz w:val="21"/>
          <w:highlight w:val="none"/>
          <w:lang w:val="en-US" w:eastAsia="zh-CN"/>
        </w:rPr>
        <w:t>5</w:t>
      </w:r>
      <w:r>
        <w:rPr>
          <w:rFonts w:hint="eastAsia" w:hAnsi="宋体" w:eastAsia="宋体" w:cs="宋体"/>
          <w:color w:val="auto"/>
          <w:sz w:val="21"/>
          <w:highlight w:val="none"/>
          <w:lang w:eastAsia="zh-CN"/>
        </w:rPr>
        <w:t>.乙方未按本合同和投标承诺提供售后服务的，</w:t>
      </w:r>
      <w:r>
        <w:rPr>
          <w:rFonts w:hint="eastAsia" w:hAnsi="宋体" w:eastAsia="宋体" w:cs="宋体"/>
          <w:color w:val="auto"/>
          <w:sz w:val="21"/>
          <w:highlight w:val="none"/>
          <w:lang w:val="en-US" w:eastAsia="zh-CN"/>
        </w:rPr>
        <w:t>经甲方书面催告1次仍不整改的，</w:t>
      </w:r>
      <w:r>
        <w:rPr>
          <w:rFonts w:hint="eastAsia" w:hAnsi="宋体" w:eastAsia="宋体" w:cs="宋体"/>
          <w:color w:val="auto"/>
          <w:sz w:val="21"/>
          <w:highlight w:val="none"/>
          <w:lang w:eastAsia="zh-CN"/>
        </w:rPr>
        <w:t>乙方应按本合同价款（报酬）的 5%向甲方支付违约金，</w:t>
      </w:r>
      <w:r>
        <w:rPr>
          <w:rFonts w:hint="eastAsia" w:hAnsi="宋体" w:eastAsia="宋体" w:cs="宋体"/>
          <w:color w:val="auto"/>
          <w:sz w:val="21"/>
          <w:highlight w:val="none"/>
          <w:lang w:val="en-US" w:eastAsia="zh-CN"/>
        </w:rPr>
        <w:t>同时甲方有权寻找第三方机构获得售后服务，全部费用由乙方承担，且无需经过乙方同意、确认。乙方经甲方书面催告3次仍不整改的，甲方有权解除合同，甲方解除合同的，无需向乙方支付任何设备使用费、折旧费以及其他补偿，</w:t>
      </w:r>
      <w:r>
        <w:rPr>
          <w:rFonts w:hint="eastAsia" w:hAnsi="宋体" w:cs="宋体"/>
          <w:color w:val="auto"/>
          <w:sz w:val="21"/>
          <w:highlight w:val="none"/>
          <w:lang w:val="en-US" w:eastAsia="zh-CN"/>
        </w:rPr>
        <w:t>乙方应当退还甲方支付过的费用，并</w:t>
      </w:r>
      <w:r>
        <w:rPr>
          <w:rFonts w:hint="eastAsia" w:hAnsi="宋体" w:eastAsia="宋体" w:cs="宋体"/>
          <w:color w:val="auto"/>
          <w:sz w:val="21"/>
          <w:highlight w:val="none"/>
          <w:lang w:val="en-US" w:eastAsia="zh-CN"/>
        </w:rPr>
        <w:t>自行取回货物</w:t>
      </w:r>
      <w:r>
        <w:rPr>
          <w:rFonts w:hint="eastAsia" w:hAnsi="宋体" w:cs="宋体"/>
          <w:color w:val="auto"/>
          <w:sz w:val="21"/>
          <w:highlight w:val="none"/>
          <w:lang w:val="en-US" w:eastAsia="zh-CN"/>
        </w:rPr>
        <w:t>，甲方不承担任何保管义务</w:t>
      </w:r>
      <w:r>
        <w:rPr>
          <w:rFonts w:hint="eastAsia" w:hAnsi="宋体" w:eastAsia="宋体" w:cs="宋体"/>
          <w:color w:val="auto"/>
          <w:sz w:val="21"/>
          <w:highlight w:val="none"/>
          <w:lang w:val="en-US" w:eastAsia="zh-CN"/>
        </w:rPr>
        <w:t>。</w:t>
      </w:r>
    </w:p>
    <w:p w14:paraId="69D5C448">
      <w:pPr>
        <w:pStyle w:val="14"/>
        <w:snapToGrid w:val="0"/>
        <w:spacing w:line="360" w:lineRule="auto"/>
        <w:ind w:firstLine="420" w:firstLineChars="200"/>
        <w:rPr>
          <w:rFonts w:hint="eastAsia" w:hAnsi="宋体" w:eastAsia="宋体" w:cs="宋体"/>
          <w:color w:val="auto"/>
          <w:sz w:val="21"/>
          <w:highlight w:val="none"/>
          <w:lang w:eastAsia="zh-CN"/>
        </w:rPr>
      </w:pPr>
      <w:r>
        <w:rPr>
          <w:rFonts w:hint="eastAsia" w:hAnsi="宋体" w:cs="宋体"/>
          <w:color w:val="auto"/>
          <w:sz w:val="21"/>
          <w:highlight w:val="none"/>
          <w:lang w:val="en-US" w:eastAsia="zh-CN"/>
        </w:rPr>
        <w:t>6</w:t>
      </w:r>
      <w:r>
        <w:rPr>
          <w:rFonts w:hint="eastAsia" w:hAnsi="宋体" w:eastAsia="宋体" w:cs="宋体"/>
          <w:color w:val="auto"/>
          <w:sz w:val="21"/>
          <w:highlight w:val="none"/>
          <w:lang w:eastAsia="zh-CN"/>
        </w:rPr>
        <w:t>.因某一方原因导致变更、中止或者终止政府采购合同的，该方应当对另一方受到的损失予以赔偿或者补偿。</w:t>
      </w:r>
    </w:p>
    <w:p w14:paraId="71656CC1">
      <w:pPr>
        <w:pStyle w:val="14"/>
        <w:snapToGrid w:val="0"/>
        <w:spacing w:line="360" w:lineRule="auto"/>
        <w:ind w:firstLine="420" w:firstLineChars="200"/>
        <w:rPr>
          <w:rFonts w:hint="eastAsia" w:hAnsi="宋体" w:eastAsia="宋体" w:cs="宋体"/>
          <w:color w:val="auto"/>
          <w:sz w:val="21"/>
          <w:highlight w:val="none"/>
          <w:lang w:eastAsia="zh-CN"/>
        </w:rPr>
      </w:pPr>
      <w:r>
        <w:rPr>
          <w:rFonts w:hint="eastAsia" w:hAnsi="宋体" w:cs="宋体"/>
          <w:color w:val="auto"/>
          <w:sz w:val="21"/>
          <w:highlight w:val="none"/>
          <w:lang w:val="en-US" w:eastAsia="zh-CN"/>
        </w:rPr>
        <w:t>7</w:t>
      </w:r>
      <w:r>
        <w:rPr>
          <w:rFonts w:hint="eastAsia" w:hAnsi="宋体" w:eastAsia="宋体" w:cs="宋体"/>
          <w:color w:val="auto"/>
          <w:sz w:val="21"/>
          <w:highlight w:val="none"/>
          <w:lang w:eastAsia="zh-CN"/>
        </w:rPr>
        <w:t>.其它违约责任按《中华人民共和国民法典》处理。</w:t>
      </w:r>
    </w:p>
    <w:p w14:paraId="130AFF4B">
      <w:pPr>
        <w:pStyle w:val="14"/>
        <w:snapToGrid w:val="0"/>
        <w:spacing w:line="360" w:lineRule="auto"/>
        <w:ind w:firstLine="422" w:firstLineChars="200"/>
        <w:rPr>
          <w:rFonts w:hint="eastAsia" w:hAnsi="宋体" w:eastAsia="宋体" w:cs="宋体"/>
          <w:b/>
          <w:color w:val="auto"/>
          <w:sz w:val="21"/>
          <w:highlight w:val="none"/>
        </w:rPr>
      </w:pPr>
      <w:r>
        <w:rPr>
          <w:rFonts w:hint="eastAsia" w:hAnsi="宋体" w:eastAsia="宋体" w:cs="宋体"/>
          <w:b/>
          <w:color w:val="auto"/>
          <w:sz w:val="21"/>
          <w:highlight w:val="none"/>
        </w:rPr>
        <w:t>第十</w:t>
      </w:r>
      <w:r>
        <w:rPr>
          <w:rFonts w:hint="eastAsia" w:hAnsi="宋体" w:eastAsia="宋体" w:cs="宋体"/>
          <w:b/>
          <w:color w:val="auto"/>
          <w:sz w:val="21"/>
          <w:highlight w:val="none"/>
          <w:lang w:eastAsia="zh-CN"/>
        </w:rPr>
        <w:t>二</w:t>
      </w:r>
      <w:r>
        <w:rPr>
          <w:rFonts w:hint="eastAsia" w:hAnsi="宋体" w:eastAsia="宋体" w:cs="宋体"/>
          <w:b/>
          <w:color w:val="auto"/>
          <w:sz w:val="21"/>
          <w:highlight w:val="none"/>
        </w:rPr>
        <w:t>条  不可抗力事件处理</w:t>
      </w:r>
    </w:p>
    <w:p w14:paraId="0E30C5A3">
      <w:pPr>
        <w:pStyle w:val="1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1.在合同有效期内，任何一方因不可抗力事件导致不能履行合同，则合同履行期可延长，其延长期与不可抗力影响期相同。</w:t>
      </w:r>
    </w:p>
    <w:p w14:paraId="70AF572C">
      <w:pPr>
        <w:pStyle w:val="1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2.不可抗力事件发生后，应立即通知对方，并寄送有关权威机构出具的证明。</w:t>
      </w:r>
    </w:p>
    <w:p w14:paraId="56D980F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3.不可抗力事件延续一百二十天以上，双方应通过友好协商，确定是否继续履行合同。</w:t>
      </w:r>
    </w:p>
    <w:p w14:paraId="4C851440">
      <w:pPr>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第十三条  合同争议解决</w:t>
      </w:r>
    </w:p>
    <w:p w14:paraId="2A95FD41">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1.因货物质量问题发生争议的，应邀请国家认可的质量检测机构对货物质量进行鉴定</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鉴定工作由乙方负责，并由乙方先行垫付鉴定费</w:t>
      </w:r>
      <w:r>
        <w:rPr>
          <w:rFonts w:hint="eastAsia" w:ascii="宋体" w:hAnsi="宋体" w:eastAsia="宋体" w:cs="宋体"/>
          <w:color w:val="auto"/>
          <w:szCs w:val="21"/>
          <w:highlight w:val="none"/>
        </w:rPr>
        <w:t>。货物符合标准的，鉴定费由甲方承担；货物不符合标准的，鉴定费由乙方承担。</w:t>
      </w:r>
    </w:p>
    <w:p w14:paraId="07CE9E5D">
      <w:pPr>
        <w:autoSpaceDE w:val="0"/>
        <w:autoSpaceDN w:val="0"/>
        <w:adjustRightInd w:val="0"/>
        <w:spacing w:line="360" w:lineRule="auto"/>
        <w:ind w:left="0" w:right="0"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2.因履行本合同引起的或者与本合同有关的争议，甲乙双方应首先通过友好协商解决，如果协商不能解决，应向甲方所在地有管辖权的人民法院提起诉讼。</w:t>
      </w:r>
      <w:r>
        <w:rPr>
          <w:rFonts w:hint="eastAsia" w:ascii="宋体" w:hAnsi="宋体" w:eastAsia="宋体" w:cs="宋体"/>
          <w:color w:val="auto"/>
          <w:szCs w:val="21"/>
          <w:highlight w:val="none"/>
          <w:lang w:val="en-US" w:eastAsia="zh-CN"/>
        </w:rPr>
        <w:t>守约方有权要求违约方支付因维护自身权益所支出的诉讼费、律师费、交通费、保险费、保全费、执行费等一切费用。</w:t>
      </w:r>
    </w:p>
    <w:p w14:paraId="378C309E">
      <w:pPr>
        <w:pStyle w:val="39"/>
        <w:spacing w:line="360" w:lineRule="auto"/>
        <w:rPr>
          <w:rFonts w:hint="eastAsia"/>
        </w:rPr>
      </w:pPr>
      <w:r>
        <w:rPr>
          <w:rFonts w:hint="eastAsia" w:ascii="宋体" w:hAnsi="宋体"/>
          <w:color w:val="auto"/>
          <w:szCs w:val="21"/>
          <w:highlight w:val="none"/>
          <w:lang w:val="en-US" w:eastAsia="zh-CN"/>
        </w:rPr>
        <w:t>3.本合同所留单位地址为各方居住地址或者主要办事机构所在地址，本合同履行过程中发生任何纠纷，则前述地址视为法院邮寄法律文书及邮寄催收函、律师函、工作联系函等文件的法定送达地址。所留电话为文件邮寄的联系电话，邮件一旦邮寄，不管是否签收即视为送达，拒收或者退件，以拒收或者退件时间为送达时间。</w:t>
      </w:r>
    </w:p>
    <w:p w14:paraId="7B475F5B">
      <w:pPr>
        <w:autoSpaceDE w:val="0"/>
        <w:autoSpaceDN w:val="0"/>
        <w:adjustRightInd w:val="0"/>
        <w:spacing w:line="360" w:lineRule="auto"/>
        <w:ind w:left="0" w:right="0"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第十四条　合同的变更、中止或者终止</w:t>
      </w:r>
    </w:p>
    <w:p w14:paraId="2778639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除《中华人民共和国政府采购法》第五十条规定的情形外，本合同一经签订，甲乙双方不得擅自变更、中止或者终止合同。</w:t>
      </w:r>
    </w:p>
    <w:p w14:paraId="39A3928C">
      <w:pPr>
        <w:pStyle w:val="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2.采购合同继续履行将损害国家利益和社会公共利益的，双方当事人应当变更、中止或者终止合同。有过错的一方应当承担赔偿责任，双方都有过错的，各自承担相应的责任。</w:t>
      </w:r>
    </w:p>
    <w:p w14:paraId="6A227944">
      <w:pPr>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第十五条　知识产权、权利保证和保密要求</w:t>
      </w:r>
    </w:p>
    <w:p w14:paraId="71B52C99">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1.甲方在履行合同过程中提供给乙方的全部图纸、文件和其他含有数据和信息的资料，其知识产权属于甲方。</w:t>
      </w:r>
    </w:p>
    <w:p w14:paraId="5D0C3EA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2.除招标文件采购需求另有约定外，甲方不因签署和履行合同而享有乙方在履行合同过程中提供给甲方的图纸、文件、配套软件、电子辅助程序和其他含有数据和信息的资料的知识产权。</w:t>
      </w:r>
    </w:p>
    <w:p w14:paraId="7255E22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5AC9402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4.如果甲方收到任何第三方有关知识产权</w:t>
      </w:r>
      <w:r>
        <w:rPr>
          <w:rFonts w:hint="eastAsia" w:ascii="宋体" w:hAnsi="宋体" w:cs="宋体"/>
          <w:color w:val="auto"/>
          <w:szCs w:val="21"/>
          <w:highlight w:val="none"/>
          <w:lang w:val="en-US" w:eastAsia="zh-CN"/>
        </w:rPr>
        <w:t>或其他权利</w:t>
      </w:r>
      <w:r>
        <w:rPr>
          <w:rFonts w:hint="eastAsia" w:ascii="宋体" w:hAnsi="宋体" w:eastAsia="宋体" w:cs="宋体"/>
          <w:color w:val="auto"/>
          <w:szCs w:val="21"/>
          <w:highlight w:val="none"/>
        </w:rPr>
        <w:t>的主张、索赔或诉讼，乙方在收到甲方通知后， 应以甲方名义并在甲方的协助下，自负费用处理与第三方的索赔或诉讼，并赔偿甲方因此发生的费用和遭受的损失。如果乙方拒绝处理前述索赔或诉讼或在收到甲方通知后</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日内未作表示，甲方可以自己的名义进行这些索赔或诉讼，因此发生的费用和遭受的损失均应由乙方承担</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包括但不限于支付给第三方的赔偿金、补偿金、因消除负面影响或舆情产生的全部费用、因涉纠纷发生的律师费、诉讼费、保全费、保全担保保险费、差旅费等</w:t>
      </w:r>
      <w:r>
        <w:rPr>
          <w:rFonts w:hint="eastAsia" w:ascii="宋体" w:hAnsi="宋体" w:eastAsia="宋体" w:cs="宋体"/>
          <w:color w:val="auto"/>
          <w:szCs w:val="21"/>
          <w:highlight w:val="none"/>
        </w:rPr>
        <w:t>。</w:t>
      </w:r>
    </w:p>
    <w:p w14:paraId="24917C1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589FF5CD">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6.乙方保证将要交付的货物的所有权完全属于乙方且无任何抵押、质押、查封等产权瑕疵。</w:t>
      </w:r>
    </w:p>
    <w:p w14:paraId="7C7590AF">
      <w:pPr>
        <w:pStyle w:val="14"/>
        <w:snapToGrid w:val="0"/>
        <w:spacing w:line="360" w:lineRule="auto"/>
        <w:ind w:firstLine="422" w:firstLineChars="200"/>
        <w:rPr>
          <w:rFonts w:hint="eastAsia" w:hAnsi="宋体" w:eastAsia="宋体" w:cs="宋体"/>
          <w:b/>
          <w:color w:val="auto"/>
          <w:sz w:val="21"/>
          <w:highlight w:val="none"/>
        </w:rPr>
      </w:pPr>
      <w:r>
        <w:rPr>
          <w:rFonts w:hint="eastAsia" w:hAnsi="宋体" w:eastAsia="宋体" w:cs="宋体"/>
          <w:b/>
          <w:color w:val="auto"/>
          <w:sz w:val="21"/>
          <w:highlight w:val="none"/>
        </w:rPr>
        <w:t>第十</w:t>
      </w:r>
      <w:r>
        <w:rPr>
          <w:rFonts w:hint="eastAsia" w:hAnsi="宋体" w:eastAsia="宋体" w:cs="宋体"/>
          <w:b/>
          <w:color w:val="auto"/>
          <w:sz w:val="21"/>
          <w:highlight w:val="none"/>
          <w:lang w:eastAsia="zh-CN"/>
        </w:rPr>
        <w:t>六</w:t>
      </w:r>
      <w:r>
        <w:rPr>
          <w:rFonts w:hint="eastAsia" w:hAnsi="宋体" w:eastAsia="宋体" w:cs="宋体"/>
          <w:b/>
          <w:color w:val="auto"/>
          <w:sz w:val="21"/>
          <w:highlight w:val="none"/>
        </w:rPr>
        <w:t>条  合同生效及其它</w:t>
      </w:r>
    </w:p>
    <w:p w14:paraId="44609FE4">
      <w:pPr>
        <w:pStyle w:val="1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1.合同经双方法定代表人或者委托代理人签字并加盖单位公章后生效（委托代理人签字的需后附授权委托书，格式自拟）。</w:t>
      </w:r>
    </w:p>
    <w:p w14:paraId="310E8106">
      <w:pPr>
        <w:pStyle w:val="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2.合同执行中涉及采购资金和采购内容修改或者补充的，并签书面补充协议报财政部门备案，方可作为主合同不可分割的一部分。</w:t>
      </w:r>
    </w:p>
    <w:p w14:paraId="377F59FE">
      <w:pPr>
        <w:pStyle w:val="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3.合同生效后，甲乙双方不得因姓名、名称的变更或者法定代表人、负责人、承办人的变动而不履行合同义务。</w:t>
      </w:r>
    </w:p>
    <w:p w14:paraId="753406FF">
      <w:pPr>
        <w:pStyle w:val="14"/>
        <w:snapToGrid w:val="0"/>
        <w:spacing w:line="360" w:lineRule="auto"/>
        <w:ind w:left="0" w:leftChars="0" w:firstLine="420" w:firstLineChars="200"/>
        <w:rPr>
          <w:rFonts w:hint="eastAsia" w:hAnsi="宋体" w:eastAsia="宋体" w:cs="宋体"/>
          <w:color w:val="auto"/>
          <w:sz w:val="21"/>
          <w:highlight w:val="none"/>
        </w:rPr>
      </w:pPr>
      <w:r>
        <w:rPr>
          <w:rFonts w:hint="eastAsia" w:hAnsi="宋体" w:eastAsia="宋体" w:cs="宋体"/>
          <w:color w:val="auto"/>
          <w:sz w:val="21"/>
          <w:highlight w:val="none"/>
          <w:lang w:eastAsia="zh-CN"/>
        </w:rPr>
        <w:t>4</w:t>
      </w:r>
      <w:r>
        <w:rPr>
          <w:rFonts w:hint="eastAsia" w:hAnsi="宋体" w:eastAsia="宋体" w:cs="宋体"/>
          <w:color w:val="auto"/>
          <w:sz w:val="21"/>
          <w:highlight w:val="none"/>
        </w:rPr>
        <w:t>.本合同未尽事宜，遵照《中华人民共和国民法典》有关条文执行。</w:t>
      </w:r>
    </w:p>
    <w:p w14:paraId="0BEF70E5">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第十七条　签订本合同依据</w:t>
      </w:r>
    </w:p>
    <w:p w14:paraId="77E6D8D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1.政府采购招标文件；</w:t>
      </w:r>
    </w:p>
    <w:p w14:paraId="0850EBF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2.乙方提供的投标文件；</w:t>
      </w:r>
    </w:p>
    <w:p w14:paraId="5E7B509C">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3.中标通知书。</w:t>
      </w:r>
    </w:p>
    <w:p w14:paraId="0B6615B3">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第十八条 廉洁承诺</w:t>
      </w:r>
    </w:p>
    <w:p w14:paraId="072B83AF">
      <w:pPr>
        <w:pStyle w:val="14"/>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为保证医疗设备购销领域活动的廉洁性，防止各类违法违纪案件的发生，乙方供货公司和所属人员庄严承诺如下：</w:t>
      </w:r>
    </w:p>
    <w:p w14:paraId="73190F3A">
      <w:pPr>
        <w:pStyle w:val="14"/>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1．遵守国家的法律法规。依法处理医疗设备购销业务，保证不搞违法乱纪活动，自觉接受执法执纪部门的监督检查；</w:t>
      </w:r>
    </w:p>
    <w:p w14:paraId="1F526346">
      <w:pPr>
        <w:pStyle w:val="14"/>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2．在医疗设备购销领域中，保证不以任何形式给予医院工作人员回扣、好处费等；</w:t>
      </w:r>
    </w:p>
    <w:p w14:paraId="2C0F59D5">
      <w:pPr>
        <w:pStyle w:val="14"/>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3．在正常业务交往中，保证不赠送各种礼金、有价证券和贵重物品，不给对方报销应由个人支付的费用；</w:t>
      </w:r>
    </w:p>
    <w:p w14:paraId="034170F7">
      <w:pPr>
        <w:pStyle w:val="14"/>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4．维护正常的医疗秩序，保证不以宴请、高消费娱乐、提供国（境）外学术活动等手段影响医生的用药选择权；</w:t>
      </w:r>
    </w:p>
    <w:p w14:paraId="7F97194B">
      <w:pPr>
        <w:pStyle w:val="14"/>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5．乙方给医院的捐赠款物，保证严格按照《中华人民共和国公益事业捐赠法》和《卫生计生单位接受公益事业捐赠管理办法》（国卫财务发2015 77号）等法律法规执行；</w:t>
      </w:r>
    </w:p>
    <w:p w14:paraId="3396FAC2">
      <w:pPr>
        <w:pStyle w:val="14"/>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6．严格对业务代表进行管理，不进入医院门诊、病区、科室向医护人员推销医疗产品，业务代表不得以任何理由让临床、设备、信息等有关人员统计医生处方和有关耗材的用量信息或要求相关人员为此提供便利；</w:t>
      </w:r>
    </w:p>
    <w:p w14:paraId="2647C522">
      <w:pPr>
        <w:pStyle w:val="14"/>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以上承诺如有违反，乙方愿意按照《国家卫生计生委关于建立医药购销领域商业贿赂不良记录的规定》（国卫法制发〔2013〕50号）等相关规定处理。如果情节严重的移交司法机关处理。</w:t>
      </w:r>
    </w:p>
    <w:p w14:paraId="2D0FDC7D">
      <w:pPr>
        <w:adjustRightInd w:val="0"/>
        <w:snapToGrid w:val="0"/>
        <w:spacing w:line="360" w:lineRule="auto"/>
        <w:ind w:firstLine="422" w:firstLineChars="200"/>
        <w:rPr>
          <w:rFonts w:ascii="Arial" w:hAnsi="Arial" w:cs="Arial"/>
          <w:color w:val="auto"/>
          <w:szCs w:val="21"/>
          <w:highlight w:val="none"/>
        </w:rPr>
      </w:pPr>
      <w:r>
        <w:rPr>
          <w:rFonts w:hint="eastAsia" w:ascii="宋体" w:hAnsi="宋体" w:eastAsia="宋体" w:cs="宋体"/>
          <w:b/>
          <w:color w:val="auto"/>
          <w:szCs w:val="21"/>
          <w:highlight w:val="none"/>
        </w:rPr>
        <w:t>第十九条　</w:t>
      </w:r>
      <w:r>
        <w:rPr>
          <w:rFonts w:hint="eastAsia" w:ascii="宋体" w:hAnsi="宋体" w:eastAsia="宋体" w:cs="宋体"/>
          <w:color w:val="auto"/>
          <w:szCs w:val="21"/>
          <w:highlight w:val="none"/>
        </w:rPr>
        <w:t>本合同一式陆份，具有同等法律效力。甲方肆份，乙方壹份，</w:t>
      </w:r>
      <w:r>
        <w:rPr>
          <w:rFonts w:hint="eastAsia" w:ascii="宋体" w:hAnsi="宋体" w:eastAsia="宋体" w:cs="宋体"/>
          <w:color w:val="auto"/>
          <w:spacing w:val="4"/>
          <w:szCs w:val="21"/>
          <w:highlight w:val="none"/>
        </w:rPr>
        <w:t>采购代理机构</w:t>
      </w:r>
      <w:r>
        <w:rPr>
          <w:rFonts w:hint="eastAsia" w:ascii="宋体" w:hAnsi="宋体" w:eastAsia="宋体" w:cs="宋体"/>
          <w:color w:val="auto"/>
          <w:szCs w:val="21"/>
          <w:highlight w:val="none"/>
        </w:rPr>
        <w:t>壹份。</w:t>
      </w:r>
      <w:r>
        <w:rPr>
          <w:rFonts w:ascii="Arial" w:hAnsi="Arial" w:cs="Arial"/>
          <w:color w:val="auto"/>
          <w:szCs w:val="21"/>
          <w:highlight w:val="none"/>
        </w:rPr>
        <w:t>本合同经甲乙双方法定代表人或授权代表签字并加盖单位公章后生效。</w:t>
      </w:r>
    </w:p>
    <w:p w14:paraId="1A7EC7F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w:t>
      </w:r>
    </w:p>
    <w:p w14:paraId="5463CE1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1.中标通知书</w:t>
      </w:r>
    </w:p>
    <w:p w14:paraId="536C6580">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2.招标文件技术、商务要求</w:t>
      </w:r>
    </w:p>
    <w:p w14:paraId="29AC9CBD">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3.乙方的投标声明、开标一览表、技术要求偏离表、商务要求偏离表、设备性能配置清单</w:t>
      </w:r>
      <w:r>
        <w:rPr>
          <w:rFonts w:hint="eastAsia" w:ascii="宋体" w:hAnsi="宋体" w:cs="宋体"/>
          <w:color w:val="auto"/>
          <w:szCs w:val="21"/>
          <w:highlight w:val="none"/>
          <w:lang w:eastAsia="zh-CN"/>
        </w:rPr>
        <w:t>及参数</w:t>
      </w:r>
      <w:r>
        <w:rPr>
          <w:rFonts w:hint="eastAsia" w:ascii="宋体" w:hAnsi="宋体" w:eastAsia="宋体" w:cs="宋体"/>
          <w:color w:val="auto"/>
          <w:szCs w:val="21"/>
          <w:highlight w:val="none"/>
        </w:rPr>
        <w:t>（如有）、售后服务方案（如有）、选配件、专用耗材、售后服务优惠表（如有）</w:t>
      </w:r>
    </w:p>
    <w:p w14:paraId="4D16A4DC">
      <w:pPr>
        <w:adjustRightInd w:val="0"/>
        <w:snapToGrid w:val="0"/>
        <w:spacing w:line="360" w:lineRule="auto"/>
        <w:ind w:left="420" w:leftChars="20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4.乙方的营业执照等主体证明文件、医疗器械经营许可证（或医疗器械经营备案凭证）</w:t>
      </w:r>
    </w:p>
    <w:p w14:paraId="2218F27C">
      <w:pPr>
        <w:adjustRightInd w:val="0"/>
        <w:snapToGrid w:val="0"/>
        <w:spacing w:line="360" w:lineRule="auto"/>
        <w:ind w:left="420" w:leftChars="20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5.制造商授权书（如有）</w:t>
      </w:r>
    </w:p>
    <w:p w14:paraId="5CFA039D">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.制造商</w:t>
      </w:r>
      <w:r>
        <w:rPr>
          <w:rFonts w:hint="eastAsia" w:ascii="宋体" w:hAnsi="宋体" w:cs="宋体"/>
          <w:color w:val="auto"/>
          <w:szCs w:val="21"/>
          <w:highlight w:val="none"/>
          <w:lang w:eastAsia="zh-CN"/>
        </w:rPr>
        <w:t>相关资质</w:t>
      </w:r>
      <w:r>
        <w:rPr>
          <w:rFonts w:hint="eastAsia" w:ascii="宋体" w:hAnsi="宋体" w:eastAsia="宋体" w:cs="宋体"/>
          <w:color w:val="auto"/>
          <w:szCs w:val="21"/>
          <w:highlight w:val="none"/>
        </w:rPr>
        <w:t>及合同标的对应的医疗器械注册证复印件</w:t>
      </w:r>
      <w:r>
        <w:rPr>
          <w:rFonts w:hint="eastAsia" w:ascii="宋体" w:hAnsi="宋体" w:cs="宋体"/>
          <w:color w:val="auto"/>
          <w:szCs w:val="21"/>
          <w:highlight w:val="none"/>
          <w:lang w:eastAsia="zh-CN"/>
        </w:rPr>
        <w:t>等</w:t>
      </w:r>
      <w:r>
        <w:rPr>
          <w:rFonts w:hint="eastAsia" w:ascii="宋体" w:hAnsi="宋体" w:eastAsia="宋体" w:cs="宋体"/>
          <w:color w:val="auto"/>
          <w:szCs w:val="21"/>
          <w:highlight w:val="none"/>
        </w:rPr>
        <w:t>；</w:t>
      </w:r>
    </w:p>
    <w:p w14:paraId="49C4AE96">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br w:type="page"/>
      </w:r>
      <w:r>
        <w:rPr>
          <w:rFonts w:hint="eastAsia" w:ascii="宋体" w:hAnsi="宋体" w:cs="宋体"/>
          <w:color w:val="auto"/>
          <w:szCs w:val="21"/>
          <w:highlight w:val="none"/>
          <w:lang w:val="en-US" w:eastAsia="zh-CN"/>
        </w:rPr>
        <w:t>（以下无正文，为签署页）</w:t>
      </w:r>
    </w:p>
    <w:tbl>
      <w:tblPr>
        <w:tblStyle w:val="25"/>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5"/>
        <w:gridCol w:w="4825"/>
      </w:tblGrid>
      <w:tr w14:paraId="74019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42AF8DF2">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甲方（章）</w:t>
            </w:r>
            <w:r>
              <w:rPr>
                <w:rFonts w:hint="eastAsia" w:ascii="宋体" w:hAnsi="宋体" w:cs="宋体"/>
                <w:color w:val="auto"/>
                <w:szCs w:val="21"/>
                <w:highlight w:val="none"/>
                <w:lang w:eastAsia="zh-CN"/>
              </w:rPr>
              <w:t>广西壮族自治区南溪山医院（广西壮族自治区第二人民医院）</w:t>
            </w:r>
            <w:r>
              <w:rPr>
                <w:rFonts w:hint="eastAsia" w:ascii="宋体" w:hAnsi="宋体" w:eastAsia="宋体" w:cs="宋体"/>
                <w:color w:val="auto"/>
                <w:szCs w:val="21"/>
                <w:highlight w:val="none"/>
              </w:rPr>
              <w:t xml:space="preserve">   </w:t>
            </w:r>
          </w:p>
        </w:tc>
        <w:tc>
          <w:tcPr>
            <w:tcW w:w="4825" w:type="dxa"/>
            <w:tcBorders>
              <w:top w:val="single" w:color="auto" w:sz="4" w:space="0"/>
              <w:left w:val="single" w:color="auto" w:sz="4" w:space="0"/>
              <w:bottom w:val="single" w:color="auto" w:sz="4" w:space="0"/>
              <w:right w:val="single" w:color="auto" w:sz="4" w:space="0"/>
            </w:tcBorders>
            <w:noWrap/>
            <w:vAlign w:val="center"/>
          </w:tcPr>
          <w:p w14:paraId="09F2A087">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乙方（章）</w:t>
            </w:r>
          </w:p>
        </w:tc>
      </w:tr>
      <w:tr w14:paraId="73E4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707556C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单位地址：桂林市象山区崇信路46号</w:t>
            </w:r>
          </w:p>
        </w:tc>
        <w:tc>
          <w:tcPr>
            <w:tcW w:w="4825" w:type="dxa"/>
            <w:tcBorders>
              <w:top w:val="single" w:color="auto" w:sz="4" w:space="0"/>
              <w:left w:val="single" w:color="auto" w:sz="4" w:space="0"/>
              <w:bottom w:val="single" w:color="auto" w:sz="4" w:space="0"/>
              <w:right w:val="single" w:color="auto" w:sz="4" w:space="0"/>
            </w:tcBorders>
            <w:noWrap/>
            <w:vAlign w:val="center"/>
          </w:tcPr>
          <w:p w14:paraId="70FE679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单位地址： </w:t>
            </w:r>
          </w:p>
        </w:tc>
      </w:tr>
      <w:tr w14:paraId="4092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374E28E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c>
          <w:tcPr>
            <w:tcW w:w="4825" w:type="dxa"/>
            <w:tcBorders>
              <w:top w:val="single" w:color="auto" w:sz="4" w:space="0"/>
              <w:left w:val="single" w:color="auto" w:sz="4" w:space="0"/>
              <w:bottom w:val="single" w:color="auto" w:sz="4" w:space="0"/>
              <w:right w:val="single" w:color="auto" w:sz="4" w:space="0"/>
            </w:tcBorders>
            <w:noWrap/>
            <w:vAlign w:val="center"/>
          </w:tcPr>
          <w:p w14:paraId="5E6F568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法定代表人： </w:t>
            </w:r>
          </w:p>
        </w:tc>
      </w:tr>
      <w:tr w14:paraId="6DC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07F705E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4825" w:type="dxa"/>
            <w:tcBorders>
              <w:top w:val="single" w:color="auto" w:sz="4" w:space="0"/>
              <w:left w:val="single" w:color="auto" w:sz="4" w:space="0"/>
              <w:bottom w:val="single" w:color="auto" w:sz="4" w:space="0"/>
              <w:right w:val="single" w:color="auto" w:sz="4" w:space="0"/>
            </w:tcBorders>
            <w:noWrap/>
            <w:vAlign w:val="center"/>
          </w:tcPr>
          <w:p w14:paraId="1638DD1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委托代理人： </w:t>
            </w:r>
          </w:p>
        </w:tc>
      </w:tr>
      <w:tr w14:paraId="1D51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174EE25D">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电话：0773-3831227</w:t>
            </w:r>
          </w:p>
        </w:tc>
        <w:tc>
          <w:tcPr>
            <w:tcW w:w="4825" w:type="dxa"/>
            <w:tcBorders>
              <w:top w:val="single" w:color="auto" w:sz="4" w:space="0"/>
              <w:left w:val="single" w:color="auto" w:sz="4" w:space="0"/>
              <w:bottom w:val="single" w:color="auto" w:sz="4" w:space="0"/>
              <w:right w:val="single" w:color="auto" w:sz="4" w:space="0"/>
            </w:tcBorders>
            <w:noWrap/>
            <w:vAlign w:val="center"/>
          </w:tcPr>
          <w:p w14:paraId="09A96FE3">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r>
      <w:tr w14:paraId="0C52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46671FFD">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电子邮箱：nysbk3831227@163.com</w:t>
            </w:r>
          </w:p>
        </w:tc>
        <w:tc>
          <w:tcPr>
            <w:tcW w:w="4825" w:type="dxa"/>
            <w:tcBorders>
              <w:top w:val="single" w:color="auto" w:sz="4" w:space="0"/>
              <w:left w:val="single" w:color="auto" w:sz="4" w:space="0"/>
              <w:bottom w:val="single" w:color="auto" w:sz="4" w:space="0"/>
              <w:right w:val="single" w:color="auto" w:sz="4" w:space="0"/>
            </w:tcBorders>
            <w:noWrap/>
            <w:vAlign w:val="center"/>
          </w:tcPr>
          <w:p w14:paraId="67A9563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r>
      <w:tr w14:paraId="43F8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6A3B6D0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纳税人识别号： 12450000498502373N</w:t>
            </w:r>
          </w:p>
        </w:tc>
        <w:tc>
          <w:tcPr>
            <w:tcW w:w="4825" w:type="dxa"/>
            <w:tcBorders>
              <w:top w:val="single" w:color="auto" w:sz="4" w:space="0"/>
              <w:left w:val="single" w:color="auto" w:sz="4" w:space="0"/>
              <w:bottom w:val="single" w:color="auto" w:sz="4" w:space="0"/>
              <w:right w:val="single" w:color="auto" w:sz="4" w:space="0"/>
            </w:tcBorders>
            <w:noWrap/>
            <w:vAlign w:val="center"/>
          </w:tcPr>
          <w:p w14:paraId="2A37718F">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纳税人识别号：</w:t>
            </w:r>
          </w:p>
        </w:tc>
      </w:tr>
      <w:tr w14:paraId="70A9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2B66BBFF">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开户银行：中国建设银行股份有限公司桂林城南支行</w:t>
            </w:r>
          </w:p>
        </w:tc>
        <w:tc>
          <w:tcPr>
            <w:tcW w:w="4825" w:type="dxa"/>
            <w:tcBorders>
              <w:top w:val="single" w:color="auto" w:sz="4" w:space="0"/>
              <w:left w:val="single" w:color="auto" w:sz="4" w:space="0"/>
              <w:bottom w:val="single" w:color="auto" w:sz="4" w:space="0"/>
              <w:right w:val="single" w:color="auto" w:sz="4" w:space="0"/>
            </w:tcBorders>
            <w:noWrap/>
            <w:vAlign w:val="center"/>
          </w:tcPr>
          <w:p w14:paraId="0C88842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r>
      <w:tr w14:paraId="6B9A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78285BD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账号：45001635305059666666</w:t>
            </w:r>
          </w:p>
        </w:tc>
        <w:tc>
          <w:tcPr>
            <w:tcW w:w="4825" w:type="dxa"/>
            <w:tcBorders>
              <w:top w:val="single" w:color="auto" w:sz="4" w:space="0"/>
              <w:left w:val="single" w:color="auto" w:sz="4" w:space="0"/>
              <w:bottom w:val="single" w:color="auto" w:sz="4" w:space="0"/>
              <w:right w:val="single" w:color="auto" w:sz="4" w:space="0"/>
            </w:tcBorders>
            <w:noWrap/>
            <w:vAlign w:val="center"/>
          </w:tcPr>
          <w:p w14:paraId="7F70776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r>
      <w:tr w14:paraId="6572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6885E99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邮政编码：541002</w:t>
            </w:r>
          </w:p>
        </w:tc>
        <w:tc>
          <w:tcPr>
            <w:tcW w:w="4825" w:type="dxa"/>
            <w:tcBorders>
              <w:top w:val="single" w:color="auto" w:sz="4" w:space="0"/>
              <w:left w:val="single" w:color="auto" w:sz="4" w:space="0"/>
              <w:bottom w:val="single" w:color="auto" w:sz="4" w:space="0"/>
              <w:right w:val="single" w:color="auto" w:sz="4" w:space="0"/>
            </w:tcBorders>
            <w:noWrap/>
            <w:vAlign w:val="center"/>
          </w:tcPr>
          <w:p w14:paraId="76F62E4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r>
      <w:tr w14:paraId="6FB2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trPr>
        <w:tc>
          <w:tcPr>
            <w:tcW w:w="9120" w:type="dxa"/>
            <w:gridSpan w:val="2"/>
            <w:tcBorders>
              <w:top w:val="single" w:color="auto" w:sz="4" w:space="0"/>
              <w:left w:val="single" w:color="auto" w:sz="4" w:space="0"/>
              <w:bottom w:val="single" w:color="auto" w:sz="4" w:space="0"/>
              <w:right w:val="single" w:color="auto" w:sz="4" w:space="0"/>
            </w:tcBorders>
            <w:noWrap/>
            <w:vAlign w:val="top"/>
          </w:tcPr>
          <w:p w14:paraId="2CB3E9C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签订时间：</w:t>
            </w:r>
          </w:p>
          <w:p w14:paraId="34D54176">
            <w:pPr>
              <w:adjustRightInd w:val="0"/>
              <w:snapToGrid w:val="0"/>
              <w:spacing w:line="360" w:lineRule="auto"/>
              <w:ind w:firstLine="2520" w:firstLineChars="1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r>
    </w:tbl>
    <w:p w14:paraId="60F79931">
      <w:pPr>
        <w:spacing w:line="560" w:lineRule="exact"/>
        <w:ind w:firstLine="420" w:firstLineChars="200"/>
        <w:jc w:val="left"/>
        <w:rPr>
          <w:rFonts w:hint="default" w:ascii="Times New Roman" w:hAnsi="Times New Roman" w:eastAsia="仿宋" w:cs="Times New Roman"/>
          <w:color w:val="auto"/>
          <w:sz w:val="32"/>
          <w:szCs w:val="32"/>
          <w:highlight w:val="yellow"/>
          <w:lang w:val="en-US" w:eastAsia="zh-CN"/>
        </w:rPr>
      </w:pPr>
      <w:r>
        <w:rPr>
          <w:rFonts w:hint="eastAsia" w:ascii="宋体" w:hAnsi="宋体" w:eastAsia="宋体" w:cs="宋体"/>
          <w:color w:val="auto"/>
          <w:szCs w:val="21"/>
          <w:highlight w:val="none"/>
          <w:lang w:eastAsia="zh-CN"/>
        </w:rPr>
        <w:t>备注</w:t>
      </w:r>
      <w:r>
        <w:rPr>
          <w:rFonts w:hint="eastAsia" w:ascii="宋体" w:hAnsi="宋体" w:eastAsia="宋体" w:cs="宋体"/>
          <w:color w:val="auto"/>
          <w:szCs w:val="21"/>
          <w:highlight w:val="none"/>
        </w:rPr>
        <w:t>：乙方合同签订开户银行及银行账号与乙方开具付款发票开户银行及银行账号完全一致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每份附设备配置清单及参数，公司营业执照，公司经营许可证、设备注册证、委托代理人授权书，法人及代理人身份证复印件；金额大小写之间不能留空白。</w:t>
      </w:r>
    </w:p>
    <w:p w14:paraId="7531D036">
      <w:pPr>
        <w:snapToGrid/>
        <w:spacing w:line="240" w:lineRule="auto"/>
        <w:jc w:val="left"/>
        <w:rPr>
          <w:rFonts w:ascii="宋体" w:hAnsi="宋体"/>
          <w:bCs/>
          <w:color w:val="auto"/>
          <w:sz w:val="32"/>
          <w:szCs w:val="32"/>
        </w:rPr>
      </w:pPr>
      <w:r>
        <w:rPr>
          <w:rFonts w:ascii="宋体" w:hAnsi="宋体"/>
          <w:bCs/>
          <w:color w:val="auto"/>
          <w:sz w:val="32"/>
          <w:szCs w:val="32"/>
        </w:rPr>
        <w:br w:type="page"/>
      </w:r>
    </w:p>
    <w:p w14:paraId="04A91FE2">
      <w:pPr>
        <w:snapToGrid w:val="0"/>
        <w:spacing w:line="360" w:lineRule="auto"/>
        <w:jc w:val="center"/>
        <w:rPr>
          <w:rFonts w:ascii="宋体" w:hAnsi="宋体"/>
          <w:bCs/>
          <w:color w:val="auto"/>
          <w:sz w:val="32"/>
          <w:szCs w:val="32"/>
        </w:rPr>
      </w:pPr>
    </w:p>
    <w:bookmarkEnd w:id="148"/>
    <w:p w14:paraId="70A2BE26">
      <w:pPr>
        <w:snapToGrid w:val="0"/>
        <w:spacing w:line="480" w:lineRule="auto"/>
        <w:rPr>
          <w:rFonts w:ascii="宋体" w:hAnsi="宋体"/>
          <w:bCs/>
          <w:color w:val="auto"/>
          <w:sz w:val="32"/>
          <w:szCs w:val="32"/>
        </w:rPr>
      </w:pPr>
    </w:p>
    <w:p w14:paraId="679DC611">
      <w:pPr>
        <w:snapToGrid w:val="0"/>
        <w:jc w:val="center"/>
        <w:rPr>
          <w:rFonts w:ascii="宋体" w:hAnsi="宋体"/>
          <w:bCs/>
          <w:color w:val="auto"/>
          <w:sz w:val="32"/>
          <w:szCs w:val="32"/>
        </w:rPr>
      </w:pPr>
    </w:p>
    <w:p w14:paraId="13ABE9FC">
      <w:pPr>
        <w:snapToGrid w:val="0"/>
        <w:jc w:val="center"/>
        <w:rPr>
          <w:rFonts w:ascii="宋体" w:hAnsi="宋体"/>
          <w:bCs/>
          <w:color w:val="auto"/>
          <w:sz w:val="32"/>
          <w:szCs w:val="32"/>
        </w:rPr>
      </w:pPr>
    </w:p>
    <w:p w14:paraId="0913F7F6">
      <w:pPr>
        <w:snapToGrid w:val="0"/>
        <w:jc w:val="center"/>
        <w:rPr>
          <w:rFonts w:ascii="宋体" w:hAnsi="宋体"/>
          <w:bCs/>
          <w:color w:val="auto"/>
          <w:sz w:val="32"/>
          <w:szCs w:val="32"/>
        </w:rPr>
      </w:pPr>
    </w:p>
    <w:p w14:paraId="120DB2AF">
      <w:pPr>
        <w:snapToGrid w:val="0"/>
        <w:jc w:val="center"/>
        <w:rPr>
          <w:rFonts w:ascii="宋体" w:hAnsi="宋体"/>
          <w:bCs/>
          <w:color w:val="auto"/>
          <w:sz w:val="32"/>
          <w:szCs w:val="32"/>
        </w:rPr>
      </w:pPr>
    </w:p>
    <w:p w14:paraId="5B96C5F7">
      <w:pPr>
        <w:snapToGrid w:val="0"/>
        <w:jc w:val="center"/>
        <w:rPr>
          <w:rFonts w:ascii="宋体" w:hAnsi="宋体"/>
          <w:bCs/>
          <w:color w:val="auto"/>
          <w:sz w:val="32"/>
          <w:szCs w:val="32"/>
        </w:rPr>
      </w:pPr>
    </w:p>
    <w:p w14:paraId="3C995392">
      <w:pPr>
        <w:snapToGrid w:val="0"/>
        <w:jc w:val="center"/>
        <w:rPr>
          <w:rFonts w:ascii="宋体" w:hAnsi="宋体"/>
          <w:bCs/>
          <w:color w:val="auto"/>
          <w:sz w:val="32"/>
          <w:szCs w:val="32"/>
        </w:rPr>
      </w:pPr>
    </w:p>
    <w:p w14:paraId="31AC75FA">
      <w:pPr>
        <w:snapToGrid w:val="0"/>
        <w:jc w:val="center"/>
        <w:rPr>
          <w:rFonts w:ascii="宋体" w:hAnsi="宋体"/>
          <w:bCs/>
          <w:color w:val="auto"/>
          <w:sz w:val="32"/>
          <w:szCs w:val="32"/>
        </w:rPr>
      </w:pPr>
    </w:p>
    <w:p w14:paraId="0147C9EB">
      <w:pPr>
        <w:snapToGrid w:val="0"/>
        <w:jc w:val="center"/>
        <w:rPr>
          <w:rFonts w:ascii="宋体" w:hAnsi="宋体"/>
          <w:bCs/>
          <w:color w:val="auto"/>
          <w:sz w:val="32"/>
          <w:szCs w:val="32"/>
        </w:rPr>
      </w:pPr>
    </w:p>
    <w:p w14:paraId="20BD0ABB">
      <w:pPr>
        <w:snapToGrid w:val="0"/>
        <w:jc w:val="center"/>
        <w:rPr>
          <w:rFonts w:ascii="宋体" w:hAnsi="宋体"/>
          <w:bCs/>
          <w:color w:val="auto"/>
          <w:sz w:val="32"/>
          <w:szCs w:val="32"/>
        </w:rPr>
      </w:pPr>
    </w:p>
    <w:p w14:paraId="4A6DC34A">
      <w:pPr>
        <w:snapToGrid w:val="0"/>
        <w:jc w:val="center"/>
        <w:rPr>
          <w:rFonts w:ascii="宋体" w:hAnsi="宋体"/>
          <w:bCs/>
          <w:color w:val="auto"/>
          <w:sz w:val="32"/>
          <w:szCs w:val="32"/>
        </w:rPr>
      </w:pPr>
    </w:p>
    <w:p w14:paraId="23CA0760">
      <w:pPr>
        <w:snapToGrid w:val="0"/>
        <w:jc w:val="center"/>
        <w:rPr>
          <w:rFonts w:ascii="宋体" w:hAnsi="宋体"/>
          <w:bCs/>
          <w:color w:val="auto"/>
          <w:sz w:val="32"/>
          <w:szCs w:val="32"/>
        </w:rPr>
      </w:pPr>
    </w:p>
    <w:p w14:paraId="0A8B943C">
      <w:pPr>
        <w:pStyle w:val="4"/>
        <w:keepNext w:val="0"/>
        <w:keepLines w:val="0"/>
        <w:jc w:val="center"/>
        <w:rPr>
          <w:color w:val="auto"/>
        </w:rPr>
      </w:pPr>
      <w:bookmarkStart w:id="149" w:name="_Toc1027"/>
      <w:bookmarkStart w:id="150" w:name="_Toc22558"/>
      <w:r>
        <w:rPr>
          <w:rFonts w:hint="eastAsia"/>
          <w:color w:val="auto"/>
        </w:rPr>
        <w:t>第六章　投标文件格式</w:t>
      </w:r>
      <w:bookmarkEnd w:id="149"/>
      <w:bookmarkEnd w:id="150"/>
    </w:p>
    <w:p w14:paraId="3E38FC75">
      <w:pPr>
        <w:snapToGrid w:val="0"/>
        <w:spacing w:before="50" w:after="50"/>
        <w:outlineLvl w:val="1"/>
        <w:rPr>
          <w:rFonts w:ascii="宋体" w:hAnsi="宋体"/>
          <w:color w:val="auto"/>
          <w:sz w:val="32"/>
          <w:szCs w:val="20"/>
        </w:rPr>
      </w:pPr>
    </w:p>
    <w:p w14:paraId="6F71EDF9">
      <w:pPr>
        <w:snapToGrid w:val="0"/>
        <w:spacing w:before="50" w:after="50"/>
        <w:outlineLvl w:val="1"/>
        <w:rPr>
          <w:rFonts w:ascii="宋体" w:hAnsi="宋体"/>
          <w:color w:val="auto"/>
          <w:sz w:val="32"/>
          <w:szCs w:val="20"/>
        </w:rPr>
      </w:pPr>
    </w:p>
    <w:p w14:paraId="69C3764F">
      <w:pPr>
        <w:snapToGrid w:val="0"/>
        <w:spacing w:before="50" w:after="50"/>
        <w:outlineLvl w:val="1"/>
        <w:rPr>
          <w:rFonts w:ascii="宋体" w:hAnsi="宋体"/>
          <w:color w:val="auto"/>
          <w:sz w:val="32"/>
          <w:szCs w:val="20"/>
        </w:rPr>
      </w:pPr>
    </w:p>
    <w:p w14:paraId="62DC7C1E">
      <w:pPr>
        <w:snapToGrid w:val="0"/>
        <w:spacing w:before="50" w:after="50"/>
        <w:outlineLvl w:val="1"/>
        <w:rPr>
          <w:rFonts w:ascii="宋体" w:hAnsi="宋体"/>
          <w:color w:val="auto"/>
          <w:sz w:val="32"/>
          <w:szCs w:val="20"/>
        </w:rPr>
      </w:pPr>
    </w:p>
    <w:p w14:paraId="3F5601A8">
      <w:pPr>
        <w:snapToGrid w:val="0"/>
        <w:spacing w:before="50" w:after="50"/>
        <w:outlineLvl w:val="1"/>
        <w:rPr>
          <w:rFonts w:ascii="宋体" w:hAnsi="宋体"/>
          <w:color w:val="auto"/>
          <w:sz w:val="32"/>
          <w:szCs w:val="20"/>
        </w:rPr>
      </w:pPr>
    </w:p>
    <w:p w14:paraId="485DAF91">
      <w:pPr>
        <w:snapToGrid w:val="0"/>
        <w:spacing w:before="50" w:after="50"/>
        <w:outlineLvl w:val="1"/>
        <w:rPr>
          <w:rFonts w:ascii="宋体" w:hAnsi="宋体"/>
          <w:color w:val="auto"/>
          <w:sz w:val="32"/>
          <w:szCs w:val="20"/>
        </w:rPr>
      </w:pPr>
    </w:p>
    <w:p w14:paraId="757178F7">
      <w:pPr>
        <w:snapToGrid w:val="0"/>
        <w:spacing w:before="50" w:after="50"/>
        <w:outlineLvl w:val="1"/>
        <w:rPr>
          <w:rFonts w:ascii="宋体" w:hAnsi="宋体"/>
          <w:color w:val="auto"/>
          <w:sz w:val="32"/>
          <w:szCs w:val="20"/>
        </w:rPr>
      </w:pPr>
    </w:p>
    <w:p w14:paraId="41123BE5">
      <w:pPr>
        <w:snapToGrid w:val="0"/>
        <w:spacing w:before="50" w:after="50"/>
        <w:outlineLvl w:val="1"/>
        <w:rPr>
          <w:rFonts w:ascii="宋体" w:hAnsi="宋体"/>
          <w:color w:val="auto"/>
          <w:sz w:val="32"/>
          <w:szCs w:val="20"/>
        </w:rPr>
      </w:pPr>
    </w:p>
    <w:p w14:paraId="601B6E14">
      <w:pPr>
        <w:snapToGrid w:val="0"/>
        <w:spacing w:before="50" w:after="50"/>
        <w:outlineLvl w:val="1"/>
        <w:rPr>
          <w:rFonts w:ascii="宋体" w:hAnsi="宋体"/>
          <w:color w:val="auto"/>
          <w:sz w:val="32"/>
          <w:szCs w:val="20"/>
        </w:rPr>
      </w:pPr>
    </w:p>
    <w:p w14:paraId="4388132F">
      <w:pPr>
        <w:snapToGrid w:val="0"/>
        <w:spacing w:before="50" w:after="50"/>
        <w:outlineLvl w:val="1"/>
        <w:rPr>
          <w:rFonts w:ascii="宋体" w:hAnsi="宋体"/>
          <w:color w:val="auto"/>
          <w:sz w:val="32"/>
          <w:szCs w:val="20"/>
        </w:rPr>
      </w:pPr>
    </w:p>
    <w:p w14:paraId="33DB1132">
      <w:pPr>
        <w:snapToGrid w:val="0"/>
        <w:spacing w:before="50" w:after="50"/>
        <w:outlineLvl w:val="1"/>
        <w:rPr>
          <w:rFonts w:ascii="宋体" w:hAnsi="宋体"/>
          <w:color w:val="auto"/>
          <w:sz w:val="32"/>
          <w:szCs w:val="20"/>
        </w:rPr>
      </w:pPr>
    </w:p>
    <w:p w14:paraId="17371B84">
      <w:pPr>
        <w:snapToGrid w:val="0"/>
        <w:spacing w:before="50" w:after="50"/>
        <w:outlineLvl w:val="1"/>
        <w:rPr>
          <w:rFonts w:ascii="宋体" w:hAnsi="宋体"/>
          <w:color w:val="auto"/>
          <w:sz w:val="32"/>
          <w:szCs w:val="20"/>
        </w:rPr>
      </w:pPr>
    </w:p>
    <w:p w14:paraId="7E4A9FCE">
      <w:pPr>
        <w:snapToGrid w:val="0"/>
        <w:spacing w:before="50" w:after="50"/>
        <w:outlineLvl w:val="1"/>
        <w:rPr>
          <w:rFonts w:ascii="宋体" w:hAnsi="宋体"/>
          <w:color w:val="auto"/>
          <w:sz w:val="32"/>
          <w:szCs w:val="20"/>
        </w:rPr>
      </w:pPr>
    </w:p>
    <w:p w14:paraId="1D44FFFC">
      <w:pPr>
        <w:snapToGrid w:val="0"/>
        <w:spacing w:beforeLines="50" w:after="50" w:line="360" w:lineRule="auto"/>
        <w:jc w:val="center"/>
        <w:outlineLvl w:val="1"/>
        <w:rPr>
          <w:rFonts w:ascii="宋体" w:hAnsi="宋体"/>
          <w:b/>
          <w:bCs/>
          <w:color w:val="auto"/>
          <w:sz w:val="28"/>
          <w:szCs w:val="28"/>
        </w:rPr>
      </w:pPr>
      <w:r>
        <w:rPr>
          <w:rFonts w:ascii="宋体" w:hAnsi="宋体"/>
          <w:color w:val="auto"/>
          <w:sz w:val="32"/>
          <w:szCs w:val="20"/>
        </w:rPr>
        <w:br w:type="page"/>
      </w:r>
      <w:bookmarkStart w:id="151" w:name="_Toc8872"/>
      <w:bookmarkStart w:id="152" w:name="_Toc28877"/>
      <w:bookmarkStart w:id="153" w:name="_Toc19686836"/>
      <w:bookmarkStart w:id="154" w:name="_Toc254970698"/>
      <w:bookmarkStart w:id="155" w:name="_Toc254970557"/>
      <w:r>
        <w:rPr>
          <w:rFonts w:hint="eastAsia" w:ascii="宋体" w:hAnsi="宋体"/>
          <w:b/>
          <w:bCs/>
          <w:color w:val="auto"/>
          <w:sz w:val="28"/>
          <w:szCs w:val="28"/>
        </w:rPr>
        <w:t>报价文件格式</w:t>
      </w:r>
      <w:bookmarkEnd w:id="151"/>
      <w:bookmarkEnd w:id="152"/>
      <w:bookmarkEnd w:id="153"/>
    </w:p>
    <w:p w14:paraId="119592C0">
      <w:pPr>
        <w:pStyle w:val="2"/>
        <w:rPr>
          <w:color w:val="auto"/>
        </w:rPr>
      </w:pPr>
    </w:p>
    <w:p w14:paraId="6981224F">
      <w:pPr>
        <w:rPr>
          <w:color w:val="auto"/>
        </w:rPr>
      </w:pPr>
    </w:p>
    <w:p w14:paraId="5600F196">
      <w:pPr>
        <w:snapToGrid w:val="0"/>
        <w:spacing w:beforeLines="50" w:after="50" w:line="400" w:lineRule="exact"/>
        <w:rPr>
          <w:rFonts w:ascii="宋体" w:hAnsi="宋体"/>
          <w:bCs/>
          <w:color w:val="auto"/>
          <w:sz w:val="32"/>
          <w:szCs w:val="20"/>
        </w:rPr>
      </w:pPr>
      <w:r>
        <w:rPr>
          <w:rFonts w:hint="eastAsia" w:ascii="宋体" w:hAnsi="宋体" w:cs="宋体"/>
          <w:bCs/>
          <w:color w:val="auto"/>
        </w:rPr>
        <w:t>电子投标文件</w:t>
      </w:r>
    </w:p>
    <w:p w14:paraId="20B4E4C7">
      <w:pPr>
        <w:snapToGrid w:val="0"/>
        <w:spacing w:beforeLines="50" w:after="50" w:line="400" w:lineRule="exact"/>
        <w:jc w:val="center"/>
        <w:rPr>
          <w:rFonts w:ascii="宋体" w:hAnsi="宋体"/>
          <w:bCs/>
          <w:color w:val="auto"/>
          <w:sz w:val="24"/>
          <w:szCs w:val="20"/>
        </w:rPr>
      </w:pPr>
    </w:p>
    <w:p w14:paraId="08C009F9">
      <w:pPr>
        <w:pStyle w:val="2"/>
        <w:rPr>
          <w:rFonts w:ascii="宋体" w:hAnsi="宋体"/>
          <w:bCs/>
          <w:color w:val="auto"/>
          <w:szCs w:val="20"/>
        </w:rPr>
      </w:pPr>
    </w:p>
    <w:p w14:paraId="36598C12">
      <w:pPr>
        <w:rPr>
          <w:color w:val="auto"/>
        </w:rPr>
      </w:pPr>
    </w:p>
    <w:p w14:paraId="4424FA68">
      <w:pPr>
        <w:snapToGrid w:val="0"/>
        <w:spacing w:beforeLines="50" w:after="50" w:line="400" w:lineRule="exact"/>
        <w:jc w:val="center"/>
        <w:rPr>
          <w:rFonts w:ascii="宋体" w:hAnsi="宋体"/>
          <w:b/>
          <w:bCs/>
          <w:color w:val="auto"/>
          <w:sz w:val="32"/>
          <w:szCs w:val="32"/>
        </w:rPr>
      </w:pPr>
      <w:r>
        <w:rPr>
          <w:rFonts w:hint="eastAsia" w:ascii="宋体" w:hAnsi="宋体"/>
          <w:b/>
          <w:bCs/>
          <w:color w:val="auto"/>
          <w:sz w:val="32"/>
          <w:szCs w:val="32"/>
        </w:rPr>
        <w:t>报价文件</w:t>
      </w:r>
    </w:p>
    <w:p w14:paraId="2968B8D0">
      <w:pPr>
        <w:snapToGrid w:val="0"/>
        <w:spacing w:beforeLines="50" w:after="50" w:line="400" w:lineRule="exact"/>
        <w:rPr>
          <w:rFonts w:ascii="宋体" w:hAnsi="宋体"/>
          <w:bCs/>
          <w:color w:val="auto"/>
          <w:sz w:val="24"/>
          <w:szCs w:val="20"/>
        </w:rPr>
      </w:pPr>
    </w:p>
    <w:p w14:paraId="43DCB763">
      <w:pPr>
        <w:snapToGrid w:val="0"/>
        <w:spacing w:beforeLines="50" w:after="50" w:line="400" w:lineRule="exact"/>
        <w:rPr>
          <w:rFonts w:ascii="宋体" w:hAnsi="宋体"/>
          <w:bCs/>
          <w:color w:val="auto"/>
          <w:sz w:val="24"/>
          <w:szCs w:val="20"/>
        </w:rPr>
      </w:pPr>
    </w:p>
    <w:p w14:paraId="19A46440">
      <w:pPr>
        <w:snapToGrid w:val="0"/>
        <w:spacing w:beforeLines="50" w:after="50" w:line="400" w:lineRule="exact"/>
        <w:rPr>
          <w:rFonts w:ascii="宋体" w:hAnsi="宋体"/>
          <w:bCs/>
          <w:color w:val="auto"/>
          <w:sz w:val="24"/>
          <w:szCs w:val="20"/>
        </w:rPr>
      </w:pPr>
    </w:p>
    <w:p w14:paraId="34EB4472">
      <w:pPr>
        <w:snapToGrid w:val="0"/>
        <w:spacing w:beforeLines="50" w:after="50" w:line="400" w:lineRule="exact"/>
        <w:ind w:firstLine="360" w:firstLineChars="150"/>
        <w:rPr>
          <w:rFonts w:ascii="宋体" w:hAnsi="宋体"/>
          <w:bCs/>
          <w:color w:val="auto"/>
          <w:sz w:val="24"/>
        </w:rPr>
      </w:pPr>
      <w:r>
        <w:rPr>
          <w:rFonts w:hint="eastAsia" w:ascii="宋体" w:hAnsi="宋体"/>
          <w:bCs/>
          <w:color w:val="auto"/>
          <w:sz w:val="24"/>
        </w:rPr>
        <w:t xml:space="preserve">项目名称： </w:t>
      </w:r>
    </w:p>
    <w:p w14:paraId="27121BD4">
      <w:pPr>
        <w:snapToGrid w:val="0"/>
        <w:spacing w:beforeLines="50" w:after="50" w:line="400" w:lineRule="exact"/>
        <w:ind w:firstLine="360" w:firstLineChars="150"/>
        <w:rPr>
          <w:rFonts w:ascii="宋体" w:hAnsi="宋体"/>
          <w:bCs/>
          <w:color w:val="auto"/>
          <w:sz w:val="24"/>
        </w:rPr>
      </w:pPr>
    </w:p>
    <w:p w14:paraId="45622D10">
      <w:pPr>
        <w:snapToGrid w:val="0"/>
        <w:spacing w:beforeLines="50" w:after="50" w:line="400" w:lineRule="exact"/>
        <w:ind w:firstLine="360" w:firstLineChars="150"/>
        <w:rPr>
          <w:rFonts w:ascii="宋体" w:hAnsi="宋体"/>
          <w:bCs/>
          <w:color w:val="auto"/>
          <w:sz w:val="24"/>
        </w:rPr>
      </w:pPr>
      <w:r>
        <w:rPr>
          <w:rFonts w:hint="eastAsia" w:ascii="宋体" w:hAnsi="宋体"/>
          <w:bCs/>
          <w:color w:val="auto"/>
          <w:sz w:val="24"/>
        </w:rPr>
        <w:t xml:space="preserve">项目编号： </w:t>
      </w:r>
    </w:p>
    <w:p w14:paraId="79D562CF">
      <w:pPr>
        <w:snapToGrid w:val="0"/>
        <w:spacing w:beforeLines="50" w:after="50" w:line="400" w:lineRule="exact"/>
        <w:ind w:firstLine="360" w:firstLineChars="150"/>
        <w:rPr>
          <w:rFonts w:ascii="宋体" w:hAnsi="宋体"/>
          <w:bCs/>
          <w:color w:val="auto"/>
          <w:sz w:val="24"/>
        </w:rPr>
      </w:pPr>
    </w:p>
    <w:p w14:paraId="71B514ED">
      <w:pPr>
        <w:snapToGrid w:val="0"/>
        <w:spacing w:beforeLines="50" w:after="50" w:line="400" w:lineRule="exact"/>
        <w:ind w:firstLine="360" w:firstLineChars="150"/>
        <w:rPr>
          <w:rFonts w:ascii="宋体" w:hAnsi="宋体"/>
          <w:bCs/>
          <w:color w:val="auto"/>
          <w:sz w:val="24"/>
        </w:rPr>
      </w:pPr>
      <w:r>
        <w:rPr>
          <w:rFonts w:hint="eastAsia" w:ascii="宋体" w:hAnsi="宋体"/>
          <w:bCs/>
          <w:color w:val="auto"/>
          <w:sz w:val="24"/>
        </w:rPr>
        <w:t>所投</w:t>
      </w:r>
      <w:r>
        <w:rPr>
          <w:rFonts w:hint="eastAsia" w:ascii="宋体" w:hAnsi="宋体"/>
          <w:bCs/>
          <w:color w:val="auto"/>
          <w:sz w:val="24"/>
          <w:lang w:eastAsia="zh-CN"/>
        </w:rPr>
        <w:t>标项</w:t>
      </w:r>
      <w:r>
        <w:rPr>
          <w:rFonts w:hint="eastAsia" w:ascii="宋体" w:hAnsi="宋体"/>
          <w:bCs/>
          <w:color w:val="auto"/>
          <w:sz w:val="24"/>
        </w:rPr>
        <w:t>：</w:t>
      </w:r>
    </w:p>
    <w:p w14:paraId="42F6A2EC">
      <w:pPr>
        <w:snapToGrid w:val="0"/>
        <w:spacing w:beforeLines="50" w:after="50" w:line="400" w:lineRule="exact"/>
        <w:ind w:firstLine="360" w:firstLineChars="150"/>
        <w:rPr>
          <w:rFonts w:ascii="宋体" w:hAnsi="宋体"/>
          <w:bCs/>
          <w:color w:val="auto"/>
          <w:sz w:val="24"/>
        </w:rPr>
      </w:pPr>
    </w:p>
    <w:p w14:paraId="46E3E547">
      <w:pPr>
        <w:snapToGrid w:val="0"/>
        <w:spacing w:beforeLines="50" w:after="50" w:line="400" w:lineRule="exact"/>
        <w:ind w:firstLine="360" w:firstLineChars="150"/>
        <w:rPr>
          <w:rFonts w:ascii="宋体" w:hAnsi="宋体"/>
          <w:bCs/>
          <w:color w:val="auto"/>
          <w:sz w:val="24"/>
        </w:rPr>
      </w:pPr>
      <w:r>
        <w:rPr>
          <w:rFonts w:hint="eastAsia" w:ascii="宋体" w:hAnsi="宋体"/>
          <w:bCs/>
          <w:color w:val="auto"/>
          <w:sz w:val="24"/>
        </w:rPr>
        <w:t>投标人名称：</w:t>
      </w:r>
    </w:p>
    <w:p w14:paraId="5E38C43A">
      <w:pPr>
        <w:snapToGrid w:val="0"/>
        <w:spacing w:beforeLines="50" w:after="50" w:line="400" w:lineRule="exact"/>
        <w:ind w:firstLine="360" w:firstLineChars="150"/>
        <w:rPr>
          <w:rFonts w:ascii="宋体" w:hAnsi="宋体"/>
          <w:bCs/>
          <w:color w:val="auto"/>
          <w:sz w:val="24"/>
        </w:rPr>
      </w:pPr>
    </w:p>
    <w:p w14:paraId="519FBEA1">
      <w:pPr>
        <w:snapToGrid w:val="0"/>
        <w:spacing w:beforeLines="50" w:after="50" w:line="400" w:lineRule="exact"/>
        <w:ind w:firstLine="360" w:firstLineChars="150"/>
        <w:rPr>
          <w:rFonts w:ascii="宋体" w:hAnsi="宋体"/>
          <w:bCs/>
          <w:color w:val="auto"/>
          <w:sz w:val="24"/>
        </w:rPr>
      </w:pPr>
      <w:r>
        <w:rPr>
          <w:rFonts w:hint="eastAsia" w:ascii="宋体" w:hAnsi="宋体"/>
          <w:bCs/>
          <w:color w:val="auto"/>
          <w:sz w:val="24"/>
        </w:rPr>
        <w:t>投标人地址：</w:t>
      </w:r>
    </w:p>
    <w:p w14:paraId="0B5F011D">
      <w:pPr>
        <w:pStyle w:val="8"/>
        <w:snapToGrid w:val="0"/>
        <w:spacing w:before="50" w:after="50" w:line="400" w:lineRule="exact"/>
        <w:ind w:firstLine="960" w:firstLineChars="400"/>
        <w:rPr>
          <w:rFonts w:ascii="宋体" w:hAnsi="宋体"/>
          <w:bCs/>
          <w:color w:val="auto"/>
          <w:sz w:val="24"/>
          <w:szCs w:val="24"/>
        </w:rPr>
      </w:pPr>
    </w:p>
    <w:p w14:paraId="77073408">
      <w:pPr>
        <w:snapToGrid w:val="0"/>
        <w:spacing w:beforeLines="50" w:after="50" w:line="400" w:lineRule="exact"/>
        <w:rPr>
          <w:rFonts w:ascii="宋体" w:hAnsi="宋体"/>
          <w:color w:val="auto"/>
          <w:sz w:val="30"/>
          <w:szCs w:val="20"/>
        </w:rPr>
      </w:pPr>
      <w:r>
        <w:rPr>
          <w:rFonts w:hint="eastAsia" w:ascii="宋体" w:hAnsi="宋体"/>
          <w:color w:val="auto"/>
          <w:sz w:val="24"/>
        </w:rPr>
        <w:t xml:space="preserve">                                   年  月  日</w:t>
      </w:r>
    </w:p>
    <w:p w14:paraId="149696BE">
      <w:pPr>
        <w:snapToGrid w:val="0"/>
        <w:spacing w:beforeLines="50" w:after="50" w:line="360" w:lineRule="auto"/>
        <w:jc w:val="center"/>
        <w:rPr>
          <w:rFonts w:ascii="宋体" w:hAnsi="宋体"/>
          <w:color w:val="auto"/>
          <w:sz w:val="24"/>
          <w:szCs w:val="20"/>
        </w:rPr>
      </w:pPr>
      <w:r>
        <w:rPr>
          <w:rFonts w:ascii="宋体" w:hAnsi="宋体"/>
          <w:b/>
          <w:color w:val="auto"/>
          <w:sz w:val="24"/>
        </w:rPr>
        <w:br w:type="page"/>
      </w:r>
      <w:r>
        <w:rPr>
          <w:rFonts w:hint="eastAsia" w:ascii="宋体" w:hAnsi="宋体"/>
          <w:b/>
          <w:bCs/>
          <w:color w:val="auto"/>
          <w:sz w:val="24"/>
        </w:rPr>
        <w:t>报价文件目录</w:t>
      </w:r>
    </w:p>
    <w:p w14:paraId="6FCA54C8">
      <w:pPr>
        <w:snapToGrid w:val="0"/>
        <w:spacing w:before="50" w:afterLines="50" w:line="360" w:lineRule="auto"/>
        <w:jc w:val="center"/>
        <w:rPr>
          <w:rFonts w:ascii="宋体" w:hAnsi="宋体"/>
          <w:b/>
          <w:color w:val="auto"/>
          <w:sz w:val="24"/>
        </w:rPr>
      </w:pPr>
      <w:r>
        <w:rPr>
          <w:rFonts w:hint="eastAsia" w:ascii="宋体" w:hAnsi="宋体"/>
          <w:color w:val="auto"/>
          <w:szCs w:val="21"/>
        </w:rPr>
        <w:t>根据招标文件规定及投标人提供的材料自行编写目录。</w:t>
      </w:r>
    </w:p>
    <w:p w14:paraId="60DFE1BC">
      <w:pPr>
        <w:snapToGrid w:val="0"/>
        <w:spacing w:beforeLines="50" w:after="50"/>
        <w:rPr>
          <w:rFonts w:ascii="宋体" w:hAnsi="宋体"/>
          <w:b/>
          <w:color w:val="auto"/>
          <w:sz w:val="24"/>
        </w:rPr>
      </w:pPr>
    </w:p>
    <w:p w14:paraId="492B00D2">
      <w:pPr>
        <w:snapToGrid w:val="0"/>
        <w:spacing w:beforeLines="50" w:after="50"/>
        <w:rPr>
          <w:rFonts w:ascii="宋体" w:hAnsi="宋体"/>
          <w:b/>
          <w:color w:val="auto"/>
          <w:sz w:val="24"/>
        </w:rPr>
      </w:pPr>
    </w:p>
    <w:p w14:paraId="0032E16B">
      <w:pPr>
        <w:snapToGrid w:val="0"/>
        <w:spacing w:beforeLines="50" w:after="50"/>
        <w:rPr>
          <w:rFonts w:ascii="宋体" w:hAnsi="宋体"/>
          <w:b/>
          <w:color w:val="auto"/>
          <w:sz w:val="24"/>
        </w:rPr>
      </w:pPr>
    </w:p>
    <w:p w14:paraId="6DE1FE14">
      <w:pPr>
        <w:snapToGrid w:val="0"/>
        <w:spacing w:beforeLines="50" w:after="50"/>
        <w:ind w:left="142"/>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1.投标函：</w:t>
      </w:r>
    </w:p>
    <w:p w14:paraId="329F3418">
      <w:pPr>
        <w:snapToGrid w:val="0"/>
        <w:spacing w:beforeLines="50" w:after="50" w:line="320" w:lineRule="exact"/>
        <w:jc w:val="center"/>
        <w:rPr>
          <w:rFonts w:ascii="宋体" w:hAnsi="宋体"/>
          <w:b/>
          <w:color w:val="auto"/>
          <w:sz w:val="32"/>
          <w:szCs w:val="32"/>
        </w:rPr>
      </w:pPr>
      <w:r>
        <w:rPr>
          <w:rFonts w:hint="eastAsia" w:ascii="宋体" w:hAnsi="宋体"/>
          <w:b/>
          <w:color w:val="auto"/>
          <w:sz w:val="32"/>
          <w:szCs w:val="32"/>
        </w:rPr>
        <w:t>投 标 函</w:t>
      </w:r>
    </w:p>
    <w:p w14:paraId="053A48A7">
      <w:pPr>
        <w:snapToGrid w:val="0"/>
        <w:spacing w:beforeLines="50" w:after="50" w:line="320" w:lineRule="exact"/>
        <w:jc w:val="center"/>
        <w:rPr>
          <w:rFonts w:ascii="宋体" w:hAnsi="宋体"/>
          <w:b/>
          <w:color w:val="auto"/>
          <w:szCs w:val="16"/>
        </w:rPr>
      </w:pPr>
    </w:p>
    <w:p w14:paraId="21B29378">
      <w:pPr>
        <w:snapToGrid w:val="0"/>
        <w:spacing w:line="360" w:lineRule="auto"/>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采购人名称</w:t>
      </w:r>
      <w:r>
        <w:rPr>
          <w:rFonts w:hint="eastAsia" w:ascii="宋体" w:hAnsi="宋体"/>
          <w:color w:val="auto"/>
          <w:szCs w:val="21"/>
        </w:rPr>
        <w:t>：</w:t>
      </w:r>
    </w:p>
    <w:p w14:paraId="51229CE6">
      <w:pPr>
        <w:snapToGrid w:val="0"/>
        <w:spacing w:line="360" w:lineRule="auto"/>
        <w:ind w:firstLine="480"/>
        <w:rPr>
          <w:rFonts w:ascii="宋体" w:hAnsi="宋体"/>
          <w:color w:val="auto"/>
          <w:szCs w:val="21"/>
        </w:rPr>
      </w:pPr>
      <w:r>
        <w:rPr>
          <w:rFonts w:hint="eastAsia" w:ascii="宋体" w:hAnsi="宋体"/>
          <w:color w:val="auto"/>
          <w:szCs w:val="21"/>
        </w:rPr>
        <w:t>根据贵方</w:t>
      </w:r>
      <w:r>
        <w:rPr>
          <w:rFonts w:hint="eastAsia" w:ascii="宋体" w:hAnsi="宋体"/>
          <w:color w:val="auto"/>
          <w:szCs w:val="21"/>
          <w:u w:val="single"/>
        </w:rPr>
        <w:t xml:space="preserve">      项目名称    </w:t>
      </w:r>
      <w:r>
        <w:rPr>
          <w:rFonts w:hint="eastAsia" w:ascii="宋体" w:hAnsi="宋体"/>
          <w:color w:val="auto"/>
          <w:szCs w:val="21"/>
        </w:rPr>
        <w:t>（项目编号：</w:t>
      </w:r>
      <w:r>
        <w:rPr>
          <w:rFonts w:hint="eastAsia" w:ascii="宋体" w:hAnsi="宋体"/>
          <w:color w:val="auto"/>
          <w:szCs w:val="21"/>
          <w:u w:val="single"/>
          <w:lang w:val="en-US" w:eastAsia="zh-CN"/>
        </w:rPr>
        <w:t xml:space="preserve">      </w:t>
      </w:r>
      <w:r>
        <w:rPr>
          <w:rFonts w:hint="eastAsia" w:ascii="宋体" w:hAnsi="宋体" w:cs="宋体"/>
          <w:color w:val="auto"/>
          <w:sz w:val="21"/>
          <w:szCs w:val="21"/>
          <w:highlight w:val="none"/>
          <w:u w:val="none"/>
          <w:lang w:val="en-US" w:eastAsia="zh-CN"/>
        </w:rPr>
        <w:t>标项</w:t>
      </w:r>
      <w:r>
        <w:rPr>
          <w:rFonts w:hint="eastAsia" w:ascii="宋体" w:hAnsi="宋体" w:cs="宋体"/>
          <w:color w:val="auto"/>
          <w:sz w:val="21"/>
          <w:szCs w:val="21"/>
          <w:highlight w:val="none"/>
          <w:u w:val="single"/>
          <w:lang w:val="en-US" w:eastAsia="zh-CN"/>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）的招标公告，签字代表</w:t>
      </w:r>
      <w:r>
        <w:rPr>
          <w:rFonts w:hint="eastAsia" w:ascii="宋体" w:hAnsi="宋体"/>
          <w:color w:val="auto"/>
          <w:szCs w:val="21"/>
          <w:u w:val="single"/>
        </w:rPr>
        <w:t xml:space="preserve">   （姓名）   </w:t>
      </w:r>
      <w:r>
        <w:rPr>
          <w:rFonts w:hint="eastAsia" w:ascii="宋体" w:hAnsi="宋体"/>
          <w:color w:val="auto"/>
          <w:szCs w:val="21"/>
        </w:rPr>
        <w:t>经正式授权并代表投标人</w:t>
      </w:r>
      <w:r>
        <w:rPr>
          <w:rFonts w:hint="eastAsia" w:ascii="宋体" w:hAnsi="宋体"/>
          <w:color w:val="auto"/>
          <w:szCs w:val="21"/>
          <w:u w:val="single"/>
        </w:rPr>
        <w:t xml:space="preserve">      （投标人名称）   </w:t>
      </w:r>
      <w:r>
        <w:rPr>
          <w:rFonts w:hint="eastAsia" w:ascii="宋体" w:hAnsi="宋体"/>
          <w:color w:val="auto"/>
          <w:szCs w:val="21"/>
        </w:rPr>
        <w:t>提交投标文件。</w:t>
      </w:r>
    </w:p>
    <w:p w14:paraId="56829270">
      <w:pPr>
        <w:snapToGrid w:val="0"/>
        <w:spacing w:line="360" w:lineRule="auto"/>
        <w:ind w:firstLine="420" w:firstLineChars="200"/>
        <w:rPr>
          <w:rFonts w:ascii="宋体" w:hAnsi="宋体"/>
          <w:color w:val="auto"/>
          <w:szCs w:val="21"/>
        </w:rPr>
      </w:pPr>
      <w:r>
        <w:rPr>
          <w:rFonts w:hint="eastAsia" w:ascii="宋体" w:hAnsi="宋体"/>
          <w:color w:val="auto"/>
          <w:szCs w:val="21"/>
        </w:rPr>
        <w:t>据此函，我方宣布同意如下：</w:t>
      </w:r>
    </w:p>
    <w:p w14:paraId="51C290F3">
      <w:pPr>
        <w:snapToGrid w:val="0"/>
        <w:spacing w:line="360" w:lineRule="auto"/>
        <w:ind w:firstLine="420" w:firstLineChars="200"/>
        <w:rPr>
          <w:rFonts w:ascii="宋体" w:hAnsi="宋体"/>
          <w:color w:val="auto"/>
          <w:szCs w:val="21"/>
        </w:rPr>
      </w:pPr>
      <w:r>
        <w:rPr>
          <w:rFonts w:hint="eastAsia" w:ascii="宋体" w:hAnsi="宋体"/>
          <w:color w:val="auto"/>
          <w:szCs w:val="21"/>
        </w:rPr>
        <w:t>1.我方已详细审查全部“招标文件”，包括修改文件（如有的话）以及全部参考资料和有关附件，已经了解我方对于招标文件、采购过程、采购结果有依法进行询问、质疑、投诉的权利及相关渠道和要求。</w:t>
      </w:r>
    </w:p>
    <w:p w14:paraId="5BA4741F">
      <w:pPr>
        <w:snapToGrid w:val="0"/>
        <w:spacing w:line="360" w:lineRule="auto"/>
        <w:ind w:firstLine="420" w:firstLineChars="200"/>
        <w:rPr>
          <w:rFonts w:ascii="宋体" w:hAnsi="宋体"/>
          <w:color w:val="auto"/>
          <w:szCs w:val="21"/>
        </w:rPr>
      </w:pPr>
      <w:r>
        <w:rPr>
          <w:rFonts w:hint="eastAsia" w:ascii="宋体" w:hAnsi="宋体"/>
          <w:color w:val="auto"/>
          <w:szCs w:val="21"/>
        </w:rPr>
        <w:t>2.我方在投标之前已经完全理解并接受招标文件的各项规定和要求，对招标文件的合理性、合法性不再有异议。</w:t>
      </w:r>
    </w:p>
    <w:p w14:paraId="35CC0AC0">
      <w:pPr>
        <w:snapToGrid w:val="0"/>
        <w:spacing w:line="360" w:lineRule="auto"/>
        <w:ind w:firstLine="420" w:firstLineChars="200"/>
        <w:rPr>
          <w:rFonts w:ascii="宋体" w:hAnsi="宋体"/>
          <w:color w:val="auto"/>
          <w:szCs w:val="21"/>
        </w:rPr>
      </w:pPr>
      <w:r>
        <w:rPr>
          <w:rFonts w:hint="eastAsia" w:ascii="宋体" w:hAnsi="宋体"/>
          <w:color w:val="auto"/>
          <w:szCs w:val="21"/>
        </w:rPr>
        <w:t>3.本投标有效期自投标截止之日起</w:t>
      </w:r>
      <w:r>
        <w:rPr>
          <w:rFonts w:hint="eastAsia" w:ascii="宋体" w:hAnsi="宋体"/>
          <w:color w:val="auto"/>
          <w:szCs w:val="21"/>
          <w:u w:val="single"/>
        </w:rPr>
        <w:t>90</w:t>
      </w:r>
      <w:r>
        <w:rPr>
          <w:rFonts w:hint="eastAsia" w:ascii="宋体" w:hAnsi="宋体"/>
          <w:color w:val="auto"/>
          <w:szCs w:val="21"/>
        </w:rPr>
        <w:t>日。</w:t>
      </w:r>
    </w:p>
    <w:p w14:paraId="492808B4">
      <w:pPr>
        <w:snapToGrid w:val="0"/>
        <w:spacing w:line="360" w:lineRule="auto"/>
        <w:ind w:firstLine="420" w:firstLineChars="200"/>
        <w:rPr>
          <w:rFonts w:ascii="宋体" w:hAnsi="宋体"/>
          <w:color w:val="auto"/>
          <w:szCs w:val="21"/>
        </w:rPr>
      </w:pPr>
      <w:r>
        <w:rPr>
          <w:rFonts w:hint="eastAsia" w:ascii="宋体" w:hAnsi="宋体"/>
          <w:color w:val="auto"/>
          <w:szCs w:val="21"/>
        </w:rPr>
        <w:t>4.如中标，本投标文件至本项目合同履行完毕止均保持有效，我方将按“招标文件”及政府采购法律、法规的规定履行合同责任和义务。</w:t>
      </w:r>
    </w:p>
    <w:p w14:paraId="293CA7E4">
      <w:pPr>
        <w:snapToGrid w:val="0"/>
        <w:spacing w:line="360" w:lineRule="auto"/>
        <w:ind w:firstLine="420" w:firstLineChars="200"/>
        <w:rPr>
          <w:rFonts w:ascii="宋体" w:hAnsi="宋体"/>
          <w:color w:val="auto"/>
          <w:szCs w:val="21"/>
        </w:rPr>
      </w:pPr>
      <w:r>
        <w:rPr>
          <w:rFonts w:hint="eastAsia" w:ascii="宋体" w:hAnsi="宋体"/>
          <w:color w:val="auto"/>
          <w:szCs w:val="21"/>
        </w:rPr>
        <w:t>5.我方同意按照贵方要求提供与投标有关的一切数据或者资料。</w:t>
      </w:r>
    </w:p>
    <w:p w14:paraId="7DA49462">
      <w:pPr>
        <w:snapToGrid w:val="0"/>
        <w:spacing w:line="360" w:lineRule="auto"/>
        <w:ind w:firstLine="420" w:firstLineChars="200"/>
        <w:rPr>
          <w:rFonts w:ascii="宋体" w:hAnsi="宋体"/>
          <w:color w:val="auto"/>
          <w:szCs w:val="21"/>
        </w:rPr>
      </w:pPr>
      <w:r>
        <w:rPr>
          <w:rFonts w:hint="eastAsia" w:ascii="宋体" w:hAnsi="宋体"/>
          <w:color w:val="auto"/>
          <w:szCs w:val="21"/>
        </w:rPr>
        <w:t>6.我方向贵方提交的所有投标文件、资料都是准确的和真实的。</w:t>
      </w:r>
    </w:p>
    <w:p w14:paraId="091D8E3C">
      <w:pPr>
        <w:snapToGrid w:val="0"/>
        <w:spacing w:line="360" w:lineRule="auto"/>
        <w:ind w:firstLine="420" w:firstLineChars="200"/>
        <w:rPr>
          <w:rFonts w:ascii="宋体" w:hAnsi="宋体"/>
          <w:color w:val="auto"/>
          <w:szCs w:val="21"/>
        </w:rPr>
      </w:pPr>
      <w:r>
        <w:rPr>
          <w:rFonts w:hint="eastAsia" w:ascii="宋体" w:hAnsi="宋体"/>
          <w:color w:val="auto"/>
          <w:szCs w:val="21"/>
        </w:rPr>
        <w:t>7.以上事项如有虚假或者隐瞒，我方愿意承担一切后果，并不再寻求任何旨在减轻或者免除法律责任的辩解。</w:t>
      </w:r>
    </w:p>
    <w:p w14:paraId="7BD52808">
      <w:pPr>
        <w:spacing w:line="360" w:lineRule="auto"/>
        <w:ind w:firstLine="420" w:firstLineChars="200"/>
        <w:rPr>
          <w:rFonts w:ascii="宋体" w:hAnsi="宋体"/>
          <w:color w:val="auto"/>
          <w:szCs w:val="21"/>
        </w:rPr>
      </w:pPr>
      <w:r>
        <w:rPr>
          <w:rFonts w:hint="eastAsia" w:ascii="宋体" w:hAnsi="宋体"/>
          <w:color w:val="auto"/>
          <w:szCs w:val="21"/>
        </w:rPr>
        <w:t>8.根据</w:t>
      </w:r>
      <w:r>
        <w:rPr>
          <w:rFonts w:ascii="宋体" w:hAnsi="宋体"/>
          <w:color w:val="auto"/>
          <w:szCs w:val="21"/>
        </w:rPr>
        <w:t>《中华人民共和国政府采购法实施条例》第五十条要求对政府采购合同进行公告</w:t>
      </w:r>
      <w:r>
        <w:rPr>
          <w:rFonts w:hint="eastAsia" w:ascii="宋体" w:hAnsi="宋体"/>
          <w:color w:val="auto"/>
          <w:szCs w:val="21"/>
        </w:rPr>
        <w:t>，</w:t>
      </w:r>
      <w:r>
        <w:rPr>
          <w:rFonts w:ascii="宋体" w:hAnsi="宋体"/>
          <w:color w:val="auto"/>
          <w:szCs w:val="21"/>
        </w:rPr>
        <w:t>但政府采购合同中涉及国家秘密、商业秘密的内容除外。</w:t>
      </w:r>
      <w:r>
        <w:rPr>
          <w:rFonts w:hint="eastAsia" w:ascii="宋体" w:hAnsi="宋体"/>
          <w:color w:val="auto"/>
          <w:szCs w:val="21"/>
        </w:rPr>
        <w:t>我方就对本次投标文件进行注明如下：（两项内容中必须选择一项）</w:t>
      </w:r>
    </w:p>
    <w:p w14:paraId="50C431F6">
      <w:pPr>
        <w:spacing w:line="360" w:lineRule="auto"/>
        <w:ind w:firstLine="420" w:firstLineChars="200"/>
        <w:rPr>
          <w:rFonts w:ascii="宋体" w:hAnsi="宋体"/>
          <w:color w:val="auto"/>
          <w:szCs w:val="21"/>
        </w:rPr>
      </w:pPr>
      <w:r>
        <w:rPr>
          <w:rFonts w:hint="eastAsia" w:ascii="宋体" w:hAnsi="宋体"/>
          <w:color w:val="auto"/>
          <w:szCs w:val="21"/>
        </w:rPr>
        <w:t>□我方本次投标文件</w:t>
      </w:r>
      <w:r>
        <w:rPr>
          <w:rFonts w:ascii="宋体" w:hAnsi="宋体" w:cs="宋体"/>
          <w:color w:val="auto"/>
          <w:kern w:val="0"/>
          <w:szCs w:val="21"/>
        </w:rPr>
        <w:t>内容中</w:t>
      </w:r>
      <w:r>
        <w:rPr>
          <w:rFonts w:hint="eastAsia" w:ascii="宋体" w:hAnsi="宋体"/>
          <w:color w:val="auto"/>
          <w:szCs w:val="21"/>
        </w:rPr>
        <w:t>未</w:t>
      </w:r>
      <w:r>
        <w:rPr>
          <w:rFonts w:ascii="宋体" w:hAnsi="宋体" w:cs="宋体"/>
          <w:color w:val="auto"/>
          <w:kern w:val="0"/>
          <w:szCs w:val="21"/>
        </w:rPr>
        <w:t>涉及商业秘密</w:t>
      </w:r>
      <w:r>
        <w:rPr>
          <w:rFonts w:hint="eastAsia" w:ascii="宋体" w:hAnsi="宋体" w:cs="宋体"/>
          <w:color w:val="auto"/>
          <w:kern w:val="0"/>
          <w:szCs w:val="21"/>
        </w:rPr>
        <w:t>；</w:t>
      </w:r>
    </w:p>
    <w:p w14:paraId="4A9DB8FE">
      <w:pPr>
        <w:snapToGrid w:val="0"/>
        <w:spacing w:line="360" w:lineRule="auto"/>
        <w:ind w:firstLine="420" w:firstLineChars="200"/>
        <w:rPr>
          <w:rFonts w:ascii="宋体" w:hAnsi="宋体"/>
          <w:color w:val="auto"/>
          <w:szCs w:val="21"/>
        </w:rPr>
      </w:pPr>
      <w:r>
        <w:rPr>
          <w:rFonts w:hint="eastAsia" w:ascii="宋体" w:hAnsi="宋体"/>
          <w:color w:val="auto"/>
          <w:szCs w:val="21"/>
        </w:rPr>
        <w:t>□我方本次投标文件</w:t>
      </w:r>
      <w:r>
        <w:rPr>
          <w:rFonts w:ascii="宋体" w:hAnsi="宋体" w:cs="宋体"/>
          <w:color w:val="auto"/>
          <w:kern w:val="0"/>
          <w:szCs w:val="21"/>
        </w:rPr>
        <w:t>涉及商业秘密</w:t>
      </w:r>
      <w:r>
        <w:rPr>
          <w:rFonts w:hint="eastAsia" w:ascii="宋体" w:hAnsi="宋体" w:cs="宋体"/>
          <w:color w:val="auto"/>
          <w:kern w:val="0"/>
          <w:szCs w:val="21"/>
        </w:rPr>
        <w:t>的</w:t>
      </w:r>
      <w:r>
        <w:rPr>
          <w:rFonts w:ascii="宋体" w:hAnsi="宋体" w:cs="宋体"/>
          <w:color w:val="auto"/>
          <w:kern w:val="0"/>
          <w:szCs w:val="21"/>
        </w:rPr>
        <w:t>内容</w:t>
      </w:r>
      <w:r>
        <w:rPr>
          <w:rFonts w:hint="eastAsia" w:ascii="宋体" w:hAnsi="宋体" w:cs="宋体"/>
          <w:color w:val="auto"/>
          <w:kern w:val="0"/>
          <w:szCs w:val="21"/>
        </w:rPr>
        <w:t>有：</w:t>
      </w:r>
      <w:r>
        <w:rPr>
          <w:rFonts w:hint="eastAsia" w:ascii="宋体" w:hAnsi="宋体" w:cs="宋体"/>
          <w:color w:val="auto"/>
          <w:kern w:val="0"/>
          <w:szCs w:val="21"/>
          <w:u w:val="single"/>
          <w:lang w:val="en-US" w:eastAsia="zh-CN"/>
        </w:rPr>
        <w:t xml:space="preserve">         </w:t>
      </w:r>
      <w:r>
        <w:rPr>
          <w:rFonts w:hint="eastAsia" w:ascii="宋体" w:hAnsi="宋体" w:cs="宋体"/>
          <w:color w:val="auto"/>
          <w:kern w:val="0"/>
          <w:szCs w:val="21"/>
        </w:rPr>
        <w:t>；</w:t>
      </w:r>
    </w:p>
    <w:p w14:paraId="19A1B242">
      <w:pPr>
        <w:snapToGrid w:val="0"/>
        <w:spacing w:line="360" w:lineRule="auto"/>
        <w:ind w:firstLine="420" w:firstLineChars="200"/>
        <w:rPr>
          <w:rFonts w:ascii="宋体" w:hAnsi="宋体"/>
          <w:color w:val="auto"/>
          <w:szCs w:val="21"/>
        </w:rPr>
      </w:pPr>
      <w:r>
        <w:rPr>
          <w:rFonts w:hint="eastAsia" w:ascii="宋体" w:hAnsi="宋体"/>
          <w:color w:val="auto"/>
          <w:szCs w:val="21"/>
        </w:rPr>
        <w:t>9.与本投标有关的一切正式往来信函请寄：</w:t>
      </w:r>
    </w:p>
    <w:p w14:paraId="09C22E91">
      <w:pPr>
        <w:snapToGrid w:val="0"/>
        <w:spacing w:line="360" w:lineRule="auto"/>
        <w:rPr>
          <w:rFonts w:hint="default" w:ascii="宋体" w:hAnsi="宋体" w:eastAsia="宋体"/>
          <w:color w:val="auto"/>
          <w:szCs w:val="21"/>
          <w:u w:val="single"/>
          <w:lang w:val="en-US" w:eastAsia="zh-CN"/>
        </w:rPr>
      </w:pPr>
      <w:r>
        <w:rPr>
          <w:rFonts w:hint="eastAsia" w:ascii="宋体" w:hAnsi="宋体"/>
          <w:color w:val="auto"/>
          <w:szCs w:val="21"/>
        </w:rPr>
        <w:t>地址：</w:t>
      </w:r>
      <w:r>
        <w:rPr>
          <w:rFonts w:hint="eastAsia" w:ascii="宋体" w:hAnsi="宋体"/>
          <w:color w:val="auto"/>
          <w:szCs w:val="21"/>
          <w:u w:val="single"/>
          <w:lang w:val="en-US" w:eastAsia="zh-CN"/>
        </w:rPr>
        <w:t xml:space="preserve">             </w:t>
      </w:r>
      <w:r>
        <w:rPr>
          <w:rFonts w:hint="eastAsia" w:ascii="宋体" w:hAnsi="宋体"/>
          <w:color w:val="auto"/>
          <w:szCs w:val="21"/>
        </w:rPr>
        <w:t>邮编：</w:t>
      </w:r>
      <w:r>
        <w:rPr>
          <w:rFonts w:hint="eastAsia" w:ascii="宋体" w:hAnsi="宋体"/>
          <w:color w:val="auto"/>
          <w:szCs w:val="21"/>
          <w:u w:val="single"/>
          <w:lang w:val="en-US" w:eastAsia="zh-CN"/>
        </w:rPr>
        <w:t xml:space="preserve">             </w:t>
      </w:r>
    </w:p>
    <w:p w14:paraId="6D2B76B0">
      <w:pPr>
        <w:snapToGrid w:val="0"/>
        <w:spacing w:line="360" w:lineRule="auto"/>
        <w:rPr>
          <w:rFonts w:ascii="宋体" w:hAnsi="宋体"/>
          <w:color w:val="auto"/>
          <w:szCs w:val="21"/>
        </w:rPr>
      </w:pPr>
      <w:r>
        <w:rPr>
          <w:rFonts w:hint="eastAsia" w:ascii="宋体" w:hAnsi="宋体"/>
          <w:color w:val="auto"/>
          <w:szCs w:val="21"/>
        </w:rPr>
        <w:t>电话：</w:t>
      </w:r>
      <w:r>
        <w:rPr>
          <w:rFonts w:hint="eastAsia" w:ascii="宋体" w:hAnsi="宋体"/>
          <w:color w:val="auto"/>
          <w:szCs w:val="21"/>
          <w:u w:val="single"/>
          <w:lang w:val="en-US" w:eastAsia="zh-CN"/>
        </w:rPr>
        <w:t xml:space="preserve">             </w:t>
      </w:r>
      <w:r>
        <w:rPr>
          <w:rFonts w:hint="eastAsia" w:ascii="宋体" w:hAnsi="宋体"/>
          <w:color w:val="auto"/>
          <w:szCs w:val="21"/>
        </w:rPr>
        <w:t>传真：</w:t>
      </w:r>
      <w:r>
        <w:rPr>
          <w:rFonts w:hint="eastAsia" w:ascii="宋体" w:hAnsi="宋体"/>
          <w:color w:val="auto"/>
          <w:szCs w:val="21"/>
          <w:u w:val="single"/>
          <w:lang w:val="en-US" w:eastAsia="zh-CN"/>
        </w:rPr>
        <w:t xml:space="preserve">             </w:t>
      </w:r>
    </w:p>
    <w:p w14:paraId="231F552A">
      <w:pPr>
        <w:snapToGrid w:val="0"/>
        <w:spacing w:line="360" w:lineRule="auto"/>
        <w:rPr>
          <w:rFonts w:ascii="宋体" w:hAnsi="宋体"/>
          <w:color w:val="auto"/>
          <w:szCs w:val="21"/>
        </w:rPr>
      </w:pPr>
      <w:r>
        <w:rPr>
          <w:rFonts w:hint="eastAsia" w:ascii="宋体" w:hAnsi="宋体"/>
          <w:color w:val="auto"/>
          <w:szCs w:val="21"/>
        </w:rPr>
        <w:t>投标人名称:</w:t>
      </w:r>
      <w:r>
        <w:rPr>
          <w:rFonts w:hint="eastAsia" w:ascii="宋体" w:hAnsi="宋体"/>
          <w:color w:val="auto"/>
          <w:szCs w:val="21"/>
          <w:u w:val="single"/>
          <w:lang w:val="en-US" w:eastAsia="zh-CN"/>
        </w:rPr>
        <w:t xml:space="preserve">             </w:t>
      </w:r>
    </w:p>
    <w:p w14:paraId="44409BD0">
      <w:pPr>
        <w:snapToGrid w:val="0"/>
        <w:spacing w:line="360" w:lineRule="auto"/>
        <w:jc w:val="left"/>
        <w:rPr>
          <w:rFonts w:ascii="宋体" w:hAnsi="宋体"/>
          <w:color w:val="auto"/>
          <w:szCs w:val="21"/>
        </w:rPr>
      </w:pPr>
      <w:r>
        <w:rPr>
          <w:rFonts w:hint="eastAsia" w:ascii="宋体" w:hAnsi="宋体"/>
          <w:color w:val="auto"/>
          <w:szCs w:val="21"/>
        </w:rPr>
        <w:t>开户银行：</w:t>
      </w:r>
      <w:r>
        <w:rPr>
          <w:rFonts w:hint="eastAsia" w:ascii="宋体" w:hAnsi="宋体"/>
          <w:color w:val="auto"/>
          <w:szCs w:val="21"/>
          <w:u w:val="single"/>
          <w:lang w:val="en-US" w:eastAsia="zh-CN"/>
        </w:rPr>
        <w:t xml:space="preserve">             </w:t>
      </w:r>
      <w:r>
        <w:rPr>
          <w:rFonts w:hint="eastAsia" w:ascii="宋体" w:hAnsi="宋体"/>
          <w:color w:val="auto"/>
          <w:szCs w:val="21"/>
          <w:lang w:eastAsia="zh-CN"/>
        </w:rPr>
        <w:t>银行账号：</w:t>
      </w:r>
      <w:r>
        <w:rPr>
          <w:rFonts w:hint="eastAsia" w:ascii="宋体" w:hAnsi="宋体"/>
          <w:color w:val="auto"/>
          <w:szCs w:val="21"/>
          <w:u w:val="single"/>
          <w:lang w:val="en-US" w:eastAsia="zh-CN"/>
        </w:rPr>
        <w:t xml:space="preserve">             </w:t>
      </w:r>
    </w:p>
    <w:p w14:paraId="24696321">
      <w:pPr>
        <w:snapToGrid w:val="0"/>
        <w:spacing w:before="50" w:after="50" w:line="300" w:lineRule="auto"/>
        <w:ind w:left="-6" w:leftChars="-15" w:right="-817" w:rightChars="-389" w:hanging="25" w:hangingChars="12"/>
        <w:jc w:val="left"/>
        <w:rPr>
          <w:rFonts w:ascii="宋体" w:hAnsi="宋体"/>
          <w:b/>
          <w:bCs/>
          <w:color w:val="auto"/>
          <w:szCs w:val="21"/>
        </w:rPr>
      </w:pPr>
    </w:p>
    <w:p w14:paraId="0B339A80">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066EE749">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40179BF4">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日期：    年   月   日</w:t>
      </w:r>
    </w:p>
    <w:p w14:paraId="2FDBC8B2">
      <w:pPr>
        <w:snapToGrid w:val="0"/>
        <w:spacing w:beforeLines="50" w:after="50"/>
        <w:jc w:val="left"/>
        <w:rPr>
          <w:rFonts w:ascii="宋体" w:hAnsi="宋体"/>
          <w:b/>
          <w:color w:val="auto"/>
          <w:sz w:val="24"/>
          <w:szCs w:val="20"/>
        </w:rPr>
      </w:pPr>
      <w:r>
        <w:rPr>
          <w:rFonts w:hAnsi="宋体"/>
          <w:color w:val="auto"/>
          <w:u w:val="single"/>
        </w:rPr>
        <w:br w:type="page"/>
      </w:r>
      <w:r>
        <w:rPr>
          <w:rFonts w:hint="eastAsia" w:ascii="宋体" w:hAnsi="宋体"/>
          <w:b/>
          <w:color w:val="auto"/>
          <w:sz w:val="24"/>
        </w:rPr>
        <w:t>2.开标一览表（货物类格式）</w:t>
      </w:r>
    </w:p>
    <w:p w14:paraId="37FB95C4">
      <w:pPr>
        <w:snapToGrid w:val="0"/>
        <w:spacing w:before="50" w:after="50"/>
        <w:jc w:val="center"/>
        <w:rPr>
          <w:rFonts w:ascii="宋体" w:hAnsi="宋体"/>
          <w:b/>
          <w:color w:val="auto"/>
          <w:sz w:val="30"/>
        </w:rPr>
      </w:pPr>
      <w:r>
        <w:rPr>
          <w:rFonts w:hint="eastAsia" w:ascii="宋体" w:hAnsi="宋体"/>
          <w:b/>
          <w:color w:val="auto"/>
          <w:sz w:val="30"/>
        </w:rPr>
        <w:t>开标一览表</w:t>
      </w:r>
    </w:p>
    <w:p w14:paraId="142C90FD">
      <w:pPr>
        <w:snapToGrid w:val="0"/>
        <w:spacing w:before="50" w:after="50"/>
        <w:jc w:val="center"/>
        <w:rPr>
          <w:rFonts w:ascii="宋体" w:hAnsi="宋体"/>
          <w:b/>
          <w:color w:val="auto"/>
          <w:sz w:val="30"/>
          <w:szCs w:val="20"/>
        </w:rPr>
      </w:pPr>
    </w:p>
    <w:p w14:paraId="25C09D08">
      <w:pPr>
        <w:snapToGrid w:val="0"/>
        <w:spacing w:before="50" w:after="50" w:line="360" w:lineRule="auto"/>
        <w:rPr>
          <w:rFonts w:ascii="宋体" w:hAnsi="宋体"/>
          <w:color w:val="auto"/>
          <w:szCs w:val="21"/>
          <w:u w:val="single"/>
        </w:rPr>
      </w:pPr>
      <w:r>
        <w:rPr>
          <w:rFonts w:hint="eastAsia" w:ascii="宋体" w:hAnsi="宋体"/>
          <w:color w:val="auto"/>
          <w:szCs w:val="21"/>
        </w:rPr>
        <w:t>项目名称：</w:t>
      </w:r>
      <w:r>
        <w:rPr>
          <w:rFonts w:hint="eastAsia" w:ascii="宋体" w:hAnsi="宋体"/>
          <w:color w:val="auto"/>
          <w:szCs w:val="21"/>
          <w:u w:val="single"/>
          <w:lang w:val="en-US" w:eastAsia="zh-CN"/>
        </w:rPr>
        <w:t xml:space="preserve">             </w:t>
      </w:r>
      <w:r>
        <w:rPr>
          <w:rFonts w:hint="eastAsia" w:ascii="宋体" w:hAnsi="宋体"/>
          <w:color w:val="auto"/>
          <w:szCs w:val="21"/>
        </w:rPr>
        <w:t>项目编号：</w:t>
      </w:r>
      <w:r>
        <w:rPr>
          <w:rFonts w:hint="eastAsia" w:ascii="宋体" w:hAnsi="宋体"/>
          <w:color w:val="auto"/>
          <w:szCs w:val="21"/>
          <w:u w:val="single"/>
          <w:lang w:val="en-US" w:eastAsia="zh-CN"/>
        </w:rPr>
        <w:t xml:space="preserve">             </w:t>
      </w:r>
      <w:r>
        <w:rPr>
          <w:rFonts w:hint="eastAsia" w:ascii="宋体" w:hAnsi="宋体"/>
          <w:color w:val="auto"/>
          <w:szCs w:val="21"/>
        </w:rPr>
        <w:t xml:space="preserve"> </w:t>
      </w:r>
      <w:r>
        <w:rPr>
          <w:rFonts w:hint="eastAsia" w:ascii="宋体" w:hAnsi="宋体"/>
          <w:color w:val="auto"/>
          <w:szCs w:val="21"/>
          <w:lang w:val="en-US" w:eastAsia="zh-CN"/>
        </w:rPr>
        <w:t>标项：</w:t>
      </w:r>
      <w:r>
        <w:rPr>
          <w:rFonts w:hint="eastAsia" w:ascii="宋体" w:hAnsi="宋体"/>
          <w:color w:val="auto"/>
          <w:szCs w:val="21"/>
          <w:u w:val="single"/>
          <w:lang w:val="en-US" w:eastAsia="zh-CN"/>
        </w:rPr>
        <w:t xml:space="preserve">             </w:t>
      </w:r>
    </w:p>
    <w:p w14:paraId="17267F74">
      <w:pPr>
        <w:snapToGrid w:val="0"/>
        <w:spacing w:before="50" w:after="50" w:line="360" w:lineRule="auto"/>
        <w:rPr>
          <w:rFonts w:ascii="宋体" w:hAnsi="宋体"/>
          <w:color w:val="auto"/>
          <w:szCs w:val="21"/>
        </w:rPr>
      </w:pPr>
      <w:r>
        <w:rPr>
          <w:rFonts w:hint="eastAsia" w:ascii="宋体" w:hAnsi="宋体"/>
          <w:color w:val="auto"/>
          <w:szCs w:val="21"/>
        </w:rPr>
        <w:t>投标人名称：</w:t>
      </w:r>
      <w:r>
        <w:rPr>
          <w:rFonts w:hint="eastAsia" w:ascii="宋体" w:hAnsi="宋体"/>
          <w:color w:val="auto"/>
          <w:szCs w:val="21"/>
          <w:u w:val="single"/>
          <w:lang w:val="en-US" w:eastAsia="zh-CN"/>
        </w:rPr>
        <w:t xml:space="preserve">             </w:t>
      </w:r>
      <w:r>
        <w:rPr>
          <w:rFonts w:hint="eastAsia" w:ascii="宋体" w:hAnsi="宋体"/>
          <w:color w:val="auto"/>
          <w:szCs w:val="21"/>
        </w:rPr>
        <w:t xml:space="preserve">  单位：元</w:t>
      </w:r>
    </w:p>
    <w:tbl>
      <w:tblPr>
        <w:tblStyle w:val="32"/>
        <w:tblW w:w="5051" w:type="pct"/>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92"/>
        <w:gridCol w:w="1025"/>
        <w:gridCol w:w="608"/>
        <w:gridCol w:w="897"/>
        <w:gridCol w:w="907"/>
        <w:gridCol w:w="907"/>
        <w:gridCol w:w="907"/>
        <w:gridCol w:w="1126"/>
        <w:gridCol w:w="1548"/>
        <w:gridCol w:w="897"/>
      </w:tblGrid>
      <w:tr w14:paraId="37193F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9" w:hRule="atLeast"/>
        </w:trPr>
        <w:tc>
          <w:tcPr>
            <w:tcW w:w="360" w:type="pct"/>
          </w:tcPr>
          <w:p w14:paraId="7523C006">
            <w:pPr>
              <w:spacing w:line="476" w:lineRule="auto"/>
              <w:rPr>
                <w:rFonts w:ascii="Arial"/>
                <w:color w:val="auto"/>
                <w:szCs w:val="21"/>
                <w:lang w:eastAsia="en-US"/>
              </w:rPr>
            </w:pPr>
          </w:p>
          <w:p w14:paraId="136644D7">
            <w:pPr>
              <w:pStyle w:val="33"/>
              <w:spacing w:before="78" w:line="221" w:lineRule="auto"/>
              <w:ind w:left="116"/>
              <w:rPr>
                <w:color w:val="auto"/>
                <w:sz w:val="21"/>
                <w:szCs w:val="21"/>
              </w:rPr>
            </w:pPr>
            <w:r>
              <w:rPr>
                <w:b/>
                <w:bCs/>
                <w:color w:val="auto"/>
                <w:spacing w:val="-7"/>
                <w:sz w:val="21"/>
                <w:szCs w:val="21"/>
              </w:rPr>
              <w:t>序号</w:t>
            </w:r>
          </w:p>
        </w:tc>
        <w:tc>
          <w:tcPr>
            <w:tcW w:w="533" w:type="pct"/>
          </w:tcPr>
          <w:p w14:paraId="332608A9">
            <w:pPr>
              <w:spacing w:line="246" w:lineRule="auto"/>
              <w:rPr>
                <w:rFonts w:ascii="Arial"/>
                <w:color w:val="auto"/>
                <w:szCs w:val="21"/>
                <w:lang w:eastAsia="en-US"/>
              </w:rPr>
            </w:pPr>
          </w:p>
          <w:p w14:paraId="3F24A3DA">
            <w:pPr>
              <w:pStyle w:val="33"/>
              <w:spacing w:before="78" w:line="361" w:lineRule="auto"/>
              <w:ind w:left="402" w:right="158" w:hanging="233"/>
              <w:rPr>
                <w:color w:val="auto"/>
                <w:sz w:val="21"/>
                <w:szCs w:val="21"/>
              </w:rPr>
            </w:pPr>
            <w:r>
              <w:rPr>
                <w:rFonts w:hint="eastAsia" w:ascii="宋体" w:hAnsi="宋体" w:cs="宋体"/>
                <w:b/>
                <w:bCs/>
                <w:color w:val="auto"/>
                <w:sz w:val="21"/>
                <w:szCs w:val="21"/>
                <w:highlight w:val="none"/>
              </w:rPr>
              <w:t>标的名称</w:t>
            </w:r>
          </w:p>
        </w:tc>
        <w:tc>
          <w:tcPr>
            <w:tcW w:w="316" w:type="pct"/>
            <w:textDirection w:val="tbRlV"/>
          </w:tcPr>
          <w:p w14:paraId="7AB50059">
            <w:pPr>
              <w:pStyle w:val="33"/>
              <w:spacing w:before="186" w:line="207" w:lineRule="auto"/>
              <w:ind w:left="324"/>
              <w:rPr>
                <w:color w:val="auto"/>
                <w:sz w:val="21"/>
                <w:szCs w:val="21"/>
              </w:rPr>
            </w:pPr>
            <w:r>
              <w:rPr>
                <w:b/>
                <w:bCs/>
                <w:color w:val="auto"/>
                <w:spacing w:val="-3"/>
                <w:sz w:val="21"/>
                <w:szCs w:val="21"/>
              </w:rPr>
              <w:t>品牌</w:t>
            </w:r>
          </w:p>
        </w:tc>
        <w:tc>
          <w:tcPr>
            <w:tcW w:w="466" w:type="pct"/>
          </w:tcPr>
          <w:p w14:paraId="337549C2">
            <w:pPr>
              <w:spacing w:line="245" w:lineRule="auto"/>
              <w:rPr>
                <w:rFonts w:ascii="Arial"/>
                <w:color w:val="auto"/>
                <w:szCs w:val="21"/>
                <w:lang w:eastAsia="en-US"/>
              </w:rPr>
            </w:pPr>
          </w:p>
          <w:p w14:paraId="0E17A85E">
            <w:pPr>
              <w:pStyle w:val="33"/>
              <w:spacing w:before="78" w:line="361" w:lineRule="auto"/>
              <w:ind w:left="226" w:right="116" w:hanging="112"/>
              <w:rPr>
                <w:color w:val="auto"/>
                <w:sz w:val="21"/>
                <w:szCs w:val="21"/>
              </w:rPr>
            </w:pPr>
            <w:r>
              <w:rPr>
                <w:b/>
                <w:bCs/>
                <w:color w:val="auto"/>
                <w:spacing w:val="-19"/>
                <w:sz w:val="21"/>
                <w:szCs w:val="21"/>
              </w:rPr>
              <w:t>规格、</w:t>
            </w:r>
            <w:r>
              <w:rPr>
                <w:b/>
                <w:bCs/>
                <w:color w:val="auto"/>
                <w:spacing w:val="-11"/>
                <w:sz w:val="21"/>
                <w:szCs w:val="21"/>
              </w:rPr>
              <w:t>型号</w:t>
            </w:r>
          </w:p>
        </w:tc>
        <w:tc>
          <w:tcPr>
            <w:tcW w:w="471" w:type="pct"/>
          </w:tcPr>
          <w:p w14:paraId="6FA177AB">
            <w:pPr>
              <w:spacing w:line="244" w:lineRule="auto"/>
              <w:rPr>
                <w:rFonts w:ascii="Arial"/>
                <w:color w:val="auto"/>
                <w:szCs w:val="21"/>
                <w:lang w:eastAsia="en-US"/>
              </w:rPr>
            </w:pPr>
          </w:p>
          <w:p w14:paraId="504304A6">
            <w:pPr>
              <w:pStyle w:val="33"/>
              <w:spacing w:before="78" w:line="361" w:lineRule="auto"/>
              <w:ind w:left="346" w:right="219" w:hanging="123"/>
              <w:rPr>
                <w:color w:val="auto"/>
                <w:sz w:val="21"/>
                <w:szCs w:val="21"/>
              </w:rPr>
            </w:pPr>
            <w:r>
              <w:rPr>
                <w:b/>
                <w:bCs/>
                <w:color w:val="auto"/>
                <w:spacing w:val="-8"/>
                <w:sz w:val="21"/>
                <w:szCs w:val="21"/>
              </w:rPr>
              <w:t>制造</w:t>
            </w:r>
            <w:r>
              <w:rPr>
                <w:b/>
                <w:bCs/>
                <w:color w:val="auto"/>
                <w:spacing w:val="-3"/>
                <w:sz w:val="21"/>
                <w:szCs w:val="21"/>
              </w:rPr>
              <w:t>商</w:t>
            </w:r>
          </w:p>
        </w:tc>
        <w:tc>
          <w:tcPr>
            <w:tcW w:w="471" w:type="pct"/>
          </w:tcPr>
          <w:p w14:paraId="4482B624">
            <w:pPr>
              <w:spacing w:line="245" w:lineRule="auto"/>
              <w:rPr>
                <w:rFonts w:ascii="Arial"/>
                <w:color w:val="auto"/>
                <w:szCs w:val="21"/>
                <w:lang w:eastAsia="en-US"/>
              </w:rPr>
            </w:pPr>
          </w:p>
          <w:p w14:paraId="4E071462">
            <w:pPr>
              <w:pStyle w:val="33"/>
              <w:spacing w:before="78" w:line="365" w:lineRule="auto"/>
              <w:ind w:left="343" w:right="217" w:hanging="114"/>
              <w:rPr>
                <w:color w:val="auto"/>
                <w:sz w:val="21"/>
                <w:szCs w:val="21"/>
              </w:rPr>
            </w:pPr>
            <w:r>
              <w:rPr>
                <w:b/>
                <w:bCs/>
                <w:color w:val="auto"/>
                <w:spacing w:val="-11"/>
                <w:sz w:val="21"/>
                <w:szCs w:val="21"/>
              </w:rPr>
              <w:t>原产</w:t>
            </w:r>
            <w:r>
              <w:rPr>
                <w:b/>
                <w:bCs/>
                <w:color w:val="auto"/>
                <w:spacing w:val="-3"/>
                <w:sz w:val="21"/>
                <w:szCs w:val="21"/>
              </w:rPr>
              <w:t>地</w:t>
            </w:r>
          </w:p>
        </w:tc>
        <w:tc>
          <w:tcPr>
            <w:tcW w:w="471" w:type="pct"/>
          </w:tcPr>
          <w:p w14:paraId="1B2CDC50">
            <w:pPr>
              <w:pStyle w:val="33"/>
              <w:spacing w:before="90" w:line="219" w:lineRule="auto"/>
              <w:ind w:left="225"/>
              <w:rPr>
                <w:color w:val="auto"/>
                <w:sz w:val="21"/>
                <w:szCs w:val="21"/>
              </w:rPr>
            </w:pPr>
            <w:r>
              <w:rPr>
                <w:b/>
                <w:bCs/>
                <w:color w:val="auto"/>
                <w:spacing w:val="-9"/>
                <w:sz w:val="21"/>
                <w:szCs w:val="21"/>
              </w:rPr>
              <w:t>数量</w:t>
            </w:r>
          </w:p>
          <w:p w14:paraId="28921422">
            <w:pPr>
              <w:pStyle w:val="33"/>
              <w:spacing w:before="182" w:line="220" w:lineRule="auto"/>
              <w:ind w:left="222"/>
              <w:rPr>
                <w:color w:val="auto"/>
                <w:sz w:val="21"/>
                <w:szCs w:val="21"/>
              </w:rPr>
            </w:pPr>
            <w:r>
              <w:rPr>
                <w:b/>
                <w:bCs/>
                <w:color w:val="auto"/>
                <w:spacing w:val="-7"/>
                <w:sz w:val="21"/>
                <w:szCs w:val="21"/>
              </w:rPr>
              <w:t>及单</w:t>
            </w:r>
          </w:p>
          <w:p w14:paraId="56D1A716">
            <w:pPr>
              <w:pStyle w:val="33"/>
              <w:spacing w:before="179" w:line="217" w:lineRule="auto"/>
              <w:ind w:left="223"/>
              <w:rPr>
                <w:color w:val="auto"/>
                <w:sz w:val="21"/>
                <w:szCs w:val="21"/>
              </w:rPr>
            </w:pPr>
            <w:r>
              <w:rPr>
                <w:b/>
                <w:bCs/>
                <w:color w:val="auto"/>
                <w:spacing w:val="-8"/>
                <w:sz w:val="21"/>
                <w:szCs w:val="21"/>
              </w:rPr>
              <w:t>位①</w:t>
            </w:r>
          </w:p>
        </w:tc>
        <w:tc>
          <w:tcPr>
            <w:tcW w:w="585" w:type="pct"/>
          </w:tcPr>
          <w:p w14:paraId="740011BB">
            <w:pPr>
              <w:pStyle w:val="33"/>
              <w:spacing w:before="298" w:line="398" w:lineRule="auto"/>
              <w:ind w:left="455" w:right="328" w:hanging="118"/>
              <w:rPr>
                <w:color w:val="auto"/>
                <w:sz w:val="21"/>
                <w:szCs w:val="21"/>
              </w:rPr>
            </w:pPr>
            <w:r>
              <w:rPr>
                <w:b/>
                <w:bCs/>
                <w:color w:val="auto"/>
                <w:spacing w:val="-9"/>
                <w:sz w:val="21"/>
                <w:szCs w:val="21"/>
              </w:rPr>
              <w:t>单价</w:t>
            </w:r>
            <w:r>
              <w:rPr>
                <w:b/>
                <w:bCs/>
                <w:color w:val="auto"/>
                <w:spacing w:val="-3"/>
                <w:sz w:val="21"/>
                <w:szCs w:val="21"/>
              </w:rPr>
              <w:t>②</w:t>
            </w:r>
          </w:p>
        </w:tc>
        <w:tc>
          <w:tcPr>
            <w:tcW w:w="804" w:type="pct"/>
          </w:tcPr>
          <w:p w14:paraId="261A9164">
            <w:pPr>
              <w:pStyle w:val="33"/>
              <w:spacing w:before="298" w:line="218" w:lineRule="auto"/>
              <w:ind w:left="312"/>
              <w:rPr>
                <w:color w:val="auto"/>
                <w:sz w:val="21"/>
                <w:szCs w:val="21"/>
              </w:rPr>
            </w:pPr>
            <w:r>
              <w:rPr>
                <w:b/>
                <w:bCs/>
                <w:color w:val="auto"/>
                <w:spacing w:val="-5"/>
                <w:sz w:val="21"/>
                <w:szCs w:val="21"/>
              </w:rPr>
              <w:t>投标报价</w:t>
            </w:r>
          </w:p>
          <w:p w14:paraId="06DE749F">
            <w:pPr>
              <w:pStyle w:val="33"/>
              <w:spacing w:before="232" w:line="217" w:lineRule="auto"/>
              <w:ind w:left="247"/>
              <w:rPr>
                <w:color w:val="auto"/>
                <w:sz w:val="21"/>
                <w:szCs w:val="21"/>
              </w:rPr>
            </w:pPr>
            <w:r>
              <w:rPr>
                <w:b/>
                <w:bCs/>
                <w:color w:val="auto"/>
                <w:spacing w:val="-4"/>
                <w:sz w:val="21"/>
                <w:szCs w:val="21"/>
              </w:rPr>
              <w:t>③=①×②</w:t>
            </w:r>
          </w:p>
        </w:tc>
        <w:tc>
          <w:tcPr>
            <w:tcW w:w="459" w:type="pct"/>
          </w:tcPr>
          <w:p w14:paraId="61761FE2">
            <w:pPr>
              <w:spacing w:line="476" w:lineRule="auto"/>
              <w:rPr>
                <w:rFonts w:ascii="Arial"/>
                <w:color w:val="auto"/>
                <w:szCs w:val="21"/>
                <w:lang w:eastAsia="en-US"/>
              </w:rPr>
            </w:pPr>
          </w:p>
          <w:p w14:paraId="56EEE4C1">
            <w:pPr>
              <w:pStyle w:val="33"/>
              <w:spacing w:before="78" w:line="221" w:lineRule="auto"/>
              <w:ind w:left="214"/>
              <w:rPr>
                <w:color w:val="auto"/>
                <w:sz w:val="21"/>
                <w:szCs w:val="21"/>
              </w:rPr>
            </w:pPr>
            <w:r>
              <w:rPr>
                <w:b/>
                <w:bCs/>
                <w:color w:val="auto"/>
                <w:spacing w:val="-9"/>
                <w:sz w:val="21"/>
                <w:szCs w:val="21"/>
              </w:rPr>
              <w:t>备注</w:t>
            </w:r>
          </w:p>
        </w:tc>
      </w:tr>
      <w:tr w14:paraId="35AD7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360" w:type="pct"/>
          </w:tcPr>
          <w:p w14:paraId="0DCD01A4">
            <w:pPr>
              <w:pStyle w:val="33"/>
              <w:spacing w:before="87" w:line="241" w:lineRule="auto"/>
              <w:ind w:left="315"/>
              <w:rPr>
                <w:color w:val="auto"/>
                <w:sz w:val="24"/>
                <w:szCs w:val="24"/>
              </w:rPr>
            </w:pPr>
            <w:r>
              <w:rPr>
                <w:b/>
                <w:bCs/>
                <w:color w:val="auto"/>
                <w:spacing w:val="-3"/>
                <w:sz w:val="24"/>
                <w:szCs w:val="24"/>
              </w:rPr>
              <w:t>1</w:t>
            </w:r>
          </w:p>
        </w:tc>
        <w:tc>
          <w:tcPr>
            <w:tcW w:w="533" w:type="pct"/>
          </w:tcPr>
          <w:p w14:paraId="112EDE95">
            <w:pPr>
              <w:rPr>
                <w:rFonts w:ascii="Arial"/>
                <w:color w:val="auto"/>
                <w:lang w:eastAsia="en-US"/>
              </w:rPr>
            </w:pPr>
          </w:p>
        </w:tc>
        <w:tc>
          <w:tcPr>
            <w:tcW w:w="316" w:type="pct"/>
          </w:tcPr>
          <w:p w14:paraId="3D11D3E0">
            <w:pPr>
              <w:rPr>
                <w:rFonts w:ascii="Arial"/>
                <w:color w:val="auto"/>
                <w:lang w:eastAsia="en-US"/>
              </w:rPr>
            </w:pPr>
          </w:p>
        </w:tc>
        <w:tc>
          <w:tcPr>
            <w:tcW w:w="466" w:type="pct"/>
          </w:tcPr>
          <w:p w14:paraId="58E16B64">
            <w:pPr>
              <w:rPr>
                <w:rFonts w:ascii="Arial"/>
                <w:color w:val="auto"/>
                <w:lang w:eastAsia="en-US"/>
              </w:rPr>
            </w:pPr>
          </w:p>
        </w:tc>
        <w:tc>
          <w:tcPr>
            <w:tcW w:w="471" w:type="pct"/>
          </w:tcPr>
          <w:p w14:paraId="476C023E">
            <w:pPr>
              <w:rPr>
                <w:rFonts w:ascii="Arial"/>
                <w:color w:val="auto"/>
                <w:lang w:eastAsia="en-US"/>
              </w:rPr>
            </w:pPr>
          </w:p>
        </w:tc>
        <w:tc>
          <w:tcPr>
            <w:tcW w:w="471" w:type="pct"/>
          </w:tcPr>
          <w:p w14:paraId="214C3704">
            <w:pPr>
              <w:rPr>
                <w:rFonts w:ascii="Arial"/>
                <w:color w:val="auto"/>
                <w:lang w:eastAsia="en-US"/>
              </w:rPr>
            </w:pPr>
          </w:p>
        </w:tc>
        <w:tc>
          <w:tcPr>
            <w:tcW w:w="471" w:type="pct"/>
          </w:tcPr>
          <w:p w14:paraId="45F959AF">
            <w:pPr>
              <w:rPr>
                <w:rFonts w:ascii="Arial"/>
                <w:color w:val="auto"/>
                <w:lang w:eastAsia="en-US"/>
              </w:rPr>
            </w:pPr>
          </w:p>
        </w:tc>
        <w:tc>
          <w:tcPr>
            <w:tcW w:w="585" w:type="pct"/>
          </w:tcPr>
          <w:p w14:paraId="565F4C11">
            <w:pPr>
              <w:rPr>
                <w:rFonts w:ascii="Arial"/>
                <w:color w:val="auto"/>
                <w:lang w:eastAsia="en-US"/>
              </w:rPr>
            </w:pPr>
          </w:p>
        </w:tc>
        <w:tc>
          <w:tcPr>
            <w:tcW w:w="804" w:type="pct"/>
          </w:tcPr>
          <w:p w14:paraId="5C55A034">
            <w:pPr>
              <w:rPr>
                <w:rFonts w:ascii="Arial"/>
                <w:color w:val="auto"/>
                <w:lang w:eastAsia="en-US"/>
              </w:rPr>
            </w:pPr>
          </w:p>
        </w:tc>
        <w:tc>
          <w:tcPr>
            <w:tcW w:w="459" w:type="pct"/>
          </w:tcPr>
          <w:p w14:paraId="45BF6133">
            <w:pPr>
              <w:rPr>
                <w:rFonts w:ascii="Arial"/>
                <w:color w:val="auto"/>
                <w:lang w:eastAsia="en-US"/>
              </w:rPr>
            </w:pPr>
          </w:p>
        </w:tc>
      </w:tr>
      <w:tr w14:paraId="164FF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360" w:type="pct"/>
          </w:tcPr>
          <w:p w14:paraId="1A654FDF">
            <w:pPr>
              <w:pStyle w:val="33"/>
              <w:spacing w:before="87" w:line="241" w:lineRule="auto"/>
              <w:ind w:left="300"/>
              <w:rPr>
                <w:color w:val="auto"/>
                <w:sz w:val="24"/>
                <w:szCs w:val="24"/>
              </w:rPr>
            </w:pPr>
            <w:r>
              <w:rPr>
                <w:b/>
                <w:bCs/>
                <w:color w:val="auto"/>
                <w:spacing w:val="-3"/>
                <w:sz w:val="24"/>
                <w:szCs w:val="24"/>
              </w:rPr>
              <w:t>2</w:t>
            </w:r>
          </w:p>
        </w:tc>
        <w:tc>
          <w:tcPr>
            <w:tcW w:w="533" w:type="pct"/>
          </w:tcPr>
          <w:p w14:paraId="248425C0">
            <w:pPr>
              <w:rPr>
                <w:rFonts w:ascii="Arial"/>
                <w:color w:val="auto"/>
                <w:lang w:eastAsia="en-US"/>
              </w:rPr>
            </w:pPr>
          </w:p>
        </w:tc>
        <w:tc>
          <w:tcPr>
            <w:tcW w:w="316" w:type="pct"/>
          </w:tcPr>
          <w:p w14:paraId="0796B10C">
            <w:pPr>
              <w:rPr>
                <w:rFonts w:ascii="Arial"/>
                <w:color w:val="auto"/>
                <w:lang w:eastAsia="en-US"/>
              </w:rPr>
            </w:pPr>
          </w:p>
        </w:tc>
        <w:tc>
          <w:tcPr>
            <w:tcW w:w="466" w:type="pct"/>
          </w:tcPr>
          <w:p w14:paraId="525B9241">
            <w:pPr>
              <w:rPr>
                <w:rFonts w:ascii="Arial"/>
                <w:color w:val="auto"/>
                <w:lang w:eastAsia="en-US"/>
              </w:rPr>
            </w:pPr>
          </w:p>
        </w:tc>
        <w:tc>
          <w:tcPr>
            <w:tcW w:w="471" w:type="pct"/>
          </w:tcPr>
          <w:p w14:paraId="529DF298">
            <w:pPr>
              <w:rPr>
                <w:rFonts w:ascii="Arial"/>
                <w:color w:val="auto"/>
                <w:lang w:eastAsia="en-US"/>
              </w:rPr>
            </w:pPr>
          </w:p>
        </w:tc>
        <w:tc>
          <w:tcPr>
            <w:tcW w:w="471" w:type="pct"/>
          </w:tcPr>
          <w:p w14:paraId="2B2CCFF9">
            <w:pPr>
              <w:rPr>
                <w:rFonts w:ascii="Arial"/>
                <w:color w:val="auto"/>
                <w:lang w:eastAsia="en-US"/>
              </w:rPr>
            </w:pPr>
          </w:p>
        </w:tc>
        <w:tc>
          <w:tcPr>
            <w:tcW w:w="471" w:type="pct"/>
          </w:tcPr>
          <w:p w14:paraId="65E301E8">
            <w:pPr>
              <w:rPr>
                <w:rFonts w:ascii="Arial"/>
                <w:color w:val="auto"/>
                <w:lang w:eastAsia="en-US"/>
              </w:rPr>
            </w:pPr>
          </w:p>
        </w:tc>
        <w:tc>
          <w:tcPr>
            <w:tcW w:w="585" w:type="pct"/>
          </w:tcPr>
          <w:p w14:paraId="681FAA09">
            <w:pPr>
              <w:rPr>
                <w:rFonts w:ascii="Arial"/>
                <w:color w:val="auto"/>
                <w:lang w:eastAsia="en-US"/>
              </w:rPr>
            </w:pPr>
          </w:p>
        </w:tc>
        <w:tc>
          <w:tcPr>
            <w:tcW w:w="804" w:type="pct"/>
          </w:tcPr>
          <w:p w14:paraId="066B4E8E">
            <w:pPr>
              <w:rPr>
                <w:rFonts w:ascii="Arial"/>
                <w:color w:val="auto"/>
                <w:lang w:eastAsia="en-US"/>
              </w:rPr>
            </w:pPr>
          </w:p>
        </w:tc>
        <w:tc>
          <w:tcPr>
            <w:tcW w:w="459" w:type="pct"/>
          </w:tcPr>
          <w:p w14:paraId="1C369005">
            <w:pPr>
              <w:rPr>
                <w:rFonts w:ascii="Arial"/>
                <w:color w:val="auto"/>
                <w:lang w:eastAsia="en-US"/>
              </w:rPr>
            </w:pPr>
          </w:p>
        </w:tc>
      </w:tr>
      <w:tr w14:paraId="66130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360" w:type="pct"/>
          </w:tcPr>
          <w:p w14:paraId="49599250">
            <w:pPr>
              <w:pStyle w:val="33"/>
              <w:spacing w:before="87" w:line="378" w:lineRule="exact"/>
              <w:ind w:left="132"/>
              <w:rPr>
                <w:color w:val="auto"/>
                <w:sz w:val="24"/>
                <w:szCs w:val="24"/>
              </w:rPr>
            </w:pPr>
            <w:r>
              <w:rPr>
                <w:b/>
                <w:bCs/>
                <w:color w:val="auto"/>
                <w:spacing w:val="-15"/>
                <w:position w:val="3"/>
                <w:sz w:val="24"/>
                <w:szCs w:val="24"/>
              </w:rPr>
              <w:t>……</w:t>
            </w:r>
          </w:p>
        </w:tc>
        <w:tc>
          <w:tcPr>
            <w:tcW w:w="533" w:type="pct"/>
          </w:tcPr>
          <w:p w14:paraId="04685C27">
            <w:pPr>
              <w:pStyle w:val="33"/>
              <w:spacing w:before="87" w:line="378" w:lineRule="exact"/>
              <w:ind w:left="299"/>
              <w:rPr>
                <w:color w:val="auto"/>
                <w:sz w:val="24"/>
                <w:szCs w:val="24"/>
              </w:rPr>
            </w:pPr>
            <w:r>
              <w:rPr>
                <w:b/>
                <w:bCs/>
                <w:color w:val="auto"/>
                <w:spacing w:val="-15"/>
                <w:position w:val="3"/>
                <w:sz w:val="24"/>
                <w:szCs w:val="24"/>
              </w:rPr>
              <w:t>……</w:t>
            </w:r>
          </w:p>
        </w:tc>
        <w:tc>
          <w:tcPr>
            <w:tcW w:w="316" w:type="pct"/>
          </w:tcPr>
          <w:p w14:paraId="1AF9D804">
            <w:pPr>
              <w:rPr>
                <w:rFonts w:ascii="Arial"/>
                <w:color w:val="auto"/>
                <w:lang w:eastAsia="en-US"/>
              </w:rPr>
            </w:pPr>
          </w:p>
        </w:tc>
        <w:tc>
          <w:tcPr>
            <w:tcW w:w="466" w:type="pct"/>
          </w:tcPr>
          <w:p w14:paraId="7028C8CB">
            <w:pPr>
              <w:rPr>
                <w:rFonts w:ascii="Arial"/>
                <w:color w:val="auto"/>
                <w:lang w:eastAsia="en-US"/>
              </w:rPr>
            </w:pPr>
          </w:p>
        </w:tc>
        <w:tc>
          <w:tcPr>
            <w:tcW w:w="471" w:type="pct"/>
          </w:tcPr>
          <w:p w14:paraId="166423B2">
            <w:pPr>
              <w:rPr>
                <w:rFonts w:ascii="Arial"/>
                <w:color w:val="auto"/>
                <w:lang w:eastAsia="en-US"/>
              </w:rPr>
            </w:pPr>
          </w:p>
        </w:tc>
        <w:tc>
          <w:tcPr>
            <w:tcW w:w="471" w:type="pct"/>
          </w:tcPr>
          <w:p w14:paraId="24DA86A1">
            <w:pPr>
              <w:rPr>
                <w:rFonts w:ascii="Arial"/>
                <w:color w:val="auto"/>
                <w:lang w:eastAsia="en-US"/>
              </w:rPr>
            </w:pPr>
          </w:p>
        </w:tc>
        <w:tc>
          <w:tcPr>
            <w:tcW w:w="471" w:type="pct"/>
          </w:tcPr>
          <w:p w14:paraId="3B9923DE">
            <w:pPr>
              <w:rPr>
                <w:rFonts w:ascii="Arial"/>
                <w:color w:val="auto"/>
                <w:lang w:eastAsia="en-US"/>
              </w:rPr>
            </w:pPr>
          </w:p>
        </w:tc>
        <w:tc>
          <w:tcPr>
            <w:tcW w:w="585" w:type="pct"/>
          </w:tcPr>
          <w:p w14:paraId="2B9A9D95">
            <w:pPr>
              <w:rPr>
                <w:rFonts w:ascii="Arial"/>
                <w:color w:val="auto"/>
                <w:lang w:eastAsia="en-US"/>
              </w:rPr>
            </w:pPr>
          </w:p>
        </w:tc>
        <w:tc>
          <w:tcPr>
            <w:tcW w:w="804" w:type="pct"/>
          </w:tcPr>
          <w:p w14:paraId="211C4959">
            <w:pPr>
              <w:rPr>
                <w:rFonts w:ascii="Arial"/>
                <w:color w:val="auto"/>
                <w:lang w:eastAsia="en-US"/>
              </w:rPr>
            </w:pPr>
          </w:p>
        </w:tc>
        <w:tc>
          <w:tcPr>
            <w:tcW w:w="459" w:type="pct"/>
          </w:tcPr>
          <w:p w14:paraId="1672F753">
            <w:pPr>
              <w:rPr>
                <w:rFonts w:ascii="Arial"/>
                <w:color w:val="auto"/>
                <w:lang w:eastAsia="en-US"/>
              </w:rPr>
            </w:pPr>
          </w:p>
        </w:tc>
      </w:tr>
      <w:tr w14:paraId="0A0A1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4943" w:type="pct"/>
            <w:gridSpan w:val="10"/>
          </w:tcPr>
          <w:p w14:paraId="69995689">
            <w:pPr>
              <w:pStyle w:val="33"/>
              <w:spacing w:before="90" w:line="219" w:lineRule="auto"/>
              <w:ind w:left="118"/>
              <w:rPr>
                <w:color w:val="auto"/>
                <w:sz w:val="24"/>
                <w:szCs w:val="24"/>
                <w:lang w:eastAsia="zh-CN"/>
              </w:rPr>
            </w:pPr>
            <w:r>
              <w:rPr>
                <w:color w:val="auto"/>
                <w:spacing w:val="-2"/>
                <w:sz w:val="21"/>
                <w:szCs w:val="21"/>
                <w:lang w:eastAsia="zh-CN"/>
              </w:rPr>
              <w:t>合计金额大写：</w:t>
            </w:r>
            <w:r>
              <w:rPr>
                <w:rFonts w:hint="eastAsia" w:ascii="宋体" w:hAnsi="宋体"/>
                <w:color w:val="auto"/>
                <w:sz w:val="21"/>
                <w:szCs w:val="21"/>
                <w:u w:val="single"/>
                <w:lang w:val="en-US" w:eastAsia="zh-CN"/>
              </w:rPr>
              <w:t xml:space="preserve">             </w:t>
            </w:r>
            <w:r>
              <w:rPr>
                <w:color w:val="auto"/>
                <w:spacing w:val="-2"/>
                <w:sz w:val="21"/>
                <w:szCs w:val="21"/>
                <w:lang w:eastAsia="zh-CN"/>
              </w:rPr>
              <w:t>人民币</w:t>
            </w:r>
            <w:r>
              <w:rPr>
                <w:color w:val="auto"/>
                <w:spacing w:val="-3"/>
                <w:sz w:val="21"/>
                <w:szCs w:val="21"/>
                <w:lang w:eastAsia="zh-CN"/>
              </w:rPr>
              <w:t>(￥</w:t>
            </w:r>
            <w:r>
              <w:rPr>
                <w:rFonts w:hint="eastAsia" w:ascii="宋体" w:hAnsi="宋体"/>
                <w:color w:val="auto"/>
                <w:sz w:val="21"/>
                <w:szCs w:val="21"/>
                <w:u w:val="single"/>
                <w:lang w:val="en-US" w:eastAsia="zh-CN"/>
              </w:rPr>
              <w:t xml:space="preserve">             </w:t>
            </w:r>
            <w:r>
              <w:rPr>
                <w:color w:val="auto"/>
                <w:spacing w:val="-3"/>
                <w:sz w:val="21"/>
                <w:szCs w:val="21"/>
                <w:lang w:eastAsia="zh-CN"/>
              </w:rPr>
              <w:t>)</w:t>
            </w:r>
          </w:p>
        </w:tc>
      </w:tr>
    </w:tbl>
    <w:p w14:paraId="6C5D808A">
      <w:pPr>
        <w:snapToGrid w:val="0"/>
        <w:spacing w:before="50" w:after="50" w:line="360" w:lineRule="auto"/>
        <w:jc w:val="left"/>
        <w:rPr>
          <w:rFonts w:ascii="宋体" w:hAnsi="宋体"/>
          <w:color w:val="auto"/>
          <w:szCs w:val="21"/>
        </w:rPr>
      </w:pPr>
    </w:p>
    <w:p w14:paraId="5E19B9E1">
      <w:pPr>
        <w:snapToGrid w:val="0"/>
        <w:spacing w:before="50" w:after="50" w:line="360" w:lineRule="auto"/>
        <w:jc w:val="left"/>
        <w:rPr>
          <w:rFonts w:ascii="宋体" w:hAnsi="宋体"/>
          <w:color w:val="auto"/>
          <w:szCs w:val="21"/>
        </w:rPr>
      </w:pPr>
      <w:r>
        <w:rPr>
          <w:rFonts w:hint="eastAsia" w:ascii="宋体" w:hAnsi="宋体"/>
          <w:color w:val="auto"/>
          <w:szCs w:val="21"/>
        </w:rPr>
        <w:t xml:space="preserve">注: </w:t>
      </w:r>
    </w:p>
    <w:p w14:paraId="157BFC2B">
      <w:pPr>
        <w:spacing w:before="178" w:line="290" w:lineRule="auto"/>
        <w:ind w:left="118" w:right="156" w:firstLine="494"/>
        <w:rPr>
          <w:rFonts w:ascii="宋体" w:hAnsi="宋体" w:cs="宋体"/>
          <w:color w:val="auto"/>
          <w:sz w:val="24"/>
        </w:rPr>
      </w:pPr>
      <w:r>
        <w:rPr>
          <w:rFonts w:ascii="宋体" w:hAnsi="宋体" w:cs="宋体"/>
          <w:color w:val="auto"/>
          <w:spacing w:val="-1"/>
          <w:sz w:val="24"/>
        </w:rPr>
        <w:t>1.投标人的开标一览表必须加盖投标人</w:t>
      </w:r>
      <w:r>
        <w:rPr>
          <w:rFonts w:hint="eastAsia" w:ascii="宋体" w:hAnsi="宋体" w:cs="宋体"/>
          <w:color w:val="auto"/>
          <w:spacing w:val="-1"/>
          <w:sz w:val="24"/>
          <w:lang w:val="en-US" w:eastAsia="zh-CN"/>
        </w:rPr>
        <w:t>公章（或</w:t>
      </w:r>
      <w:r>
        <w:rPr>
          <w:rFonts w:ascii="宋体" w:hAnsi="宋体" w:cs="宋体"/>
          <w:color w:val="auto"/>
          <w:spacing w:val="-1"/>
          <w:sz w:val="24"/>
        </w:rPr>
        <w:t>电子签章</w:t>
      </w:r>
      <w:r>
        <w:rPr>
          <w:rFonts w:hint="eastAsia" w:ascii="宋体" w:hAnsi="宋体" w:cs="宋体"/>
          <w:color w:val="auto"/>
          <w:spacing w:val="-1"/>
          <w:sz w:val="24"/>
          <w:lang w:val="en-US" w:eastAsia="zh-CN"/>
        </w:rPr>
        <w:t>）</w:t>
      </w:r>
      <w:r>
        <w:rPr>
          <w:rFonts w:ascii="宋体" w:hAnsi="宋体" w:cs="宋体"/>
          <w:color w:val="auto"/>
          <w:spacing w:val="-1"/>
          <w:sz w:val="24"/>
        </w:rPr>
        <w:t>并由法定代表人或者委托代理人签字</w:t>
      </w:r>
      <w:r>
        <w:rPr>
          <w:rFonts w:ascii="宋体" w:hAnsi="宋体" w:cs="宋体"/>
          <w:color w:val="auto"/>
          <w:spacing w:val="-2"/>
          <w:sz w:val="24"/>
        </w:rPr>
        <w:t>或者电子签名，</w:t>
      </w:r>
      <w:r>
        <w:rPr>
          <w:rFonts w:ascii="宋体" w:hAnsi="宋体" w:cs="宋体"/>
          <w:b/>
          <w:bCs/>
          <w:color w:val="auto"/>
          <w:spacing w:val="-2"/>
          <w:sz w:val="24"/>
        </w:rPr>
        <w:t>否则其投标作无效标处理</w:t>
      </w:r>
      <w:r>
        <w:rPr>
          <w:rFonts w:ascii="宋体" w:hAnsi="宋体" w:cs="宋体"/>
          <w:color w:val="auto"/>
          <w:spacing w:val="-2"/>
          <w:sz w:val="24"/>
        </w:rPr>
        <w:t>。</w:t>
      </w:r>
    </w:p>
    <w:p w14:paraId="6A5ED175">
      <w:pPr>
        <w:spacing w:before="180" w:line="288" w:lineRule="auto"/>
        <w:ind w:left="126" w:right="156" w:firstLine="471"/>
        <w:rPr>
          <w:rFonts w:ascii="宋体" w:hAnsi="宋体" w:cs="宋体"/>
          <w:color w:val="auto"/>
          <w:sz w:val="24"/>
        </w:rPr>
      </w:pPr>
      <w:r>
        <w:rPr>
          <w:rFonts w:ascii="宋体" w:hAnsi="宋体" w:cs="宋体"/>
          <w:color w:val="auto"/>
          <w:sz w:val="24"/>
        </w:rPr>
        <w:t>2.报价一经涂改，应在涂改处加盖投标人公章</w:t>
      </w:r>
      <w:r>
        <w:rPr>
          <w:rFonts w:hint="eastAsia" w:ascii="宋体" w:hAnsi="宋体" w:cs="宋体"/>
          <w:color w:val="auto"/>
          <w:sz w:val="24"/>
          <w:lang w:eastAsia="zh-CN"/>
        </w:rPr>
        <w:t>（</w:t>
      </w:r>
      <w:r>
        <w:rPr>
          <w:rFonts w:hint="eastAsia" w:ascii="宋体" w:hAnsi="宋体" w:cs="宋体"/>
          <w:color w:val="auto"/>
          <w:sz w:val="24"/>
          <w:lang w:val="en-US" w:eastAsia="zh-CN"/>
        </w:rPr>
        <w:t>或电子签章</w:t>
      </w:r>
      <w:r>
        <w:rPr>
          <w:rFonts w:hint="eastAsia" w:ascii="宋体" w:hAnsi="宋体" w:cs="宋体"/>
          <w:color w:val="auto"/>
          <w:sz w:val="24"/>
          <w:lang w:eastAsia="zh-CN"/>
        </w:rPr>
        <w:t>）</w:t>
      </w:r>
      <w:r>
        <w:rPr>
          <w:rFonts w:ascii="宋体" w:hAnsi="宋体" w:cs="宋体"/>
          <w:color w:val="auto"/>
          <w:sz w:val="24"/>
        </w:rPr>
        <w:t>或者由</w:t>
      </w:r>
      <w:r>
        <w:rPr>
          <w:rFonts w:ascii="宋体" w:hAnsi="宋体" w:cs="宋体"/>
          <w:color w:val="auto"/>
          <w:spacing w:val="-1"/>
          <w:sz w:val="24"/>
        </w:rPr>
        <w:t>法定代表人或者委托代理人签字</w:t>
      </w:r>
      <w:r>
        <w:rPr>
          <w:rFonts w:ascii="宋体" w:hAnsi="宋体" w:cs="宋体"/>
          <w:color w:val="auto"/>
          <w:spacing w:val="-2"/>
          <w:sz w:val="24"/>
        </w:rPr>
        <w:t>（或者电子签名）</w:t>
      </w:r>
      <w:r>
        <w:rPr>
          <w:rFonts w:ascii="宋体" w:hAnsi="宋体" w:cs="宋体"/>
          <w:b/>
          <w:bCs/>
          <w:color w:val="auto"/>
          <w:spacing w:val="-2"/>
          <w:sz w:val="24"/>
        </w:rPr>
        <w:t>，否则其投标作无效标处理。</w:t>
      </w:r>
    </w:p>
    <w:p w14:paraId="04665D61">
      <w:pPr>
        <w:spacing w:before="184" w:line="289" w:lineRule="auto"/>
        <w:ind w:left="117" w:right="156" w:firstLine="482"/>
        <w:rPr>
          <w:rFonts w:ascii="宋体" w:hAnsi="宋体" w:cs="宋体"/>
          <w:color w:val="auto"/>
          <w:sz w:val="24"/>
        </w:rPr>
      </w:pPr>
      <w:r>
        <w:rPr>
          <w:rFonts w:ascii="宋体" w:hAnsi="宋体" w:cs="宋体"/>
          <w:color w:val="auto"/>
          <w:sz w:val="24"/>
        </w:rPr>
        <w:t>3.招标文件中列明采购专用耗材的，应按招标文</w:t>
      </w:r>
      <w:r>
        <w:rPr>
          <w:rFonts w:ascii="宋体" w:hAnsi="宋体" w:cs="宋体"/>
          <w:color w:val="auto"/>
          <w:spacing w:val="-1"/>
          <w:sz w:val="24"/>
        </w:rPr>
        <w:t>件规定的耗材量或者按耗材的常规试</w:t>
      </w:r>
      <w:r>
        <w:rPr>
          <w:rFonts w:ascii="宋体" w:hAnsi="宋体" w:cs="宋体"/>
          <w:color w:val="auto"/>
          <w:spacing w:val="-2"/>
          <w:sz w:val="24"/>
        </w:rPr>
        <w:t>用量提供报价。</w:t>
      </w:r>
    </w:p>
    <w:p w14:paraId="2840C3D8">
      <w:pPr>
        <w:spacing w:before="182" w:line="219" w:lineRule="auto"/>
        <w:ind w:left="594"/>
        <w:rPr>
          <w:rFonts w:ascii="宋体" w:hAnsi="宋体" w:cs="宋体"/>
          <w:color w:val="auto"/>
          <w:sz w:val="24"/>
        </w:rPr>
      </w:pPr>
      <w:r>
        <w:rPr>
          <w:rFonts w:ascii="宋体" w:hAnsi="宋体" w:cs="宋体"/>
          <w:color w:val="auto"/>
          <w:spacing w:val="-1"/>
          <w:sz w:val="24"/>
        </w:rPr>
        <w:t>4.如有多分标，按分标分别提供开标一览表，</w:t>
      </w:r>
      <w:r>
        <w:rPr>
          <w:rFonts w:ascii="宋体" w:hAnsi="宋体" w:cs="宋体"/>
          <w:b/>
          <w:bCs/>
          <w:color w:val="auto"/>
          <w:spacing w:val="-1"/>
          <w:sz w:val="24"/>
        </w:rPr>
        <w:t>否则投标无效。</w:t>
      </w:r>
    </w:p>
    <w:p w14:paraId="3B761D36">
      <w:pPr>
        <w:spacing w:line="463" w:lineRule="auto"/>
        <w:rPr>
          <w:rFonts w:ascii="Arial"/>
          <w:color w:val="auto"/>
        </w:rPr>
      </w:pPr>
    </w:p>
    <w:p w14:paraId="29937F66">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67491E02">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66590181">
      <w:pPr>
        <w:snapToGrid w:val="0"/>
        <w:spacing w:before="50" w:after="50" w:line="480" w:lineRule="auto"/>
        <w:ind w:right="-817" w:rightChars="-389"/>
        <w:rPr>
          <w:rFonts w:ascii="宋体" w:hAnsi="宋体"/>
          <w:b/>
          <w:bCs/>
          <w:color w:val="auto"/>
          <w:szCs w:val="21"/>
        </w:rPr>
      </w:pPr>
      <w:r>
        <w:rPr>
          <w:rFonts w:hint="eastAsia" w:ascii="宋体" w:hAnsi="宋体"/>
          <w:b/>
          <w:bCs/>
          <w:color w:val="auto"/>
          <w:szCs w:val="21"/>
        </w:rPr>
        <w:t>日期：    年   月   日</w:t>
      </w:r>
    </w:p>
    <w:p w14:paraId="7DC9CF6C">
      <w:pPr>
        <w:pStyle w:val="34"/>
        <w:jc w:val="both"/>
        <w:rPr>
          <w:color w:val="auto"/>
          <w:sz w:val="30"/>
        </w:rPr>
      </w:pPr>
    </w:p>
    <w:p w14:paraId="69BAB0B1">
      <w:pPr>
        <w:snapToGrid w:val="0"/>
        <w:spacing w:beforeLines="50" w:after="50" w:line="360" w:lineRule="auto"/>
        <w:jc w:val="center"/>
        <w:outlineLvl w:val="1"/>
        <w:rPr>
          <w:rFonts w:hint="eastAsia"/>
          <w:b/>
          <w:color w:val="auto"/>
          <w:sz w:val="28"/>
          <w:szCs w:val="28"/>
        </w:rPr>
        <w:sectPr>
          <w:footerReference r:id="rId12" w:type="first"/>
          <w:footerReference r:id="rId11" w:type="default"/>
          <w:pgSz w:w="11906" w:h="16838"/>
          <w:pgMar w:top="1134" w:right="1247" w:bottom="1560" w:left="1247" w:header="851" w:footer="992" w:gutter="0"/>
          <w:pgNumType w:fmt="decimal"/>
          <w:cols w:space="720" w:num="1"/>
          <w:titlePg/>
          <w:docGrid w:linePitch="312" w:charSpace="0"/>
        </w:sectPr>
      </w:pPr>
      <w:bookmarkStart w:id="156" w:name="_Toc19686837"/>
      <w:bookmarkStart w:id="157" w:name="_Toc20754"/>
    </w:p>
    <w:p w14:paraId="077B008A">
      <w:pPr>
        <w:snapToGrid w:val="0"/>
        <w:spacing w:beforeLines="50" w:after="50" w:line="360" w:lineRule="auto"/>
        <w:jc w:val="center"/>
        <w:outlineLvl w:val="1"/>
        <w:rPr>
          <w:rFonts w:ascii="宋体" w:hAnsi="宋体"/>
          <w:b/>
          <w:bCs/>
          <w:color w:val="auto"/>
          <w:sz w:val="28"/>
          <w:szCs w:val="28"/>
        </w:rPr>
      </w:pPr>
      <w:r>
        <w:rPr>
          <w:rFonts w:hint="eastAsia"/>
          <w:b/>
          <w:color w:val="auto"/>
          <w:sz w:val="28"/>
          <w:szCs w:val="28"/>
        </w:rPr>
        <w:t>第三节</w:t>
      </w:r>
      <w:r>
        <w:rPr>
          <w:rFonts w:hint="eastAsia" w:ascii="宋体" w:hAnsi="宋体"/>
          <w:b/>
          <w:bCs/>
          <w:color w:val="auto"/>
          <w:sz w:val="28"/>
          <w:szCs w:val="28"/>
        </w:rPr>
        <w:t>资格证明文件格式</w:t>
      </w:r>
      <w:bookmarkEnd w:id="154"/>
      <w:bookmarkEnd w:id="155"/>
      <w:bookmarkEnd w:id="156"/>
      <w:bookmarkEnd w:id="157"/>
    </w:p>
    <w:p w14:paraId="6C060BE2">
      <w:pPr>
        <w:snapToGrid w:val="0"/>
        <w:spacing w:beforeLines="50" w:after="50" w:line="360" w:lineRule="auto"/>
        <w:jc w:val="left"/>
        <w:rPr>
          <w:rFonts w:ascii="宋体" w:hAnsi="宋体"/>
          <w:b/>
          <w:color w:val="auto"/>
          <w:sz w:val="24"/>
        </w:rPr>
      </w:pPr>
    </w:p>
    <w:p w14:paraId="2EFB079D">
      <w:pPr>
        <w:snapToGrid w:val="0"/>
        <w:spacing w:beforeLines="50" w:after="50" w:line="360" w:lineRule="auto"/>
        <w:jc w:val="left"/>
        <w:rPr>
          <w:rFonts w:ascii="宋体" w:hAnsi="宋体"/>
          <w:b/>
          <w:color w:val="auto"/>
          <w:sz w:val="24"/>
        </w:rPr>
      </w:pPr>
    </w:p>
    <w:p w14:paraId="6BA91BD7">
      <w:pPr>
        <w:snapToGrid w:val="0"/>
        <w:spacing w:beforeLines="50" w:after="50"/>
        <w:rPr>
          <w:rFonts w:ascii="宋体" w:hAnsi="宋体"/>
          <w:bCs/>
          <w:color w:val="auto"/>
          <w:sz w:val="32"/>
          <w:szCs w:val="20"/>
        </w:rPr>
      </w:pPr>
      <w:r>
        <w:rPr>
          <w:rFonts w:hint="eastAsia" w:ascii="宋体" w:hAnsi="宋体" w:cs="宋体"/>
          <w:bCs/>
          <w:color w:val="auto"/>
        </w:rPr>
        <w:t>电子投标文件</w:t>
      </w:r>
    </w:p>
    <w:p w14:paraId="0CD18940">
      <w:pPr>
        <w:snapToGrid w:val="0"/>
        <w:spacing w:beforeLines="50" w:after="50"/>
        <w:rPr>
          <w:rFonts w:ascii="宋体" w:hAnsi="宋体"/>
          <w:color w:val="auto"/>
          <w:sz w:val="24"/>
          <w:szCs w:val="20"/>
        </w:rPr>
      </w:pPr>
    </w:p>
    <w:p w14:paraId="071ED6AA">
      <w:pPr>
        <w:snapToGrid w:val="0"/>
        <w:spacing w:beforeLines="50" w:after="50"/>
        <w:jc w:val="center"/>
        <w:rPr>
          <w:rFonts w:ascii="宋体" w:hAnsi="宋体"/>
          <w:b/>
          <w:color w:val="auto"/>
          <w:sz w:val="24"/>
          <w:szCs w:val="20"/>
        </w:rPr>
      </w:pPr>
      <w:r>
        <w:rPr>
          <w:rFonts w:hint="eastAsia" w:ascii="宋体" w:hAnsi="宋体"/>
          <w:b/>
          <w:color w:val="auto"/>
          <w:sz w:val="32"/>
          <w:szCs w:val="32"/>
        </w:rPr>
        <w:t>资格证明文件</w:t>
      </w:r>
    </w:p>
    <w:p w14:paraId="6FD78263">
      <w:pPr>
        <w:snapToGrid w:val="0"/>
        <w:spacing w:beforeLines="50" w:after="50"/>
        <w:rPr>
          <w:rFonts w:ascii="宋体" w:hAnsi="宋体"/>
          <w:bCs/>
          <w:color w:val="auto"/>
          <w:sz w:val="24"/>
          <w:szCs w:val="20"/>
        </w:rPr>
      </w:pPr>
    </w:p>
    <w:p w14:paraId="220D5B27">
      <w:pPr>
        <w:snapToGrid w:val="0"/>
        <w:spacing w:beforeLines="50" w:after="50"/>
        <w:rPr>
          <w:rFonts w:ascii="宋体" w:hAnsi="宋体"/>
          <w:bCs/>
          <w:color w:val="auto"/>
          <w:sz w:val="24"/>
          <w:szCs w:val="20"/>
        </w:rPr>
      </w:pPr>
    </w:p>
    <w:p w14:paraId="6FD27536">
      <w:pPr>
        <w:snapToGrid w:val="0"/>
        <w:spacing w:beforeLines="50" w:after="50"/>
        <w:rPr>
          <w:rFonts w:ascii="宋体" w:hAnsi="宋体"/>
          <w:bCs/>
          <w:color w:val="auto"/>
          <w:sz w:val="24"/>
          <w:szCs w:val="20"/>
        </w:rPr>
      </w:pPr>
    </w:p>
    <w:p w14:paraId="34338D4A">
      <w:pPr>
        <w:snapToGrid w:val="0"/>
        <w:spacing w:beforeLines="50" w:after="50"/>
        <w:rPr>
          <w:rFonts w:ascii="宋体" w:hAnsi="宋体"/>
          <w:bCs/>
          <w:color w:val="auto"/>
          <w:sz w:val="24"/>
          <w:szCs w:val="20"/>
        </w:rPr>
      </w:pPr>
    </w:p>
    <w:p w14:paraId="58AB7F17">
      <w:pPr>
        <w:snapToGrid w:val="0"/>
        <w:spacing w:beforeLines="50" w:after="50"/>
        <w:rPr>
          <w:rFonts w:ascii="宋体" w:hAnsi="宋体"/>
          <w:bCs/>
          <w:color w:val="auto"/>
          <w:sz w:val="24"/>
          <w:szCs w:val="20"/>
        </w:rPr>
      </w:pPr>
    </w:p>
    <w:p w14:paraId="45D24D01">
      <w:pPr>
        <w:snapToGrid w:val="0"/>
        <w:spacing w:beforeLines="50" w:after="50"/>
        <w:rPr>
          <w:rFonts w:ascii="宋体" w:hAnsi="宋体"/>
          <w:bCs/>
          <w:color w:val="auto"/>
          <w:sz w:val="24"/>
          <w:szCs w:val="20"/>
        </w:rPr>
      </w:pPr>
    </w:p>
    <w:p w14:paraId="5C35088F">
      <w:pPr>
        <w:snapToGrid w:val="0"/>
        <w:spacing w:beforeLines="50" w:after="50"/>
        <w:rPr>
          <w:rFonts w:ascii="宋体" w:hAnsi="宋体"/>
          <w:bCs/>
          <w:color w:val="auto"/>
          <w:sz w:val="24"/>
          <w:szCs w:val="20"/>
        </w:rPr>
      </w:pPr>
    </w:p>
    <w:p w14:paraId="0B6EFB00">
      <w:pPr>
        <w:snapToGrid w:val="0"/>
        <w:spacing w:beforeLines="50" w:after="50"/>
        <w:ind w:firstLine="540" w:firstLineChars="225"/>
        <w:rPr>
          <w:rFonts w:ascii="宋体" w:hAnsi="宋体"/>
          <w:bCs/>
          <w:color w:val="auto"/>
          <w:sz w:val="24"/>
        </w:rPr>
      </w:pPr>
      <w:r>
        <w:rPr>
          <w:rFonts w:hint="eastAsia" w:ascii="宋体" w:hAnsi="宋体"/>
          <w:bCs/>
          <w:color w:val="auto"/>
          <w:sz w:val="24"/>
        </w:rPr>
        <w:t>项目名称：</w:t>
      </w:r>
    </w:p>
    <w:p w14:paraId="428539A9">
      <w:pPr>
        <w:snapToGrid w:val="0"/>
        <w:spacing w:beforeLines="50" w:after="50"/>
        <w:ind w:firstLine="540" w:firstLineChars="225"/>
        <w:rPr>
          <w:rFonts w:ascii="宋体" w:hAnsi="宋体"/>
          <w:bCs/>
          <w:color w:val="auto"/>
          <w:sz w:val="24"/>
          <w:szCs w:val="20"/>
        </w:rPr>
      </w:pPr>
    </w:p>
    <w:p w14:paraId="78E48CC1">
      <w:pPr>
        <w:snapToGrid w:val="0"/>
        <w:spacing w:beforeLines="50" w:after="50"/>
        <w:ind w:firstLine="540" w:firstLineChars="225"/>
        <w:rPr>
          <w:rFonts w:ascii="宋体" w:hAnsi="宋体"/>
          <w:bCs/>
          <w:color w:val="auto"/>
          <w:sz w:val="24"/>
        </w:rPr>
      </w:pPr>
      <w:r>
        <w:rPr>
          <w:rFonts w:hint="eastAsia" w:ascii="宋体" w:hAnsi="宋体"/>
          <w:bCs/>
          <w:color w:val="auto"/>
          <w:sz w:val="24"/>
        </w:rPr>
        <w:t>项目编号：</w:t>
      </w:r>
    </w:p>
    <w:p w14:paraId="2AC13B28">
      <w:pPr>
        <w:snapToGrid w:val="0"/>
        <w:spacing w:beforeLines="50" w:after="50"/>
        <w:ind w:firstLine="540" w:firstLineChars="225"/>
        <w:rPr>
          <w:rFonts w:ascii="宋体" w:hAnsi="宋体"/>
          <w:bCs/>
          <w:color w:val="auto"/>
          <w:sz w:val="24"/>
          <w:szCs w:val="20"/>
        </w:rPr>
      </w:pPr>
    </w:p>
    <w:p w14:paraId="36387142">
      <w:pPr>
        <w:snapToGrid w:val="0"/>
        <w:spacing w:beforeLines="50" w:after="50"/>
        <w:ind w:firstLine="540" w:firstLineChars="225"/>
        <w:rPr>
          <w:rFonts w:ascii="宋体" w:hAnsi="宋体"/>
          <w:bCs/>
          <w:color w:val="auto"/>
          <w:sz w:val="24"/>
        </w:rPr>
      </w:pPr>
      <w:r>
        <w:rPr>
          <w:rFonts w:hint="eastAsia" w:ascii="宋体" w:hAnsi="宋体"/>
          <w:bCs/>
          <w:color w:val="auto"/>
          <w:sz w:val="24"/>
        </w:rPr>
        <w:t>所投</w:t>
      </w:r>
      <w:r>
        <w:rPr>
          <w:rFonts w:hint="eastAsia" w:ascii="宋体" w:hAnsi="宋体"/>
          <w:bCs/>
          <w:color w:val="auto"/>
          <w:sz w:val="24"/>
          <w:lang w:eastAsia="zh-CN"/>
        </w:rPr>
        <w:t>标项</w:t>
      </w:r>
      <w:r>
        <w:rPr>
          <w:rFonts w:hint="eastAsia" w:ascii="宋体" w:hAnsi="宋体"/>
          <w:bCs/>
          <w:color w:val="auto"/>
          <w:sz w:val="24"/>
        </w:rPr>
        <w:t>：</w:t>
      </w:r>
    </w:p>
    <w:p w14:paraId="5FDCD33D">
      <w:pPr>
        <w:pStyle w:val="8"/>
        <w:snapToGrid w:val="0"/>
        <w:spacing w:before="50" w:after="50"/>
        <w:ind w:firstLine="540" w:firstLineChars="225"/>
        <w:rPr>
          <w:rFonts w:ascii="宋体" w:hAnsi="宋体"/>
          <w:bCs/>
          <w:color w:val="auto"/>
          <w:sz w:val="24"/>
          <w:szCs w:val="24"/>
        </w:rPr>
      </w:pPr>
    </w:p>
    <w:p w14:paraId="79F82BFA">
      <w:pPr>
        <w:pStyle w:val="8"/>
        <w:snapToGrid w:val="0"/>
        <w:spacing w:before="50" w:after="50"/>
        <w:ind w:firstLine="540" w:firstLineChars="225"/>
        <w:rPr>
          <w:rFonts w:ascii="宋体" w:hAnsi="宋体"/>
          <w:bCs/>
          <w:color w:val="auto"/>
          <w:sz w:val="24"/>
          <w:szCs w:val="24"/>
        </w:rPr>
      </w:pPr>
      <w:r>
        <w:rPr>
          <w:rFonts w:hint="eastAsia" w:ascii="宋体" w:hAnsi="宋体"/>
          <w:bCs/>
          <w:color w:val="auto"/>
          <w:sz w:val="24"/>
          <w:szCs w:val="24"/>
        </w:rPr>
        <w:t>投标人名称：</w:t>
      </w:r>
    </w:p>
    <w:p w14:paraId="2E143E67">
      <w:pPr>
        <w:pStyle w:val="8"/>
        <w:snapToGrid w:val="0"/>
        <w:spacing w:before="50" w:after="50"/>
        <w:ind w:firstLine="540" w:firstLineChars="225"/>
        <w:rPr>
          <w:rFonts w:ascii="宋体" w:hAnsi="宋体"/>
          <w:bCs/>
          <w:color w:val="auto"/>
          <w:sz w:val="24"/>
          <w:szCs w:val="24"/>
        </w:rPr>
      </w:pPr>
    </w:p>
    <w:p w14:paraId="4F1ECF8B">
      <w:pPr>
        <w:pStyle w:val="8"/>
        <w:snapToGrid w:val="0"/>
        <w:spacing w:before="50" w:after="50"/>
        <w:ind w:firstLine="960" w:firstLineChars="400"/>
        <w:rPr>
          <w:rFonts w:ascii="宋体" w:hAnsi="宋体"/>
          <w:bCs/>
          <w:color w:val="auto"/>
          <w:sz w:val="24"/>
          <w:szCs w:val="24"/>
        </w:rPr>
      </w:pPr>
    </w:p>
    <w:p w14:paraId="1823D6E0">
      <w:pPr>
        <w:snapToGrid w:val="0"/>
        <w:spacing w:beforeLines="50" w:after="50"/>
        <w:ind w:firstLine="645"/>
        <w:jc w:val="center"/>
        <w:rPr>
          <w:rFonts w:ascii="宋体" w:hAnsi="宋体"/>
          <w:color w:val="auto"/>
          <w:sz w:val="24"/>
        </w:rPr>
      </w:pPr>
      <w:r>
        <w:rPr>
          <w:rFonts w:hint="eastAsia" w:ascii="宋体" w:hAnsi="宋体"/>
          <w:color w:val="auto"/>
          <w:sz w:val="24"/>
        </w:rPr>
        <w:t>年  月  日</w:t>
      </w:r>
    </w:p>
    <w:p w14:paraId="5A5322BA">
      <w:pPr>
        <w:snapToGrid w:val="0"/>
        <w:spacing w:beforeLines="50" w:after="50"/>
        <w:rPr>
          <w:rFonts w:ascii="宋体" w:hAnsi="宋体"/>
          <w:color w:val="auto"/>
          <w:sz w:val="24"/>
          <w:szCs w:val="20"/>
        </w:rPr>
      </w:pPr>
    </w:p>
    <w:p w14:paraId="50642043">
      <w:pPr>
        <w:snapToGrid w:val="0"/>
        <w:spacing w:beforeLines="50" w:after="50"/>
        <w:rPr>
          <w:rFonts w:ascii="宋体" w:hAnsi="宋体"/>
          <w:color w:val="auto"/>
          <w:sz w:val="24"/>
          <w:szCs w:val="20"/>
        </w:rPr>
      </w:pPr>
    </w:p>
    <w:p w14:paraId="29F5F26D">
      <w:pPr>
        <w:snapToGrid w:val="0"/>
        <w:spacing w:beforeLines="50" w:after="50" w:line="360" w:lineRule="auto"/>
        <w:jc w:val="center"/>
        <w:rPr>
          <w:rFonts w:ascii="宋体" w:hAnsi="宋体"/>
          <w:color w:val="auto"/>
          <w:sz w:val="24"/>
          <w:szCs w:val="20"/>
        </w:rPr>
      </w:pPr>
      <w:r>
        <w:rPr>
          <w:rFonts w:ascii="宋体" w:hAnsi="宋体"/>
          <w:b/>
          <w:bCs/>
          <w:color w:val="auto"/>
          <w:sz w:val="24"/>
        </w:rPr>
        <w:br w:type="page"/>
      </w:r>
      <w:r>
        <w:rPr>
          <w:rFonts w:hint="eastAsia" w:ascii="宋体" w:hAnsi="宋体"/>
          <w:b/>
          <w:bCs/>
          <w:color w:val="auto"/>
          <w:sz w:val="24"/>
        </w:rPr>
        <w:t>资格证明文件目录</w:t>
      </w:r>
    </w:p>
    <w:p w14:paraId="0C4D33F6">
      <w:pPr>
        <w:snapToGrid w:val="0"/>
        <w:spacing w:line="360" w:lineRule="auto"/>
        <w:ind w:firstLine="420" w:firstLineChars="200"/>
        <w:jc w:val="center"/>
        <w:rPr>
          <w:rFonts w:ascii="宋体" w:hAnsi="宋体"/>
          <w:color w:val="auto"/>
          <w:szCs w:val="21"/>
        </w:rPr>
      </w:pPr>
      <w:r>
        <w:rPr>
          <w:rFonts w:hint="eastAsia" w:ascii="宋体" w:hAnsi="宋体"/>
          <w:color w:val="auto"/>
          <w:szCs w:val="21"/>
        </w:rPr>
        <w:t>根据招标文件规定及投标人提供的材料自行编写目录。</w:t>
      </w:r>
    </w:p>
    <w:p w14:paraId="52BAC10A">
      <w:pPr>
        <w:snapToGrid w:val="0"/>
        <w:spacing w:before="50" w:afterLines="50"/>
        <w:jc w:val="left"/>
        <w:rPr>
          <w:rFonts w:ascii="宋体" w:hAnsi="宋体"/>
          <w:color w:val="auto"/>
          <w:sz w:val="24"/>
        </w:rPr>
      </w:pPr>
    </w:p>
    <w:p w14:paraId="5AD2E653">
      <w:pPr>
        <w:snapToGrid w:val="0"/>
        <w:spacing w:before="50" w:afterLines="50"/>
        <w:jc w:val="left"/>
        <w:rPr>
          <w:rFonts w:ascii="宋体" w:hAnsi="宋体"/>
          <w:color w:val="auto"/>
          <w:sz w:val="24"/>
        </w:rPr>
      </w:pPr>
    </w:p>
    <w:p w14:paraId="600FF847">
      <w:pPr>
        <w:snapToGrid w:val="0"/>
        <w:spacing w:beforeLines="50" w:after="50"/>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5.投标人直接控股、管理关系信息表</w:t>
      </w:r>
    </w:p>
    <w:p w14:paraId="297D4B89">
      <w:pPr>
        <w:snapToGrid w:val="0"/>
        <w:spacing w:before="50" w:afterLines="50" w:line="360" w:lineRule="auto"/>
        <w:jc w:val="center"/>
        <w:rPr>
          <w:rFonts w:ascii="宋体" w:hAnsi="宋体"/>
          <w:b/>
          <w:color w:val="auto"/>
          <w:sz w:val="28"/>
          <w:szCs w:val="28"/>
        </w:rPr>
      </w:pPr>
    </w:p>
    <w:p w14:paraId="40F0CC77">
      <w:pPr>
        <w:snapToGrid w:val="0"/>
        <w:spacing w:before="50" w:afterLines="50" w:line="300" w:lineRule="auto"/>
        <w:jc w:val="center"/>
        <w:rPr>
          <w:rFonts w:ascii="宋体" w:hAnsi="宋体"/>
          <w:b/>
          <w:color w:val="auto"/>
          <w:sz w:val="28"/>
          <w:szCs w:val="28"/>
        </w:rPr>
      </w:pPr>
      <w:r>
        <w:rPr>
          <w:rFonts w:hint="eastAsia" w:ascii="宋体" w:hAnsi="宋体"/>
          <w:b/>
          <w:color w:val="auto"/>
          <w:sz w:val="28"/>
          <w:szCs w:val="28"/>
        </w:rPr>
        <w:t>投标人直接控股股东信息表</w:t>
      </w:r>
    </w:p>
    <w:tbl>
      <w:tblPr>
        <w:tblStyle w:val="25"/>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6B870B8">
        <w:tblPrEx>
          <w:shd w:val="clear" w:color="auto" w:fill="FBFBFB"/>
          <w:tblCellMar>
            <w:top w:w="0" w:type="dxa"/>
            <w:left w:w="0" w:type="dxa"/>
            <w:bottom w:w="0" w:type="dxa"/>
            <w:right w:w="0" w:type="dxa"/>
          </w:tblCellMar>
        </w:tblPrEx>
        <w:trPr>
          <w:trHeight w:val="397" w:hRule="exact"/>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8405899">
            <w:pPr>
              <w:spacing w:line="300" w:lineRule="auto"/>
              <w:jc w:val="center"/>
              <w:rPr>
                <w:rFonts w:ascii="宋体" w:hAnsi="宋体" w:cs="宋体"/>
                <w:b/>
                <w:bCs/>
                <w:color w:val="auto"/>
                <w:kern w:val="0"/>
                <w:sz w:val="22"/>
                <w:szCs w:val="22"/>
              </w:rPr>
            </w:pPr>
            <w:r>
              <w:rPr>
                <w:rFonts w:hint="eastAsia" w:ascii="宋体" w:hAnsi="宋体" w:cs="宋体"/>
                <w:b/>
                <w:bCs/>
                <w:color w:val="auto"/>
                <w:kern w:val="0"/>
                <w:sz w:val="22"/>
                <w:szCs w:val="22"/>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AC02EB3">
            <w:pPr>
              <w:spacing w:line="300" w:lineRule="auto"/>
              <w:jc w:val="center"/>
              <w:rPr>
                <w:rFonts w:ascii="宋体" w:hAnsi="宋体" w:cs="宋体"/>
                <w:b/>
                <w:bCs/>
                <w:color w:val="auto"/>
                <w:kern w:val="0"/>
                <w:sz w:val="22"/>
                <w:szCs w:val="22"/>
              </w:rPr>
            </w:pPr>
            <w:r>
              <w:rPr>
                <w:rFonts w:hint="eastAsia" w:ascii="宋体" w:hAnsi="宋体" w:cs="宋体"/>
                <w:b/>
                <w:bCs/>
                <w:color w:val="auto"/>
                <w:kern w:val="0"/>
                <w:sz w:val="22"/>
                <w:szCs w:val="22"/>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3C83810">
            <w:pPr>
              <w:spacing w:line="300" w:lineRule="auto"/>
              <w:jc w:val="center"/>
              <w:rPr>
                <w:rFonts w:ascii="宋体" w:hAnsi="宋体" w:cs="宋体"/>
                <w:b/>
                <w:bCs/>
                <w:color w:val="auto"/>
                <w:kern w:val="0"/>
                <w:sz w:val="22"/>
                <w:szCs w:val="22"/>
              </w:rPr>
            </w:pPr>
            <w:r>
              <w:rPr>
                <w:rFonts w:hint="eastAsia" w:ascii="宋体" w:hAnsi="宋体" w:cs="宋体"/>
                <w:b/>
                <w:bCs/>
                <w:color w:val="auto"/>
                <w:kern w:val="0"/>
                <w:sz w:val="22"/>
                <w:szCs w:val="22"/>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2477916">
            <w:pPr>
              <w:spacing w:line="300" w:lineRule="auto"/>
              <w:jc w:val="center"/>
              <w:rPr>
                <w:rFonts w:ascii="宋体" w:hAnsi="宋体" w:cs="宋体"/>
                <w:b/>
                <w:bCs/>
                <w:color w:val="auto"/>
                <w:kern w:val="0"/>
                <w:sz w:val="22"/>
                <w:szCs w:val="22"/>
              </w:rPr>
            </w:pPr>
            <w:r>
              <w:rPr>
                <w:rFonts w:hint="eastAsia" w:ascii="宋体" w:hAnsi="宋体" w:cs="宋体"/>
                <w:b/>
                <w:bCs/>
                <w:color w:val="auto"/>
                <w:kern w:val="0"/>
                <w:sz w:val="22"/>
                <w:szCs w:val="22"/>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C5A7403">
            <w:pPr>
              <w:spacing w:line="300" w:lineRule="auto"/>
              <w:jc w:val="center"/>
              <w:rPr>
                <w:rFonts w:ascii="宋体" w:hAnsi="宋体" w:cs="宋体"/>
                <w:b/>
                <w:bCs/>
                <w:color w:val="auto"/>
                <w:kern w:val="0"/>
                <w:sz w:val="22"/>
                <w:szCs w:val="22"/>
              </w:rPr>
            </w:pPr>
            <w:r>
              <w:rPr>
                <w:rFonts w:hint="eastAsia" w:ascii="宋体" w:hAnsi="宋体" w:cs="宋体"/>
                <w:b/>
                <w:bCs/>
                <w:color w:val="auto"/>
                <w:kern w:val="0"/>
                <w:sz w:val="22"/>
                <w:szCs w:val="22"/>
              </w:rPr>
              <w:t>备注</w:t>
            </w:r>
          </w:p>
        </w:tc>
      </w:tr>
      <w:tr w14:paraId="2A203966">
        <w:tblPrEx>
          <w:shd w:val="clear" w:color="auto" w:fill="FBFBFB"/>
          <w:tblCellMar>
            <w:top w:w="0" w:type="dxa"/>
            <w:left w:w="0" w:type="dxa"/>
            <w:bottom w:w="0" w:type="dxa"/>
            <w:right w:w="0" w:type="dxa"/>
          </w:tblCellMar>
        </w:tblPrEx>
        <w:trPr>
          <w:trHeight w:val="397" w:hRule="exact"/>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B2B69F">
            <w:pPr>
              <w:spacing w:line="300" w:lineRule="auto"/>
              <w:jc w:val="center"/>
              <w:rPr>
                <w:rFonts w:ascii="宋体" w:hAnsi="宋体" w:cs="宋体"/>
                <w:color w:val="auto"/>
                <w:kern w:val="0"/>
                <w:sz w:val="22"/>
                <w:szCs w:val="22"/>
              </w:rPr>
            </w:pPr>
            <w:r>
              <w:rPr>
                <w:rFonts w:hint="eastAsia" w:ascii="宋体" w:hAnsi="宋体" w:cs="宋体"/>
                <w:color w:val="auto"/>
                <w:kern w:val="0"/>
                <w:sz w:val="22"/>
                <w:szCs w:val="22"/>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E856DF">
            <w:pPr>
              <w:spacing w:line="300" w:lineRule="auto"/>
              <w:jc w:val="center"/>
              <w:rPr>
                <w:rFonts w:ascii="宋体" w:hAnsi="宋体" w:cs="宋体"/>
                <w:color w:val="auto"/>
                <w:kern w:val="0"/>
                <w:sz w:val="22"/>
                <w:szCs w:val="22"/>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6E77C8">
            <w:pPr>
              <w:spacing w:line="300" w:lineRule="auto"/>
              <w:jc w:val="center"/>
              <w:rPr>
                <w:rFonts w:ascii="宋体" w:hAnsi="宋体" w:cs="宋体"/>
                <w:color w:val="auto"/>
                <w:kern w:val="0"/>
                <w:sz w:val="22"/>
                <w:szCs w:val="22"/>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C7BBE4">
            <w:pPr>
              <w:spacing w:line="300" w:lineRule="auto"/>
              <w:jc w:val="center"/>
              <w:rPr>
                <w:rFonts w:ascii="宋体" w:hAnsi="宋体" w:cs="宋体"/>
                <w:color w:val="auto"/>
                <w:kern w:val="0"/>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4C7718">
            <w:pPr>
              <w:spacing w:line="300" w:lineRule="auto"/>
              <w:jc w:val="center"/>
              <w:rPr>
                <w:rFonts w:ascii="宋体" w:hAnsi="宋体" w:cs="宋体"/>
                <w:color w:val="auto"/>
                <w:kern w:val="0"/>
                <w:sz w:val="22"/>
                <w:szCs w:val="22"/>
              </w:rPr>
            </w:pPr>
          </w:p>
        </w:tc>
      </w:tr>
      <w:tr w14:paraId="102A80BC">
        <w:tblPrEx>
          <w:shd w:val="clear" w:color="auto" w:fill="FBFBFB"/>
          <w:tblCellMar>
            <w:top w:w="0" w:type="dxa"/>
            <w:left w:w="0" w:type="dxa"/>
            <w:bottom w:w="0" w:type="dxa"/>
            <w:right w:w="0" w:type="dxa"/>
          </w:tblCellMar>
        </w:tblPrEx>
        <w:trPr>
          <w:trHeight w:val="397" w:hRule="exact"/>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F56725">
            <w:pPr>
              <w:spacing w:line="300" w:lineRule="auto"/>
              <w:jc w:val="center"/>
              <w:rPr>
                <w:rFonts w:ascii="宋体" w:hAnsi="宋体" w:cs="宋体"/>
                <w:color w:val="auto"/>
                <w:kern w:val="0"/>
                <w:sz w:val="22"/>
                <w:szCs w:val="22"/>
              </w:rPr>
            </w:pPr>
            <w:r>
              <w:rPr>
                <w:rFonts w:hint="eastAsia" w:ascii="宋体" w:hAnsi="宋体" w:cs="宋体"/>
                <w:color w:val="auto"/>
                <w:kern w:val="0"/>
                <w:sz w:val="22"/>
                <w:szCs w:val="22"/>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0740EE">
            <w:pPr>
              <w:spacing w:line="300" w:lineRule="auto"/>
              <w:jc w:val="center"/>
              <w:rPr>
                <w:rFonts w:ascii="宋体" w:hAnsi="宋体" w:cs="宋体"/>
                <w:color w:val="auto"/>
                <w:kern w:val="0"/>
                <w:sz w:val="22"/>
                <w:szCs w:val="22"/>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AF868C">
            <w:pPr>
              <w:spacing w:line="300" w:lineRule="auto"/>
              <w:jc w:val="center"/>
              <w:rPr>
                <w:rFonts w:ascii="宋体" w:hAnsi="宋体" w:cs="宋体"/>
                <w:color w:val="auto"/>
                <w:kern w:val="0"/>
                <w:sz w:val="22"/>
                <w:szCs w:val="22"/>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7E1E29">
            <w:pPr>
              <w:spacing w:line="300" w:lineRule="auto"/>
              <w:jc w:val="center"/>
              <w:rPr>
                <w:rFonts w:ascii="宋体" w:hAnsi="宋体" w:cs="宋体"/>
                <w:color w:val="auto"/>
                <w:kern w:val="0"/>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412845">
            <w:pPr>
              <w:spacing w:line="300" w:lineRule="auto"/>
              <w:jc w:val="center"/>
              <w:rPr>
                <w:rFonts w:ascii="宋体" w:hAnsi="宋体" w:cs="宋体"/>
                <w:color w:val="auto"/>
                <w:kern w:val="0"/>
                <w:sz w:val="22"/>
                <w:szCs w:val="22"/>
              </w:rPr>
            </w:pPr>
          </w:p>
        </w:tc>
      </w:tr>
      <w:tr w14:paraId="4066D804">
        <w:tblPrEx>
          <w:tblCellMar>
            <w:top w:w="0" w:type="dxa"/>
            <w:left w:w="0" w:type="dxa"/>
            <w:bottom w:w="0" w:type="dxa"/>
            <w:right w:w="0" w:type="dxa"/>
          </w:tblCellMar>
        </w:tblPrEx>
        <w:trPr>
          <w:trHeight w:val="397" w:hRule="exact"/>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66475E">
            <w:pPr>
              <w:spacing w:line="300" w:lineRule="auto"/>
              <w:jc w:val="center"/>
              <w:rPr>
                <w:rFonts w:ascii="宋体" w:hAnsi="宋体" w:cs="宋体"/>
                <w:color w:val="auto"/>
                <w:kern w:val="0"/>
                <w:sz w:val="22"/>
                <w:szCs w:val="22"/>
              </w:rPr>
            </w:pPr>
            <w:r>
              <w:rPr>
                <w:rFonts w:hint="eastAsia" w:ascii="宋体" w:hAnsi="宋体" w:cs="宋体"/>
                <w:color w:val="auto"/>
                <w:kern w:val="0"/>
                <w:sz w:val="22"/>
                <w:szCs w:val="22"/>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35D266">
            <w:pPr>
              <w:spacing w:line="300" w:lineRule="auto"/>
              <w:jc w:val="center"/>
              <w:rPr>
                <w:rFonts w:ascii="宋体" w:hAnsi="宋体" w:cs="宋体"/>
                <w:color w:val="auto"/>
                <w:kern w:val="0"/>
                <w:sz w:val="22"/>
                <w:szCs w:val="22"/>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FA69A8">
            <w:pPr>
              <w:spacing w:line="300" w:lineRule="auto"/>
              <w:jc w:val="center"/>
              <w:rPr>
                <w:rFonts w:ascii="宋体" w:hAnsi="宋体" w:cs="宋体"/>
                <w:color w:val="auto"/>
                <w:kern w:val="0"/>
                <w:sz w:val="22"/>
                <w:szCs w:val="22"/>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DF3A89">
            <w:pPr>
              <w:spacing w:line="300" w:lineRule="auto"/>
              <w:jc w:val="center"/>
              <w:rPr>
                <w:rFonts w:ascii="宋体" w:hAnsi="宋体" w:cs="宋体"/>
                <w:color w:val="auto"/>
                <w:kern w:val="0"/>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5A3314">
            <w:pPr>
              <w:spacing w:line="300" w:lineRule="auto"/>
              <w:jc w:val="center"/>
              <w:rPr>
                <w:rFonts w:ascii="宋体" w:hAnsi="宋体" w:cs="宋体"/>
                <w:color w:val="auto"/>
                <w:kern w:val="0"/>
                <w:sz w:val="22"/>
                <w:szCs w:val="22"/>
              </w:rPr>
            </w:pPr>
          </w:p>
        </w:tc>
      </w:tr>
    </w:tbl>
    <w:p w14:paraId="2E26CF2C">
      <w:pPr>
        <w:snapToGrid w:val="0"/>
        <w:spacing w:line="300" w:lineRule="auto"/>
        <w:jc w:val="left"/>
        <w:rPr>
          <w:rFonts w:ascii="宋体" w:hAnsi="宋体"/>
          <w:color w:val="auto"/>
          <w:sz w:val="22"/>
          <w:szCs w:val="22"/>
        </w:rPr>
      </w:pPr>
      <w:r>
        <w:rPr>
          <w:rFonts w:hint="eastAsia" w:ascii="宋体" w:hAnsi="宋体"/>
          <w:color w:val="auto"/>
          <w:sz w:val="22"/>
          <w:szCs w:val="22"/>
        </w:rPr>
        <w:t>注：</w:t>
      </w:r>
    </w:p>
    <w:p w14:paraId="6081AAF4">
      <w:pPr>
        <w:snapToGrid w:val="0"/>
        <w:spacing w:line="300" w:lineRule="auto"/>
        <w:jc w:val="left"/>
        <w:rPr>
          <w:rFonts w:ascii="宋体" w:hAnsi="宋体"/>
          <w:color w:val="auto"/>
          <w:sz w:val="22"/>
          <w:szCs w:val="22"/>
        </w:rPr>
      </w:pPr>
      <w:r>
        <w:rPr>
          <w:rFonts w:hint="eastAsia" w:ascii="宋体" w:hAnsi="宋体"/>
          <w:color w:val="auto"/>
          <w:sz w:val="22"/>
          <w:szCs w:val="22"/>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1FD46CA">
      <w:pPr>
        <w:snapToGrid w:val="0"/>
        <w:spacing w:line="300" w:lineRule="auto"/>
        <w:jc w:val="left"/>
        <w:rPr>
          <w:rFonts w:ascii="宋体" w:hAnsi="宋体"/>
          <w:color w:val="auto"/>
          <w:sz w:val="22"/>
          <w:szCs w:val="22"/>
        </w:rPr>
      </w:pPr>
      <w:r>
        <w:rPr>
          <w:rFonts w:hint="eastAsia" w:ascii="宋体" w:hAnsi="宋体"/>
          <w:color w:val="auto"/>
          <w:sz w:val="22"/>
          <w:szCs w:val="22"/>
        </w:rPr>
        <w:t>2.本表所指的控股关系仅限于直接控股关系，不包括间接的控股关系。公司实际控制人与公司之间的关系不属于本表所指的直接控股关系。</w:t>
      </w:r>
    </w:p>
    <w:p w14:paraId="22BC503D">
      <w:pPr>
        <w:snapToGrid w:val="0"/>
        <w:spacing w:line="300" w:lineRule="auto"/>
        <w:jc w:val="left"/>
        <w:rPr>
          <w:rFonts w:ascii="宋体" w:hAnsi="宋体"/>
          <w:color w:val="auto"/>
          <w:sz w:val="22"/>
          <w:szCs w:val="22"/>
        </w:rPr>
      </w:pPr>
      <w:r>
        <w:rPr>
          <w:rFonts w:hint="eastAsia" w:ascii="宋体" w:hAnsi="宋体"/>
          <w:color w:val="auto"/>
          <w:sz w:val="22"/>
          <w:szCs w:val="22"/>
        </w:rPr>
        <w:t>3.供应商不存在直接控股股东的，则填“无”。</w:t>
      </w:r>
    </w:p>
    <w:p w14:paraId="768708DF">
      <w:pPr>
        <w:snapToGrid w:val="0"/>
        <w:spacing w:line="300" w:lineRule="auto"/>
        <w:jc w:val="left"/>
        <w:rPr>
          <w:rFonts w:ascii="宋体" w:hAnsi="宋体"/>
          <w:color w:val="auto"/>
          <w:sz w:val="22"/>
          <w:szCs w:val="22"/>
        </w:rPr>
      </w:pPr>
    </w:p>
    <w:p w14:paraId="120F7731">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6C2B0E15">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0BC973C8">
      <w:pPr>
        <w:snapToGrid w:val="0"/>
        <w:spacing w:before="50" w:after="50" w:line="300" w:lineRule="auto"/>
        <w:ind w:left="-6" w:leftChars="-15" w:right="-817" w:rightChars="-389" w:hanging="25" w:hangingChars="12"/>
        <w:jc w:val="left"/>
        <w:rPr>
          <w:rFonts w:ascii="宋体" w:hAnsi="宋体"/>
          <w:b/>
          <w:color w:val="auto"/>
          <w:sz w:val="28"/>
          <w:szCs w:val="28"/>
        </w:rPr>
      </w:pPr>
      <w:r>
        <w:rPr>
          <w:rFonts w:hint="eastAsia" w:ascii="宋体" w:hAnsi="宋体"/>
          <w:b/>
          <w:bCs/>
          <w:color w:val="auto"/>
          <w:szCs w:val="21"/>
        </w:rPr>
        <w:t>日期：    年   月   日</w:t>
      </w:r>
    </w:p>
    <w:p w14:paraId="7BBEDC84">
      <w:pPr>
        <w:snapToGrid w:val="0"/>
        <w:spacing w:line="360" w:lineRule="auto"/>
        <w:jc w:val="center"/>
        <w:rPr>
          <w:rFonts w:ascii="宋体" w:hAnsi="宋体"/>
          <w:b/>
          <w:color w:val="auto"/>
          <w:sz w:val="32"/>
          <w:szCs w:val="32"/>
        </w:rPr>
      </w:pPr>
    </w:p>
    <w:p w14:paraId="4B013046">
      <w:pPr>
        <w:snapToGrid w:val="0"/>
        <w:spacing w:line="360" w:lineRule="auto"/>
        <w:jc w:val="center"/>
        <w:rPr>
          <w:rFonts w:ascii="宋体" w:hAnsi="宋体"/>
          <w:color w:val="auto"/>
          <w:sz w:val="32"/>
          <w:szCs w:val="32"/>
        </w:rPr>
      </w:pPr>
      <w:r>
        <w:rPr>
          <w:rFonts w:hint="eastAsia" w:ascii="宋体" w:hAnsi="宋体"/>
          <w:b/>
          <w:color w:val="auto"/>
          <w:sz w:val="32"/>
          <w:szCs w:val="32"/>
        </w:rPr>
        <w:br w:type="page"/>
      </w:r>
      <w:r>
        <w:rPr>
          <w:rFonts w:hint="eastAsia" w:ascii="宋体" w:hAnsi="宋体"/>
          <w:b/>
          <w:color w:val="auto"/>
          <w:sz w:val="32"/>
          <w:szCs w:val="32"/>
        </w:rPr>
        <w:t>投标人直接管理关系信息表</w:t>
      </w:r>
    </w:p>
    <w:tbl>
      <w:tblPr>
        <w:tblStyle w:val="25"/>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85CECDB">
        <w:tblPrEx>
          <w:shd w:val="clear" w:color="auto" w:fill="FBFBFB"/>
          <w:tblCellMar>
            <w:top w:w="0" w:type="dxa"/>
            <w:left w:w="0" w:type="dxa"/>
            <w:bottom w:w="0" w:type="dxa"/>
            <w:right w:w="0" w:type="dxa"/>
          </w:tblCellMar>
        </w:tblPrEx>
        <w:trPr>
          <w:trHeight w:val="397" w:hRule="exact"/>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FEEED73">
            <w:pPr>
              <w:spacing w:line="360" w:lineRule="auto"/>
              <w:jc w:val="center"/>
              <w:rPr>
                <w:rFonts w:ascii="宋体" w:hAnsi="宋体" w:cs="宋体"/>
                <w:b/>
                <w:bCs/>
                <w:color w:val="auto"/>
                <w:kern w:val="0"/>
                <w:sz w:val="24"/>
              </w:rPr>
            </w:pPr>
            <w:r>
              <w:rPr>
                <w:rFonts w:hint="eastAsia" w:ascii="宋体" w:hAnsi="宋体" w:cs="宋体"/>
                <w:b/>
                <w:bCs/>
                <w:color w:val="auto"/>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FC3D8EB">
            <w:pPr>
              <w:spacing w:line="360" w:lineRule="auto"/>
              <w:jc w:val="center"/>
              <w:rPr>
                <w:rFonts w:ascii="宋体" w:hAnsi="宋体" w:cs="宋体"/>
                <w:b/>
                <w:bCs/>
                <w:color w:val="auto"/>
                <w:kern w:val="0"/>
                <w:sz w:val="24"/>
              </w:rPr>
            </w:pPr>
            <w:r>
              <w:rPr>
                <w:rFonts w:hint="eastAsia" w:ascii="宋体" w:hAnsi="宋体" w:cs="宋体"/>
                <w:b/>
                <w:bCs/>
                <w:color w:val="auto"/>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954AA7">
            <w:pPr>
              <w:spacing w:line="360" w:lineRule="auto"/>
              <w:jc w:val="center"/>
              <w:rPr>
                <w:rFonts w:ascii="宋体" w:hAnsi="宋体" w:cs="宋体"/>
                <w:b/>
                <w:bCs/>
                <w:color w:val="auto"/>
                <w:kern w:val="0"/>
                <w:sz w:val="24"/>
              </w:rPr>
            </w:pPr>
            <w:r>
              <w:rPr>
                <w:rFonts w:hint="eastAsia" w:ascii="宋体" w:hAnsi="宋体" w:cs="宋体"/>
                <w:b/>
                <w:bCs/>
                <w:color w:val="auto"/>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0D1ABF">
            <w:pPr>
              <w:spacing w:line="360" w:lineRule="auto"/>
              <w:jc w:val="center"/>
              <w:rPr>
                <w:rFonts w:ascii="宋体" w:hAnsi="宋体" w:cs="宋体"/>
                <w:b/>
                <w:bCs/>
                <w:color w:val="auto"/>
                <w:kern w:val="0"/>
                <w:sz w:val="24"/>
              </w:rPr>
            </w:pPr>
            <w:r>
              <w:rPr>
                <w:rFonts w:hint="eastAsia" w:ascii="宋体" w:hAnsi="宋体" w:cs="宋体"/>
                <w:b/>
                <w:bCs/>
                <w:color w:val="auto"/>
                <w:kern w:val="0"/>
                <w:sz w:val="24"/>
              </w:rPr>
              <w:t>备注</w:t>
            </w:r>
          </w:p>
        </w:tc>
      </w:tr>
      <w:tr w14:paraId="3D4366EB">
        <w:tblPrEx>
          <w:tblCellMar>
            <w:top w:w="0" w:type="dxa"/>
            <w:left w:w="0" w:type="dxa"/>
            <w:bottom w:w="0" w:type="dxa"/>
            <w:right w:w="0" w:type="dxa"/>
          </w:tblCellMar>
        </w:tblPrEx>
        <w:trPr>
          <w:trHeight w:val="397" w:hRule="exact"/>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F1EFFF">
            <w:pPr>
              <w:spacing w:line="360" w:lineRule="auto"/>
              <w:jc w:val="center"/>
              <w:rPr>
                <w:rFonts w:ascii="宋体" w:hAnsi="宋体" w:cs="宋体"/>
                <w:color w:val="auto"/>
                <w:kern w:val="0"/>
                <w:sz w:val="24"/>
              </w:rPr>
            </w:pPr>
            <w:r>
              <w:rPr>
                <w:rFonts w:hint="eastAsia" w:ascii="宋体" w:hAnsi="宋体" w:cs="宋体"/>
                <w:color w:val="auto"/>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4256E4">
            <w:pPr>
              <w:spacing w:line="360" w:lineRule="auto"/>
              <w:jc w:val="center"/>
              <w:rPr>
                <w:rFonts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876710">
            <w:pPr>
              <w:spacing w:line="360" w:lineRule="auto"/>
              <w:jc w:val="center"/>
              <w:rPr>
                <w:rFonts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9098DB">
            <w:pPr>
              <w:spacing w:line="360" w:lineRule="auto"/>
              <w:jc w:val="center"/>
              <w:rPr>
                <w:rFonts w:ascii="宋体" w:hAnsi="宋体" w:cs="宋体"/>
                <w:color w:val="auto"/>
                <w:kern w:val="0"/>
                <w:sz w:val="24"/>
              </w:rPr>
            </w:pPr>
          </w:p>
        </w:tc>
      </w:tr>
      <w:tr w14:paraId="1C0DA4DA">
        <w:tblPrEx>
          <w:shd w:val="clear" w:color="auto" w:fill="FBFBFB"/>
          <w:tblCellMar>
            <w:top w:w="0" w:type="dxa"/>
            <w:left w:w="0" w:type="dxa"/>
            <w:bottom w:w="0" w:type="dxa"/>
            <w:right w:w="0" w:type="dxa"/>
          </w:tblCellMar>
        </w:tblPrEx>
        <w:trPr>
          <w:trHeight w:val="397" w:hRule="exact"/>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74E103">
            <w:pPr>
              <w:spacing w:line="360" w:lineRule="auto"/>
              <w:jc w:val="center"/>
              <w:rPr>
                <w:rFonts w:ascii="宋体" w:hAnsi="宋体" w:cs="宋体"/>
                <w:color w:val="auto"/>
                <w:kern w:val="0"/>
                <w:sz w:val="24"/>
              </w:rPr>
            </w:pPr>
            <w:r>
              <w:rPr>
                <w:rFonts w:hint="eastAsia" w:ascii="宋体" w:hAnsi="宋体" w:cs="宋体"/>
                <w:color w:val="auto"/>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18E384">
            <w:pPr>
              <w:spacing w:line="360" w:lineRule="auto"/>
              <w:jc w:val="center"/>
              <w:rPr>
                <w:rFonts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880D5A">
            <w:pPr>
              <w:spacing w:line="360" w:lineRule="auto"/>
              <w:jc w:val="center"/>
              <w:rPr>
                <w:rFonts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577E29">
            <w:pPr>
              <w:spacing w:line="360" w:lineRule="auto"/>
              <w:jc w:val="center"/>
              <w:rPr>
                <w:rFonts w:ascii="宋体" w:hAnsi="宋体" w:cs="宋体"/>
                <w:color w:val="auto"/>
                <w:kern w:val="0"/>
                <w:sz w:val="24"/>
              </w:rPr>
            </w:pPr>
          </w:p>
        </w:tc>
      </w:tr>
      <w:tr w14:paraId="064ACDC7">
        <w:tblPrEx>
          <w:shd w:val="clear" w:color="auto" w:fill="FBFBFB"/>
          <w:tblCellMar>
            <w:top w:w="0" w:type="dxa"/>
            <w:left w:w="0" w:type="dxa"/>
            <w:bottom w:w="0" w:type="dxa"/>
            <w:right w:w="0" w:type="dxa"/>
          </w:tblCellMar>
        </w:tblPrEx>
        <w:trPr>
          <w:trHeight w:val="397" w:hRule="exact"/>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E33226">
            <w:pPr>
              <w:spacing w:line="360" w:lineRule="auto"/>
              <w:jc w:val="center"/>
              <w:rPr>
                <w:rFonts w:ascii="宋体" w:hAnsi="宋体" w:cs="宋体"/>
                <w:color w:val="auto"/>
                <w:kern w:val="0"/>
                <w:sz w:val="24"/>
              </w:rPr>
            </w:pPr>
            <w:r>
              <w:rPr>
                <w:rFonts w:hint="eastAsia" w:ascii="宋体" w:hAnsi="宋体" w:cs="宋体"/>
                <w:color w:val="auto"/>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7A5340">
            <w:pPr>
              <w:spacing w:line="360" w:lineRule="auto"/>
              <w:jc w:val="center"/>
              <w:rPr>
                <w:rFonts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4A5A46">
            <w:pPr>
              <w:spacing w:line="360" w:lineRule="auto"/>
              <w:jc w:val="center"/>
              <w:rPr>
                <w:rFonts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E6B037">
            <w:pPr>
              <w:spacing w:line="360" w:lineRule="auto"/>
              <w:jc w:val="center"/>
              <w:rPr>
                <w:rFonts w:ascii="宋体" w:hAnsi="宋体" w:cs="宋体"/>
                <w:color w:val="auto"/>
                <w:kern w:val="0"/>
                <w:sz w:val="24"/>
              </w:rPr>
            </w:pPr>
          </w:p>
        </w:tc>
      </w:tr>
    </w:tbl>
    <w:p w14:paraId="2D289416">
      <w:pPr>
        <w:snapToGrid w:val="0"/>
        <w:spacing w:line="300" w:lineRule="auto"/>
        <w:jc w:val="left"/>
        <w:rPr>
          <w:rFonts w:ascii="宋体" w:hAnsi="宋体"/>
          <w:color w:val="auto"/>
          <w:sz w:val="24"/>
        </w:rPr>
      </w:pPr>
      <w:r>
        <w:rPr>
          <w:rFonts w:hint="eastAsia" w:ascii="宋体" w:hAnsi="宋体"/>
          <w:color w:val="auto"/>
          <w:sz w:val="24"/>
        </w:rPr>
        <w:t>注：</w:t>
      </w:r>
    </w:p>
    <w:p w14:paraId="144015AE">
      <w:pPr>
        <w:snapToGrid w:val="0"/>
        <w:spacing w:line="300" w:lineRule="auto"/>
        <w:ind w:firstLine="480" w:firstLineChars="200"/>
        <w:jc w:val="left"/>
        <w:rPr>
          <w:rFonts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14:paraId="4180F5B3">
      <w:pPr>
        <w:snapToGrid w:val="0"/>
        <w:spacing w:line="300" w:lineRule="auto"/>
        <w:ind w:firstLine="480" w:firstLineChars="200"/>
        <w:jc w:val="left"/>
        <w:rPr>
          <w:rFonts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14:paraId="281A5C50">
      <w:pPr>
        <w:snapToGrid w:val="0"/>
        <w:spacing w:line="300" w:lineRule="auto"/>
        <w:ind w:firstLine="480" w:firstLineChars="200"/>
        <w:jc w:val="left"/>
        <w:rPr>
          <w:rFonts w:ascii="宋体" w:hAnsi="宋体"/>
          <w:color w:val="auto"/>
          <w:sz w:val="24"/>
        </w:rPr>
      </w:pPr>
      <w:r>
        <w:rPr>
          <w:rFonts w:hint="eastAsia" w:ascii="宋体" w:hAnsi="宋体"/>
          <w:color w:val="auto"/>
          <w:sz w:val="24"/>
        </w:rPr>
        <w:t>3.供应商不存在直接管理关系的，则填“无”。</w:t>
      </w:r>
    </w:p>
    <w:p w14:paraId="4144C584">
      <w:pPr>
        <w:snapToGrid w:val="0"/>
        <w:spacing w:before="50" w:after="50" w:line="300" w:lineRule="auto"/>
        <w:ind w:left="-6" w:leftChars="-15" w:right="-817" w:rightChars="-389" w:hanging="25" w:hangingChars="12"/>
        <w:jc w:val="left"/>
        <w:rPr>
          <w:rFonts w:ascii="宋体" w:hAnsi="宋体"/>
          <w:b/>
          <w:bCs/>
          <w:color w:val="auto"/>
          <w:szCs w:val="21"/>
        </w:rPr>
      </w:pPr>
    </w:p>
    <w:p w14:paraId="2BA8EC51">
      <w:pPr>
        <w:snapToGrid w:val="0"/>
        <w:spacing w:before="50" w:after="50" w:line="300" w:lineRule="auto"/>
        <w:ind w:left="-6" w:leftChars="-15" w:right="-817" w:rightChars="-389" w:hanging="25" w:hangingChars="12"/>
        <w:jc w:val="left"/>
        <w:rPr>
          <w:rFonts w:ascii="宋体" w:hAnsi="宋体"/>
          <w:b/>
          <w:bCs/>
          <w:color w:val="auto"/>
          <w:szCs w:val="21"/>
        </w:rPr>
      </w:pPr>
    </w:p>
    <w:p w14:paraId="10D5E518">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02D1B025">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24DE3AB9">
      <w:pPr>
        <w:snapToGrid w:val="0"/>
        <w:spacing w:before="50" w:after="50" w:line="300" w:lineRule="auto"/>
        <w:ind w:left="-6" w:leftChars="-15" w:right="-817" w:rightChars="-389" w:hanging="25" w:hangingChars="12"/>
        <w:rPr>
          <w:rFonts w:ascii="宋体" w:hAnsi="宋体"/>
          <w:b/>
          <w:color w:val="auto"/>
          <w:sz w:val="24"/>
          <w:szCs w:val="20"/>
        </w:rPr>
      </w:pPr>
      <w:r>
        <w:rPr>
          <w:rFonts w:hint="eastAsia" w:ascii="宋体" w:hAnsi="宋体"/>
          <w:b/>
          <w:bCs/>
          <w:color w:val="auto"/>
          <w:szCs w:val="21"/>
        </w:rPr>
        <w:t>日期：    年   月   日</w:t>
      </w:r>
    </w:p>
    <w:p w14:paraId="0C4549E0">
      <w:pPr>
        <w:snapToGrid w:val="0"/>
        <w:spacing w:beforeLines="50" w:after="50"/>
        <w:jc w:val="left"/>
        <w:rPr>
          <w:rFonts w:ascii="宋体" w:hAnsi="宋体"/>
          <w:b/>
          <w:color w:val="auto"/>
          <w:sz w:val="24"/>
          <w:szCs w:val="20"/>
        </w:rPr>
      </w:pPr>
      <w:r>
        <w:rPr>
          <w:rFonts w:ascii="宋体" w:hAnsi="宋体"/>
          <w:b/>
          <w:color w:val="auto"/>
          <w:sz w:val="24"/>
        </w:rPr>
        <w:br w:type="page"/>
      </w:r>
      <w:r>
        <w:rPr>
          <w:rFonts w:hint="eastAsia" w:ascii="宋体" w:hAnsi="宋体"/>
          <w:b/>
          <w:color w:val="auto"/>
          <w:sz w:val="24"/>
        </w:rPr>
        <w:t>6.投标声明</w:t>
      </w:r>
    </w:p>
    <w:p w14:paraId="0A1AF13C">
      <w:pPr>
        <w:snapToGrid w:val="0"/>
        <w:spacing w:before="50" w:afterLines="50"/>
        <w:jc w:val="left"/>
        <w:rPr>
          <w:rFonts w:ascii="宋体" w:hAnsi="宋体"/>
          <w:color w:val="auto"/>
        </w:rPr>
      </w:pPr>
    </w:p>
    <w:p w14:paraId="1CAC86C5">
      <w:pPr>
        <w:snapToGrid w:val="0"/>
        <w:spacing w:before="50" w:afterLines="50"/>
        <w:jc w:val="center"/>
        <w:rPr>
          <w:rFonts w:ascii="宋体" w:hAnsi="宋体"/>
          <w:b/>
          <w:color w:val="auto"/>
          <w:sz w:val="24"/>
        </w:rPr>
      </w:pPr>
      <w:r>
        <w:rPr>
          <w:rFonts w:hint="eastAsia" w:ascii="宋体" w:hAnsi="宋体"/>
          <w:b/>
          <w:color w:val="auto"/>
          <w:sz w:val="24"/>
        </w:rPr>
        <w:t>投标声明</w:t>
      </w:r>
    </w:p>
    <w:p w14:paraId="5DA1C913">
      <w:pPr>
        <w:snapToGrid w:val="0"/>
        <w:spacing w:before="50" w:afterLines="50" w:line="360" w:lineRule="auto"/>
        <w:jc w:val="left"/>
        <w:rPr>
          <w:color w:val="auto"/>
          <w:szCs w:val="21"/>
        </w:rPr>
      </w:pPr>
      <w:r>
        <w:rPr>
          <w:rFonts w:hint="eastAsia"/>
          <w:color w:val="auto"/>
          <w:szCs w:val="21"/>
        </w:rPr>
        <w:t>（采购人名称）：</w:t>
      </w:r>
    </w:p>
    <w:p w14:paraId="6D8C31BE">
      <w:pPr>
        <w:snapToGrid w:val="0"/>
        <w:spacing w:before="50" w:afterLines="50" w:line="360" w:lineRule="auto"/>
        <w:ind w:firstLine="405"/>
        <w:jc w:val="left"/>
        <w:rPr>
          <w:rFonts w:ascii="宋体" w:hAnsi="宋体"/>
          <w:color w:val="auto"/>
          <w:szCs w:val="21"/>
        </w:rPr>
      </w:pPr>
      <w:r>
        <w:rPr>
          <w:rFonts w:hint="eastAsia" w:ascii="宋体" w:hAnsi="宋体"/>
          <w:color w:val="auto"/>
          <w:szCs w:val="21"/>
        </w:rPr>
        <w:t>我方参加贵单位组织项目</w:t>
      </w:r>
      <w:r>
        <w:rPr>
          <w:rFonts w:hint="eastAsia" w:ascii="宋体" w:hAnsi="宋体"/>
          <w:color w:val="auto"/>
          <w:szCs w:val="21"/>
          <w:u w:val="single"/>
          <w:lang w:val="en-US" w:eastAsia="zh-CN"/>
        </w:rPr>
        <w:t xml:space="preserve">  （项目名称）  </w:t>
      </w:r>
      <w:r>
        <w:rPr>
          <w:rFonts w:hint="eastAsia" w:ascii="宋体" w:hAnsi="宋体"/>
          <w:color w:val="auto"/>
          <w:szCs w:val="21"/>
        </w:rPr>
        <w:t>（项目编号：</w:t>
      </w:r>
      <w:r>
        <w:rPr>
          <w:rFonts w:hint="eastAsia" w:ascii="宋体" w:hAnsi="宋体"/>
          <w:color w:val="auto"/>
          <w:szCs w:val="21"/>
          <w:u w:val="single"/>
          <w:lang w:val="en-US" w:eastAsia="zh-CN"/>
        </w:rPr>
        <w:t xml:space="preserve">            </w:t>
      </w:r>
      <w:r>
        <w:rPr>
          <w:rFonts w:hint="eastAsia" w:ascii="宋体" w:hAnsi="宋体" w:cs="宋体"/>
          <w:color w:val="auto"/>
          <w:sz w:val="21"/>
          <w:szCs w:val="21"/>
          <w:highlight w:val="none"/>
          <w:u w:val="none"/>
          <w:lang w:val="en-US" w:eastAsia="zh-CN"/>
        </w:rPr>
        <w:t>标项：</w:t>
      </w:r>
      <w:r>
        <w:rPr>
          <w:rFonts w:hint="eastAsia" w:ascii="宋体" w:hAnsi="宋体" w:cs="宋体"/>
          <w:color w:val="auto"/>
          <w:sz w:val="21"/>
          <w:szCs w:val="21"/>
          <w:highlight w:val="none"/>
          <w:u w:val="single"/>
          <w:lang w:val="en-US" w:eastAsia="zh-CN"/>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）的政府采购活动。我方在此郑重声明：</w:t>
      </w:r>
    </w:p>
    <w:p w14:paraId="1000DCCB">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0C917F2">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373D56">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3.我方承诺符合《中华人民共和国政府采购法》第二十二条规定：</w:t>
      </w:r>
    </w:p>
    <w:p w14:paraId="0828893E">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（一）具有独立承担民事责任的能力；</w:t>
      </w:r>
    </w:p>
    <w:p w14:paraId="0B3F3186">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（二）具有良好的商业信誉和健全的财务会计制度；</w:t>
      </w:r>
    </w:p>
    <w:p w14:paraId="3BDD1E3F">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（三）具有履行合同所必需的设备和专业技术能力；</w:t>
      </w:r>
    </w:p>
    <w:p w14:paraId="2194E521">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（四）有依法缴纳税收和社会保障资金的良好记录；</w:t>
      </w:r>
    </w:p>
    <w:p w14:paraId="3FA3B49D">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（五）参加政府采购活动前三年内，在经营活动中没有重大违法记录；</w:t>
      </w:r>
    </w:p>
    <w:p w14:paraId="635D27F9">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（六）法律、行政法规规定的其他条件。</w:t>
      </w:r>
    </w:p>
    <w:p w14:paraId="3F66A0A1">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4.以上事项如有虚假或者隐瞒，我方愿意承担一切后果，并不再寻求任何旨在减轻或者免除法律责任的辩解。</w:t>
      </w:r>
    </w:p>
    <w:p w14:paraId="435E97C3">
      <w:pPr>
        <w:snapToGrid w:val="0"/>
        <w:spacing w:before="50" w:afterLines="50" w:line="324" w:lineRule="auto"/>
        <w:jc w:val="left"/>
        <w:rPr>
          <w:rFonts w:ascii="宋体" w:hAnsi="宋体"/>
          <w:color w:val="auto"/>
          <w:szCs w:val="21"/>
        </w:rPr>
      </w:pPr>
      <w:r>
        <w:rPr>
          <w:rFonts w:hint="eastAsia" w:ascii="宋体" w:hAnsi="宋体"/>
          <w:color w:val="auto"/>
          <w:szCs w:val="21"/>
        </w:rPr>
        <w:t xml:space="preserve">    特此承诺。</w:t>
      </w:r>
    </w:p>
    <w:p w14:paraId="13854867">
      <w:pPr>
        <w:snapToGrid w:val="0"/>
        <w:spacing w:before="50" w:afterLines="50" w:line="360" w:lineRule="auto"/>
        <w:jc w:val="left"/>
        <w:rPr>
          <w:rFonts w:ascii="宋体" w:hAnsi="宋体"/>
          <w:b/>
          <w:color w:val="auto"/>
          <w:szCs w:val="21"/>
        </w:rPr>
      </w:pPr>
      <w:r>
        <w:rPr>
          <w:rFonts w:hint="eastAsia" w:ascii="宋体" w:hAnsi="宋体"/>
          <w:b/>
          <w:color w:val="auto"/>
          <w:szCs w:val="21"/>
        </w:rPr>
        <w:t>注：如为联合体投标，盖章处须加盖联合体各方公章并由联合体各方法定代表人分别签署，否则投标无效。</w:t>
      </w:r>
    </w:p>
    <w:p w14:paraId="44C312CE">
      <w:pPr>
        <w:snapToGrid w:val="0"/>
        <w:spacing w:before="50" w:after="50" w:line="300" w:lineRule="auto"/>
        <w:ind w:left="-6" w:leftChars="-15" w:right="-817" w:rightChars="-389" w:hanging="25" w:hangingChars="12"/>
        <w:jc w:val="left"/>
        <w:rPr>
          <w:rFonts w:ascii="宋体" w:hAnsi="宋体"/>
          <w:b/>
          <w:bCs/>
          <w:color w:val="auto"/>
          <w:szCs w:val="21"/>
        </w:rPr>
      </w:pPr>
    </w:p>
    <w:p w14:paraId="679A5DF2">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03FE3332">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53F99876">
      <w:pPr>
        <w:snapToGrid w:val="0"/>
        <w:spacing w:before="50" w:after="50" w:line="300" w:lineRule="auto"/>
        <w:ind w:left="-6" w:leftChars="-15" w:right="-817" w:rightChars="-389" w:hanging="25" w:hangingChars="12"/>
        <w:jc w:val="left"/>
        <w:rPr>
          <w:rFonts w:ascii="宋体" w:hAnsi="宋体"/>
          <w:color w:val="auto"/>
          <w:sz w:val="20"/>
          <w:szCs w:val="22"/>
        </w:rPr>
      </w:pPr>
      <w:r>
        <w:rPr>
          <w:rFonts w:hint="eastAsia" w:ascii="宋体" w:hAnsi="宋体"/>
          <w:b/>
          <w:bCs/>
          <w:color w:val="auto"/>
          <w:szCs w:val="21"/>
        </w:rPr>
        <w:t>日期：    年   月   日</w:t>
      </w:r>
    </w:p>
    <w:p w14:paraId="4BBDE208">
      <w:pPr>
        <w:snapToGrid w:val="0"/>
        <w:spacing w:before="50" w:afterLines="50"/>
        <w:jc w:val="left"/>
        <w:rPr>
          <w:rFonts w:ascii="宋体" w:hAnsi="宋体"/>
          <w:color w:val="auto"/>
          <w:sz w:val="22"/>
          <w:szCs w:val="22"/>
        </w:rPr>
      </w:pPr>
    </w:p>
    <w:p w14:paraId="7993A8AB">
      <w:pPr>
        <w:snapToGrid w:val="0"/>
        <w:spacing w:beforeLines="50" w:after="50" w:line="360" w:lineRule="auto"/>
        <w:jc w:val="center"/>
        <w:outlineLvl w:val="1"/>
        <w:rPr>
          <w:rFonts w:ascii="宋体" w:hAnsi="宋体"/>
          <w:b/>
          <w:bCs/>
          <w:color w:val="auto"/>
          <w:sz w:val="28"/>
          <w:szCs w:val="28"/>
        </w:rPr>
      </w:pPr>
      <w:r>
        <w:rPr>
          <w:rFonts w:ascii="宋体" w:hAnsi="宋体"/>
          <w:color w:val="auto"/>
          <w:sz w:val="22"/>
          <w:szCs w:val="22"/>
        </w:rPr>
        <w:br w:type="page"/>
      </w:r>
      <w:bookmarkStart w:id="158" w:name="_Toc5155"/>
      <w:bookmarkStart w:id="159" w:name="_Toc19686838"/>
      <w:r>
        <w:rPr>
          <w:rFonts w:hint="eastAsia" w:ascii="宋体" w:hAnsi="宋体"/>
          <w:b/>
          <w:bCs/>
          <w:color w:val="auto"/>
          <w:sz w:val="28"/>
          <w:szCs w:val="28"/>
        </w:rPr>
        <w:t>第四节 商务技术文件格式</w:t>
      </w:r>
      <w:bookmarkEnd w:id="158"/>
      <w:bookmarkEnd w:id="159"/>
    </w:p>
    <w:p w14:paraId="0119C737">
      <w:pPr>
        <w:snapToGrid w:val="0"/>
        <w:spacing w:beforeLines="50" w:after="50"/>
        <w:rPr>
          <w:rFonts w:ascii="宋体" w:hAnsi="宋体"/>
          <w:color w:val="auto"/>
          <w:sz w:val="24"/>
        </w:rPr>
      </w:pPr>
    </w:p>
    <w:p w14:paraId="655997EF">
      <w:pPr>
        <w:pStyle w:val="2"/>
        <w:rPr>
          <w:rFonts w:ascii="宋体" w:hAnsi="宋体"/>
          <w:color w:val="auto"/>
        </w:rPr>
      </w:pPr>
    </w:p>
    <w:p w14:paraId="0C6EB5EF">
      <w:pPr>
        <w:rPr>
          <w:rFonts w:ascii="宋体" w:hAnsi="宋体"/>
          <w:color w:val="auto"/>
          <w:sz w:val="24"/>
        </w:rPr>
      </w:pPr>
    </w:p>
    <w:p w14:paraId="5F29812F">
      <w:pPr>
        <w:pStyle w:val="2"/>
        <w:rPr>
          <w:rFonts w:ascii="宋体" w:hAnsi="宋体"/>
          <w:color w:val="auto"/>
        </w:rPr>
      </w:pPr>
    </w:p>
    <w:p w14:paraId="40F98191">
      <w:pPr>
        <w:rPr>
          <w:color w:val="auto"/>
        </w:rPr>
      </w:pPr>
    </w:p>
    <w:p w14:paraId="330DF449">
      <w:pPr>
        <w:snapToGrid w:val="0"/>
        <w:spacing w:beforeLines="50" w:after="50"/>
        <w:rPr>
          <w:rFonts w:ascii="宋体" w:hAnsi="宋体"/>
          <w:bCs/>
          <w:color w:val="auto"/>
          <w:sz w:val="32"/>
          <w:szCs w:val="20"/>
        </w:rPr>
      </w:pPr>
      <w:r>
        <w:rPr>
          <w:rFonts w:hint="eastAsia" w:ascii="宋体" w:hAnsi="宋体" w:cs="宋体"/>
          <w:bCs/>
          <w:color w:val="auto"/>
        </w:rPr>
        <w:t>电子投标文件</w:t>
      </w:r>
    </w:p>
    <w:p w14:paraId="38EC0AFA">
      <w:pPr>
        <w:snapToGrid w:val="0"/>
        <w:spacing w:beforeLines="50" w:after="50"/>
        <w:rPr>
          <w:rFonts w:ascii="宋体" w:hAnsi="宋体"/>
          <w:color w:val="auto"/>
          <w:sz w:val="24"/>
          <w:szCs w:val="20"/>
        </w:rPr>
      </w:pPr>
    </w:p>
    <w:p w14:paraId="0B2B1820">
      <w:pPr>
        <w:pStyle w:val="2"/>
        <w:rPr>
          <w:rFonts w:ascii="宋体" w:hAnsi="宋体"/>
          <w:color w:val="auto"/>
          <w:szCs w:val="20"/>
        </w:rPr>
      </w:pPr>
    </w:p>
    <w:p w14:paraId="62D50B06">
      <w:pPr>
        <w:rPr>
          <w:color w:val="auto"/>
        </w:rPr>
      </w:pPr>
    </w:p>
    <w:p w14:paraId="45B5809E">
      <w:pPr>
        <w:snapToGrid w:val="0"/>
        <w:spacing w:beforeLines="50" w:after="50"/>
        <w:jc w:val="center"/>
        <w:rPr>
          <w:rFonts w:ascii="宋体" w:hAnsi="宋体"/>
          <w:b/>
          <w:color w:val="auto"/>
          <w:sz w:val="24"/>
          <w:szCs w:val="20"/>
        </w:rPr>
      </w:pPr>
      <w:r>
        <w:rPr>
          <w:rFonts w:hint="eastAsia" w:ascii="宋体" w:hAnsi="宋体"/>
          <w:b/>
          <w:color w:val="auto"/>
          <w:sz w:val="32"/>
          <w:szCs w:val="32"/>
        </w:rPr>
        <w:t>商务技术文件</w:t>
      </w:r>
    </w:p>
    <w:p w14:paraId="5AAEEF03">
      <w:pPr>
        <w:snapToGrid w:val="0"/>
        <w:spacing w:beforeLines="50" w:after="50"/>
        <w:rPr>
          <w:rFonts w:ascii="宋体" w:hAnsi="宋体"/>
          <w:bCs/>
          <w:color w:val="auto"/>
          <w:sz w:val="24"/>
          <w:szCs w:val="20"/>
        </w:rPr>
      </w:pPr>
    </w:p>
    <w:p w14:paraId="46B8F163">
      <w:pPr>
        <w:snapToGrid w:val="0"/>
        <w:spacing w:beforeLines="50" w:after="50"/>
        <w:ind w:firstLine="540" w:firstLineChars="225"/>
        <w:rPr>
          <w:rFonts w:ascii="宋体" w:hAnsi="宋体"/>
          <w:bCs/>
          <w:color w:val="auto"/>
          <w:sz w:val="24"/>
        </w:rPr>
      </w:pPr>
      <w:r>
        <w:rPr>
          <w:rFonts w:hint="eastAsia" w:ascii="宋体" w:hAnsi="宋体"/>
          <w:bCs/>
          <w:color w:val="auto"/>
          <w:sz w:val="24"/>
        </w:rPr>
        <w:t>项目名称：</w:t>
      </w:r>
    </w:p>
    <w:p w14:paraId="62EC485A">
      <w:pPr>
        <w:snapToGrid w:val="0"/>
        <w:spacing w:beforeLines="50" w:after="50"/>
        <w:ind w:firstLine="540" w:firstLineChars="225"/>
        <w:rPr>
          <w:rFonts w:ascii="宋体" w:hAnsi="宋体"/>
          <w:bCs/>
          <w:color w:val="auto"/>
          <w:sz w:val="24"/>
          <w:szCs w:val="20"/>
        </w:rPr>
      </w:pPr>
    </w:p>
    <w:p w14:paraId="45A995B0">
      <w:pPr>
        <w:snapToGrid w:val="0"/>
        <w:spacing w:beforeLines="50" w:after="50"/>
        <w:ind w:firstLine="540" w:firstLineChars="225"/>
        <w:rPr>
          <w:rFonts w:ascii="宋体" w:hAnsi="宋体"/>
          <w:bCs/>
          <w:color w:val="auto"/>
          <w:sz w:val="24"/>
        </w:rPr>
      </w:pPr>
      <w:r>
        <w:rPr>
          <w:rFonts w:hint="eastAsia" w:ascii="宋体" w:hAnsi="宋体"/>
          <w:bCs/>
          <w:color w:val="auto"/>
          <w:sz w:val="24"/>
        </w:rPr>
        <w:t>项目编号：</w:t>
      </w:r>
    </w:p>
    <w:p w14:paraId="19938CF0">
      <w:pPr>
        <w:snapToGrid w:val="0"/>
        <w:spacing w:beforeLines="50" w:after="50"/>
        <w:ind w:firstLine="540" w:firstLineChars="225"/>
        <w:rPr>
          <w:rFonts w:ascii="宋体" w:hAnsi="宋体"/>
          <w:bCs/>
          <w:color w:val="auto"/>
          <w:sz w:val="24"/>
          <w:szCs w:val="20"/>
        </w:rPr>
      </w:pPr>
    </w:p>
    <w:p w14:paraId="4D773F03">
      <w:pPr>
        <w:snapToGrid w:val="0"/>
        <w:spacing w:beforeLines="50" w:after="50"/>
        <w:ind w:firstLine="540" w:firstLineChars="225"/>
        <w:rPr>
          <w:rFonts w:ascii="宋体" w:hAnsi="宋体"/>
          <w:bCs/>
          <w:color w:val="auto"/>
          <w:sz w:val="24"/>
        </w:rPr>
      </w:pPr>
      <w:r>
        <w:rPr>
          <w:rFonts w:hint="eastAsia" w:ascii="宋体" w:hAnsi="宋体"/>
          <w:bCs/>
          <w:color w:val="auto"/>
          <w:sz w:val="24"/>
        </w:rPr>
        <w:t>所投</w:t>
      </w:r>
      <w:r>
        <w:rPr>
          <w:rFonts w:hint="eastAsia" w:ascii="宋体" w:hAnsi="宋体"/>
          <w:bCs/>
          <w:color w:val="auto"/>
          <w:sz w:val="24"/>
          <w:lang w:eastAsia="zh-CN"/>
        </w:rPr>
        <w:t>标项</w:t>
      </w:r>
      <w:r>
        <w:rPr>
          <w:rFonts w:hint="eastAsia" w:ascii="宋体" w:hAnsi="宋体"/>
          <w:bCs/>
          <w:color w:val="auto"/>
          <w:sz w:val="24"/>
        </w:rPr>
        <w:t>：</w:t>
      </w:r>
    </w:p>
    <w:p w14:paraId="4E0501E8">
      <w:pPr>
        <w:snapToGrid w:val="0"/>
        <w:spacing w:beforeLines="50" w:after="50"/>
        <w:ind w:firstLine="540" w:firstLineChars="225"/>
        <w:rPr>
          <w:rFonts w:ascii="宋体" w:hAnsi="宋体"/>
          <w:bCs/>
          <w:color w:val="auto"/>
          <w:sz w:val="24"/>
          <w:szCs w:val="20"/>
        </w:rPr>
      </w:pPr>
    </w:p>
    <w:p w14:paraId="1C7F105C">
      <w:pPr>
        <w:pStyle w:val="8"/>
        <w:snapToGrid w:val="0"/>
        <w:spacing w:before="50" w:after="50"/>
        <w:ind w:firstLine="540" w:firstLineChars="225"/>
        <w:rPr>
          <w:rFonts w:ascii="宋体" w:hAnsi="宋体"/>
          <w:bCs/>
          <w:color w:val="auto"/>
          <w:sz w:val="24"/>
          <w:szCs w:val="24"/>
        </w:rPr>
      </w:pPr>
      <w:r>
        <w:rPr>
          <w:rFonts w:hint="eastAsia" w:ascii="宋体" w:hAnsi="宋体"/>
          <w:bCs/>
          <w:color w:val="auto"/>
          <w:sz w:val="24"/>
          <w:szCs w:val="24"/>
        </w:rPr>
        <w:t>投标人名称：</w:t>
      </w:r>
    </w:p>
    <w:p w14:paraId="391BD823">
      <w:pPr>
        <w:pStyle w:val="8"/>
        <w:snapToGrid w:val="0"/>
        <w:spacing w:before="50" w:after="50"/>
        <w:ind w:firstLine="540" w:firstLineChars="225"/>
        <w:rPr>
          <w:rFonts w:ascii="宋体" w:hAnsi="宋体"/>
          <w:bCs/>
          <w:color w:val="auto"/>
          <w:sz w:val="24"/>
          <w:szCs w:val="24"/>
        </w:rPr>
      </w:pPr>
    </w:p>
    <w:p w14:paraId="114B2BEE">
      <w:pPr>
        <w:pStyle w:val="8"/>
        <w:snapToGrid w:val="0"/>
        <w:spacing w:before="50" w:after="50"/>
        <w:ind w:firstLine="540" w:firstLineChars="225"/>
        <w:rPr>
          <w:rFonts w:ascii="宋体" w:hAnsi="宋体"/>
          <w:bCs/>
          <w:color w:val="auto"/>
          <w:sz w:val="24"/>
          <w:szCs w:val="24"/>
        </w:rPr>
      </w:pPr>
      <w:r>
        <w:rPr>
          <w:rFonts w:hint="eastAsia" w:ascii="宋体" w:hAnsi="宋体"/>
          <w:bCs/>
          <w:color w:val="auto"/>
          <w:sz w:val="24"/>
          <w:szCs w:val="24"/>
        </w:rPr>
        <w:t>投标人地址：</w:t>
      </w:r>
    </w:p>
    <w:p w14:paraId="5B4ED03C">
      <w:pPr>
        <w:pStyle w:val="8"/>
        <w:snapToGrid w:val="0"/>
        <w:spacing w:before="50" w:after="50"/>
        <w:ind w:firstLine="960" w:firstLineChars="400"/>
        <w:rPr>
          <w:rFonts w:ascii="宋体" w:hAnsi="宋体"/>
          <w:bCs/>
          <w:color w:val="auto"/>
          <w:sz w:val="24"/>
          <w:szCs w:val="24"/>
        </w:rPr>
      </w:pPr>
    </w:p>
    <w:p w14:paraId="6B176E5A">
      <w:pPr>
        <w:snapToGrid w:val="0"/>
        <w:spacing w:beforeLines="50" w:after="50"/>
        <w:ind w:firstLine="645"/>
        <w:rPr>
          <w:rFonts w:ascii="宋体" w:hAnsi="宋体"/>
          <w:color w:val="auto"/>
          <w:sz w:val="24"/>
        </w:rPr>
      </w:pPr>
      <w:r>
        <w:rPr>
          <w:rFonts w:hint="eastAsia" w:ascii="宋体" w:hAnsi="宋体"/>
          <w:color w:val="auto"/>
          <w:sz w:val="24"/>
        </w:rPr>
        <w:t xml:space="preserve">                        年  月  日</w:t>
      </w:r>
    </w:p>
    <w:p w14:paraId="3804DB81">
      <w:pPr>
        <w:snapToGrid w:val="0"/>
        <w:spacing w:beforeLines="50" w:after="50"/>
        <w:rPr>
          <w:rFonts w:ascii="宋体" w:hAnsi="宋体"/>
          <w:color w:val="auto"/>
          <w:sz w:val="24"/>
          <w:szCs w:val="20"/>
        </w:rPr>
      </w:pPr>
    </w:p>
    <w:p w14:paraId="3D45D2E0">
      <w:pPr>
        <w:snapToGrid w:val="0"/>
        <w:spacing w:line="360" w:lineRule="auto"/>
        <w:jc w:val="center"/>
        <w:rPr>
          <w:rFonts w:ascii="宋体" w:hAnsi="宋体"/>
          <w:b/>
          <w:bCs/>
          <w:color w:val="auto"/>
          <w:sz w:val="28"/>
          <w:szCs w:val="28"/>
        </w:rPr>
      </w:pPr>
      <w:r>
        <w:rPr>
          <w:rFonts w:ascii="宋体" w:hAnsi="宋体"/>
          <w:color w:val="auto"/>
          <w:sz w:val="24"/>
          <w:szCs w:val="20"/>
        </w:rPr>
        <w:br w:type="page"/>
      </w:r>
      <w:r>
        <w:rPr>
          <w:rFonts w:hint="eastAsia" w:ascii="宋体" w:hAnsi="宋体"/>
          <w:b/>
          <w:bCs/>
          <w:color w:val="auto"/>
          <w:sz w:val="28"/>
          <w:szCs w:val="28"/>
        </w:rPr>
        <w:t>商务技术文件目录</w:t>
      </w:r>
    </w:p>
    <w:p w14:paraId="60A686F8">
      <w:pPr>
        <w:snapToGrid w:val="0"/>
        <w:spacing w:before="50" w:afterLines="50" w:line="360" w:lineRule="auto"/>
        <w:jc w:val="center"/>
        <w:rPr>
          <w:rFonts w:ascii="微软雅黑" w:hAnsi="微软雅黑" w:eastAsia="微软雅黑"/>
          <w:b/>
          <w:bCs/>
          <w:color w:val="auto"/>
          <w:sz w:val="24"/>
        </w:rPr>
      </w:pPr>
      <w:r>
        <w:rPr>
          <w:rFonts w:hint="eastAsia" w:ascii="宋体" w:hAnsi="宋体"/>
          <w:color w:val="auto"/>
          <w:szCs w:val="21"/>
        </w:rPr>
        <w:t>根据招标文件规定及投标人提供的材料自行编写目录。</w:t>
      </w:r>
    </w:p>
    <w:p w14:paraId="571205A6">
      <w:pPr>
        <w:snapToGrid w:val="0"/>
        <w:spacing w:before="50" w:afterLines="50"/>
        <w:jc w:val="center"/>
        <w:rPr>
          <w:rFonts w:ascii="宋体" w:hAnsi="宋体"/>
          <w:color w:val="auto"/>
        </w:rPr>
      </w:pPr>
    </w:p>
    <w:p w14:paraId="71043C2C">
      <w:pPr>
        <w:snapToGrid w:val="0"/>
        <w:spacing w:beforeLines="50" w:after="50"/>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1.投标人参加本项目无围标串标行为的承诺</w:t>
      </w:r>
    </w:p>
    <w:p w14:paraId="599A5141">
      <w:pPr>
        <w:snapToGrid w:val="0"/>
        <w:spacing w:beforeLines="50" w:after="50"/>
        <w:ind w:left="420"/>
        <w:jc w:val="left"/>
        <w:rPr>
          <w:rFonts w:ascii="宋体" w:hAnsi="宋体"/>
          <w:b/>
          <w:color w:val="auto"/>
          <w:sz w:val="24"/>
        </w:rPr>
      </w:pPr>
    </w:p>
    <w:p w14:paraId="5A42EB9E">
      <w:pPr>
        <w:snapToGrid w:val="0"/>
        <w:spacing w:beforeLines="50" w:after="50"/>
        <w:ind w:left="420"/>
        <w:jc w:val="center"/>
        <w:rPr>
          <w:rFonts w:ascii="宋体" w:hAnsi="宋体"/>
          <w:b/>
          <w:color w:val="auto"/>
          <w:sz w:val="24"/>
        </w:rPr>
      </w:pPr>
      <w:r>
        <w:rPr>
          <w:rFonts w:hint="eastAsia" w:ascii="宋体" w:hAnsi="宋体"/>
          <w:b/>
          <w:color w:val="auto"/>
          <w:sz w:val="24"/>
        </w:rPr>
        <w:t>投标人参加本项目无围标串标行为的承诺函</w:t>
      </w:r>
    </w:p>
    <w:p w14:paraId="3664C2E4">
      <w:pPr>
        <w:snapToGrid w:val="0"/>
        <w:spacing w:beforeLines="50" w:after="50" w:line="360" w:lineRule="auto"/>
        <w:jc w:val="left"/>
        <w:rPr>
          <w:rFonts w:ascii="宋体" w:hAnsi="宋体"/>
          <w:b/>
          <w:color w:val="auto"/>
          <w:szCs w:val="21"/>
        </w:rPr>
      </w:pPr>
      <w:r>
        <w:rPr>
          <w:rFonts w:hint="eastAsia" w:ascii="宋体" w:hAnsi="宋体"/>
          <w:b/>
          <w:color w:val="auto"/>
          <w:szCs w:val="21"/>
        </w:rPr>
        <w:t>一、我方承诺无下列相互串通投标的情形：</w:t>
      </w:r>
    </w:p>
    <w:p w14:paraId="2F576AEC">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1.不同投标人的投标文件由同一单位或者个人编制；或者不同投标人报名的IP地址一致的；</w:t>
      </w:r>
    </w:p>
    <w:p w14:paraId="09B31CF3">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2.不同投标人委托同一单位或者个人办理投标事宜；</w:t>
      </w:r>
    </w:p>
    <w:p w14:paraId="0ADF3447">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3.不同的投标人的投标文件载明的项目管理员为同一个人；</w:t>
      </w:r>
    </w:p>
    <w:p w14:paraId="43FB50D3">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4.不同投标人的投标文件异常一致或者投标报价呈规律性差异；</w:t>
      </w:r>
    </w:p>
    <w:p w14:paraId="596BAB3D">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5.不同投标人的投标文件相互混装；</w:t>
      </w:r>
    </w:p>
    <w:p w14:paraId="7C90E333">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6.不同投标人的投标保证金从同一单位或者个人账户转出。</w:t>
      </w:r>
    </w:p>
    <w:p w14:paraId="0F2DEC83">
      <w:pPr>
        <w:snapToGrid w:val="0"/>
        <w:spacing w:beforeLines="50" w:after="50" w:line="360" w:lineRule="auto"/>
        <w:jc w:val="left"/>
        <w:rPr>
          <w:rFonts w:ascii="宋体" w:hAnsi="宋体"/>
          <w:color w:val="auto"/>
          <w:szCs w:val="21"/>
        </w:rPr>
      </w:pPr>
      <w:r>
        <w:rPr>
          <w:rFonts w:hint="eastAsia" w:ascii="宋体" w:hAnsi="宋体"/>
          <w:b/>
          <w:color w:val="auto"/>
          <w:szCs w:val="21"/>
        </w:rPr>
        <w:t>二、我方承诺无下列恶意串通的情形：</w:t>
      </w:r>
    </w:p>
    <w:p w14:paraId="2CB64F2F">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1.投标人直接或者间接从采购人或者采购代理机构处获得其他投标人的相关信息并修改其投标文件或者响应文件；</w:t>
      </w:r>
    </w:p>
    <w:p w14:paraId="4DB66122">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2.投标人按照采购人或者采购代理机构的授意撤换、修改投标文件或者响应文件；</w:t>
      </w:r>
    </w:p>
    <w:p w14:paraId="0231CBB8">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3.投标人之间协商报价、技术方案等投标文件或者响应文件的实质性内容；</w:t>
      </w:r>
    </w:p>
    <w:p w14:paraId="1675ECB0">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4.属于同一集团、协会、商会等组织成员的投标人按照该组织要求协同参加政府采购活动；</w:t>
      </w:r>
    </w:p>
    <w:p w14:paraId="5784CDD9">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5.投标人之间事先约定一致抬高或者压低投标报价，或者在招标项目中事先约定轮流以高价位或者低价位中标，或者事先约定由某一特定投标人中标，然后再参加投标；</w:t>
      </w:r>
    </w:p>
    <w:p w14:paraId="7C0B5D35">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6.投标人之间商定部分投标人放弃参加政府采购活动或者放弃中标；</w:t>
      </w:r>
    </w:p>
    <w:p w14:paraId="47AEE148">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7.投标人与采购人或者采购代理机构之间、投标人相互之间，为谋求特定投标人中标或者排斥其他投标人的其他串通行为。</w:t>
      </w:r>
    </w:p>
    <w:p w14:paraId="536D0BEF">
      <w:pPr>
        <w:snapToGrid w:val="0"/>
        <w:spacing w:beforeLines="50" w:after="50" w:line="360" w:lineRule="auto"/>
        <w:ind w:firstLine="211" w:firstLineChars="100"/>
        <w:jc w:val="left"/>
        <w:rPr>
          <w:rFonts w:ascii="宋体" w:hAnsi="宋体"/>
          <w:b/>
          <w:color w:val="auto"/>
          <w:szCs w:val="21"/>
        </w:rPr>
      </w:pPr>
    </w:p>
    <w:p w14:paraId="40986594">
      <w:pPr>
        <w:snapToGrid w:val="0"/>
        <w:spacing w:beforeLines="50" w:after="50" w:line="360" w:lineRule="auto"/>
        <w:ind w:firstLine="211" w:firstLineChars="100"/>
        <w:jc w:val="left"/>
        <w:rPr>
          <w:rFonts w:ascii="宋体" w:hAnsi="宋体"/>
          <w:b/>
          <w:color w:val="auto"/>
          <w:szCs w:val="21"/>
        </w:rPr>
      </w:pPr>
      <w:r>
        <w:rPr>
          <w:rFonts w:hint="eastAsia" w:ascii="宋体" w:hAnsi="宋体"/>
          <w:b/>
          <w:color w:val="auto"/>
          <w:szCs w:val="21"/>
        </w:rPr>
        <w:t>以上情形一经核查属实，我方愿意承担一切后果，并不再寻求任何旨在减轻或者免除法律责任的辩解。</w:t>
      </w:r>
    </w:p>
    <w:p w14:paraId="6B74FCB9">
      <w:pPr>
        <w:snapToGrid w:val="0"/>
        <w:spacing w:before="50" w:after="50" w:line="300" w:lineRule="auto"/>
        <w:ind w:left="-6" w:leftChars="-15" w:right="-817" w:rightChars="-389" w:hanging="25" w:hangingChars="12"/>
        <w:jc w:val="left"/>
        <w:rPr>
          <w:rFonts w:ascii="宋体" w:hAnsi="宋体"/>
          <w:b/>
          <w:bCs/>
          <w:color w:val="auto"/>
          <w:szCs w:val="21"/>
        </w:rPr>
      </w:pPr>
    </w:p>
    <w:p w14:paraId="0E32BFAD">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171E1B2A">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666D0D58">
      <w:pPr>
        <w:snapToGrid w:val="0"/>
        <w:spacing w:before="50" w:after="50" w:line="360" w:lineRule="auto"/>
        <w:ind w:left="-6" w:leftChars="-15" w:right="-817" w:rightChars="-389" w:hanging="25" w:hangingChars="12"/>
        <w:jc w:val="left"/>
        <w:rPr>
          <w:rFonts w:ascii="宋体" w:hAnsi="宋体"/>
          <w:color w:val="auto"/>
          <w:sz w:val="20"/>
          <w:szCs w:val="22"/>
        </w:rPr>
      </w:pPr>
      <w:r>
        <w:rPr>
          <w:rFonts w:hint="eastAsia" w:ascii="宋体" w:hAnsi="宋体"/>
          <w:b/>
          <w:bCs/>
          <w:color w:val="auto"/>
          <w:szCs w:val="21"/>
        </w:rPr>
        <w:t>日期：    年   月   日</w:t>
      </w:r>
    </w:p>
    <w:p w14:paraId="426D00EB">
      <w:pPr>
        <w:pStyle w:val="14"/>
        <w:snapToGrid w:val="0"/>
        <w:spacing w:before="295" w:after="295" w:line="360" w:lineRule="auto"/>
        <w:rPr>
          <w:rFonts w:hAnsi="宋体"/>
          <w:color w:val="auto"/>
          <w:sz w:val="21"/>
          <w:szCs w:val="18"/>
        </w:rPr>
      </w:pPr>
    </w:p>
    <w:p w14:paraId="73F35649">
      <w:pPr>
        <w:snapToGrid w:val="0"/>
        <w:spacing w:beforeLines="50" w:after="50"/>
        <w:jc w:val="left"/>
        <w:rPr>
          <w:rFonts w:ascii="宋体" w:hAnsi="宋体"/>
          <w:b/>
          <w:color w:val="auto"/>
          <w:sz w:val="24"/>
          <w:szCs w:val="20"/>
        </w:rPr>
      </w:pPr>
      <w:r>
        <w:rPr>
          <w:rFonts w:ascii="宋体" w:hAnsi="宋体"/>
          <w:b/>
          <w:color w:val="auto"/>
          <w:sz w:val="24"/>
        </w:rPr>
        <w:br w:type="page"/>
      </w:r>
      <w:r>
        <w:rPr>
          <w:rFonts w:hint="eastAsia" w:ascii="宋体" w:hAnsi="宋体"/>
          <w:b/>
          <w:color w:val="auto"/>
          <w:sz w:val="24"/>
        </w:rPr>
        <w:t>2.法定代表人身份证明</w:t>
      </w:r>
    </w:p>
    <w:p w14:paraId="3F2A2D62">
      <w:pPr>
        <w:spacing w:beforeLines="100" w:afterLines="50"/>
        <w:ind w:left="540"/>
        <w:jc w:val="center"/>
        <w:rPr>
          <w:rFonts w:ascii="宋体" w:hAnsi="Courier New"/>
          <w:b/>
          <w:color w:val="auto"/>
          <w:sz w:val="32"/>
          <w:szCs w:val="32"/>
        </w:rPr>
      </w:pPr>
    </w:p>
    <w:p w14:paraId="5F6CD01B">
      <w:pPr>
        <w:spacing w:beforeLines="100" w:afterLines="50"/>
        <w:ind w:left="540"/>
        <w:jc w:val="center"/>
        <w:rPr>
          <w:rFonts w:ascii="黑体" w:hAnsi="宋体" w:eastAsia="黑体"/>
          <w:color w:val="auto"/>
          <w:sz w:val="24"/>
        </w:rPr>
      </w:pPr>
      <w:r>
        <w:rPr>
          <w:rFonts w:hint="eastAsia" w:ascii="宋体" w:hAnsi="Courier New"/>
          <w:b/>
          <w:color w:val="auto"/>
          <w:sz w:val="24"/>
        </w:rPr>
        <w:t>法定代表人身份证明</w:t>
      </w:r>
    </w:p>
    <w:p w14:paraId="7B8A15F1">
      <w:pPr>
        <w:spacing w:line="500" w:lineRule="exact"/>
        <w:ind w:left="540"/>
        <w:rPr>
          <w:rFonts w:hint="default" w:ascii="宋体" w:hAnsi="宋体" w:eastAsia="宋体"/>
          <w:color w:val="auto"/>
          <w:szCs w:val="21"/>
          <w:lang w:val="en-US" w:eastAsia="zh-CN"/>
        </w:rPr>
      </w:pPr>
      <w:r>
        <w:rPr>
          <w:rFonts w:hint="eastAsia" w:ascii="宋体" w:hAnsi="宋体"/>
          <w:color w:val="auto"/>
          <w:szCs w:val="21"/>
        </w:rPr>
        <w:t>投 标 人：</w:t>
      </w:r>
      <w:r>
        <w:rPr>
          <w:rFonts w:hint="eastAsia" w:ascii="宋体" w:hAnsi="宋体"/>
          <w:color w:val="auto"/>
          <w:szCs w:val="21"/>
          <w:u w:val="single"/>
          <w:lang w:val="en-US" w:eastAsia="zh-CN"/>
        </w:rPr>
        <w:t xml:space="preserve">                      </w:t>
      </w:r>
    </w:p>
    <w:p w14:paraId="08955980">
      <w:pPr>
        <w:spacing w:line="500" w:lineRule="exact"/>
        <w:ind w:left="540"/>
        <w:rPr>
          <w:rFonts w:ascii="宋体" w:hAnsi="宋体"/>
          <w:color w:val="auto"/>
          <w:szCs w:val="21"/>
        </w:rPr>
      </w:pPr>
      <w:r>
        <w:rPr>
          <w:rFonts w:hint="eastAsia" w:ascii="宋体" w:hAnsi="宋体"/>
          <w:color w:val="auto"/>
          <w:szCs w:val="21"/>
        </w:rPr>
        <w:t>地    址：</w:t>
      </w:r>
      <w:r>
        <w:rPr>
          <w:rFonts w:hint="eastAsia" w:ascii="宋体" w:hAnsi="宋体"/>
          <w:color w:val="auto"/>
          <w:szCs w:val="21"/>
          <w:u w:val="single"/>
          <w:lang w:val="en-US" w:eastAsia="zh-CN"/>
        </w:rPr>
        <w:t xml:space="preserve">                      </w:t>
      </w:r>
    </w:p>
    <w:p w14:paraId="0DB3E67A">
      <w:pPr>
        <w:spacing w:line="500" w:lineRule="exact"/>
        <w:ind w:left="540"/>
        <w:rPr>
          <w:rFonts w:ascii="宋体" w:hAnsi="宋体"/>
          <w:color w:val="auto"/>
          <w:szCs w:val="21"/>
        </w:rPr>
      </w:pPr>
      <w:r>
        <w:rPr>
          <w:rFonts w:hint="eastAsia" w:ascii="宋体" w:hAnsi="宋体"/>
          <w:color w:val="auto"/>
          <w:szCs w:val="21"/>
        </w:rPr>
        <w:t>姓    名：</w:t>
      </w:r>
      <w:r>
        <w:rPr>
          <w:rFonts w:hint="eastAsia" w:ascii="宋体" w:hAnsi="宋体"/>
          <w:color w:val="auto"/>
          <w:szCs w:val="21"/>
          <w:u w:val="single"/>
          <w:lang w:val="en-US" w:eastAsia="zh-CN"/>
        </w:rPr>
        <w:t xml:space="preserve">                      </w:t>
      </w:r>
      <w:r>
        <w:rPr>
          <w:rFonts w:hint="eastAsia" w:ascii="宋体" w:hAnsi="宋体"/>
          <w:color w:val="auto"/>
          <w:szCs w:val="21"/>
        </w:rPr>
        <w:t>性      别：</w:t>
      </w:r>
      <w:r>
        <w:rPr>
          <w:rFonts w:hint="eastAsia" w:ascii="宋体" w:hAnsi="宋体"/>
          <w:color w:val="auto"/>
          <w:szCs w:val="21"/>
          <w:u w:val="single"/>
          <w:lang w:val="en-US" w:eastAsia="zh-CN"/>
        </w:rPr>
        <w:t xml:space="preserve">                      </w:t>
      </w:r>
    </w:p>
    <w:p w14:paraId="07F675D1">
      <w:pPr>
        <w:spacing w:line="500" w:lineRule="exact"/>
        <w:ind w:left="540"/>
        <w:rPr>
          <w:rFonts w:ascii="宋体" w:hAnsi="宋体"/>
          <w:color w:val="auto"/>
          <w:szCs w:val="21"/>
          <w:u w:val="single"/>
        </w:rPr>
      </w:pPr>
      <w:r>
        <w:rPr>
          <w:rFonts w:hint="eastAsia" w:ascii="宋体" w:hAnsi="宋体"/>
          <w:color w:val="auto"/>
          <w:szCs w:val="21"/>
        </w:rPr>
        <w:t>年    龄：</w:t>
      </w:r>
      <w:r>
        <w:rPr>
          <w:rFonts w:hint="eastAsia" w:ascii="宋体" w:hAnsi="宋体"/>
          <w:color w:val="auto"/>
          <w:szCs w:val="21"/>
          <w:u w:val="single"/>
          <w:lang w:val="en-US" w:eastAsia="zh-CN"/>
        </w:rPr>
        <w:t xml:space="preserve">                      </w:t>
      </w:r>
      <w:r>
        <w:rPr>
          <w:rFonts w:hint="eastAsia" w:ascii="宋体" w:hAnsi="宋体"/>
          <w:color w:val="auto"/>
          <w:szCs w:val="21"/>
        </w:rPr>
        <w:t>职      务：</w:t>
      </w:r>
      <w:r>
        <w:rPr>
          <w:rFonts w:hint="eastAsia" w:ascii="宋体" w:hAnsi="宋体"/>
          <w:color w:val="auto"/>
          <w:szCs w:val="21"/>
          <w:u w:val="single"/>
          <w:lang w:val="en-US" w:eastAsia="zh-CN"/>
        </w:rPr>
        <w:t xml:space="preserve">                      </w:t>
      </w:r>
    </w:p>
    <w:p w14:paraId="5ACE28CB">
      <w:pPr>
        <w:spacing w:line="500" w:lineRule="exact"/>
        <w:ind w:left="540"/>
        <w:rPr>
          <w:rFonts w:ascii="宋体" w:hAnsi="宋体"/>
          <w:color w:val="auto"/>
          <w:szCs w:val="21"/>
        </w:rPr>
      </w:pPr>
      <w:r>
        <w:rPr>
          <w:rFonts w:hint="eastAsia" w:ascii="宋体" w:hAnsi="宋体"/>
          <w:color w:val="auto"/>
          <w:szCs w:val="21"/>
        </w:rPr>
        <w:t>身份证</w:t>
      </w:r>
      <w:r>
        <w:rPr>
          <w:rFonts w:hint="eastAsia"/>
          <w:color w:val="auto"/>
          <w:szCs w:val="21"/>
        </w:rPr>
        <w:t>号码：</w:t>
      </w:r>
      <w:r>
        <w:rPr>
          <w:rFonts w:hint="eastAsia" w:ascii="宋体" w:hAnsi="宋体"/>
          <w:color w:val="auto"/>
          <w:szCs w:val="21"/>
          <w:u w:val="single"/>
          <w:lang w:val="en-US" w:eastAsia="zh-CN"/>
        </w:rPr>
        <w:t xml:space="preserve">                      </w:t>
      </w:r>
    </w:p>
    <w:p w14:paraId="29F6D355">
      <w:pPr>
        <w:spacing w:line="500" w:lineRule="exact"/>
        <w:ind w:left="540"/>
        <w:rPr>
          <w:rFonts w:ascii="宋体" w:hAnsi="宋体"/>
          <w:color w:val="auto"/>
          <w:szCs w:val="21"/>
        </w:rPr>
      </w:pPr>
      <w:r>
        <w:rPr>
          <w:rFonts w:hint="eastAsia" w:ascii="宋体" w:hAnsi="宋体"/>
          <w:color w:val="auto"/>
          <w:szCs w:val="21"/>
        </w:rPr>
        <w:t>系</w:t>
      </w:r>
      <w:r>
        <w:rPr>
          <w:rFonts w:hint="eastAsia" w:ascii="宋体" w:hAnsi="宋体"/>
          <w:color w:val="auto"/>
          <w:szCs w:val="21"/>
          <w:u w:val="single"/>
        </w:rPr>
        <w:t xml:space="preserve">            （投标人名称）              </w:t>
      </w:r>
      <w:r>
        <w:rPr>
          <w:rFonts w:hint="eastAsia" w:ascii="宋体" w:hAnsi="宋体"/>
          <w:color w:val="auto"/>
          <w:szCs w:val="21"/>
        </w:rPr>
        <w:t>的法定代表人。</w:t>
      </w:r>
    </w:p>
    <w:p w14:paraId="71083134">
      <w:pPr>
        <w:spacing w:line="500" w:lineRule="exact"/>
        <w:ind w:left="540"/>
        <w:rPr>
          <w:rFonts w:ascii="宋体" w:hAnsi="宋体"/>
          <w:color w:val="auto"/>
          <w:szCs w:val="21"/>
        </w:rPr>
      </w:pPr>
      <w:r>
        <w:rPr>
          <w:rFonts w:hint="eastAsia" w:ascii="宋体" w:hAnsi="宋体"/>
          <w:color w:val="auto"/>
          <w:szCs w:val="21"/>
        </w:rPr>
        <w:t>特此证明。</w:t>
      </w:r>
    </w:p>
    <w:p w14:paraId="19476370">
      <w:pPr>
        <w:spacing w:line="500" w:lineRule="exact"/>
        <w:ind w:left="540"/>
        <w:rPr>
          <w:rFonts w:ascii="宋体" w:hAnsi="宋体"/>
          <w:color w:val="auto"/>
          <w:szCs w:val="21"/>
        </w:rPr>
      </w:pPr>
    </w:p>
    <w:p w14:paraId="3F3A723D">
      <w:pPr>
        <w:spacing w:line="500" w:lineRule="exact"/>
        <w:ind w:left="540"/>
        <w:rPr>
          <w:rFonts w:ascii="宋体" w:hAnsi="宋体"/>
          <w:color w:val="auto"/>
          <w:szCs w:val="21"/>
        </w:rPr>
      </w:pPr>
      <w:r>
        <w:rPr>
          <w:rFonts w:hint="eastAsia" w:ascii="宋体" w:hAnsi="宋体"/>
          <w:color w:val="auto"/>
          <w:szCs w:val="21"/>
        </w:rPr>
        <w:t>附件：法定代表人有效身份证正反面复印件</w:t>
      </w:r>
    </w:p>
    <w:p w14:paraId="7FE55DE0">
      <w:pPr>
        <w:spacing w:line="500" w:lineRule="exact"/>
        <w:ind w:left="540"/>
        <w:rPr>
          <w:rFonts w:ascii="宋体" w:hAnsi="宋体"/>
          <w:color w:val="auto"/>
          <w:szCs w:val="21"/>
        </w:rPr>
      </w:pPr>
    </w:p>
    <w:p w14:paraId="711794B4">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2490F9A6">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0FE78C3D">
      <w:pPr>
        <w:snapToGrid w:val="0"/>
        <w:spacing w:before="50" w:after="50" w:line="360" w:lineRule="auto"/>
        <w:ind w:right="-817" w:rightChars="-389"/>
        <w:jc w:val="left"/>
        <w:rPr>
          <w:rFonts w:ascii="宋体" w:hAnsi="宋体"/>
          <w:color w:val="auto"/>
          <w:sz w:val="20"/>
          <w:szCs w:val="22"/>
        </w:rPr>
      </w:pPr>
      <w:r>
        <w:rPr>
          <w:rFonts w:hint="eastAsia" w:ascii="宋体" w:hAnsi="宋体"/>
          <w:b/>
          <w:bCs/>
          <w:color w:val="auto"/>
          <w:szCs w:val="21"/>
        </w:rPr>
        <w:t>日期：    年   月   日</w:t>
      </w:r>
    </w:p>
    <w:p w14:paraId="16611E6F">
      <w:pPr>
        <w:snapToGrid w:val="0"/>
        <w:spacing w:beforeLines="50" w:after="50"/>
        <w:jc w:val="center"/>
        <w:rPr>
          <w:rFonts w:ascii="宋体" w:hAnsi="宋体"/>
          <w:b/>
          <w:color w:val="auto"/>
          <w:szCs w:val="21"/>
        </w:rPr>
      </w:pPr>
    </w:p>
    <w:p w14:paraId="206AFF0C">
      <w:pPr>
        <w:snapToGrid w:val="0"/>
        <w:spacing w:beforeLines="50" w:after="50"/>
        <w:ind w:firstLine="630" w:firstLineChars="300"/>
        <w:jc w:val="left"/>
        <w:rPr>
          <w:rFonts w:ascii="宋体" w:hAnsi="宋体"/>
          <w:b/>
          <w:color w:val="auto"/>
          <w:szCs w:val="16"/>
        </w:rPr>
      </w:pPr>
      <w:r>
        <w:rPr>
          <w:rFonts w:hint="eastAsia" w:ascii="宋体" w:hAnsi="宋体"/>
          <w:color w:val="auto"/>
          <w:szCs w:val="21"/>
        </w:rPr>
        <w:t>注：自然人投标的无需提供</w:t>
      </w:r>
    </w:p>
    <w:p w14:paraId="53387DE9">
      <w:pPr>
        <w:snapToGrid w:val="0"/>
        <w:spacing w:beforeLines="50" w:after="50"/>
        <w:jc w:val="left"/>
        <w:rPr>
          <w:rFonts w:ascii="宋体" w:hAnsi="宋体"/>
          <w:b/>
          <w:color w:val="auto"/>
          <w:sz w:val="24"/>
          <w:szCs w:val="20"/>
        </w:rPr>
      </w:pPr>
      <w:r>
        <w:rPr>
          <w:rFonts w:ascii="宋体" w:hAnsi="宋体"/>
          <w:b/>
          <w:color w:val="auto"/>
          <w:szCs w:val="21"/>
        </w:rPr>
        <w:br w:type="page"/>
      </w:r>
      <w:r>
        <w:rPr>
          <w:rFonts w:hint="eastAsia" w:ascii="宋体" w:hAnsi="宋体"/>
          <w:b/>
          <w:color w:val="auto"/>
          <w:szCs w:val="21"/>
        </w:rPr>
        <w:t>3.</w:t>
      </w:r>
      <w:r>
        <w:rPr>
          <w:rFonts w:hint="eastAsia" w:ascii="宋体" w:hAnsi="宋体"/>
          <w:b/>
          <w:color w:val="auto"/>
          <w:sz w:val="24"/>
        </w:rPr>
        <w:t>法定代表人授权委托书</w:t>
      </w:r>
    </w:p>
    <w:p w14:paraId="396AF883">
      <w:pPr>
        <w:snapToGrid w:val="0"/>
        <w:spacing w:beforeLines="50" w:after="50"/>
        <w:jc w:val="center"/>
        <w:rPr>
          <w:rFonts w:ascii="宋体" w:hAnsi="宋体"/>
          <w:b/>
          <w:color w:val="auto"/>
          <w:sz w:val="44"/>
          <w:szCs w:val="44"/>
        </w:rPr>
      </w:pPr>
    </w:p>
    <w:p w14:paraId="494E3E1B">
      <w:pPr>
        <w:snapToGrid w:val="0"/>
        <w:spacing w:beforeLines="50" w:after="50"/>
        <w:jc w:val="center"/>
        <w:rPr>
          <w:rFonts w:ascii="宋体" w:hAnsi="宋体"/>
          <w:b/>
          <w:color w:val="auto"/>
          <w:sz w:val="24"/>
        </w:rPr>
      </w:pPr>
      <w:r>
        <w:rPr>
          <w:rFonts w:hint="eastAsia" w:ascii="宋体" w:hAnsi="宋体"/>
          <w:b/>
          <w:color w:val="auto"/>
          <w:sz w:val="24"/>
        </w:rPr>
        <w:t>法定代表人授权委托书</w:t>
      </w:r>
    </w:p>
    <w:p w14:paraId="6C66957D">
      <w:pPr>
        <w:snapToGrid w:val="0"/>
        <w:spacing w:beforeLines="50" w:after="50"/>
        <w:jc w:val="center"/>
        <w:rPr>
          <w:rFonts w:ascii="宋体" w:hAnsi="宋体"/>
          <w:b/>
          <w:color w:val="auto"/>
          <w:sz w:val="24"/>
        </w:rPr>
      </w:pPr>
      <w:r>
        <w:rPr>
          <w:rFonts w:hint="eastAsia" w:ascii="宋体" w:hAnsi="宋体"/>
          <w:b/>
          <w:color w:val="auto"/>
          <w:sz w:val="24"/>
        </w:rPr>
        <w:t>（非联合体投标格式）</w:t>
      </w:r>
    </w:p>
    <w:p w14:paraId="602F2C35">
      <w:pPr>
        <w:snapToGrid w:val="0"/>
        <w:spacing w:beforeLines="50" w:after="50"/>
        <w:jc w:val="center"/>
        <w:rPr>
          <w:rFonts w:ascii="宋体" w:hAnsi="宋体"/>
          <w:b/>
          <w:color w:val="auto"/>
          <w:szCs w:val="21"/>
        </w:rPr>
      </w:pPr>
      <w:r>
        <w:rPr>
          <w:rFonts w:hint="eastAsia" w:ascii="宋体" w:hAnsi="宋体"/>
          <w:b/>
          <w:color w:val="auto"/>
          <w:sz w:val="24"/>
        </w:rPr>
        <w:t>（如有委托时）</w:t>
      </w:r>
    </w:p>
    <w:p w14:paraId="3794E343">
      <w:pPr>
        <w:snapToGrid w:val="0"/>
        <w:spacing w:beforeLines="50" w:after="50"/>
        <w:jc w:val="center"/>
        <w:rPr>
          <w:rFonts w:ascii="宋体" w:hAnsi="宋体"/>
          <w:b/>
          <w:color w:val="auto"/>
          <w:szCs w:val="21"/>
        </w:rPr>
      </w:pPr>
    </w:p>
    <w:p w14:paraId="460409C3">
      <w:pPr>
        <w:snapToGrid w:val="0"/>
        <w:spacing w:beforeLines="50" w:after="50"/>
        <w:rPr>
          <w:rFonts w:ascii="宋体" w:hAnsi="宋体"/>
          <w:b/>
          <w:bCs/>
          <w:color w:val="auto"/>
          <w:szCs w:val="21"/>
        </w:rPr>
      </w:pPr>
      <w:r>
        <w:rPr>
          <w:rFonts w:hint="eastAsia" w:ascii="宋体" w:hAnsi="宋体"/>
          <w:bCs/>
          <w:color w:val="auto"/>
          <w:szCs w:val="21"/>
        </w:rPr>
        <w:t>致：</w:t>
      </w:r>
      <w:r>
        <w:rPr>
          <w:rFonts w:hint="eastAsia" w:ascii="宋体" w:hAnsi="宋体"/>
          <w:color w:val="auto"/>
          <w:szCs w:val="21"/>
          <w:u w:val="single"/>
        </w:rPr>
        <w:t>采购人名称</w:t>
      </w:r>
      <w:r>
        <w:rPr>
          <w:rFonts w:hint="eastAsia" w:ascii="宋体" w:hAnsi="宋体"/>
          <w:color w:val="auto"/>
          <w:szCs w:val="21"/>
        </w:rPr>
        <w:t>：</w:t>
      </w:r>
    </w:p>
    <w:p w14:paraId="36F30A3A">
      <w:pPr>
        <w:snapToGrid w:val="0"/>
        <w:spacing w:beforeLines="50" w:after="50" w:line="360" w:lineRule="auto"/>
        <w:ind w:left="199" w:leftChars="95" w:firstLine="283" w:firstLineChars="135"/>
        <w:rPr>
          <w:rFonts w:ascii="宋体" w:hAnsi="宋体"/>
          <w:color w:val="auto"/>
          <w:szCs w:val="21"/>
        </w:rPr>
      </w:pPr>
      <w:r>
        <w:rPr>
          <w:rFonts w:hint="eastAsia" w:ascii="宋体" w:hAnsi="宋体"/>
          <w:color w:val="auto"/>
          <w:szCs w:val="21"/>
        </w:rPr>
        <w:t>我</w:t>
      </w:r>
      <w:r>
        <w:rPr>
          <w:rFonts w:hint="eastAsia" w:ascii="宋体" w:hAnsi="宋体"/>
          <w:color w:val="auto"/>
          <w:szCs w:val="21"/>
          <w:u w:val="single"/>
          <w:lang w:val="en-US" w:eastAsia="zh-CN"/>
        </w:rPr>
        <w:t xml:space="preserve">          </w:t>
      </w:r>
      <w:r>
        <w:rPr>
          <w:rFonts w:hint="eastAsia" w:ascii="宋体" w:hAnsi="宋体"/>
          <w:color w:val="auto"/>
          <w:szCs w:val="21"/>
        </w:rPr>
        <w:t>（姓名）系</w:t>
      </w:r>
      <w:r>
        <w:rPr>
          <w:rFonts w:hint="eastAsia" w:ascii="宋体" w:hAnsi="宋体"/>
          <w:color w:val="auto"/>
          <w:szCs w:val="21"/>
          <w:u w:val="single"/>
          <w:lang w:val="en-US" w:eastAsia="zh-CN"/>
        </w:rPr>
        <w:t xml:space="preserve">          </w:t>
      </w:r>
      <w:r>
        <w:rPr>
          <w:rFonts w:hint="eastAsia" w:ascii="宋体" w:hAnsi="宋体"/>
          <w:color w:val="auto"/>
          <w:szCs w:val="21"/>
        </w:rPr>
        <w:t>（投标人名称）的法定代表人，现授权委托</w:t>
      </w:r>
      <w:r>
        <w:rPr>
          <w:rFonts w:hint="eastAsia" w:ascii="宋体" w:hAnsi="宋体"/>
          <w:color w:val="auto"/>
          <w:szCs w:val="21"/>
          <w:u w:val="single"/>
        </w:rPr>
        <w:t xml:space="preserve">              （姓名）</w:t>
      </w:r>
      <w:r>
        <w:rPr>
          <w:rFonts w:hint="eastAsia" w:ascii="宋体" w:hAnsi="宋体"/>
          <w:color w:val="auto"/>
          <w:szCs w:val="21"/>
        </w:rPr>
        <w:t>以我方的名义参加</w:t>
      </w:r>
      <w:r>
        <w:rPr>
          <w:rFonts w:hint="eastAsia" w:ascii="宋体" w:hAnsi="宋体"/>
          <w:color w:val="auto"/>
          <w:szCs w:val="21"/>
          <w:u w:val="single"/>
          <w:lang w:val="en-US" w:eastAsia="zh-CN"/>
        </w:rPr>
        <w:t xml:space="preserve">     （项目名称）     </w:t>
      </w:r>
      <w:r>
        <w:rPr>
          <w:rFonts w:hint="eastAsia" w:ascii="宋体" w:hAnsi="宋体"/>
          <w:color w:val="auto"/>
          <w:szCs w:val="21"/>
        </w:rPr>
        <w:t>（项目编号：</w:t>
      </w:r>
      <w:r>
        <w:rPr>
          <w:rFonts w:hint="eastAsia" w:ascii="宋体" w:hAnsi="宋体"/>
          <w:color w:val="auto"/>
          <w:szCs w:val="21"/>
          <w:u w:val="single"/>
          <w:lang w:val="en-US" w:eastAsia="zh-CN"/>
        </w:rPr>
        <w:t xml:space="preserve">            </w:t>
      </w:r>
      <w:r>
        <w:rPr>
          <w:rFonts w:hint="eastAsia" w:ascii="宋体" w:hAnsi="宋体" w:cs="宋体"/>
          <w:color w:val="auto"/>
          <w:sz w:val="21"/>
          <w:szCs w:val="21"/>
          <w:highlight w:val="none"/>
          <w:u w:val="none"/>
          <w:lang w:val="en-US" w:eastAsia="zh-CN"/>
        </w:rPr>
        <w:t>标项：</w:t>
      </w:r>
      <w:r>
        <w:rPr>
          <w:rFonts w:hint="eastAsia" w:ascii="宋体" w:hAnsi="宋体" w:cs="宋体"/>
          <w:color w:val="auto"/>
          <w:sz w:val="21"/>
          <w:szCs w:val="21"/>
          <w:highlight w:val="none"/>
          <w:u w:val="single"/>
          <w:lang w:val="en-US" w:eastAsia="zh-CN"/>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）项目的投标活动，并代表我方全权办理针对上述项目的所有采购程序和环节的具体事务和签署相关文件。</w:t>
      </w:r>
    </w:p>
    <w:p w14:paraId="67A48FD6">
      <w:pPr>
        <w:snapToGrid w:val="0"/>
        <w:spacing w:beforeLines="50" w:after="50"/>
        <w:rPr>
          <w:rFonts w:ascii="宋体" w:hAnsi="宋体"/>
          <w:color w:val="auto"/>
          <w:szCs w:val="21"/>
        </w:rPr>
      </w:pPr>
      <w:r>
        <w:rPr>
          <w:rFonts w:hint="eastAsia" w:ascii="宋体" w:hAnsi="宋体"/>
          <w:color w:val="auto"/>
          <w:szCs w:val="21"/>
        </w:rPr>
        <w:t xml:space="preserve">    我方对委托代理人的签字事项负全部责任。</w:t>
      </w:r>
    </w:p>
    <w:p w14:paraId="2E292FBF">
      <w:pPr>
        <w:snapToGrid w:val="0"/>
        <w:spacing w:beforeLines="50" w:after="50" w:line="360" w:lineRule="auto"/>
        <w:ind w:firstLine="480"/>
        <w:rPr>
          <w:rFonts w:ascii="宋体" w:hAnsi="宋体"/>
          <w:color w:val="auto"/>
          <w:szCs w:val="21"/>
        </w:rPr>
      </w:pPr>
      <w:r>
        <w:rPr>
          <w:rFonts w:hint="eastAsia" w:ascii="宋体" w:hAnsi="宋体"/>
          <w:color w:val="auto"/>
          <w:szCs w:val="21"/>
          <w:u w:val="single"/>
        </w:rPr>
        <w:t>本授权书自签署之日起生效，在撤销授权的书面通知以前，本授权书一直有效。委托代理人在授权书有效期内签署的所有文件不因授权的撤销而失效。</w:t>
      </w:r>
    </w:p>
    <w:p w14:paraId="0129B7D9">
      <w:pPr>
        <w:snapToGrid w:val="0"/>
        <w:spacing w:beforeLines="50" w:after="50"/>
        <w:ind w:firstLine="480"/>
        <w:rPr>
          <w:rFonts w:ascii="宋体" w:hAnsi="宋体"/>
          <w:color w:val="auto"/>
          <w:szCs w:val="21"/>
        </w:rPr>
      </w:pPr>
      <w:r>
        <w:rPr>
          <w:rFonts w:hint="eastAsia" w:ascii="宋体" w:hAnsi="宋体"/>
          <w:color w:val="auto"/>
          <w:szCs w:val="21"/>
        </w:rPr>
        <w:t>委托代理人无转委托权，特此委托。</w:t>
      </w:r>
    </w:p>
    <w:p w14:paraId="43DA0B15">
      <w:pPr>
        <w:snapToGrid w:val="0"/>
        <w:spacing w:beforeLines="50" w:after="50"/>
        <w:ind w:firstLine="480"/>
        <w:rPr>
          <w:rFonts w:ascii="宋体" w:hAnsi="宋体"/>
          <w:color w:val="auto"/>
          <w:szCs w:val="21"/>
        </w:rPr>
      </w:pPr>
      <w:r>
        <w:rPr>
          <w:rFonts w:hint="eastAsia" w:ascii="宋体" w:hAnsi="宋体"/>
          <w:color w:val="auto"/>
          <w:szCs w:val="21"/>
        </w:rPr>
        <w:t>附：法定代表人身份证明及委托代理人有效身份证正反面复印件</w:t>
      </w:r>
    </w:p>
    <w:p w14:paraId="588D0E0D">
      <w:pPr>
        <w:snapToGrid w:val="0"/>
        <w:spacing w:beforeLines="50" w:after="50"/>
        <w:rPr>
          <w:rFonts w:ascii="宋体" w:hAnsi="宋体"/>
          <w:color w:val="auto"/>
          <w:szCs w:val="21"/>
        </w:rPr>
      </w:pPr>
    </w:p>
    <w:p w14:paraId="3072D089">
      <w:pPr>
        <w:snapToGrid w:val="0"/>
        <w:spacing w:beforeLines="50" w:after="50"/>
        <w:rPr>
          <w:rFonts w:ascii="宋体" w:hAnsi="宋体"/>
          <w:color w:val="auto"/>
          <w:szCs w:val="21"/>
          <w:u w:val="single"/>
        </w:rPr>
      </w:pPr>
      <w:r>
        <w:rPr>
          <w:rFonts w:hint="eastAsia" w:ascii="宋体" w:hAnsi="宋体"/>
          <w:color w:val="auto"/>
          <w:szCs w:val="21"/>
        </w:rPr>
        <w:t>委托代理人签字：            法定代表人签字：</w:t>
      </w:r>
    </w:p>
    <w:p w14:paraId="50232C89">
      <w:pPr>
        <w:snapToGrid w:val="0"/>
        <w:spacing w:beforeLines="50" w:after="50"/>
        <w:rPr>
          <w:rFonts w:ascii="宋体" w:hAnsi="宋体"/>
          <w:color w:val="auto"/>
          <w:szCs w:val="21"/>
        </w:rPr>
      </w:pPr>
      <w:r>
        <w:rPr>
          <w:rFonts w:hint="eastAsia" w:ascii="宋体" w:hAnsi="宋体"/>
          <w:color w:val="auto"/>
          <w:szCs w:val="21"/>
        </w:rPr>
        <w:t>所在部门职务：                      职务：</w:t>
      </w:r>
    </w:p>
    <w:p w14:paraId="393B30CC">
      <w:pPr>
        <w:snapToGrid w:val="0"/>
        <w:spacing w:beforeLines="50" w:after="50"/>
        <w:rPr>
          <w:rFonts w:ascii="宋体" w:hAnsi="宋体"/>
          <w:color w:val="auto"/>
          <w:szCs w:val="21"/>
        </w:rPr>
      </w:pPr>
      <w:r>
        <w:rPr>
          <w:rFonts w:hint="eastAsia" w:ascii="宋体" w:hAnsi="宋体"/>
          <w:color w:val="auto"/>
          <w:szCs w:val="21"/>
        </w:rPr>
        <w:t>委托代理人身份证号码：</w:t>
      </w:r>
    </w:p>
    <w:p w14:paraId="611FAAD7">
      <w:pPr>
        <w:snapToGrid w:val="0"/>
        <w:spacing w:before="50" w:after="50" w:line="360" w:lineRule="auto"/>
        <w:ind w:left="-6" w:leftChars="-15" w:right="-817" w:rightChars="-389" w:hanging="25" w:hangingChars="12"/>
        <w:jc w:val="left"/>
        <w:rPr>
          <w:rFonts w:ascii="宋体" w:hAnsi="宋体"/>
          <w:b/>
          <w:bCs/>
          <w:color w:val="auto"/>
          <w:szCs w:val="21"/>
          <w:u w:val="single"/>
        </w:rPr>
      </w:pPr>
    </w:p>
    <w:p w14:paraId="1F3083A7">
      <w:pPr>
        <w:snapToGrid w:val="0"/>
        <w:spacing w:before="50" w:after="50" w:line="48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投标人(公章或电子签章)：</w:t>
      </w:r>
    </w:p>
    <w:p w14:paraId="481E7B7E">
      <w:pPr>
        <w:snapToGrid w:val="0"/>
        <w:spacing w:before="50" w:after="50" w:line="480" w:lineRule="auto"/>
        <w:ind w:left="-6" w:leftChars="-15" w:right="-817" w:rightChars="-389" w:hanging="25" w:hangingChars="12"/>
        <w:jc w:val="left"/>
        <w:rPr>
          <w:rFonts w:ascii="宋体" w:hAnsi="宋体"/>
          <w:color w:val="auto"/>
          <w:sz w:val="20"/>
          <w:szCs w:val="22"/>
        </w:rPr>
      </w:pPr>
      <w:r>
        <w:rPr>
          <w:rFonts w:hint="eastAsia" w:ascii="宋体" w:hAnsi="宋体"/>
          <w:b/>
          <w:bCs/>
          <w:color w:val="auto"/>
          <w:szCs w:val="21"/>
        </w:rPr>
        <w:t>日期：    年   月   日</w:t>
      </w:r>
    </w:p>
    <w:p w14:paraId="50796367">
      <w:pPr>
        <w:snapToGrid w:val="0"/>
        <w:spacing w:beforeLines="50" w:after="50"/>
        <w:jc w:val="center"/>
        <w:rPr>
          <w:rFonts w:ascii="宋体" w:hAnsi="宋体"/>
          <w:color w:val="auto"/>
          <w:szCs w:val="21"/>
        </w:rPr>
      </w:pPr>
    </w:p>
    <w:p w14:paraId="413A3CE9">
      <w:pPr>
        <w:snapToGrid w:val="0"/>
        <w:spacing w:beforeLines="50" w:after="50"/>
        <w:jc w:val="center"/>
        <w:rPr>
          <w:rFonts w:ascii="宋体" w:hAnsi="宋体"/>
          <w:color w:val="auto"/>
          <w:szCs w:val="21"/>
        </w:rPr>
      </w:pPr>
    </w:p>
    <w:p w14:paraId="7EF82AF2">
      <w:pPr>
        <w:snapToGrid w:val="0"/>
        <w:spacing w:beforeLines="50" w:after="50"/>
        <w:jc w:val="center"/>
        <w:rPr>
          <w:rFonts w:ascii="宋体" w:hAnsi="宋体"/>
          <w:color w:val="auto"/>
          <w:szCs w:val="21"/>
        </w:rPr>
      </w:pPr>
    </w:p>
    <w:p w14:paraId="2479D40D">
      <w:pPr>
        <w:spacing w:line="360" w:lineRule="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注：1.法定代表人必须在授权委托书上签字或者盖章或者电子签名，委托代理人必须在授权委托书上签字或者电子签名，</w:t>
      </w:r>
      <w:r>
        <w:rPr>
          <w:rFonts w:hint="eastAsia" w:ascii="仿宋_GB2312" w:hAnsi="仿宋_GB2312" w:eastAsia="仿宋_GB2312" w:cs="仿宋_GB2312"/>
          <w:b/>
          <w:bCs/>
          <w:color w:val="auto"/>
          <w:szCs w:val="21"/>
        </w:rPr>
        <w:t>否则按无效投标处理</w:t>
      </w:r>
      <w:r>
        <w:rPr>
          <w:rFonts w:hint="eastAsia" w:ascii="仿宋_GB2312" w:hAnsi="仿宋_GB2312" w:eastAsia="仿宋_GB2312" w:cs="仿宋_GB2312"/>
          <w:color w:val="auto"/>
          <w:szCs w:val="21"/>
        </w:rPr>
        <w:t>；</w:t>
      </w:r>
    </w:p>
    <w:p w14:paraId="189ECD16">
      <w:pPr>
        <w:spacing w:line="360" w:lineRule="auto"/>
        <w:ind w:firstLine="420" w:firstLineChars="200"/>
        <w:jc w:val="left"/>
        <w:rPr>
          <w:rFonts w:ascii="仿宋_GB2312" w:hAnsi="仿宋_GB2312" w:eastAsia="仿宋_GB2312" w:cs="仿宋_GB2312"/>
          <w:color w:val="auto"/>
          <w:szCs w:val="21"/>
        </w:rPr>
      </w:pPr>
      <w:r>
        <w:rPr>
          <w:rFonts w:hint="eastAsia" w:ascii="仿宋_GB2312" w:hAnsi="仿宋_GB2312" w:eastAsia="仿宋_GB2312" w:cs="仿宋_GB2312"/>
          <w:color w:val="auto"/>
          <w:szCs w:val="21"/>
        </w:rPr>
        <w:t>2.以联合体形式投标的，本授权委托书应由联合体牵头人的法定代表人按上述规定签署。</w:t>
      </w:r>
    </w:p>
    <w:p w14:paraId="421FEFF0">
      <w:pPr>
        <w:snapToGrid w:val="0"/>
        <w:spacing w:before="50" w:afterLines="50" w:line="360" w:lineRule="auto"/>
        <w:ind w:firstLine="420" w:firstLineChars="200"/>
        <w:jc w:val="left"/>
        <w:rPr>
          <w:rFonts w:ascii="宋体" w:hAnsi="宋体"/>
          <w:color w:val="auto"/>
          <w:szCs w:val="21"/>
        </w:rPr>
      </w:pPr>
      <w:r>
        <w:rPr>
          <w:rFonts w:hint="eastAsia" w:ascii="仿宋_GB2312" w:hAnsi="仿宋_GB2312" w:eastAsia="仿宋_GB2312" w:cs="仿宋_GB2312"/>
          <w:color w:val="auto"/>
          <w:szCs w:val="21"/>
        </w:rPr>
        <w:t>3</w:t>
      </w:r>
      <w:r>
        <w:rPr>
          <w:rFonts w:ascii="仿宋_GB2312" w:hAnsi="仿宋_GB2312" w:eastAsia="仿宋_GB2312" w:cs="仿宋_GB2312"/>
          <w:color w:val="auto"/>
          <w:szCs w:val="21"/>
        </w:rPr>
        <w:t>.</w:t>
      </w:r>
      <w:r>
        <w:rPr>
          <w:rFonts w:hint="eastAsia" w:ascii="仿宋_GB2312" w:hAnsi="仿宋_GB2312" w:eastAsia="仿宋_GB2312" w:cs="仿宋_GB2312"/>
          <w:color w:val="auto"/>
          <w:szCs w:val="21"/>
        </w:rPr>
        <w:t>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11A376EE">
      <w:pPr>
        <w:snapToGrid w:val="0"/>
        <w:spacing w:beforeLines="50" w:after="50" w:line="360" w:lineRule="auto"/>
        <w:ind w:firstLine="495" w:firstLineChars="236"/>
        <w:jc w:val="center"/>
        <w:rPr>
          <w:rFonts w:ascii="宋体" w:hAnsi="宋体"/>
          <w:b/>
          <w:bCs/>
          <w:color w:val="auto"/>
          <w:sz w:val="24"/>
        </w:rPr>
      </w:pPr>
      <w:r>
        <w:rPr>
          <w:rFonts w:ascii="宋体" w:hAnsi="宋体"/>
          <w:color w:val="auto"/>
          <w:szCs w:val="21"/>
        </w:rPr>
        <w:br w:type="page"/>
      </w:r>
      <w:r>
        <w:rPr>
          <w:rFonts w:hint="eastAsia" w:ascii="宋体" w:hAnsi="宋体"/>
          <w:b/>
          <w:bCs/>
          <w:color w:val="auto"/>
          <w:sz w:val="24"/>
        </w:rPr>
        <w:t>法定代表人授权委托书</w:t>
      </w:r>
    </w:p>
    <w:p w14:paraId="69B1BB80">
      <w:pPr>
        <w:snapToGrid w:val="0"/>
        <w:spacing w:beforeLines="50" w:after="50"/>
        <w:ind w:firstLine="569" w:firstLineChars="236"/>
        <w:jc w:val="center"/>
        <w:rPr>
          <w:rFonts w:ascii="宋体" w:hAnsi="宋体"/>
          <w:b/>
          <w:bCs/>
          <w:color w:val="auto"/>
          <w:sz w:val="24"/>
        </w:rPr>
      </w:pPr>
      <w:r>
        <w:rPr>
          <w:rFonts w:hint="eastAsia" w:ascii="宋体" w:hAnsi="宋体"/>
          <w:b/>
          <w:bCs/>
          <w:color w:val="auto"/>
          <w:sz w:val="24"/>
        </w:rPr>
        <w:t>（联合体投标格式）</w:t>
      </w:r>
    </w:p>
    <w:p w14:paraId="196DF197">
      <w:pPr>
        <w:snapToGrid w:val="0"/>
        <w:spacing w:beforeLines="50" w:after="50"/>
        <w:ind w:firstLine="569" w:firstLineChars="236"/>
        <w:jc w:val="center"/>
        <w:rPr>
          <w:rFonts w:ascii="宋体" w:hAnsi="宋体"/>
          <w:color w:val="auto"/>
          <w:szCs w:val="21"/>
        </w:rPr>
      </w:pPr>
      <w:r>
        <w:rPr>
          <w:rFonts w:hint="eastAsia" w:ascii="宋体" w:hAnsi="宋体"/>
          <w:b/>
          <w:bCs/>
          <w:color w:val="auto"/>
          <w:sz w:val="24"/>
        </w:rPr>
        <w:t>（如有委托时）</w:t>
      </w:r>
    </w:p>
    <w:p w14:paraId="512F6362">
      <w:pPr>
        <w:snapToGrid w:val="0"/>
        <w:spacing w:beforeLines="50" w:after="50"/>
        <w:jc w:val="left"/>
        <w:rPr>
          <w:rFonts w:ascii="宋体" w:hAnsi="宋体"/>
          <w:color w:val="auto"/>
          <w:szCs w:val="21"/>
        </w:rPr>
      </w:pPr>
      <w:r>
        <w:rPr>
          <w:rFonts w:hint="eastAsia" w:ascii="宋体" w:hAnsi="宋体"/>
          <w:bCs/>
          <w:color w:val="auto"/>
          <w:szCs w:val="21"/>
        </w:rPr>
        <w:t>致：</w:t>
      </w:r>
      <w:r>
        <w:rPr>
          <w:rFonts w:hint="eastAsia" w:ascii="宋体" w:hAnsi="宋体"/>
          <w:color w:val="auto"/>
          <w:szCs w:val="21"/>
          <w:u w:val="single"/>
        </w:rPr>
        <w:t>采购人名称</w:t>
      </w:r>
      <w:r>
        <w:rPr>
          <w:rFonts w:hint="eastAsia" w:ascii="宋体" w:hAnsi="宋体"/>
          <w:color w:val="auto"/>
          <w:szCs w:val="21"/>
        </w:rPr>
        <w:t>：</w:t>
      </w:r>
    </w:p>
    <w:p w14:paraId="60A13A1F">
      <w:pPr>
        <w:snapToGrid w:val="0"/>
        <w:spacing w:beforeLines="50" w:after="50" w:line="360" w:lineRule="auto"/>
        <w:ind w:firstLine="495" w:firstLineChars="236"/>
        <w:rPr>
          <w:rFonts w:ascii="宋体" w:hAnsi="宋体"/>
          <w:color w:val="auto"/>
          <w:szCs w:val="21"/>
        </w:rPr>
      </w:pPr>
      <w:r>
        <w:rPr>
          <w:rFonts w:hint="eastAsia" w:ascii="宋体" w:hAnsi="宋体"/>
          <w:color w:val="auto"/>
          <w:szCs w:val="21"/>
        </w:rPr>
        <w:t xml:space="preserve">根据 </w:t>
      </w:r>
      <w:r>
        <w:rPr>
          <w:rFonts w:hint="eastAsia" w:ascii="宋体" w:hAnsi="宋体"/>
          <w:color w:val="auto"/>
          <w:szCs w:val="21"/>
          <w:u w:val="single"/>
        </w:rPr>
        <w:t xml:space="preserve"> （牵头人名称）</w:t>
      </w:r>
      <w:r>
        <w:rPr>
          <w:rFonts w:hint="eastAsia" w:ascii="宋体" w:hAnsi="宋体"/>
          <w:color w:val="auto"/>
          <w:szCs w:val="21"/>
        </w:rPr>
        <w:t>与</w:t>
      </w:r>
      <w:r>
        <w:rPr>
          <w:rFonts w:hint="eastAsia" w:ascii="宋体" w:hAnsi="宋体"/>
          <w:color w:val="auto"/>
          <w:szCs w:val="21"/>
          <w:u w:val="single"/>
        </w:rPr>
        <w:t>（联合体其他成员名称）</w:t>
      </w:r>
      <w:r>
        <w:rPr>
          <w:rFonts w:hint="eastAsia" w:ascii="宋体" w:hAnsi="宋体"/>
          <w:color w:val="auto"/>
          <w:szCs w:val="21"/>
        </w:rPr>
        <w:t>签订的《联合体投标协议书》的内容，</w:t>
      </w:r>
      <w:r>
        <w:rPr>
          <w:rFonts w:hint="eastAsia" w:ascii="宋体" w:hAnsi="宋体"/>
          <w:color w:val="auto"/>
          <w:szCs w:val="21"/>
          <w:u w:val="single"/>
        </w:rPr>
        <w:t>（牵头人名称）</w:t>
      </w:r>
      <w:r>
        <w:rPr>
          <w:rFonts w:hint="eastAsia" w:ascii="宋体" w:hAnsi="宋体"/>
          <w:color w:val="auto"/>
          <w:szCs w:val="21"/>
        </w:rPr>
        <w:t>的法定代表人</w:t>
      </w:r>
      <w:r>
        <w:rPr>
          <w:rFonts w:hint="eastAsia" w:ascii="宋体" w:hAnsi="宋体"/>
          <w:color w:val="auto"/>
          <w:szCs w:val="21"/>
          <w:u w:val="single"/>
          <w:lang w:val="en-US" w:eastAsia="zh-CN"/>
        </w:rPr>
        <w:t xml:space="preserve">   </w:t>
      </w:r>
      <w:r>
        <w:rPr>
          <w:rFonts w:hint="eastAsia" w:ascii="宋体" w:hAnsi="宋体"/>
          <w:color w:val="auto"/>
          <w:szCs w:val="21"/>
          <w:u w:val="single"/>
        </w:rPr>
        <w:t>（姓名）</w:t>
      </w:r>
      <w:r>
        <w:rPr>
          <w:rFonts w:hint="eastAsia" w:ascii="宋体" w:hAnsi="宋体"/>
          <w:color w:val="auto"/>
          <w:szCs w:val="21"/>
        </w:rPr>
        <w:t>现授权委托</w:t>
      </w:r>
      <w:r>
        <w:rPr>
          <w:rFonts w:hint="eastAsia" w:ascii="宋体" w:hAnsi="宋体"/>
          <w:color w:val="auto"/>
          <w:szCs w:val="21"/>
          <w:u w:val="single"/>
        </w:rPr>
        <w:t xml:space="preserve">              （姓名）</w:t>
      </w:r>
      <w:r>
        <w:rPr>
          <w:rFonts w:hint="eastAsia" w:ascii="宋体" w:hAnsi="宋体"/>
          <w:color w:val="auto"/>
          <w:szCs w:val="21"/>
        </w:rPr>
        <w:t>以我方的名义参加</w:t>
      </w:r>
      <w:r>
        <w:rPr>
          <w:rFonts w:hint="eastAsia" w:ascii="宋体" w:hAnsi="宋体"/>
          <w:color w:val="auto"/>
          <w:szCs w:val="21"/>
          <w:u w:val="single"/>
          <w:lang w:val="en-US" w:eastAsia="zh-CN"/>
        </w:rPr>
        <w:t xml:space="preserve">     </w:t>
      </w:r>
      <w:r>
        <w:rPr>
          <w:rFonts w:hint="eastAsia" w:ascii="宋体" w:hAnsi="宋体"/>
          <w:color w:val="auto"/>
          <w:szCs w:val="21"/>
        </w:rPr>
        <w:t>项目的投标活动，并代表我方全权办理针对上述项目的所有采购程序和环节的具体事务和签署相关文件。</w:t>
      </w:r>
    </w:p>
    <w:p w14:paraId="0FA5D6CE">
      <w:pPr>
        <w:snapToGrid w:val="0"/>
        <w:spacing w:beforeLines="50" w:after="50" w:line="360" w:lineRule="auto"/>
        <w:ind w:firstLine="495" w:firstLineChars="236"/>
        <w:rPr>
          <w:rFonts w:ascii="宋体" w:hAnsi="宋体"/>
          <w:color w:val="auto"/>
          <w:szCs w:val="21"/>
        </w:rPr>
      </w:pPr>
      <w:r>
        <w:rPr>
          <w:rFonts w:hint="eastAsia" w:ascii="宋体" w:hAnsi="宋体"/>
          <w:color w:val="auto"/>
          <w:szCs w:val="21"/>
        </w:rPr>
        <w:t>我方对委托代理人的签字事项负全部责任。</w:t>
      </w:r>
    </w:p>
    <w:p w14:paraId="313F38CE">
      <w:pPr>
        <w:snapToGrid w:val="0"/>
        <w:spacing w:beforeLines="50" w:after="50" w:line="360" w:lineRule="auto"/>
        <w:ind w:firstLine="495" w:firstLineChars="236"/>
        <w:rPr>
          <w:rFonts w:ascii="宋体" w:hAnsi="宋体"/>
          <w:color w:val="auto"/>
          <w:szCs w:val="21"/>
        </w:rPr>
      </w:pPr>
      <w:r>
        <w:rPr>
          <w:rFonts w:hint="eastAsia" w:ascii="宋体" w:hAnsi="宋体"/>
          <w:color w:val="auto"/>
          <w:szCs w:val="21"/>
        </w:rPr>
        <w:t>本授权书自签署之日起生效，在撤销授权的书面通知以前，本授权书一直有效。委托代理人在授权书有效期内签署的所有文件不因授权的撤销而失效。</w:t>
      </w:r>
    </w:p>
    <w:p w14:paraId="160454F8">
      <w:pPr>
        <w:snapToGrid w:val="0"/>
        <w:spacing w:beforeLines="50" w:after="50" w:line="360" w:lineRule="auto"/>
        <w:ind w:firstLine="495" w:firstLineChars="236"/>
        <w:rPr>
          <w:rFonts w:ascii="宋体" w:hAnsi="宋体"/>
          <w:color w:val="auto"/>
          <w:szCs w:val="21"/>
        </w:rPr>
      </w:pPr>
      <w:r>
        <w:rPr>
          <w:rFonts w:hint="eastAsia" w:ascii="宋体" w:hAnsi="宋体"/>
          <w:color w:val="auto"/>
          <w:szCs w:val="21"/>
        </w:rPr>
        <w:t>委托代理人无转委托权，特此委托。</w:t>
      </w:r>
    </w:p>
    <w:p w14:paraId="6D6558E8">
      <w:pPr>
        <w:snapToGrid w:val="0"/>
        <w:spacing w:beforeLines="50" w:after="50" w:line="360" w:lineRule="auto"/>
        <w:ind w:firstLine="495" w:firstLineChars="236"/>
        <w:rPr>
          <w:rFonts w:ascii="宋体" w:hAnsi="宋体"/>
          <w:color w:val="auto"/>
          <w:szCs w:val="21"/>
        </w:rPr>
      </w:pPr>
      <w:r>
        <w:rPr>
          <w:rFonts w:hint="eastAsia" w:ascii="宋体" w:hAnsi="宋体"/>
          <w:color w:val="auto"/>
          <w:szCs w:val="21"/>
        </w:rPr>
        <w:t>附：牵头人法定代表人身份证明及委托代理人有效身份证正反面复印件</w:t>
      </w:r>
    </w:p>
    <w:p w14:paraId="4DD6831A">
      <w:pPr>
        <w:snapToGrid w:val="0"/>
        <w:spacing w:beforeLines="50" w:after="50"/>
        <w:ind w:firstLine="495" w:firstLineChars="236"/>
        <w:rPr>
          <w:rFonts w:ascii="宋体" w:hAnsi="宋体"/>
          <w:color w:val="auto"/>
          <w:szCs w:val="21"/>
        </w:rPr>
      </w:pPr>
    </w:p>
    <w:p w14:paraId="3304AE19">
      <w:pPr>
        <w:snapToGrid w:val="0"/>
        <w:spacing w:beforeLines="50" w:after="50"/>
        <w:ind w:firstLine="495" w:firstLineChars="236"/>
        <w:rPr>
          <w:rFonts w:ascii="宋体" w:hAnsi="宋体"/>
          <w:color w:val="auto"/>
          <w:szCs w:val="21"/>
        </w:rPr>
      </w:pPr>
      <w:r>
        <w:rPr>
          <w:rFonts w:hint="eastAsia" w:ascii="宋体" w:hAnsi="宋体"/>
          <w:color w:val="auto"/>
          <w:szCs w:val="21"/>
        </w:rPr>
        <w:t>牵头人法定代表人（签字）：</w:t>
      </w:r>
    </w:p>
    <w:p w14:paraId="3918E071">
      <w:pPr>
        <w:snapToGrid w:val="0"/>
        <w:spacing w:beforeLines="50" w:after="50"/>
        <w:ind w:firstLine="495" w:firstLineChars="236"/>
        <w:rPr>
          <w:rFonts w:ascii="宋体" w:hAnsi="宋体"/>
          <w:color w:val="auto"/>
          <w:szCs w:val="21"/>
        </w:rPr>
      </w:pPr>
      <w:r>
        <w:rPr>
          <w:rFonts w:hint="eastAsia" w:ascii="宋体" w:hAnsi="宋体"/>
          <w:color w:val="auto"/>
          <w:szCs w:val="21"/>
        </w:rPr>
        <w:t>牵头人（盖公章）：</w:t>
      </w:r>
    </w:p>
    <w:p w14:paraId="4D898C01">
      <w:pPr>
        <w:snapToGrid w:val="0"/>
        <w:spacing w:beforeLines="50" w:after="50"/>
        <w:ind w:firstLine="495" w:firstLineChars="236"/>
        <w:rPr>
          <w:rFonts w:ascii="宋体" w:hAnsi="宋体"/>
          <w:color w:val="auto"/>
          <w:szCs w:val="21"/>
        </w:rPr>
      </w:pPr>
      <w:r>
        <w:rPr>
          <w:rFonts w:hint="eastAsia" w:ascii="宋体" w:hAnsi="宋体"/>
          <w:color w:val="auto"/>
          <w:szCs w:val="21"/>
        </w:rPr>
        <w:t>日期：    年   月   日</w:t>
      </w:r>
    </w:p>
    <w:p w14:paraId="3735F840">
      <w:pPr>
        <w:snapToGrid w:val="0"/>
        <w:spacing w:beforeLines="50" w:after="50"/>
        <w:ind w:firstLine="495" w:firstLineChars="236"/>
        <w:rPr>
          <w:rFonts w:ascii="宋体" w:hAnsi="宋体"/>
          <w:color w:val="auto"/>
          <w:szCs w:val="21"/>
        </w:rPr>
      </w:pPr>
    </w:p>
    <w:p w14:paraId="7F1A0124">
      <w:pPr>
        <w:snapToGrid w:val="0"/>
        <w:spacing w:beforeLines="50" w:after="50"/>
        <w:ind w:firstLine="495" w:firstLineChars="236"/>
        <w:rPr>
          <w:rFonts w:ascii="宋体" w:hAnsi="宋体"/>
          <w:color w:val="auto"/>
          <w:szCs w:val="21"/>
        </w:rPr>
      </w:pPr>
      <w:r>
        <w:rPr>
          <w:rFonts w:hint="eastAsia" w:ascii="宋体" w:hAnsi="宋体"/>
          <w:color w:val="auto"/>
          <w:szCs w:val="21"/>
        </w:rPr>
        <w:t>被授权人（签字）：</w:t>
      </w:r>
    </w:p>
    <w:p w14:paraId="13C67B30">
      <w:pPr>
        <w:snapToGrid w:val="0"/>
        <w:spacing w:beforeLines="50" w:after="50"/>
        <w:ind w:firstLine="495" w:firstLineChars="236"/>
        <w:rPr>
          <w:rFonts w:ascii="仿宋_GB2312" w:hAnsi="仿宋_GB2312" w:eastAsia="仿宋_GB2312" w:cs="仿宋_GB2312"/>
          <w:color w:val="auto"/>
          <w:sz w:val="24"/>
        </w:rPr>
      </w:pPr>
      <w:r>
        <w:rPr>
          <w:rFonts w:hint="eastAsia" w:ascii="宋体" w:hAnsi="宋体"/>
          <w:color w:val="auto"/>
          <w:szCs w:val="21"/>
        </w:rPr>
        <w:t>日期：    年   月   日</w:t>
      </w:r>
    </w:p>
    <w:p w14:paraId="45125498">
      <w:pPr>
        <w:spacing w:line="360" w:lineRule="auto"/>
        <w:rPr>
          <w:rFonts w:ascii="仿宋_GB2312" w:hAnsi="仿宋_GB2312" w:eastAsia="仿宋_GB2312" w:cs="仿宋_GB2312"/>
          <w:color w:val="auto"/>
          <w:szCs w:val="21"/>
        </w:rPr>
      </w:pPr>
    </w:p>
    <w:p w14:paraId="7C6C3A91">
      <w:pPr>
        <w:spacing w:line="360" w:lineRule="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注：1.法定代表人必须在授权委托书上签字或者盖章或者电子签名，委托代理人必须在授权委托书上签字或者电子签名，</w:t>
      </w:r>
      <w:r>
        <w:rPr>
          <w:rFonts w:hint="eastAsia" w:ascii="仿宋_GB2312" w:hAnsi="仿宋_GB2312" w:eastAsia="仿宋_GB2312" w:cs="仿宋_GB2312"/>
          <w:b/>
          <w:bCs/>
          <w:color w:val="auto"/>
          <w:szCs w:val="21"/>
        </w:rPr>
        <w:t>否则按无效投标处理</w:t>
      </w:r>
      <w:r>
        <w:rPr>
          <w:rFonts w:hint="eastAsia" w:ascii="仿宋_GB2312" w:hAnsi="仿宋_GB2312" w:eastAsia="仿宋_GB2312" w:cs="仿宋_GB2312"/>
          <w:color w:val="auto"/>
          <w:szCs w:val="21"/>
        </w:rPr>
        <w:t>；</w:t>
      </w:r>
    </w:p>
    <w:p w14:paraId="3CA07D02">
      <w:pPr>
        <w:spacing w:line="360" w:lineRule="auto"/>
        <w:ind w:firstLine="420" w:firstLineChars="200"/>
        <w:jc w:val="left"/>
        <w:rPr>
          <w:rFonts w:ascii="仿宋_GB2312" w:hAnsi="仿宋_GB2312" w:eastAsia="仿宋_GB2312" w:cs="仿宋_GB2312"/>
          <w:color w:val="auto"/>
          <w:szCs w:val="21"/>
        </w:rPr>
      </w:pPr>
      <w:r>
        <w:rPr>
          <w:rFonts w:hint="eastAsia" w:ascii="仿宋_GB2312" w:hAnsi="仿宋_GB2312" w:eastAsia="仿宋_GB2312" w:cs="仿宋_GB2312"/>
          <w:color w:val="auto"/>
          <w:szCs w:val="21"/>
        </w:rPr>
        <w:t>2.以联合体形式投标的，本授权委托书应由联合体牵头人的法定代表人按上述规定签署。</w:t>
      </w:r>
    </w:p>
    <w:p w14:paraId="4FA8C40C">
      <w:pPr>
        <w:snapToGrid w:val="0"/>
        <w:spacing w:before="50" w:afterLines="50" w:line="360" w:lineRule="auto"/>
        <w:ind w:firstLine="420" w:firstLineChars="200"/>
        <w:jc w:val="left"/>
        <w:rPr>
          <w:rFonts w:ascii="宋体" w:hAnsi="宋体"/>
          <w:color w:val="auto"/>
          <w:szCs w:val="21"/>
        </w:rPr>
        <w:sectPr>
          <w:footerReference r:id="rId14" w:type="first"/>
          <w:footerReference r:id="rId13" w:type="default"/>
          <w:pgSz w:w="11906" w:h="16838"/>
          <w:pgMar w:top="1134" w:right="1247" w:bottom="1560" w:left="1247" w:header="851" w:footer="992" w:gutter="0"/>
          <w:pgNumType w:fmt="decimal"/>
          <w:cols w:space="720" w:num="1"/>
          <w:titlePg/>
          <w:docGrid w:linePitch="312" w:charSpace="0"/>
        </w:sectPr>
      </w:pPr>
      <w:r>
        <w:rPr>
          <w:rFonts w:hint="eastAsia" w:ascii="仿宋_GB2312" w:hAnsi="仿宋_GB2312" w:eastAsia="仿宋_GB2312" w:cs="仿宋_GB2312"/>
          <w:color w:val="auto"/>
          <w:szCs w:val="21"/>
        </w:rPr>
        <w:t>3</w:t>
      </w:r>
      <w:r>
        <w:rPr>
          <w:rFonts w:ascii="仿宋_GB2312" w:hAnsi="仿宋_GB2312" w:eastAsia="仿宋_GB2312" w:cs="仿宋_GB2312"/>
          <w:color w:val="auto"/>
          <w:szCs w:val="21"/>
        </w:rPr>
        <w:t>.</w:t>
      </w:r>
      <w:r>
        <w:rPr>
          <w:rFonts w:hint="eastAsia" w:ascii="仿宋_GB2312" w:hAnsi="仿宋_GB2312" w:eastAsia="仿宋_GB2312" w:cs="仿宋_GB2312"/>
          <w:color w:val="auto"/>
          <w:szCs w:val="21"/>
        </w:rPr>
        <w:t xml:space="preserve"> 供应商为其他组织或者自然人时，本招标文件规定的法定代表人指负责人或者自然人。本招标文件所称负责人是指参加投标的其他组织营业执照上的负责人，本招标文件所称自然人指参与投标的自然人本</w:t>
      </w:r>
    </w:p>
    <w:p w14:paraId="00C57722">
      <w:pPr>
        <w:rPr>
          <w:rFonts w:ascii="宋体" w:hAnsi="宋体"/>
          <w:b/>
          <w:color w:val="auto"/>
          <w:sz w:val="24"/>
          <w:szCs w:val="20"/>
        </w:rPr>
      </w:pPr>
      <w:r>
        <w:rPr>
          <w:rFonts w:hint="eastAsia" w:ascii="宋体" w:hAnsi="宋体"/>
          <w:b/>
          <w:color w:val="auto"/>
          <w:sz w:val="24"/>
        </w:rPr>
        <w:t>4.商务条款偏离表(注：按项目需求表具体项目修改)</w:t>
      </w:r>
    </w:p>
    <w:p w14:paraId="6FA6E298">
      <w:pPr>
        <w:snapToGrid w:val="0"/>
        <w:spacing w:before="50"/>
        <w:jc w:val="left"/>
        <w:rPr>
          <w:rFonts w:ascii="宋体" w:hAnsi="宋体"/>
          <w:color w:val="auto"/>
          <w:sz w:val="24"/>
        </w:rPr>
      </w:pPr>
    </w:p>
    <w:p w14:paraId="5982890D">
      <w:pPr>
        <w:pStyle w:val="14"/>
        <w:rPr>
          <w:rFonts w:hAnsi="宋体"/>
          <w:color w:val="auto"/>
          <w:sz w:val="21"/>
          <w:u w:val="single"/>
        </w:rPr>
      </w:pPr>
      <w:r>
        <w:rPr>
          <w:rFonts w:hint="eastAsia" w:hAnsi="宋体"/>
          <w:color w:val="auto"/>
          <w:sz w:val="21"/>
        </w:rPr>
        <w:t>所投标项：</w:t>
      </w:r>
      <w:r>
        <w:rPr>
          <w:rFonts w:hint="eastAsia" w:hAnsi="宋体"/>
          <w:color w:val="auto"/>
          <w:sz w:val="21"/>
          <w:u w:val="single"/>
        </w:rPr>
        <w:t>标项</w:t>
      </w:r>
      <w:r>
        <w:rPr>
          <w:rFonts w:hint="eastAsia" w:hAnsi="宋体"/>
          <w:color w:val="auto"/>
          <w:sz w:val="21"/>
          <w:u w:val="single"/>
          <w:lang w:val="en-US" w:eastAsia="zh-CN"/>
        </w:rPr>
        <w:t xml:space="preserve">   </w:t>
      </w:r>
    </w:p>
    <w:p w14:paraId="65501A62">
      <w:pPr>
        <w:snapToGrid w:val="0"/>
        <w:spacing w:before="50"/>
        <w:jc w:val="left"/>
        <w:rPr>
          <w:rFonts w:ascii="宋体" w:hAnsi="宋体"/>
          <w:color w:val="auto"/>
          <w:szCs w:val="21"/>
          <w:u w:val="single"/>
        </w:rPr>
      </w:pPr>
    </w:p>
    <w:tbl>
      <w:tblPr>
        <w:tblStyle w:val="25"/>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61DC64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29A14E6D">
            <w:pPr>
              <w:snapToGrid w:val="0"/>
              <w:spacing w:beforeLines="50"/>
              <w:jc w:val="center"/>
              <w:rPr>
                <w:rFonts w:ascii="宋体" w:hAnsi="宋体"/>
                <w:b/>
                <w:bCs/>
                <w:color w:val="auto"/>
                <w:szCs w:val="21"/>
              </w:rPr>
            </w:pPr>
            <w:r>
              <w:rPr>
                <w:rFonts w:hint="eastAsia" w:ascii="宋体" w:hAnsi="宋体"/>
                <w:b/>
                <w:bCs/>
                <w:color w:val="auto"/>
                <w:szCs w:val="21"/>
              </w:rPr>
              <w:t>项目</w:t>
            </w:r>
          </w:p>
        </w:tc>
        <w:tc>
          <w:tcPr>
            <w:tcW w:w="3336" w:type="dxa"/>
            <w:tcBorders>
              <w:top w:val="single" w:color="auto" w:sz="4" w:space="0"/>
              <w:left w:val="single" w:color="auto" w:sz="4" w:space="0"/>
              <w:bottom w:val="single" w:color="auto" w:sz="4" w:space="0"/>
              <w:right w:val="single" w:color="auto" w:sz="4" w:space="0"/>
            </w:tcBorders>
          </w:tcPr>
          <w:p w14:paraId="3506B9C2">
            <w:pPr>
              <w:snapToGrid w:val="0"/>
              <w:spacing w:beforeLines="50"/>
              <w:jc w:val="center"/>
              <w:rPr>
                <w:rFonts w:ascii="宋体" w:hAnsi="宋体"/>
                <w:b/>
                <w:bCs/>
                <w:color w:val="auto"/>
                <w:szCs w:val="21"/>
              </w:rPr>
            </w:pPr>
            <w:r>
              <w:rPr>
                <w:rFonts w:hint="eastAsia" w:ascii="宋体" w:hAnsi="宋体"/>
                <w:b/>
                <w:bCs/>
                <w:color w:val="auto"/>
                <w:szCs w:val="21"/>
              </w:rPr>
              <w:t>招标文件商务条款要求</w:t>
            </w:r>
          </w:p>
        </w:tc>
        <w:tc>
          <w:tcPr>
            <w:tcW w:w="1760" w:type="dxa"/>
            <w:tcBorders>
              <w:top w:val="single" w:color="auto" w:sz="4" w:space="0"/>
              <w:left w:val="single" w:color="auto" w:sz="4" w:space="0"/>
              <w:bottom w:val="single" w:color="auto" w:sz="4" w:space="0"/>
              <w:right w:val="single" w:color="auto" w:sz="4" w:space="0"/>
            </w:tcBorders>
          </w:tcPr>
          <w:p w14:paraId="03268B4C">
            <w:pPr>
              <w:snapToGrid w:val="0"/>
              <w:spacing w:beforeLines="50"/>
              <w:jc w:val="center"/>
              <w:rPr>
                <w:rFonts w:ascii="宋体" w:hAnsi="宋体"/>
                <w:b/>
                <w:bCs/>
                <w:color w:val="auto"/>
                <w:szCs w:val="21"/>
              </w:rPr>
            </w:pPr>
            <w:r>
              <w:rPr>
                <w:rFonts w:hint="eastAsia" w:ascii="宋体" w:hAnsi="宋体"/>
                <w:b/>
                <w:bCs/>
                <w:color w:val="auto"/>
                <w:szCs w:val="21"/>
              </w:rPr>
              <w:t>投标人的承诺</w:t>
            </w:r>
          </w:p>
        </w:tc>
        <w:tc>
          <w:tcPr>
            <w:tcW w:w="2035" w:type="dxa"/>
            <w:tcBorders>
              <w:top w:val="single" w:color="auto" w:sz="4" w:space="0"/>
              <w:left w:val="single" w:color="auto" w:sz="4" w:space="0"/>
              <w:bottom w:val="single" w:color="auto" w:sz="4" w:space="0"/>
              <w:right w:val="single" w:color="auto" w:sz="4" w:space="0"/>
            </w:tcBorders>
          </w:tcPr>
          <w:p w14:paraId="7FF655A5">
            <w:pPr>
              <w:snapToGrid w:val="0"/>
              <w:spacing w:beforeLines="50"/>
              <w:jc w:val="center"/>
              <w:rPr>
                <w:rFonts w:ascii="宋体" w:hAnsi="宋体"/>
                <w:b/>
                <w:bCs/>
                <w:color w:val="auto"/>
                <w:szCs w:val="21"/>
              </w:rPr>
            </w:pPr>
            <w:r>
              <w:rPr>
                <w:rFonts w:hint="eastAsia" w:ascii="宋体" w:hAnsi="宋体"/>
                <w:b/>
                <w:bCs/>
                <w:color w:val="auto"/>
                <w:szCs w:val="21"/>
              </w:rPr>
              <w:t>偏离说明</w:t>
            </w:r>
          </w:p>
        </w:tc>
      </w:tr>
      <w:tr w14:paraId="46FD6C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vAlign w:val="center"/>
          </w:tcPr>
          <w:p w14:paraId="505F87FA">
            <w:pPr>
              <w:pStyle w:val="33"/>
              <w:spacing w:before="172" w:line="156" w:lineRule="exact"/>
              <w:ind w:left="118"/>
              <w:jc w:val="center"/>
              <w:rPr>
                <w:color w:val="auto"/>
                <w:szCs w:val="21"/>
              </w:rPr>
            </w:pPr>
            <w:r>
              <w:rPr>
                <w:color w:val="auto"/>
                <w:position w:val="-4"/>
              </w:rPr>
              <w:t>一</w:t>
            </w:r>
          </w:p>
        </w:tc>
        <w:tc>
          <w:tcPr>
            <w:tcW w:w="3336" w:type="dxa"/>
            <w:tcBorders>
              <w:top w:val="single" w:color="auto" w:sz="4" w:space="0"/>
              <w:left w:val="single" w:color="auto" w:sz="4" w:space="0"/>
              <w:bottom w:val="single" w:color="auto" w:sz="4" w:space="0"/>
              <w:right w:val="single" w:color="auto" w:sz="4" w:space="0"/>
            </w:tcBorders>
            <w:vAlign w:val="center"/>
          </w:tcPr>
          <w:p w14:paraId="1D8EE9A5">
            <w:pPr>
              <w:pStyle w:val="33"/>
              <w:spacing w:before="94" w:line="270" w:lineRule="exact"/>
              <w:ind w:left="126"/>
              <w:jc w:val="left"/>
              <w:rPr>
                <w:color w:val="auto"/>
              </w:rPr>
            </w:pPr>
            <w:r>
              <w:rPr>
                <w:color w:val="auto"/>
                <w:spacing w:val="-8"/>
                <w:position w:val="1"/>
              </w:rPr>
              <w:t>1……</w:t>
            </w:r>
          </w:p>
          <w:p w14:paraId="701F55E3">
            <w:pPr>
              <w:pStyle w:val="33"/>
              <w:spacing w:before="68" w:line="270" w:lineRule="exact"/>
              <w:ind w:left="113"/>
              <w:jc w:val="left"/>
              <w:rPr>
                <w:color w:val="auto"/>
              </w:rPr>
            </w:pPr>
            <w:r>
              <w:rPr>
                <w:color w:val="auto"/>
                <w:spacing w:val="-4"/>
                <w:position w:val="1"/>
              </w:rPr>
              <w:t>2……</w:t>
            </w:r>
          </w:p>
          <w:p w14:paraId="27042DED">
            <w:pPr>
              <w:pStyle w:val="33"/>
              <w:spacing w:before="70" w:line="269" w:lineRule="exact"/>
              <w:ind w:left="115"/>
              <w:jc w:val="left"/>
              <w:rPr>
                <w:color w:val="auto"/>
              </w:rPr>
            </w:pPr>
            <w:r>
              <w:rPr>
                <w:color w:val="auto"/>
                <w:spacing w:val="-4"/>
                <w:position w:val="1"/>
              </w:rPr>
              <w:t>3……</w:t>
            </w:r>
          </w:p>
          <w:p w14:paraId="5D2EA9B2">
            <w:pPr>
              <w:spacing w:before="159" w:line="35" w:lineRule="exact"/>
              <w:ind w:firstLine="124"/>
              <w:jc w:val="left"/>
              <w:rPr>
                <w:rFonts w:ascii="宋体" w:hAnsi="宋体"/>
                <w:color w:val="auto"/>
                <w:szCs w:val="21"/>
              </w:rPr>
            </w:pPr>
            <w:r>
              <w:rPr>
                <w:color w:val="auto"/>
              </w:rPr>
              <w:drawing>
                <wp:inline distT="0" distB="0" distL="114300" distR="114300">
                  <wp:extent cx="227330" cy="21590"/>
                  <wp:effectExtent l="0" t="0" r="1270" b="3810"/>
                  <wp:docPr id="6" name="图片 1"/>
                  <wp:cNvGraphicFramePr/>
                  <a:graphic xmlns:a="http://schemas.openxmlformats.org/drawingml/2006/main">
                    <a:graphicData uri="http://schemas.openxmlformats.org/drawingml/2006/picture">
                      <pic:pic xmlns:pic="http://schemas.openxmlformats.org/drawingml/2006/picture">
                        <pic:nvPicPr>
                          <pic:cNvPr id="6" name="图片 1"/>
                          <pic:cNvPicPr/>
                        </pic:nvPicPr>
                        <pic:blipFill>
                          <a:blip r:embed="rId19"/>
                          <a:stretch>
                            <a:fillRect/>
                          </a:stretch>
                        </pic:blipFill>
                        <pic:spPr>
                          <a:xfrm>
                            <a:off x="0" y="0"/>
                            <a:ext cx="227330" cy="21590"/>
                          </a:xfrm>
                          <a:prstGeom prst="rect">
                            <a:avLst/>
                          </a:prstGeom>
                          <a:noFill/>
                          <a:ln>
                            <a:noFill/>
                          </a:ln>
                        </pic:spPr>
                      </pic:pic>
                    </a:graphicData>
                  </a:graphic>
                </wp:inline>
              </w:drawing>
            </w:r>
          </w:p>
        </w:tc>
        <w:tc>
          <w:tcPr>
            <w:tcW w:w="1760" w:type="dxa"/>
            <w:tcBorders>
              <w:top w:val="single" w:color="auto" w:sz="4" w:space="0"/>
              <w:left w:val="single" w:color="auto" w:sz="4" w:space="0"/>
              <w:bottom w:val="single" w:color="auto" w:sz="4" w:space="0"/>
              <w:right w:val="single" w:color="auto" w:sz="4" w:space="0"/>
            </w:tcBorders>
            <w:vAlign w:val="center"/>
          </w:tcPr>
          <w:p w14:paraId="1BCB75E1">
            <w:pPr>
              <w:pStyle w:val="33"/>
              <w:spacing w:before="94" w:line="270" w:lineRule="exact"/>
              <w:ind w:left="129"/>
              <w:jc w:val="left"/>
              <w:rPr>
                <w:color w:val="auto"/>
              </w:rPr>
            </w:pPr>
            <w:r>
              <w:rPr>
                <w:color w:val="auto"/>
                <w:spacing w:val="-8"/>
                <w:position w:val="1"/>
              </w:rPr>
              <w:t>1……</w:t>
            </w:r>
          </w:p>
          <w:p w14:paraId="4A08A917">
            <w:pPr>
              <w:pStyle w:val="33"/>
              <w:spacing w:before="68" w:line="270" w:lineRule="exact"/>
              <w:ind w:left="116"/>
              <w:jc w:val="left"/>
              <w:rPr>
                <w:color w:val="auto"/>
              </w:rPr>
            </w:pPr>
            <w:r>
              <w:rPr>
                <w:color w:val="auto"/>
                <w:spacing w:val="-4"/>
                <w:position w:val="1"/>
              </w:rPr>
              <w:t>2……</w:t>
            </w:r>
          </w:p>
          <w:p w14:paraId="193BC1D9">
            <w:pPr>
              <w:pStyle w:val="33"/>
              <w:spacing w:before="70" w:line="269" w:lineRule="exact"/>
              <w:ind w:left="117"/>
              <w:jc w:val="left"/>
              <w:rPr>
                <w:color w:val="auto"/>
              </w:rPr>
            </w:pPr>
            <w:r>
              <w:rPr>
                <w:color w:val="auto"/>
                <w:spacing w:val="-4"/>
                <w:position w:val="1"/>
              </w:rPr>
              <w:t>3……</w:t>
            </w:r>
          </w:p>
          <w:p w14:paraId="01E3EDB5">
            <w:pPr>
              <w:spacing w:before="159" w:line="35" w:lineRule="exact"/>
              <w:ind w:firstLine="126"/>
              <w:jc w:val="left"/>
              <w:rPr>
                <w:rFonts w:ascii="宋体" w:hAnsi="宋体"/>
                <w:color w:val="auto"/>
                <w:szCs w:val="21"/>
              </w:rPr>
            </w:pPr>
            <w:r>
              <w:rPr>
                <w:color w:val="auto"/>
              </w:rPr>
              <w:drawing>
                <wp:inline distT="0" distB="0" distL="114300" distR="114300">
                  <wp:extent cx="251460" cy="21590"/>
                  <wp:effectExtent l="0" t="0" r="2540" b="3810"/>
                  <wp:docPr id="11" name="图片 2"/>
                  <wp:cNvGraphicFramePr/>
                  <a:graphic xmlns:a="http://schemas.openxmlformats.org/drawingml/2006/main">
                    <a:graphicData uri="http://schemas.openxmlformats.org/drawingml/2006/picture">
                      <pic:pic xmlns:pic="http://schemas.openxmlformats.org/drawingml/2006/picture">
                        <pic:nvPicPr>
                          <pic:cNvPr id="11" name="图片 2"/>
                          <pic:cNvPicPr/>
                        </pic:nvPicPr>
                        <pic:blipFill>
                          <a:blip r:embed="rId20"/>
                          <a:stretch>
                            <a:fillRect/>
                          </a:stretch>
                        </pic:blipFill>
                        <pic:spPr>
                          <a:xfrm>
                            <a:off x="0" y="0"/>
                            <a:ext cx="251460" cy="21590"/>
                          </a:xfrm>
                          <a:prstGeom prst="rect">
                            <a:avLst/>
                          </a:prstGeom>
                          <a:noFill/>
                          <a:ln>
                            <a:noFill/>
                          </a:ln>
                        </pic:spPr>
                      </pic:pic>
                    </a:graphicData>
                  </a:graphic>
                </wp:inline>
              </w:drawing>
            </w:r>
          </w:p>
        </w:tc>
        <w:tc>
          <w:tcPr>
            <w:tcW w:w="2035" w:type="dxa"/>
            <w:tcBorders>
              <w:top w:val="single" w:color="auto" w:sz="4" w:space="0"/>
              <w:left w:val="single" w:color="auto" w:sz="4" w:space="0"/>
              <w:bottom w:val="single" w:color="auto" w:sz="4" w:space="0"/>
              <w:right w:val="single" w:color="auto" w:sz="4" w:space="0"/>
            </w:tcBorders>
            <w:vAlign w:val="center"/>
          </w:tcPr>
          <w:p w14:paraId="2942466F">
            <w:pPr>
              <w:pStyle w:val="33"/>
              <w:spacing w:before="60" w:line="228" w:lineRule="auto"/>
              <w:ind w:left="121"/>
              <w:jc w:val="center"/>
              <w:rPr>
                <w:color w:val="auto"/>
                <w:szCs w:val="21"/>
                <w:lang w:eastAsia="zh-CN"/>
              </w:rPr>
            </w:pPr>
            <w:r>
              <w:rPr>
                <w:color w:val="auto"/>
                <w:spacing w:val="8"/>
                <w:lang w:eastAsia="zh-CN"/>
              </w:rPr>
              <w:t>正偏离（负</w:t>
            </w:r>
            <w:r>
              <w:rPr>
                <w:color w:val="auto"/>
                <w:spacing w:val="9"/>
                <w:lang w:eastAsia="zh-CN"/>
              </w:rPr>
              <w:t>偏离或无偏</w:t>
            </w:r>
            <w:r>
              <w:rPr>
                <w:color w:val="auto"/>
                <w:spacing w:val="-2"/>
                <w:lang w:eastAsia="zh-CN"/>
              </w:rPr>
              <w:t>离）</w:t>
            </w:r>
          </w:p>
        </w:tc>
      </w:tr>
      <w:tr w14:paraId="505FDF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510" w:type="dxa"/>
            <w:tcBorders>
              <w:top w:val="single" w:color="auto" w:sz="4" w:space="0"/>
              <w:left w:val="single" w:color="auto" w:sz="4" w:space="0"/>
              <w:bottom w:val="single" w:color="auto" w:sz="4" w:space="0"/>
              <w:right w:val="single" w:color="auto" w:sz="4" w:space="0"/>
            </w:tcBorders>
            <w:vAlign w:val="center"/>
          </w:tcPr>
          <w:p w14:paraId="7E9C37B9">
            <w:pPr>
              <w:pStyle w:val="33"/>
              <w:spacing w:before="135" w:line="183" w:lineRule="auto"/>
              <w:ind w:left="118"/>
              <w:jc w:val="center"/>
              <w:rPr>
                <w:color w:val="auto"/>
                <w:szCs w:val="21"/>
              </w:rPr>
            </w:pPr>
            <w:r>
              <w:rPr>
                <w:color w:val="auto"/>
              </w:rPr>
              <w:t>二</w:t>
            </w:r>
          </w:p>
        </w:tc>
        <w:tc>
          <w:tcPr>
            <w:tcW w:w="3336" w:type="dxa"/>
            <w:tcBorders>
              <w:top w:val="single" w:color="auto" w:sz="4" w:space="0"/>
              <w:left w:val="single" w:color="auto" w:sz="4" w:space="0"/>
              <w:bottom w:val="single" w:color="auto" w:sz="4" w:space="0"/>
              <w:right w:val="single" w:color="auto" w:sz="4" w:space="0"/>
            </w:tcBorders>
            <w:vAlign w:val="center"/>
          </w:tcPr>
          <w:p w14:paraId="5545B9BA">
            <w:pPr>
              <w:pStyle w:val="33"/>
              <w:spacing w:before="96" w:line="270" w:lineRule="exact"/>
              <w:ind w:left="126"/>
              <w:jc w:val="left"/>
              <w:rPr>
                <w:color w:val="auto"/>
              </w:rPr>
            </w:pPr>
            <w:r>
              <w:rPr>
                <w:color w:val="auto"/>
                <w:spacing w:val="-8"/>
                <w:position w:val="1"/>
              </w:rPr>
              <w:t>1……</w:t>
            </w:r>
          </w:p>
          <w:p w14:paraId="51070236">
            <w:pPr>
              <w:pStyle w:val="33"/>
              <w:spacing w:before="68" w:line="270" w:lineRule="exact"/>
              <w:ind w:left="113"/>
              <w:jc w:val="left"/>
              <w:rPr>
                <w:color w:val="auto"/>
              </w:rPr>
            </w:pPr>
            <w:r>
              <w:rPr>
                <w:color w:val="auto"/>
                <w:spacing w:val="-4"/>
                <w:position w:val="1"/>
              </w:rPr>
              <w:t>2……</w:t>
            </w:r>
          </w:p>
          <w:p w14:paraId="7C939528">
            <w:pPr>
              <w:pStyle w:val="33"/>
              <w:spacing w:before="70" w:line="269" w:lineRule="exact"/>
              <w:ind w:left="115"/>
              <w:jc w:val="left"/>
              <w:rPr>
                <w:color w:val="auto"/>
              </w:rPr>
            </w:pPr>
            <w:r>
              <w:rPr>
                <w:color w:val="auto"/>
                <w:spacing w:val="-4"/>
                <w:position w:val="1"/>
              </w:rPr>
              <w:t>3……</w:t>
            </w:r>
          </w:p>
          <w:p w14:paraId="02D34961">
            <w:pPr>
              <w:spacing w:before="148" w:line="38" w:lineRule="exact"/>
              <w:ind w:firstLine="124"/>
              <w:jc w:val="left"/>
              <w:rPr>
                <w:rFonts w:ascii="宋体" w:hAnsi="宋体"/>
                <w:color w:val="auto"/>
                <w:szCs w:val="21"/>
                <w:u w:val="single"/>
              </w:rPr>
            </w:pPr>
            <w:r>
              <w:rPr>
                <w:color w:val="auto"/>
              </w:rPr>
              <w:drawing>
                <wp:inline distT="0" distB="0" distL="114300" distR="114300">
                  <wp:extent cx="227330" cy="23495"/>
                  <wp:effectExtent l="0" t="0" r="1270" b="1905"/>
                  <wp:docPr id="7" name="图片 3"/>
                  <wp:cNvGraphicFramePr/>
                  <a:graphic xmlns:a="http://schemas.openxmlformats.org/drawingml/2006/main">
                    <a:graphicData uri="http://schemas.openxmlformats.org/drawingml/2006/picture">
                      <pic:pic xmlns:pic="http://schemas.openxmlformats.org/drawingml/2006/picture">
                        <pic:nvPicPr>
                          <pic:cNvPr id="7" name="图片 3"/>
                          <pic:cNvPicPr/>
                        </pic:nvPicPr>
                        <pic:blipFill>
                          <a:blip r:embed="rId21"/>
                          <a:stretch>
                            <a:fillRect/>
                          </a:stretch>
                        </pic:blipFill>
                        <pic:spPr>
                          <a:xfrm>
                            <a:off x="0" y="0"/>
                            <a:ext cx="227330" cy="23495"/>
                          </a:xfrm>
                          <a:prstGeom prst="rect">
                            <a:avLst/>
                          </a:prstGeom>
                          <a:noFill/>
                          <a:ln>
                            <a:noFill/>
                          </a:ln>
                        </pic:spPr>
                      </pic:pic>
                    </a:graphicData>
                  </a:graphic>
                </wp:inline>
              </w:drawing>
            </w:r>
          </w:p>
        </w:tc>
        <w:tc>
          <w:tcPr>
            <w:tcW w:w="1760" w:type="dxa"/>
            <w:tcBorders>
              <w:top w:val="single" w:color="auto" w:sz="4" w:space="0"/>
              <w:left w:val="single" w:color="auto" w:sz="4" w:space="0"/>
              <w:bottom w:val="single" w:color="auto" w:sz="4" w:space="0"/>
              <w:right w:val="single" w:color="auto" w:sz="4" w:space="0"/>
            </w:tcBorders>
            <w:vAlign w:val="center"/>
          </w:tcPr>
          <w:p w14:paraId="5D992F63">
            <w:pPr>
              <w:pStyle w:val="33"/>
              <w:spacing w:before="96" w:line="270" w:lineRule="exact"/>
              <w:ind w:left="129"/>
              <w:jc w:val="left"/>
              <w:rPr>
                <w:color w:val="auto"/>
              </w:rPr>
            </w:pPr>
            <w:r>
              <w:rPr>
                <w:color w:val="auto"/>
                <w:spacing w:val="-8"/>
                <w:position w:val="1"/>
              </w:rPr>
              <w:t>1……</w:t>
            </w:r>
          </w:p>
          <w:p w14:paraId="0614D0E0">
            <w:pPr>
              <w:pStyle w:val="33"/>
              <w:spacing w:before="68" w:line="270" w:lineRule="exact"/>
              <w:ind w:left="116"/>
              <w:jc w:val="left"/>
              <w:rPr>
                <w:color w:val="auto"/>
              </w:rPr>
            </w:pPr>
            <w:r>
              <w:rPr>
                <w:color w:val="auto"/>
                <w:spacing w:val="-4"/>
                <w:position w:val="1"/>
              </w:rPr>
              <w:t>2……</w:t>
            </w:r>
          </w:p>
          <w:p w14:paraId="1A4FD588">
            <w:pPr>
              <w:pStyle w:val="33"/>
              <w:spacing w:before="70" w:line="269" w:lineRule="exact"/>
              <w:ind w:left="117"/>
              <w:jc w:val="left"/>
              <w:rPr>
                <w:color w:val="auto"/>
              </w:rPr>
            </w:pPr>
            <w:r>
              <w:rPr>
                <w:color w:val="auto"/>
                <w:spacing w:val="-4"/>
                <w:position w:val="1"/>
              </w:rPr>
              <w:t>3……</w:t>
            </w:r>
          </w:p>
          <w:p w14:paraId="5D71A769">
            <w:pPr>
              <w:spacing w:before="148" w:line="38" w:lineRule="exact"/>
              <w:ind w:firstLine="126"/>
              <w:jc w:val="left"/>
              <w:rPr>
                <w:rFonts w:ascii="宋体" w:hAnsi="宋体"/>
                <w:color w:val="auto"/>
                <w:szCs w:val="21"/>
              </w:rPr>
            </w:pPr>
            <w:r>
              <w:rPr>
                <w:color w:val="auto"/>
              </w:rPr>
              <w:drawing>
                <wp:inline distT="0" distB="0" distL="114300" distR="114300">
                  <wp:extent cx="251460" cy="23495"/>
                  <wp:effectExtent l="0" t="0" r="2540" b="1905"/>
                  <wp:docPr id="8" name="图片 4"/>
                  <wp:cNvGraphicFramePr/>
                  <a:graphic xmlns:a="http://schemas.openxmlformats.org/drawingml/2006/main">
                    <a:graphicData uri="http://schemas.openxmlformats.org/drawingml/2006/picture">
                      <pic:pic xmlns:pic="http://schemas.openxmlformats.org/drawingml/2006/picture">
                        <pic:nvPicPr>
                          <pic:cNvPr id="8" name="图片 4"/>
                          <pic:cNvPicPr/>
                        </pic:nvPicPr>
                        <pic:blipFill>
                          <a:blip r:embed="rId22"/>
                          <a:stretch>
                            <a:fillRect/>
                          </a:stretch>
                        </pic:blipFill>
                        <pic:spPr>
                          <a:xfrm>
                            <a:off x="0" y="0"/>
                            <a:ext cx="251460" cy="23495"/>
                          </a:xfrm>
                          <a:prstGeom prst="rect">
                            <a:avLst/>
                          </a:prstGeom>
                          <a:noFill/>
                          <a:ln>
                            <a:noFill/>
                          </a:ln>
                        </pic:spPr>
                      </pic:pic>
                    </a:graphicData>
                  </a:graphic>
                </wp:inline>
              </w:drawing>
            </w:r>
          </w:p>
        </w:tc>
        <w:tc>
          <w:tcPr>
            <w:tcW w:w="2035" w:type="dxa"/>
            <w:tcBorders>
              <w:top w:val="single" w:color="auto" w:sz="4" w:space="0"/>
              <w:left w:val="single" w:color="auto" w:sz="4" w:space="0"/>
              <w:bottom w:val="single" w:color="auto" w:sz="4" w:space="0"/>
              <w:right w:val="single" w:color="auto" w:sz="4" w:space="0"/>
            </w:tcBorders>
            <w:vAlign w:val="center"/>
          </w:tcPr>
          <w:p w14:paraId="0174DD37">
            <w:pPr>
              <w:pStyle w:val="33"/>
              <w:spacing w:before="60" w:line="228" w:lineRule="auto"/>
              <w:ind w:left="121"/>
              <w:jc w:val="center"/>
              <w:rPr>
                <w:color w:val="auto"/>
                <w:szCs w:val="21"/>
                <w:lang w:eastAsia="zh-CN"/>
              </w:rPr>
            </w:pPr>
            <w:r>
              <w:rPr>
                <w:color w:val="auto"/>
                <w:spacing w:val="8"/>
                <w:lang w:eastAsia="zh-CN"/>
              </w:rPr>
              <w:t>正偏离（负</w:t>
            </w:r>
            <w:r>
              <w:rPr>
                <w:color w:val="auto"/>
                <w:spacing w:val="9"/>
                <w:lang w:eastAsia="zh-CN"/>
              </w:rPr>
              <w:t>偏离或无偏</w:t>
            </w:r>
            <w:r>
              <w:rPr>
                <w:color w:val="auto"/>
                <w:spacing w:val="-2"/>
                <w:lang w:eastAsia="zh-CN"/>
              </w:rPr>
              <w:t>离）</w:t>
            </w:r>
          </w:p>
        </w:tc>
      </w:tr>
      <w:tr w14:paraId="13D30B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1510" w:type="dxa"/>
            <w:tcBorders>
              <w:top w:val="single" w:color="auto" w:sz="4" w:space="0"/>
              <w:left w:val="single" w:color="auto" w:sz="4" w:space="0"/>
              <w:bottom w:val="single" w:color="auto" w:sz="4" w:space="0"/>
              <w:right w:val="single" w:color="auto" w:sz="4" w:space="0"/>
            </w:tcBorders>
            <w:vAlign w:val="center"/>
          </w:tcPr>
          <w:p w14:paraId="56B0EADF">
            <w:pPr>
              <w:pStyle w:val="33"/>
              <w:spacing w:before="249" w:line="84" w:lineRule="exact"/>
              <w:ind w:left="120"/>
              <w:jc w:val="center"/>
              <w:rPr>
                <w:color w:val="auto"/>
                <w:szCs w:val="21"/>
              </w:rPr>
            </w:pPr>
            <w:r>
              <w:rPr>
                <w:color w:val="auto"/>
                <w:spacing w:val="3"/>
                <w:position w:val="1"/>
              </w:rPr>
              <w:t>...</w:t>
            </w:r>
          </w:p>
        </w:tc>
        <w:tc>
          <w:tcPr>
            <w:tcW w:w="3336" w:type="dxa"/>
            <w:tcBorders>
              <w:top w:val="single" w:color="auto" w:sz="4" w:space="0"/>
              <w:left w:val="single" w:color="auto" w:sz="4" w:space="0"/>
              <w:bottom w:val="single" w:color="auto" w:sz="4" w:space="0"/>
              <w:right w:val="single" w:color="auto" w:sz="4" w:space="0"/>
            </w:tcBorders>
            <w:vAlign w:val="center"/>
          </w:tcPr>
          <w:p w14:paraId="58A0F156">
            <w:pPr>
              <w:pStyle w:val="33"/>
              <w:spacing w:before="95" w:line="270" w:lineRule="exact"/>
              <w:ind w:left="126"/>
              <w:jc w:val="left"/>
              <w:rPr>
                <w:color w:val="auto"/>
              </w:rPr>
            </w:pPr>
            <w:r>
              <w:rPr>
                <w:color w:val="auto"/>
                <w:spacing w:val="-8"/>
                <w:position w:val="1"/>
              </w:rPr>
              <w:t>1……</w:t>
            </w:r>
          </w:p>
          <w:p w14:paraId="55E47779">
            <w:pPr>
              <w:pStyle w:val="33"/>
              <w:spacing w:before="70" w:line="270" w:lineRule="exact"/>
              <w:ind w:left="113"/>
              <w:jc w:val="left"/>
              <w:rPr>
                <w:color w:val="auto"/>
              </w:rPr>
            </w:pPr>
            <w:r>
              <w:rPr>
                <w:color w:val="auto"/>
                <w:spacing w:val="-4"/>
                <w:position w:val="1"/>
              </w:rPr>
              <w:t>2……</w:t>
            </w:r>
          </w:p>
          <w:p w14:paraId="3B04AAB4">
            <w:pPr>
              <w:pStyle w:val="33"/>
              <w:spacing w:before="70" w:line="269" w:lineRule="exact"/>
              <w:ind w:left="115"/>
              <w:jc w:val="left"/>
              <w:rPr>
                <w:color w:val="auto"/>
              </w:rPr>
            </w:pPr>
            <w:r>
              <w:rPr>
                <w:color w:val="auto"/>
                <w:spacing w:val="-4"/>
                <w:position w:val="1"/>
              </w:rPr>
              <w:t>3……</w:t>
            </w:r>
          </w:p>
          <w:p w14:paraId="5299790F">
            <w:pPr>
              <w:spacing w:before="156" w:line="35" w:lineRule="exact"/>
              <w:ind w:firstLine="124"/>
              <w:jc w:val="left"/>
              <w:rPr>
                <w:rFonts w:ascii="宋体" w:hAnsi="宋体"/>
                <w:color w:val="auto"/>
                <w:szCs w:val="21"/>
              </w:rPr>
            </w:pPr>
            <w:r>
              <w:rPr>
                <w:color w:val="auto"/>
              </w:rPr>
              <w:drawing>
                <wp:inline distT="0" distB="0" distL="114300" distR="114300">
                  <wp:extent cx="227330" cy="21590"/>
                  <wp:effectExtent l="0" t="0" r="1270" b="3810"/>
                  <wp:docPr id="9" name="图片 5"/>
                  <wp:cNvGraphicFramePr/>
                  <a:graphic xmlns:a="http://schemas.openxmlformats.org/drawingml/2006/main">
                    <a:graphicData uri="http://schemas.openxmlformats.org/drawingml/2006/picture">
                      <pic:pic xmlns:pic="http://schemas.openxmlformats.org/drawingml/2006/picture">
                        <pic:nvPicPr>
                          <pic:cNvPr id="9" name="图片 5"/>
                          <pic:cNvPicPr/>
                        </pic:nvPicPr>
                        <pic:blipFill>
                          <a:blip r:embed="rId21"/>
                          <a:stretch>
                            <a:fillRect/>
                          </a:stretch>
                        </pic:blipFill>
                        <pic:spPr>
                          <a:xfrm>
                            <a:off x="0" y="0"/>
                            <a:ext cx="227330" cy="21590"/>
                          </a:xfrm>
                          <a:prstGeom prst="rect">
                            <a:avLst/>
                          </a:prstGeom>
                          <a:noFill/>
                          <a:ln>
                            <a:noFill/>
                          </a:ln>
                        </pic:spPr>
                      </pic:pic>
                    </a:graphicData>
                  </a:graphic>
                </wp:inline>
              </w:drawing>
            </w:r>
          </w:p>
        </w:tc>
        <w:tc>
          <w:tcPr>
            <w:tcW w:w="1760" w:type="dxa"/>
            <w:tcBorders>
              <w:top w:val="single" w:color="auto" w:sz="4" w:space="0"/>
              <w:left w:val="single" w:color="auto" w:sz="4" w:space="0"/>
              <w:bottom w:val="single" w:color="auto" w:sz="4" w:space="0"/>
              <w:right w:val="single" w:color="auto" w:sz="4" w:space="0"/>
            </w:tcBorders>
            <w:vAlign w:val="center"/>
          </w:tcPr>
          <w:p w14:paraId="65A84ECF">
            <w:pPr>
              <w:pStyle w:val="33"/>
              <w:spacing w:before="95" w:line="270" w:lineRule="exact"/>
              <w:ind w:left="129"/>
              <w:jc w:val="left"/>
              <w:rPr>
                <w:color w:val="auto"/>
              </w:rPr>
            </w:pPr>
            <w:r>
              <w:rPr>
                <w:color w:val="auto"/>
                <w:spacing w:val="-8"/>
                <w:position w:val="1"/>
              </w:rPr>
              <w:t>1……</w:t>
            </w:r>
          </w:p>
          <w:p w14:paraId="1C832403">
            <w:pPr>
              <w:pStyle w:val="33"/>
              <w:spacing w:before="70" w:line="270" w:lineRule="exact"/>
              <w:ind w:left="116"/>
              <w:jc w:val="left"/>
              <w:rPr>
                <w:color w:val="auto"/>
              </w:rPr>
            </w:pPr>
            <w:r>
              <w:rPr>
                <w:color w:val="auto"/>
                <w:spacing w:val="-4"/>
                <w:position w:val="1"/>
              </w:rPr>
              <w:t>2……</w:t>
            </w:r>
          </w:p>
          <w:p w14:paraId="70948336">
            <w:pPr>
              <w:pStyle w:val="33"/>
              <w:spacing w:before="70" w:line="269" w:lineRule="exact"/>
              <w:ind w:left="117"/>
              <w:jc w:val="left"/>
              <w:rPr>
                <w:color w:val="auto"/>
              </w:rPr>
            </w:pPr>
            <w:r>
              <w:rPr>
                <w:color w:val="auto"/>
                <w:spacing w:val="-4"/>
                <w:position w:val="1"/>
              </w:rPr>
              <w:t>3……</w:t>
            </w:r>
          </w:p>
          <w:p w14:paraId="586ABAAA">
            <w:pPr>
              <w:spacing w:before="156" w:line="35" w:lineRule="exact"/>
              <w:ind w:firstLine="126"/>
              <w:jc w:val="left"/>
              <w:rPr>
                <w:rFonts w:ascii="宋体" w:hAnsi="宋体"/>
                <w:color w:val="auto"/>
                <w:szCs w:val="21"/>
              </w:rPr>
            </w:pPr>
            <w:r>
              <w:rPr>
                <w:color w:val="auto"/>
              </w:rPr>
              <w:drawing>
                <wp:inline distT="0" distB="0" distL="114300" distR="114300">
                  <wp:extent cx="251460" cy="21590"/>
                  <wp:effectExtent l="0" t="0" r="2540" b="3810"/>
                  <wp:docPr id="5" name="图片 6"/>
                  <wp:cNvGraphicFramePr/>
                  <a:graphic xmlns:a="http://schemas.openxmlformats.org/drawingml/2006/main">
                    <a:graphicData uri="http://schemas.openxmlformats.org/drawingml/2006/picture">
                      <pic:pic xmlns:pic="http://schemas.openxmlformats.org/drawingml/2006/picture">
                        <pic:nvPicPr>
                          <pic:cNvPr id="5" name="图片 6"/>
                          <pic:cNvPicPr/>
                        </pic:nvPicPr>
                        <pic:blipFill>
                          <a:blip r:embed="rId22"/>
                          <a:stretch>
                            <a:fillRect/>
                          </a:stretch>
                        </pic:blipFill>
                        <pic:spPr>
                          <a:xfrm>
                            <a:off x="0" y="0"/>
                            <a:ext cx="251460" cy="21590"/>
                          </a:xfrm>
                          <a:prstGeom prst="rect">
                            <a:avLst/>
                          </a:prstGeom>
                          <a:noFill/>
                          <a:ln>
                            <a:noFill/>
                          </a:ln>
                        </pic:spPr>
                      </pic:pic>
                    </a:graphicData>
                  </a:graphic>
                </wp:inline>
              </w:drawing>
            </w:r>
          </w:p>
        </w:tc>
        <w:tc>
          <w:tcPr>
            <w:tcW w:w="2035" w:type="dxa"/>
            <w:tcBorders>
              <w:top w:val="single" w:color="auto" w:sz="4" w:space="0"/>
              <w:left w:val="single" w:color="auto" w:sz="4" w:space="0"/>
              <w:bottom w:val="single" w:color="auto" w:sz="4" w:space="0"/>
              <w:right w:val="single" w:color="auto" w:sz="4" w:space="0"/>
            </w:tcBorders>
            <w:vAlign w:val="center"/>
          </w:tcPr>
          <w:p w14:paraId="4719624A">
            <w:pPr>
              <w:pStyle w:val="33"/>
              <w:spacing w:before="60" w:line="228" w:lineRule="auto"/>
              <w:ind w:left="121"/>
              <w:jc w:val="center"/>
              <w:rPr>
                <w:color w:val="auto"/>
                <w:szCs w:val="21"/>
                <w:lang w:eastAsia="zh-CN"/>
              </w:rPr>
            </w:pPr>
            <w:r>
              <w:rPr>
                <w:color w:val="auto"/>
                <w:spacing w:val="8"/>
                <w:lang w:eastAsia="zh-CN"/>
              </w:rPr>
              <w:t>正偏离（负</w:t>
            </w:r>
            <w:r>
              <w:rPr>
                <w:color w:val="auto"/>
                <w:spacing w:val="9"/>
                <w:lang w:eastAsia="zh-CN"/>
              </w:rPr>
              <w:t>偏离或无偏</w:t>
            </w:r>
            <w:r>
              <w:rPr>
                <w:color w:val="auto"/>
                <w:spacing w:val="-2"/>
                <w:lang w:eastAsia="zh-CN"/>
              </w:rPr>
              <w:t>离）</w:t>
            </w:r>
          </w:p>
        </w:tc>
      </w:tr>
      <w:tr w14:paraId="73FE7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4C51231C">
            <w:pPr>
              <w:snapToGrid w:val="0"/>
              <w:spacing w:beforeLines="50"/>
              <w:jc w:val="center"/>
              <w:rPr>
                <w:rFonts w:ascii="宋体" w:hAnsi="宋体"/>
                <w:color w:val="auto"/>
                <w:szCs w:val="21"/>
              </w:rPr>
            </w:pPr>
            <w:r>
              <w:rPr>
                <w:rFonts w:hint="eastAsia" w:ascii="宋体" w:hAnsi="宋体"/>
                <w:color w:val="auto"/>
                <w:szCs w:val="21"/>
              </w:rPr>
              <w:t>…</w:t>
            </w:r>
          </w:p>
        </w:tc>
        <w:tc>
          <w:tcPr>
            <w:tcW w:w="3336" w:type="dxa"/>
            <w:tcBorders>
              <w:top w:val="single" w:color="auto" w:sz="4" w:space="0"/>
              <w:left w:val="single" w:color="auto" w:sz="4" w:space="0"/>
              <w:bottom w:val="single" w:color="auto" w:sz="4" w:space="0"/>
              <w:right w:val="single" w:color="auto" w:sz="4" w:space="0"/>
            </w:tcBorders>
          </w:tcPr>
          <w:p w14:paraId="30707DFE">
            <w:pPr>
              <w:snapToGrid w:val="0"/>
              <w:spacing w:beforeLines="50"/>
              <w:jc w:val="center"/>
              <w:rPr>
                <w:rFonts w:ascii="宋体" w:hAnsi="宋体"/>
                <w:color w:val="auto"/>
                <w:szCs w:val="21"/>
              </w:rPr>
            </w:pPr>
          </w:p>
        </w:tc>
        <w:tc>
          <w:tcPr>
            <w:tcW w:w="1760" w:type="dxa"/>
            <w:tcBorders>
              <w:top w:val="single" w:color="auto" w:sz="4" w:space="0"/>
              <w:left w:val="single" w:color="auto" w:sz="4" w:space="0"/>
              <w:bottom w:val="single" w:color="auto" w:sz="4" w:space="0"/>
              <w:right w:val="single" w:color="auto" w:sz="4" w:space="0"/>
            </w:tcBorders>
          </w:tcPr>
          <w:p w14:paraId="38FFF6D7">
            <w:pPr>
              <w:snapToGrid w:val="0"/>
              <w:spacing w:beforeLines="50"/>
              <w:jc w:val="center"/>
              <w:rPr>
                <w:rFonts w:ascii="宋体" w:hAnsi="宋体"/>
                <w:color w:val="auto"/>
                <w:szCs w:val="21"/>
              </w:rPr>
            </w:pPr>
          </w:p>
        </w:tc>
        <w:tc>
          <w:tcPr>
            <w:tcW w:w="2035" w:type="dxa"/>
            <w:tcBorders>
              <w:top w:val="single" w:color="auto" w:sz="4" w:space="0"/>
              <w:left w:val="single" w:color="auto" w:sz="4" w:space="0"/>
              <w:bottom w:val="single" w:color="auto" w:sz="4" w:space="0"/>
              <w:right w:val="single" w:color="auto" w:sz="4" w:space="0"/>
            </w:tcBorders>
          </w:tcPr>
          <w:p w14:paraId="4A8B29C8">
            <w:pPr>
              <w:snapToGrid w:val="0"/>
              <w:spacing w:beforeLines="50"/>
              <w:jc w:val="center"/>
              <w:rPr>
                <w:rFonts w:ascii="宋体" w:hAnsi="宋体"/>
                <w:color w:val="auto"/>
                <w:szCs w:val="21"/>
              </w:rPr>
            </w:pPr>
          </w:p>
        </w:tc>
      </w:tr>
    </w:tbl>
    <w:p w14:paraId="67B99295">
      <w:pPr>
        <w:pStyle w:val="12"/>
        <w:rPr>
          <w:rFonts w:ascii="宋体" w:hAnsi="宋体"/>
          <w:color w:val="auto"/>
          <w:sz w:val="21"/>
          <w:szCs w:val="21"/>
        </w:rPr>
      </w:pPr>
      <w:r>
        <w:rPr>
          <w:rFonts w:hint="eastAsia" w:ascii="宋体" w:hAnsi="宋体"/>
          <w:color w:val="auto"/>
          <w:sz w:val="21"/>
          <w:szCs w:val="21"/>
        </w:rPr>
        <w:t>注：</w:t>
      </w:r>
    </w:p>
    <w:p w14:paraId="199A6B6E">
      <w:pPr>
        <w:pStyle w:val="13"/>
        <w:spacing w:line="520" w:lineRule="exact"/>
        <w:ind w:firstLine="0" w:firstLineChars="0"/>
        <w:rPr>
          <w:rFonts w:hAnsi="仿宋_GB2312" w:cs="仿宋_GB2312"/>
          <w:color w:val="auto"/>
          <w:sz w:val="24"/>
          <w:szCs w:val="24"/>
        </w:rPr>
      </w:pPr>
      <w:r>
        <w:rPr>
          <w:rFonts w:hint="eastAsia" w:ascii="宋体" w:hAnsi="宋体" w:eastAsia="宋体"/>
          <w:color w:val="auto"/>
          <w:sz w:val="21"/>
          <w:szCs w:val="21"/>
        </w:rPr>
        <w:t>1. 说明：应对照招标文件“第二章 采购需求”中的商务要求逐条实质性响应，并作出偏离说明。</w:t>
      </w:r>
    </w:p>
    <w:p w14:paraId="37BA8D9B">
      <w:pPr>
        <w:pStyle w:val="12"/>
        <w:rPr>
          <w:rFonts w:ascii="宋体" w:hAnsi="宋体"/>
          <w:b w:val="0"/>
          <w:bCs w:val="0"/>
          <w:color w:val="auto"/>
          <w:sz w:val="21"/>
          <w:szCs w:val="21"/>
        </w:rPr>
      </w:pPr>
      <w:r>
        <w:rPr>
          <w:rFonts w:ascii="宋体" w:hAnsi="宋体"/>
          <w:b w:val="0"/>
          <w:bCs w:val="0"/>
          <w:color w:val="auto"/>
          <w:sz w:val="21"/>
          <w:szCs w:val="21"/>
        </w:rPr>
        <w:t>2.</w:t>
      </w:r>
      <w:r>
        <w:rPr>
          <w:rFonts w:hint="eastAsia" w:ascii="宋体" w:hAnsi="宋体"/>
          <w:b w:val="0"/>
          <w:bCs w:val="0"/>
          <w:color w:val="auto"/>
          <w:sz w:val="21"/>
          <w:szCs w:val="21"/>
        </w:rPr>
        <w:t>投标人应根据自身的承诺，对照招标文件要求在“偏离说明”中注明“</w:t>
      </w:r>
      <w:r>
        <w:rPr>
          <w:rFonts w:hint="eastAsia" w:ascii="宋体" w:hAnsi="宋体"/>
          <w:color w:val="auto"/>
          <w:sz w:val="21"/>
          <w:szCs w:val="21"/>
        </w:rPr>
        <w:t>正偏离</w:t>
      </w:r>
      <w:r>
        <w:rPr>
          <w:rFonts w:hint="eastAsia" w:ascii="宋体" w:hAnsi="宋体"/>
          <w:b w:val="0"/>
          <w:bCs w:val="0"/>
          <w:color w:val="auto"/>
          <w:sz w:val="21"/>
          <w:szCs w:val="21"/>
        </w:rPr>
        <w:t>”、“</w:t>
      </w:r>
      <w:r>
        <w:rPr>
          <w:rFonts w:hint="eastAsia" w:ascii="宋体" w:hAnsi="宋体"/>
          <w:color w:val="auto"/>
          <w:sz w:val="21"/>
          <w:szCs w:val="21"/>
        </w:rPr>
        <w:t>负偏离</w:t>
      </w:r>
      <w:r>
        <w:rPr>
          <w:rFonts w:hint="eastAsia" w:ascii="宋体" w:hAnsi="宋体"/>
          <w:b w:val="0"/>
          <w:bCs w:val="0"/>
          <w:color w:val="auto"/>
          <w:sz w:val="21"/>
          <w:szCs w:val="21"/>
        </w:rPr>
        <w:t>”或者“</w:t>
      </w:r>
      <w:r>
        <w:rPr>
          <w:rFonts w:hint="eastAsia" w:ascii="宋体" w:hAnsi="宋体"/>
          <w:color w:val="auto"/>
          <w:sz w:val="21"/>
          <w:szCs w:val="21"/>
        </w:rPr>
        <w:t>无偏离</w:t>
      </w:r>
      <w:r>
        <w:rPr>
          <w:rFonts w:hint="eastAsia" w:ascii="宋体" w:hAnsi="宋体"/>
          <w:b w:val="0"/>
          <w:bCs w:val="0"/>
          <w:color w:val="auto"/>
          <w:sz w:val="21"/>
          <w:szCs w:val="21"/>
        </w:rPr>
        <w:t>”。既不属于“</w:t>
      </w:r>
      <w:r>
        <w:rPr>
          <w:rFonts w:hint="eastAsia" w:ascii="宋体" w:hAnsi="宋体"/>
          <w:color w:val="auto"/>
          <w:sz w:val="21"/>
          <w:szCs w:val="21"/>
        </w:rPr>
        <w:t>正偏离</w:t>
      </w:r>
      <w:r>
        <w:rPr>
          <w:rFonts w:hint="eastAsia" w:ascii="宋体" w:hAnsi="宋体"/>
          <w:b w:val="0"/>
          <w:bCs w:val="0"/>
          <w:color w:val="auto"/>
          <w:sz w:val="21"/>
          <w:szCs w:val="21"/>
        </w:rPr>
        <w:t>”也不属于“</w:t>
      </w:r>
      <w:r>
        <w:rPr>
          <w:rFonts w:hint="eastAsia" w:ascii="宋体" w:hAnsi="宋体"/>
          <w:color w:val="auto"/>
          <w:sz w:val="21"/>
          <w:szCs w:val="21"/>
        </w:rPr>
        <w:t>负偏离</w:t>
      </w:r>
      <w:r>
        <w:rPr>
          <w:rFonts w:hint="eastAsia" w:ascii="宋体" w:hAnsi="宋体"/>
          <w:b w:val="0"/>
          <w:bCs w:val="0"/>
          <w:color w:val="auto"/>
          <w:sz w:val="21"/>
          <w:szCs w:val="21"/>
        </w:rPr>
        <w:t>”即为“</w:t>
      </w:r>
      <w:r>
        <w:rPr>
          <w:rFonts w:hint="eastAsia" w:ascii="宋体" w:hAnsi="宋体"/>
          <w:color w:val="auto"/>
          <w:sz w:val="21"/>
          <w:szCs w:val="21"/>
        </w:rPr>
        <w:t>无偏离</w:t>
      </w:r>
      <w:r>
        <w:rPr>
          <w:rFonts w:hint="eastAsia" w:ascii="宋体" w:hAnsi="宋体"/>
          <w:b w:val="0"/>
          <w:bCs w:val="0"/>
          <w:color w:val="auto"/>
          <w:sz w:val="21"/>
          <w:szCs w:val="21"/>
        </w:rPr>
        <w:t>”。</w:t>
      </w:r>
    </w:p>
    <w:p w14:paraId="27F567EC">
      <w:pPr>
        <w:snapToGrid w:val="0"/>
        <w:spacing w:before="50" w:after="50"/>
        <w:rPr>
          <w:rFonts w:ascii="宋体" w:hAnsi="宋体"/>
          <w:color w:val="auto"/>
          <w:szCs w:val="21"/>
        </w:rPr>
      </w:pPr>
    </w:p>
    <w:p w14:paraId="2E8884EC">
      <w:pPr>
        <w:snapToGrid w:val="0"/>
        <w:spacing w:before="50" w:after="50" w:line="300" w:lineRule="auto"/>
        <w:ind w:left="-6" w:leftChars="-15" w:right="-817" w:rightChars="-389" w:hanging="25" w:hangingChars="12"/>
        <w:jc w:val="left"/>
        <w:rPr>
          <w:rFonts w:ascii="宋体" w:hAnsi="宋体"/>
          <w:b/>
          <w:bCs/>
          <w:color w:val="auto"/>
          <w:szCs w:val="21"/>
        </w:rPr>
      </w:pPr>
    </w:p>
    <w:p w14:paraId="07708CA5">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6423616F">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3186101F">
      <w:pPr>
        <w:snapToGrid w:val="0"/>
        <w:spacing w:before="50" w:after="50" w:line="480" w:lineRule="auto"/>
        <w:ind w:left="-6" w:leftChars="-15" w:right="-817" w:rightChars="-389" w:hanging="25" w:hangingChars="12"/>
        <w:jc w:val="left"/>
        <w:rPr>
          <w:rFonts w:ascii="宋体" w:hAnsi="宋体"/>
          <w:color w:val="auto"/>
          <w:sz w:val="20"/>
          <w:szCs w:val="22"/>
        </w:rPr>
      </w:pPr>
      <w:r>
        <w:rPr>
          <w:rFonts w:hint="eastAsia" w:ascii="宋体" w:hAnsi="宋体"/>
          <w:b/>
          <w:bCs/>
          <w:color w:val="auto"/>
          <w:szCs w:val="21"/>
        </w:rPr>
        <w:t>日期：    年   月   日</w:t>
      </w:r>
    </w:p>
    <w:p w14:paraId="759DA47B">
      <w:pPr>
        <w:snapToGrid w:val="0"/>
        <w:spacing w:beforeLines="50" w:line="480" w:lineRule="auto"/>
        <w:rPr>
          <w:rFonts w:ascii="宋体" w:hAnsi="宋体"/>
          <w:color w:val="auto"/>
          <w:szCs w:val="16"/>
        </w:rPr>
      </w:pPr>
    </w:p>
    <w:p w14:paraId="6C399B68">
      <w:pPr>
        <w:snapToGrid w:val="0"/>
        <w:spacing w:beforeLines="50" w:after="50"/>
        <w:jc w:val="left"/>
        <w:rPr>
          <w:rFonts w:ascii="宋体" w:hAnsi="宋体"/>
          <w:color w:val="auto"/>
          <w:szCs w:val="16"/>
        </w:rPr>
        <w:sectPr>
          <w:footerReference r:id="rId17" w:type="first"/>
          <w:footerReference r:id="rId15" w:type="default"/>
          <w:footerReference r:id="rId16" w:type="even"/>
          <w:pgSz w:w="11906" w:h="16838"/>
          <w:pgMar w:top="1440" w:right="1797" w:bottom="1440" w:left="1797" w:header="851" w:footer="992" w:gutter="0"/>
          <w:pgNumType w:fmt="decimal"/>
          <w:cols w:space="720" w:num="1"/>
          <w:docGrid w:linePitch="312" w:charSpace="0"/>
        </w:sectPr>
      </w:pPr>
    </w:p>
    <w:p w14:paraId="179EDD52">
      <w:pPr>
        <w:snapToGrid w:val="0"/>
        <w:spacing w:beforeLines="50" w:after="50"/>
        <w:ind w:left="142"/>
        <w:jc w:val="left"/>
        <w:rPr>
          <w:rFonts w:ascii="宋体" w:hAnsi="宋体"/>
          <w:b/>
          <w:color w:val="auto"/>
          <w:sz w:val="24"/>
        </w:rPr>
      </w:pPr>
      <w:r>
        <w:rPr>
          <w:rFonts w:hint="eastAsia" w:ascii="宋体" w:hAnsi="宋体"/>
          <w:b/>
          <w:color w:val="auto"/>
          <w:sz w:val="24"/>
        </w:rPr>
        <w:t>6.设备性能配置清单</w:t>
      </w:r>
    </w:p>
    <w:p w14:paraId="03BD1AC8">
      <w:pPr>
        <w:snapToGrid w:val="0"/>
        <w:spacing w:beforeLines="50" w:after="50"/>
        <w:ind w:left="142"/>
        <w:jc w:val="left"/>
        <w:rPr>
          <w:rFonts w:ascii="宋体" w:hAnsi="宋体"/>
          <w:b/>
          <w:color w:val="auto"/>
          <w:sz w:val="24"/>
        </w:rPr>
      </w:pPr>
    </w:p>
    <w:p w14:paraId="586821CE">
      <w:pPr>
        <w:snapToGrid w:val="0"/>
        <w:spacing w:beforeLines="50" w:after="50"/>
        <w:ind w:left="142"/>
        <w:jc w:val="center"/>
        <w:rPr>
          <w:rFonts w:ascii="宋体" w:hAnsi="宋体"/>
          <w:b/>
          <w:color w:val="auto"/>
          <w:sz w:val="28"/>
          <w:szCs w:val="28"/>
        </w:rPr>
      </w:pPr>
      <w:r>
        <w:rPr>
          <w:rFonts w:hint="eastAsia" w:ascii="宋体" w:hAnsi="宋体"/>
          <w:b/>
          <w:color w:val="auto"/>
          <w:sz w:val="28"/>
          <w:szCs w:val="28"/>
        </w:rPr>
        <w:t>设备性能配置清单</w:t>
      </w:r>
    </w:p>
    <w:p w14:paraId="4197BF5E">
      <w:pPr>
        <w:pStyle w:val="14"/>
        <w:rPr>
          <w:color w:val="auto"/>
          <w:sz w:val="21"/>
        </w:rPr>
      </w:pPr>
      <w:r>
        <w:rPr>
          <w:rFonts w:hint="eastAsia" w:hAnsi="宋体"/>
          <w:color w:val="auto"/>
          <w:sz w:val="21"/>
        </w:rPr>
        <w:t>所投标项：</w:t>
      </w:r>
      <w:r>
        <w:rPr>
          <w:rFonts w:hint="eastAsia" w:hAnsi="宋体"/>
          <w:color w:val="auto"/>
          <w:sz w:val="21"/>
          <w:u w:val="single"/>
        </w:rPr>
        <w:t>标项</w:t>
      </w:r>
      <w:r>
        <w:rPr>
          <w:rFonts w:hint="eastAsia" w:hAnsi="宋体"/>
          <w:color w:val="auto"/>
          <w:sz w:val="21"/>
          <w:u w:val="single"/>
          <w:lang w:val="en-US" w:eastAsia="zh-CN"/>
        </w:rPr>
        <w:t xml:space="preserve">   </w:t>
      </w:r>
    </w:p>
    <w:p w14:paraId="225800CA">
      <w:pPr>
        <w:pStyle w:val="9"/>
        <w:rPr>
          <w:color w:val="auto"/>
        </w:rPr>
      </w:pPr>
    </w:p>
    <w:tbl>
      <w:tblPr>
        <w:tblStyle w:val="25"/>
        <w:tblW w:w="9469" w:type="dxa"/>
        <w:tblInd w:w="-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6"/>
        <w:gridCol w:w="1137"/>
        <w:gridCol w:w="822"/>
        <w:gridCol w:w="1085"/>
        <w:gridCol w:w="1063"/>
        <w:gridCol w:w="1283"/>
        <w:gridCol w:w="717"/>
        <w:gridCol w:w="937"/>
        <w:gridCol w:w="996"/>
        <w:gridCol w:w="723"/>
      </w:tblGrid>
      <w:tr w14:paraId="11A2F4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8" w:hRule="atLeast"/>
        </w:trPr>
        <w:tc>
          <w:tcPr>
            <w:tcW w:w="706" w:type="dxa"/>
            <w:tcBorders>
              <w:top w:val="single" w:color="auto" w:sz="4" w:space="0"/>
              <w:left w:val="single" w:color="auto" w:sz="4" w:space="0"/>
              <w:bottom w:val="single" w:color="auto" w:sz="4" w:space="0"/>
              <w:right w:val="single" w:color="auto" w:sz="4" w:space="0"/>
            </w:tcBorders>
            <w:vAlign w:val="center"/>
          </w:tcPr>
          <w:p w14:paraId="6CFDDE5F">
            <w:pPr>
              <w:snapToGrid w:val="0"/>
              <w:spacing w:line="400" w:lineRule="exact"/>
              <w:jc w:val="center"/>
              <w:rPr>
                <w:rFonts w:ascii="宋体" w:hAnsi="宋体" w:cs="宋体"/>
                <w:color w:val="auto"/>
                <w:szCs w:val="21"/>
              </w:rPr>
            </w:pPr>
            <w:r>
              <w:rPr>
                <w:rFonts w:hint="eastAsia" w:ascii="宋体" w:hAnsi="宋体" w:cs="宋体"/>
                <w:color w:val="auto"/>
                <w:szCs w:val="21"/>
              </w:rPr>
              <w:t>序号</w:t>
            </w:r>
          </w:p>
        </w:tc>
        <w:tc>
          <w:tcPr>
            <w:tcW w:w="1137" w:type="dxa"/>
            <w:tcBorders>
              <w:top w:val="single" w:color="auto" w:sz="4" w:space="0"/>
              <w:left w:val="single" w:color="auto" w:sz="4" w:space="0"/>
              <w:bottom w:val="single" w:color="auto" w:sz="4" w:space="0"/>
              <w:right w:val="single" w:color="auto" w:sz="4" w:space="0"/>
            </w:tcBorders>
            <w:vAlign w:val="center"/>
          </w:tcPr>
          <w:p w14:paraId="0D4F198D">
            <w:pPr>
              <w:snapToGrid w:val="0"/>
              <w:spacing w:line="400" w:lineRule="exact"/>
              <w:jc w:val="center"/>
              <w:rPr>
                <w:rFonts w:ascii="宋体" w:hAnsi="宋体" w:cs="宋体"/>
                <w:color w:val="auto"/>
                <w:szCs w:val="21"/>
              </w:rPr>
            </w:pPr>
            <w:r>
              <w:rPr>
                <w:rFonts w:hint="eastAsia" w:ascii="宋体" w:hAnsi="宋体" w:cs="宋体"/>
                <w:color w:val="auto"/>
                <w:szCs w:val="21"/>
              </w:rPr>
              <w:t>部件编号</w:t>
            </w:r>
          </w:p>
        </w:tc>
        <w:tc>
          <w:tcPr>
            <w:tcW w:w="822" w:type="dxa"/>
            <w:tcBorders>
              <w:top w:val="single" w:color="auto" w:sz="4" w:space="0"/>
              <w:left w:val="single" w:color="auto" w:sz="4" w:space="0"/>
              <w:bottom w:val="single" w:color="auto" w:sz="4" w:space="0"/>
              <w:right w:val="single" w:color="auto" w:sz="4" w:space="0"/>
            </w:tcBorders>
            <w:vAlign w:val="center"/>
          </w:tcPr>
          <w:p w14:paraId="1C12945D">
            <w:pPr>
              <w:snapToGrid w:val="0"/>
              <w:spacing w:line="400" w:lineRule="exact"/>
              <w:jc w:val="center"/>
              <w:rPr>
                <w:rFonts w:ascii="宋体" w:hAnsi="宋体" w:cs="宋体"/>
                <w:color w:val="auto"/>
                <w:szCs w:val="21"/>
              </w:rPr>
            </w:pPr>
            <w:r>
              <w:rPr>
                <w:rFonts w:hint="eastAsia" w:ascii="宋体" w:hAnsi="宋体"/>
                <w:color w:val="auto"/>
                <w:szCs w:val="21"/>
              </w:rPr>
              <w:t>货</w:t>
            </w:r>
            <w:r>
              <w:rPr>
                <w:rFonts w:hint="eastAsia" w:ascii="宋体" w:hAnsi="宋体" w:cs="宋体"/>
                <w:color w:val="auto"/>
                <w:szCs w:val="21"/>
              </w:rPr>
              <w:t>物名称</w:t>
            </w:r>
          </w:p>
        </w:tc>
        <w:tc>
          <w:tcPr>
            <w:tcW w:w="1085" w:type="dxa"/>
            <w:tcBorders>
              <w:top w:val="single" w:color="auto" w:sz="4" w:space="0"/>
              <w:left w:val="single" w:color="auto" w:sz="4" w:space="0"/>
              <w:bottom w:val="single" w:color="auto" w:sz="4" w:space="0"/>
              <w:right w:val="single" w:color="auto" w:sz="4" w:space="0"/>
            </w:tcBorders>
            <w:vAlign w:val="center"/>
          </w:tcPr>
          <w:p w14:paraId="633ADD0F">
            <w:pPr>
              <w:snapToGrid w:val="0"/>
              <w:spacing w:line="400" w:lineRule="exact"/>
              <w:jc w:val="center"/>
              <w:rPr>
                <w:rFonts w:ascii="宋体" w:hAnsi="宋体" w:cs="宋体"/>
                <w:color w:val="auto"/>
                <w:szCs w:val="21"/>
              </w:rPr>
            </w:pPr>
            <w:r>
              <w:rPr>
                <w:rFonts w:hint="eastAsia" w:ascii="宋体" w:hAnsi="宋体" w:cs="宋体"/>
                <w:color w:val="auto"/>
                <w:szCs w:val="21"/>
              </w:rPr>
              <w:t>注册证号</w:t>
            </w:r>
          </w:p>
        </w:tc>
        <w:tc>
          <w:tcPr>
            <w:tcW w:w="1063" w:type="dxa"/>
            <w:tcBorders>
              <w:top w:val="single" w:color="auto" w:sz="4" w:space="0"/>
              <w:left w:val="single" w:color="auto" w:sz="4" w:space="0"/>
              <w:bottom w:val="single" w:color="auto" w:sz="4" w:space="0"/>
              <w:right w:val="single" w:color="auto" w:sz="4" w:space="0"/>
            </w:tcBorders>
            <w:vAlign w:val="center"/>
          </w:tcPr>
          <w:p w14:paraId="173635DC">
            <w:pPr>
              <w:snapToGrid w:val="0"/>
              <w:spacing w:line="400" w:lineRule="exact"/>
              <w:jc w:val="center"/>
              <w:rPr>
                <w:rFonts w:ascii="宋体" w:hAnsi="宋体" w:cs="宋体"/>
                <w:color w:val="auto"/>
                <w:szCs w:val="21"/>
              </w:rPr>
            </w:pPr>
            <w:r>
              <w:rPr>
                <w:rFonts w:hint="eastAsia" w:ascii="宋体" w:hAnsi="宋体" w:cs="宋体"/>
                <w:color w:val="auto"/>
                <w:szCs w:val="21"/>
              </w:rPr>
              <w:t>规格型号</w:t>
            </w:r>
          </w:p>
        </w:tc>
        <w:tc>
          <w:tcPr>
            <w:tcW w:w="1283" w:type="dxa"/>
            <w:tcBorders>
              <w:top w:val="single" w:color="auto" w:sz="4" w:space="0"/>
              <w:left w:val="single" w:color="auto" w:sz="4" w:space="0"/>
              <w:bottom w:val="single" w:color="auto" w:sz="4" w:space="0"/>
              <w:right w:val="single" w:color="auto" w:sz="4" w:space="0"/>
            </w:tcBorders>
            <w:vAlign w:val="center"/>
          </w:tcPr>
          <w:p w14:paraId="78A25889">
            <w:pPr>
              <w:snapToGrid w:val="0"/>
              <w:spacing w:line="400" w:lineRule="exact"/>
              <w:jc w:val="center"/>
              <w:rPr>
                <w:rFonts w:ascii="宋体" w:hAnsi="宋体" w:cs="宋体"/>
                <w:color w:val="auto"/>
                <w:szCs w:val="21"/>
              </w:rPr>
            </w:pPr>
            <w:r>
              <w:rPr>
                <w:rFonts w:hint="eastAsia" w:ascii="宋体" w:hAnsi="宋体" w:cs="宋体"/>
                <w:color w:val="auto"/>
                <w:szCs w:val="21"/>
              </w:rPr>
              <w:t>生产厂家</w:t>
            </w:r>
          </w:p>
          <w:p w14:paraId="1AF58980">
            <w:pPr>
              <w:snapToGrid w:val="0"/>
              <w:spacing w:line="400" w:lineRule="exact"/>
              <w:jc w:val="center"/>
              <w:rPr>
                <w:rFonts w:ascii="宋体" w:hAnsi="宋体" w:cs="宋体"/>
                <w:color w:val="auto"/>
                <w:szCs w:val="21"/>
              </w:rPr>
            </w:pPr>
            <w:r>
              <w:rPr>
                <w:rFonts w:hint="eastAsia" w:ascii="宋体" w:hAnsi="宋体" w:cs="宋体"/>
                <w:color w:val="auto"/>
                <w:szCs w:val="21"/>
              </w:rPr>
              <w:t>及品牌</w:t>
            </w:r>
          </w:p>
        </w:tc>
        <w:tc>
          <w:tcPr>
            <w:tcW w:w="717" w:type="dxa"/>
            <w:tcBorders>
              <w:top w:val="single" w:color="auto" w:sz="4" w:space="0"/>
              <w:left w:val="single" w:color="auto" w:sz="4" w:space="0"/>
              <w:bottom w:val="single" w:color="auto" w:sz="4" w:space="0"/>
              <w:right w:val="single" w:color="auto" w:sz="4" w:space="0"/>
            </w:tcBorders>
            <w:vAlign w:val="center"/>
          </w:tcPr>
          <w:p w14:paraId="5C1348A5">
            <w:pPr>
              <w:snapToGrid w:val="0"/>
              <w:spacing w:line="400" w:lineRule="exact"/>
              <w:jc w:val="center"/>
              <w:rPr>
                <w:rFonts w:ascii="宋体" w:hAnsi="宋体" w:cs="宋体"/>
                <w:color w:val="auto"/>
                <w:szCs w:val="21"/>
              </w:rPr>
            </w:pPr>
            <w:r>
              <w:rPr>
                <w:rFonts w:hint="eastAsia" w:ascii="宋体" w:hAnsi="宋体" w:cs="宋体"/>
                <w:color w:val="auto"/>
                <w:szCs w:val="21"/>
              </w:rPr>
              <w:t>单位</w:t>
            </w:r>
          </w:p>
        </w:tc>
        <w:tc>
          <w:tcPr>
            <w:tcW w:w="937" w:type="dxa"/>
            <w:tcBorders>
              <w:top w:val="single" w:color="auto" w:sz="4" w:space="0"/>
              <w:left w:val="single" w:color="auto" w:sz="4" w:space="0"/>
              <w:bottom w:val="single" w:color="auto" w:sz="4" w:space="0"/>
              <w:right w:val="single" w:color="auto" w:sz="4" w:space="0"/>
            </w:tcBorders>
            <w:vAlign w:val="center"/>
          </w:tcPr>
          <w:p w14:paraId="6D97DD5D">
            <w:pPr>
              <w:snapToGrid w:val="0"/>
              <w:spacing w:line="400" w:lineRule="exact"/>
              <w:jc w:val="center"/>
              <w:rPr>
                <w:rFonts w:ascii="宋体" w:hAnsi="宋体" w:cs="宋体"/>
                <w:color w:val="auto"/>
                <w:szCs w:val="21"/>
              </w:rPr>
            </w:pPr>
            <w:r>
              <w:rPr>
                <w:rFonts w:hint="eastAsia" w:ascii="宋体" w:hAnsi="宋体" w:cs="宋体"/>
                <w:color w:val="auto"/>
                <w:szCs w:val="21"/>
              </w:rPr>
              <w:t>数量</w:t>
            </w:r>
          </w:p>
        </w:tc>
        <w:tc>
          <w:tcPr>
            <w:tcW w:w="996" w:type="dxa"/>
            <w:tcBorders>
              <w:top w:val="single" w:color="auto" w:sz="4" w:space="0"/>
              <w:left w:val="single" w:color="auto" w:sz="4" w:space="0"/>
              <w:bottom w:val="single" w:color="auto" w:sz="4" w:space="0"/>
              <w:right w:val="single" w:color="auto" w:sz="4" w:space="0"/>
            </w:tcBorders>
            <w:vAlign w:val="center"/>
          </w:tcPr>
          <w:p w14:paraId="2713B500">
            <w:pPr>
              <w:snapToGrid w:val="0"/>
              <w:spacing w:line="400" w:lineRule="exact"/>
              <w:jc w:val="center"/>
              <w:rPr>
                <w:rFonts w:ascii="宋体" w:hAnsi="宋体" w:cs="宋体"/>
                <w:color w:val="auto"/>
                <w:szCs w:val="21"/>
              </w:rPr>
            </w:pPr>
            <w:r>
              <w:rPr>
                <w:rFonts w:hint="eastAsia" w:ascii="宋体" w:hAnsi="宋体" w:cs="宋体"/>
                <w:color w:val="auto"/>
                <w:szCs w:val="21"/>
              </w:rPr>
              <w:t>总价（元）</w:t>
            </w:r>
          </w:p>
        </w:tc>
        <w:tc>
          <w:tcPr>
            <w:tcW w:w="723" w:type="dxa"/>
            <w:tcBorders>
              <w:top w:val="single" w:color="auto" w:sz="4" w:space="0"/>
              <w:left w:val="single" w:color="auto" w:sz="4" w:space="0"/>
              <w:bottom w:val="single" w:color="auto" w:sz="4" w:space="0"/>
              <w:right w:val="single" w:color="auto" w:sz="4" w:space="0"/>
            </w:tcBorders>
            <w:vAlign w:val="center"/>
          </w:tcPr>
          <w:p w14:paraId="5D8D9997">
            <w:pPr>
              <w:snapToGrid w:val="0"/>
              <w:spacing w:line="400" w:lineRule="exact"/>
              <w:jc w:val="center"/>
              <w:rPr>
                <w:rFonts w:ascii="宋体" w:hAnsi="宋体" w:cs="宋体"/>
                <w:color w:val="auto"/>
                <w:szCs w:val="21"/>
              </w:rPr>
            </w:pPr>
            <w:r>
              <w:rPr>
                <w:rFonts w:hint="eastAsia" w:ascii="宋体" w:hAnsi="宋体" w:cs="宋体"/>
                <w:color w:val="auto"/>
                <w:szCs w:val="21"/>
              </w:rPr>
              <w:t>备注</w:t>
            </w:r>
          </w:p>
        </w:tc>
      </w:tr>
      <w:tr w14:paraId="65E7D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8" w:hRule="atLeast"/>
        </w:trPr>
        <w:tc>
          <w:tcPr>
            <w:tcW w:w="706" w:type="dxa"/>
            <w:tcBorders>
              <w:top w:val="single" w:color="auto" w:sz="4" w:space="0"/>
              <w:left w:val="single" w:color="auto" w:sz="4" w:space="0"/>
              <w:bottom w:val="single" w:color="auto" w:sz="4" w:space="0"/>
              <w:right w:val="single" w:color="auto" w:sz="4" w:space="0"/>
            </w:tcBorders>
            <w:vAlign w:val="center"/>
          </w:tcPr>
          <w:p w14:paraId="26A0029B">
            <w:pPr>
              <w:snapToGrid w:val="0"/>
              <w:spacing w:line="400" w:lineRule="exact"/>
              <w:jc w:val="center"/>
              <w:rPr>
                <w:rFonts w:ascii="宋体" w:hAnsi="宋体" w:cs="宋体"/>
                <w:b/>
                <w:bCs/>
                <w:color w:val="auto"/>
                <w:szCs w:val="21"/>
              </w:rPr>
            </w:pPr>
          </w:p>
        </w:tc>
        <w:tc>
          <w:tcPr>
            <w:tcW w:w="1137" w:type="dxa"/>
            <w:tcBorders>
              <w:top w:val="single" w:color="auto" w:sz="4" w:space="0"/>
              <w:left w:val="single" w:color="auto" w:sz="4" w:space="0"/>
              <w:bottom w:val="single" w:color="auto" w:sz="4" w:space="0"/>
              <w:right w:val="single" w:color="auto" w:sz="4" w:space="0"/>
            </w:tcBorders>
            <w:vAlign w:val="center"/>
          </w:tcPr>
          <w:p w14:paraId="492CCCCB">
            <w:pPr>
              <w:snapToGrid w:val="0"/>
              <w:spacing w:line="400" w:lineRule="exact"/>
              <w:jc w:val="center"/>
              <w:rPr>
                <w:rFonts w:ascii="宋体" w:hAnsi="宋体" w:cs="宋体"/>
                <w:b/>
                <w:bCs/>
                <w:color w:val="auto"/>
                <w:szCs w:val="21"/>
              </w:rPr>
            </w:pPr>
          </w:p>
        </w:tc>
        <w:tc>
          <w:tcPr>
            <w:tcW w:w="822" w:type="dxa"/>
            <w:tcBorders>
              <w:top w:val="single" w:color="auto" w:sz="4" w:space="0"/>
              <w:left w:val="single" w:color="auto" w:sz="4" w:space="0"/>
              <w:bottom w:val="single" w:color="auto" w:sz="4" w:space="0"/>
              <w:right w:val="single" w:color="auto" w:sz="4" w:space="0"/>
            </w:tcBorders>
            <w:vAlign w:val="center"/>
          </w:tcPr>
          <w:p w14:paraId="7D1A2011">
            <w:pPr>
              <w:snapToGrid w:val="0"/>
              <w:spacing w:line="400" w:lineRule="exact"/>
              <w:jc w:val="center"/>
              <w:rPr>
                <w:rFonts w:ascii="宋体" w:hAnsi="宋体" w:cs="宋体"/>
                <w:b/>
                <w:bCs/>
                <w:color w:val="auto"/>
                <w:szCs w:val="21"/>
              </w:rPr>
            </w:pPr>
          </w:p>
        </w:tc>
        <w:tc>
          <w:tcPr>
            <w:tcW w:w="1085" w:type="dxa"/>
            <w:tcBorders>
              <w:top w:val="single" w:color="auto" w:sz="4" w:space="0"/>
              <w:left w:val="single" w:color="auto" w:sz="4" w:space="0"/>
              <w:bottom w:val="single" w:color="auto" w:sz="4" w:space="0"/>
              <w:right w:val="single" w:color="auto" w:sz="4" w:space="0"/>
            </w:tcBorders>
            <w:vAlign w:val="center"/>
          </w:tcPr>
          <w:p w14:paraId="330FE9D9">
            <w:pPr>
              <w:snapToGrid w:val="0"/>
              <w:spacing w:line="400" w:lineRule="exact"/>
              <w:jc w:val="center"/>
              <w:rPr>
                <w:rFonts w:ascii="宋体" w:hAnsi="宋体" w:cs="宋体"/>
                <w:b/>
                <w:bCs/>
                <w:color w:val="auto"/>
                <w:szCs w:val="21"/>
              </w:rPr>
            </w:pPr>
          </w:p>
        </w:tc>
        <w:tc>
          <w:tcPr>
            <w:tcW w:w="1063" w:type="dxa"/>
            <w:tcBorders>
              <w:top w:val="single" w:color="auto" w:sz="4" w:space="0"/>
              <w:left w:val="single" w:color="auto" w:sz="4" w:space="0"/>
              <w:bottom w:val="single" w:color="auto" w:sz="4" w:space="0"/>
              <w:right w:val="single" w:color="auto" w:sz="4" w:space="0"/>
            </w:tcBorders>
            <w:vAlign w:val="center"/>
          </w:tcPr>
          <w:p w14:paraId="37582D64">
            <w:pPr>
              <w:snapToGrid w:val="0"/>
              <w:spacing w:line="400" w:lineRule="exact"/>
              <w:jc w:val="center"/>
              <w:rPr>
                <w:rFonts w:ascii="宋体" w:hAnsi="宋体" w:cs="宋体"/>
                <w:b/>
                <w:bCs/>
                <w:color w:val="auto"/>
                <w:szCs w:val="21"/>
              </w:rPr>
            </w:pPr>
          </w:p>
        </w:tc>
        <w:tc>
          <w:tcPr>
            <w:tcW w:w="1283" w:type="dxa"/>
            <w:tcBorders>
              <w:top w:val="single" w:color="auto" w:sz="4" w:space="0"/>
              <w:left w:val="single" w:color="auto" w:sz="4" w:space="0"/>
              <w:bottom w:val="single" w:color="auto" w:sz="4" w:space="0"/>
              <w:right w:val="single" w:color="auto" w:sz="4" w:space="0"/>
            </w:tcBorders>
            <w:vAlign w:val="center"/>
          </w:tcPr>
          <w:p w14:paraId="7A699965">
            <w:pPr>
              <w:snapToGrid w:val="0"/>
              <w:spacing w:line="400" w:lineRule="exact"/>
              <w:jc w:val="center"/>
              <w:rPr>
                <w:rFonts w:ascii="宋体" w:hAnsi="宋体" w:cs="宋体"/>
                <w:b/>
                <w:bCs/>
                <w:color w:val="auto"/>
                <w:szCs w:val="21"/>
              </w:rPr>
            </w:pPr>
          </w:p>
        </w:tc>
        <w:tc>
          <w:tcPr>
            <w:tcW w:w="717" w:type="dxa"/>
            <w:tcBorders>
              <w:top w:val="single" w:color="auto" w:sz="4" w:space="0"/>
              <w:left w:val="single" w:color="auto" w:sz="4" w:space="0"/>
              <w:bottom w:val="single" w:color="auto" w:sz="4" w:space="0"/>
              <w:right w:val="single" w:color="auto" w:sz="4" w:space="0"/>
            </w:tcBorders>
            <w:vAlign w:val="center"/>
          </w:tcPr>
          <w:p w14:paraId="3F20B088">
            <w:pPr>
              <w:snapToGrid w:val="0"/>
              <w:spacing w:line="400" w:lineRule="exact"/>
              <w:jc w:val="center"/>
              <w:rPr>
                <w:rFonts w:ascii="宋体" w:hAnsi="宋体" w:cs="宋体"/>
                <w:b/>
                <w:bCs/>
                <w:color w:val="auto"/>
                <w:szCs w:val="21"/>
              </w:rPr>
            </w:pPr>
          </w:p>
        </w:tc>
        <w:tc>
          <w:tcPr>
            <w:tcW w:w="937" w:type="dxa"/>
            <w:tcBorders>
              <w:top w:val="single" w:color="auto" w:sz="4" w:space="0"/>
              <w:left w:val="single" w:color="auto" w:sz="4" w:space="0"/>
              <w:bottom w:val="single" w:color="auto" w:sz="4" w:space="0"/>
              <w:right w:val="single" w:color="auto" w:sz="4" w:space="0"/>
            </w:tcBorders>
            <w:vAlign w:val="center"/>
          </w:tcPr>
          <w:p w14:paraId="3E1305FA">
            <w:pPr>
              <w:snapToGrid w:val="0"/>
              <w:spacing w:line="400" w:lineRule="exact"/>
              <w:jc w:val="center"/>
              <w:rPr>
                <w:rFonts w:ascii="宋体" w:hAnsi="宋体" w:cs="宋体"/>
                <w:b/>
                <w:bCs/>
                <w:color w:val="auto"/>
                <w:szCs w:val="21"/>
              </w:rPr>
            </w:pPr>
          </w:p>
        </w:tc>
        <w:tc>
          <w:tcPr>
            <w:tcW w:w="996" w:type="dxa"/>
            <w:tcBorders>
              <w:top w:val="single" w:color="auto" w:sz="4" w:space="0"/>
              <w:left w:val="single" w:color="auto" w:sz="4" w:space="0"/>
              <w:bottom w:val="single" w:color="auto" w:sz="4" w:space="0"/>
              <w:right w:val="single" w:color="auto" w:sz="4" w:space="0"/>
            </w:tcBorders>
            <w:vAlign w:val="center"/>
          </w:tcPr>
          <w:p w14:paraId="1484A5E9">
            <w:pPr>
              <w:snapToGrid w:val="0"/>
              <w:spacing w:line="400" w:lineRule="exact"/>
              <w:jc w:val="center"/>
              <w:rPr>
                <w:rFonts w:ascii="宋体" w:hAnsi="宋体" w:cs="宋体"/>
                <w:b/>
                <w:bCs/>
                <w:color w:val="auto"/>
                <w:szCs w:val="21"/>
              </w:rPr>
            </w:pPr>
          </w:p>
        </w:tc>
        <w:tc>
          <w:tcPr>
            <w:tcW w:w="723" w:type="dxa"/>
            <w:tcBorders>
              <w:top w:val="single" w:color="auto" w:sz="4" w:space="0"/>
              <w:left w:val="single" w:color="auto" w:sz="4" w:space="0"/>
              <w:bottom w:val="single" w:color="auto" w:sz="4" w:space="0"/>
              <w:right w:val="single" w:color="auto" w:sz="4" w:space="0"/>
            </w:tcBorders>
            <w:vAlign w:val="center"/>
          </w:tcPr>
          <w:p w14:paraId="782BB717">
            <w:pPr>
              <w:snapToGrid w:val="0"/>
              <w:spacing w:line="400" w:lineRule="exact"/>
              <w:jc w:val="center"/>
              <w:rPr>
                <w:rFonts w:ascii="宋体" w:hAnsi="宋体" w:cs="宋体"/>
                <w:b/>
                <w:bCs/>
                <w:color w:val="auto"/>
                <w:szCs w:val="21"/>
              </w:rPr>
            </w:pPr>
          </w:p>
        </w:tc>
      </w:tr>
      <w:tr w14:paraId="523F72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8" w:hRule="atLeast"/>
        </w:trPr>
        <w:tc>
          <w:tcPr>
            <w:tcW w:w="706" w:type="dxa"/>
            <w:tcBorders>
              <w:top w:val="single" w:color="auto" w:sz="4" w:space="0"/>
              <w:left w:val="single" w:color="auto" w:sz="4" w:space="0"/>
              <w:bottom w:val="single" w:color="auto" w:sz="4" w:space="0"/>
              <w:right w:val="single" w:color="auto" w:sz="4" w:space="0"/>
            </w:tcBorders>
            <w:vAlign w:val="center"/>
          </w:tcPr>
          <w:p w14:paraId="154AE823">
            <w:pPr>
              <w:snapToGrid w:val="0"/>
              <w:spacing w:line="400" w:lineRule="exact"/>
              <w:jc w:val="center"/>
              <w:rPr>
                <w:rFonts w:ascii="宋体" w:hAnsi="宋体" w:cs="宋体"/>
                <w:b/>
                <w:bCs/>
                <w:color w:val="auto"/>
                <w:szCs w:val="21"/>
              </w:rPr>
            </w:pPr>
          </w:p>
        </w:tc>
        <w:tc>
          <w:tcPr>
            <w:tcW w:w="1137" w:type="dxa"/>
            <w:tcBorders>
              <w:top w:val="single" w:color="auto" w:sz="4" w:space="0"/>
              <w:left w:val="single" w:color="auto" w:sz="4" w:space="0"/>
              <w:bottom w:val="single" w:color="auto" w:sz="4" w:space="0"/>
              <w:right w:val="single" w:color="auto" w:sz="4" w:space="0"/>
            </w:tcBorders>
            <w:vAlign w:val="center"/>
          </w:tcPr>
          <w:p w14:paraId="4812B59C">
            <w:pPr>
              <w:snapToGrid w:val="0"/>
              <w:spacing w:line="400" w:lineRule="exact"/>
              <w:jc w:val="center"/>
              <w:rPr>
                <w:rFonts w:ascii="宋体" w:hAnsi="宋体" w:cs="宋体"/>
                <w:b/>
                <w:bCs/>
                <w:color w:val="auto"/>
                <w:szCs w:val="21"/>
              </w:rPr>
            </w:pPr>
          </w:p>
        </w:tc>
        <w:tc>
          <w:tcPr>
            <w:tcW w:w="822" w:type="dxa"/>
            <w:tcBorders>
              <w:top w:val="single" w:color="auto" w:sz="4" w:space="0"/>
              <w:left w:val="single" w:color="auto" w:sz="4" w:space="0"/>
              <w:bottom w:val="single" w:color="auto" w:sz="4" w:space="0"/>
              <w:right w:val="single" w:color="auto" w:sz="4" w:space="0"/>
            </w:tcBorders>
            <w:vAlign w:val="center"/>
          </w:tcPr>
          <w:p w14:paraId="754578F1">
            <w:pPr>
              <w:snapToGrid w:val="0"/>
              <w:spacing w:line="400" w:lineRule="exact"/>
              <w:jc w:val="center"/>
              <w:rPr>
                <w:rFonts w:ascii="宋体" w:hAnsi="宋体" w:cs="宋体"/>
                <w:b/>
                <w:bCs/>
                <w:color w:val="auto"/>
                <w:szCs w:val="21"/>
              </w:rPr>
            </w:pPr>
          </w:p>
        </w:tc>
        <w:tc>
          <w:tcPr>
            <w:tcW w:w="1085" w:type="dxa"/>
            <w:tcBorders>
              <w:top w:val="single" w:color="auto" w:sz="4" w:space="0"/>
              <w:left w:val="single" w:color="auto" w:sz="4" w:space="0"/>
              <w:bottom w:val="single" w:color="auto" w:sz="4" w:space="0"/>
              <w:right w:val="single" w:color="auto" w:sz="4" w:space="0"/>
            </w:tcBorders>
            <w:vAlign w:val="center"/>
          </w:tcPr>
          <w:p w14:paraId="3976007C">
            <w:pPr>
              <w:snapToGrid w:val="0"/>
              <w:spacing w:line="400" w:lineRule="exact"/>
              <w:jc w:val="center"/>
              <w:rPr>
                <w:rFonts w:ascii="宋体" w:hAnsi="宋体" w:cs="宋体"/>
                <w:b/>
                <w:bCs/>
                <w:color w:val="auto"/>
                <w:szCs w:val="21"/>
              </w:rPr>
            </w:pPr>
          </w:p>
        </w:tc>
        <w:tc>
          <w:tcPr>
            <w:tcW w:w="1063" w:type="dxa"/>
            <w:tcBorders>
              <w:top w:val="single" w:color="auto" w:sz="4" w:space="0"/>
              <w:left w:val="single" w:color="auto" w:sz="4" w:space="0"/>
              <w:bottom w:val="single" w:color="auto" w:sz="4" w:space="0"/>
              <w:right w:val="single" w:color="auto" w:sz="4" w:space="0"/>
            </w:tcBorders>
            <w:vAlign w:val="center"/>
          </w:tcPr>
          <w:p w14:paraId="06822211">
            <w:pPr>
              <w:snapToGrid w:val="0"/>
              <w:spacing w:line="400" w:lineRule="exact"/>
              <w:jc w:val="center"/>
              <w:rPr>
                <w:rFonts w:ascii="宋体" w:hAnsi="宋体" w:cs="宋体"/>
                <w:b/>
                <w:bCs/>
                <w:color w:val="auto"/>
                <w:szCs w:val="21"/>
              </w:rPr>
            </w:pPr>
          </w:p>
        </w:tc>
        <w:tc>
          <w:tcPr>
            <w:tcW w:w="1283" w:type="dxa"/>
            <w:tcBorders>
              <w:top w:val="single" w:color="auto" w:sz="4" w:space="0"/>
              <w:left w:val="single" w:color="auto" w:sz="4" w:space="0"/>
              <w:bottom w:val="single" w:color="auto" w:sz="4" w:space="0"/>
              <w:right w:val="single" w:color="auto" w:sz="4" w:space="0"/>
            </w:tcBorders>
            <w:vAlign w:val="center"/>
          </w:tcPr>
          <w:p w14:paraId="4FBE93B8">
            <w:pPr>
              <w:snapToGrid w:val="0"/>
              <w:spacing w:line="400" w:lineRule="exact"/>
              <w:jc w:val="center"/>
              <w:rPr>
                <w:rFonts w:ascii="宋体" w:hAnsi="宋体" w:cs="宋体"/>
                <w:b/>
                <w:bCs/>
                <w:color w:val="auto"/>
                <w:szCs w:val="21"/>
              </w:rPr>
            </w:pPr>
          </w:p>
        </w:tc>
        <w:tc>
          <w:tcPr>
            <w:tcW w:w="717" w:type="dxa"/>
            <w:tcBorders>
              <w:top w:val="single" w:color="auto" w:sz="4" w:space="0"/>
              <w:left w:val="single" w:color="auto" w:sz="4" w:space="0"/>
              <w:bottom w:val="single" w:color="auto" w:sz="4" w:space="0"/>
              <w:right w:val="single" w:color="auto" w:sz="4" w:space="0"/>
            </w:tcBorders>
            <w:vAlign w:val="center"/>
          </w:tcPr>
          <w:p w14:paraId="4F707952">
            <w:pPr>
              <w:snapToGrid w:val="0"/>
              <w:spacing w:line="400" w:lineRule="exact"/>
              <w:jc w:val="center"/>
              <w:rPr>
                <w:rFonts w:ascii="宋体" w:hAnsi="宋体" w:cs="宋体"/>
                <w:b/>
                <w:bCs/>
                <w:color w:val="auto"/>
                <w:szCs w:val="21"/>
              </w:rPr>
            </w:pPr>
          </w:p>
        </w:tc>
        <w:tc>
          <w:tcPr>
            <w:tcW w:w="937" w:type="dxa"/>
            <w:tcBorders>
              <w:top w:val="single" w:color="auto" w:sz="4" w:space="0"/>
              <w:left w:val="single" w:color="auto" w:sz="4" w:space="0"/>
              <w:bottom w:val="single" w:color="auto" w:sz="4" w:space="0"/>
              <w:right w:val="single" w:color="auto" w:sz="4" w:space="0"/>
            </w:tcBorders>
            <w:vAlign w:val="center"/>
          </w:tcPr>
          <w:p w14:paraId="502E2BA8">
            <w:pPr>
              <w:snapToGrid w:val="0"/>
              <w:spacing w:line="400" w:lineRule="exact"/>
              <w:jc w:val="center"/>
              <w:rPr>
                <w:rFonts w:ascii="宋体" w:hAnsi="宋体" w:cs="宋体"/>
                <w:b/>
                <w:bCs/>
                <w:color w:val="auto"/>
                <w:szCs w:val="21"/>
              </w:rPr>
            </w:pPr>
          </w:p>
        </w:tc>
        <w:tc>
          <w:tcPr>
            <w:tcW w:w="996" w:type="dxa"/>
            <w:tcBorders>
              <w:top w:val="single" w:color="auto" w:sz="4" w:space="0"/>
              <w:left w:val="single" w:color="auto" w:sz="4" w:space="0"/>
              <w:bottom w:val="single" w:color="auto" w:sz="4" w:space="0"/>
              <w:right w:val="single" w:color="auto" w:sz="4" w:space="0"/>
            </w:tcBorders>
            <w:vAlign w:val="center"/>
          </w:tcPr>
          <w:p w14:paraId="40575604">
            <w:pPr>
              <w:snapToGrid w:val="0"/>
              <w:spacing w:line="400" w:lineRule="exact"/>
              <w:jc w:val="center"/>
              <w:rPr>
                <w:rFonts w:ascii="宋体" w:hAnsi="宋体" w:cs="宋体"/>
                <w:b/>
                <w:bCs/>
                <w:color w:val="auto"/>
                <w:szCs w:val="21"/>
              </w:rPr>
            </w:pPr>
          </w:p>
        </w:tc>
        <w:tc>
          <w:tcPr>
            <w:tcW w:w="723" w:type="dxa"/>
            <w:tcBorders>
              <w:top w:val="single" w:color="auto" w:sz="4" w:space="0"/>
              <w:left w:val="single" w:color="auto" w:sz="4" w:space="0"/>
              <w:bottom w:val="single" w:color="auto" w:sz="4" w:space="0"/>
              <w:right w:val="single" w:color="auto" w:sz="4" w:space="0"/>
            </w:tcBorders>
            <w:vAlign w:val="center"/>
          </w:tcPr>
          <w:p w14:paraId="73F6191A">
            <w:pPr>
              <w:snapToGrid w:val="0"/>
              <w:spacing w:line="400" w:lineRule="exact"/>
              <w:jc w:val="center"/>
              <w:rPr>
                <w:rFonts w:ascii="宋体" w:hAnsi="宋体" w:cs="宋体"/>
                <w:b/>
                <w:bCs/>
                <w:color w:val="auto"/>
                <w:szCs w:val="21"/>
              </w:rPr>
            </w:pPr>
          </w:p>
        </w:tc>
      </w:tr>
    </w:tbl>
    <w:p w14:paraId="244C562F">
      <w:pPr>
        <w:snapToGrid w:val="0"/>
        <w:spacing w:before="50" w:after="50" w:line="360" w:lineRule="auto"/>
        <w:rPr>
          <w:rFonts w:ascii="宋体" w:hAnsi="宋体"/>
          <w:color w:val="auto"/>
          <w:szCs w:val="21"/>
        </w:rPr>
      </w:pPr>
    </w:p>
    <w:p w14:paraId="28A91DE6">
      <w:pPr>
        <w:snapToGrid w:val="0"/>
        <w:spacing w:before="50" w:after="50" w:line="360" w:lineRule="auto"/>
        <w:rPr>
          <w:rFonts w:ascii="宋体" w:hAnsi="宋体"/>
          <w:color w:val="auto"/>
          <w:szCs w:val="21"/>
        </w:rPr>
      </w:pPr>
      <w:r>
        <w:rPr>
          <w:rFonts w:hint="eastAsia" w:ascii="宋体" w:hAnsi="宋体"/>
          <w:color w:val="auto"/>
          <w:szCs w:val="21"/>
        </w:rPr>
        <w:t>备注：</w:t>
      </w:r>
    </w:p>
    <w:p w14:paraId="0C68034F">
      <w:pPr>
        <w:snapToGrid w:val="0"/>
        <w:spacing w:before="50" w:after="50" w:line="360" w:lineRule="auto"/>
        <w:rPr>
          <w:rFonts w:ascii="宋体" w:hAnsi="宋体"/>
          <w:color w:val="auto"/>
          <w:szCs w:val="21"/>
        </w:rPr>
      </w:pPr>
      <w:r>
        <w:rPr>
          <w:rFonts w:hint="eastAsia" w:ascii="宋体" w:hAnsi="宋体"/>
          <w:color w:val="auto"/>
          <w:szCs w:val="21"/>
        </w:rPr>
        <w:t>以上性能配置清单中“部件编号、名称、注册证号、规格型号、生产厂家及品牌、单位、数量、总价（元）”必须如实填写完整，品牌、规格型号没有则填无，填写有缺漏</w:t>
      </w:r>
      <w:r>
        <w:rPr>
          <w:rFonts w:hint="eastAsia" w:ascii="宋体" w:hAnsi="宋体"/>
          <w:bCs/>
          <w:color w:val="auto"/>
          <w:szCs w:val="21"/>
        </w:rPr>
        <w:t>的，</w:t>
      </w:r>
      <w:r>
        <w:rPr>
          <w:rFonts w:hint="eastAsia" w:ascii="宋体" w:hAnsi="宋体"/>
          <w:b/>
          <w:color w:val="auto"/>
          <w:szCs w:val="21"/>
        </w:rPr>
        <w:t>作无效投标处理。</w:t>
      </w:r>
      <w:r>
        <w:rPr>
          <w:rFonts w:hint="eastAsia" w:ascii="宋体" w:hAnsi="宋体"/>
          <w:color w:val="auto"/>
          <w:szCs w:val="21"/>
        </w:rPr>
        <w:t>货物名称、数量、单位、品牌必须与“开标一览表”一致，</w:t>
      </w:r>
      <w:r>
        <w:rPr>
          <w:rFonts w:hint="eastAsia" w:ascii="宋体" w:hAnsi="宋体"/>
          <w:b/>
          <w:color w:val="auto"/>
          <w:szCs w:val="21"/>
        </w:rPr>
        <w:t>否则作无效投标处理。</w:t>
      </w:r>
    </w:p>
    <w:p w14:paraId="4DB71B7B">
      <w:pPr>
        <w:snapToGrid w:val="0"/>
        <w:spacing w:before="50" w:after="50" w:line="480" w:lineRule="auto"/>
        <w:ind w:left="-6" w:leftChars="-15" w:right="-817" w:rightChars="-389" w:hanging="25" w:hangingChars="12"/>
        <w:jc w:val="left"/>
        <w:rPr>
          <w:rFonts w:ascii="宋体" w:hAnsi="宋体"/>
          <w:b/>
          <w:bCs/>
          <w:color w:val="auto"/>
          <w:szCs w:val="21"/>
        </w:rPr>
      </w:pPr>
    </w:p>
    <w:p w14:paraId="1577823C">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68B9D8B4">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1D6EA99E">
      <w:pPr>
        <w:snapToGrid w:val="0"/>
        <w:spacing w:before="50" w:after="50" w:line="480" w:lineRule="auto"/>
        <w:ind w:left="-6" w:leftChars="-15" w:right="-817" w:rightChars="-389" w:hanging="25" w:hangingChars="12"/>
        <w:jc w:val="left"/>
        <w:rPr>
          <w:rFonts w:ascii="宋体" w:hAnsi="宋体"/>
          <w:color w:val="auto"/>
          <w:sz w:val="20"/>
          <w:szCs w:val="22"/>
        </w:rPr>
      </w:pPr>
      <w:r>
        <w:rPr>
          <w:rFonts w:hint="eastAsia" w:ascii="宋体" w:hAnsi="宋体"/>
          <w:b/>
          <w:bCs/>
          <w:color w:val="auto"/>
          <w:szCs w:val="21"/>
        </w:rPr>
        <w:t>日期：    年   月   日</w:t>
      </w:r>
    </w:p>
    <w:p w14:paraId="6E6BFD04">
      <w:pPr>
        <w:snapToGrid w:val="0"/>
        <w:spacing w:beforeLines="50" w:line="480" w:lineRule="auto"/>
        <w:rPr>
          <w:rFonts w:ascii="宋体" w:hAnsi="宋体"/>
          <w:color w:val="auto"/>
          <w:szCs w:val="16"/>
        </w:rPr>
      </w:pPr>
    </w:p>
    <w:p w14:paraId="390AB35E">
      <w:pPr>
        <w:snapToGrid w:val="0"/>
        <w:spacing w:before="50" w:afterLines="50"/>
        <w:jc w:val="left"/>
        <w:rPr>
          <w:rFonts w:ascii="宋体" w:hAnsi="宋体"/>
          <w:color w:val="auto"/>
          <w:sz w:val="24"/>
          <w:szCs w:val="20"/>
        </w:rPr>
      </w:pPr>
    </w:p>
    <w:p w14:paraId="40000BB0">
      <w:pPr>
        <w:snapToGrid w:val="0"/>
        <w:spacing w:before="50" w:afterLines="50"/>
        <w:jc w:val="left"/>
        <w:rPr>
          <w:rFonts w:ascii="宋体" w:hAnsi="宋体"/>
          <w:color w:val="auto"/>
          <w:sz w:val="24"/>
          <w:szCs w:val="20"/>
        </w:rPr>
      </w:pPr>
    </w:p>
    <w:p w14:paraId="0FCD8C01">
      <w:pPr>
        <w:snapToGrid w:val="0"/>
        <w:spacing w:beforeLines="50" w:after="50"/>
        <w:ind w:left="142"/>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7.技术偏离表格式</w:t>
      </w:r>
    </w:p>
    <w:p w14:paraId="05A0690C">
      <w:pPr>
        <w:snapToGrid w:val="0"/>
        <w:spacing w:beforeLines="50" w:after="50"/>
        <w:ind w:left="142"/>
        <w:jc w:val="left"/>
        <w:rPr>
          <w:rFonts w:ascii="宋体" w:hAnsi="宋体"/>
          <w:b/>
          <w:color w:val="auto"/>
          <w:szCs w:val="21"/>
        </w:rPr>
      </w:pPr>
    </w:p>
    <w:p w14:paraId="31FEACBA">
      <w:pPr>
        <w:snapToGrid w:val="0"/>
        <w:spacing w:beforeLines="50" w:after="50"/>
        <w:ind w:left="142"/>
        <w:jc w:val="center"/>
        <w:rPr>
          <w:rFonts w:ascii="宋体" w:hAnsi="宋体"/>
          <w:b/>
          <w:color w:val="auto"/>
          <w:sz w:val="24"/>
        </w:rPr>
      </w:pPr>
      <w:r>
        <w:rPr>
          <w:rFonts w:hint="eastAsia" w:ascii="宋体" w:hAnsi="宋体"/>
          <w:b/>
          <w:color w:val="auto"/>
          <w:sz w:val="24"/>
        </w:rPr>
        <w:t>技术偏离表</w:t>
      </w:r>
    </w:p>
    <w:p w14:paraId="101B431F">
      <w:pPr>
        <w:pStyle w:val="14"/>
        <w:rPr>
          <w:rFonts w:hint="default" w:hAnsi="宋体"/>
          <w:color w:val="auto"/>
          <w:sz w:val="21"/>
          <w:u w:val="single"/>
        </w:rPr>
      </w:pPr>
      <w:r>
        <w:rPr>
          <w:rFonts w:hint="eastAsia" w:hAnsi="宋体"/>
          <w:color w:val="auto"/>
          <w:sz w:val="21"/>
        </w:rPr>
        <w:t>所投标项：</w:t>
      </w:r>
      <w:r>
        <w:rPr>
          <w:rFonts w:hint="eastAsia" w:hAnsi="宋体"/>
          <w:color w:val="auto"/>
          <w:sz w:val="21"/>
          <w:u w:val="single"/>
        </w:rPr>
        <w:t>标项</w:t>
      </w:r>
      <w:r>
        <w:rPr>
          <w:rFonts w:hint="eastAsia" w:hAnsi="宋体"/>
          <w:color w:val="auto"/>
          <w:sz w:val="21"/>
          <w:u w:val="single"/>
          <w:lang w:val="en-US" w:eastAsia="zh-CN"/>
        </w:rPr>
        <w:t xml:space="preserve">    </w:t>
      </w:r>
    </w:p>
    <w:tbl>
      <w:tblPr>
        <w:tblStyle w:val="25"/>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3921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52025AC9">
            <w:pPr>
              <w:pStyle w:val="14"/>
              <w:spacing w:line="400" w:lineRule="exact"/>
              <w:jc w:val="center"/>
              <w:rPr>
                <w:rFonts w:hAnsi="宋体" w:cs="Courier New"/>
                <w:b/>
                <w:bCs/>
                <w:color w:val="auto"/>
                <w:kern w:val="2"/>
                <w:sz w:val="21"/>
              </w:rPr>
            </w:pPr>
            <w:r>
              <w:rPr>
                <w:rFonts w:hint="eastAsia" w:hAnsi="宋体" w:cs="Courier New"/>
                <w:b/>
                <w:bCs/>
                <w:color w:val="auto"/>
                <w:kern w:val="2"/>
                <w:sz w:val="21"/>
              </w:rPr>
              <w:t>项号</w:t>
            </w:r>
          </w:p>
        </w:tc>
        <w:tc>
          <w:tcPr>
            <w:tcW w:w="2143" w:type="dxa"/>
            <w:vAlign w:val="center"/>
          </w:tcPr>
          <w:p w14:paraId="2DA5BAD8">
            <w:pPr>
              <w:pStyle w:val="14"/>
              <w:spacing w:line="400" w:lineRule="exact"/>
              <w:jc w:val="center"/>
              <w:rPr>
                <w:rFonts w:hAnsi="宋体" w:cs="Courier New"/>
                <w:b/>
                <w:bCs/>
                <w:color w:val="auto"/>
                <w:kern w:val="2"/>
                <w:sz w:val="21"/>
              </w:rPr>
            </w:pPr>
            <w:r>
              <w:rPr>
                <w:rFonts w:hint="eastAsia" w:hAnsi="宋体" w:cs="Courier New"/>
                <w:b/>
                <w:bCs/>
                <w:color w:val="auto"/>
                <w:kern w:val="2"/>
                <w:sz w:val="21"/>
              </w:rPr>
              <w:t>标的名称</w:t>
            </w:r>
          </w:p>
        </w:tc>
        <w:tc>
          <w:tcPr>
            <w:tcW w:w="1834" w:type="dxa"/>
            <w:vAlign w:val="center"/>
          </w:tcPr>
          <w:p w14:paraId="1D6D6A2B">
            <w:pPr>
              <w:pStyle w:val="14"/>
              <w:spacing w:line="400" w:lineRule="exact"/>
              <w:jc w:val="center"/>
              <w:rPr>
                <w:rFonts w:hAnsi="宋体" w:cs="Courier New"/>
                <w:b/>
                <w:bCs/>
                <w:color w:val="auto"/>
                <w:kern w:val="2"/>
                <w:sz w:val="21"/>
              </w:rPr>
            </w:pPr>
            <w:r>
              <w:rPr>
                <w:rFonts w:hint="eastAsia" w:hAnsi="宋体" w:cs="Courier New"/>
                <w:b/>
                <w:bCs/>
                <w:color w:val="auto"/>
                <w:kern w:val="2"/>
                <w:sz w:val="21"/>
              </w:rPr>
              <w:t>招标要求</w:t>
            </w:r>
          </w:p>
        </w:tc>
        <w:tc>
          <w:tcPr>
            <w:tcW w:w="2181" w:type="dxa"/>
            <w:vAlign w:val="center"/>
          </w:tcPr>
          <w:p w14:paraId="32C395AF">
            <w:pPr>
              <w:pStyle w:val="14"/>
              <w:spacing w:line="400" w:lineRule="exact"/>
              <w:jc w:val="center"/>
              <w:rPr>
                <w:rFonts w:hAnsi="宋体" w:cs="Courier New"/>
                <w:b/>
                <w:bCs/>
                <w:color w:val="auto"/>
                <w:kern w:val="2"/>
                <w:sz w:val="21"/>
              </w:rPr>
            </w:pPr>
            <w:r>
              <w:rPr>
                <w:rFonts w:hint="eastAsia" w:hAnsi="宋体" w:cs="Courier New"/>
                <w:b/>
                <w:bCs/>
                <w:color w:val="auto"/>
                <w:kern w:val="2"/>
                <w:sz w:val="21"/>
              </w:rPr>
              <w:t>投标响应</w:t>
            </w:r>
          </w:p>
        </w:tc>
        <w:tc>
          <w:tcPr>
            <w:tcW w:w="1934" w:type="dxa"/>
            <w:vAlign w:val="center"/>
          </w:tcPr>
          <w:p w14:paraId="16743ADA">
            <w:pPr>
              <w:pStyle w:val="14"/>
              <w:spacing w:line="400" w:lineRule="exact"/>
              <w:jc w:val="center"/>
              <w:rPr>
                <w:rFonts w:hAnsi="宋体" w:cs="Courier New"/>
                <w:b/>
                <w:bCs/>
                <w:color w:val="auto"/>
                <w:kern w:val="2"/>
                <w:sz w:val="21"/>
              </w:rPr>
            </w:pPr>
            <w:r>
              <w:rPr>
                <w:rFonts w:hint="eastAsia" w:hAnsi="宋体" w:cs="Courier New"/>
                <w:b/>
                <w:bCs/>
                <w:color w:val="auto"/>
                <w:kern w:val="2"/>
                <w:sz w:val="21"/>
              </w:rPr>
              <w:t>偏离说明</w:t>
            </w:r>
          </w:p>
        </w:tc>
      </w:tr>
      <w:tr w14:paraId="7256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CAB285E">
            <w:pPr>
              <w:pStyle w:val="14"/>
              <w:spacing w:line="600" w:lineRule="exact"/>
              <w:jc w:val="center"/>
              <w:rPr>
                <w:rFonts w:hAnsi="宋体" w:cs="Courier New"/>
                <w:color w:val="auto"/>
                <w:kern w:val="2"/>
                <w:sz w:val="21"/>
              </w:rPr>
            </w:pPr>
          </w:p>
        </w:tc>
        <w:tc>
          <w:tcPr>
            <w:tcW w:w="2143" w:type="dxa"/>
            <w:vAlign w:val="center"/>
          </w:tcPr>
          <w:p w14:paraId="722C124E">
            <w:pPr>
              <w:pStyle w:val="14"/>
              <w:spacing w:line="600" w:lineRule="exact"/>
              <w:jc w:val="center"/>
              <w:rPr>
                <w:rFonts w:hAnsi="宋体" w:cs="Courier New"/>
                <w:color w:val="auto"/>
                <w:kern w:val="2"/>
                <w:sz w:val="21"/>
              </w:rPr>
            </w:pPr>
          </w:p>
        </w:tc>
        <w:tc>
          <w:tcPr>
            <w:tcW w:w="1834" w:type="dxa"/>
            <w:vAlign w:val="center"/>
          </w:tcPr>
          <w:p w14:paraId="0860D994">
            <w:pPr>
              <w:pStyle w:val="14"/>
              <w:spacing w:line="600" w:lineRule="exact"/>
              <w:jc w:val="center"/>
              <w:rPr>
                <w:rFonts w:hAnsi="宋体" w:cs="Courier New"/>
                <w:color w:val="auto"/>
                <w:kern w:val="2"/>
                <w:sz w:val="21"/>
              </w:rPr>
            </w:pPr>
          </w:p>
        </w:tc>
        <w:tc>
          <w:tcPr>
            <w:tcW w:w="2181" w:type="dxa"/>
            <w:vAlign w:val="center"/>
          </w:tcPr>
          <w:p w14:paraId="0DBA3CA9">
            <w:pPr>
              <w:pStyle w:val="14"/>
              <w:spacing w:line="600" w:lineRule="exact"/>
              <w:jc w:val="center"/>
              <w:rPr>
                <w:rFonts w:hAnsi="宋体" w:cs="Courier New"/>
                <w:color w:val="auto"/>
                <w:kern w:val="2"/>
                <w:sz w:val="21"/>
              </w:rPr>
            </w:pPr>
          </w:p>
        </w:tc>
        <w:tc>
          <w:tcPr>
            <w:tcW w:w="1934" w:type="dxa"/>
            <w:vAlign w:val="center"/>
          </w:tcPr>
          <w:p w14:paraId="7C605E18">
            <w:pPr>
              <w:pStyle w:val="14"/>
              <w:spacing w:line="600" w:lineRule="exact"/>
              <w:jc w:val="center"/>
              <w:rPr>
                <w:rFonts w:hAnsi="宋体" w:cs="Courier New"/>
                <w:color w:val="auto"/>
                <w:kern w:val="2"/>
                <w:sz w:val="21"/>
              </w:rPr>
            </w:pPr>
          </w:p>
        </w:tc>
      </w:tr>
      <w:tr w14:paraId="6639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331152C">
            <w:pPr>
              <w:pStyle w:val="14"/>
              <w:spacing w:line="600" w:lineRule="exact"/>
              <w:rPr>
                <w:rFonts w:hAnsi="宋体" w:cs="Courier New"/>
                <w:color w:val="auto"/>
                <w:kern w:val="2"/>
                <w:sz w:val="21"/>
              </w:rPr>
            </w:pPr>
          </w:p>
        </w:tc>
        <w:tc>
          <w:tcPr>
            <w:tcW w:w="2143" w:type="dxa"/>
          </w:tcPr>
          <w:p w14:paraId="3DF90F05">
            <w:pPr>
              <w:pStyle w:val="14"/>
              <w:spacing w:line="600" w:lineRule="exact"/>
              <w:rPr>
                <w:rFonts w:hAnsi="宋体" w:cs="Courier New"/>
                <w:color w:val="auto"/>
                <w:kern w:val="2"/>
                <w:sz w:val="21"/>
              </w:rPr>
            </w:pPr>
          </w:p>
        </w:tc>
        <w:tc>
          <w:tcPr>
            <w:tcW w:w="1834" w:type="dxa"/>
          </w:tcPr>
          <w:p w14:paraId="4D18658E">
            <w:pPr>
              <w:pStyle w:val="14"/>
              <w:spacing w:line="600" w:lineRule="exact"/>
              <w:rPr>
                <w:rFonts w:hAnsi="宋体" w:cs="Courier New"/>
                <w:color w:val="auto"/>
                <w:kern w:val="2"/>
                <w:sz w:val="21"/>
              </w:rPr>
            </w:pPr>
          </w:p>
        </w:tc>
        <w:tc>
          <w:tcPr>
            <w:tcW w:w="2181" w:type="dxa"/>
          </w:tcPr>
          <w:p w14:paraId="550C2363">
            <w:pPr>
              <w:pStyle w:val="14"/>
              <w:spacing w:line="600" w:lineRule="exact"/>
              <w:rPr>
                <w:rFonts w:hAnsi="宋体" w:cs="Courier New"/>
                <w:color w:val="auto"/>
                <w:kern w:val="2"/>
                <w:sz w:val="21"/>
              </w:rPr>
            </w:pPr>
          </w:p>
        </w:tc>
        <w:tc>
          <w:tcPr>
            <w:tcW w:w="1934" w:type="dxa"/>
          </w:tcPr>
          <w:p w14:paraId="2E06B344">
            <w:pPr>
              <w:pStyle w:val="14"/>
              <w:spacing w:line="600" w:lineRule="exact"/>
              <w:rPr>
                <w:rFonts w:hAnsi="宋体" w:cs="Courier New"/>
                <w:color w:val="auto"/>
                <w:kern w:val="2"/>
                <w:sz w:val="21"/>
              </w:rPr>
            </w:pPr>
          </w:p>
        </w:tc>
      </w:tr>
      <w:tr w14:paraId="6B61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411910C">
            <w:pPr>
              <w:pStyle w:val="14"/>
              <w:spacing w:line="600" w:lineRule="exact"/>
              <w:rPr>
                <w:rFonts w:hAnsi="宋体" w:cs="Courier New"/>
                <w:color w:val="auto"/>
                <w:kern w:val="2"/>
                <w:sz w:val="21"/>
              </w:rPr>
            </w:pPr>
          </w:p>
        </w:tc>
        <w:tc>
          <w:tcPr>
            <w:tcW w:w="2143" w:type="dxa"/>
          </w:tcPr>
          <w:p w14:paraId="44502332">
            <w:pPr>
              <w:pStyle w:val="14"/>
              <w:spacing w:line="600" w:lineRule="exact"/>
              <w:rPr>
                <w:rFonts w:hAnsi="宋体" w:cs="Courier New"/>
                <w:color w:val="auto"/>
                <w:kern w:val="2"/>
                <w:sz w:val="21"/>
              </w:rPr>
            </w:pPr>
          </w:p>
        </w:tc>
        <w:tc>
          <w:tcPr>
            <w:tcW w:w="1834" w:type="dxa"/>
          </w:tcPr>
          <w:p w14:paraId="7B8A5AB5">
            <w:pPr>
              <w:pStyle w:val="14"/>
              <w:spacing w:line="600" w:lineRule="exact"/>
              <w:rPr>
                <w:rFonts w:hAnsi="宋体" w:cs="Courier New"/>
                <w:color w:val="auto"/>
                <w:kern w:val="2"/>
                <w:sz w:val="21"/>
              </w:rPr>
            </w:pPr>
          </w:p>
        </w:tc>
        <w:tc>
          <w:tcPr>
            <w:tcW w:w="2181" w:type="dxa"/>
          </w:tcPr>
          <w:p w14:paraId="17DEEC9D">
            <w:pPr>
              <w:pStyle w:val="14"/>
              <w:spacing w:line="600" w:lineRule="exact"/>
              <w:rPr>
                <w:rFonts w:hAnsi="宋体" w:cs="Courier New"/>
                <w:color w:val="auto"/>
                <w:kern w:val="2"/>
                <w:sz w:val="21"/>
              </w:rPr>
            </w:pPr>
          </w:p>
        </w:tc>
        <w:tc>
          <w:tcPr>
            <w:tcW w:w="1934" w:type="dxa"/>
          </w:tcPr>
          <w:p w14:paraId="57A7235D">
            <w:pPr>
              <w:pStyle w:val="14"/>
              <w:spacing w:line="600" w:lineRule="exact"/>
              <w:rPr>
                <w:rFonts w:hAnsi="宋体" w:cs="Courier New"/>
                <w:color w:val="auto"/>
                <w:kern w:val="2"/>
                <w:sz w:val="21"/>
              </w:rPr>
            </w:pPr>
          </w:p>
        </w:tc>
      </w:tr>
      <w:tr w14:paraId="220F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2716F1F">
            <w:pPr>
              <w:pStyle w:val="14"/>
              <w:spacing w:line="600" w:lineRule="exact"/>
              <w:rPr>
                <w:rFonts w:hAnsi="宋体" w:cs="Courier New"/>
                <w:color w:val="auto"/>
                <w:kern w:val="2"/>
                <w:sz w:val="21"/>
              </w:rPr>
            </w:pPr>
          </w:p>
        </w:tc>
        <w:tc>
          <w:tcPr>
            <w:tcW w:w="2143" w:type="dxa"/>
          </w:tcPr>
          <w:p w14:paraId="540178E6">
            <w:pPr>
              <w:pStyle w:val="14"/>
              <w:spacing w:line="600" w:lineRule="exact"/>
              <w:rPr>
                <w:rFonts w:hAnsi="宋体" w:cs="Courier New"/>
                <w:color w:val="auto"/>
                <w:kern w:val="2"/>
                <w:sz w:val="21"/>
              </w:rPr>
            </w:pPr>
          </w:p>
        </w:tc>
        <w:tc>
          <w:tcPr>
            <w:tcW w:w="1834" w:type="dxa"/>
          </w:tcPr>
          <w:p w14:paraId="1B62333A">
            <w:pPr>
              <w:pStyle w:val="14"/>
              <w:spacing w:line="600" w:lineRule="exact"/>
              <w:rPr>
                <w:rFonts w:hAnsi="宋体" w:cs="Courier New"/>
                <w:color w:val="auto"/>
                <w:kern w:val="2"/>
                <w:sz w:val="21"/>
              </w:rPr>
            </w:pPr>
          </w:p>
        </w:tc>
        <w:tc>
          <w:tcPr>
            <w:tcW w:w="2181" w:type="dxa"/>
          </w:tcPr>
          <w:p w14:paraId="14DC2F12">
            <w:pPr>
              <w:pStyle w:val="14"/>
              <w:spacing w:line="600" w:lineRule="exact"/>
              <w:rPr>
                <w:rFonts w:hAnsi="宋体" w:cs="Courier New"/>
                <w:color w:val="auto"/>
                <w:kern w:val="2"/>
                <w:sz w:val="21"/>
              </w:rPr>
            </w:pPr>
          </w:p>
        </w:tc>
        <w:tc>
          <w:tcPr>
            <w:tcW w:w="1934" w:type="dxa"/>
          </w:tcPr>
          <w:p w14:paraId="02F6BFEC">
            <w:pPr>
              <w:pStyle w:val="14"/>
              <w:spacing w:line="600" w:lineRule="exact"/>
              <w:rPr>
                <w:rFonts w:hAnsi="宋体" w:cs="Courier New"/>
                <w:color w:val="auto"/>
                <w:kern w:val="2"/>
                <w:sz w:val="21"/>
              </w:rPr>
            </w:pPr>
          </w:p>
        </w:tc>
      </w:tr>
      <w:tr w14:paraId="3670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DD5F90F">
            <w:pPr>
              <w:pStyle w:val="14"/>
              <w:spacing w:line="600" w:lineRule="exact"/>
              <w:rPr>
                <w:rFonts w:hAnsi="宋体" w:cs="Courier New"/>
                <w:color w:val="auto"/>
                <w:kern w:val="2"/>
                <w:sz w:val="21"/>
              </w:rPr>
            </w:pPr>
          </w:p>
        </w:tc>
        <w:tc>
          <w:tcPr>
            <w:tcW w:w="2143" w:type="dxa"/>
          </w:tcPr>
          <w:p w14:paraId="6BD15881">
            <w:pPr>
              <w:pStyle w:val="14"/>
              <w:spacing w:line="600" w:lineRule="exact"/>
              <w:rPr>
                <w:rFonts w:hAnsi="宋体" w:cs="Courier New"/>
                <w:color w:val="auto"/>
                <w:kern w:val="2"/>
                <w:sz w:val="21"/>
              </w:rPr>
            </w:pPr>
          </w:p>
        </w:tc>
        <w:tc>
          <w:tcPr>
            <w:tcW w:w="1834" w:type="dxa"/>
          </w:tcPr>
          <w:p w14:paraId="66722E75">
            <w:pPr>
              <w:pStyle w:val="14"/>
              <w:spacing w:line="600" w:lineRule="exact"/>
              <w:rPr>
                <w:rFonts w:hAnsi="宋体" w:cs="Courier New"/>
                <w:color w:val="auto"/>
                <w:kern w:val="2"/>
                <w:sz w:val="21"/>
              </w:rPr>
            </w:pPr>
          </w:p>
        </w:tc>
        <w:tc>
          <w:tcPr>
            <w:tcW w:w="2181" w:type="dxa"/>
          </w:tcPr>
          <w:p w14:paraId="020CFD18">
            <w:pPr>
              <w:pStyle w:val="14"/>
              <w:spacing w:line="600" w:lineRule="exact"/>
              <w:rPr>
                <w:rFonts w:hAnsi="宋体" w:cs="Courier New"/>
                <w:color w:val="auto"/>
                <w:kern w:val="2"/>
                <w:sz w:val="21"/>
              </w:rPr>
            </w:pPr>
          </w:p>
        </w:tc>
        <w:tc>
          <w:tcPr>
            <w:tcW w:w="1934" w:type="dxa"/>
          </w:tcPr>
          <w:p w14:paraId="6541802B">
            <w:pPr>
              <w:pStyle w:val="14"/>
              <w:spacing w:line="600" w:lineRule="exact"/>
              <w:rPr>
                <w:rFonts w:hAnsi="宋体" w:cs="Courier New"/>
                <w:color w:val="auto"/>
                <w:kern w:val="2"/>
                <w:sz w:val="21"/>
              </w:rPr>
            </w:pPr>
          </w:p>
        </w:tc>
      </w:tr>
      <w:tr w14:paraId="0E90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FA3F7AF">
            <w:pPr>
              <w:pStyle w:val="14"/>
              <w:spacing w:line="600" w:lineRule="exact"/>
              <w:rPr>
                <w:rFonts w:hAnsi="宋体" w:cs="Courier New"/>
                <w:color w:val="auto"/>
                <w:kern w:val="2"/>
                <w:sz w:val="21"/>
              </w:rPr>
            </w:pPr>
          </w:p>
        </w:tc>
        <w:tc>
          <w:tcPr>
            <w:tcW w:w="2143" w:type="dxa"/>
          </w:tcPr>
          <w:p w14:paraId="0A17CDF6">
            <w:pPr>
              <w:pStyle w:val="14"/>
              <w:spacing w:line="600" w:lineRule="exact"/>
              <w:rPr>
                <w:rFonts w:hAnsi="宋体" w:cs="Courier New"/>
                <w:color w:val="auto"/>
                <w:kern w:val="2"/>
                <w:sz w:val="21"/>
              </w:rPr>
            </w:pPr>
          </w:p>
        </w:tc>
        <w:tc>
          <w:tcPr>
            <w:tcW w:w="1834" w:type="dxa"/>
          </w:tcPr>
          <w:p w14:paraId="5505AA66">
            <w:pPr>
              <w:pStyle w:val="14"/>
              <w:spacing w:line="600" w:lineRule="exact"/>
              <w:rPr>
                <w:rFonts w:hAnsi="宋体" w:cs="Courier New"/>
                <w:color w:val="auto"/>
                <w:kern w:val="2"/>
                <w:sz w:val="21"/>
              </w:rPr>
            </w:pPr>
          </w:p>
        </w:tc>
        <w:tc>
          <w:tcPr>
            <w:tcW w:w="2181" w:type="dxa"/>
          </w:tcPr>
          <w:p w14:paraId="599D2FB6">
            <w:pPr>
              <w:pStyle w:val="14"/>
              <w:spacing w:line="600" w:lineRule="exact"/>
              <w:rPr>
                <w:rFonts w:hAnsi="宋体" w:cs="Courier New"/>
                <w:color w:val="auto"/>
                <w:kern w:val="2"/>
                <w:sz w:val="21"/>
              </w:rPr>
            </w:pPr>
          </w:p>
        </w:tc>
        <w:tc>
          <w:tcPr>
            <w:tcW w:w="1934" w:type="dxa"/>
          </w:tcPr>
          <w:p w14:paraId="5FE55245">
            <w:pPr>
              <w:pStyle w:val="14"/>
              <w:spacing w:line="600" w:lineRule="exact"/>
              <w:rPr>
                <w:rFonts w:hAnsi="宋体" w:cs="Courier New"/>
                <w:color w:val="auto"/>
                <w:kern w:val="2"/>
                <w:sz w:val="21"/>
              </w:rPr>
            </w:pPr>
          </w:p>
        </w:tc>
      </w:tr>
      <w:tr w14:paraId="0936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AF5C2F5">
            <w:pPr>
              <w:pStyle w:val="14"/>
              <w:spacing w:line="600" w:lineRule="exact"/>
              <w:rPr>
                <w:rFonts w:hAnsi="宋体" w:cs="Courier New"/>
                <w:color w:val="auto"/>
                <w:kern w:val="2"/>
                <w:sz w:val="21"/>
              </w:rPr>
            </w:pPr>
          </w:p>
        </w:tc>
        <w:tc>
          <w:tcPr>
            <w:tcW w:w="2143" w:type="dxa"/>
          </w:tcPr>
          <w:p w14:paraId="2C7B7A1B">
            <w:pPr>
              <w:pStyle w:val="14"/>
              <w:spacing w:line="600" w:lineRule="exact"/>
              <w:rPr>
                <w:rFonts w:hAnsi="宋体" w:cs="Courier New"/>
                <w:color w:val="auto"/>
                <w:kern w:val="2"/>
                <w:sz w:val="21"/>
              </w:rPr>
            </w:pPr>
          </w:p>
        </w:tc>
        <w:tc>
          <w:tcPr>
            <w:tcW w:w="1834" w:type="dxa"/>
          </w:tcPr>
          <w:p w14:paraId="0195620F">
            <w:pPr>
              <w:pStyle w:val="14"/>
              <w:spacing w:line="600" w:lineRule="exact"/>
              <w:rPr>
                <w:rFonts w:hAnsi="宋体" w:cs="Courier New"/>
                <w:color w:val="auto"/>
                <w:kern w:val="2"/>
                <w:sz w:val="21"/>
              </w:rPr>
            </w:pPr>
          </w:p>
        </w:tc>
        <w:tc>
          <w:tcPr>
            <w:tcW w:w="2181" w:type="dxa"/>
          </w:tcPr>
          <w:p w14:paraId="2E6843B8">
            <w:pPr>
              <w:pStyle w:val="14"/>
              <w:spacing w:line="600" w:lineRule="exact"/>
              <w:rPr>
                <w:rFonts w:hAnsi="宋体" w:cs="Courier New"/>
                <w:color w:val="auto"/>
                <w:kern w:val="2"/>
                <w:sz w:val="21"/>
              </w:rPr>
            </w:pPr>
          </w:p>
        </w:tc>
        <w:tc>
          <w:tcPr>
            <w:tcW w:w="1934" w:type="dxa"/>
          </w:tcPr>
          <w:p w14:paraId="646C7CE0">
            <w:pPr>
              <w:pStyle w:val="14"/>
              <w:spacing w:line="600" w:lineRule="exact"/>
              <w:rPr>
                <w:rFonts w:hAnsi="宋体" w:cs="Courier New"/>
                <w:color w:val="auto"/>
                <w:kern w:val="2"/>
                <w:sz w:val="21"/>
              </w:rPr>
            </w:pPr>
          </w:p>
        </w:tc>
      </w:tr>
    </w:tbl>
    <w:p w14:paraId="58685CE8">
      <w:pPr>
        <w:pStyle w:val="12"/>
        <w:rPr>
          <w:rFonts w:ascii="宋体" w:hAnsi="宋体"/>
          <w:color w:val="auto"/>
          <w:sz w:val="21"/>
          <w:szCs w:val="21"/>
        </w:rPr>
      </w:pPr>
      <w:r>
        <w:rPr>
          <w:rFonts w:hint="eastAsia" w:ascii="宋体" w:hAnsi="宋体"/>
          <w:color w:val="auto"/>
          <w:sz w:val="21"/>
          <w:szCs w:val="21"/>
        </w:rPr>
        <w:t>注：</w:t>
      </w:r>
    </w:p>
    <w:p w14:paraId="36E4D7A3">
      <w:pPr>
        <w:pStyle w:val="13"/>
        <w:spacing w:line="520" w:lineRule="exact"/>
        <w:ind w:firstLine="0" w:firstLineChars="0"/>
        <w:rPr>
          <w:rFonts w:hAnsi="仿宋_GB2312" w:cs="仿宋_GB2312"/>
          <w:color w:val="auto"/>
          <w:sz w:val="24"/>
          <w:szCs w:val="24"/>
        </w:rPr>
      </w:pPr>
      <w:r>
        <w:rPr>
          <w:rFonts w:hint="eastAsia" w:ascii="宋体" w:hAnsi="宋体" w:eastAsia="宋体"/>
          <w:color w:val="auto"/>
          <w:sz w:val="21"/>
          <w:szCs w:val="21"/>
        </w:rPr>
        <w:t>1. 说明：应对照招标文件“第二章 采购需求”中的技术要求逐条实质性响应，并作出偏离说明。</w:t>
      </w:r>
    </w:p>
    <w:p w14:paraId="0C03EDD8">
      <w:pPr>
        <w:pStyle w:val="12"/>
        <w:rPr>
          <w:rFonts w:ascii="宋体" w:hAnsi="宋体"/>
          <w:color w:val="auto"/>
          <w:sz w:val="21"/>
          <w:szCs w:val="21"/>
        </w:rPr>
      </w:pPr>
      <w:r>
        <w:rPr>
          <w:rFonts w:ascii="宋体" w:hAnsi="宋体"/>
          <w:b w:val="0"/>
          <w:bCs w:val="0"/>
          <w:color w:val="auto"/>
          <w:sz w:val="21"/>
          <w:szCs w:val="21"/>
        </w:rPr>
        <w:t>2.</w:t>
      </w:r>
      <w:r>
        <w:rPr>
          <w:rFonts w:hint="eastAsia" w:ascii="宋体" w:hAnsi="宋体"/>
          <w:b w:val="0"/>
          <w:bCs w:val="0"/>
          <w:color w:val="auto"/>
          <w:sz w:val="21"/>
          <w:szCs w:val="21"/>
        </w:rPr>
        <w:t>投标人应根据投标设备的性能指标，对照招标文件要求，在“偏离说明”中注明“</w:t>
      </w:r>
      <w:r>
        <w:rPr>
          <w:rFonts w:hint="eastAsia" w:ascii="宋体" w:hAnsi="宋体"/>
          <w:color w:val="auto"/>
          <w:sz w:val="21"/>
          <w:szCs w:val="21"/>
        </w:rPr>
        <w:t>正偏离</w:t>
      </w:r>
      <w:r>
        <w:rPr>
          <w:rFonts w:hint="eastAsia" w:ascii="宋体" w:hAnsi="宋体"/>
          <w:b w:val="0"/>
          <w:bCs w:val="0"/>
          <w:color w:val="auto"/>
          <w:sz w:val="21"/>
          <w:szCs w:val="21"/>
        </w:rPr>
        <w:t>”、“</w:t>
      </w:r>
      <w:r>
        <w:rPr>
          <w:rFonts w:hint="eastAsia" w:ascii="宋体" w:hAnsi="宋体"/>
          <w:color w:val="auto"/>
          <w:sz w:val="21"/>
          <w:szCs w:val="21"/>
        </w:rPr>
        <w:t>负偏离</w:t>
      </w:r>
      <w:r>
        <w:rPr>
          <w:rFonts w:hint="eastAsia" w:ascii="宋体" w:hAnsi="宋体"/>
          <w:b w:val="0"/>
          <w:bCs w:val="0"/>
          <w:color w:val="auto"/>
          <w:sz w:val="21"/>
          <w:szCs w:val="21"/>
        </w:rPr>
        <w:t>”或者“</w:t>
      </w:r>
      <w:r>
        <w:rPr>
          <w:rFonts w:hint="eastAsia" w:ascii="宋体" w:hAnsi="宋体"/>
          <w:color w:val="auto"/>
          <w:sz w:val="21"/>
          <w:szCs w:val="21"/>
        </w:rPr>
        <w:t>无偏离</w:t>
      </w:r>
      <w:r>
        <w:rPr>
          <w:rFonts w:hint="eastAsia" w:ascii="宋体" w:hAnsi="宋体"/>
          <w:b w:val="0"/>
          <w:bCs w:val="0"/>
          <w:color w:val="auto"/>
          <w:sz w:val="21"/>
          <w:szCs w:val="21"/>
        </w:rPr>
        <w:t>”。既不属于“</w:t>
      </w:r>
      <w:r>
        <w:rPr>
          <w:rFonts w:hint="eastAsia" w:ascii="宋体" w:hAnsi="宋体"/>
          <w:color w:val="auto"/>
          <w:sz w:val="21"/>
          <w:szCs w:val="21"/>
        </w:rPr>
        <w:t>正偏离</w:t>
      </w:r>
      <w:r>
        <w:rPr>
          <w:rFonts w:hint="eastAsia" w:ascii="宋体" w:hAnsi="宋体"/>
          <w:b w:val="0"/>
          <w:bCs w:val="0"/>
          <w:color w:val="auto"/>
          <w:sz w:val="21"/>
          <w:szCs w:val="21"/>
        </w:rPr>
        <w:t>”也不属于“</w:t>
      </w:r>
      <w:r>
        <w:rPr>
          <w:rFonts w:hint="eastAsia" w:ascii="宋体" w:hAnsi="宋体"/>
          <w:color w:val="auto"/>
          <w:sz w:val="21"/>
          <w:szCs w:val="21"/>
        </w:rPr>
        <w:t>负偏离</w:t>
      </w:r>
      <w:r>
        <w:rPr>
          <w:rFonts w:hint="eastAsia" w:ascii="宋体" w:hAnsi="宋体"/>
          <w:b w:val="0"/>
          <w:bCs w:val="0"/>
          <w:color w:val="auto"/>
          <w:sz w:val="21"/>
          <w:szCs w:val="21"/>
        </w:rPr>
        <w:t>”即为“</w:t>
      </w:r>
      <w:r>
        <w:rPr>
          <w:rFonts w:hint="eastAsia" w:ascii="宋体" w:hAnsi="宋体"/>
          <w:color w:val="auto"/>
          <w:sz w:val="21"/>
          <w:szCs w:val="21"/>
        </w:rPr>
        <w:t>无偏离</w:t>
      </w:r>
      <w:r>
        <w:rPr>
          <w:rFonts w:hint="eastAsia" w:ascii="宋体" w:hAnsi="宋体"/>
          <w:b w:val="0"/>
          <w:bCs w:val="0"/>
          <w:color w:val="auto"/>
          <w:sz w:val="21"/>
          <w:szCs w:val="21"/>
        </w:rPr>
        <w:t>”。</w:t>
      </w:r>
    </w:p>
    <w:p w14:paraId="3AA56C00">
      <w:pPr>
        <w:pStyle w:val="12"/>
        <w:rPr>
          <w:rFonts w:ascii="宋体" w:hAnsi="宋体"/>
          <w:color w:val="auto"/>
          <w:spacing w:val="20"/>
        </w:rPr>
      </w:pPr>
    </w:p>
    <w:p w14:paraId="4928136C">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6FEA0823">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2B67BBF8">
      <w:pPr>
        <w:snapToGrid w:val="0"/>
        <w:spacing w:before="50" w:after="50" w:line="48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日期：    年   月   日</w:t>
      </w:r>
    </w:p>
    <w:p w14:paraId="3738A681">
      <w:pPr>
        <w:snapToGrid w:val="0"/>
        <w:spacing w:beforeLines="50" w:after="50"/>
        <w:jc w:val="left"/>
        <w:rPr>
          <w:rFonts w:ascii="宋体" w:hAnsi="宋体"/>
          <w:b/>
          <w:color w:val="auto"/>
          <w:sz w:val="24"/>
        </w:rPr>
      </w:pPr>
      <w:r>
        <w:rPr>
          <w:rFonts w:hint="eastAsia" w:ascii="宋体" w:hAnsi="宋体"/>
          <w:b/>
          <w:bCs/>
          <w:color w:val="auto"/>
          <w:szCs w:val="21"/>
        </w:rPr>
        <w:br w:type="page"/>
      </w:r>
      <w:r>
        <w:rPr>
          <w:rFonts w:hint="eastAsia" w:ascii="宋体" w:hAnsi="宋体"/>
          <w:b/>
          <w:color w:val="auto"/>
          <w:sz w:val="24"/>
          <w:lang w:val="en-US" w:eastAsia="zh-CN"/>
        </w:rPr>
        <w:t>10</w:t>
      </w:r>
      <w:r>
        <w:rPr>
          <w:rFonts w:hint="eastAsia" w:ascii="宋体" w:hAnsi="宋体"/>
          <w:b/>
          <w:color w:val="auto"/>
          <w:sz w:val="24"/>
        </w:rPr>
        <w:t>.信誉业绩证明文件</w:t>
      </w:r>
    </w:p>
    <w:p w14:paraId="234463E5">
      <w:pPr>
        <w:pStyle w:val="19"/>
        <w:snapToGrid w:val="0"/>
        <w:ind w:left="480" w:hanging="480"/>
        <w:rPr>
          <w:rFonts w:ascii="宋体" w:hAnsi="宋体"/>
          <w:color w:val="auto"/>
          <w:sz w:val="24"/>
        </w:rPr>
      </w:pPr>
    </w:p>
    <w:p w14:paraId="7EA5B50F">
      <w:pPr>
        <w:pStyle w:val="19"/>
        <w:snapToGrid w:val="0"/>
        <w:ind w:left="480" w:hanging="480"/>
        <w:rPr>
          <w:rFonts w:ascii="宋体" w:hAnsi="宋体"/>
          <w:color w:val="auto"/>
          <w:sz w:val="24"/>
        </w:rPr>
      </w:pPr>
      <w:r>
        <w:rPr>
          <w:rFonts w:hint="eastAsia" w:ascii="宋体" w:hAnsi="宋体"/>
          <w:color w:val="auto"/>
          <w:sz w:val="24"/>
        </w:rPr>
        <w:t>投标人同类项目情况一览表格式：</w:t>
      </w:r>
    </w:p>
    <w:p w14:paraId="1ACE3C66">
      <w:pPr>
        <w:pStyle w:val="19"/>
        <w:snapToGrid w:val="0"/>
        <w:ind w:left="480" w:hanging="480"/>
        <w:rPr>
          <w:rFonts w:ascii="宋体" w:hAnsi="宋体"/>
          <w:color w:val="auto"/>
          <w:sz w:val="24"/>
        </w:rPr>
      </w:pPr>
    </w:p>
    <w:p w14:paraId="2EF4BDE6">
      <w:pPr>
        <w:pStyle w:val="19"/>
        <w:snapToGrid w:val="0"/>
        <w:ind w:left="482" w:hanging="482"/>
        <w:jc w:val="center"/>
        <w:rPr>
          <w:rFonts w:hint="eastAsia" w:ascii="宋体" w:hAnsi="宋体"/>
          <w:b/>
          <w:color w:val="auto"/>
          <w:sz w:val="24"/>
        </w:rPr>
      </w:pPr>
      <w:r>
        <w:rPr>
          <w:rFonts w:hint="eastAsia" w:ascii="宋体" w:hAnsi="宋体"/>
          <w:b/>
          <w:color w:val="auto"/>
          <w:sz w:val="24"/>
        </w:rPr>
        <w:t>投标人业绩情况一览表</w:t>
      </w:r>
    </w:p>
    <w:p w14:paraId="11C17398">
      <w:pPr>
        <w:pStyle w:val="19"/>
        <w:snapToGrid w:val="0"/>
        <w:ind w:left="482" w:hanging="482"/>
        <w:jc w:val="left"/>
        <w:rPr>
          <w:rFonts w:hint="default" w:ascii="宋体" w:hAnsi="宋体" w:eastAsia="宋体"/>
          <w:b/>
          <w:color w:val="auto"/>
          <w:sz w:val="24"/>
          <w:lang w:val="en-US" w:eastAsia="zh-CN"/>
        </w:rPr>
      </w:pPr>
      <w:r>
        <w:rPr>
          <w:rFonts w:hint="eastAsia" w:hAnsi="宋体"/>
          <w:color w:val="auto"/>
          <w:sz w:val="21"/>
        </w:rPr>
        <w:t>所投标项：</w:t>
      </w:r>
      <w:r>
        <w:rPr>
          <w:rFonts w:hint="eastAsia" w:hAnsi="宋体"/>
          <w:color w:val="auto"/>
          <w:sz w:val="21"/>
          <w:u w:val="single"/>
        </w:rPr>
        <w:t>标项</w:t>
      </w:r>
      <w:r>
        <w:rPr>
          <w:rFonts w:hint="eastAsia" w:hAnsi="宋体"/>
          <w:color w:val="auto"/>
          <w:sz w:val="21"/>
          <w:u w:val="single"/>
          <w:lang w:val="en-US" w:eastAsia="zh-CN"/>
        </w:rPr>
        <w:t xml:space="preserve">    </w:t>
      </w:r>
    </w:p>
    <w:tbl>
      <w:tblPr>
        <w:tblStyle w:val="25"/>
        <w:tblW w:w="917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94"/>
        <w:gridCol w:w="1905"/>
        <w:gridCol w:w="1905"/>
        <w:gridCol w:w="3074"/>
      </w:tblGrid>
      <w:tr w14:paraId="47296E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8" w:hRule="atLeast"/>
        </w:trPr>
        <w:tc>
          <w:tcPr>
            <w:tcW w:w="2294" w:type="dxa"/>
            <w:vMerge w:val="restart"/>
            <w:tcBorders>
              <w:top w:val="single" w:color="auto" w:sz="4" w:space="0"/>
              <w:left w:val="single" w:color="auto" w:sz="4" w:space="0"/>
              <w:bottom w:val="single" w:color="auto" w:sz="4" w:space="0"/>
              <w:right w:val="single" w:color="auto" w:sz="4" w:space="0"/>
            </w:tcBorders>
            <w:vAlign w:val="center"/>
          </w:tcPr>
          <w:p w14:paraId="7FD395FA">
            <w:pPr>
              <w:pStyle w:val="14"/>
              <w:spacing w:line="400" w:lineRule="exact"/>
              <w:contextualSpacing/>
              <w:jc w:val="center"/>
              <w:rPr>
                <w:rFonts w:hAnsi="宋体" w:cs="Courier New"/>
                <w:b/>
                <w:bCs/>
                <w:color w:val="auto"/>
                <w:kern w:val="2"/>
                <w:sz w:val="21"/>
              </w:rPr>
            </w:pPr>
            <w:r>
              <w:rPr>
                <w:rFonts w:hint="eastAsia" w:hAnsi="宋体" w:cs="Courier New"/>
                <w:b/>
                <w:bCs/>
                <w:color w:val="auto"/>
                <w:kern w:val="2"/>
                <w:sz w:val="21"/>
              </w:rPr>
              <w:t>采购人名称</w:t>
            </w:r>
          </w:p>
        </w:tc>
        <w:tc>
          <w:tcPr>
            <w:tcW w:w="1905" w:type="dxa"/>
            <w:vMerge w:val="restart"/>
            <w:tcBorders>
              <w:top w:val="single" w:color="auto" w:sz="4" w:space="0"/>
              <w:left w:val="single" w:color="auto" w:sz="4" w:space="0"/>
              <w:bottom w:val="single" w:color="auto" w:sz="4" w:space="0"/>
              <w:right w:val="single" w:color="auto" w:sz="4" w:space="0"/>
            </w:tcBorders>
            <w:vAlign w:val="center"/>
          </w:tcPr>
          <w:p w14:paraId="3A28ADD6">
            <w:pPr>
              <w:pStyle w:val="14"/>
              <w:spacing w:line="400" w:lineRule="exact"/>
              <w:contextualSpacing/>
              <w:jc w:val="center"/>
              <w:rPr>
                <w:rFonts w:hAnsi="宋体" w:cs="Courier New"/>
                <w:b/>
                <w:bCs/>
                <w:color w:val="auto"/>
                <w:kern w:val="2"/>
                <w:sz w:val="21"/>
              </w:rPr>
            </w:pPr>
            <w:r>
              <w:rPr>
                <w:rFonts w:hint="eastAsia" w:hAnsi="宋体" w:cs="Courier New"/>
                <w:b/>
                <w:bCs/>
                <w:color w:val="auto"/>
                <w:kern w:val="2"/>
                <w:sz w:val="21"/>
              </w:rPr>
              <w:t>项目名称</w:t>
            </w:r>
          </w:p>
        </w:tc>
        <w:tc>
          <w:tcPr>
            <w:tcW w:w="1905" w:type="dxa"/>
            <w:vMerge w:val="restart"/>
            <w:tcBorders>
              <w:top w:val="single" w:color="auto" w:sz="4" w:space="0"/>
              <w:left w:val="single" w:color="auto" w:sz="4" w:space="0"/>
              <w:bottom w:val="single" w:color="auto" w:sz="4" w:space="0"/>
              <w:right w:val="single" w:color="auto" w:sz="4" w:space="0"/>
            </w:tcBorders>
            <w:vAlign w:val="center"/>
          </w:tcPr>
          <w:p w14:paraId="31C6F0C0">
            <w:pPr>
              <w:pStyle w:val="14"/>
              <w:spacing w:line="400" w:lineRule="exact"/>
              <w:contextualSpacing/>
              <w:jc w:val="center"/>
              <w:rPr>
                <w:rFonts w:hAnsi="宋体" w:cs="Courier New"/>
                <w:b/>
                <w:bCs/>
                <w:color w:val="auto"/>
                <w:kern w:val="2"/>
                <w:sz w:val="21"/>
              </w:rPr>
            </w:pPr>
            <w:r>
              <w:rPr>
                <w:rFonts w:hint="eastAsia" w:hAnsi="宋体" w:cs="Courier New"/>
                <w:b/>
                <w:bCs/>
                <w:color w:val="auto"/>
                <w:kern w:val="2"/>
                <w:sz w:val="21"/>
              </w:rPr>
              <w:t>合同金额</w:t>
            </w:r>
          </w:p>
          <w:p w14:paraId="33FFFB26">
            <w:pPr>
              <w:pStyle w:val="14"/>
              <w:spacing w:line="400" w:lineRule="exact"/>
              <w:contextualSpacing/>
              <w:jc w:val="center"/>
              <w:rPr>
                <w:rFonts w:hAnsi="宋体" w:cs="Courier New"/>
                <w:b/>
                <w:bCs/>
                <w:color w:val="auto"/>
                <w:kern w:val="2"/>
                <w:sz w:val="21"/>
              </w:rPr>
            </w:pPr>
            <w:r>
              <w:rPr>
                <w:rFonts w:hint="eastAsia" w:hAnsi="宋体" w:cs="Courier New"/>
                <w:b/>
                <w:bCs/>
                <w:color w:val="auto"/>
                <w:kern w:val="2"/>
                <w:sz w:val="21"/>
              </w:rPr>
              <w:t>（万元）</w:t>
            </w:r>
          </w:p>
        </w:tc>
        <w:tc>
          <w:tcPr>
            <w:tcW w:w="3074" w:type="dxa"/>
            <w:vMerge w:val="restart"/>
            <w:tcBorders>
              <w:top w:val="single" w:color="auto" w:sz="4" w:space="0"/>
              <w:left w:val="single" w:color="auto" w:sz="4" w:space="0"/>
              <w:bottom w:val="single" w:color="auto" w:sz="4" w:space="0"/>
              <w:right w:val="single" w:color="auto" w:sz="4" w:space="0"/>
            </w:tcBorders>
            <w:vAlign w:val="center"/>
          </w:tcPr>
          <w:p w14:paraId="7A06F382">
            <w:pPr>
              <w:pStyle w:val="14"/>
              <w:spacing w:line="400" w:lineRule="exact"/>
              <w:contextualSpacing/>
              <w:jc w:val="center"/>
              <w:rPr>
                <w:rFonts w:hAnsi="宋体" w:cs="Courier New"/>
                <w:b/>
                <w:bCs/>
                <w:color w:val="auto"/>
                <w:kern w:val="2"/>
                <w:sz w:val="21"/>
              </w:rPr>
            </w:pPr>
            <w:r>
              <w:rPr>
                <w:rFonts w:hint="eastAsia" w:hAnsi="宋体" w:cs="Courier New"/>
                <w:b/>
                <w:bCs/>
                <w:color w:val="auto"/>
                <w:kern w:val="2"/>
                <w:sz w:val="21"/>
              </w:rPr>
              <w:t>采购人联系人及</w:t>
            </w:r>
          </w:p>
          <w:p w14:paraId="5DD570F7">
            <w:pPr>
              <w:pStyle w:val="14"/>
              <w:spacing w:line="400" w:lineRule="exact"/>
              <w:contextualSpacing/>
              <w:jc w:val="center"/>
              <w:rPr>
                <w:rFonts w:hAnsi="宋体" w:cs="Courier New"/>
                <w:b/>
                <w:bCs/>
                <w:color w:val="auto"/>
                <w:kern w:val="2"/>
                <w:sz w:val="21"/>
              </w:rPr>
            </w:pPr>
            <w:r>
              <w:rPr>
                <w:rFonts w:hint="eastAsia" w:hAnsi="宋体" w:cs="Courier New"/>
                <w:b/>
                <w:bCs/>
                <w:color w:val="auto"/>
                <w:kern w:val="2"/>
                <w:sz w:val="21"/>
              </w:rPr>
              <w:t>联系电话</w:t>
            </w:r>
          </w:p>
        </w:tc>
      </w:tr>
      <w:tr w14:paraId="53193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3" w:hRule="atLeast"/>
        </w:trPr>
        <w:tc>
          <w:tcPr>
            <w:tcW w:w="2294" w:type="dxa"/>
            <w:vMerge w:val="continue"/>
            <w:tcBorders>
              <w:top w:val="single" w:color="auto" w:sz="4" w:space="0"/>
              <w:left w:val="single" w:color="auto" w:sz="4" w:space="0"/>
              <w:bottom w:val="single" w:color="auto" w:sz="4" w:space="0"/>
              <w:right w:val="single" w:color="auto" w:sz="4" w:space="0"/>
            </w:tcBorders>
            <w:vAlign w:val="center"/>
          </w:tcPr>
          <w:p w14:paraId="5F96520E">
            <w:pPr>
              <w:jc w:val="left"/>
              <w:rPr>
                <w:rFonts w:ascii="宋体" w:hAnsi="宋体"/>
                <w:color w:val="auto"/>
                <w:sz w:val="24"/>
              </w:rPr>
            </w:pPr>
          </w:p>
        </w:tc>
        <w:tc>
          <w:tcPr>
            <w:tcW w:w="1905" w:type="dxa"/>
            <w:vMerge w:val="continue"/>
            <w:tcBorders>
              <w:top w:val="single" w:color="auto" w:sz="4" w:space="0"/>
              <w:left w:val="single" w:color="auto" w:sz="4" w:space="0"/>
              <w:bottom w:val="single" w:color="auto" w:sz="4" w:space="0"/>
              <w:right w:val="single" w:color="auto" w:sz="4" w:space="0"/>
            </w:tcBorders>
            <w:vAlign w:val="center"/>
          </w:tcPr>
          <w:p w14:paraId="1F340973">
            <w:pPr>
              <w:jc w:val="left"/>
              <w:rPr>
                <w:rFonts w:ascii="宋体" w:hAnsi="宋体"/>
                <w:color w:val="auto"/>
                <w:sz w:val="24"/>
              </w:rPr>
            </w:pPr>
          </w:p>
        </w:tc>
        <w:tc>
          <w:tcPr>
            <w:tcW w:w="1905" w:type="dxa"/>
            <w:vMerge w:val="continue"/>
            <w:tcBorders>
              <w:top w:val="single" w:color="auto" w:sz="4" w:space="0"/>
              <w:left w:val="single" w:color="auto" w:sz="4" w:space="0"/>
              <w:bottom w:val="single" w:color="auto" w:sz="4" w:space="0"/>
              <w:right w:val="single" w:color="auto" w:sz="4" w:space="0"/>
            </w:tcBorders>
            <w:vAlign w:val="center"/>
          </w:tcPr>
          <w:p w14:paraId="73983972">
            <w:pPr>
              <w:jc w:val="left"/>
              <w:rPr>
                <w:rFonts w:ascii="宋体" w:hAnsi="宋体"/>
                <w:color w:val="auto"/>
                <w:sz w:val="24"/>
              </w:rPr>
            </w:pPr>
          </w:p>
        </w:tc>
        <w:tc>
          <w:tcPr>
            <w:tcW w:w="3074" w:type="dxa"/>
            <w:vMerge w:val="continue"/>
            <w:tcBorders>
              <w:top w:val="single" w:color="auto" w:sz="4" w:space="0"/>
              <w:left w:val="single" w:color="auto" w:sz="4" w:space="0"/>
              <w:bottom w:val="single" w:color="auto" w:sz="4" w:space="0"/>
              <w:right w:val="single" w:color="auto" w:sz="4" w:space="0"/>
            </w:tcBorders>
            <w:vAlign w:val="center"/>
          </w:tcPr>
          <w:p w14:paraId="39C2314F">
            <w:pPr>
              <w:jc w:val="left"/>
              <w:rPr>
                <w:rFonts w:ascii="宋体" w:hAnsi="宋体"/>
                <w:color w:val="auto"/>
                <w:sz w:val="24"/>
              </w:rPr>
            </w:pPr>
          </w:p>
        </w:tc>
      </w:tr>
      <w:tr w14:paraId="731F8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2294" w:type="dxa"/>
            <w:tcBorders>
              <w:top w:val="single" w:color="auto" w:sz="4" w:space="0"/>
              <w:left w:val="single" w:color="auto" w:sz="4" w:space="0"/>
              <w:bottom w:val="single" w:color="auto" w:sz="4" w:space="0"/>
              <w:right w:val="single" w:color="auto" w:sz="4" w:space="0"/>
            </w:tcBorders>
          </w:tcPr>
          <w:p w14:paraId="647C28CD">
            <w:pPr>
              <w:snapToGrid w:val="0"/>
              <w:spacing w:line="24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596B8946">
            <w:pPr>
              <w:snapToGrid w:val="0"/>
              <w:spacing w:line="24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5818672A">
            <w:pPr>
              <w:snapToGrid w:val="0"/>
              <w:spacing w:line="240" w:lineRule="exact"/>
              <w:jc w:val="left"/>
              <w:rPr>
                <w:rFonts w:ascii="宋体" w:hAnsi="宋体"/>
                <w:color w:val="auto"/>
                <w:sz w:val="24"/>
              </w:rPr>
            </w:pPr>
          </w:p>
        </w:tc>
        <w:tc>
          <w:tcPr>
            <w:tcW w:w="3074" w:type="dxa"/>
            <w:tcBorders>
              <w:top w:val="single" w:color="auto" w:sz="4" w:space="0"/>
              <w:left w:val="single" w:color="auto" w:sz="4" w:space="0"/>
              <w:bottom w:val="single" w:color="auto" w:sz="4" w:space="0"/>
              <w:right w:val="single" w:color="auto" w:sz="4" w:space="0"/>
            </w:tcBorders>
          </w:tcPr>
          <w:p w14:paraId="6A0D18D7">
            <w:pPr>
              <w:snapToGrid w:val="0"/>
              <w:spacing w:line="240" w:lineRule="exact"/>
              <w:jc w:val="left"/>
              <w:rPr>
                <w:rFonts w:ascii="宋体" w:hAnsi="宋体"/>
                <w:color w:val="auto"/>
                <w:sz w:val="24"/>
              </w:rPr>
            </w:pPr>
          </w:p>
        </w:tc>
      </w:tr>
      <w:tr w14:paraId="3A154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2294" w:type="dxa"/>
            <w:tcBorders>
              <w:top w:val="single" w:color="auto" w:sz="4" w:space="0"/>
              <w:left w:val="single" w:color="auto" w:sz="4" w:space="0"/>
              <w:bottom w:val="single" w:color="auto" w:sz="4" w:space="0"/>
              <w:right w:val="single" w:color="auto" w:sz="4" w:space="0"/>
            </w:tcBorders>
          </w:tcPr>
          <w:p w14:paraId="24DCECFB">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057AF391">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1A32DEE6">
            <w:pPr>
              <w:snapToGrid w:val="0"/>
              <w:spacing w:before="50" w:afterLines="50" w:line="400" w:lineRule="exact"/>
              <w:jc w:val="left"/>
              <w:rPr>
                <w:rFonts w:ascii="宋体" w:hAnsi="宋体"/>
                <w:color w:val="auto"/>
                <w:sz w:val="24"/>
              </w:rPr>
            </w:pPr>
          </w:p>
        </w:tc>
        <w:tc>
          <w:tcPr>
            <w:tcW w:w="3074" w:type="dxa"/>
            <w:tcBorders>
              <w:top w:val="single" w:color="auto" w:sz="4" w:space="0"/>
              <w:left w:val="single" w:color="auto" w:sz="4" w:space="0"/>
              <w:bottom w:val="single" w:color="auto" w:sz="4" w:space="0"/>
              <w:right w:val="single" w:color="auto" w:sz="4" w:space="0"/>
            </w:tcBorders>
          </w:tcPr>
          <w:p w14:paraId="2C87DE33">
            <w:pPr>
              <w:snapToGrid w:val="0"/>
              <w:spacing w:before="50" w:afterLines="50" w:line="400" w:lineRule="exact"/>
              <w:jc w:val="left"/>
              <w:rPr>
                <w:rFonts w:ascii="宋体" w:hAnsi="宋体"/>
                <w:color w:val="auto"/>
                <w:sz w:val="24"/>
              </w:rPr>
            </w:pPr>
          </w:p>
        </w:tc>
      </w:tr>
      <w:tr w14:paraId="3824FD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294" w:type="dxa"/>
            <w:tcBorders>
              <w:top w:val="single" w:color="auto" w:sz="4" w:space="0"/>
              <w:left w:val="single" w:color="auto" w:sz="4" w:space="0"/>
              <w:bottom w:val="single" w:color="auto" w:sz="4" w:space="0"/>
              <w:right w:val="single" w:color="auto" w:sz="4" w:space="0"/>
            </w:tcBorders>
          </w:tcPr>
          <w:p w14:paraId="4FBEB337">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617A0D0B">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44B905E8">
            <w:pPr>
              <w:snapToGrid w:val="0"/>
              <w:spacing w:before="50" w:afterLines="50" w:line="400" w:lineRule="exact"/>
              <w:jc w:val="left"/>
              <w:rPr>
                <w:rFonts w:ascii="宋体" w:hAnsi="宋体"/>
                <w:color w:val="auto"/>
                <w:sz w:val="24"/>
              </w:rPr>
            </w:pPr>
          </w:p>
        </w:tc>
        <w:tc>
          <w:tcPr>
            <w:tcW w:w="3074" w:type="dxa"/>
            <w:tcBorders>
              <w:top w:val="single" w:color="auto" w:sz="4" w:space="0"/>
              <w:left w:val="single" w:color="auto" w:sz="4" w:space="0"/>
              <w:bottom w:val="single" w:color="auto" w:sz="4" w:space="0"/>
              <w:right w:val="single" w:color="auto" w:sz="4" w:space="0"/>
            </w:tcBorders>
          </w:tcPr>
          <w:p w14:paraId="71C1B265">
            <w:pPr>
              <w:snapToGrid w:val="0"/>
              <w:spacing w:before="50" w:afterLines="50" w:line="400" w:lineRule="exact"/>
              <w:jc w:val="left"/>
              <w:rPr>
                <w:rFonts w:ascii="宋体" w:hAnsi="宋体"/>
                <w:color w:val="auto"/>
                <w:sz w:val="24"/>
              </w:rPr>
            </w:pPr>
          </w:p>
        </w:tc>
      </w:tr>
      <w:tr w14:paraId="5D28F7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2294" w:type="dxa"/>
            <w:tcBorders>
              <w:top w:val="single" w:color="auto" w:sz="4" w:space="0"/>
              <w:left w:val="single" w:color="auto" w:sz="4" w:space="0"/>
              <w:bottom w:val="single" w:color="auto" w:sz="4" w:space="0"/>
              <w:right w:val="single" w:color="auto" w:sz="4" w:space="0"/>
            </w:tcBorders>
          </w:tcPr>
          <w:p w14:paraId="5AB0198D">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41894DAD">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2C07BAE3">
            <w:pPr>
              <w:snapToGrid w:val="0"/>
              <w:spacing w:before="50" w:afterLines="50" w:line="400" w:lineRule="exact"/>
              <w:jc w:val="left"/>
              <w:rPr>
                <w:rFonts w:ascii="宋体" w:hAnsi="宋体"/>
                <w:color w:val="auto"/>
                <w:sz w:val="24"/>
              </w:rPr>
            </w:pPr>
          </w:p>
        </w:tc>
        <w:tc>
          <w:tcPr>
            <w:tcW w:w="3074" w:type="dxa"/>
            <w:tcBorders>
              <w:top w:val="single" w:color="auto" w:sz="4" w:space="0"/>
              <w:left w:val="single" w:color="auto" w:sz="4" w:space="0"/>
              <w:bottom w:val="single" w:color="auto" w:sz="4" w:space="0"/>
              <w:right w:val="single" w:color="auto" w:sz="4" w:space="0"/>
            </w:tcBorders>
          </w:tcPr>
          <w:p w14:paraId="09067B30">
            <w:pPr>
              <w:snapToGrid w:val="0"/>
              <w:spacing w:before="50" w:afterLines="50" w:line="400" w:lineRule="exact"/>
              <w:jc w:val="left"/>
              <w:rPr>
                <w:rFonts w:ascii="宋体" w:hAnsi="宋体"/>
                <w:color w:val="auto"/>
                <w:sz w:val="24"/>
              </w:rPr>
            </w:pPr>
          </w:p>
        </w:tc>
      </w:tr>
      <w:tr w14:paraId="16EA9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294" w:type="dxa"/>
            <w:tcBorders>
              <w:top w:val="single" w:color="auto" w:sz="4" w:space="0"/>
              <w:left w:val="single" w:color="auto" w:sz="4" w:space="0"/>
              <w:bottom w:val="single" w:color="auto" w:sz="4" w:space="0"/>
              <w:right w:val="single" w:color="auto" w:sz="4" w:space="0"/>
            </w:tcBorders>
          </w:tcPr>
          <w:p w14:paraId="091582BD">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0FCF4216">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132F5355">
            <w:pPr>
              <w:snapToGrid w:val="0"/>
              <w:spacing w:before="50" w:afterLines="50" w:line="400" w:lineRule="exact"/>
              <w:jc w:val="left"/>
              <w:rPr>
                <w:rFonts w:ascii="宋体" w:hAnsi="宋体"/>
                <w:color w:val="auto"/>
                <w:sz w:val="24"/>
              </w:rPr>
            </w:pPr>
          </w:p>
        </w:tc>
        <w:tc>
          <w:tcPr>
            <w:tcW w:w="3074" w:type="dxa"/>
            <w:tcBorders>
              <w:top w:val="single" w:color="auto" w:sz="4" w:space="0"/>
              <w:left w:val="single" w:color="auto" w:sz="4" w:space="0"/>
              <w:bottom w:val="single" w:color="auto" w:sz="4" w:space="0"/>
              <w:right w:val="single" w:color="auto" w:sz="4" w:space="0"/>
            </w:tcBorders>
          </w:tcPr>
          <w:p w14:paraId="03BAB97F">
            <w:pPr>
              <w:snapToGrid w:val="0"/>
              <w:spacing w:before="50" w:afterLines="50" w:line="400" w:lineRule="exact"/>
              <w:jc w:val="left"/>
              <w:rPr>
                <w:rFonts w:ascii="宋体" w:hAnsi="宋体"/>
                <w:color w:val="auto"/>
                <w:sz w:val="24"/>
              </w:rPr>
            </w:pPr>
          </w:p>
        </w:tc>
      </w:tr>
    </w:tbl>
    <w:p w14:paraId="14483C40">
      <w:pPr>
        <w:pStyle w:val="10"/>
        <w:snapToGrid w:val="0"/>
        <w:rPr>
          <w:rFonts w:ascii="宋体" w:hAnsi="宋体" w:eastAsia="宋体"/>
          <w:color w:val="auto"/>
          <w:sz w:val="24"/>
          <w:szCs w:val="24"/>
        </w:rPr>
      </w:pPr>
    </w:p>
    <w:p w14:paraId="68BA8CE8">
      <w:pPr>
        <w:snapToGrid w:val="0"/>
        <w:spacing w:before="50" w:after="50" w:line="480" w:lineRule="auto"/>
        <w:ind w:left="-3" w:leftChars="-15" w:right="-817" w:rightChars="-389" w:hanging="28" w:hangingChars="12"/>
        <w:jc w:val="left"/>
        <w:rPr>
          <w:rFonts w:ascii="宋体" w:hAnsi="宋体"/>
          <w:color w:val="auto"/>
          <w:sz w:val="24"/>
        </w:rPr>
      </w:pPr>
      <w:r>
        <w:rPr>
          <w:rFonts w:hint="eastAsia" w:ascii="宋体" w:hAnsi="宋体"/>
          <w:color w:val="auto"/>
          <w:sz w:val="24"/>
        </w:rPr>
        <w:t>注：投标人根据评标标准具体要求附业绩证明材料</w:t>
      </w:r>
    </w:p>
    <w:p w14:paraId="76709148">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73054697">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2F568F38">
      <w:pPr>
        <w:snapToGrid w:val="0"/>
        <w:spacing w:before="50" w:after="50" w:line="48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日期：    年   月   日</w:t>
      </w:r>
    </w:p>
    <w:p w14:paraId="223F5554">
      <w:pPr>
        <w:snapToGrid w:val="0"/>
        <w:spacing w:before="50" w:after="50" w:line="480" w:lineRule="auto"/>
        <w:ind w:left="-6" w:leftChars="-15" w:right="-817" w:rightChars="-389" w:hanging="25" w:hangingChars="12"/>
        <w:jc w:val="left"/>
        <w:rPr>
          <w:rFonts w:ascii="宋体" w:hAnsi="宋体"/>
          <w:b/>
          <w:bCs/>
          <w:color w:val="auto"/>
          <w:szCs w:val="21"/>
        </w:rPr>
      </w:pPr>
    </w:p>
    <w:p w14:paraId="4B6432A3">
      <w:pPr>
        <w:snapToGrid w:val="0"/>
        <w:spacing w:before="50" w:after="50" w:line="48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br w:type="page"/>
      </w:r>
      <w:r>
        <w:rPr>
          <w:rFonts w:hint="eastAsia" w:ascii="宋体" w:hAnsi="宋体"/>
          <w:b/>
          <w:color w:val="auto"/>
          <w:sz w:val="24"/>
        </w:rPr>
        <w:t>1</w:t>
      </w:r>
      <w:r>
        <w:rPr>
          <w:rFonts w:hint="eastAsia" w:ascii="宋体" w:hAnsi="宋体"/>
          <w:b/>
          <w:color w:val="auto"/>
          <w:sz w:val="24"/>
          <w:lang w:val="en-US" w:eastAsia="zh-CN"/>
        </w:rPr>
        <w:t>1</w:t>
      </w:r>
      <w:r>
        <w:rPr>
          <w:rFonts w:hint="eastAsia" w:ascii="宋体" w:hAnsi="宋体"/>
          <w:b/>
          <w:color w:val="auto"/>
          <w:sz w:val="24"/>
        </w:rPr>
        <w:t>.项目实施人员一览表</w:t>
      </w:r>
    </w:p>
    <w:p w14:paraId="7540111D">
      <w:pPr>
        <w:pStyle w:val="19"/>
        <w:snapToGrid w:val="0"/>
        <w:ind w:left="0" w:firstLine="0" w:firstLineChars="0"/>
        <w:jc w:val="center"/>
        <w:rPr>
          <w:rFonts w:ascii="仿宋" w:hAnsi="仿宋" w:eastAsia="仿宋" w:cs="仿宋"/>
          <w:bCs/>
          <w:color w:val="auto"/>
          <w:sz w:val="44"/>
          <w:szCs w:val="44"/>
        </w:rPr>
      </w:pPr>
      <w:r>
        <w:rPr>
          <w:rFonts w:hint="eastAsia" w:ascii="宋体" w:hAnsi="宋体"/>
          <w:b/>
          <w:color w:val="auto"/>
          <w:sz w:val="24"/>
        </w:rPr>
        <w:t>项目实施人员一览表</w:t>
      </w:r>
    </w:p>
    <w:p w14:paraId="68947B74">
      <w:pPr>
        <w:pStyle w:val="14"/>
        <w:rPr>
          <w:color w:val="auto"/>
          <w:sz w:val="24"/>
          <w:szCs w:val="24"/>
        </w:rPr>
      </w:pPr>
    </w:p>
    <w:p w14:paraId="4CC46EF7">
      <w:pPr>
        <w:pStyle w:val="14"/>
        <w:rPr>
          <w:rFonts w:hint="default" w:eastAsia="宋体"/>
          <w:color w:val="auto"/>
          <w:sz w:val="24"/>
          <w:szCs w:val="24"/>
          <w:lang w:val="en-US" w:eastAsia="zh-CN"/>
        </w:rPr>
      </w:pPr>
      <w:r>
        <w:rPr>
          <w:rFonts w:hint="eastAsia"/>
          <w:color w:val="auto"/>
          <w:sz w:val="24"/>
          <w:szCs w:val="24"/>
          <w:lang w:eastAsia="zh-CN"/>
        </w:rPr>
        <w:t>所投标项：</w:t>
      </w:r>
      <w:r>
        <w:rPr>
          <w:rFonts w:hint="eastAsia"/>
          <w:color w:val="auto"/>
          <w:sz w:val="24"/>
          <w:szCs w:val="24"/>
          <w:u w:val="single"/>
          <w:lang w:eastAsia="zh-CN"/>
        </w:rPr>
        <w:t>标项</w:t>
      </w:r>
      <w:r>
        <w:rPr>
          <w:rFonts w:hint="eastAsia"/>
          <w:color w:val="auto"/>
          <w:sz w:val="24"/>
          <w:szCs w:val="24"/>
          <w:u w:val="single"/>
          <w:lang w:val="en-US" w:eastAsia="zh-CN"/>
        </w:rPr>
        <w:t xml:space="preserve">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784"/>
        <w:gridCol w:w="1882"/>
        <w:gridCol w:w="1571"/>
        <w:gridCol w:w="1878"/>
        <w:gridCol w:w="2039"/>
      </w:tblGrid>
      <w:tr w14:paraId="6179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904" w:type="dxa"/>
            <w:vAlign w:val="center"/>
          </w:tcPr>
          <w:p w14:paraId="41607182">
            <w:pPr>
              <w:snapToGrid w:val="0"/>
              <w:spacing w:before="50" w:afterLines="50"/>
              <w:jc w:val="center"/>
              <w:rPr>
                <w:rFonts w:ascii="宋体" w:hAnsi="宋体"/>
                <w:color w:val="auto"/>
                <w:sz w:val="24"/>
                <w:szCs w:val="20"/>
              </w:rPr>
            </w:pPr>
            <w:r>
              <w:rPr>
                <w:rFonts w:hint="eastAsia" w:ascii="宋体" w:hAnsi="宋体"/>
                <w:color w:val="auto"/>
                <w:sz w:val="24"/>
                <w:szCs w:val="20"/>
              </w:rPr>
              <w:t>姓名</w:t>
            </w:r>
          </w:p>
        </w:tc>
        <w:tc>
          <w:tcPr>
            <w:tcW w:w="784" w:type="dxa"/>
            <w:vAlign w:val="center"/>
          </w:tcPr>
          <w:p w14:paraId="039B23C6">
            <w:pPr>
              <w:snapToGrid w:val="0"/>
              <w:spacing w:before="50" w:afterLines="50"/>
              <w:jc w:val="center"/>
              <w:rPr>
                <w:rFonts w:ascii="宋体" w:hAnsi="宋体"/>
                <w:color w:val="auto"/>
                <w:sz w:val="24"/>
                <w:szCs w:val="20"/>
              </w:rPr>
            </w:pPr>
            <w:r>
              <w:rPr>
                <w:rFonts w:hint="eastAsia" w:ascii="宋体" w:hAnsi="宋体"/>
                <w:color w:val="auto"/>
                <w:sz w:val="24"/>
                <w:szCs w:val="20"/>
              </w:rPr>
              <w:t>职务</w:t>
            </w:r>
          </w:p>
        </w:tc>
        <w:tc>
          <w:tcPr>
            <w:tcW w:w="1882" w:type="dxa"/>
            <w:vAlign w:val="center"/>
          </w:tcPr>
          <w:p w14:paraId="1500D85C">
            <w:pPr>
              <w:snapToGrid w:val="0"/>
              <w:spacing w:before="50" w:afterLines="50"/>
              <w:jc w:val="center"/>
              <w:rPr>
                <w:rFonts w:ascii="宋体" w:hAnsi="宋体"/>
                <w:color w:val="auto"/>
                <w:sz w:val="24"/>
                <w:szCs w:val="20"/>
              </w:rPr>
            </w:pPr>
            <w:r>
              <w:rPr>
                <w:rFonts w:hint="eastAsia" w:ascii="宋体" w:hAnsi="宋体"/>
                <w:color w:val="auto"/>
                <w:sz w:val="24"/>
                <w:szCs w:val="20"/>
              </w:rPr>
              <w:t>专业技术资格（职称）或者职业资格或者执业资格证或者其他证书</w:t>
            </w:r>
          </w:p>
        </w:tc>
        <w:tc>
          <w:tcPr>
            <w:tcW w:w="1571" w:type="dxa"/>
            <w:vAlign w:val="center"/>
          </w:tcPr>
          <w:p w14:paraId="5711A523">
            <w:pPr>
              <w:snapToGrid w:val="0"/>
              <w:spacing w:before="50" w:afterLines="50"/>
              <w:jc w:val="center"/>
              <w:rPr>
                <w:rFonts w:ascii="宋体" w:hAnsi="宋体"/>
                <w:color w:val="auto"/>
                <w:sz w:val="24"/>
                <w:szCs w:val="20"/>
              </w:rPr>
            </w:pPr>
            <w:r>
              <w:rPr>
                <w:rFonts w:hint="eastAsia" w:ascii="宋体" w:hAnsi="宋体"/>
                <w:color w:val="auto"/>
                <w:sz w:val="24"/>
                <w:szCs w:val="20"/>
              </w:rPr>
              <w:t>证书编号</w:t>
            </w:r>
          </w:p>
        </w:tc>
        <w:tc>
          <w:tcPr>
            <w:tcW w:w="1878" w:type="dxa"/>
            <w:vAlign w:val="center"/>
          </w:tcPr>
          <w:p w14:paraId="0DFE3459">
            <w:pPr>
              <w:snapToGrid w:val="0"/>
              <w:spacing w:before="50" w:afterLines="50"/>
              <w:jc w:val="center"/>
              <w:rPr>
                <w:rFonts w:ascii="宋体" w:hAnsi="宋体"/>
                <w:color w:val="auto"/>
                <w:sz w:val="24"/>
                <w:szCs w:val="20"/>
              </w:rPr>
            </w:pPr>
            <w:r>
              <w:rPr>
                <w:rFonts w:hint="eastAsia" w:ascii="宋体" w:hAnsi="宋体"/>
                <w:color w:val="auto"/>
                <w:sz w:val="24"/>
                <w:szCs w:val="20"/>
              </w:rPr>
              <w:t>参加本单位</w:t>
            </w:r>
          </w:p>
          <w:p w14:paraId="2ADC71EF">
            <w:pPr>
              <w:snapToGrid w:val="0"/>
              <w:spacing w:before="50" w:afterLines="50"/>
              <w:jc w:val="center"/>
              <w:rPr>
                <w:rFonts w:ascii="宋体" w:hAnsi="宋体"/>
                <w:color w:val="auto"/>
                <w:sz w:val="24"/>
                <w:szCs w:val="20"/>
              </w:rPr>
            </w:pPr>
            <w:r>
              <w:rPr>
                <w:rFonts w:hint="eastAsia" w:ascii="宋体" w:hAnsi="宋体"/>
                <w:color w:val="auto"/>
                <w:sz w:val="24"/>
                <w:szCs w:val="20"/>
              </w:rPr>
              <w:t>工作时间</w:t>
            </w:r>
          </w:p>
        </w:tc>
        <w:tc>
          <w:tcPr>
            <w:tcW w:w="2039" w:type="dxa"/>
            <w:vAlign w:val="center"/>
          </w:tcPr>
          <w:p w14:paraId="5281CC22">
            <w:pPr>
              <w:snapToGrid w:val="0"/>
              <w:spacing w:before="50" w:afterLines="50"/>
              <w:jc w:val="center"/>
              <w:rPr>
                <w:rFonts w:ascii="宋体" w:hAnsi="宋体"/>
                <w:color w:val="auto"/>
                <w:sz w:val="24"/>
                <w:szCs w:val="20"/>
              </w:rPr>
            </w:pPr>
            <w:r>
              <w:rPr>
                <w:rFonts w:hint="eastAsia" w:ascii="宋体" w:hAnsi="宋体"/>
                <w:color w:val="auto"/>
                <w:sz w:val="24"/>
                <w:szCs w:val="20"/>
              </w:rPr>
              <w:t>劳动合同编号</w:t>
            </w:r>
          </w:p>
        </w:tc>
      </w:tr>
      <w:tr w14:paraId="6744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04" w:type="dxa"/>
            <w:vAlign w:val="center"/>
          </w:tcPr>
          <w:p w14:paraId="6E07FCF1">
            <w:pPr>
              <w:snapToGrid w:val="0"/>
              <w:spacing w:before="50" w:afterLines="50"/>
              <w:jc w:val="center"/>
              <w:rPr>
                <w:rFonts w:ascii="宋体" w:hAnsi="宋体"/>
                <w:color w:val="auto"/>
                <w:sz w:val="24"/>
                <w:szCs w:val="20"/>
              </w:rPr>
            </w:pPr>
          </w:p>
        </w:tc>
        <w:tc>
          <w:tcPr>
            <w:tcW w:w="784" w:type="dxa"/>
            <w:vAlign w:val="center"/>
          </w:tcPr>
          <w:p w14:paraId="0013D221">
            <w:pPr>
              <w:snapToGrid w:val="0"/>
              <w:spacing w:before="50" w:afterLines="50"/>
              <w:jc w:val="center"/>
              <w:rPr>
                <w:rFonts w:ascii="宋体" w:hAnsi="宋体"/>
                <w:color w:val="auto"/>
                <w:sz w:val="24"/>
                <w:szCs w:val="20"/>
              </w:rPr>
            </w:pPr>
          </w:p>
        </w:tc>
        <w:tc>
          <w:tcPr>
            <w:tcW w:w="1882" w:type="dxa"/>
            <w:vAlign w:val="center"/>
          </w:tcPr>
          <w:p w14:paraId="3B039CE3">
            <w:pPr>
              <w:snapToGrid w:val="0"/>
              <w:spacing w:before="50" w:afterLines="50"/>
              <w:jc w:val="center"/>
              <w:rPr>
                <w:rFonts w:ascii="宋体" w:hAnsi="宋体"/>
                <w:color w:val="auto"/>
                <w:sz w:val="24"/>
                <w:szCs w:val="20"/>
              </w:rPr>
            </w:pPr>
          </w:p>
        </w:tc>
        <w:tc>
          <w:tcPr>
            <w:tcW w:w="1571" w:type="dxa"/>
            <w:vAlign w:val="center"/>
          </w:tcPr>
          <w:p w14:paraId="48A4975E">
            <w:pPr>
              <w:snapToGrid w:val="0"/>
              <w:spacing w:before="50" w:afterLines="50"/>
              <w:jc w:val="center"/>
              <w:rPr>
                <w:rFonts w:ascii="宋体" w:hAnsi="宋体"/>
                <w:color w:val="auto"/>
                <w:sz w:val="24"/>
                <w:szCs w:val="20"/>
              </w:rPr>
            </w:pPr>
          </w:p>
        </w:tc>
        <w:tc>
          <w:tcPr>
            <w:tcW w:w="1878" w:type="dxa"/>
            <w:vAlign w:val="center"/>
          </w:tcPr>
          <w:p w14:paraId="73234746">
            <w:pPr>
              <w:snapToGrid w:val="0"/>
              <w:spacing w:before="50" w:afterLines="50"/>
              <w:jc w:val="center"/>
              <w:rPr>
                <w:rFonts w:ascii="宋体" w:hAnsi="宋体"/>
                <w:color w:val="auto"/>
                <w:sz w:val="24"/>
                <w:szCs w:val="20"/>
              </w:rPr>
            </w:pPr>
          </w:p>
        </w:tc>
        <w:tc>
          <w:tcPr>
            <w:tcW w:w="2039" w:type="dxa"/>
            <w:vAlign w:val="center"/>
          </w:tcPr>
          <w:p w14:paraId="69C901D1">
            <w:pPr>
              <w:snapToGrid w:val="0"/>
              <w:spacing w:before="50" w:afterLines="50"/>
              <w:jc w:val="center"/>
              <w:rPr>
                <w:rFonts w:ascii="宋体" w:hAnsi="宋体"/>
                <w:color w:val="auto"/>
                <w:sz w:val="24"/>
                <w:szCs w:val="20"/>
              </w:rPr>
            </w:pPr>
          </w:p>
        </w:tc>
      </w:tr>
      <w:tr w14:paraId="0993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04" w:type="dxa"/>
            <w:vAlign w:val="center"/>
          </w:tcPr>
          <w:p w14:paraId="77DE5C69">
            <w:pPr>
              <w:snapToGrid w:val="0"/>
              <w:spacing w:before="50" w:afterLines="50"/>
              <w:jc w:val="center"/>
              <w:rPr>
                <w:rFonts w:ascii="宋体" w:hAnsi="宋体"/>
                <w:color w:val="auto"/>
                <w:sz w:val="24"/>
                <w:szCs w:val="20"/>
              </w:rPr>
            </w:pPr>
          </w:p>
        </w:tc>
        <w:tc>
          <w:tcPr>
            <w:tcW w:w="784" w:type="dxa"/>
            <w:vAlign w:val="center"/>
          </w:tcPr>
          <w:p w14:paraId="71A02C3E">
            <w:pPr>
              <w:snapToGrid w:val="0"/>
              <w:spacing w:before="50" w:afterLines="50"/>
              <w:jc w:val="center"/>
              <w:rPr>
                <w:rFonts w:ascii="宋体" w:hAnsi="宋体"/>
                <w:color w:val="auto"/>
                <w:sz w:val="24"/>
                <w:szCs w:val="20"/>
              </w:rPr>
            </w:pPr>
          </w:p>
        </w:tc>
        <w:tc>
          <w:tcPr>
            <w:tcW w:w="1882" w:type="dxa"/>
            <w:vAlign w:val="center"/>
          </w:tcPr>
          <w:p w14:paraId="5A22A8D2">
            <w:pPr>
              <w:snapToGrid w:val="0"/>
              <w:spacing w:before="50" w:afterLines="50"/>
              <w:jc w:val="center"/>
              <w:rPr>
                <w:rFonts w:ascii="宋体" w:hAnsi="宋体"/>
                <w:color w:val="auto"/>
                <w:sz w:val="24"/>
                <w:szCs w:val="20"/>
              </w:rPr>
            </w:pPr>
          </w:p>
        </w:tc>
        <w:tc>
          <w:tcPr>
            <w:tcW w:w="1571" w:type="dxa"/>
            <w:vAlign w:val="center"/>
          </w:tcPr>
          <w:p w14:paraId="356CA7D0">
            <w:pPr>
              <w:snapToGrid w:val="0"/>
              <w:spacing w:before="50" w:afterLines="50"/>
              <w:jc w:val="center"/>
              <w:rPr>
                <w:rFonts w:ascii="宋体" w:hAnsi="宋体"/>
                <w:color w:val="auto"/>
                <w:sz w:val="24"/>
                <w:szCs w:val="20"/>
              </w:rPr>
            </w:pPr>
          </w:p>
        </w:tc>
        <w:tc>
          <w:tcPr>
            <w:tcW w:w="1878" w:type="dxa"/>
            <w:vAlign w:val="center"/>
          </w:tcPr>
          <w:p w14:paraId="460C23B0">
            <w:pPr>
              <w:snapToGrid w:val="0"/>
              <w:spacing w:before="50" w:afterLines="50"/>
              <w:jc w:val="center"/>
              <w:rPr>
                <w:rFonts w:ascii="宋体" w:hAnsi="宋体"/>
                <w:color w:val="auto"/>
                <w:sz w:val="24"/>
                <w:szCs w:val="20"/>
              </w:rPr>
            </w:pPr>
          </w:p>
        </w:tc>
        <w:tc>
          <w:tcPr>
            <w:tcW w:w="2039" w:type="dxa"/>
            <w:vAlign w:val="center"/>
          </w:tcPr>
          <w:p w14:paraId="6D9935FB">
            <w:pPr>
              <w:snapToGrid w:val="0"/>
              <w:spacing w:before="50" w:afterLines="50"/>
              <w:jc w:val="center"/>
              <w:rPr>
                <w:rFonts w:ascii="宋体" w:hAnsi="宋体"/>
                <w:color w:val="auto"/>
                <w:sz w:val="24"/>
                <w:szCs w:val="20"/>
              </w:rPr>
            </w:pPr>
          </w:p>
        </w:tc>
      </w:tr>
      <w:tr w14:paraId="5B8B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04" w:type="dxa"/>
            <w:vAlign w:val="center"/>
          </w:tcPr>
          <w:p w14:paraId="145E7225">
            <w:pPr>
              <w:snapToGrid w:val="0"/>
              <w:spacing w:before="50" w:afterLines="50"/>
              <w:jc w:val="center"/>
              <w:rPr>
                <w:rFonts w:ascii="宋体" w:hAnsi="宋体"/>
                <w:color w:val="auto"/>
                <w:sz w:val="24"/>
                <w:szCs w:val="20"/>
              </w:rPr>
            </w:pPr>
          </w:p>
        </w:tc>
        <w:tc>
          <w:tcPr>
            <w:tcW w:w="784" w:type="dxa"/>
            <w:vAlign w:val="center"/>
          </w:tcPr>
          <w:p w14:paraId="48CFDF73">
            <w:pPr>
              <w:snapToGrid w:val="0"/>
              <w:spacing w:before="50" w:afterLines="50"/>
              <w:jc w:val="center"/>
              <w:rPr>
                <w:rFonts w:ascii="宋体" w:hAnsi="宋体"/>
                <w:color w:val="auto"/>
                <w:sz w:val="24"/>
                <w:szCs w:val="20"/>
              </w:rPr>
            </w:pPr>
          </w:p>
        </w:tc>
        <w:tc>
          <w:tcPr>
            <w:tcW w:w="1882" w:type="dxa"/>
            <w:vAlign w:val="center"/>
          </w:tcPr>
          <w:p w14:paraId="06DC3F62">
            <w:pPr>
              <w:snapToGrid w:val="0"/>
              <w:spacing w:before="50" w:afterLines="50"/>
              <w:jc w:val="center"/>
              <w:rPr>
                <w:rFonts w:ascii="宋体" w:hAnsi="宋体"/>
                <w:color w:val="auto"/>
                <w:sz w:val="24"/>
                <w:szCs w:val="20"/>
              </w:rPr>
            </w:pPr>
          </w:p>
        </w:tc>
        <w:tc>
          <w:tcPr>
            <w:tcW w:w="1571" w:type="dxa"/>
            <w:vAlign w:val="center"/>
          </w:tcPr>
          <w:p w14:paraId="220C938C">
            <w:pPr>
              <w:snapToGrid w:val="0"/>
              <w:spacing w:before="50" w:afterLines="50"/>
              <w:jc w:val="center"/>
              <w:rPr>
                <w:rFonts w:ascii="宋体" w:hAnsi="宋体"/>
                <w:color w:val="auto"/>
                <w:sz w:val="24"/>
                <w:szCs w:val="20"/>
              </w:rPr>
            </w:pPr>
          </w:p>
        </w:tc>
        <w:tc>
          <w:tcPr>
            <w:tcW w:w="1878" w:type="dxa"/>
            <w:vAlign w:val="center"/>
          </w:tcPr>
          <w:p w14:paraId="2211D05B">
            <w:pPr>
              <w:snapToGrid w:val="0"/>
              <w:spacing w:before="50" w:afterLines="50"/>
              <w:jc w:val="center"/>
              <w:rPr>
                <w:rFonts w:ascii="宋体" w:hAnsi="宋体"/>
                <w:color w:val="auto"/>
                <w:sz w:val="24"/>
                <w:szCs w:val="20"/>
              </w:rPr>
            </w:pPr>
          </w:p>
        </w:tc>
        <w:tc>
          <w:tcPr>
            <w:tcW w:w="2039" w:type="dxa"/>
            <w:vAlign w:val="center"/>
          </w:tcPr>
          <w:p w14:paraId="4FFEA204">
            <w:pPr>
              <w:snapToGrid w:val="0"/>
              <w:spacing w:before="50" w:afterLines="50"/>
              <w:jc w:val="center"/>
              <w:rPr>
                <w:rFonts w:ascii="宋体" w:hAnsi="宋体"/>
                <w:color w:val="auto"/>
                <w:sz w:val="24"/>
                <w:szCs w:val="20"/>
              </w:rPr>
            </w:pPr>
          </w:p>
        </w:tc>
      </w:tr>
    </w:tbl>
    <w:p w14:paraId="1FE04309">
      <w:pPr>
        <w:snapToGrid w:val="0"/>
        <w:spacing w:before="50" w:afterLines="50"/>
        <w:jc w:val="left"/>
        <w:rPr>
          <w:rFonts w:ascii="宋体" w:hAnsi="宋体"/>
          <w:color w:val="auto"/>
          <w:sz w:val="24"/>
          <w:szCs w:val="20"/>
        </w:rPr>
      </w:pPr>
    </w:p>
    <w:p w14:paraId="7DF8986A">
      <w:pPr>
        <w:spacing w:line="360" w:lineRule="auto"/>
        <w:contextualSpacing/>
        <w:jc w:val="left"/>
        <w:rPr>
          <w:rFonts w:ascii="宋体" w:hAnsi="宋体"/>
          <w:color w:val="auto"/>
          <w:sz w:val="24"/>
          <w:szCs w:val="20"/>
        </w:rPr>
      </w:pPr>
      <w:r>
        <w:rPr>
          <w:rFonts w:hint="eastAsia" w:ascii="宋体" w:hAnsi="宋体"/>
          <w:color w:val="auto"/>
          <w:sz w:val="24"/>
          <w:szCs w:val="20"/>
        </w:rPr>
        <w:t>注：</w:t>
      </w:r>
    </w:p>
    <w:p w14:paraId="0CC45955">
      <w:pPr>
        <w:spacing w:line="360" w:lineRule="auto"/>
        <w:contextualSpacing/>
        <w:jc w:val="left"/>
        <w:rPr>
          <w:rFonts w:ascii="宋体" w:hAnsi="宋体"/>
          <w:color w:val="auto"/>
          <w:sz w:val="24"/>
          <w:szCs w:val="20"/>
        </w:rPr>
      </w:pPr>
      <w:r>
        <w:rPr>
          <w:rFonts w:hint="eastAsia" w:ascii="宋体" w:hAnsi="宋体"/>
          <w:color w:val="auto"/>
          <w:sz w:val="24"/>
          <w:szCs w:val="20"/>
        </w:rPr>
        <w:t>1</w:t>
      </w:r>
      <w:r>
        <w:rPr>
          <w:rFonts w:ascii="宋体" w:hAnsi="宋体"/>
          <w:color w:val="auto"/>
          <w:sz w:val="24"/>
          <w:szCs w:val="20"/>
        </w:rPr>
        <w:t>.</w:t>
      </w:r>
      <w:r>
        <w:rPr>
          <w:rFonts w:hint="eastAsia" w:ascii="宋体" w:hAnsi="宋体"/>
          <w:color w:val="auto"/>
          <w:sz w:val="24"/>
          <w:szCs w:val="20"/>
        </w:rPr>
        <w:t>在填写时，如本表格不适合投标单位的实际情况，可根据本表格式自行制表填写。</w:t>
      </w:r>
    </w:p>
    <w:p w14:paraId="7C1C931C">
      <w:pPr>
        <w:snapToGrid w:val="0"/>
        <w:spacing w:before="50" w:after="50" w:line="480" w:lineRule="auto"/>
        <w:ind w:left="-3" w:leftChars="-15" w:right="-817" w:rightChars="-389" w:hanging="28" w:hangingChars="12"/>
        <w:jc w:val="left"/>
        <w:rPr>
          <w:rFonts w:ascii="宋体" w:hAnsi="宋体"/>
          <w:color w:val="auto"/>
          <w:sz w:val="24"/>
        </w:rPr>
      </w:pPr>
      <w:r>
        <w:rPr>
          <w:rFonts w:ascii="宋体" w:hAnsi="宋体"/>
          <w:color w:val="auto"/>
          <w:sz w:val="24"/>
          <w:szCs w:val="20"/>
        </w:rPr>
        <w:t>2.</w:t>
      </w:r>
      <w:r>
        <w:rPr>
          <w:rFonts w:hint="eastAsia" w:ascii="宋体" w:hAnsi="宋体"/>
          <w:color w:val="auto"/>
          <w:sz w:val="24"/>
          <w:szCs w:val="20"/>
        </w:rPr>
        <w:t>投标人应当附本表所列证书的复印件并加盖投标人电子公章。</w:t>
      </w:r>
    </w:p>
    <w:p w14:paraId="4377FF9E">
      <w:pPr>
        <w:jc w:val="left"/>
        <w:rPr>
          <w:rFonts w:ascii="宋体" w:hAnsi="宋体"/>
          <w:b/>
          <w:color w:val="auto"/>
          <w:sz w:val="24"/>
        </w:rPr>
      </w:pPr>
      <w:r>
        <w:rPr>
          <w:rFonts w:hint="eastAsia" w:ascii="宋体" w:hAnsi="宋体"/>
          <w:color w:val="auto"/>
          <w:sz w:val="24"/>
        </w:rPr>
        <w:br w:type="page"/>
      </w:r>
      <w:r>
        <w:rPr>
          <w:rFonts w:hint="eastAsia" w:ascii="宋体" w:hAnsi="宋体"/>
          <w:b/>
          <w:color w:val="auto"/>
          <w:sz w:val="24"/>
        </w:rPr>
        <w:t>1</w:t>
      </w:r>
      <w:r>
        <w:rPr>
          <w:rFonts w:hint="eastAsia" w:ascii="宋体" w:hAnsi="宋体"/>
          <w:b/>
          <w:color w:val="auto"/>
          <w:sz w:val="24"/>
          <w:lang w:val="en-US" w:eastAsia="zh-CN"/>
        </w:rPr>
        <w:t>2</w:t>
      </w:r>
      <w:r>
        <w:rPr>
          <w:rFonts w:hint="eastAsia" w:ascii="宋体" w:hAnsi="宋体"/>
          <w:b/>
          <w:color w:val="auto"/>
          <w:sz w:val="24"/>
        </w:rPr>
        <w:t>.选配件、专用耗材、售后服务优惠表格式(注：按项目需求表具体项目修改)</w:t>
      </w:r>
    </w:p>
    <w:p w14:paraId="0A303C87">
      <w:pPr>
        <w:snapToGrid w:val="0"/>
        <w:spacing w:beforeLines="50" w:after="50"/>
        <w:ind w:left="142"/>
        <w:jc w:val="left"/>
        <w:rPr>
          <w:rFonts w:ascii="宋体" w:hAnsi="宋体"/>
          <w:b/>
          <w:color w:val="auto"/>
          <w:sz w:val="24"/>
        </w:rPr>
      </w:pPr>
    </w:p>
    <w:p w14:paraId="1D520DCC">
      <w:pPr>
        <w:snapToGrid w:val="0"/>
        <w:spacing w:beforeLines="50" w:after="50"/>
        <w:ind w:left="142"/>
        <w:jc w:val="center"/>
        <w:rPr>
          <w:rFonts w:ascii="宋体" w:hAnsi="宋体"/>
          <w:b/>
          <w:color w:val="auto"/>
          <w:sz w:val="24"/>
        </w:rPr>
      </w:pPr>
      <w:r>
        <w:rPr>
          <w:rFonts w:hint="eastAsia" w:ascii="宋体" w:hAnsi="宋体"/>
          <w:b/>
          <w:color w:val="auto"/>
          <w:sz w:val="24"/>
        </w:rPr>
        <w:t>选配件、专用耗材、售后服务优惠表</w:t>
      </w:r>
    </w:p>
    <w:p w14:paraId="207C2867">
      <w:pPr>
        <w:pStyle w:val="14"/>
        <w:rPr>
          <w:rFonts w:hint="default" w:eastAsia="宋体"/>
          <w:color w:val="auto"/>
          <w:sz w:val="21"/>
          <w:lang w:val="en-US" w:eastAsia="zh-CN"/>
        </w:rPr>
      </w:pPr>
      <w:r>
        <w:rPr>
          <w:rFonts w:hint="eastAsia"/>
          <w:color w:val="auto"/>
          <w:sz w:val="21"/>
          <w:lang w:eastAsia="zh-CN"/>
        </w:rPr>
        <w:t>所投标项：</w:t>
      </w:r>
      <w:r>
        <w:rPr>
          <w:rFonts w:hint="eastAsia"/>
          <w:color w:val="auto"/>
          <w:sz w:val="21"/>
          <w:u w:val="single"/>
          <w:lang w:eastAsia="zh-CN"/>
        </w:rPr>
        <w:t>标项</w:t>
      </w:r>
      <w:r>
        <w:rPr>
          <w:rFonts w:hint="eastAsia"/>
          <w:color w:val="auto"/>
          <w:sz w:val="21"/>
          <w:u w:val="single"/>
          <w:lang w:val="en-US" w:eastAsia="zh-CN"/>
        </w:rPr>
        <w:t xml:space="preserve">    </w:t>
      </w:r>
    </w:p>
    <w:tbl>
      <w:tblPr>
        <w:tblStyle w:val="2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641708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2843D5F">
            <w:pPr>
              <w:pStyle w:val="14"/>
              <w:snapToGrid w:val="0"/>
              <w:spacing w:before="295" w:after="295"/>
              <w:jc w:val="center"/>
              <w:rPr>
                <w:rFonts w:hAnsi="宋体" w:cs="Courier New"/>
                <w:color w:val="auto"/>
                <w:kern w:val="2"/>
                <w:sz w:val="21"/>
              </w:rPr>
            </w:pPr>
            <w:r>
              <w:rPr>
                <w:rFonts w:hint="eastAsia" w:hAnsi="宋体" w:cs="Courier New"/>
                <w:color w:val="auto"/>
                <w:kern w:val="2"/>
                <w:sz w:val="21"/>
              </w:rPr>
              <w:t>序号</w:t>
            </w:r>
          </w:p>
        </w:tc>
        <w:tc>
          <w:tcPr>
            <w:tcW w:w="2700" w:type="dxa"/>
            <w:tcBorders>
              <w:top w:val="single" w:color="auto" w:sz="4" w:space="0"/>
              <w:left w:val="single" w:color="auto" w:sz="4" w:space="0"/>
              <w:bottom w:val="single" w:color="auto" w:sz="2" w:space="0"/>
              <w:right w:val="single" w:color="auto" w:sz="4" w:space="0"/>
            </w:tcBorders>
            <w:vAlign w:val="center"/>
          </w:tcPr>
          <w:p w14:paraId="545F08B0">
            <w:pPr>
              <w:pStyle w:val="14"/>
              <w:snapToGrid w:val="0"/>
              <w:spacing w:before="295" w:after="295"/>
              <w:jc w:val="center"/>
              <w:rPr>
                <w:rFonts w:hAnsi="宋体" w:cs="Courier New"/>
                <w:color w:val="auto"/>
                <w:kern w:val="2"/>
                <w:sz w:val="21"/>
              </w:rPr>
            </w:pPr>
            <w:r>
              <w:rPr>
                <w:rFonts w:hint="eastAsia" w:hAnsi="宋体" w:cs="Courier New"/>
                <w:color w:val="auto"/>
                <w:kern w:val="2"/>
                <w:sz w:val="21"/>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14:paraId="29BF3D7C">
            <w:pPr>
              <w:pStyle w:val="14"/>
              <w:snapToGrid w:val="0"/>
              <w:spacing w:before="295" w:after="295"/>
              <w:jc w:val="center"/>
              <w:rPr>
                <w:rFonts w:hAnsi="宋体" w:cs="Courier New"/>
                <w:color w:val="auto"/>
                <w:kern w:val="2"/>
                <w:sz w:val="21"/>
              </w:rPr>
            </w:pPr>
            <w:r>
              <w:rPr>
                <w:rFonts w:hint="eastAsia" w:hAnsi="宋体" w:cs="Courier New"/>
                <w:color w:val="auto"/>
                <w:kern w:val="2"/>
                <w:sz w:val="21"/>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106A994A">
            <w:pPr>
              <w:pStyle w:val="14"/>
              <w:snapToGrid w:val="0"/>
              <w:spacing w:before="295" w:after="295"/>
              <w:jc w:val="center"/>
              <w:rPr>
                <w:rFonts w:hAnsi="宋体" w:cs="Courier New"/>
                <w:color w:val="auto"/>
                <w:kern w:val="2"/>
                <w:sz w:val="21"/>
              </w:rPr>
            </w:pPr>
            <w:r>
              <w:rPr>
                <w:rFonts w:hint="eastAsia" w:hAnsi="宋体" w:cs="Courier New"/>
                <w:color w:val="auto"/>
                <w:kern w:val="2"/>
                <w:sz w:val="21"/>
              </w:rPr>
              <w:t>单价</w:t>
            </w:r>
          </w:p>
        </w:tc>
        <w:tc>
          <w:tcPr>
            <w:tcW w:w="2340" w:type="dxa"/>
            <w:tcBorders>
              <w:top w:val="single" w:color="auto" w:sz="4" w:space="0"/>
              <w:left w:val="single" w:color="auto" w:sz="4" w:space="0"/>
              <w:bottom w:val="single" w:color="auto" w:sz="2" w:space="0"/>
              <w:right w:val="single" w:color="auto" w:sz="4" w:space="0"/>
            </w:tcBorders>
            <w:vAlign w:val="center"/>
          </w:tcPr>
          <w:p w14:paraId="1ACC3F52">
            <w:pPr>
              <w:pStyle w:val="14"/>
              <w:snapToGrid w:val="0"/>
              <w:spacing w:before="295" w:after="295"/>
              <w:jc w:val="center"/>
              <w:rPr>
                <w:rFonts w:hAnsi="宋体" w:cs="Courier New"/>
                <w:color w:val="auto"/>
                <w:kern w:val="2"/>
                <w:sz w:val="21"/>
              </w:rPr>
            </w:pPr>
            <w:r>
              <w:rPr>
                <w:rFonts w:hint="eastAsia" w:hAnsi="宋体" w:cs="Courier New"/>
                <w:color w:val="auto"/>
                <w:kern w:val="2"/>
                <w:sz w:val="21"/>
              </w:rPr>
              <w:t>比市场价优惠率</w:t>
            </w:r>
          </w:p>
        </w:tc>
      </w:tr>
      <w:tr w14:paraId="1CB242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282A3282">
            <w:pPr>
              <w:pStyle w:val="14"/>
              <w:snapToGrid w:val="0"/>
              <w:spacing w:before="295" w:after="295"/>
              <w:jc w:val="center"/>
              <w:rPr>
                <w:rFonts w:hAnsi="宋体"/>
                <w:color w:val="auto"/>
                <w:kern w:val="2"/>
                <w:sz w:val="21"/>
              </w:rPr>
            </w:pPr>
            <w:r>
              <w:rPr>
                <w:rFonts w:hint="eastAsia" w:hAnsi="宋体"/>
                <w:color w:val="auto"/>
                <w:kern w:val="2"/>
                <w:sz w:val="21"/>
              </w:rPr>
              <w:t>1</w:t>
            </w:r>
          </w:p>
        </w:tc>
        <w:tc>
          <w:tcPr>
            <w:tcW w:w="2700" w:type="dxa"/>
            <w:tcBorders>
              <w:top w:val="single" w:color="auto" w:sz="2" w:space="0"/>
              <w:left w:val="single" w:color="auto" w:sz="2" w:space="0"/>
              <w:bottom w:val="single" w:color="auto" w:sz="6" w:space="0"/>
              <w:right w:val="single" w:color="auto" w:sz="4" w:space="0"/>
            </w:tcBorders>
            <w:vAlign w:val="center"/>
          </w:tcPr>
          <w:p w14:paraId="3E58D5EB">
            <w:pPr>
              <w:pStyle w:val="14"/>
              <w:snapToGrid w:val="0"/>
              <w:spacing w:before="295" w:after="295"/>
              <w:jc w:val="center"/>
              <w:rPr>
                <w:rFonts w:hAnsi="宋体"/>
                <w:color w:val="auto"/>
                <w:kern w:val="2"/>
                <w:sz w:val="21"/>
              </w:rPr>
            </w:pPr>
          </w:p>
        </w:tc>
        <w:tc>
          <w:tcPr>
            <w:tcW w:w="1440" w:type="dxa"/>
            <w:tcBorders>
              <w:top w:val="single" w:color="auto" w:sz="2" w:space="0"/>
              <w:left w:val="single" w:color="auto" w:sz="4" w:space="0"/>
              <w:bottom w:val="single" w:color="auto" w:sz="6" w:space="0"/>
              <w:right w:val="single" w:color="auto" w:sz="6" w:space="0"/>
            </w:tcBorders>
            <w:vAlign w:val="center"/>
          </w:tcPr>
          <w:p w14:paraId="23884A3E">
            <w:pPr>
              <w:pStyle w:val="14"/>
              <w:snapToGrid w:val="0"/>
              <w:spacing w:before="295" w:after="295"/>
              <w:jc w:val="center"/>
              <w:rPr>
                <w:rFonts w:hAnsi="宋体"/>
                <w:color w:val="auto"/>
                <w:kern w:val="2"/>
                <w:sz w:val="21"/>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7FA435BB">
            <w:pPr>
              <w:pStyle w:val="14"/>
              <w:snapToGrid w:val="0"/>
              <w:spacing w:before="295" w:after="295"/>
              <w:jc w:val="center"/>
              <w:rPr>
                <w:rFonts w:hAnsi="宋体"/>
                <w:color w:val="auto"/>
                <w:kern w:val="2"/>
                <w:sz w:val="21"/>
              </w:rPr>
            </w:pPr>
          </w:p>
        </w:tc>
        <w:tc>
          <w:tcPr>
            <w:tcW w:w="2340" w:type="dxa"/>
            <w:tcBorders>
              <w:top w:val="single" w:color="auto" w:sz="2" w:space="0"/>
              <w:left w:val="single" w:color="auto" w:sz="6" w:space="0"/>
              <w:bottom w:val="single" w:color="auto" w:sz="6" w:space="0"/>
              <w:right w:val="single" w:color="auto" w:sz="2" w:space="0"/>
            </w:tcBorders>
            <w:vAlign w:val="center"/>
          </w:tcPr>
          <w:p w14:paraId="7E4CB8BB">
            <w:pPr>
              <w:pStyle w:val="14"/>
              <w:snapToGrid w:val="0"/>
              <w:spacing w:before="295" w:after="295"/>
              <w:jc w:val="center"/>
              <w:rPr>
                <w:rFonts w:hAnsi="宋体"/>
                <w:color w:val="auto"/>
                <w:kern w:val="2"/>
                <w:sz w:val="21"/>
              </w:rPr>
            </w:pPr>
            <w:r>
              <w:rPr>
                <w:rFonts w:hint="eastAsia" w:hAnsi="宋体"/>
                <w:color w:val="auto"/>
                <w:kern w:val="2"/>
                <w:sz w:val="21"/>
              </w:rPr>
              <w:t>%</w:t>
            </w:r>
          </w:p>
        </w:tc>
      </w:tr>
      <w:tr w14:paraId="3808D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20A88D29">
            <w:pPr>
              <w:pStyle w:val="14"/>
              <w:snapToGrid w:val="0"/>
              <w:spacing w:before="295" w:after="295"/>
              <w:jc w:val="center"/>
              <w:rPr>
                <w:rFonts w:hAnsi="宋体"/>
                <w:color w:val="auto"/>
                <w:kern w:val="2"/>
                <w:sz w:val="21"/>
              </w:rPr>
            </w:pPr>
            <w:r>
              <w:rPr>
                <w:rFonts w:hint="eastAsia" w:hAnsi="宋体"/>
                <w:color w:val="auto"/>
                <w:kern w:val="2"/>
                <w:sz w:val="21"/>
              </w:rPr>
              <w:t>2</w:t>
            </w:r>
          </w:p>
        </w:tc>
        <w:tc>
          <w:tcPr>
            <w:tcW w:w="2700" w:type="dxa"/>
            <w:tcBorders>
              <w:top w:val="single" w:color="auto" w:sz="6" w:space="0"/>
              <w:left w:val="single" w:color="auto" w:sz="2" w:space="0"/>
              <w:bottom w:val="single" w:color="auto" w:sz="6" w:space="0"/>
              <w:right w:val="single" w:color="auto" w:sz="4" w:space="0"/>
            </w:tcBorders>
            <w:vAlign w:val="center"/>
          </w:tcPr>
          <w:p w14:paraId="433C2DE8">
            <w:pPr>
              <w:pStyle w:val="14"/>
              <w:snapToGrid w:val="0"/>
              <w:spacing w:before="295" w:after="295"/>
              <w:jc w:val="center"/>
              <w:rPr>
                <w:rFonts w:hAnsi="宋体"/>
                <w:color w:val="auto"/>
                <w:kern w:val="2"/>
                <w:sz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0C140AB9">
            <w:pPr>
              <w:pStyle w:val="14"/>
              <w:snapToGrid w:val="0"/>
              <w:spacing w:before="295" w:after="295"/>
              <w:jc w:val="center"/>
              <w:rPr>
                <w:rFonts w:hAnsi="宋体"/>
                <w:color w:val="auto"/>
                <w:kern w:val="2"/>
                <w:sz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4B77D4E0">
            <w:pPr>
              <w:pStyle w:val="14"/>
              <w:snapToGrid w:val="0"/>
              <w:spacing w:before="295" w:after="295"/>
              <w:jc w:val="center"/>
              <w:rPr>
                <w:rFonts w:hAnsi="宋体"/>
                <w:color w:val="auto"/>
                <w:kern w:val="2"/>
                <w:sz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78BE2EEB">
            <w:pPr>
              <w:pStyle w:val="14"/>
              <w:snapToGrid w:val="0"/>
              <w:spacing w:before="295" w:after="295"/>
              <w:jc w:val="center"/>
              <w:rPr>
                <w:rFonts w:hAnsi="宋体"/>
                <w:color w:val="auto"/>
                <w:kern w:val="2"/>
                <w:sz w:val="21"/>
              </w:rPr>
            </w:pPr>
            <w:r>
              <w:rPr>
                <w:rFonts w:hint="eastAsia" w:hAnsi="宋体"/>
                <w:color w:val="auto"/>
                <w:kern w:val="2"/>
                <w:sz w:val="21"/>
              </w:rPr>
              <w:t>%</w:t>
            </w:r>
          </w:p>
        </w:tc>
      </w:tr>
      <w:tr w14:paraId="01A52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04BC3FB5">
            <w:pPr>
              <w:pStyle w:val="14"/>
              <w:snapToGrid w:val="0"/>
              <w:spacing w:before="295" w:after="295"/>
              <w:jc w:val="center"/>
              <w:rPr>
                <w:rFonts w:hAnsi="宋体"/>
                <w:color w:val="auto"/>
                <w:kern w:val="2"/>
                <w:sz w:val="21"/>
              </w:rPr>
            </w:pPr>
            <w:r>
              <w:rPr>
                <w:rFonts w:hint="eastAsia" w:hAnsi="宋体"/>
                <w:color w:val="auto"/>
                <w:kern w:val="2"/>
                <w:sz w:val="21"/>
              </w:rPr>
              <w:t>3</w:t>
            </w:r>
          </w:p>
        </w:tc>
        <w:tc>
          <w:tcPr>
            <w:tcW w:w="2700" w:type="dxa"/>
            <w:tcBorders>
              <w:top w:val="single" w:color="auto" w:sz="6" w:space="0"/>
              <w:left w:val="single" w:color="auto" w:sz="2" w:space="0"/>
              <w:bottom w:val="single" w:color="auto" w:sz="6" w:space="0"/>
              <w:right w:val="single" w:color="auto" w:sz="4" w:space="0"/>
            </w:tcBorders>
            <w:vAlign w:val="center"/>
          </w:tcPr>
          <w:p w14:paraId="76D13756">
            <w:pPr>
              <w:pStyle w:val="14"/>
              <w:snapToGrid w:val="0"/>
              <w:spacing w:before="295" w:after="295"/>
              <w:jc w:val="center"/>
              <w:rPr>
                <w:rFonts w:hAnsi="宋体"/>
                <w:color w:val="auto"/>
                <w:kern w:val="2"/>
                <w:sz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70E7EEA1">
            <w:pPr>
              <w:pStyle w:val="14"/>
              <w:snapToGrid w:val="0"/>
              <w:spacing w:before="295" w:after="295"/>
              <w:jc w:val="center"/>
              <w:rPr>
                <w:rFonts w:hAnsi="宋体"/>
                <w:color w:val="auto"/>
                <w:kern w:val="2"/>
                <w:sz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3DF961FC">
            <w:pPr>
              <w:pStyle w:val="14"/>
              <w:snapToGrid w:val="0"/>
              <w:spacing w:before="295" w:after="295"/>
              <w:jc w:val="center"/>
              <w:rPr>
                <w:rFonts w:hAnsi="宋体"/>
                <w:color w:val="auto"/>
                <w:kern w:val="2"/>
                <w:sz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7000D0E9">
            <w:pPr>
              <w:pStyle w:val="14"/>
              <w:snapToGrid w:val="0"/>
              <w:spacing w:before="295" w:after="295"/>
              <w:jc w:val="center"/>
              <w:rPr>
                <w:rFonts w:hAnsi="宋体"/>
                <w:color w:val="auto"/>
                <w:kern w:val="2"/>
                <w:sz w:val="21"/>
              </w:rPr>
            </w:pPr>
            <w:r>
              <w:rPr>
                <w:rFonts w:hint="eastAsia" w:hAnsi="宋体"/>
                <w:color w:val="auto"/>
                <w:kern w:val="2"/>
                <w:sz w:val="21"/>
              </w:rPr>
              <w:t>%</w:t>
            </w:r>
          </w:p>
        </w:tc>
      </w:tr>
    </w:tbl>
    <w:p w14:paraId="34F21450">
      <w:pPr>
        <w:snapToGrid w:val="0"/>
        <w:spacing w:beforeLines="50" w:after="50"/>
        <w:outlineLvl w:val="1"/>
        <w:rPr>
          <w:rFonts w:ascii="宋体" w:hAnsi="宋体"/>
          <w:b/>
          <w:bCs/>
          <w:color w:val="auto"/>
          <w:szCs w:val="21"/>
        </w:rPr>
      </w:pPr>
    </w:p>
    <w:p w14:paraId="5EF283A4">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74A40FD2">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1BAC380C">
      <w:pPr>
        <w:snapToGrid w:val="0"/>
        <w:spacing w:before="50" w:after="50" w:line="480" w:lineRule="auto"/>
        <w:ind w:left="-6" w:leftChars="-15" w:right="-817" w:rightChars="-389" w:hanging="25" w:hangingChars="12"/>
        <w:jc w:val="left"/>
        <w:rPr>
          <w:rFonts w:ascii="宋体" w:hAnsi="宋体"/>
          <w:color w:val="auto"/>
          <w:sz w:val="16"/>
          <w:szCs w:val="20"/>
        </w:rPr>
      </w:pPr>
      <w:r>
        <w:rPr>
          <w:rFonts w:hint="eastAsia" w:ascii="宋体" w:hAnsi="宋体"/>
          <w:b/>
          <w:bCs/>
          <w:color w:val="auto"/>
          <w:szCs w:val="21"/>
        </w:rPr>
        <w:t>日期：    年   月   日</w:t>
      </w:r>
    </w:p>
    <w:p w14:paraId="1D108FEF">
      <w:pPr>
        <w:snapToGrid w:val="0"/>
        <w:spacing w:beforeLines="50" w:line="480" w:lineRule="auto"/>
        <w:rPr>
          <w:rFonts w:ascii="宋体" w:hAnsi="宋体"/>
          <w:color w:val="auto"/>
          <w:szCs w:val="16"/>
        </w:rPr>
      </w:pPr>
    </w:p>
    <w:p w14:paraId="1E0E3186">
      <w:pPr>
        <w:snapToGrid w:val="0"/>
        <w:spacing w:beforeLines="50" w:after="50"/>
        <w:jc w:val="center"/>
        <w:outlineLvl w:val="1"/>
        <w:rPr>
          <w:rFonts w:ascii="Arial" w:hAnsi="Arial" w:eastAsia="黑体"/>
          <w:b/>
          <w:bCs/>
          <w:color w:val="auto"/>
          <w:kern w:val="0"/>
          <w:sz w:val="32"/>
          <w:szCs w:val="32"/>
        </w:rPr>
      </w:pPr>
      <w:r>
        <w:rPr>
          <w:rFonts w:ascii="宋体" w:hAnsi="宋体"/>
          <w:b/>
          <w:bCs/>
          <w:color w:val="auto"/>
          <w:sz w:val="24"/>
        </w:rPr>
        <w:br w:type="page"/>
      </w:r>
      <w:bookmarkStart w:id="160" w:name="_Toc16006"/>
      <w:bookmarkStart w:id="161" w:name="_Toc19686840"/>
      <w:r>
        <w:rPr>
          <w:rFonts w:hint="eastAsia" w:ascii="Arial" w:hAnsi="Arial" w:eastAsia="黑体"/>
          <w:b/>
          <w:bCs/>
          <w:color w:val="auto"/>
          <w:kern w:val="0"/>
          <w:sz w:val="32"/>
          <w:szCs w:val="32"/>
        </w:rPr>
        <w:t>第七章其他文书、文件格式</w:t>
      </w:r>
      <w:bookmarkEnd w:id="160"/>
      <w:bookmarkEnd w:id="161"/>
    </w:p>
    <w:p w14:paraId="48DC8CB1">
      <w:pPr>
        <w:spacing w:beforeLines="50" w:afterLines="50" w:line="400" w:lineRule="exact"/>
        <w:rPr>
          <w:rFonts w:ascii="宋体" w:hAnsi="宋体"/>
          <w:color w:val="auto"/>
          <w:sz w:val="24"/>
        </w:rPr>
      </w:pPr>
    </w:p>
    <w:p w14:paraId="1B5B5D8A">
      <w:pPr>
        <w:snapToGrid w:val="0"/>
        <w:spacing w:beforeLines="50" w:after="50"/>
        <w:ind w:left="142"/>
        <w:jc w:val="left"/>
        <w:rPr>
          <w:rFonts w:ascii="宋体" w:hAnsi="宋体"/>
          <w:b/>
          <w:color w:val="auto"/>
          <w:spacing w:val="20"/>
          <w:sz w:val="24"/>
        </w:rPr>
      </w:pPr>
      <w:r>
        <w:rPr>
          <w:rFonts w:hint="eastAsia" w:ascii="宋体" w:hAnsi="宋体"/>
          <w:b/>
          <w:color w:val="auto"/>
          <w:spacing w:val="20"/>
          <w:sz w:val="24"/>
        </w:rPr>
        <w:t>联合投标协议书格式</w:t>
      </w:r>
    </w:p>
    <w:p w14:paraId="05794B5E">
      <w:pPr>
        <w:pStyle w:val="8"/>
        <w:overflowPunct w:val="0"/>
        <w:jc w:val="center"/>
        <w:rPr>
          <w:rFonts w:ascii="宋体" w:hAnsi="宋体"/>
          <w:b/>
          <w:bCs/>
          <w:color w:val="auto"/>
          <w:sz w:val="32"/>
          <w:szCs w:val="32"/>
        </w:rPr>
      </w:pPr>
      <w:r>
        <w:rPr>
          <w:rFonts w:hint="eastAsia" w:ascii="宋体" w:hAnsi="宋体"/>
          <w:b/>
          <w:bCs/>
          <w:color w:val="auto"/>
          <w:sz w:val="32"/>
          <w:szCs w:val="32"/>
        </w:rPr>
        <w:t>联合体协议书</w:t>
      </w:r>
    </w:p>
    <w:p w14:paraId="7C8D1D6D">
      <w:pPr>
        <w:pStyle w:val="8"/>
        <w:overflowPunct w:val="0"/>
        <w:rPr>
          <w:rFonts w:ascii="宋体" w:hAnsi="宋体"/>
          <w:color w:val="auto"/>
          <w:sz w:val="24"/>
        </w:rPr>
      </w:pPr>
    </w:p>
    <w:p w14:paraId="5FED7A3B">
      <w:pPr>
        <w:pStyle w:val="8"/>
        <w:overflowPunct w:val="0"/>
        <w:rPr>
          <w:rFonts w:ascii="宋体" w:hAnsi="宋体"/>
          <w:color w:val="auto"/>
          <w:sz w:val="24"/>
        </w:rPr>
      </w:pPr>
    </w:p>
    <w:p w14:paraId="2866F509">
      <w:pPr>
        <w:pStyle w:val="8"/>
        <w:overflowPunct w:val="0"/>
        <w:rPr>
          <w:rFonts w:ascii="宋体" w:hAnsi="宋体"/>
          <w:color w:val="auto"/>
          <w:sz w:val="24"/>
        </w:rPr>
      </w:pPr>
    </w:p>
    <w:p w14:paraId="0A4B1F42">
      <w:pPr>
        <w:pStyle w:val="8"/>
        <w:overflowPunct w:val="0"/>
        <w:rPr>
          <w:rFonts w:ascii="宋体" w:hAnsi="宋体"/>
          <w:color w:val="auto"/>
          <w:sz w:val="24"/>
        </w:rPr>
      </w:pPr>
      <w:r>
        <w:rPr>
          <w:rFonts w:ascii="宋体" w:hAnsi="宋体"/>
          <w:color w:val="auto"/>
          <w:sz w:val="24"/>
          <w:u w:val="single"/>
        </w:rPr>
        <w:tab/>
      </w:r>
      <w:r>
        <w:rPr>
          <w:rFonts w:hint="eastAsia" w:ascii="宋体" w:hAnsi="宋体"/>
          <w:color w:val="auto"/>
          <w:sz w:val="24"/>
        </w:rPr>
        <w:t>（所有成员单位名称）自愿组成</w:t>
      </w:r>
      <w:r>
        <w:rPr>
          <w:rFonts w:ascii="宋体" w:hAnsi="宋体"/>
          <w:color w:val="auto"/>
          <w:sz w:val="24"/>
          <w:u w:val="single"/>
        </w:rPr>
        <w:tab/>
      </w:r>
      <w:r>
        <w:rPr>
          <w:rFonts w:hint="eastAsia" w:ascii="宋体" w:hAnsi="宋体"/>
          <w:color w:val="auto"/>
          <w:sz w:val="24"/>
        </w:rPr>
        <w:t>（联合体名称）联合体，共同参加</w:t>
      </w:r>
      <w:r>
        <w:rPr>
          <w:rFonts w:ascii="宋体" w:hAnsi="宋体"/>
          <w:color w:val="auto"/>
          <w:sz w:val="24"/>
          <w:u w:val="single"/>
        </w:rPr>
        <w:tab/>
      </w:r>
      <w:r>
        <w:rPr>
          <w:rFonts w:hint="eastAsia" w:ascii="宋体" w:hAnsi="宋体"/>
          <w:color w:val="auto"/>
          <w:sz w:val="24"/>
          <w:u w:val="single"/>
        </w:rPr>
        <w:t>（项</w:t>
      </w:r>
      <w:r>
        <w:rPr>
          <w:rFonts w:hint="eastAsia" w:ascii="宋体" w:hAnsi="宋体"/>
          <w:color w:val="auto"/>
          <w:sz w:val="24"/>
        </w:rPr>
        <w:t>目名称）采购招标项目投标。现就联合体投标事宜订立如下协议。</w:t>
      </w:r>
    </w:p>
    <w:p w14:paraId="750D6979">
      <w:pPr>
        <w:pStyle w:val="8"/>
        <w:overflowPunct w:val="0"/>
        <w:rPr>
          <w:rFonts w:ascii="宋体" w:hAnsi="宋体"/>
          <w:color w:val="auto"/>
          <w:sz w:val="24"/>
        </w:rPr>
      </w:pPr>
    </w:p>
    <w:p w14:paraId="65185FF4">
      <w:pPr>
        <w:pStyle w:val="8"/>
        <w:overflowPunct w:val="0"/>
        <w:ind w:firstLineChars="175"/>
        <w:rPr>
          <w:rFonts w:ascii="宋体" w:hAnsi="宋体"/>
          <w:color w:val="auto"/>
          <w:sz w:val="24"/>
        </w:rPr>
      </w:pPr>
      <w:r>
        <w:rPr>
          <w:rFonts w:ascii="宋体" w:hAnsi="宋体"/>
          <w:color w:val="auto"/>
          <w:sz w:val="24"/>
        </w:rPr>
        <w:t xml:space="preserve">1.  </w:t>
      </w:r>
      <w:r>
        <w:rPr>
          <w:rFonts w:ascii="宋体" w:hAnsi="宋体"/>
          <w:color w:val="auto"/>
          <w:sz w:val="24"/>
          <w:u w:val="single"/>
        </w:rPr>
        <w:tab/>
      </w:r>
      <w:r>
        <w:rPr>
          <w:rFonts w:hint="eastAsia" w:ascii="宋体" w:hAnsi="宋体"/>
          <w:color w:val="auto"/>
          <w:sz w:val="24"/>
        </w:rPr>
        <w:t>（某成员单位名称）为</w:t>
      </w:r>
      <w:r>
        <w:rPr>
          <w:rFonts w:ascii="宋体" w:hAnsi="宋体"/>
          <w:color w:val="auto"/>
          <w:sz w:val="24"/>
          <w:u w:val="single"/>
        </w:rPr>
        <w:tab/>
      </w:r>
      <w:r>
        <w:rPr>
          <w:rFonts w:hint="eastAsia" w:ascii="宋体" w:hAnsi="宋体"/>
          <w:color w:val="auto"/>
          <w:sz w:val="24"/>
        </w:rPr>
        <w:t>（联合体名称）牵头人。</w:t>
      </w:r>
    </w:p>
    <w:p w14:paraId="2E900B7C">
      <w:pPr>
        <w:pStyle w:val="8"/>
        <w:overflowPunct w:val="0"/>
        <w:ind w:firstLineChars="175"/>
        <w:rPr>
          <w:rFonts w:ascii="宋体" w:hAnsi="宋体"/>
          <w:color w:val="auto"/>
          <w:sz w:val="24"/>
        </w:rPr>
      </w:pPr>
      <w:r>
        <w:rPr>
          <w:rFonts w:ascii="宋体" w:hAnsi="宋体"/>
          <w:color w:val="auto"/>
          <w:sz w:val="24"/>
        </w:rPr>
        <w:t>2.</w:t>
      </w:r>
      <w:r>
        <w:rPr>
          <w:rFonts w:hint="eastAsia" w:ascii="宋体" w:hAnsi="宋体"/>
          <w:color w:val="auto"/>
          <w:sz w:val="24"/>
        </w:rPr>
        <w:t>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5B2E956B">
      <w:pPr>
        <w:pStyle w:val="8"/>
        <w:overflowPunct w:val="0"/>
        <w:ind w:firstLineChars="175"/>
        <w:rPr>
          <w:rFonts w:ascii="宋体" w:hAnsi="宋体"/>
          <w:color w:val="auto"/>
          <w:sz w:val="24"/>
        </w:rPr>
      </w:pPr>
      <w:r>
        <w:rPr>
          <w:rFonts w:ascii="宋体" w:hAnsi="宋体"/>
          <w:color w:val="auto"/>
          <w:sz w:val="24"/>
        </w:rPr>
        <w:t>3.</w:t>
      </w:r>
      <w:r>
        <w:rPr>
          <w:rFonts w:hint="eastAsia" w:ascii="宋体" w:hAnsi="宋体"/>
          <w:color w:val="auto"/>
          <w:sz w:val="24"/>
        </w:rPr>
        <w:t>联合体牵头人在本项目中签署和盖章的一切文件和处理的一切事宜，联合体各成员均予以承认。联合体各成员将严格按照招标文件、投标文件和合同的要求全面履行义务，并向招标人承担连带责任。</w:t>
      </w:r>
    </w:p>
    <w:p w14:paraId="616C3CDF">
      <w:pPr>
        <w:pStyle w:val="8"/>
        <w:overflowPunct w:val="0"/>
        <w:ind w:firstLineChars="175"/>
        <w:rPr>
          <w:rFonts w:ascii="宋体" w:hAnsi="宋体"/>
          <w:color w:val="auto"/>
          <w:sz w:val="24"/>
        </w:rPr>
      </w:pPr>
      <w:r>
        <w:rPr>
          <w:rFonts w:ascii="宋体" w:hAnsi="宋体"/>
          <w:color w:val="auto"/>
          <w:sz w:val="24"/>
        </w:rPr>
        <w:t>4.</w:t>
      </w:r>
      <w:r>
        <w:rPr>
          <w:rFonts w:hint="eastAsia" w:ascii="宋体" w:hAnsi="宋体"/>
          <w:color w:val="auto"/>
          <w:sz w:val="24"/>
        </w:rPr>
        <w:t>联合体各成员单位内部的职责分工如下：</w:t>
      </w:r>
      <w:r>
        <w:rPr>
          <w:rFonts w:ascii="宋体" w:hAnsi="宋体"/>
          <w:color w:val="auto"/>
          <w:sz w:val="24"/>
          <w:u w:val="single"/>
        </w:rPr>
        <w:tab/>
      </w:r>
      <w:r>
        <w:rPr>
          <w:rFonts w:hint="eastAsia" w:ascii="宋体" w:hAnsi="宋体"/>
          <w:color w:val="auto"/>
          <w:sz w:val="24"/>
        </w:rPr>
        <w:t>。</w:t>
      </w:r>
    </w:p>
    <w:p w14:paraId="4ECC6C21">
      <w:pPr>
        <w:pStyle w:val="8"/>
        <w:overflowPunct w:val="0"/>
        <w:ind w:firstLineChars="175"/>
        <w:rPr>
          <w:rFonts w:ascii="宋体" w:hAnsi="宋体"/>
          <w:color w:val="auto"/>
          <w:sz w:val="24"/>
        </w:rPr>
      </w:pPr>
      <w:r>
        <w:rPr>
          <w:rFonts w:ascii="宋体" w:hAnsi="宋体"/>
          <w:color w:val="auto"/>
          <w:sz w:val="24"/>
        </w:rPr>
        <w:t>5.</w:t>
      </w:r>
      <w:r>
        <w:rPr>
          <w:rFonts w:hint="eastAsia" w:ascii="宋体" w:hAnsi="宋体"/>
          <w:color w:val="auto"/>
          <w:sz w:val="24"/>
        </w:rPr>
        <w:t>本协议书自所有成员单位法定代表人或者其委托代理人签字或者盖公章之日起生效，合同履行完毕后自动失效。</w:t>
      </w:r>
    </w:p>
    <w:p w14:paraId="0D655A63">
      <w:pPr>
        <w:pStyle w:val="8"/>
        <w:overflowPunct w:val="0"/>
        <w:ind w:firstLineChars="175"/>
        <w:rPr>
          <w:rFonts w:ascii="宋体" w:hAnsi="宋体"/>
          <w:color w:val="auto"/>
          <w:sz w:val="24"/>
        </w:rPr>
      </w:pPr>
      <w:r>
        <w:rPr>
          <w:rFonts w:ascii="宋体" w:hAnsi="宋体"/>
          <w:color w:val="auto"/>
          <w:sz w:val="24"/>
        </w:rPr>
        <w:t>6.</w:t>
      </w:r>
      <w:r>
        <w:rPr>
          <w:rFonts w:hint="eastAsia" w:ascii="宋体" w:hAnsi="宋体"/>
          <w:color w:val="auto"/>
          <w:sz w:val="24"/>
        </w:rPr>
        <w:t>本协议书一式</w:t>
      </w:r>
      <w:r>
        <w:rPr>
          <w:rFonts w:ascii="宋体" w:hAnsi="宋体"/>
          <w:color w:val="auto"/>
          <w:sz w:val="24"/>
          <w:u w:val="single"/>
        </w:rPr>
        <w:tab/>
      </w:r>
      <w:r>
        <w:rPr>
          <w:rFonts w:hint="eastAsia" w:ascii="宋体" w:hAnsi="宋体"/>
          <w:color w:val="auto"/>
          <w:sz w:val="24"/>
        </w:rPr>
        <w:t>份，联合体成员和招标人各执一份。</w:t>
      </w:r>
    </w:p>
    <w:p w14:paraId="5F8125B5">
      <w:pPr>
        <w:pStyle w:val="8"/>
        <w:overflowPunct w:val="0"/>
        <w:ind w:firstLine="0"/>
        <w:rPr>
          <w:rFonts w:ascii="宋体" w:hAnsi="宋体"/>
          <w:color w:val="auto"/>
          <w:sz w:val="24"/>
        </w:rPr>
      </w:pPr>
    </w:p>
    <w:p w14:paraId="55838BF4">
      <w:pPr>
        <w:pStyle w:val="8"/>
        <w:overflowPunct w:val="0"/>
        <w:ind w:firstLineChars="175"/>
        <w:rPr>
          <w:rFonts w:ascii="宋体" w:hAnsi="宋体"/>
          <w:color w:val="auto"/>
          <w:sz w:val="24"/>
        </w:rPr>
      </w:pPr>
      <w:r>
        <w:rPr>
          <w:rFonts w:hint="eastAsia" w:ascii="宋体" w:hAnsi="宋体"/>
          <w:color w:val="auto"/>
          <w:sz w:val="24"/>
        </w:rPr>
        <w:t>注：本协议书由法定代表人签字的，应附法定代表人身份</w:t>
      </w:r>
    </w:p>
    <w:p w14:paraId="4279B69F">
      <w:pPr>
        <w:pStyle w:val="8"/>
        <w:overflowPunct w:val="0"/>
        <w:ind w:firstLineChars="175"/>
        <w:rPr>
          <w:rFonts w:ascii="宋体" w:hAnsi="宋体"/>
          <w:color w:val="auto"/>
          <w:sz w:val="24"/>
        </w:rPr>
      </w:pPr>
      <w:r>
        <w:rPr>
          <w:rFonts w:hint="eastAsia" w:ascii="宋体" w:hAnsi="宋体"/>
          <w:color w:val="auto"/>
          <w:sz w:val="24"/>
        </w:rPr>
        <w:t>证明；由委托代理人签字的，应附授权委托书。</w:t>
      </w:r>
    </w:p>
    <w:p w14:paraId="5AF6CE8C">
      <w:pPr>
        <w:pStyle w:val="8"/>
        <w:overflowPunct w:val="0"/>
        <w:ind w:firstLineChars="175"/>
        <w:rPr>
          <w:rFonts w:ascii="宋体" w:hAnsi="宋体"/>
          <w:color w:val="auto"/>
          <w:sz w:val="24"/>
        </w:rPr>
      </w:pPr>
    </w:p>
    <w:p w14:paraId="1566163D">
      <w:pPr>
        <w:pStyle w:val="8"/>
        <w:overflowPunct w:val="0"/>
        <w:ind w:firstLineChars="175"/>
        <w:rPr>
          <w:rFonts w:ascii="宋体" w:hAnsi="宋体"/>
          <w:color w:val="auto"/>
          <w:sz w:val="24"/>
        </w:rPr>
      </w:pPr>
      <w:r>
        <w:rPr>
          <w:rFonts w:hint="eastAsia" w:ascii="宋体" w:hAnsi="宋体"/>
          <w:color w:val="auto"/>
          <w:sz w:val="24"/>
        </w:rPr>
        <w:t>联合体牵头人名称（盖公章）：</w:t>
      </w:r>
    </w:p>
    <w:p w14:paraId="1F187181">
      <w:pPr>
        <w:pStyle w:val="8"/>
        <w:overflowPunct w:val="0"/>
        <w:ind w:firstLineChars="175"/>
        <w:rPr>
          <w:rFonts w:ascii="宋体" w:hAnsi="宋体"/>
          <w:color w:val="auto"/>
          <w:sz w:val="24"/>
        </w:rPr>
      </w:pPr>
    </w:p>
    <w:p w14:paraId="55762DB9">
      <w:pPr>
        <w:pStyle w:val="8"/>
        <w:overflowPunct w:val="0"/>
        <w:ind w:firstLineChars="175"/>
        <w:rPr>
          <w:rFonts w:ascii="宋体" w:hAnsi="宋体"/>
          <w:color w:val="auto"/>
          <w:sz w:val="24"/>
        </w:rPr>
      </w:pPr>
      <w:r>
        <w:rPr>
          <w:rFonts w:hint="eastAsia" w:ascii="宋体" w:hAnsi="宋体"/>
          <w:color w:val="auto"/>
          <w:sz w:val="24"/>
        </w:rPr>
        <w:t>法定代表人或者其委托代理人：</w:t>
      </w:r>
      <w:r>
        <w:rPr>
          <w:rFonts w:ascii="宋体" w:hAnsi="宋体"/>
          <w:color w:val="auto"/>
          <w:sz w:val="24"/>
        </w:rPr>
        <w:tab/>
      </w:r>
      <w:r>
        <w:rPr>
          <w:rFonts w:hint="eastAsia" w:ascii="宋体" w:hAnsi="宋体"/>
          <w:color w:val="auto"/>
          <w:sz w:val="24"/>
        </w:rPr>
        <w:t>（签字）</w:t>
      </w:r>
    </w:p>
    <w:p w14:paraId="74D985B8">
      <w:pPr>
        <w:pStyle w:val="8"/>
        <w:overflowPunct w:val="0"/>
        <w:ind w:firstLineChars="175"/>
        <w:rPr>
          <w:rFonts w:ascii="宋体" w:hAnsi="宋体"/>
          <w:color w:val="auto"/>
          <w:sz w:val="24"/>
        </w:rPr>
      </w:pPr>
    </w:p>
    <w:p w14:paraId="343CD9FE">
      <w:pPr>
        <w:pStyle w:val="8"/>
        <w:overflowPunct w:val="0"/>
        <w:ind w:firstLineChars="175"/>
        <w:rPr>
          <w:rFonts w:ascii="宋体" w:hAnsi="宋体"/>
          <w:color w:val="auto"/>
          <w:sz w:val="24"/>
        </w:rPr>
      </w:pPr>
      <w:r>
        <w:rPr>
          <w:rFonts w:hint="eastAsia" w:ascii="宋体" w:hAnsi="宋体"/>
          <w:color w:val="auto"/>
          <w:sz w:val="24"/>
        </w:rPr>
        <w:t>联合体成员名称（盖公章）：</w:t>
      </w:r>
    </w:p>
    <w:p w14:paraId="1E6E6B1E">
      <w:pPr>
        <w:pStyle w:val="8"/>
        <w:overflowPunct w:val="0"/>
        <w:ind w:firstLineChars="175"/>
        <w:rPr>
          <w:rFonts w:ascii="宋体" w:hAnsi="宋体"/>
          <w:color w:val="auto"/>
          <w:sz w:val="24"/>
        </w:rPr>
      </w:pPr>
    </w:p>
    <w:p w14:paraId="1AA2EE02">
      <w:pPr>
        <w:pStyle w:val="8"/>
        <w:overflowPunct w:val="0"/>
        <w:ind w:firstLineChars="175"/>
        <w:rPr>
          <w:rFonts w:ascii="宋体" w:hAnsi="宋体"/>
          <w:color w:val="auto"/>
          <w:sz w:val="24"/>
        </w:rPr>
      </w:pPr>
      <w:r>
        <w:rPr>
          <w:rFonts w:hint="eastAsia" w:ascii="宋体" w:hAnsi="宋体"/>
          <w:color w:val="auto"/>
          <w:sz w:val="24"/>
        </w:rPr>
        <w:t>法定代表人或者其委托代理人：</w:t>
      </w:r>
      <w:r>
        <w:rPr>
          <w:rFonts w:ascii="宋体" w:hAnsi="宋体"/>
          <w:color w:val="auto"/>
          <w:sz w:val="24"/>
        </w:rPr>
        <w:tab/>
      </w:r>
      <w:r>
        <w:rPr>
          <w:rFonts w:hint="eastAsia" w:ascii="宋体" w:hAnsi="宋体"/>
          <w:color w:val="auto"/>
          <w:sz w:val="24"/>
        </w:rPr>
        <w:t>（签字）</w:t>
      </w:r>
    </w:p>
    <w:p w14:paraId="6A1B9DCF">
      <w:pPr>
        <w:pStyle w:val="8"/>
        <w:overflowPunct w:val="0"/>
        <w:ind w:firstLineChars="175"/>
        <w:rPr>
          <w:rFonts w:ascii="宋体" w:hAnsi="宋体"/>
          <w:color w:val="auto"/>
          <w:sz w:val="24"/>
        </w:rPr>
      </w:pPr>
    </w:p>
    <w:p w14:paraId="055FD819">
      <w:pPr>
        <w:pStyle w:val="8"/>
        <w:overflowPunct w:val="0"/>
        <w:ind w:firstLineChars="175"/>
        <w:rPr>
          <w:rFonts w:ascii="宋体" w:hAnsi="宋体"/>
          <w:color w:val="auto"/>
          <w:sz w:val="24"/>
        </w:rPr>
      </w:pPr>
      <w:r>
        <w:rPr>
          <w:rFonts w:hint="eastAsia" w:ascii="宋体" w:hAnsi="宋体"/>
          <w:color w:val="auto"/>
          <w:sz w:val="24"/>
        </w:rPr>
        <w:t>联合体成员名称（盖公章）：</w:t>
      </w:r>
    </w:p>
    <w:p w14:paraId="6CD11210">
      <w:pPr>
        <w:pStyle w:val="8"/>
        <w:overflowPunct w:val="0"/>
        <w:ind w:firstLineChars="175"/>
        <w:rPr>
          <w:rFonts w:ascii="宋体" w:hAnsi="宋体"/>
          <w:color w:val="auto"/>
          <w:sz w:val="24"/>
        </w:rPr>
      </w:pPr>
    </w:p>
    <w:p w14:paraId="3E02EDA0">
      <w:pPr>
        <w:pStyle w:val="8"/>
        <w:overflowPunct w:val="0"/>
        <w:ind w:firstLineChars="175"/>
        <w:rPr>
          <w:rFonts w:ascii="宋体" w:hAnsi="宋体"/>
          <w:color w:val="auto"/>
          <w:sz w:val="24"/>
        </w:rPr>
      </w:pPr>
      <w:r>
        <w:rPr>
          <w:rFonts w:hint="eastAsia" w:ascii="宋体" w:hAnsi="宋体"/>
          <w:color w:val="auto"/>
          <w:sz w:val="24"/>
        </w:rPr>
        <w:t>法定代表人或者其委托代理人：</w:t>
      </w:r>
      <w:r>
        <w:rPr>
          <w:rFonts w:ascii="宋体" w:hAnsi="宋体"/>
          <w:color w:val="auto"/>
          <w:sz w:val="24"/>
        </w:rPr>
        <w:tab/>
      </w:r>
      <w:r>
        <w:rPr>
          <w:rFonts w:hint="eastAsia" w:ascii="宋体" w:hAnsi="宋体"/>
          <w:color w:val="auto"/>
          <w:sz w:val="24"/>
        </w:rPr>
        <w:t>（签字）</w:t>
      </w:r>
    </w:p>
    <w:p w14:paraId="07FAB5F0">
      <w:pPr>
        <w:pStyle w:val="8"/>
        <w:overflowPunct w:val="0"/>
        <w:ind w:firstLineChars="175"/>
        <w:rPr>
          <w:rFonts w:ascii="宋体" w:hAnsi="宋体"/>
          <w:color w:val="auto"/>
          <w:sz w:val="24"/>
        </w:rPr>
      </w:pPr>
    </w:p>
    <w:p w14:paraId="7493205F">
      <w:pPr>
        <w:pStyle w:val="8"/>
        <w:overflowPunct w:val="0"/>
        <w:ind w:firstLineChars="175"/>
        <w:rPr>
          <w:rFonts w:ascii="宋体" w:hAnsi="宋体"/>
          <w:color w:val="auto"/>
          <w:sz w:val="24"/>
        </w:rPr>
      </w:pPr>
      <w:r>
        <w:rPr>
          <w:rFonts w:ascii="宋体" w:hAnsi="宋体"/>
          <w:color w:val="auto"/>
          <w:sz w:val="24"/>
        </w:rPr>
        <w:t>……</w:t>
      </w:r>
    </w:p>
    <w:p w14:paraId="5EE9390F">
      <w:pPr>
        <w:pStyle w:val="8"/>
        <w:overflowPunct w:val="0"/>
        <w:ind w:firstLineChars="175"/>
        <w:rPr>
          <w:rFonts w:ascii="宋体" w:hAnsi="宋体"/>
          <w:color w:val="auto"/>
          <w:sz w:val="24"/>
        </w:rPr>
      </w:pPr>
    </w:p>
    <w:p w14:paraId="3DA36C91">
      <w:pPr>
        <w:pStyle w:val="8"/>
        <w:overflowPunct w:val="0"/>
        <w:ind w:firstLineChars="175"/>
        <w:rPr>
          <w:rFonts w:ascii="宋体" w:hAnsi="宋体"/>
          <w:color w:val="auto"/>
          <w:sz w:val="24"/>
        </w:rPr>
      </w:pPr>
      <w:r>
        <w:rPr>
          <w:rFonts w:ascii="宋体" w:hAnsi="宋体"/>
          <w:color w:val="auto"/>
          <w:sz w:val="24"/>
        </w:rPr>
        <w:tab/>
      </w:r>
      <w:r>
        <w:rPr>
          <w:rFonts w:hint="eastAsia" w:ascii="宋体" w:hAnsi="宋体"/>
          <w:color w:val="auto"/>
          <w:sz w:val="24"/>
        </w:rPr>
        <w:t>年</w:t>
      </w:r>
      <w:r>
        <w:rPr>
          <w:rFonts w:ascii="宋体" w:hAnsi="宋体"/>
          <w:color w:val="auto"/>
          <w:sz w:val="24"/>
        </w:rPr>
        <w:tab/>
      </w:r>
      <w:r>
        <w:rPr>
          <w:rFonts w:hint="eastAsia" w:ascii="宋体" w:hAnsi="宋体"/>
          <w:color w:val="auto"/>
          <w:sz w:val="24"/>
        </w:rPr>
        <w:t>月</w:t>
      </w:r>
      <w:r>
        <w:rPr>
          <w:rFonts w:ascii="宋体" w:hAnsi="宋体"/>
          <w:color w:val="auto"/>
          <w:sz w:val="24"/>
        </w:rPr>
        <w:tab/>
      </w:r>
      <w:r>
        <w:rPr>
          <w:rFonts w:hint="eastAsia" w:ascii="宋体" w:hAnsi="宋体"/>
          <w:color w:val="auto"/>
          <w:sz w:val="24"/>
        </w:rPr>
        <w:t>日</w:t>
      </w:r>
    </w:p>
    <w:p w14:paraId="4FB015E9">
      <w:pPr>
        <w:snapToGrid w:val="0"/>
        <w:spacing w:beforeLines="50" w:after="50"/>
        <w:jc w:val="left"/>
        <w:rPr>
          <w:rFonts w:ascii="宋体" w:hAnsi="宋体"/>
          <w:b/>
          <w:color w:val="auto"/>
          <w:sz w:val="24"/>
        </w:rPr>
      </w:pPr>
    </w:p>
    <w:p w14:paraId="278ACA42">
      <w:pPr>
        <w:snapToGrid w:val="0"/>
        <w:spacing w:beforeLines="50" w:after="50"/>
        <w:jc w:val="left"/>
        <w:rPr>
          <w:rFonts w:ascii="宋体" w:hAnsi="宋体"/>
          <w:b/>
          <w:color w:val="auto"/>
          <w:sz w:val="24"/>
        </w:rPr>
      </w:pPr>
    </w:p>
    <w:p w14:paraId="1624EABF">
      <w:pPr>
        <w:snapToGrid w:val="0"/>
        <w:spacing w:beforeLines="50" w:after="50"/>
        <w:jc w:val="left"/>
        <w:rPr>
          <w:color w:val="auto"/>
        </w:rPr>
      </w:pPr>
      <w:r>
        <w:rPr>
          <w:rFonts w:hint="eastAsia" w:ascii="宋体" w:hAnsi="宋体"/>
          <w:b/>
          <w:color w:val="auto"/>
          <w:sz w:val="24"/>
        </w:rPr>
        <w:t xml:space="preserve"> 中小企业声明函格式</w:t>
      </w:r>
    </w:p>
    <w:p w14:paraId="4136E188">
      <w:pPr>
        <w:rPr>
          <w:color w:val="auto"/>
        </w:rPr>
      </w:pPr>
    </w:p>
    <w:p w14:paraId="4E15B3A4">
      <w:pPr>
        <w:spacing w:line="588" w:lineRule="exact"/>
        <w:jc w:val="center"/>
        <w:rPr>
          <w:rFonts w:ascii="宋体" w:hAnsi="宋体"/>
          <w:b/>
          <w:color w:val="auto"/>
          <w:spacing w:val="6"/>
          <w:sz w:val="32"/>
          <w:szCs w:val="32"/>
        </w:rPr>
      </w:pPr>
      <w:r>
        <w:rPr>
          <w:rFonts w:hint="eastAsia" w:ascii="宋体" w:hAnsi="宋体"/>
          <w:b/>
          <w:color w:val="auto"/>
          <w:spacing w:val="6"/>
          <w:sz w:val="32"/>
          <w:szCs w:val="32"/>
        </w:rPr>
        <w:t>中小企业声明函</w:t>
      </w:r>
    </w:p>
    <w:p w14:paraId="7522C96F">
      <w:pPr>
        <w:spacing w:line="588" w:lineRule="exact"/>
        <w:rPr>
          <w:rFonts w:ascii="仿宋_GB2312" w:eastAsia="仿宋_GB2312"/>
          <w:b/>
          <w:color w:val="auto"/>
          <w:spacing w:val="6"/>
          <w:sz w:val="32"/>
          <w:szCs w:val="32"/>
        </w:rPr>
      </w:pPr>
    </w:p>
    <w:p w14:paraId="402F7D5B">
      <w:pPr>
        <w:pStyle w:val="2"/>
        <w:spacing w:line="360" w:lineRule="auto"/>
        <w:ind w:left="-426" w:leftChars="-203" w:right="142" w:firstLine="480" w:firstLineChars="200"/>
        <w:contextualSpacing/>
        <w:rPr>
          <w:rFonts w:ascii="宋体" w:hAnsi="宋体"/>
          <w:color w:val="auto"/>
          <w:kern w:val="24"/>
        </w:rPr>
      </w:pPr>
      <w:r>
        <w:rPr>
          <w:rFonts w:ascii="宋体" w:hAnsi="宋体"/>
          <w:color w:val="auto"/>
          <w:kern w:val="24"/>
        </w:rPr>
        <w:t>本公司（联合体）郑重声明，根据《政府采购促进中小企业发展管理办法》（财库﹝2020﹞46号）的规定，本公司（联合体）参加</w:t>
      </w:r>
      <w:r>
        <w:rPr>
          <w:rFonts w:ascii="宋体" w:hAnsi="宋体"/>
          <w:color w:val="auto"/>
          <w:kern w:val="24"/>
          <w:u w:val="single"/>
        </w:rPr>
        <w:t>（单位名称）</w:t>
      </w:r>
      <w:r>
        <w:rPr>
          <w:rFonts w:ascii="宋体" w:hAnsi="宋体"/>
          <w:color w:val="auto"/>
          <w:kern w:val="24"/>
        </w:rPr>
        <w:t>的</w:t>
      </w:r>
      <w:r>
        <w:rPr>
          <w:rFonts w:ascii="宋体" w:hAnsi="宋体"/>
          <w:color w:val="auto"/>
          <w:kern w:val="24"/>
          <w:u w:val="single"/>
        </w:rPr>
        <w:t>（项目名称）</w:t>
      </w:r>
      <w:r>
        <w:rPr>
          <w:rFonts w:ascii="宋体" w:hAnsi="宋体"/>
          <w:color w:val="auto"/>
          <w:kern w:val="24"/>
        </w:rPr>
        <w:t>采购活动，提供的货物全部由符合政策要求的中小企业制造。相关企业（含联合体中的中小企业、签订分包意向协议的中小企业）的具体情况如下：</w:t>
      </w:r>
    </w:p>
    <w:p w14:paraId="502E87CD">
      <w:pPr>
        <w:tabs>
          <w:tab w:val="left" w:pos="1384"/>
          <w:tab w:val="left" w:pos="4562"/>
          <w:tab w:val="left" w:pos="6803"/>
        </w:tabs>
        <w:spacing w:line="360" w:lineRule="auto"/>
        <w:ind w:left="-426" w:right="-58" w:firstLine="655"/>
        <w:contextualSpacing/>
        <w:rPr>
          <w:rFonts w:ascii="宋体" w:hAnsi="宋体"/>
          <w:color w:val="auto"/>
          <w:kern w:val="24"/>
          <w:sz w:val="24"/>
        </w:rPr>
      </w:pPr>
      <w:r>
        <w:rPr>
          <w:rFonts w:ascii="宋体" w:hAnsi="宋体"/>
          <w:color w:val="auto"/>
          <w:kern w:val="24"/>
          <w:sz w:val="24"/>
        </w:rPr>
        <w:t>1.</w:t>
      </w:r>
      <w:r>
        <w:rPr>
          <w:rFonts w:ascii="宋体" w:hAnsi="宋体"/>
          <w:color w:val="auto"/>
          <w:kern w:val="24"/>
          <w:sz w:val="24"/>
          <w:u w:val="single"/>
        </w:rPr>
        <w:t>（标的名称）</w:t>
      </w:r>
      <w:r>
        <w:rPr>
          <w:rFonts w:ascii="宋体" w:hAnsi="宋体"/>
          <w:color w:val="auto"/>
          <w:kern w:val="24"/>
          <w:sz w:val="24"/>
        </w:rPr>
        <w:t>，属于</w:t>
      </w:r>
      <w:r>
        <w:rPr>
          <w:rFonts w:ascii="宋体" w:hAnsi="宋体"/>
          <w:color w:val="auto"/>
          <w:kern w:val="24"/>
          <w:sz w:val="24"/>
          <w:u w:val="single"/>
        </w:rPr>
        <w:t>（采购文件中明确的所属行业）</w:t>
      </w:r>
      <w:r>
        <w:rPr>
          <w:rFonts w:ascii="宋体" w:hAnsi="宋体"/>
          <w:color w:val="auto"/>
          <w:kern w:val="24"/>
          <w:sz w:val="24"/>
        </w:rPr>
        <w:t>行业；制造商为</w:t>
      </w:r>
      <w:r>
        <w:rPr>
          <w:rFonts w:ascii="宋体" w:hAnsi="宋体"/>
          <w:color w:val="auto"/>
          <w:kern w:val="24"/>
          <w:sz w:val="24"/>
          <w:u w:val="single"/>
        </w:rPr>
        <w:t>（企业名称）</w:t>
      </w:r>
      <w:r>
        <w:rPr>
          <w:rFonts w:ascii="宋体" w:hAnsi="宋体"/>
          <w:color w:val="auto"/>
          <w:kern w:val="24"/>
          <w:sz w:val="24"/>
        </w:rPr>
        <w:t>，从业人员</w:t>
      </w:r>
      <w:r>
        <w:rPr>
          <w:rFonts w:hint="eastAsia" w:ascii="宋体" w:hAnsi="宋体"/>
          <w:color w:val="auto"/>
          <w:kern w:val="24"/>
          <w:sz w:val="24"/>
          <w:lang w:val="en-US" w:eastAsia="zh-CN"/>
        </w:rPr>
        <w:t xml:space="preserve">  </w:t>
      </w:r>
      <w:r>
        <w:rPr>
          <w:rFonts w:ascii="宋体" w:hAnsi="宋体"/>
          <w:color w:val="auto"/>
          <w:kern w:val="24"/>
          <w:sz w:val="24"/>
        </w:rPr>
        <w:t>人，营业收入为</w:t>
      </w:r>
      <w:r>
        <w:rPr>
          <w:rFonts w:hint="eastAsia" w:ascii="宋体" w:hAnsi="宋体"/>
          <w:color w:val="auto"/>
          <w:kern w:val="24"/>
          <w:sz w:val="24"/>
          <w:lang w:val="en-US" w:eastAsia="zh-CN"/>
        </w:rPr>
        <w:t xml:space="preserve">  </w:t>
      </w:r>
      <w:r>
        <w:rPr>
          <w:rFonts w:ascii="宋体" w:hAnsi="宋体"/>
          <w:color w:val="auto"/>
          <w:kern w:val="24"/>
          <w:sz w:val="24"/>
        </w:rPr>
        <w:t>万元，资产总额为</w:t>
      </w:r>
      <w:r>
        <w:rPr>
          <w:rFonts w:hint="eastAsia" w:ascii="宋体" w:hAnsi="宋体"/>
          <w:color w:val="auto"/>
          <w:kern w:val="24"/>
          <w:sz w:val="24"/>
          <w:lang w:val="en-US" w:eastAsia="zh-CN"/>
        </w:rPr>
        <w:t xml:space="preserve">  </w:t>
      </w:r>
      <w:r>
        <w:rPr>
          <w:rFonts w:ascii="宋体" w:hAnsi="宋体"/>
          <w:color w:val="auto"/>
          <w:kern w:val="24"/>
          <w:sz w:val="24"/>
        </w:rPr>
        <w:t>万元，属于</w:t>
      </w:r>
      <w:r>
        <w:rPr>
          <w:rFonts w:ascii="宋体" w:hAnsi="宋体"/>
          <w:color w:val="auto"/>
          <w:kern w:val="24"/>
          <w:sz w:val="24"/>
          <w:u w:val="single"/>
        </w:rPr>
        <w:t>（中型企业、小型企业、微型企业）</w:t>
      </w:r>
      <w:r>
        <w:rPr>
          <w:rFonts w:ascii="宋体" w:hAnsi="宋体"/>
          <w:color w:val="auto"/>
          <w:kern w:val="24"/>
          <w:sz w:val="24"/>
        </w:rPr>
        <w:t>；</w:t>
      </w:r>
    </w:p>
    <w:p w14:paraId="52AFE136">
      <w:pPr>
        <w:tabs>
          <w:tab w:val="left" w:pos="1065"/>
          <w:tab w:val="left" w:pos="6477"/>
        </w:tabs>
        <w:spacing w:line="360" w:lineRule="auto"/>
        <w:ind w:left="-426" w:right="-58" w:firstLine="655"/>
        <w:contextualSpacing/>
        <w:rPr>
          <w:rFonts w:ascii="宋体" w:hAnsi="宋体"/>
          <w:color w:val="auto"/>
          <w:kern w:val="24"/>
          <w:sz w:val="24"/>
        </w:rPr>
      </w:pPr>
      <w:r>
        <w:rPr>
          <w:rFonts w:ascii="宋体" w:hAnsi="宋体"/>
          <w:color w:val="auto"/>
          <w:kern w:val="24"/>
          <w:sz w:val="24"/>
        </w:rPr>
        <w:t>2.</w:t>
      </w:r>
      <w:r>
        <w:rPr>
          <w:rFonts w:ascii="宋体" w:hAnsi="宋体"/>
          <w:color w:val="auto"/>
          <w:kern w:val="24"/>
          <w:sz w:val="24"/>
          <w:u w:val="single"/>
        </w:rPr>
        <w:t>（标的名称）</w:t>
      </w:r>
      <w:r>
        <w:rPr>
          <w:rFonts w:ascii="宋体" w:hAnsi="宋体"/>
          <w:color w:val="auto"/>
          <w:kern w:val="24"/>
          <w:sz w:val="24"/>
        </w:rPr>
        <w:t>，属于</w:t>
      </w:r>
      <w:r>
        <w:rPr>
          <w:rFonts w:ascii="宋体" w:hAnsi="宋体"/>
          <w:color w:val="auto"/>
          <w:kern w:val="24"/>
          <w:sz w:val="24"/>
          <w:u w:val="single"/>
        </w:rPr>
        <w:t>（采购文件中明确的所属行业）</w:t>
      </w:r>
      <w:r>
        <w:rPr>
          <w:rFonts w:ascii="宋体" w:hAnsi="宋体"/>
          <w:color w:val="auto"/>
          <w:kern w:val="24"/>
          <w:sz w:val="24"/>
        </w:rPr>
        <w:t>行业；制造商为</w:t>
      </w:r>
      <w:r>
        <w:rPr>
          <w:rFonts w:ascii="宋体" w:hAnsi="宋体"/>
          <w:color w:val="auto"/>
          <w:kern w:val="24"/>
          <w:sz w:val="24"/>
          <w:u w:val="single"/>
        </w:rPr>
        <w:t>（企业名称）</w:t>
      </w:r>
      <w:r>
        <w:rPr>
          <w:rFonts w:ascii="宋体" w:hAnsi="宋体"/>
          <w:color w:val="auto"/>
          <w:kern w:val="24"/>
          <w:sz w:val="24"/>
        </w:rPr>
        <w:t>，从业人员</w:t>
      </w:r>
      <w:r>
        <w:rPr>
          <w:rFonts w:hint="eastAsia" w:ascii="宋体" w:hAnsi="宋体"/>
          <w:color w:val="auto"/>
          <w:kern w:val="24"/>
          <w:sz w:val="24"/>
          <w:lang w:val="en-US" w:eastAsia="zh-CN"/>
        </w:rPr>
        <w:t xml:space="preserve">  </w:t>
      </w:r>
      <w:r>
        <w:rPr>
          <w:rFonts w:ascii="宋体" w:hAnsi="宋体"/>
          <w:color w:val="auto"/>
          <w:kern w:val="24"/>
          <w:sz w:val="24"/>
        </w:rPr>
        <w:t>人，营业收入为</w:t>
      </w:r>
      <w:r>
        <w:rPr>
          <w:rFonts w:hint="eastAsia" w:ascii="宋体" w:hAnsi="宋体"/>
          <w:color w:val="auto"/>
          <w:kern w:val="24"/>
          <w:sz w:val="24"/>
          <w:lang w:val="en-US" w:eastAsia="zh-CN"/>
        </w:rPr>
        <w:t xml:space="preserve">  </w:t>
      </w:r>
      <w:r>
        <w:rPr>
          <w:rFonts w:ascii="宋体" w:hAnsi="宋体"/>
          <w:color w:val="auto"/>
          <w:kern w:val="24"/>
          <w:sz w:val="24"/>
        </w:rPr>
        <w:t>万元，资产总额为</w:t>
      </w:r>
      <w:r>
        <w:rPr>
          <w:rFonts w:hint="eastAsia" w:ascii="宋体" w:hAnsi="宋体"/>
          <w:color w:val="auto"/>
          <w:kern w:val="24"/>
          <w:sz w:val="24"/>
          <w:lang w:val="en-US" w:eastAsia="zh-CN"/>
        </w:rPr>
        <w:t xml:space="preserve">  </w:t>
      </w:r>
      <w:r>
        <w:rPr>
          <w:rFonts w:ascii="宋体" w:hAnsi="宋体"/>
          <w:color w:val="auto"/>
          <w:kern w:val="24"/>
          <w:sz w:val="24"/>
        </w:rPr>
        <w:t>万元，属于</w:t>
      </w:r>
      <w:r>
        <w:rPr>
          <w:rFonts w:ascii="宋体" w:hAnsi="宋体"/>
          <w:color w:val="auto"/>
          <w:kern w:val="24"/>
          <w:sz w:val="24"/>
          <w:u w:val="single"/>
        </w:rPr>
        <w:t>（中型企业、小型企业、微型企业）</w:t>
      </w:r>
      <w:r>
        <w:rPr>
          <w:rFonts w:ascii="宋体" w:hAnsi="宋体"/>
          <w:color w:val="auto"/>
          <w:kern w:val="24"/>
          <w:sz w:val="24"/>
        </w:rPr>
        <w:t>；</w:t>
      </w:r>
    </w:p>
    <w:p w14:paraId="576C1852">
      <w:pPr>
        <w:pStyle w:val="2"/>
        <w:spacing w:line="360" w:lineRule="auto"/>
        <w:ind w:left="142" w:right="142"/>
        <w:contextualSpacing/>
        <w:rPr>
          <w:rFonts w:ascii="宋体" w:hAnsi="宋体"/>
          <w:color w:val="auto"/>
          <w:kern w:val="24"/>
        </w:rPr>
      </w:pPr>
      <w:r>
        <w:rPr>
          <w:rFonts w:ascii="宋体" w:hAnsi="宋体"/>
          <w:color w:val="auto"/>
          <w:kern w:val="24"/>
        </w:rPr>
        <w:t xml:space="preserve">…… </w:t>
      </w:r>
    </w:p>
    <w:p w14:paraId="654C8B12">
      <w:pPr>
        <w:pStyle w:val="2"/>
        <w:spacing w:line="360" w:lineRule="auto"/>
        <w:ind w:left="-405" w:leftChars="-193" w:right="142" w:firstLine="453" w:firstLineChars="189"/>
        <w:contextualSpacing/>
        <w:rPr>
          <w:rFonts w:ascii="宋体" w:hAnsi="宋体"/>
          <w:color w:val="auto"/>
          <w:kern w:val="24"/>
        </w:rPr>
      </w:pPr>
      <w:r>
        <w:rPr>
          <w:rFonts w:ascii="宋体" w:hAnsi="宋体"/>
          <w:color w:val="auto"/>
          <w:kern w:val="24"/>
        </w:rPr>
        <w:t>以上企业，不属于大企业的分支机构，不存在控股股东为大企业的情形，也不存在与大企业的负责人为同一人的情形。</w:t>
      </w:r>
    </w:p>
    <w:p w14:paraId="6DEC598A">
      <w:pPr>
        <w:spacing w:line="588" w:lineRule="exact"/>
        <w:rPr>
          <w:rFonts w:ascii="宋体" w:hAnsi="宋体"/>
          <w:color w:val="auto"/>
          <w:kern w:val="24"/>
          <w:sz w:val="24"/>
        </w:rPr>
      </w:pPr>
      <w:r>
        <w:rPr>
          <w:rFonts w:ascii="宋体" w:hAnsi="宋体"/>
          <w:color w:val="auto"/>
          <w:kern w:val="24"/>
          <w:sz w:val="24"/>
        </w:rPr>
        <w:t>本企业对上述声明内容的真实性负责。如有虚假，将依法承担相应责任。</w:t>
      </w:r>
    </w:p>
    <w:p w14:paraId="51BC153A">
      <w:pPr>
        <w:spacing w:line="588" w:lineRule="exact"/>
        <w:ind w:firstLine="504" w:firstLineChars="200"/>
        <w:rPr>
          <w:rFonts w:ascii="宋体" w:hAnsi="宋体"/>
          <w:color w:val="auto"/>
          <w:spacing w:val="6"/>
          <w:sz w:val="24"/>
        </w:rPr>
      </w:pPr>
    </w:p>
    <w:p w14:paraId="369DB489">
      <w:pPr>
        <w:spacing w:line="588" w:lineRule="exact"/>
        <w:ind w:firstLine="504" w:firstLineChars="200"/>
        <w:rPr>
          <w:rFonts w:ascii="宋体" w:hAnsi="宋体"/>
          <w:color w:val="auto"/>
          <w:spacing w:val="6"/>
          <w:sz w:val="24"/>
        </w:rPr>
      </w:pPr>
    </w:p>
    <w:p w14:paraId="779BDC60">
      <w:pPr>
        <w:snapToGrid w:val="0"/>
        <w:spacing w:before="50" w:after="50" w:line="48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投标人(公章或电子签章)：</w:t>
      </w:r>
    </w:p>
    <w:p w14:paraId="6A84C04F">
      <w:pPr>
        <w:snapToGrid w:val="0"/>
        <w:spacing w:before="50" w:after="50" w:line="480" w:lineRule="auto"/>
        <w:ind w:left="-6" w:leftChars="-15" w:right="-817" w:rightChars="-389" w:hanging="25" w:hangingChars="12"/>
        <w:jc w:val="left"/>
        <w:rPr>
          <w:rFonts w:ascii="宋体" w:hAnsi="宋体"/>
          <w:color w:val="auto"/>
          <w:sz w:val="20"/>
          <w:szCs w:val="22"/>
        </w:rPr>
      </w:pPr>
      <w:r>
        <w:rPr>
          <w:rFonts w:hint="eastAsia" w:ascii="宋体" w:hAnsi="宋体"/>
          <w:b/>
          <w:bCs/>
          <w:color w:val="auto"/>
          <w:szCs w:val="21"/>
        </w:rPr>
        <w:t>日期：    年   月   日</w:t>
      </w:r>
    </w:p>
    <w:p w14:paraId="2B1B93A7">
      <w:pPr>
        <w:snapToGrid w:val="0"/>
        <w:spacing w:beforeLines="50" w:line="480" w:lineRule="auto"/>
        <w:rPr>
          <w:rFonts w:ascii="宋体" w:hAnsi="宋体"/>
          <w:color w:val="auto"/>
          <w:szCs w:val="16"/>
        </w:rPr>
      </w:pPr>
    </w:p>
    <w:p w14:paraId="710840D9">
      <w:pPr>
        <w:rPr>
          <w:rFonts w:ascii="宋体" w:hAnsi="宋体"/>
          <w:color w:val="auto"/>
          <w:sz w:val="24"/>
        </w:rPr>
      </w:pPr>
    </w:p>
    <w:p w14:paraId="69121C5F">
      <w:pPr>
        <w:rPr>
          <w:rFonts w:ascii="宋体" w:hAnsi="宋体"/>
          <w:color w:val="auto"/>
          <w:sz w:val="24"/>
        </w:rPr>
      </w:pPr>
    </w:p>
    <w:p w14:paraId="4869C90B">
      <w:pPr>
        <w:rPr>
          <w:color w:val="auto"/>
        </w:rPr>
      </w:pPr>
      <w:r>
        <w:rPr>
          <w:rFonts w:hint="eastAsia" w:ascii="宋体" w:hAnsi="宋体"/>
          <w:color w:val="auto"/>
          <w:sz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color w:val="auto"/>
        </w:rPr>
        <w:br w:type="page"/>
      </w:r>
    </w:p>
    <w:p w14:paraId="5A659370">
      <w:pPr>
        <w:snapToGrid w:val="0"/>
        <w:spacing w:beforeLines="50" w:after="50"/>
        <w:ind w:left="142"/>
        <w:jc w:val="left"/>
        <w:rPr>
          <w:rFonts w:ascii="宋体" w:hAnsi="宋体"/>
          <w:b/>
          <w:color w:val="auto"/>
          <w:sz w:val="24"/>
        </w:rPr>
      </w:pPr>
      <w:r>
        <w:rPr>
          <w:rFonts w:hint="eastAsia" w:ascii="宋体" w:hAnsi="宋体"/>
          <w:b/>
          <w:color w:val="auto"/>
          <w:sz w:val="24"/>
        </w:rPr>
        <w:t>残疾人福利性单位声明函格式</w:t>
      </w:r>
    </w:p>
    <w:p w14:paraId="18E6814C">
      <w:pPr>
        <w:spacing w:line="588" w:lineRule="exact"/>
        <w:jc w:val="center"/>
        <w:rPr>
          <w:rFonts w:ascii="仿宋_GB2312" w:eastAsia="仿宋_GB2312"/>
          <w:b/>
          <w:color w:val="auto"/>
          <w:spacing w:val="6"/>
          <w:sz w:val="32"/>
          <w:szCs w:val="32"/>
        </w:rPr>
      </w:pPr>
      <w:bookmarkStart w:id="162" w:name="OLE_LINK14"/>
      <w:bookmarkStart w:id="163" w:name="OLE_LINK13"/>
    </w:p>
    <w:p w14:paraId="578365ED">
      <w:pPr>
        <w:spacing w:line="588" w:lineRule="exact"/>
        <w:jc w:val="center"/>
        <w:rPr>
          <w:rFonts w:ascii="宋体" w:hAnsi="宋体"/>
          <w:b/>
          <w:color w:val="auto"/>
          <w:spacing w:val="6"/>
          <w:sz w:val="32"/>
          <w:szCs w:val="32"/>
        </w:rPr>
      </w:pPr>
      <w:r>
        <w:rPr>
          <w:rFonts w:hint="eastAsia" w:ascii="宋体" w:hAnsi="宋体"/>
          <w:b/>
          <w:color w:val="auto"/>
          <w:spacing w:val="6"/>
          <w:sz w:val="32"/>
          <w:szCs w:val="32"/>
        </w:rPr>
        <w:t>残疾人福利性单位声明函</w:t>
      </w:r>
    </w:p>
    <w:bookmarkEnd w:id="162"/>
    <w:bookmarkEnd w:id="163"/>
    <w:p w14:paraId="63B564C2">
      <w:pPr>
        <w:spacing w:line="588" w:lineRule="exact"/>
        <w:rPr>
          <w:rFonts w:ascii="仿宋_GB2312" w:eastAsia="仿宋_GB2312"/>
          <w:b/>
          <w:color w:val="auto"/>
          <w:spacing w:val="6"/>
          <w:sz w:val="30"/>
          <w:szCs w:val="30"/>
        </w:rPr>
      </w:pPr>
    </w:p>
    <w:p w14:paraId="3BB9B7ED">
      <w:pPr>
        <w:spacing w:line="588" w:lineRule="exact"/>
        <w:ind w:firstLine="504" w:firstLineChars="200"/>
        <w:rPr>
          <w:rFonts w:ascii="宋体" w:hAnsi="宋体"/>
          <w:color w:val="auto"/>
          <w:spacing w:val="6"/>
          <w:sz w:val="24"/>
        </w:rPr>
      </w:pPr>
      <w:r>
        <w:rPr>
          <w:rFonts w:hint="eastAsia" w:ascii="宋体" w:hAnsi="宋体"/>
          <w:color w:val="auto"/>
          <w:spacing w:val="6"/>
          <w:sz w:val="24"/>
        </w:rPr>
        <w:t>本单位郑重声明，根据《财政部 民政部 中国残疾人联合会关于促进残疾人就业政府采购政策的通知》（财库</w:t>
      </w:r>
      <w:r>
        <w:rPr>
          <w:rFonts w:hint="eastAsia" w:ascii="宋体" w:hAnsi="宋体"/>
          <w:color w:val="auto"/>
          <w:sz w:val="24"/>
        </w:rPr>
        <w:t>〔2017〕 141</w:t>
      </w:r>
      <w:r>
        <w:rPr>
          <w:rFonts w:hint="eastAsia" w:ascii="宋体" w:hAnsi="宋体"/>
          <w:color w:val="auto"/>
          <w:spacing w:val="6"/>
          <w:sz w:val="24"/>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rPr>
        <w:t>疾人福利性单位制造的货物（不包括使用非残疾人福利性单位注册商标的货物）。</w:t>
      </w:r>
    </w:p>
    <w:p w14:paraId="4BE0BBA5">
      <w:pPr>
        <w:spacing w:line="588" w:lineRule="exact"/>
        <w:ind w:firstLine="504" w:firstLineChars="200"/>
        <w:rPr>
          <w:rFonts w:ascii="宋体" w:hAnsi="宋体"/>
          <w:color w:val="auto"/>
          <w:spacing w:val="6"/>
          <w:sz w:val="24"/>
        </w:rPr>
      </w:pPr>
      <w:r>
        <w:rPr>
          <w:rFonts w:hint="eastAsia" w:ascii="宋体" w:hAnsi="宋体"/>
          <w:color w:val="auto"/>
          <w:spacing w:val="6"/>
          <w:sz w:val="24"/>
        </w:rPr>
        <w:t>本单位对上述声明的真实性负责。如有虚假，将依法承担相应责任。</w:t>
      </w:r>
    </w:p>
    <w:p w14:paraId="761B2918">
      <w:pPr>
        <w:spacing w:line="588" w:lineRule="exact"/>
        <w:ind w:firstLine="504" w:firstLineChars="200"/>
        <w:rPr>
          <w:rFonts w:ascii="宋体" w:hAnsi="宋体"/>
          <w:color w:val="auto"/>
          <w:spacing w:val="6"/>
          <w:sz w:val="24"/>
        </w:rPr>
      </w:pPr>
    </w:p>
    <w:p w14:paraId="7E383EE7">
      <w:pPr>
        <w:spacing w:line="588" w:lineRule="exact"/>
        <w:ind w:firstLine="504" w:firstLineChars="200"/>
        <w:rPr>
          <w:rFonts w:ascii="宋体" w:hAnsi="宋体"/>
          <w:color w:val="auto"/>
          <w:spacing w:val="6"/>
          <w:sz w:val="24"/>
        </w:rPr>
      </w:pPr>
    </w:p>
    <w:p w14:paraId="1FB79B7D">
      <w:pPr>
        <w:snapToGrid w:val="0"/>
        <w:spacing w:before="50" w:after="50" w:line="48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投标人(公章或电子签章)：</w:t>
      </w:r>
    </w:p>
    <w:p w14:paraId="46296A18">
      <w:pPr>
        <w:snapToGrid w:val="0"/>
        <w:spacing w:before="50" w:after="50" w:line="480" w:lineRule="auto"/>
        <w:ind w:left="-6" w:leftChars="-15" w:right="-817" w:rightChars="-389" w:hanging="25" w:hangingChars="12"/>
        <w:jc w:val="left"/>
        <w:rPr>
          <w:rFonts w:ascii="宋体" w:hAnsi="宋体"/>
          <w:color w:val="auto"/>
          <w:sz w:val="20"/>
          <w:szCs w:val="22"/>
        </w:rPr>
      </w:pPr>
      <w:r>
        <w:rPr>
          <w:rFonts w:hint="eastAsia" w:ascii="宋体" w:hAnsi="宋体"/>
          <w:b/>
          <w:bCs/>
          <w:color w:val="auto"/>
          <w:szCs w:val="21"/>
        </w:rPr>
        <w:t>日期：    年   月   日</w:t>
      </w:r>
    </w:p>
    <w:p w14:paraId="7E78D172">
      <w:pPr>
        <w:snapToGrid w:val="0"/>
        <w:spacing w:beforeLines="50" w:line="480" w:lineRule="auto"/>
        <w:rPr>
          <w:rFonts w:ascii="宋体" w:hAnsi="宋体"/>
          <w:color w:val="auto"/>
          <w:szCs w:val="16"/>
        </w:rPr>
      </w:pPr>
    </w:p>
    <w:p w14:paraId="7C2FFA4B">
      <w:pPr>
        <w:rPr>
          <w:rFonts w:ascii="宋体" w:hAnsi="宋体"/>
          <w:color w:val="auto"/>
          <w:sz w:val="24"/>
        </w:rPr>
      </w:pPr>
    </w:p>
    <w:p w14:paraId="792D9091">
      <w:pPr>
        <w:rPr>
          <w:rFonts w:ascii="宋体" w:hAnsi="宋体"/>
          <w:color w:val="auto"/>
          <w:sz w:val="24"/>
        </w:rPr>
      </w:pPr>
    </w:p>
    <w:p w14:paraId="30191B34">
      <w:pPr>
        <w:rPr>
          <w:rFonts w:ascii="宋体" w:hAnsi="宋体"/>
          <w:color w:val="auto"/>
          <w:sz w:val="24"/>
        </w:rPr>
      </w:pPr>
    </w:p>
    <w:p w14:paraId="667D20E3">
      <w:pPr>
        <w:rPr>
          <w:rFonts w:ascii="宋体" w:hAnsi="宋体"/>
          <w:color w:val="auto"/>
          <w:sz w:val="24"/>
        </w:rPr>
      </w:pPr>
      <w:r>
        <w:rPr>
          <w:rFonts w:hint="eastAsia" w:ascii="宋体" w:hAnsi="宋体"/>
          <w:color w:val="auto"/>
          <w:sz w:val="24"/>
        </w:rPr>
        <w:t>注：请根据自己的真实情况出具《残疾人福利性单位声明函》。依法享受中小企业优惠政策的，采购人或者采购代理机构在公告中标结果时，同时公告其《残疾人福利性单位声明函》，接受社会监督。</w:t>
      </w:r>
    </w:p>
    <w:p w14:paraId="3C99852C">
      <w:pPr>
        <w:spacing w:line="240" w:lineRule="auto"/>
        <w:jc w:val="left"/>
        <w:rPr>
          <w:rFonts w:ascii="宋体" w:hAnsi="宋体"/>
          <w:color w:val="auto"/>
          <w:sz w:val="24"/>
        </w:rPr>
      </w:pPr>
      <w:r>
        <w:rPr>
          <w:rFonts w:ascii="宋体" w:hAnsi="宋体"/>
          <w:color w:val="auto"/>
          <w:sz w:val="24"/>
        </w:rPr>
        <w:br w:type="page"/>
      </w:r>
    </w:p>
    <w:p w14:paraId="585EB747">
      <w:pPr>
        <w:spacing w:line="360" w:lineRule="auto"/>
        <w:jc w:val="left"/>
        <w:rPr>
          <w:rFonts w:hint="eastAsia" w:ascii="宋体" w:hAnsi="宋体"/>
          <w:b/>
          <w:color w:val="auto"/>
          <w:sz w:val="24"/>
        </w:rPr>
      </w:pPr>
      <w:r>
        <w:rPr>
          <w:rFonts w:hint="eastAsia" w:ascii="宋体" w:hAnsi="宋体"/>
          <w:b/>
          <w:color w:val="auto"/>
          <w:sz w:val="24"/>
        </w:rPr>
        <w:t xml:space="preserve"> 关于符合本国产品标准的声明函格式</w:t>
      </w:r>
    </w:p>
    <w:p w14:paraId="268B9E95">
      <w:pPr>
        <w:spacing w:before="360" w:beforeLines="150" w:after="240" w:afterLines="100" w:line="360" w:lineRule="auto"/>
        <w:jc w:val="center"/>
        <w:rPr>
          <w:rFonts w:hint="eastAsia" w:ascii="仿宋" w:hAnsi="仿宋" w:eastAsia="仿宋" w:cs="仿宋"/>
          <w:b/>
          <w:bCs/>
          <w:sz w:val="24"/>
          <w:szCs w:val="24"/>
        </w:rPr>
      </w:pPr>
      <w:r>
        <w:rPr>
          <w:rFonts w:hint="eastAsia" w:ascii="宋体" w:hAnsi="宋体" w:eastAsia="宋体" w:cs="Times New Roman"/>
          <w:b/>
          <w:bCs w:val="0"/>
          <w:color w:val="auto"/>
          <w:spacing w:val="6"/>
          <w:sz w:val="32"/>
          <w:szCs w:val="32"/>
        </w:rPr>
        <w:t>关于符合本国产品标准的声明函</w:t>
      </w:r>
    </w:p>
    <w:p w14:paraId="3E864AB5">
      <w:pPr>
        <w:spacing w:line="460" w:lineRule="exact"/>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本公司</w:t>
      </w:r>
      <w:r>
        <w:rPr>
          <w:rFonts w:hint="eastAsia" w:ascii="宋体" w:hAnsi="宋体" w:eastAsia="宋体" w:cs="宋体"/>
          <w:spacing w:val="6"/>
          <w:sz w:val="24"/>
          <w:szCs w:val="24"/>
          <w:u w:val="single"/>
        </w:rPr>
        <w:t xml:space="preserve">             （单位名称）</w:t>
      </w:r>
      <w:r>
        <w:rPr>
          <w:rFonts w:hint="eastAsia" w:ascii="宋体" w:hAnsi="宋体" w:eastAsia="宋体" w:cs="宋体"/>
          <w:spacing w:val="6"/>
          <w:sz w:val="24"/>
          <w:szCs w:val="24"/>
        </w:rPr>
        <w:t>郑重声明，根据《国务院办公厅关于在政府采购中实施本国产品标准及相关政策的通知》（国办发[2025]34号）的规定，本公司（单位）提供的以下产品属于本国产品。具体情况如下:</w:t>
      </w:r>
    </w:p>
    <w:p w14:paraId="00541519">
      <w:pPr>
        <w:spacing w:line="460" w:lineRule="exact"/>
        <w:ind w:left="210" w:leftChars="100" w:firstLine="252" w:firstLineChars="100"/>
        <w:rPr>
          <w:rFonts w:hint="eastAsia" w:ascii="宋体" w:hAnsi="宋体" w:eastAsia="宋体" w:cs="宋体"/>
          <w:spacing w:val="6"/>
          <w:sz w:val="24"/>
          <w:szCs w:val="24"/>
        </w:rPr>
      </w:pPr>
      <w:r>
        <w:rPr>
          <w:rFonts w:hint="eastAsia" w:ascii="宋体" w:hAnsi="宋体" w:eastAsia="宋体" w:cs="宋体"/>
          <w:spacing w:val="6"/>
          <w:sz w:val="24"/>
          <w:szCs w:val="24"/>
        </w:rPr>
        <w:t>1.</w:t>
      </w:r>
      <w:r>
        <w:rPr>
          <w:rFonts w:hint="eastAsia" w:ascii="宋体" w:hAnsi="宋体" w:eastAsia="宋体" w:cs="宋体"/>
          <w:spacing w:val="6"/>
          <w:sz w:val="24"/>
          <w:szCs w:val="24"/>
          <w:u w:val="single"/>
        </w:rPr>
        <w:t xml:space="preserve">       （产品名称1）</w:t>
      </w:r>
      <w:r>
        <w:rPr>
          <w:rFonts w:hint="eastAsia" w:ascii="宋体" w:hAnsi="宋体" w:eastAsia="宋体" w:cs="宋体"/>
          <w:spacing w:val="6"/>
          <w:sz w:val="24"/>
          <w:szCs w:val="24"/>
        </w:rPr>
        <w:t>，生产厂为</w:t>
      </w:r>
      <w:r>
        <w:rPr>
          <w:rFonts w:hint="eastAsia" w:ascii="宋体" w:hAnsi="宋体" w:eastAsia="宋体" w:cs="宋体"/>
          <w:spacing w:val="6"/>
          <w:sz w:val="24"/>
          <w:szCs w:val="24"/>
          <w:u w:val="single"/>
        </w:rPr>
        <w:t xml:space="preserve">          （厂名） </w:t>
      </w:r>
      <w:r>
        <w:rPr>
          <w:rFonts w:hint="eastAsia" w:ascii="宋体" w:hAnsi="宋体" w:eastAsia="宋体" w:cs="宋体"/>
          <w:spacing w:val="6"/>
          <w:sz w:val="24"/>
          <w:szCs w:val="24"/>
        </w:rPr>
        <w:t xml:space="preserve">，厂址为 </w:t>
      </w:r>
      <w:r>
        <w:rPr>
          <w:rFonts w:hint="eastAsia" w:ascii="宋体" w:hAnsi="宋体" w:eastAsia="宋体" w:cs="宋体"/>
          <w:spacing w:val="6"/>
          <w:sz w:val="24"/>
          <w:szCs w:val="24"/>
          <w:u w:val="single"/>
        </w:rPr>
        <w:t xml:space="preserve">        </w:t>
      </w:r>
      <w:r>
        <w:rPr>
          <w:rFonts w:hint="eastAsia" w:ascii="宋体" w:hAnsi="宋体" w:eastAsia="宋体" w:cs="宋体"/>
          <w:spacing w:val="6"/>
          <w:sz w:val="24"/>
          <w:szCs w:val="24"/>
          <w:u w:val="single"/>
          <w:lang w:eastAsia="zh-CN"/>
        </w:rPr>
        <w:t xml:space="preserve">  </w:t>
      </w:r>
      <w:r>
        <w:rPr>
          <w:rFonts w:hint="eastAsia" w:ascii="宋体" w:hAnsi="宋体" w:eastAsia="宋体" w:cs="宋体"/>
          <w:spacing w:val="6"/>
          <w:sz w:val="24"/>
          <w:szCs w:val="24"/>
          <w:u w:val="single"/>
        </w:rPr>
        <w:t xml:space="preserve">    （生产厂址）</w:t>
      </w:r>
      <w:r>
        <w:rPr>
          <w:rFonts w:hint="eastAsia" w:ascii="宋体" w:hAnsi="宋体" w:eastAsia="宋体" w:cs="宋体"/>
          <w:spacing w:val="6"/>
          <w:sz w:val="24"/>
          <w:szCs w:val="24"/>
        </w:rPr>
        <w:t>。</w:t>
      </w:r>
      <w:r>
        <w:rPr>
          <w:rFonts w:hint="eastAsia" w:ascii="宋体" w:hAnsi="宋体" w:eastAsia="宋体" w:cs="宋体"/>
          <w:spacing w:val="6"/>
          <w:sz w:val="24"/>
          <w:szCs w:val="24"/>
          <w:u w:val="single"/>
        </w:rPr>
        <w:t xml:space="preserve">     （产品名称1）</w:t>
      </w:r>
      <w:r>
        <w:rPr>
          <w:rFonts w:hint="eastAsia" w:ascii="宋体" w:hAnsi="宋体" w:eastAsia="宋体" w:cs="宋体"/>
          <w:spacing w:val="6"/>
          <w:sz w:val="24"/>
          <w:szCs w:val="24"/>
          <w:u w:val="single"/>
          <w:lang w:eastAsia="zh-CN"/>
        </w:rPr>
        <w:t xml:space="preserve">   </w:t>
      </w:r>
      <w:r>
        <w:rPr>
          <w:rFonts w:hint="eastAsia" w:ascii="宋体" w:hAnsi="宋体" w:eastAsia="宋体" w:cs="宋体"/>
          <w:spacing w:val="6"/>
          <w:sz w:val="24"/>
          <w:szCs w:val="24"/>
        </w:rPr>
        <w:t>的中国境内生产的组件成本占比≥</w:t>
      </w:r>
      <w:r>
        <w:rPr>
          <w:rFonts w:hint="eastAsia" w:ascii="宋体" w:hAnsi="宋体" w:eastAsia="宋体" w:cs="宋体"/>
          <w:spacing w:val="6"/>
          <w:sz w:val="24"/>
          <w:szCs w:val="24"/>
          <w:u w:val="single"/>
        </w:rPr>
        <w:t>（规定比例）</w:t>
      </w:r>
      <w:r>
        <w:rPr>
          <w:rFonts w:hint="eastAsia" w:ascii="宋体" w:hAnsi="宋体" w:eastAsia="宋体" w:cs="宋体"/>
          <w:spacing w:val="6"/>
          <w:sz w:val="24"/>
          <w:szCs w:val="24"/>
        </w:rPr>
        <w:t>。</w:t>
      </w:r>
      <w:r>
        <w:rPr>
          <w:rFonts w:hint="eastAsia" w:ascii="宋体" w:hAnsi="宋体" w:eastAsia="宋体" w:cs="宋体"/>
          <w:spacing w:val="6"/>
          <w:sz w:val="24"/>
          <w:szCs w:val="24"/>
          <w:u w:val="single"/>
        </w:rPr>
        <w:t xml:space="preserve">     （产品名称1）</w:t>
      </w:r>
      <w:r>
        <w:rPr>
          <w:rFonts w:hint="eastAsia" w:ascii="宋体" w:hAnsi="宋体" w:eastAsia="宋体" w:cs="宋体"/>
          <w:spacing w:val="6"/>
          <w:sz w:val="24"/>
          <w:szCs w:val="24"/>
          <w:u w:val="single"/>
          <w:lang w:eastAsia="zh-CN"/>
        </w:rPr>
        <w:t xml:space="preserve">  </w:t>
      </w:r>
      <w:r>
        <w:rPr>
          <w:rFonts w:hint="eastAsia" w:ascii="宋体" w:hAnsi="宋体" w:eastAsia="宋体" w:cs="宋体"/>
          <w:spacing w:val="6"/>
          <w:sz w:val="24"/>
          <w:szCs w:val="24"/>
        </w:rPr>
        <w:t>的</w:t>
      </w:r>
      <w:r>
        <w:rPr>
          <w:rFonts w:hint="eastAsia" w:ascii="宋体" w:hAnsi="宋体" w:eastAsia="宋体" w:cs="宋体"/>
          <w:spacing w:val="6"/>
          <w:sz w:val="24"/>
          <w:szCs w:val="24"/>
          <w:u w:val="single"/>
        </w:rPr>
        <w:t>（关键组件）</w:t>
      </w:r>
      <w:r>
        <w:rPr>
          <w:rFonts w:hint="eastAsia" w:ascii="宋体" w:hAnsi="宋体" w:eastAsia="宋体" w:cs="宋体"/>
          <w:spacing w:val="6"/>
          <w:sz w:val="24"/>
          <w:szCs w:val="24"/>
        </w:rPr>
        <w:t>在中国境内生产。</w:t>
      </w:r>
      <w:r>
        <w:rPr>
          <w:rFonts w:hint="eastAsia" w:ascii="宋体" w:hAnsi="宋体" w:eastAsia="宋体" w:cs="宋体"/>
          <w:spacing w:val="6"/>
          <w:sz w:val="24"/>
          <w:szCs w:val="24"/>
          <w:u w:val="single"/>
        </w:rPr>
        <w:t xml:space="preserve">   （产品名称1）</w:t>
      </w:r>
      <w:r>
        <w:rPr>
          <w:rFonts w:hint="eastAsia" w:ascii="宋体" w:hAnsi="宋体" w:eastAsia="宋体" w:cs="宋体"/>
          <w:spacing w:val="6"/>
          <w:sz w:val="24"/>
          <w:szCs w:val="24"/>
        </w:rPr>
        <w:t>的</w:t>
      </w:r>
      <w:r>
        <w:rPr>
          <w:rFonts w:hint="eastAsia" w:ascii="宋体" w:hAnsi="宋体" w:eastAsia="宋体" w:cs="宋体"/>
          <w:spacing w:val="6"/>
          <w:sz w:val="24"/>
          <w:szCs w:val="24"/>
          <w:u w:val="single"/>
        </w:rPr>
        <w:t>（关键工序）</w:t>
      </w:r>
      <w:r>
        <w:rPr>
          <w:rFonts w:hint="eastAsia" w:ascii="宋体" w:hAnsi="宋体" w:eastAsia="宋体" w:cs="宋体"/>
          <w:spacing w:val="6"/>
          <w:sz w:val="24"/>
          <w:szCs w:val="24"/>
        </w:rPr>
        <w:t>在中国境内完成。</w:t>
      </w:r>
    </w:p>
    <w:p w14:paraId="6165AE83">
      <w:pPr>
        <w:spacing w:line="460" w:lineRule="exact"/>
        <w:ind w:firstLine="504" w:firstLineChars="200"/>
        <w:rPr>
          <w:rFonts w:hint="eastAsia" w:ascii="宋体" w:hAnsi="宋体" w:eastAsia="宋体" w:cs="宋体"/>
          <w:sz w:val="24"/>
        </w:rPr>
      </w:pPr>
      <w:r>
        <w:rPr>
          <w:rFonts w:hint="eastAsia" w:ascii="宋体" w:hAnsi="宋体" w:eastAsia="宋体" w:cs="宋体"/>
          <w:spacing w:val="6"/>
          <w:sz w:val="24"/>
          <w:szCs w:val="24"/>
        </w:rPr>
        <w:t>2.</w:t>
      </w:r>
      <w:r>
        <w:rPr>
          <w:rFonts w:hint="eastAsia" w:ascii="宋体" w:hAnsi="宋体" w:eastAsia="宋体" w:cs="宋体"/>
          <w:spacing w:val="6"/>
          <w:sz w:val="24"/>
          <w:szCs w:val="24"/>
          <w:u w:val="single"/>
        </w:rPr>
        <w:t xml:space="preserve">       （产品名称2）</w:t>
      </w:r>
      <w:r>
        <w:rPr>
          <w:rFonts w:hint="eastAsia" w:ascii="宋体" w:hAnsi="宋体" w:eastAsia="宋体" w:cs="宋体"/>
          <w:spacing w:val="6"/>
          <w:sz w:val="24"/>
          <w:szCs w:val="24"/>
        </w:rPr>
        <w:t>，生产厂为</w:t>
      </w:r>
      <w:r>
        <w:rPr>
          <w:rFonts w:hint="eastAsia" w:ascii="宋体" w:hAnsi="宋体" w:eastAsia="宋体" w:cs="宋体"/>
          <w:spacing w:val="6"/>
          <w:sz w:val="24"/>
          <w:szCs w:val="24"/>
          <w:u w:val="single"/>
        </w:rPr>
        <w:t xml:space="preserve">          （厂名） </w:t>
      </w:r>
      <w:r>
        <w:rPr>
          <w:rFonts w:hint="eastAsia" w:ascii="宋体" w:hAnsi="宋体" w:eastAsia="宋体" w:cs="宋体"/>
          <w:spacing w:val="6"/>
          <w:sz w:val="24"/>
          <w:szCs w:val="24"/>
        </w:rPr>
        <w:t xml:space="preserve">，厂址为 </w:t>
      </w:r>
      <w:r>
        <w:rPr>
          <w:rFonts w:hint="eastAsia" w:ascii="宋体" w:hAnsi="宋体" w:eastAsia="宋体" w:cs="宋体"/>
          <w:spacing w:val="6"/>
          <w:sz w:val="24"/>
          <w:szCs w:val="24"/>
          <w:u w:val="single"/>
        </w:rPr>
        <w:t xml:space="preserve">    （生产厂址）</w:t>
      </w:r>
      <w:r>
        <w:rPr>
          <w:rFonts w:hint="eastAsia" w:ascii="宋体" w:hAnsi="宋体" w:eastAsia="宋体" w:cs="宋体"/>
          <w:spacing w:val="6"/>
          <w:sz w:val="24"/>
          <w:szCs w:val="24"/>
        </w:rPr>
        <w:t>。</w:t>
      </w:r>
      <w:r>
        <w:rPr>
          <w:rFonts w:hint="eastAsia" w:ascii="宋体" w:hAnsi="宋体" w:eastAsia="宋体" w:cs="宋体"/>
          <w:spacing w:val="6"/>
          <w:sz w:val="24"/>
          <w:szCs w:val="24"/>
          <w:u w:val="single"/>
        </w:rPr>
        <w:t xml:space="preserve">        （产品名称2）</w:t>
      </w:r>
      <w:r>
        <w:rPr>
          <w:rFonts w:hint="eastAsia" w:ascii="宋体" w:hAnsi="宋体" w:eastAsia="宋体" w:cs="宋体"/>
          <w:spacing w:val="6"/>
          <w:sz w:val="24"/>
          <w:szCs w:val="24"/>
        </w:rPr>
        <w:t>的中国境内生产的组件成本占比≥</w:t>
      </w:r>
      <w:r>
        <w:rPr>
          <w:rFonts w:hint="eastAsia" w:ascii="宋体" w:hAnsi="宋体" w:eastAsia="宋体" w:cs="宋体"/>
          <w:spacing w:val="6"/>
          <w:sz w:val="24"/>
          <w:szCs w:val="24"/>
          <w:u w:val="single"/>
        </w:rPr>
        <w:t>（规定比例）</w:t>
      </w:r>
      <w:r>
        <w:rPr>
          <w:rFonts w:hint="eastAsia" w:ascii="宋体" w:hAnsi="宋体" w:eastAsia="宋体" w:cs="宋体"/>
          <w:spacing w:val="6"/>
          <w:sz w:val="24"/>
          <w:szCs w:val="24"/>
        </w:rPr>
        <w:t>。</w:t>
      </w:r>
      <w:r>
        <w:rPr>
          <w:rFonts w:hint="eastAsia" w:ascii="宋体" w:hAnsi="宋体" w:eastAsia="宋体" w:cs="宋体"/>
          <w:spacing w:val="6"/>
          <w:sz w:val="24"/>
          <w:szCs w:val="24"/>
          <w:u w:val="single"/>
        </w:rPr>
        <w:t xml:space="preserve">        （产品名称2）</w:t>
      </w:r>
      <w:r>
        <w:rPr>
          <w:rFonts w:hint="eastAsia" w:ascii="宋体" w:hAnsi="宋体" w:eastAsia="宋体" w:cs="宋体"/>
          <w:spacing w:val="6"/>
          <w:sz w:val="24"/>
          <w:szCs w:val="24"/>
        </w:rPr>
        <w:t>的</w:t>
      </w:r>
      <w:r>
        <w:rPr>
          <w:rFonts w:hint="eastAsia" w:ascii="宋体" w:hAnsi="宋体" w:eastAsia="宋体" w:cs="宋体"/>
          <w:spacing w:val="6"/>
          <w:sz w:val="24"/>
          <w:szCs w:val="24"/>
          <w:u w:val="single"/>
        </w:rPr>
        <w:t>（关键组件）</w:t>
      </w:r>
      <w:r>
        <w:rPr>
          <w:rFonts w:hint="eastAsia" w:ascii="宋体" w:hAnsi="宋体" w:eastAsia="宋体" w:cs="宋体"/>
          <w:spacing w:val="6"/>
          <w:sz w:val="24"/>
          <w:szCs w:val="24"/>
        </w:rPr>
        <w:t>在中国境内生产。</w:t>
      </w:r>
      <w:r>
        <w:rPr>
          <w:rFonts w:hint="eastAsia" w:ascii="宋体" w:hAnsi="宋体" w:eastAsia="宋体" w:cs="宋体"/>
          <w:spacing w:val="6"/>
          <w:sz w:val="24"/>
          <w:szCs w:val="24"/>
          <w:u w:val="single"/>
        </w:rPr>
        <w:t xml:space="preserve">        （产品名称2）</w:t>
      </w:r>
      <w:r>
        <w:rPr>
          <w:rFonts w:hint="eastAsia" w:ascii="宋体" w:hAnsi="宋体" w:eastAsia="宋体" w:cs="宋体"/>
          <w:spacing w:val="6"/>
          <w:sz w:val="24"/>
          <w:szCs w:val="24"/>
        </w:rPr>
        <w:t>的</w:t>
      </w:r>
      <w:r>
        <w:rPr>
          <w:rFonts w:hint="eastAsia" w:ascii="宋体" w:hAnsi="宋体" w:eastAsia="宋体" w:cs="宋体"/>
          <w:spacing w:val="6"/>
          <w:sz w:val="24"/>
          <w:szCs w:val="24"/>
          <w:u w:val="single"/>
        </w:rPr>
        <w:t>（关键工序）</w:t>
      </w:r>
      <w:r>
        <w:rPr>
          <w:rFonts w:hint="eastAsia" w:ascii="宋体" w:hAnsi="宋体" w:eastAsia="宋体" w:cs="宋体"/>
          <w:spacing w:val="6"/>
          <w:sz w:val="24"/>
          <w:szCs w:val="24"/>
        </w:rPr>
        <w:t>在中国境内完成。</w:t>
      </w:r>
    </w:p>
    <w:p w14:paraId="69A06386">
      <w:pPr>
        <w:spacing w:line="460" w:lineRule="exact"/>
        <w:rPr>
          <w:rFonts w:hint="eastAsia" w:ascii="宋体" w:hAnsi="宋体" w:eastAsia="宋体" w:cs="宋体"/>
          <w:sz w:val="24"/>
        </w:rPr>
      </w:pPr>
      <w:r>
        <w:rPr>
          <w:rFonts w:hint="eastAsia" w:ascii="宋体" w:hAnsi="宋体" w:eastAsia="宋体" w:cs="宋体"/>
          <w:sz w:val="24"/>
        </w:rPr>
        <w:t>......</w:t>
      </w:r>
    </w:p>
    <w:p w14:paraId="75BD489E">
      <w:pPr>
        <w:spacing w:line="460" w:lineRule="exact"/>
        <w:ind w:firstLine="480" w:firstLineChars="200"/>
        <w:rPr>
          <w:rFonts w:hint="eastAsia" w:ascii="宋体" w:hAnsi="宋体" w:eastAsia="宋体" w:cs="宋体"/>
          <w:sz w:val="24"/>
        </w:rPr>
      </w:pPr>
      <w:r>
        <w:rPr>
          <w:rFonts w:hint="eastAsia" w:ascii="宋体" w:hAnsi="宋体" w:eastAsia="宋体" w:cs="宋体"/>
          <w:sz w:val="24"/>
        </w:rPr>
        <w:t>本公司（单位）对上述声明内容的真实性负责。如有虚假，愿承担相应法律责任。</w:t>
      </w:r>
    </w:p>
    <w:p w14:paraId="4AA3A94C">
      <w:pPr>
        <w:rPr>
          <w:rFonts w:hint="eastAsia" w:ascii="宋体" w:hAnsi="宋体" w:eastAsia="宋体" w:cs="宋体"/>
          <w:sz w:val="24"/>
        </w:rPr>
      </w:pPr>
    </w:p>
    <w:p w14:paraId="022AE622">
      <w:pPr>
        <w:rPr>
          <w:rFonts w:hint="eastAsia" w:ascii="宋体" w:hAnsi="宋体" w:eastAsia="宋体" w:cs="宋体"/>
          <w:sz w:val="24"/>
        </w:rPr>
      </w:pPr>
    </w:p>
    <w:p w14:paraId="27345ADE">
      <w:pPr>
        <w:pStyle w:val="22"/>
        <w:spacing w:line="360" w:lineRule="auto"/>
        <w:jc w:val="center"/>
        <w:rPr>
          <w:rFonts w:hint="eastAsia" w:ascii="宋体" w:hAnsi="宋体" w:eastAsia="宋体" w:cs="宋体"/>
          <w:b/>
          <w:sz w:val="21"/>
          <w:szCs w:val="21"/>
        </w:rPr>
      </w:pPr>
      <w:r>
        <w:rPr>
          <w:rFonts w:hint="eastAsia" w:ascii="宋体" w:hAnsi="宋体" w:eastAsia="宋体" w:cs="宋体"/>
          <w:b/>
          <w:sz w:val="24"/>
        </w:rPr>
        <w:t xml:space="preserve">                 </w:t>
      </w:r>
      <w:r>
        <w:rPr>
          <w:rFonts w:hint="eastAsia" w:ascii="宋体" w:hAnsi="宋体" w:eastAsia="宋体" w:cs="宋体"/>
          <w:b/>
          <w:sz w:val="21"/>
          <w:szCs w:val="21"/>
        </w:rPr>
        <w:t>公司（单位）名称（盖章或电子签章）：</w:t>
      </w:r>
      <w:r>
        <w:rPr>
          <w:rFonts w:hint="eastAsia" w:ascii="宋体" w:hAnsi="宋体" w:eastAsia="宋体" w:cs="宋体"/>
          <w:b/>
          <w:sz w:val="21"/>
          <w:szCs w:val="21"/>
          <w:u w:val="single"/>
        </w:rPr>
        <w:t xml:space="preserve">              </w:t>
      </w:r>
      <w:r>
        <w:rPr>
          <w:rFonts w:hint="eastAsia" w:ascii="宋体" w:hAnsi="宋体" w:eastAsia="宋体" w:cs="宋体"/>
          <w:b/>
          <w:sz w:val="21"/>
          <w:szCs w:val="21"/>
        </w:rPr>
        <w:t xml:space="preserve">   </w:t>
      </w:r>
    </w:p>
    <w:p w14:paraId="30C7CCD9">
      <w:pPr>
        <w:pStyle w:val="40"/>
        <w:spacing w:line="360" w:lineRule="auto"/>
        <w:ind w:firstLine="4216" w:firstLineChars="2000"/>
        <w:jc w:val="both"/>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b/>
          <w:bCs/>
          <w:color w:val="auto"/>
          <w:szCs w:val="21"/>
        </w:rPr>
        <w:t xml:space="preserve"> </w:t>
      </w:r>
      <w:r>
        <w:rPr>
          <w:rFonts w:hint="eastAsia" w:hAnsi="宋体" w:eastAsia="宋体"/>
          <w:b/>
          <w:bCs/>
          <w:color w:val="auto"/>
          <w:szCs w:val="21"/>
          <w:lang w:val="en-US" w:eastAsia="zh-CN"/>
        </w:rPr>
        <w:t xml:space="preserve">  </w:t>
      </w:r>
      <w:r>
        <w:rPr>
          <w:rFonts w:hint="eastAsia" w:ascii="宋体" w:hAnsi="宋体"/>
          <w:b/>
          <w:bCs/>
          <w:color w:val="auto"/>
          <w:szCs w:val="21"/>
        </w:rPr>
        <w:t>年   月   日</w:t>
      </w:r>
    </w:p>
    <w:p w14:paraId="51D1D6B6">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eastAsia="zh-CN"/>
        </w:rPr>
        <w:t>1.</w:t>
      </w:r>
      <w:r>
        <w:rPr>
          <w:rFonts w:hint="eastAsia" w:ascii="仿宋" w:hAnsi="仿宋" w:eastAsia="仿宋" w:cs="仿宋"/>
          <w:bCs/>
          <w:sz w:val="24"/>
        </w:rPr>
        <w:t>产品如有型号，请在“产品名称”栏一并填写。</w:t>
      </w:r>
    </w:p>
    <w:p w14:paraId="4B08CFE6">
      <w:pPr>
        <w:spacing w:line="360" w:lineRule="auto"/>
        <w:ind w:left="420" w:leftChars="200"/>
        <w:rPr>
          <w:rFonts w:hint="eastAsia" w:ascii="仿宋" w:hAnsi="仿宋" w:eastAsia="仿宋" w:cs="仿宋"/>
          <w:bCs/>
          <w:sz w:val="24"/>
        </w:rPr>
      </w:pPr>
      <w:r>
        <w:rPr>
          <w:rFonts w:hint="eastAsia" w:ascii="仿宋" w:hAnsi="仿宋" w:eastAsia="仿宋" w:cs="仿宋"/>
          <w:bCs/>
          <w:sz w:val="24"/>
          <w:lang w:eastAsia="zh-CN"/>
        </w:rPr>
        <w:t>2.</w:t>
      </w:r>
      <w:r>
        <w:rPr>
          <w:rFonts w:hint="eastAsia" w:ascii="仿宋" w:hAnsi="仿宋" w:eastAsia="仿宋" w:cs="仿宋"/>
          <w:bCs/>
          <w:sz w:val="24"/>
        </w:rPr>
        <w:t>生产厂名与厂址应与生产厂营业执照载明的相关信息保持一致。</w:t>
      </w:r>
    </w:p>
    <w:p w14:paraId="2FF6E5C4">
      <w:pPr>
        <w:spacing w:line="360" w:lineRule="auto"/>
        <w:ind w:left="420" w:leftChars="200"/>
        <w:rPr>
          <w:rFonts w:hint="eastAsia" w:ascii="仿宋" w:hAnsi="仿宋" w:eastAsia="仿宋" w:cs="仿宋"/>
          <w:bCs/>
          <w:sz w:val="24"/>
        </w:rPr>
      </w:pPr>
      <w:r>
        <w:rPr>
          <w:rFonts w:hint="eastAsia" w:ascii="仿宋" w:hAnsi="仿宋" w:eastAsia="仿宋" w:cs="仿宋"/>
          <w:bCs/>
          <w:sz w:val="24"/>
          <w:lang w:eastAsia="zh-CN"/>
        </w:rPr>
        <w:t>3.</w:t>
      </w:r>
      <w:r>
        <w:rPr>
          <w:rFonts w:hint="eastAsia" w:ascii="仿宋" w:hAnsi="仿宋" w:eastAsia="仿宋" w:cs="仿宋"/>
          <w:bCs/>
          <w:sz w:val="24"/>
        </w:rPr>
        <w:t>该产品的中国境内生产的组件成本占比相关要求实施前，“规定比例”栏可不填，下同。</w:t>
      </w:r>
    </w:p>
    <w:p w14:paraId="56FED6F3">
      <w:pPr>
        <w:spacing w:line="360" w:lineRule="auto"/>
        <w:ind w:left="420" w:leftChars="200"/>
        <w:rPr>
          <w:rFonts w:hint="eastAsia" w:ascii="仿宋" w:hAnsi="仿宋" w:eastAsia="仿宋" w:cs="仿宋"/>
          <w:bCs/>
          <w:sz w:val="24"/>
        </w:rPr>
      </w:pPr>
      <w:r>
        <w:rPr>
          <w:rFonts w:hint="eastAsia" w:ascii="仿宋" w:hAnsi="仿宋" w:eastAsia="仿宋" w:cs="仿宋"/>
          <w:bCs/>
          <w:sz w:val="24"/>
        </w:rPr>
        <w:t>4.该产品的关键组件要求实施前，“关键组件”栏可不填，下同。</w:t>
      </w:r>
    </w:p>
    <w:p w14:paraId="6EA64294">
      <w:pPr>
        <w:spacing w:line="360" w:lineRule="auto"/>
        <w:ind w:left="420" w:leftChars="200"/>
        <w:rPr>
          <w:rFonts w:hint="eastAsia" w:ascii="仿宋" w:hAnsi="仿宋" w:eastAsia="仿宋" w:cs="仿宋"/>
          <w:b/>
          <w:sz w:val="24"/>
          <w:szCs w:val="24"/>
        </w:rPr>
      </w:pPr>
      <w:r>
        <w:rPr>
          <w:rFonts w:hint="eastAsia" w:ascii="仿宋" w:hAnsi="仿宋" w:eastAsia="仿宋" w:cs="仿宋"/>
          <w:bCs/>
          <w:sz w:val="24"/>
        </w:rPr>
        <w:t>5.该产品的关键工序要求实施前，“关键工序”栏可不填，下同。</w:t>
      </w:r>
    </w:p>
    <w:p w14:paraId="4710499F">
      <w:pPr>
        <w:spacing w:line="360" w:lineRule="auto"/>
        <w:jc w:val="left"/>
        <w:rPr>
          <w:rFonts w:ascii="宋体" w:hAnsi="宋体"/>
          <w:b/>
          <w:bCs/>
          <w:color w:val="auto"/>
          <w:sz w:val="32"/>
          <w:szCs w:val="32"/>
        </w:rPr>
      </w:pPr>
      <w:r>
        <w:rPr>
          <w:rFonts w:ascii="宋体" w:hAnsi="宋体"/>
          <w:color w:val="auto"/>
          <w:sz w:val="24"/>
        </w:rPr>
        <w:br w:type="page"/>
      </w:r>
      <w:r>
        <w:rPr>
          <w:rFonts w:hint="eastAsia" w:ascii="宋体" w:hAnsi="宋体"/>
          <w:b/>
          <w:bCs/>
          <w:color w:val="auto"/>
          <w:sz w:val="32"/>
          <w:szCs w:val="32"/>
        </w:rPr>
        <w:t>质疑函（格式）</w:t>
      </w:r>
    </w:p>
    <w:p w14:paraId="15810341">
      <w:pPr>
        <w:pStyle w:val="14"/>
        <w:snapToGrid w:val="0"/>
        <w:spacing w:line="360" w:lineRule="auto"/>
        <w:ind w:firstLine="482" w:firstLineChars="200"/>
        <w:rPr>
          <w:rFonts w:hAnsi="宋体"/>
          <w:b/>
          <w:bCs/>
          <w:color w:val="auto"/>
          <w:sz w:val="24"/>
          <w:szCs w:val="24"/>
        </w:rPr>
      </w:pPr>
      <w:r>
        <w:rPr>
          <w:rFonts w:hint="eastAsia" w:hAnsi="宋体"/>
          <w:b/>
          <w:bCs/>
          <w:color w:val="auto"/>
          <w:sz w:val="24"/>
          <w:szCs w:val="24"/>
        </w:rPr>
        <w:t>一、质疑供应商基本信息：</w:t>
      </w:r>
    </w:p>
    <w:p w14:paraId="44B52BCE">
      <w:pPr>
        <w:pStyle w:val="14"/>
        <w:snapToGrid w:val="0"/>
        <w:spacing w:line="360" w:lineRule="auto"/>
        <w:ind w:firstLine="480" w:firstLineChars="200"/>
        <w:rPr>
          <w:rFonts w:hAnsi="宋体"/>
          <w:bCs/>
          <w:color w:val="auto"/>
          <w:sz w:val="24"/>
          <w:szCs w:val="24"/>
          <w:u w:val="single"/>
        </w:rPr>
      </w:pPr>
      <w:r>
        <w:rPr>
          <w:rFonts w:hint="eastAsia" w:hAnsi="宋体"/>
          <w:bCs/>
          <w:color w:val="auto"/>
          <w:sz w:val="24"/>
          <w:szCs w:val="24"/>
        </w:rPr>
        <w:t>质疑供应商：</w:t>
      </w:r>
    </w:p>
    <w:p w14:paraId="71D1E6F9">
      <w:pPr>
        <w:pStyle w:val="14"/>
        <w:snapToGrid w:val="0"/>
        <w:spacing w:line="360" w:lineRule="auto"/>
        <w:ind w:firstLine="480" w:firstLineChars="200"/>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777CF253">
      <w:pPr>
        <w:pStyle w:val="14"/>
        <w:snapToGrid w:val="0"/>
        <w:spacing w:line="360" w:lineRule="auto"/>
        <w:ind w:firstLine="480" w:firstLineChars="200"/>
        <w:rPr>
          <w:rFonts w:hAnsi="宋体"/>
          <w:bCs/>
          <w:color w:val="auto"/>
          <w:sz w:val="24"/>
          <w:szCs w:val="24"/>
        </w:rPr>
      </w:pPr>
      <w:r>
        <w:rPr>
          <w:rFonts w:hAnsi="宋体"/>
          <w:bCs/>
          <w:color w:val="auto"/>
          <w:sz w:val="24"/>
          <w:szCs w:val="24"/>
        </w:rPr>
        <w:t>联系人</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联系电话</w:t>
      </w:r>
      <w:r>
        <w:rPr>
          <w:rFonts w:hint="eastAsia" w:hAnsi="宋体"/>
          <w:bCs/>
          <w:color w:val="auto"/>
          <w:sz w:val="24"/>
          <w:szCs w:val="24"/>
        </w:rPr>
        <w:t>：</w:t>
      </w:r>
    </w:p>
    <w:p w14:paraId="38097BAD">
      <w:pPr>
        <w:pStyle w:val="14"/>
        <w:snapToGrid w:val="0"/>
        <w:spacing w:line="360" w:lineRule="auto"/>
        <w:ind w:firstLine="480" w:firstLineChars="200"/>
        <w:rPr>
          <w:rFonts w:hAnsi="宋体"/>
          <w:bCs/>
          <w:color w:val="auto"/>
          <w:sz w:val="24"/>
          <w:szCs w:val="24"/>
        </w:rPr>
      </w:pPr>
      <w:r>
        <w:rPr>
          <w:rFonts w:hint="eastAsia" w:hAnsi="宋体"/>
          <w:bCs/>
          <w:color w:val="auto"/>
          <w:sz w:val="24"/>
          <w:szCs w:val="24"/>
        </w:rPr>
        <w:t>授权代表：</w:t>
      </w:r>
    </w:p>
    <w:p w14:paraId="6D68CE88">
      <w:pPr>
        <w:pStyle w:val="14"/>
        <w:snapToGrid w:val="0"/>
        <w:spacing w:line="360" w:lineRule="auto"/>
        <w:ind w:firstLine="480" w:firstLineChars="200"/>
        <w:rPr>
          <w:rFonts w:hAnsi="宋体"/>
          <w:bCs/>
          <w:color w:val="auto"/>
          <w:sz w:val="24"/>
          <w:szCs w:val="24"/>
          <w:u w:val="single"/>
        </w:rPr>
      </w:pPr>
      <w:r>
        <w:rPr>
          <w:rFonts w:hAnsi="宋体"/>
          <w:bCs/>
          <w:color w:val="auto"/>
          <w:sz w:val="24"/>
          <w:szCs w:val="24"/>
        </w:rPr>
        <w:t>联系</w:t>
      </w:r>
      <w:r>
        <w:rPr>
          <w:rFonts w:hint="eastAsia" w:hAnsi="宋体"/>
          <w:bCs/>
          <w:color w:val="auto"/>
          <w:sz w:val="24"/>
          <w:szCs w:val="24"/>
        </w:rPr>
        <w:t>电话：</w:t>
      </w:r>
    </w:p>
    <w:p w14:paraId="771DF5BE">
      <w:pPr>
        <w:pStyle w:val="14"/>
        <w:snapToGrid w:val="0"/>
        <w:spacing w:line="360" w:lineRule="auto"/>
        <w:ind w:firstLine="480" w:firstLineChars="200"/>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6F1516E8">
      <w:pPr>
        <w:pStyle w:val="14"/>
        <w:snapToGrid w:val="0"/>
        <w:spacing w:line="360" w:lineRule="auto"/>
        <w:ind w:firstLine="482" w:firstLineChars="200"/>
        <w:rPr>
          <w:rFonts w:hAnsi="宋体"/>
          <w:b/>
          <w:bCs/>
          <w:color w:val="auto"/>
          <w:sz w:val="24"/>
          <w:szCs w:val="24"/>
        </w:rPr>
      </w:pPr>
      <w:r>
        <w:rPr>
          <w:rFonts w:hint="eastAsia" w:hAnsi="宋体"/>
          <w:b/>
          <w:bCs/>
          <w:color w:val="auto"/>
          <w:sz w:val="24"/>
          <w:szCs w:val="24"/>
        </w:rPr>
        <w:t>二、质疑项目基本情况：</w:t>
      </w:r>
    </w:p>
    <w:p w14:paraId="689FDC20">
      <w:pPr>
        <w:pStyle w:val="14"/>
        <w:spacing w:line="360" w:lineRule="auto"/>
        <w:ind w:left="25" w:leftChars="12" w:firstLine="472" w:firstLineChars="197"/>
        <w:rPr>
          <w:rFonts w:hAnsi="宋体"/>
          <w:color w:val="auto"/>
          <w:sz w:val="24"/>
          <w:szCs w:val="24"/>
        </w:rPr>
      </w:pPr>
      <w:r>
        <w:rPr>
          <w:rFonts w:hint="eastAsia" w:hAnsi="宋体"/>
          <w:bCs/>
          <w:color w:val="auto"/>
          <w:sz w:val="24"/>
          <w:szCs w:val="24"/>
        </w:rPr>
        <w:t>质疑</w:t>
      </w:r>
      <w:r>
        <w:rPr>
          <w:rFonts w:hint="eastAsia" w:hAnsi="宋体"/>
          <w:color w:val="auto"/>
          <w:sz w:val="24"/>
          <w:szCs w:val="24"/>
        </w:rPr>
        <w:t>项目的名称：</w:t>
      </w:r>
    </w:p>
    <w:p w14:paraId="2763F79E">
      <w:pPr>
        <w:pStyle w:val="14"/>
        <w:spacing w:line="360" w:lineRule="auto"/>
        <w:ind w:left="25" w:leftChars="12" w:firstLine="472" w:firstLineChars="197"/>
        <w:rPr>
          <w:rFonts w:hAnsi="宋体"/>
          <w:color w:val="auto"/>
          <w:sz w:val="24"/>
          <w:szCs w:val="24"/>
        </w:rPr>
      </w:pPr>
      <w:r>
        <w:rPr>
          <w:rFonts w:hint="eastAsia" w:hAnsi="宋体"/>
          <w:bCs/>
          <w:color w:val="auto"/>
          <w:sz w:val="24"/>
          <w:szCs w:val="24"/>
        </w:rPr>
        <w:t>质疑</w:t>
      </w:r>
      <w:r>
        <w:rPr>
          <w:rFonts w:hint="eastAsia" w:hAnsi="宋体"/>
          <w:color w:val="auto"/>
          <w:sz w:val="24"/>
          <w:szCs w:val="24"/>
        </w:rPr>
        <w:t>项目的编号：</w:t>
      </w:r>
    </w:p>
    <w:p w14:paraId="125BF078">
      <w:pPr>
        <w:pStyle w:val="14"/>
        <w:spacing w:line="360" w:lineRule="auto"/>
        <w:ind w:left="25" w:leftChars="12" w:firstLine="472" w:firstLineChars="197"/>
        <w:rPr>
          <w:rFonts w:hAnsi="宋体"/>
          <w:color w:val="auto"/>
          <w:sz w:val="24"/>
          <w:szCs w:val="24"/>
        </w:rPr>
      </w:pPr>
      <w:r>
        <w:rPr>
          <w:rFonts w:hint="eastAsia" w:hAnsi="宋体"/>
          <w:color w:val="auto"/>
          <w:sz w:val="24"/>
          <w:szCs w:val="24"/>
        </w:rPr>
        <w:t>采购人名称：</w:t>
      </w:r>
    </w:p>
    <w:p w14:paraId="6907E690">
      <w:pPr>
        <w:pStyle w:val="14"/>
        <w:spacing w:line="360" w:lineRule="auto"/>
        <w:ind w:left="25" w:leftChars="12" w:firstLine="472" w:firstLineChars="197"/>
        <w:rPr>
          <w:rFonts w:hAnsi="宋体"/>
          <w:color w:val="auto"/>
          <w:sz w:val="24"/>
          <w:szCs w:val="24"/>
        </w:rPr>
      </w:pPr>
      <w:r>
        <w:rPr>
          <w:rFonts w:hint="eastAsia" w:hAnsi="宋体"/>
          <w:color w:val="auto"/>
          <w:sz w:val="24"/>
          <w:szCs w:val="24"/>
        </w:rPr>
        <w:t>质疑事项：</w:t>
      </w:r>
    </w:p>
    <w:p w14:paraId="0A9F9136">
      <w:pPr>
        <w:pStyle w:val="14"/>
        <w:spacing w:line="360" w:lineRule="auto"/>
        <w:ind w:left="25" w:leftChars="12" w:firstLine="352" w:firstLineChars="147"/>
        <w:rPr>
          <w:rFonts w:hAnsi="宋体"/>
          <w:color w:val="auto"/>
          <w:sz w:val="24"/>
          <w:szCs w:val="24"/>
        </w:rPr>
      </w:pPr>
      <w:r>
        <w:rPr>
          <w:rFonts w:hint="eastAsia" w:hAnsi="宋体"/>
          <w:color w:val="auto"/>
          <w:sz w:val="24"/>
          <w:szCs w:val="24"/>
        </w:rPr>
        <w:t>□招标文件   招标文件获取日期：</w:t>
      </w:r>
    </w:p>
    <w:p w14:paraId="4DAC84E1">
      <w:pPr>
        <w:pStyle w:val="14"/>
        <w:spacing w:line="360" w:lineRule="auto"/>
        <w:ind w:left="25" w:leftChars="12" w:firstLine="352" w:firstLineChars="147"/>
        <w:rPr>
          <w:rFonts w:hAnsi="宋体"/>
          <w:color w:val="auto"/>
          <w:sz w:val="24"/>
          <w:szCs w:val="24"/>
        </w:rPr>
      </w:pPr>
      <w:r>
        <w:rPr>
          <w:rFonts w:hint="eastAsia" w:hAnsi="宋体"/>
          <w:color w:val="auto"/>
          <w:sz w:val="24"/>
          <w:szCs w:val="24"/>
        </w:rPr>
        <w:t xml:space="preserve">□采购过程   </w:t>
      </w:r>
    </w:p>
    <w:p w14:paraId="0CCF5EA1">
      <w:pPr>
        <w:pStyle w:val="14"/>
        <w:spacing w:line="360" w:lineRule="auto"/>
        <w:ind w:left="25" w:leftChars="12" w:firstLine="352" w:firstLineChars="147"/>
        <w:rPr>
          <w:rFonts w:hAnsi="宋体"/>
          <w:bCs/>
          <w:color w:val="auto"/>
          <w:sz w:val="24"/>
          <w:szCs w:val="24"/>
          <w:u w:val="single"/>
        </w:rPr>
      </w:pPr>
      <w:r>
        <w:rPr>
          <w:rFonts w:hint="eastAsia" w:hAnsi="宋体"/>
          <w:color w:val="auto"/>
          <w:sz w:val="24"/>
          <w:szCs w:val="24"/>
        </w:rPr>
        <w:t xml:space="preserve">□中标结果   </w:t>
      </w:r>
    </w:p>
    <w:p w14:paraId="36871D15">
      <w:pPr>
        <w:pStyle w:val="14"/>
        <w:spacing w:line="360" w:lineRule="auto"/>
        <w:ind w:left="25" w:leftChars="12" w:firstLine="472" w:firstLineChars="196"/>
        <w:rPr>
          <w:rFonts w:hAnsi="宋体"/>
          <w:b/>
          <w:color w:val="auto"/>
          <w:sz w:val="24"/>
          <w:szCs w:val="24"/>
        </w:rPr>
      </w:pPr>
      <w:r>
        <w:rPr>
          <w:rFonts w:hint="eastAsia" w:hAnsi="宋体"/>
          <w:b/>
          <w:color w:val="auto"/>
          <w:sz w:val="24"/>
          <w:szCs w:val="24"/>
        </w:rPr>
        <w:t>三、质疑事项具体内容</w:t>
      </w:r>
    </w:p>
    <w:p w14:paraId="1B4AA128">
      <w:pPr>
        <w:pStyle w:val="14"/>
        <w:spacing w:line="360" w:lineRule="auto"/>
        <w:ind w:left="25" w:leftChars="12" w:firstLine="472" w:firstLineChars="197"/>
        <w:rPr>
          <w:rFonts w:hAnsi="宋体"/>
          <w:color w:val="auto"/>
          <w:sz w:val="24"/>
          <w:szCs w:val="24"/>
        </w:rPr>
      </w:pPr>
      <w:r>
        <w:rPr>
          <w:rFonts w:hint="eastAsia" w:hAnsi="宋体"/>
          <w:color w:val="auto"/>
          <w:sz w:val="24"/>
          <w:szCs w:val="24"/>
        </w:rPr>
        <w:t>质疑事项1：</w:t>
      </w:r>
    </w:p>
    <w:p w14:paraId="5B01D56E">
      <w:pPr>
        <w:pStyle w:val="14"/>
        <w:spacing w:line="360" w:lineRule="auto"/>
        <w:ind w:left="25" w:leftChars="12" w:firstLine="472" w:firstLineChars="197"/>
        <w:rPr>
          <w:rFonts w:hAnsi="宋体"/>
          <w:color w:val="auto"/>
          <w:sz w:val="24"/>
          <w:szCs w:val="24"/>
        </w:rPr>
      </w:pPr>
      <w:r>
        <w:rPr>
          <w:rFonts w:hint="eastAsia" w:hAnsi="宋体"/>
          <w:color w:val="auto"/>
          <w:sz w:val="24"/>
          <w:szCs w:val="24"/>
        </w:rPr>
        <w:t>事实依据：</w:t>
      </w:r>
    </w:p>
    <w:p w14:paraId="59C997D4">
      <w:pPr>
        <w:pStyle w:val="14"/>
        <w:spacing w:line="360" w:lineRule="auto"/>
        <w:ind w:left="25" w:leftChars="12" w:firstLine="472" w:firstLineChars="197"/>
        <w:rPr>
          <w:rFonts w:hAnsi="宋体"/>
          <w:color w:val="auto"/>
          <w:sz w:val="24"/>
          <w:szCs w:val="24"/>
        </w:rPr>
      </w:pPr>
      <w:r>
        <w:rPr>
          <w:rFonts w:hint="eastAsia" w:hAnsi="宋体"/>
          <w:color w:val="auto"/>
          <w:sz w:val="24"/>
          <w:szCs w:val="24"/>
        </w:rPr>
        <w:t>法律依据：</w:t>
      </w:r>
    </w:p>
    <w:p w14:paraId="02BF7733">
      <w:pPr>
        <w:pStyle w:val="14"/>
        <w:spacing w:line="360" w:lineRule="auto"/>
        <w:ind w:left="25" w:leftChars="12" w:firstLine="472" w:firstLineChars="197"/>
        <w:rPr>
          <w:rFonts w:hAnsi="宋体"/>
          <w:color w:val="auto"/>
          <w:sz w:val="24"/>
          <w:szCs w:val="24"/>
        </w:rPr>
      </w:pPr>
      <w:r>
        <w:rPr>
          <w:rFonts w:hint="eastAsia" w:hAnsi="宋体"/>
          <w:color w:val="auto"/>
          <w:sz w:val="24"/>
          <w:szCs w:val="24"/>
        </w:rPr>
        <w:t>质疑事项2</w:t>
      </w:r>
    </w:p>
    <w:p w14:paraId="4B078EAE">
      <w:pPr>
        <w:pStyle w:val="14"/>
        <w:spacing w:line="360" w:lineRule="auto"/>
        <w:ind w:left="25" w:leftChars="12" w:firstLine="472" w:firstLineChars="197"/>
        <w:rPr>
          <w:rFonts w:hAnsi="宋体"/>
          <w:color w:val="auto"/>
          <w:sz w:val="24"/>
          <w:szCs w:val="24"/>
        </w:rPr>
      </w:pPr>
      <w:r>
        <w:rPr>
          <w:rFonts w:hAnsi="宋体"/>
          <w:color w:val="auto"/>
          <w:sz w:val="24"/>
          <w:szCs w:val="24"/>
        </w:rPr>
        <w:t>……</w:t>
      </w:r>
    </w:p>
    <w:p w14:paraId="58F34960">
      <w:pPr>
        <w:pStyle w:val="14"/>
        <w:spacing w:line="360" w:lineRule="auto"/>
        <w:ind w:left="25" w:leftChars="12" w:firstLine="472" w:firstLineChars="197"/>
        <w:rPr>
          <w:rFonts w:hAnsi="宋体"/>
          <w:color w:val="auto"/>
          <w:sz w:val="24"/>
          <w:szCs w:val="24"/>
        </w:rPr>
      </w:pPr>
      <w:r>
        <w:rPr>
          <w:rFonts w:hint="eastAsia" w:hAnsi="宋体"/>
          <w:color w:val="auto"/>
          <w:sz w:val="24"/>
          <w:szCs w:val="24"/>
        </w:rPr>
        <w:t>四、与质疑事项相关的质疑请求：</w:t>
      </w:r>
    </w:p>
    <w:p w14:paraId="6B412DEE">
      <w:pPr>
        <w:pStyle w:val="14"/>
        <w:spacing w:line="360" w:lineRule="auto"/>
        <w:ind w:left="25" w:leftChars="12" w:firstLine="472" w:firstLineChars="197"/>
        <w:rPr>
          <w:rFonts w:hAnsi="宋体"/>
          <w:color w:val="auto"/>
          <w:sz w:val="24"/>
          <w:szCs w:val="24"/>
        </w:rPr>
      </w:pPr>
      <w:r>
        <w:rPr>
          <w:rFonts w:hint="eastAsia" w:hAnsi="宋体"/>
          <w:color w:val="auto"/>
          <w:sz w:val="24"/>
          <w:szCs w:val="24"/>
        </w:rPr>
        <w:t>请求：</w:t>
      </w:r>
    </w:p>
    <w:p w14:paraId="5EACB3F3">
      <w:pPr>
        <w:pStyle w:val="14"/>
        <w:spacing w:line="360" w:lineRule="auto"/>
        <w:ind w:left="25" w:leftChars="12" w:firstLine="352" w:firstLineChars="147"/>
        <w:rPr>
          <w:rFonts w:hAnsi="宋体"/>
          <w:color w:val="auto"/>
          <w:sz w:val="24"/>
          <w:szCs w:val="24"/>
        </w:rPr>
      </w:pPr>
    </w:p>
    <w:p w14:paraId="1B7D610B">
      <w:pPr>
        <w:pStyle w:val="14"/>
        <w:spacing w:line="360" w:lineRule="auto"/>
        <w:ind w:left="25" w:leftChars="12" w:firstLine="472" w:firstLineChars="197"/>
        <w:rPr>
          <w:rFonts w:hAnsi="宋体"/>
          <w:color w:val="auto"/>
          <w:sz w:val="24"/>
          <w:szCs w:val="24"/>
        </w:rPr>
      </w:pPr>
      <w:r>
        <w:rPr>
          <w:rFonts w:hint="eastAsia" w:hAnsi="宋体"/>
          <w:color w:val="auto"/>
          <w:sz w:val="24"/>
          <w:szCs w:val="24"/>
        </w:rPr>
        <w:t>签字（签章）：                                       公章：</w:t>
      </w:r>
    </w:p>
    <w:p w14:paraId="25DCFC6A">
      <w:pPr>
        <w:pStyle w:val="14"/>
        <w:spacing w:line="360" w:lineRule="auto"/>
        <w:ind w:left="25" w:leftChars="12" w:firstLine="352" w:firstLineChars="147"/>
        <w:rPr>
          <w:rFonts w:hAnsi="宋体"/>
          <w:color w:val="auto"/>
          <w:sz w:val="24"/>
          <w:szCs w:val="24"/>
        </w:rPr>
      </w:pPr>
    </w:p>
    <w:p w14:paraId="395304A0">
      <w:pPr>
        <w:pStyle w:val="14"/>
        <w:spacing w:line="360" w:lineRule="auto"/>
        <w:ind w:left="25" w:leftChars="12" w:firstLine="472" w:firstLineChars="197"/>
        <w:rPr>
          <w:rFonts w:hAnsi="宋体"/>
          <w:color w:val="auto"/>
          <w:sz w:val="24"/>
          <w:szCs w:val="24"/>
        </w:rPr>
      </w:pPr>
      <w:r>
        <w:rPr>
          <w:rFonts w:hint="eastAsia" w:hAnsi="宋体"/>
          <w:color w:val="auto"/>
          <w:sz w:val="24"/>
          <w:szCs w:val="24"/>
        </w:rPr>
        <w:t>日期：</w:t>
      </w:r>
    </w:p>
    <w:p w14:paraId="27CE3427">
      <w:pPr>
        <w:pStyle w:val="14"/>
        <w:snapToGrid w:val="0"/>
        <w:spacing w:line="360" w:lineRule="auto"/>
        <w:rPr>
          <w:rFonts w:hAnsi="宋体"/>
          <w:b/>
          <w:color w:val="auto"/>
          <w:sz w:val="24"/>
          <w:szCs w:val="24"/>
        </w:rPr>
      </w:pPr>
    </w:p>
    <w:p w14:paraId="65F511C2">
      <w:pPr>
        <w:pStyle w:val="14"/>
        <w:snapToGrid w:val="0"/>
        <w:spacing w:line="360" w:lineRule="auto"/>
        <w:rPr>
          <w:rFonts w:hAnsi="宋体"/>
          <w:b/>
          <w:color w:val="auto"/>
          <w:sz w:val="24"/>
          <w:szCs w:val="24"/>
        </w:rPr>
      </w:pPr>
      <w:r>
        <w:rPr>
          <w:rFonts w:hint="eastAsia" w:hAnsi="宋体"/>
          <w:b/>
          <w:color w:val="auto"/>
          <w:sz w:val="24"/>
          <w:szCs w:val="24"/>
        </w:rPr>
        <w:t>说明：</w:t>
      </w:r>
    </w:p>
    <w:p w14:paraId="56E5EA10">
      <w:pPr>
        <w:pStyle w:val="14"/>
        <w:spacing w:line="360" w:lineRule="auto"/>
        <w:ind w:left="25" w:leftChars="12" w:firstLine="354" w:firstLineChars="147"/>
        <w:rPr>
          <w:rFonts w:hAnsi="宋体"/>
          <w:b/>
          <w:bCs/>
          <w:color w:val="auto"/>
          <w:sz w:val="24"/>
          <w:szCs w:val="24"/>
        </w:rPr>
      </w:pPr>
      <w:r>
        <w:rPr>
          <w:rFonts w:hint="eastAsia" w:hAnsi="宋体"/>
          <w:b/>
          <w:color w:val="auto"/>
          <w:sz w:val="24"/>
          <w:szCs w:val="24"/>
        </w:rPr>
        <w:t>1.供应商提出质疑时，应提交质疑函和必要的证明材料</w:t>
      </w:r>
      <w:r>
        <w:rPr>
          <w:rFonts w:hint="eastAsia" w:hAnsi="宋体"/>
          <w:b/>
          <w:bCs/>
          <w:color w:val="auto"/>
          <w:sz w:val="24"/>
          <w:szCs w:val="24"/>
        </w:rPr>
        <w:t>。</w:t>
      </w:r>
    </w:p>
    <w:p w14:paraId="038A76E1">
      <w:pPr>
        <w:pStyle w:val="14"/>
        <w:spacing w:line="360" w:lineRule="auto"/>
        <w:ind w:left="25" w:leftChars="12" w:firstLine="354" w:firstLineChars="147"/>
        <w:rPr>
          <w:rFonts w:hAnsi="宋体"/>
          <w:b/>
          <w:color w:val="auto"/>
          <w:sz w:val="24"/>
          <w:szCs w:val="24"/>
        </w:rPr>
      </w:pPr>
      <w:r>
        <w:rPr>
          <w:rFonts w:hint="eastAsia" w:hAnsi="宋体"/>
          <w:b/>
          <w:color w:val="auto"/>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461DD48">
      <w:pPr>
        <w:pStyle w:val="14"/>
        <w:spacing w:line="360" w:lineRule="auto"/>
        <w:ind w:left="25" w:leftChars="12" w:firstLine="354" w:firstLineChars="147"/>
        <w:rPr>
          <w:rFonts w:hAnsi="宋体"/>
          <w:b/>
          <w:color w:val="auto"/>
          <w:sz w:val="24"/>
          <w:szCs w:val="24"/>
        </w:rPr>
      </w:pPr>
      <w:r>
        <w:rPr>
          <w:rFonts w:hint="eastAsia" w:hAnsi="宋体"/>
          <w:b/>
          <w:color w:val="auto"/>
          <w:sz w:val="24"/>
          <w:szCs w:val="24"/>
        </w:rPr>
        <w:t>3.质疑函的质疑事项应具体、明确，并有必要的事实依据和法律依据。</w:t>
      </w:r>
    </w:p>
    <w:p w14:paraId="3B1E7943">
      <w:pPr>
        <w:pStyle w:val="14"/>
        <w:spacing w:line="360" w:lineRule="auto"/>
        <w:ind w:left="25" w:leftChars="12" w:firstLine="354" w:firstLineChars="147"/>
        <w:rPr>
          <w:rFonts w:hAnsi="宋体"/>
          <w:b/>
          <w:color w:val="auto"/>
          <w:sz w:val="24"/>
          <w:szCs w:val="24"/>
        </w:rPr>
      </w:pPr>
      <w:r>
        <w:rPr>
          <w:rFonts w:hint="eastAsia" w:hAnsi="宋体"/>
          <w:b/>
          <w:color w:val="auto"/>
          <w:sz w:val="24"/>
          <w:szCs w:val="24"/>
        </w:rPr>
        <w:t>4.质疑函的质疑请求应与质疑事项相关。</w:t>
      </w:r>
    </w:p>
    <w:p w14:paraId="0361F201">
      <w:pPr>
        <w:pStyle w:val="14"/>
        <w:spacing w:line="360" w:lineRule="auto"/>
        <w:ind w:left="25" w:leftChars="12" w:firstLine="354" w:firstLineChars="147"/>
        <w:rPr>
          <w:rFonts w:hAnsi="宋体"/>
          <w:b/>
          <w:color w:val="auto"/>
        </w:rPr>
      </w:pPr>
      <w:r>
        <w:rPr>
          <w:rFonts w:hint="eastAsia" w:hAnsi="宋体"/>
          <w:b/>
          <w:color w:val="auto"/>
          <w:sz w:val="24"/>
          <w:szCs w:val="24"/>
        </w:rPr>
        <w:t>5.质疑供应商为法人或者其他组织的，质疑函应由法定代表人、主要负责人，或者其授权代表签字或者盖章，并加盖公章。</w:t>
      </w:r>
    </w:p>
    <w:p w14:paraId="4637B9A6">
      <w:pPr>
        <w:pStyle w:val="14"/>
        <w:snapToGrid w:val="0"/>
        <w:rPr>
          <w:b/>
          <w:color w:val="auto"/>
          <w:sz w:val="24"/>
          <w:szCs w:val="24"/>
        </w:rPr>
      </w:pPr>
    </w:p>
    <w:p w14:paraId="16D9E289">
      <w:pPr>
        <w:spacing w:line="460" w:lineRule="exact"/>
        <w:jc w:val="center"/>
        <w:rPr>
          <w:rFonts w:eastAsia="隶书"/>
          <w:color w:val="auto"/>
          <w:sz w:val="44"/>
        </w:rPr>
      </w:pPr>
      <w:r>
        <w:rPr>
          <w:rFonts w:eastAsia="隶书"/>
          <w:color w:val="auto"/>
          <w:sz w:val="44"/>
        </w:rPr>
        <w:br w:type="page"/>
      </w:r>
    </w:p>
    <w:p w14:paraId="2D9C09A7">
      <w:pPr>
        <w:spacing w:line="360" w:lineRule="auto"/>
        <w:jc w:val="center"/>
        <w:rPr>
          <w:rFonts w:ascii="宋体" w:hAnsi="宋体"/>
          <w:b/>
          <w:bCs/>
          <w:color w:val="auto"/>
          <w:sz w:val="32"/>
          <w:szCs w:val="32"/>
        </w:rPr>
      </w:pPr>
      <w:r>
        <w:rPr>
          <w:rFonts w:hint="eastAsia" w:ascii="宋体" w:hAnsi="宋体"/>
          <w:b/>
          <w:bCs/>
          <w:color w:val="auto"/>
          <w:sz w:val="32"/>
          <w:szCs w:val="32"/>
        </w:rPr>
        <w:t>投诉书（格式）</w:t>
      </w:r>
    </w:p>
    <w:p w14:paraId="254C4AE0">
      <w:pPr>
        <w:pStyle w:val="14"/>
        <w:snapToGrid w:val="0"/>
        <w:spacing w:line="360" w:lineRule="auto"/>
        <w:ind w:firstLine="482" w:firstLineChars="200"/>
        <w:rPr>
          <w:rFonts w:hAnsi="宋体"/>
          <w:b/>
          <w:bCs/>
          <w:color w:val="auto"/>
          <w:sz w:val="24"/>
          <w:szCs w:val="24"/>
        </w:rPr>
      </w:pPr>
      <w:r>
        <w:rPr>
          <w:rFonts w:hint="eastAsia" w:hAnsi="宋体"/>
          <w:b/>
          <w:bCs/>
          <w:color w:val="auto"/>
          <w:sz w:val="24"/>
          <w:szCs w:val="24"/>
        </w:rPr>
        <w:t>一、投诉相关主体基本情况：</w:t>
      </w:r>
    </w:p>
    <w:p w14:paraId="040656B2">
      <w:pPr>
        <w:pStyle w:val="14"/>
        <w:snapToGrid w:val="0"/>
        <w:spacing w:line="360" w:lineRule="auto"/>
        <w:ind w:firstLine="480" w:firstLineChars="200"/>
        <w:rPr>
          <w:rFonts w:hAnsi="宋体"/>
          <w:bCs/>
          <w:color w:val="auto"/>
          <w:sz w:val="24"/>
          <w:szCs w:val="24"/>
          <w:u w:val="single"/>
        </w:rPr>
      </w:pPr>
      <w:r>
        <w:rPr>
          <w:rFonts w:hint="eastAsia" w:hAnsi="宋体"/>
          <w:bCs/>
          <w:color w:val="auto"/>
          <w:sz w:val="24"/>
          <w:szCs w:val="24"/>
        </w:rPr>
        <w:t>投标人：</w:t>
      </w:r>
    </w:p>
    <w:p w14:paraId="4513600C">
      <w:pPr>
        <w:pStyle w:val="14"/>
        <w:snapToGrid w:val="0"/>
        <w:spacing w:line="360" w:lineRule="auto"/>
        <w:ind w:firstLine="480" w:firstLineChars="200"/>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5159A80F">
      <w:pPr>
        <w:pStyle w:val="14"/>
        <w:snapToGrid w:val="0"/>
        <w:spacing w:line="360" w:lineRule="auto"/>
        <w:ind w:firstLine="480" w:firstLineChars="200"/>
        <w:rPr>
          <w:rFonts w:hAnsi="宋体"/>
          <w:bCs/>
          <w:color w:val="auto"/>
          <w:sz w:val="24"/>
          <w:szCs w:val="24"/>
          <w:u w:val="single"/>
        </w:rPr>
      </w:pPr>
      <w:r>
        <w:rPr>
          <w:rFonts w:hint="eastAsia" w:hAnsi="宋体"/>
          <w:bCs/>
          <w:color w:val="auto"/>
          <w:sz w:val="24"/>
          <w:szCs w:val="24"/>
        </w:rPr>
        <w:t>法定代表人/主要负责人：</w:t>
      </w:r>
    </w:p>
    <w:p w14:paraId="4DCE5DE7">
      <w:pPr>
        <w:pStyle w:val="14"/>
        <w:snapToGrid w:val="0"/>
        <w:spacing w:line="360" w:lineRule="auto"/>
        <w:ind w:firstLine="480" w:firstLineChars="200"/>
        <w:rPr>
          <w:rFonts w:hAnsi="宋体"/>
          <w:bCs/>
          <w:color w:val="auto"/>
          <w:sz w:val="24"/>
          <w:szCs w:val="24"/>
        </w:rPr>
      </w:pPr>
      <w:r>
        <w:rPr>
          <w:rFonts w:hAnsi="宋体"/>
          <w:bCs/>
          <w:color w:val="auto"/>
          <w:sz w:val="24"/>
          <w:szCs w:val="24"/>
        </w:rPr>
        <w:t>联系电话</w:t>
      </w:r>
      <w:r>
        <w:rPr>
          <w:rFonts w:hint="eastAsia" w:hAnsi="宋体"/>
          <w:bCs/>
          <w:color w:val="auto"/>
          <w:sz w:val="24"/>
          <w:szCs w:val="24"/>
        </w:rPr>
        <w:t>：</w:t>
      </w:r>
    </w:p>
    <w:p w14:paraId="4FDCEED1">
      <w:pPr>
        <w:pStyle w:val="14"/>
        <w:snapToGrid w:val="0"/>
        <w:spacing w:line="360" w:lineRule="auto"/>
        <w:ind w:firstLine="480" w:firstLineChars="200"/>
        <w:rPr>
          <w:rFonts w:hAnsi="宋体"/>
          <w:bCs/>
          <w:color w:val="auto"/>
          <w:sz w:val="24"/>
          <w:szCs w:val="24"/>
          <w:u w:val="single"/>
        </w:rPr>
      </w:pPr>
      <w:r>
        <w:rPr>
          <w:rFonts w:hint="eastAsia" w:hAnsi="宋体"/>
          <w:bCs/>
          <w:color w:val="auto"/>
          <w:sz w:val="24"/>
          <w:szCs w:val="24"/>
        </w:rPr>
        <w:t>授权代表：</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14:paraId="51A7185C">
      <w:pPr>
        <w:pStyle w:val="14"/>
        <w:snapToGrid w:val="0"/>
        <w:spacing w:line="360" w:lineRule="auto"/>
        <w:ind w:firstLine="480" w:firstLineChars="200"/>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2FCB2954">
      <w:pPr>
        <w:pStyle w:val="14"/>
        <w:snapToGrid w:val="0"/>
        <w:spacing w:line="360" w:lineRule="auto"/>
        <w:ind w:firstLine="480" w:firstLineChars="200"/>
        <w:rPr>
          <w:rFonts w:hAnsi="宋体"/>
          <w:bCs/>
          <w:color w:val="auto"/>
          <w:sz w:val="24"/>
          <w:szCs w:val="24"/>
        </w:rPr>
      </w:pPr>
      <w:r>
        <w:rPr>
          <w:rFonts w:hint="eastAsia" w:hAnsi="宋体"/>
          <w:bCs/>
          <w:color w:val="auto"/>
          <w:sz w:val="24"/>
          <w:szCs w:val="24"/>
        </w:rPr>
        <w:t>被投诉人1：</w:t>
      </w:r>
    </w:p>
    <w:p w14:paraId="558B475C">
      <w:pPr>
        <w:pStyle w:val="14"/>
        <w:snapToGrid w:val="0"/>
        <w:spacing w:line="360" w:lineRule="auto"/>
        <w:ind w:firstLine="480" w:firstLineChars="200"/>
        <w:rPr>
          <w:rFonts w:hAnsi="宋体"/>
          <w:bCs/>
          <w:color w:val="auto"/>
          <w:sz w:val="24"/>
          <w:szCs w:val="24"/>
        </w:rPr>
      </w:pPr>
      <w:r>
        <w:rPr>
          <w:rFonts w:hint="eastAsia" w:hAnsi="宋体"/>
          <w:bCs/>
          <w:color w:val="auto"/>
          <w:sz w:val="24"/>
          <w:szCs w:val="24"/>
        </w:rPr>
        <w:t>地址：</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3E812F8D">
      <w:pPr>
        <w:pStyle w:val="14"/>
        <w:snapToGrid w:val="0"/>
        <w:spacing w:line="360" w:lineRule="auto"/>
        <w:ind w:firstLine="480" w:firstLineChars="200"/>
        <w:rPr>
          <w:rFonts w:hAnsi="宋体"/>
          <w:bCs/>
          <w:color w:val="auto"/>
          <w:sz w:val="24"/>
          <w:szCs w:val="24"/>
          <w:u w:val="single"/>
        </w:rPr>
      </w:pPr>
      <w:r>
        <w:rPr>
          <w:rFonts w:hint="eastAsia" w:hAnsi="宋体"/>
          <w:bCs/>
          <w:color w:val="auto"/>
          <w:sz w:val="24"/>
          <w:szCs w:val="24"/>
        </w:rPr>
        <w:t>联系人：</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14:paraId="4B2962D9">
      <w:pPr>
        <w:pStyle w:val="14"/>
        <w:snapToGrid w:val="0"/>
        <w:spacing w:line="360" w:lineRule="auto"/>
        <w:ind w:firstLine="480" w:firstLineChars="200"/>
        <w:rPr>
          <w:rFonts w:hAnsi="宋体"/>
          <w:bCs/>
          <w:color w:val="auto"/>
          <w:sz w:val="24"/>
          <w:szCs w:val="24"/>
        </w:rPr>
      </w:pPr>
      <w:r>
        <w:rPr>
          <w:rFonts w:hint="eastAsia" w:hAnsi="宋体"/>
          <w:bCs/>
          <w:color w:val="auto"/>
          <w:sz w:val="24"/>
          <w:szCs w:val="24"/>
        </w:rPr>
        <w:t>被投诉人2：</w:t>
      </w:r>
    </w:p>
    <w:p w14:paraId="5083D191">
      <w:pPr>
        <w:pStyle w:val="14"/>
        <w:snapToGrid w:val="0"/>
        <w:spacing w:line="360" w:lineRule="auto"/>
        <w:ind w:firstLine="480" w:firstLineChars="200"/>
        <w:rPr>
          <w:rFonts w:hAnsi="宋体"/>
          <w:bCs/>
          <w:color w:val="auto"/>
          <w:sz w:val="24"/>
          <w:szCs w:val="24"/>
        </w:rPr>
      </w:pPr>
      <w:r>
        <w:rPr>
          <w:rFonts w:hAnsi="宋体"/>
          <w:bCs/>
          <w:color w:val="auto"/>
          <w:sz w:val="24"/>
          <w:szCs w:val="24"/>
        </w:rPr>
        <w:t>……</w:t>
      </w:r>
    </w:p>
    <w:p w14:paraId="6665756D">
      <w:pPr>
        <w:pStyle w:val="14"/>
        <w:snapToGrid w:val="0"/>
        <w:spacing w:line="360" w:lineRule="auto"/>
        <w:ind w:firstLine="480" w:firstLineChars="200"/>
        <w:rPr>
          <w:rFonts w:hAnsi="宋体"/>
          <w:bCs/>
          <w:color w:val="auto"/>
          <w:sz w:val="24"/>
          <w:szCs w:val="24"/>
          <w:u w:val="single"/>
        </w:rPr>
      </w:pPr>
      <w:r>
        <w:rPr>
          <w:rFonts w:hint="eastAsia" w:hAnsi="宋体"/>
          <w:bCs/>
          <w:color w:val="auto"/>
          <w:sz w:val="24"/>
          <w:szCs w:val="24"/>
        </w:rPr>
        <w:t>相关供应商：</w:t>
      </w:r>
    </w:p>
    <w:p w14:paraId="294F478B">
      <w:pPr>
        <w:pStyle w:val="14"/>
        <w:snapToGrid w:val="0"/>
        <w:spacing w:line="360" w:lineRule="auto"/>
        <w:ind w:firstLine="480" w:firstLineChars="200"/>
        <w:rPr>
          <w:rFonts w:hAnsi="宋体"/>
          <w:bCs/>
          <w:color w:val="auto"/>
          <w:sz w:val="24"/>
          <w:szCs w:val="24"/>
          <w:u w:val="single"/>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6F79EA0E">
      <w:pPr>
        <w:pStyle w:val="14"/>
        <w:snapToGrid w:val="0"/>
        <w:spacing w:line="360" w:lineRule="auto"/>
        <w:ind w:firstLine="480" w:firstLineChars="200"/>
        <w:rPr>
          <w:rFonts w:hAnsi="宋体"/>
          <w:bCs/>
          <w:color w:val="auto"/>
          <w:sz w:val="24"/>
          <w:szCs w:val="24"/>
        </w:rPr>
      </w:pPr>
      <w:r>
        <w:rPr>
          <w:rFonts w:hint="eastAsia" w:hAnsi="宋体"/>
          <w:bCs/>
          <w:color w:val="auto"/>
          <w:sz w:val="24"/>
          <w:szCs w:val="24"/>
        </w:rPr>
        <w:t>联系人：</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14:paraId="12FD5A8B">
      <w:pPr>
        <w:pStyle w:val="14"/>
        <w:snapToGrid w:val="0"/>
        <w:spacing w:line="360" w:lineRule="auto"/>
        <w:ind w:firstLine="482" w:firstLineChars="200"/>
        <w:rPr>
          <w:rFonts w:hAnsi="宋体"/>
          <w:b/>
          <w:bCs/>
          <w:color w:val="auto"/>
          <w:sz w:val="24"/>
          <w:szCs w:val="24"/>
        </w:rPr>
      </w:pPr>
      <w:r>
        <w:rPr>
          <w:rFonts w:hint="eastAsia" w:hAnsi="宋体"/>
          <w:b/>
          <w:bCs/>
          <w:color w:val="auto"/>
          <w:sz w:val="24"/>
          <w:szCs w:val="24"/>
        </w:rPr>
        <w:t>二、投诉项目基本情况：</w:t>
      </w:r>
    </w:p>
    <w:p w14:paraId="29C59107">
      <w:pPr>
        <w:pStyle w:val="14"/>
        <w:spacing w:line="360" w:lineRule="auto"/>
        <w:ind w:left="25" w:leftChars="12" w:firstLine="472" w:firstLineChars="197"/>
        <w:rPr>
          <w:rFonts w:hAnsi="宋体"/>
          <w:color w:val="auto"/>
          <w:sz w:val="24"/>
          <w:szCs w:val="24"/>
        </w:rPr>
      </w:pPr>
      <w:r>
        <w:rPr>
          <w:rFonts w:hint="eastAsia" w:hAnsi="宋体"/>
          <w:bCs/>
          <w:color w:val="auto"/>
          <w:sz w:val="24"/>
          <w:szCs w:val="24"/>
        </w:rPr>
        <w:t>采购</w:t>
      </w:r>
      <w:r>
        <w:rPr>
          <w:rFonts w:hint="eastAsia" w:hAnsi="宋体"/>
          <w:color w:val="auto"/>
          <w:sz w:val="24"/>
          <w:szCs w:val="24"/>
        </w:rPr>
        <w:t>项目的名称：</w:t>
      </w:r>
    </w:p>
    <w:p w14:paraId="33DD1C81">
      <w:pPr>
        <w:pStyle w:val="14"/>
        <w:spacing w:line="360" w:lineRule="auto"/>
        <w:ind w:left="25" w:leftChars="12" w:firstLine="472" w:firstLineChars="197"/>
        <w:rPr>
          <w:rFonts w:hAnsi="宋体"/>
          <w:color w:val="auto"/>
          <w:sz w:val="24"/>
          <w:szCs w:val="24"/>
        </w:rPr>
      </w:pPr>
      <w:r>
        <w:rPr>
          <w:rFonts w:hint="eastAsia" w:hAnsi="宋体"/>
          <w:bCs/>
          <w:color w:val="auto"/>
          <w:sz w:val="24"/>
          <w:szCs w:val="24"/>
        </w:rPr>
        <w:t>采购</w:t>
      </w:r>
      <w:r>
        <w:rPr>
          <w:rFonts w:hint="eastAsia" w:hAnsi="宋体"/>
          <w:color w:val="auto"/>
          <w:sz w:val="24"/>
          <w:szCs w:val="24"/>
        </w:rPr>
        <w:t>项目的编号：</w:t>
      </w:r>
    </w:p>
    <w:p w14:paraId="7B0DEDBF">
      <w:pPr>
        <w:pStyle w:val="14"/>
        <w:spacing w:line="360" w:lineRule="auto"/>
        <w:ind w:left="25" w:leftChars="12" w:firstLine="472" w:firstLineChars="197"/>
        <w:rPr>
          <w:rFonts w:hAnsi="宋体"/>
          <w:bCs/>
          <w:color w:val="auto"/>
          <w:sz w:val="24"/>
          <w:szCs w:val="24"/>
          <w:u w:val="single"/>
        </w:rPr>
      </w:pPr>
      <w:r>
        <w:rPr>
          <w:rFonts w:hint="eastAsia" w:hAnsi="宋体"/>
          <w:color w:val="auto"/>
          <w:sz w:val="24"/>
          <w:szCs w:val="24"/>
        </w:rPr>
        <w:t>采购人名称：</w:t>
      </w:r>
    </w:p>
    <w:p w14:paraId="3C245D96">
      <w:pPr>
        <w:pStyle w:val="14"/>
        <w:spacing w:line="360" w:lineRule="auto"/>
        <w:ind w:left="25" w:leftChars="12" w:firstLine="472" w:firstLineChars="197"/>
        <w:rPr>
          <w:rFonts w:hAnsi="宋体"/>
          <w:bCs/>
          <w:color w:val="auto"/>
          <w:sz w:val="24"/>
          <w:szCs w:val="24"/>
          <w:u w:val="single"/>
        </w:rPr>
      </w:pPr>
      <w:r>
        <w:rPr>
          <w:rFonts w:hint="eastAsia" w:hAnsi="宋体"/>
          <w:color w:val="auto"/>
          <w:sz w:val="24"/>
          <w:szCs w:val="24"/>
        </w:rPr>
        <w:t>代理机构名称：</w:t>
      </w:r>
    </w:p>
    <w:p w14:paraId="33955A02">
      <w:pPr>
        <w:pStyle w:val="14"/>
        <w:spacing w:line="360" w:lineRule="auto"/>
        <w:ind w:left="25" w:leftChars="12" w:firstLine="472" w:firstLineChars="197"/>
        <w:rPr>
          <w:rFonts w:hAnsi="宋体"/>
          <w:bCs/>
          <w:color w:val="auto"/>
          <w:sz w:val="24"/>
          <w:szCs w:val="24"/>
          <w:u w:val="single"/>
        </w:rPr>
      </w:pPr>
      <w:r>
        <w:rPr>
          <w:rFonts w:hint="eastAsia" w:hAnsi="宋体"/>
          <w:bCs/>
          <w:color w:val="auto"/>
          <w:sz w:val="24"/>
          <w:szCs w:val="24"/>
        </w:rPr>
        <w:t>招标文件公告：</w:t>
      </w:r>
      <w:r>
        <w:rPr>
          <w:rFonts w:hint="eastAsia" w:hAnsi="宋体"/>
          <w:bCs/>
          <w:color w:val="auto"/>
          <w:sz w:val="24"/>
          <w:szCs w:val="24"/>
          <w:u w:val="single"/>
        </w:rPr>
        <w:t>是/否</w:t>
      </w:r>
      <w:r>
        <w:rPr>
          <w:rFonts w:hint="eastAsia" w:hAnsi="宋体"/>
          <w:bCs/>
          <w:color w:val="auto"/>
          <w:sz w:val="24"/>
          <w:szCs w:val="24"/>
        </w:rPr>
        <w:t>公告期限：</w:t>
      </w:r>
    </w:p>
    <w:p w14:paraId="321DE241">
      <w:pPr>
        <w:pStyle w:val="14"/>
        <w:spacing w:line="360" w:lineRule="auto"/>
        <w:ind w:left="25" w:leftChars="12" w:firstLine="472" w:firstLineChars="197"/>
        <w:rPr>
          <w:rFonts w:hAnsi="宋体"/>
          <w:b/>
          <w:color w:val="auto"/>
          <w:sz w:val="24"/>
          <w:szCs w:val="24"/>
        </w:rPr>
      </w:pPr>
      <w:r>
        <w:rPr>
          <w:rFonts w:hint="eastAsia" w:hAnsi="宋体"/>
          <w:bCs/>
          <w:color w:val="auto"/>
          <w:sz w:val="24"/>
          <w:szCs w:val="24"/>
        </w:rPr>
        <w:t>采购结果公告：</w:t>
      </w:r>
      <w:r>
        <w:rPr>
          <w:rFonts w:hint="eastAsia" w:hAnsi="宋体"/>
          <w:bCs/>
          <w:color w:val="auto"/>
          <w:sz w:val="24"/>
          <w:szCs w:val="24"/>
          <w:u w:val="single"/>
        </w:rPr>
        <w:t>是/否</w:t>
      </w:r>
      <w:r>
        <w:rPr>
          <w:rFonts w:hint="eastAsia" w:hAnsi="宋体"/>
          <w:bCs/>
          <w:color w:val="auto"/>
          <w:sz w:val="24"/>
          <w:szCs w:val="24"/>
        </w:rPr>
        <w:t>公告期限：</w:t>
      </w:r>
    </w:p>
    <w:p w14:paraId="7A262AB9">
      <w:pPr>
        <w:pStyle w:val="14"/>
        <w:spacing w:line="360" w:lineRule="auto"/>
        <w:ind w:left="25" w:leftChars="12" w:firstLine="472" w:firstLineChars="196"/>
        <w:rPr>
          <w:rFonts w:hAnsi="宋体"/>
          <w:b/>
          <w:color w:val="auto"/>
          <w:sz w:val="24"/>
          <w:szCs w:val="24"/>
        </w:rPr>
      </w:pPr>
      <w:r>
        <w:rPr>
          <w:rFonts w:hint="eastAsia" w:hAnsi="宋体"/>
          <w:b/>
          <w:color w:val="auto"/>
          <w:sz w:val="24"/>
          <w:szCs w:val="24"/>
        </w:rPr>
        <w:t>三、质疑基本情况</w:t>
      </w:r>
    </w:p>
    <w:p w14:paraId="25EED8B1">
      <w:pPr>
        <w:pStyle w:val="14"/>
        <w:spacing w:line="360" w:lineRule="auto"/>
        <w:ind w:left="25" w:leftChars="12" w:firstLine="952" w:firstLineChars="397"/>
        <w:rPr>
          <w:rFonts w:hAnsi="宋体"/>
          <w:color w:val="auto"/>
          <w:sz w:val="24"/>
          <w:szCs w:val="24"/>
        </w:rPr>
      </w:pPr>
      <w:r>
        <w:rPr>
          <w:rFonts w:hint="eastAsia" w:hAnsi="宋体"/>
          <w:color w:val="auto"/>
          <w:sz w:val="24"/>
          <w:szCs w:val="24"/>
        </w:rPr>
        <w:t>投诉人于</w:t>
      </w:r>
      <w:r>
        <w:rPr>
          <w:rFonts w:hint="eastAsia" w:hAnsi="宋体"/>
          <w:color w:val="auto"/>
          <w:sz w:val="24"/>
          <w:szCs w:val="24"/>
          <w:lang w:val="en-US" w:eastAsia="zh-CN"/>
        </w:rPr>
        <w:t xml:space="preserve">  </w:t>
      </w:r>
      <w:r>
        <w:rPr>
          <w:rFonts w:hint="eastAsia" w:hAnsi="宋体"/>
          <w:color w:val="auto"/>
          <w:sz w:val="24"/>
          <w:szCs w:val="24"/>
        </w:rPr>
        <w:t>年</w:t>
      </w:r>
      <w:r>
        <w:rPr>
          <w:rFonts w:hint="eastAsia" w:hAnsi="宋体"/>
          <w:color w:val="auto"/>
          <w:sz w:val="24"/>
          <w:szCs w:val="24"/>
          <w:lang w:val="en-US" w:eastAsia="zh-CN"/>
        </w:rPr>
        <w:t xml:space="preserve">  </w:t>
      </w:r>
      <w:r>
        <w:rPr>
          <w:rFonts w:hint="eastAsia" w:hAnsi="宋体"/>
          <w:color w:val="auto"/>
          <w:sz w:val="24"/>
          <w:szCs w:val="24"/>
        </w:rPr>
        <w:t>月</w:t>
      </w:r>
      <w:r>
        <w:rPr>
          <w:rFonts w:hint="eastAsia" w:hAnsi="宋体"/>
          <w:color w:val="auto"/>
          <w:sz w:val="24"/>
          <w:szCs w:val="24"/>
          <w:lang w:val="en-US" w:eastAsia="zh-CN"/>
        </w:rPr>
        <w:t xml:space="preserve">  </w:t>
      </w:r>
      <w:r>
        <w:rPr>
          <w:rFonts w:hint="eastAsia" w:hAnsi="宋体"/>
          <w:color w:val="auto"/>
          <w:sz w:val="24"/>
          <w:szCs w:val="24"/>
        </w:rPr>
        <w:t>日，向提出质疑，质疑事项为：</w:t>
      </w:r>
    </w:p>
    <w:p w14:paraId="07F754C4">
      <w:pPr>
        <w:pStyle w:val="14"/>
        <w:spacing w:line="360" w:lineRule="auto"/>
        <w:ind w:firstLine="241"/>
        <w:rPr>
          <w:rFonts w:hAnsi="宋体"/>
          <w:bCs/>
          <w:color w:val="auto"/>
          <w:sz w:val="24"/>
          <w:szCs w:val="24"/>
          <w:u w:val="single"/>
        </w:rPr>
      </w:pPr>
    </w:p>
    <w:p w14:paraId="6518AF03">
      <w:pPr>
        <w:pStyle w:val="14"/>
        <w:spacing w:line="360" w:lineRule="auto"/>
        <w:ind w:firstLine="241"/>
        <w:rPr>
          <w:rFonts w:hAnsi="宋体"/>
          <w:bCs/>
          <w:color w:val="auto"/>
          <w:sz w:val="24"/>
          <w:szCs w:val="24"/>
          <w:u w:val="single"/>
        </w:rPr>
      </w:pPr>
    </w:p>
    <w:p w14:paraId="7D4C7A31">
      <w:pPr>
        <w:pStyle w:val="14"/>
        <w:spacing w:line="360" w:lineRule="auto"/>
        <w:ind w:firstLine="241"/>
        <w:rPr>
          <w:rFonts w:hAnsi="宋体"/>
          <w:color w:val="auto"/>
          <w:sz w:val="24"/>
          <w:szCs w:val="24"/>
        </w:rPr>
      </w:pPr>
      <w:r>
        <w:rPr>
          <w:rFonts w:hint="eastAsia" w:hAnsi="宋体"/>
          <w:bCs/>
          <w:color w:val="auto"/>
          <w:sz w:val="24"/>
          <w:szCs w:val="24"/>
          <w:u w:val="single"/>
        </w:rPr>
        <w:t>采购人/代理机构</w:t>
      </w:r>
      <w:r>
        <w:rPr>
          <w:rFonts w:hint="eastAsia" w:hAnsi="宋体"/>
          <w:bCs/>
          <w:color w:val="auto"/>
          <w:sz w:val="24"/>
          <w:szCs w:val="24"/>
        </w:rPr>
        <w:t>于</w:t>
      </w:r>
      <w:r>
        <w:rPr>
          <w:rFonts w:hint="eastAsia" w:hAnsi="宋体"/>
          <w:color w:val="auto"/>
          <w:sz w:val="24"/>
          <w:szCs w:val="24"/>
        </w:rPr>
        <w:t>年月日，</w:t>
      </w:r>
      <w:r>
        <w:rPr>
          <w:rFonts w:hint="eastAsia" w:hAnsi="宋体"/>
          <w:bCs/>
          <w:color w:val="auto"/>
          <w:sz w:val="24"/>
          <w:szCs w:val="24"/>
        </w:rPr>
        <w:t xml:space="preserve">就质疑事项作出了答复/没有在法定期限内作出答复。                                                                                             </w:t>
      </w:r>
    </w:p>
    <w:p w14:paraId="67FE3E62">
      <w:pPr>
        <w:pStyle w:val="14"/>
        <w:spacing w:line="360" w:lineRule="auto"/>
        <w:ind w:left="25" w:leftChars="12" w:firstLine="472" w:firstLineChars="196"/>
        <w:rPr>
          <w:rFonts w:hAnsi="宋体"/>
          <w:b/>
          <w:color w:val="auto"/>
          <w:sz w:val="24"/>
          <w:szCs w:val="24"/>
        </w:rPr>
      </w:pPr>
      <w:r>
        <w:rPr>
          <w:rFonts w:hint="eastAsia" w:hAnsi="宋体"/>
          <w:b/>
          <w:color w:val="auto"/>
          <w:sz w:val="24"/>
          <w:szCs w:val="24"/>
        </w:rPr>
        <w:t>四、投诉事项具体内容</w:t>
      </w:r>
    </w:p>
    <w:p w14:paraId="0CCA006F">
      <w:pPr>
        <w:pStyle w:val="14"/>
        <w:spacing w:line="360" w:lineRule="auto"/>
        <w:ind w:left="25" w:leftChars="12" w:firstLine="472" w:firstLineChars="197"/>
        <w:rPr>
          <w:rFonts w:hAnsi="宋体"/>
          <w:bCs/>
          <w:color w:val="auto"/>
          <w:sz w:val="24"/>
          <w:szCs w:val="24"/>
          <w:u w:val="single"/>
        </w:rPr>
      </w:pPr>
      <w:r>
        <w:rPr>
          <w:rFonts w:hint="eastAsia" w:hAnsi="宋体"/>
          <w:color w:val="auto"/>
          <w:sz w:val="24"/>
          <w:szCs w:val="24"/>
        </w:rPr>
        <w:t>投诉事项1：</w:t>
      </w:r>
    </w:p>
    <w:p w14:paraId="7EE75CB6">
      <w:pPr>
        <w:pStyle w:val="14"/>
        <w:spacing w:line="360" w:lineRule="auto"/>
        <w:ind w:firstLine="480" w:firstLineChars="200"/>
        <w:rPr>
          <w:rFonts w:hAnsi="宋体"/>
          <w:bCs/>
          <w:color w:val="auto"/>
          <w:sz w:val="24"/>
          <w:szCs w:val="24"/>
          <w:u w:val="single"/>
        </w:rPr>
      </w:pPr>
      <w:r>
        <w:rPr>
          <w:rFonts w:hint="eastAsia" w:hAnsi="宋体"/>
          <w:bCs/>
          <w:color w:val="auto"/>
          <w:sz w:val="24"/>
          <w:szCs w:val="24"/>
        </w:rPr>
        <w:t>事实依据：</w:t>
      </w:r>
    </w:p>
    <w:p w14:paraId="15516930">
      <w:pPr>
        <w:pStyle w:val="14"/>
        <w:spacing w:line="360" w:lineRule="auto"/>
        <w:ind w:left="25" w:leftChars="12" w:firstLine="472" w:firstLineChars="197"/>
        <w:rPr>
          <w:rFonts w:hAnsi="宋体"/>
          <w:color w:val="auto"/>
          <w:sz w:val="24"/>
          <w:szCs w:val="24"/>
        </w:rPr>
      </w:pPr>
    </w:p>
    <w:p w14:paraId="6A96AA17">
      <w:pPr>
        <w:pStyle w:val="14"/>
        <w:spacing w:line="360" w:lineRule="auto"/>
        <w:ind w:firstLine="480" w:firstLineChars="200"/>
        <w:rPr>
          <w:rFonts w:hAnsi="宋体"/>
          <w:bCs/>
          <w:color w:val="auto"/>
          <w:sz w:val="24"/>
          <w:szCs w:val="24"/>
          <w:u w:val="single"/>
        </w:rPr>
      </w:pPr>
      <w:r>
        <w:rPr>
          <w:rFonts w:hint="eastAsia" w:hAnsi="宋体"/>
          <w:bCs/>
          <w:color w:val="auto"/>
          <w:sz w:val="24"/>
          <w:szCs w:val="24"/>
        </w:rPr>
        <w:t>法律依据：</w:t>
      </w:r>
    </w:p>
    <w:p w14:paraId="497F1BBB">
      <w:pPr>
        <w:pStyle w:val="14"/>
        <w:spacing w:line="360" w:lineRule="auto"/>
        <w:ind w:left="25" w:leftChars="12" w:firstLine="352" w:firstLineChars="147"/>
        <w:rPr>
          <w:rFonts w:hAnsi="宋体"/>
          <w:bCs/>
          <w:color w:val="auto"/>
          <w:sz w:val="24"/>
          <w:szCs w:val="24"/>
          <w:u w:val="single"/>
        </w:rPr>
      </w:pPr>
    </w:p>
    <w:p w14:paraId="1C028DFF">
      <w:pPr>
        <w:pStyle w:val="14"/>
        <w:spacing w:line="360" w:lineRule="auto"/>
        <w:ind w:left="25" w:leftChars="12" w:firstLine="472" w:firstLineChars="197"/>
        <w:rPr>
          <w:rFonts w:hAnsi="宋体"/>
          <w:bCs/>
          <w:color w:val="auto"/>
          <w:sz w:val="24"/>
          <w:szCs w:val="24"/>
        </w:rPr>
      </w:pPr>
      <w:r>
        <w:rPr>
          <w:rFonts w:hint="eastAsia" w:hAnsi="宋体"/>
          <w:color w:val="auto"/>
          <w:sz w:val="24"/>
          <w:szCs w:val="24"/>
        </w:rPr>
        <w:t xml:space="preserve">投诉事项2  </w:t>
      </w:r>
    </w:p>
    <w:p w14:paraId="60587018">
      <w:pPr>
        <w:pStyle w:val="14"/>
        <w:spacing w:line="360" w:lineRule="auto"/>
        <w:ind w:left="25" w:leftChars="12" w:firstLine="472" w:firstLineChars="197"/>
        <w:rPr>
          <w:rFonts w:hAnsi="宋体"/>
          <w:bCs/>
          <w:color w:val="auto"/>
          <w:sz w:val="24"/>
          <w:szCs w:val="24"/>
        </w:rPr>
      </w:pPr>
      <w:r>
        <w:rPr>
          <w:rFonts w:hAnsi="宋体"/>
          <w:bCs/>
          <w:color w:val="auto"/>
          <w:sz w:val="24"/>
          <w:szCs w:val="24"/>
        </w:rPr>
        <w:t>……</w:t>
      </w:r>
    </w:p>
    <w:p w14:paraId="0C9FDF70">
      <w:pPr>
        <w:pStyle w:val="14"/>
        <w:spacing w:line="360" w:lineRule="auto"/>
        <w:ind w:left="25" w:leftChars="12" w:firstLine="472" w:firstLineChars="196"/>
        <w:rPr>
          <w:rFonts w:hAnsi="宋体"/>
          <w:b/>
          <w:color w:val="auto"/>
          <w:sz w:val="24"/>
          <w:szCs w:val="24"/>
        </w:rPr>
      </w:pPr>
      <w:r>
        <w:rPr>
          <w:rFonts w:hint="eastAsia" w:hAnsi="宋体"/>
          <w:b/>
          <w:color w:val="auto"/>
          <w:sz w:val="24"/>
          <w:szCs w:val="24"/>
        </w:rPr>
        <w:t>五、与投诉事项相关的投诉请求：</w:t>
      </w:r>
    </w:p>
    <w:p w14:paraId="0283FDF0">
      <w:pPr>
        <w:pStyle w:val="14"/>
        <w:spacing w:line="360" w:lineRule="auto"/>
        <w:ind w:left="25" w:leftChars="12" w:firstLine="472" w:firstLineChars="197"/>
        <w:rPr>
          <w:rFonts w:hAnsi="宋体"/>
          <w:color w:val="auto"/>
          <w:sz w:val="24"/>
          <w:szCs w:val="24"/>
        </w:rPr>
      </w:pPr>
      <w:r>
        <w:rPr>
          <w:rFonts w:hint="eastAsia" w:hAnsi="宋体"/>
          <w:color w:val="auto"/>
          <w:sz w:val="24"/>
          <w:szCs w:val="24"/>
        </w:rPr>
        <w:t>请求：</w:t>
      </w:r>
    </w:p>
    <w:p w14:paraId="3A7BF10B">
      <w:pPr>
        <w:pStyle w:val="14"/>
        <w:spacing w:line="360" w:lineRule="auto"/>
        <w:ind w:left="25" w:leftChars="12" w:firstLine="352" w:firstLineChars="147"/>
        <w:rPr>
          <w:rFonts w:hAnsi="宋体"/>
          <w:color w:val="auto"/>
          <w:sz w:val="24"/>
          <w:szCs w:val="24"/>
        </w:rPr>
      </w:pPr>
    </w:p>
    <w:p w14:paraId="665CCA9D">
      <w:pPr>
        <w:pStyle w:val="14"/>
        <w:spacing w:line="360" w:lineRule="auto"/>
        <w:ind w:left="25" w:leftChars="12" w:firstLine="472" w:firstLineChars="197"/>
        <w:rPr>
          <w:rFonts w:hAnsi="宋体"/>
          <w:color w:val="auto"/>
          <w:sz w:val="24"/>
          <w:szCs w:val="24"/>
        </w:rPr>
      </w:pPr>
      <w:r>
        <w:rPr>
          <w:rFonts w:hint="eastAsia" w:hAnsi="宋体"/>
          <w:color w:val="auto"/>
          <w:sz w:val="24"/>
          <w:szCs w:val="24"/>
        </w:rPr>
        <w:t>签字（签章）：                                       公章：</w:t>
      </w:r>
    </w:p>
    <w:p w14:paraId="4BFA36AC">
      <w:pPr>
        <w:pStyle w:val="14"/>
        <w:spacing w:line="360" w:lineRule="auto"/>
        <w:ind w:left="25" w:leftChars="12" w:firstLine="352" w:firstLineChars="147"/>
        <w:rPr>
          <w:rFonts w:hAnsi="宋体"/>
          <w:color w:val="auto"/>
          <w:sz w:val="24"/>
          <w:szCs w:val="24"/>
        </w:rPr>
      </w:pPr>
    </w:p>
    <w:p w14:paraId="17901BEE">
      <w:pPr>
        <w:pStyle w:val="14"/>
        <w:spacing w:line="360" w:lineRule="auto"/>
        <w:ind w:left="25" w:leftChars="12" w:firstLine="472" w:firstLineChars="197"/>
        <w:rPr>
          <w:rFonts w:hAnsi="宋体"/>
          <w:color w:val="auto"/>
          <w:sz w:val="24"/>
          <w:szCs w:val="24"/>
        </w:rPr>
      </w:pPr>
      <w:r>
        <w:rPr>
          <w:rFonts w:hint="eastAsia" w:hAnsi="宋体"/>
          <w:color w:val="auto"/>
          <w:sz w:val="24"/>
          <w:szCs w:val="24"/>
        </w:rPr>
        <w:t>日期：</w:t>
      </w:r>
    </w:p>
    <w:p w14:paraId="7AF3EE78">
      <w:pPr>
        <w:pStyle w:val="14"/>
        <w:spacing w:line="360" w:lineRule="auto"/>
        <w:ind w:left="25" w:leftChars="12" w:firstLine="472" w:firstLineChars="197"/>
        <w:rPr>
          <w:rFonts w:hAnsi="宋体"/>
          <w:color w:val="auto"/>
          <w:sz w:val="24"/>
          <w:szCs w:val="24"/>
        </w:rPr>
      </w:pPr>
    </w:p>
    <w:p w14:paraId="452A183E">
      <w:pPr>
        <w:pStyle w:val="14"/>
        <w:snapToGrid w:val="0"/>
        <w:spacing w:line="360" w:lineRule="auto"/>
        <w:rPr>
          <w:rFonts w:hAnsi="宋体"/>
          <w:b/>
          <w:color w:val="auto"/>
          <w:sz w:val="24"/>
          <w:szCs w:val="24"/>
        </w:rPr>
      </w:pPr>
      <w:r>
        <w:rPr>
          <w:rFonts w:hint="eastAsia" w:hAnsi="宋体"/>
          <w:b/>
          <w:color w:val="auto"/>
          <w:sz w:val="24"/>
          <w:szCs w:val="24"/>
        </w:rPr>
        <w:t>说明：</w:t>
      </w:r>
    </w:p>
    <w:p w14:paraId="61439067">
      <w:pPr>
        <w:pStyle w:val="14"/>
        <w:spacing w:line="360" w:lineRule="auto"/>
        <w:ind w:left="25" w:leftChars="12" w:firstLine="354" w:firstLineChars="147"/>
        <w:rPr>
          <w:rFonts w:hAnsi="宋体"/>
          <w:b/>
          <w:bCs/>
          <w:color w:val="auto"/>
          <w:sz w:val="24"/>
          <w:szCs w:val="24"/>
        </w:rPr>
      </w:pPr>
      <w:r>
        <w:rPr>
          <w:rFonts w:hint="eastAsia" w:hAnsi="宋体"/>
          <w:b/>
          <w:color w:val="auto"/>
          <w:sz w:val="24"/>
          <w:szCs w:val="24"/>
        </w:rPr>
        <w:t>1.投诉人提起投诉时，应当提交投诉书和必要的证明材料，并按照被投诉人和与投诉事项有关的供应商数量提供投诉书副本</w:t>
      </w:r>
      <w:r>
        <w:rPr>
          <w:rFonts w:hint="eastAsia" w:hAnsi="宋体"/>
          <w:b/>
          <w:bCs/>
          <w:color w:val="auto"/>
          <w:sz w:val="24"/>
          <w:szCs w:val="24"/>
        </w:rPr>
        <w:t>。</w:t>
      </w:r>
    </w:p>
    <w:p w14:paraId="51EE705A">
      <w:pPr>
        <w:pStyle w:val="14"/>
        <w:spacing w:line="360" w:lineRule="auto"/>
        <w:ind w:left="25" w:leftChars="12" w:firstLine="354" w:firstLineChars="147"/>
        <w:rPr>
          <w:rFonts w:hAnsi="宋体"/>
          <w:b/>
          <w:color w:val="auto"/>
          <w:sz w:val="24"/>
          <w:szCs w:val="24"/>
        </w:rPr>
      </w:pPr>
      <w:r>
        <w:rPr>
          <w:rFonts w:hint="eastAsia" w:hAnsi="宋体"/>
          <w:b/>
          <w:color w:val="auto"/>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51677C8">
      <w:pPr>
        <w:pStyle w:val="14"/>
        <w:spacing w:line="360" w:lineRule="auto"/>
        <w:ind w:left="25" w:leftChars="12" w:firstLine="354" w:firstLineChars="147"/>
        <w:rPr>
          <w:rFonts w:hAnsi="宋体"/>
          <w:b/>
          <w:color w:val="auto"/>
          <w:sz w:val="24"/>
          <w:szCs w:val="24"/>
        </w:rPr>
      </w:pPr>
      <w:r>
        <w:rPr>
          <w:rFonts w:hint="eastAsia" w:hAnsi="宋体"/>
          <w:b/>
          <w:color w:val="auto"/>
          <w:sz w:val="24"/>
          <w:szCs w:val="24"/>
        </w:rPr>
        <w:t>3.投诉书应简要列明质疑事项，质疑函、质疑答复等作为附件材料提供。</w:t>
      </w:r>
    </w:p>
    <w:p w14:paraId="5A1AA4CE">
      <w:pPr>
        <w:pStyle w:val="14"/>
        <w:spacing w:line="360" w:lineRule="auto"/>
        <w:ind w:left="25" w:leftChars="12" w:firstLine="354" w:firstLineChars="147"/>
        <w:rPr>
          <w:rFonts w:hAnsi="宋体"/>
          <w:b/>
          <w:color w:val="auto"/>
          <w:sz w:val="24"/>
          <w:szCs w:val="24"/>
        </w:rPr>
      </w:pPr>
      <w:r>
        <w:rPr>
          <w:rFonts w:hint="eastAsia" w:hAnsi="宋体"/>
          <w:b/>
          <w:color w:val="auto"/>
          <w:sz w:val="24"/>
          <w:szCs w:val="24"/>
        </w:rPr>
        <w:t>4.投诉书的投诉事项应具体、明确，并有必要的事实依据和法律依据。</w:t>
      </w:r>
    </w:p>
    <w:p w14:paraId="31F9773B">
      <w:pPr>
        <w:pStyle w:val="14"/>
        <w:spacing w:line="360" w:lineRule="auto"/>
        <w:ind w:left="25" w:leftChars="12" w:firstLine="354" w:firstLineChars="147"/>
        <w:rPr>
          <w:rFonts w:hAnsi="宋体"/>
          <w:b/>
          <w:color w:val="auto"/>
          <w:sz w:val="24"/>
          <w:szCs w:val="24"/>
        </w:rPr>
      </w:pPr>
      <w:r>
        <w:rPr>
          <w:rFonts w:hint="eastAsia" w:hAnsi="宋体"/>
          <w:b/>
          <w:color w:val="auto"/>
          <w:sz w:val="24"/>
          <w:szCs w:val="24"/>
        </w:rPr>
        <w:t>5.投诉书的投诉请求应与投诉事项相关。</w:t>
      </w:r>
    </w:p>
    <w:p w14:paraId="6139EB04">
      <w:pPr>
        <w:pStyle w:val="14"/>
        <w:spacing w:line="360" w:lineRule="auto"/>
        <w:ind w:left="25" w:leftChars="12" w:firstLine="354" w:firstLineChars="147"/>
        <w:rPr>
          <w:rFonts w:hAnsi="宋体"/>
          <w:b/>
          <w:color w:val="auto"/>
        </w:rPr>
      </w:pPr>
      <w:r>
        <w:rPr>
          <w:rFonts w:hint="eastAsia" w:hAnsi="宋体"/>
          <w:b/>
          <w:color w:val="auto"/>
          <w:sz w:val="24"/>
          <w:szCs w:val="24"/>
        </w:rPr>
        <w:t>6.投诉人为法人或者其他组织的，投诉书应由法定代表人、主要负责人，或者其授权代表签字或者盖章，并加盖公章。</w:t>
      </w:r>
    </w:p>
    <w:p w14:paraId="2E097FE5">
      <w:pPr>
        <w:rPr>
          <w:color w:val="auto"/>
        </w:rPr>
      </w:pPr>
    </w:p>
    <w:sectPr>
      <w:pgSz w:w="11906" w:h="16838"/>
      <w:pgMar w:top="1440" w:right="1797" w:bottom="1440" w:left="1797"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Helvetica">
    <w:altName w:val="Arial"/>
    <w:panose1 w:val="00000000000000000000"/>
    <w:charset w:val="00"/>
    <w:family w:val="swiss"/>
    <w:pitch w:val="default"/>
    <w:sig w:usb0="00000000" w:usb1="00000000" w:usb2="00000000" w:usb3="00000000" w:csb0="2000019F" w:csb1="4F01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C256B">
    <w:pPr>
      <w:pStyle w:val="16"/>
      <w:framePr w:wrap="around" w:vAnchor="text" w:hAnchor="margin" w:xAlign="center" w:y="1"/>
      <w:rPr>
        <w:rStyle w:val="28"/>
      </w:rPr>
    </w:pPr>
    <w:r>
      <w:fldChar w:fldCharType="begin"/>
    </w:r>
    <w:r>
      <w:rPr>
        <w:rStyle w:val="28"/>
      </w:rPr>
      <w:instrText xml:space="preserve">PAGE  </w:instrText>
    </w:r>
    <w:r>
      <w:fldChar w:fldCharType="end"/>
    </w:r>
  </w:p>
  <w:p w14:paraId="56D4DD80">
    <w:pPr>
      <w:pStyle w:val="1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8410F">
    <w:pPr>
      <w:pStyle w:val="16"/>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F07488">
                          <w:pPr>
                            <w:pStyle w:val="16"/>
                          </w:pPr>
                          <w:r>
                            <w:fldChar w:fldCharType="begin"/>
                          </w:r>
                          <w:r>
                            <w:instrText xml:space="preserve"> PAGE  \* MERGEFORMAT </w:instrText>
                          </w:r>
                          <w:r>
                            <w:fldChar w:fldCharType="separate"/>
                          </w:r>
                          <w:r>
                            <w:t>12</w:t>
                          </w:r>
                          <w:r>
                            <w:fldChar w:fldCharType="end"/>
                          </w:r>
                        </w:p>
                      </w:txbxContent>
                    </wps:txbx>
                    <wps:bodyPr wrap="none" lIns="0" tIns="0" rIns="0" bIns="0" upright="0">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ab91MkBAACbAwAADgAAAGRycy9lMm9Eb2MueG1srVPNjtMwEL4j8Q6W&#10;79RpJVCJ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lvchJeUOG5x4pfv3y4/fl1+fiXL&#10;11mgPkCNeXcBM9Pw1g+YPPsBnZn3oKLNX2REMI7ynq/yyiERkR+tV+t1hSGBsfmC+OzheYiQ3klv&#10;STYaGnF+RVZ++gBpTJ1TcjXnb7UxZYbG/eVAzOxhufexx2ylYT9MhPa+PSOfHkffUIebTol571DZ&#10;vCWzEWdjPxvHEPWhK2uU60F4c0zYROktVxhhp8I4s8Ju2q+8FH/eS9bDP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5pv3UyQEAAJsDAAAOAAAAAAAAAAEAIAAAAB4BAABkcnMvZTJvRG9j&#10;LnhtbFBLBQYAAAAABgAGAFkBAABZBQAAAAA=&#10;">
              <v:fill on="f" focussize="0,0"/>
              <v:stroke on="f"/>
              <v:imagedata o:title=""/>
              <o:lock v:ext="edit" aspectratio="f"/>
              <v:textbox inset="0mm,0mm,0mm,0mm" style="mso-fit-shape-to-text:t;">
                <w:txbxContent>
                  <w:p w14:paraId="74F07488">
                    <w:pPr>
                      <w:pStyle w:val="16"/>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CC8AE">
    <w:pPr>
      <w:pStyle w:val="16"/>
      <w:framePr w:wrap="around" w:vAnchor="text" w:hAnchor="margin" w:xAlign="center" w:y="1"/>
      <w:rPr>
        <w:rStyle w:val="28"/>
      </w:rPr>
    </w:pPr>
    <w:r>
      <w:fldChar w:fldCharType="begin"/>
    </w:r>
    <w:r>
      <w:rPr>
        <w:rStyle w:val="28"/>
      </w:rPr>
      <w:instrText xml:space="preserve">PAGE  </w:instrText>
    </w:r>
    <w:r>
      <w:fldChar w:fldCharType="end"/>
    </w:r>
  </w:p>
  <w:p w14:paraId="031C94B5">
    <w:pPr>
      <w:pStyle w:val="16"/>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1C260">
    <w:pPr>
      <w:pStyle w:val="16"/>
      <w:framePr w:wrap="around" w:vAnchor="text" w:hAnchor="margin" w:xAlign="right" w:y="1"/>
      <w:rPr>
        <w:rStyle w:val="28"/>
      </w:rPr>
    </w:pPr>
    <w:r>
      <w:fldChar w:fldCharType="begin"/>
    </w:r>
    <w:r>
      <w:rPr>
        <w:rStyle w:val="28"/>
      </w:rPr>
      <w:instrText xml:space="preserve">PAGE  </w:instrText>
    </w:r>
    <w:r>
      <w:fldChar w:fldCharType="separate"/>
    </w:r>
    <w:r>
      <w:rPr>
        <w:rStyle w:val="28"/>
      </w:rPr>
      <w:t>122</w:t>
    </w:r>
    <w:r>
      <w:fldChar w:fldCharType="end"/>
    </w:r>
  </w:p>
  <w:p w14:paraId="289C9BC4">
    <w:pPr>
      <w:pStyle w:val="16"/>
      <w:ind w:right="360"/>
      <w:jc w:val="both"/>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0CBE4">
    <w:pPr>
      <w:pStyle w:val="16"/>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5AEF3">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011FA9">
                          <w:pPr>
                            <w:pStyle w:val="1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3lGj8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4ESxy0O/Pzzx/nXn/Pv7+Q6&#10;y9MHqDHrIWBeGj74IadOfkBnZj2oaPMX+RCMo7ini7hySETkR6vlalVhSGBsviAOe3weIqSP0luS&#10;jYZGnF4RlR/vII2pc0qu5vytNgb9vDbuPwdiZg/LvY89ZisNu2FqfOfbE/LpcfANdbjnlJhPDnXN&#10;OzIbcTZ2s3EIUe+7skS5HoT3h4RNlN5yhRF2KowTK+ym7cor8e+9ZD3+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N5Ro/IAQAAmQMAAA4AAAAAAAAAAQAgAAAAHgEAAGRycy9lMm9Eb2Mu&#10;eG1sUEsFBgAAAAAGAAYAWQEAAFgFAAAAAA==&#10;">
              <v:fill on="f" focussize="0,0"/>
              <v:stroke on="f"/>
              <v:imagedata o:title=""/>
              <o:lock v:ext="edit" aspectratio="f"/>
              <v:textbox inset="0mm,0mm,0mm,0mm" style="mso-fit-shape-to-text:t;">
                <w:txbxContent>
                  <w:p w14:paraId="1B011FA9">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E2B58">
    <w:pPr>
      <w:tabs>
        <w:tab w:val="center" w:pos="4873"/>
      </w:tabs>
      <w:snapToGrid w:val="0"/>
      <w:jc w:val="left"/>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BC5547">
                          <w:pPr>
                            <w:pStyle w:val="16"/>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Vg54cgBAACZ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FtQ5eUOG5x4OefP86/Hs8P38n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FYOeHIAQAAmQMAAA4AAAAAAAAAAQAgAAAAHgEAAGRycy9lMm9Eb2Mu&#10;eG1sUEsFBgAAAAAGAAYAWQEAAFgFAAAAAA==&#10;">
              <v:fill on="f" focussize="0,0"/>
              <v:stroke on="f"/>
              <v:imagedata o:title=""/>
              <o:lock v:ext="edit" aspectratio="f"/>
              <v:textbox inset="0mm,0mm,0mm,0mm" style="mso-fit-shape-to-text:t;">
                <w:txbxContent>
                  <w:p w14:paraId="16BC5547">
                    <w:pPr>
                      <w:pStyle w:val="16"/>
                    </w:pPr>
                    <w:r>
                      <w:fldChar w:fldCharType="begin"/>
                    </w:r>
                    <w:r>
                      <w:instrText xml:space="preserve"> PAGE  \* MERGEFORMAT </w:instrText>
                    </w:r>
                    <w:r>
                      <w:fldChar w:fldCharType="separate"/>
                    </w:r>
                    <w:r>
                      <w:t>6</w:t>
                    </w:r>
                    <w:r>
                      <w:fldChar w:fldCharType="end"/>
                    </w:r>
                  </w:p>
                </w:txbxContent>
              </v:textbox>
            </v:shape>
          </w:pict>
        </mc:Fallback>
      </mc:AlternateContent>
    </w:r>
    <w:r>
      <w:rPr>
        <w:rFonts w:hint="eastAsia"/>
        <w:sz w:val="18"/>
        <w:szCs w:val="18"/>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1FD28">
    <w:pPr>
      <w:pStyle w:val="1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66C734">
                          <w:pPr>
                            <w:pStyle w:val="16"/>
                          </w:pPr>
                          <w:r>
                            <w:fldChar w:fldCharType="begin"/>
                          </w:r>
                          <w:r>
                            <w:instrText xml:space="preserve"> PAGE  \* MERGEFORMAT </w:instrText>
                          </w:r>
                          <w:r>
                            <w:fldChar w:fldCharType="separate"/>
                          </w:r>
                          <w:r>
                            <w:t>14</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4j/V8cBAACZAwAADgAAAGRycy9lMm9Eb2MueG1srVPNjtMwEL4j8Q6W&#10;79TZI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pISxy0O/PL92+XHr8vPr6TO&#10;8gwBGsy6D5iXxjd+xKVZ/IDOzHpU0eYv8iEYR3HPV3HlmIjIj+p1XVcYEhhbLojPHp6HCOmt9JZk&#10;o6URp1dE5af3kKbUJSVXc/5OG1MmaNxfDsTMHpZ7n3rMVhr340xo77sz8hlw8C11uOeUmHcOdc07&#10;shhxMfaLcQxRH/qyRLkehNfHhE2U3nKFCXYujBMr7Obtyivx571kPfxR2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D4j/V8cBAACZAwAADgAAAAAAAAABACAAAAAeAQAAZHJzL2Uyb0RvYy54&#10;bWxQSwUGAAAAAAYABgBZAQAAVwUAAAAA&#10;">
              <v:fill on="f" focussize="0,0"/>
              <v:stroke on="f"/>
              <v:imagedata o:title=""/>
              <o:lock v:ext="edit" aspectratio="f"/>
              <v:textbox inset="0mm,0mm,0mm,0mm" style="mso-fit-shape-to-text:t;">
                <w:txbxContent>
                  <w:p w14:paraId="2066C734">
                    <w:pPr>
                      <w:pStyle w:val="16"/>
                    </w:pPr>
                    <w:r>
                      <w:fldChar w:fldCharType="begin"/>
                    </w:r>
                    <w:r>
                      <w:instrText xml:space="preserve"> PAGE  \* MERGEFORMAT </w:instrText>
                    </w:r>
                    <w:r>
                      <w:fldChar w:fldCharType="separate"/>
                    </w:r>
                    <w:r>
                      <w:t>14</w:t>
                    </w:r>
                    <w:r>
                      <w:fldChar w:fldCharType="end"/>
                    </w:r>
                  </w:p>
                </w:txbxContent>
              </v:textbox>
            </v:shape>
          </w:pict>
        </mc:Fallback>
      </mc:AlternateContent>
    </w:r>
  </w:p>
  <w:p w14:paraId="7EA30B1A">
    <w:pPr>
      <w:pStyle w:val="16"/>
    </w:pPr>
  </w:p>
  <w:p w14:paraId="573BE0B7"/>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D5873">
    <w:pPr>
      <w:pStyle w:val="16"/>
      <w:tabs>
        <w:tab w:val="center" w:pos="4534"/>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AD217A">
                          <w:pPr>
                            <w:pStyle w:val="16"/>
                          </w:pPr>
                          <w:r>
                            <w:fldChar w:fldCharType="begin"/>
                          </w:r>
                          <w:r>
                            <w:instrText xml:space="preserve"> PAGE  \* MERGEFORMAT </w:instrText>
                          </w:r>
                          <w:r>
                            <w:fldChar w:fldCharType="separate"/>
                          </w:r>
                          <w:r>
                            <w:t>45</w:t>
                          </w:r>
                          <w:r>
                            <w:fldChar w:fldCharType="end"/>
                          </w: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LTtbskBAACb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UBJHLc48cv3b5cfvy4/v5Ll&#10;6yxQH6DGvIeAmWm48wMmz35AZ+Y9qGjzFxkRjCPW+SqvHBIR+dF6tV5XGBIYmy+Izx6fhwjprfSW&#10;ZKOhEedXZOWn95DG1DklV3P+XhtTZmjcXw7EzB6Wex97zFYa9sNEaO/bM/LpcfQNdbjplJh3DpXF&#10;/tJsxNnYz8YxRH3oyhrlehBujwmbKL3lCiPsVBhnVthN+5WX4s97yXr8p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8tO1uyQEAAJsDAAAOAAAAAAAAAAEAIAAAAB4BAABkcnMvZTJvRG9j&#10;LnhtbFBLBQYAAAAABgAGAFkBAABZBQAAAAA=&#10;">
              <v:fill on="f" focussize="0,0"/>
              <v:stroke on="f"/>
              <v:imagedata o:title=""/>
              <o:lock v:ext="edit" aspectratio="f"/>
              <v:textbox inset="0mm,0mm,0mm,0mm" style="mso-fit-shape-to-text:t;">
                <w:txbxContent>
                  <w:p w14:paraId="18AD217A">
                    <w:pPr>
                      <w:pStyle w:val="16"/>
                    </w:pPr>
                    <w:r>
                      <w:fldChar w:fldCharType="begin"/>
                    </w:r>
                    <w:r>
                      <w:instrText xml:space="preserve"> PAGE  \* MERGEFORMAT </w:instrText>
                    </w:r>
                    <w:r>
                      <w:fldChar w:fldCharType="separate"/>
                    </w:r>
                    <w:r>
                      <w:t>45</w:t>
                    </w:r>
                    <w:r>
                      <w:fldChar w:fldCharType="end"/>
                    </w:r>
                  </w:p>
                </w:txbxContent>
              </v:textbox>
            </v:shape>
          </w:pict>
        </mc:Fallback>
      </mc:AlternateContent>
    </w:r>
    <w:r>
      <w:rPr>
        <w:rFonts w:hint="eastAsia"/>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B5E87">
    <w:pPr>
      <w:pStyle w:val="16"/>
      <w:ind w:right="360"/>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C68114">
                          <w:pPr>
                            <w:pStyle w:val="1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CQIYMkBAACb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VhR4rjFiV++f7v8+HX5+ZUs&#10;X2eB+gA15j0EzEzDnR8wefYDOjPvQUWbv8iIYBzlPV/llUMiIj9ar9brCkMCY/MF8dnj8xAhvZXe&#10;kmw0NOL8iqz89B7SmDqn5GrO32tjygyN+8uBmNnDcu9jj9lKw36YCO19e0Y+PY6+oQ43nRLzzqGy&#10;eUtmI87GfjaOIepDV9Yo14Nwe0zYROktVxhhp8I4s8Ju2q+8FH/eS9bjP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oJAhgyQEAAJsDAAAOAAAAAAAAAAEAIAAAAB4BAABkcnMvZTJvRG9j&#10;LnhtbFBLBQYAAAAABgAGAFkBAABZBQAAAAA=&#10;">
              <v:fill on="f" focussize="0,0"/>
              <v:stroke on="f"/>
              <v:imagedata o:title=""/>
              <o:lock v:ext="edit" aspectratio="f"/>
              <v:textbox inset="0mm,0mm,0mm,0mm" style="mso-fit-shape-to-text:t;">
                <w:txbxContent>
                  <w:p w14:paraId="54C68114">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4F65E">
    <w:pPr>
      <w:pStyle w:val="16"/>
      <w:tabs>
        <w:tab w:val="center" w:pos="4534"/>
        <w:tab w:val="clear" w:pos="4153"/>
      </w:tabs>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305197">
                          <w:pPr>
                            <w:pStyle w:val="16"/>
                          </w:pPr>
                          <w:r>
                            <w:fldChar w:fldCharType="begin"/>
                          </w:r>
                          <w:r>
                            <w:instrText xml:space="preserve"> PAGE  \* MERGEFORMAT </w:instrText>
                          </w:r>
                          <w:r>
                            <w:fldChar w:fldCharType="separate"/>
                          </w:r>
                          <w:r>
                            <w:t>61</w:t>
                          </w:r>
                          <w:r>
                            <w:fldChar w:fldCharType="end"/>
                          </w:r>
                        </w:p>
                      </w:txbxContent>
                    </wps:txbx>
                    <wps:bodyPr wrap="none" lIns="0" tIns="0" rIns="0" bIns="0" upright="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s1rh8kBAACb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lvchJeUOG5x4pfv3y4/fl1+fiXL&#10;11mgPkCNeXcBM9Pw1g+YPPsBnZn3oKLNX2REMI7ynq/yyiERkR+tV+t1hSGBsfmC+OzheYiQ3klv&#10;STYaGnF+RVZ++gBpTJ1TcjXnb7UxZYbG/eVAzOxhufexx2ylYT9MhPa+PSOfHkffUIebTol571DZ&#10;vCWzEWdjPxvHEPWhK2uU60F4c0zYROktVxhhp8I4s8Ju2q+8FH/eS9bDP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CzWuHyQEAAJsDAAAOAAAAAAAAAAEAIAAAAB4BAABkcnMvZTJvRG9j&#10;LnhtbFBLBQYAAAAABgAGAFkBAABZBQAAAAA=&#10;">
              <v:fill on="f" focussize="0,0"/>
              <v:stroke on="f"/>
              <v:imagedata o:title=""/>
              <o:lock v:ext="edit" aspectratio="f"/>
              <v:textbox inset="0mm,0mm,0mm,0mm" style="mso-fit-shape-to-text:t;">
                <w:txbxContent>
                  <w:p w14:paraId="28305197">
                    <w:pPr>
                      <w:pStyle w:val="16"/>
                    </w:pPr>
                    <w:r>
                      <w:fldChar w:fldCharType="begin"/>
                    </w:r>
                    <w:r>
                      <w:instrText xml:space="preserve"> PAGE  \* MERGEFORMAT </w:instrText>
                    </w:r>
                    <w:r>
                      <w:fldChar w:fldCharType="separate"/>
                    </w:r>
                    <w:r>
                      <w:t>61</w:t>
                    </w:r>
                    <w:r>
                      <w:fldChar w:fldCharType="end"/>
                    </w:r>
                  </w:p>
                </w:txbxContent>
              </v:textbox>
            </v:shape>
          </w:pict>
        </mc:Fallback>
      </mc:AlternateContent>
    </w:r>
    <w:r>
      <w:rPr>
        <w:rFonts w:hint="eastAsia"/>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8ADB6">
    <w:pPr>
      <w:pStyle w:val="16"/>
      <w:ind w:right="360"/>
      <w:jc w:val="both"/>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92F209">
                          <w:pPr>
                            <w:pStyle w:val="1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cU4BcoBAACbAwAADgAAAGRycy9lMm9Eb2MueG1srVNLbtswEN0XyB0I&#10;7mPKRlE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DW7CW0osNzjx8/dv5x+/zj+/&#10;kmWZBOo9VJj35DEzDnduwOTZD+hMvIc2mPRFRgTjKO/pIq8cIhHpUbkqywJDAmPzBfHZ83MfIL6X&#10;zpBk1DTg/LKs/PgIcUydU1I16+6V1nmG2v7lQMzkYan3scdkxWE3TIR2rjkhnx5HX1OLm06JfrCo&#10;bNqS2QizsZuNgw9q3+U1SvXA3x4iNpF7SxVG2Kkwziyzm/YrLcWf95z1/E9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kcU4BcoBAACbAwAADgAAAAAAAAABACAAAAAeAQAAZHJzL2Uyb0Rv&#10;Yy54bWxQSwUGAAAAAAYABgBZAQAAWgUAAAAA&#10;">
              <v:fill on="f" focussize="0,0"/>
              <v:stroke on="f"/>
              <v:imagedata o:title=""/>
              <o:lock v:ext="edit" aspectratio="f"/>
              <v:textbox inset="0mm,0mm,0mm,0mm" style="mso-fit-shape-to-text:t;">
                <w:txbxContent>
                  <w:p w14:paraId="2E92F209">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D9F89">
    <w:pPr>
      <w:pStyle w:val="17"/>
      <w:jc w:val="both"/>
      <w:rPr>
        <w:rFonts w:hint="default" w:eastAsia="宋体"/>
        <w:lang w:val="en-US" w:eastAsia="zh-CN"/>
      </w:rPr>
    </w:pPr>
    <w:r>
      <w:rPr>
        <w:rFonts w:hint="eastAsia"/>
      </w:rPr>
      <w:t>项目名称：</w:t>
    </w:r>
    <w:r>
      <w:rPr>
        <w:rFonts w:hint="eastAsia"/>
        <w:lang w:eastAsia="zh-CN"/>
      </w:rPr>
      <w:t>南溪山医院电子支气管镜内窥镜系统</w:t>
    </w:r>
    <w:r>
      <w:rPr>
        <w:rFonts w:hint="eastAsia"/>
        <w:lang w:val="en-US" w:eastAsia="zh-CN"/>
      </w:rPr>
      <w:t xml:space="preserve">                 </w:t>
    </w:r>
    <w:r>
      <w:rPr>
        <w:rFonts w:hint="eastAsia"/>
      </w:rPr>
      <w:t>项目编号：</w:t>
    </w:r>
    <w:r>
      <w:rPr>
        <w:rFonts w:hint="eastAsia"/>
        <w:lang w:eastAsia="zh-CN"/>
      </w:rPr>
      <w:t>GXZC2026-G1-002952-JYZX</w:t>
    </w:r>
    <w:r>
      <w:rPr>
        <w:rFonts w:hint="eastAsia"/>
        <w:lang w:val="en-US" w:eastAsia="zh-CN"/>
      </w:rPr>
      <w:t xml:space="preserve"> </w:t>
    </w:r>
  </w:p>
  <w:p w14:paraId="68F0CF6F">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2CD51">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FEE58">
    <w:pPr>
      <w:pStyle w:val="1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F37"/>
    <w:rsid w:val="00096FFD"/>
    <w:rsid w:val="001A67EA"/>
    <w:rsid w:val="002F4601"/>
    <w:rsid w:val="00504F4C"/>
    <w:rsid w:val="00811D8D"/>
    <w:rsid w:val="008B43ED"/>
    <w:rsid w:val="00A20F37"/>
    <w:rsid w:val="00CC6C25"/>
    <w:rsid w:val="00FF7EF3"/>
    <w:rsid w:val="02567741"/>
    <w:rsid w:val="042A6EF2"/>
    <w:rsid w:val="04F504C5"/>
    <w:rsid w:val="04F5599B"/>
    <w:rsid w:val="0549522C"/>
    <w:rsid w:val="05975099"/>
    <w:rsid w:val="06F86E33"/>
    <w:rsid w:val="079F3753"/>
    <w:rsid w:val="0814053A"/>
    <w:rsid w:val="08820EDA"/>
    <w:rsid w:val="09505D00"/>
    <w:rsid w:val="095F7744"/>
    <w:rsid w:val="09CC303E"/>
    <w:rsid w:val="0B5D195B"/>
    <w:rsid w:val="0C0C3D3C"/>
    <w:rsid w:val="0C0F6515"/>
    <w:rsid w:val="0C92409A"/>
    <w:rsid w:val="0CB200F5"/>
    <w:rsid w:val="0CD608CE"/>
    <w:rsid w:val="0D197B03"/>
    <w:rsid w:val="0FA47B58"/>
    <w:rsid w:val="105166EC"/>
    <w:rsid w:val="12D26636"/>
    <w:rsid w:val="130B6B93"/>
    <w:rsid w:val="141F6BFC"/>
    <w:rsid w:val="14E54E9B"/>
    <w:rsid w:val="14FD6A90"/>
    <w:rsid w:val="1593729F"/>
    <w:rsid w:val="16B15128"/>
    <w:rsid w:val="16BD0153"/>
    <w:rsid w:val="16EF3298"/>
    <w:rsid w:val="17C0574B"/>
    <w:rsid w:val="19FA5AFA"/>
    <w:rsid w:val="1A7F18ED"/>
    <w:rsid w:val="1A8931BA"/>
    <w:rsid w:val="1AD05A50"/>
    <w:rsid w:val="1AEC6857"/>
    <w:rsid w:val="1B2A1C24"/>
    <w:rsid w:val="1C502F25"/>
    <w:rsid w:val="1DE86925"/>
    <w:rsid w:val="204D01CF"/>
    <w:rsid w:val="20B70446"/>
    <w:rsid w:val="2167509D"/>
    <w:rsid w:val="21A32365"/>
    <w:rsid w:val="225727E3"/>
    <w:rsid w:val="22F357B7"/>
    <w:rsid w:val="258D0B3D"/>
    <w:rsid w:val="274703C4"/>
    <w:rsid w:val="274B291C"/>
    <w:rsid w:val="27BC5F2F"/>
    <w:rsid w:val="289E48CE"/>
    <w:rsid w:val="28BE7C53"/>
    <w:rsid w:val="28E60D8A"/>
    <w:rsid w:val="28FB65E3"/>
    <w:rsid w:val="292C513C"/>
    <w:rsid w:val="29BF215B"/>
    <w:rsid w:val="2B40246B"/>
    <w:rsid w:val="2BB533C1"/>
    <w:rsid w:val="2D062F57"/>
    <w:rsid w:val="2F0F2DE8"/>
    <w:rsid w:val="2FB7059F"/>
    <w:rsid w:val="330C144E"/>
    <w:rsid w:val="34411F49"/>
    <w:rsid w:val="34D90675"/>
    <w:rsid w:val="35266DD8"/>
    <w:rsid w:val="36047336"/>
    <w:rsid w:val="363377C2"/>
    <w:rsid w:val="379F0C07"/>
    <w:rsid w:val="38F26EB2"/>
    <w:rsid w:val="39223BA3"/>
    <w:rsid w:val="3A9D67D0"/>
    <w:rsid w:val="3E2E7003"/>
    <w:rsid w:val="3E2F0FC8"/>
    <w:rsid w:val="3E7013C9"/>
    <w:rsid w:val="3F051B12"/>
    <w:rsid w:val="40DA7512"/>
    <w:rsid w:val="41D852BC"/>
    <w:rsid w:val="42115344"/>
    <w:rsid w:val="43D917BF"/>
    <w:rsid w:val="442332CF"/>
    <w:rsid w:val="444852EC"/>
    <w:rsid w:val="447A08AC"/>
    <w:rsid w:val="458F48DD"/>
    <w:rsid w:val="481D3D0C"/>
    <w:rsid w:val="483E067C"/>
    <w:rsid w:val="488B1468"/>
    <w:rsid w:val="4AFB05D5"/>
    <w:rsid w:val="4B441C14"/>
    <w:rsid w:val="4B9761E7"/>
    <w:rsid w:val="4DB37540"/>
    <w:rsid w:val="4DB7278A"/>
    <w:rsid w:val="4DC80BD1"/>
    <w:rsid w:val="4E092CA1"/>
    <w:rsid w:val="4F875CEA"/>
    <w:rsid w:val="514F754C"/>
    <w:rsid w:val="51667EAD"/>
    <w:rsid w:val="51EA6597"/>
    <w:rsid w:val="51FA77A2"/>
    <w:rsid w:val="529E6199"/>
    <w:rsid w:val="53A30BF3"/>
    <w:rsid w:val="547C1FE5"/>
    <w:rsid w:val="553F17A3"/>
    <w:rsid w:val="559F5CDF"/>
    <w:rsid w:val="5918314C"/>
    <w:rsid w:val="59311389"/>
    <w:rsid w:val="595C62AC"/>
    <w:rsid w:val="59FC39BF"/>
    <w:rsid w:val="5B28425D"/>
    <w:rsid w:val="5DC843AE"/>
    <w:rsid w:val="5E0B0AD6"/>
    <w:rsid w:val="5EF46A53"/>
    <w:rsid w:val="5F021633"/>
    <w:rsid w:val="60A07495"/>
    <w:rsid w:val="60D71124"/>
    <w:rsid w:val="61840CC8"/>
    <w:rsid w:val="6426706F"/>
    <w:rsid w:val="648832D0"/>
    <w:rsid w:val="6545060B"/>
    <w:rsid w:val="65562C0F"/>
    <w:rsid w:val="65711400"/>
    <w:rsid w:val="66E3632D"/>
    <w:rsid w:val="672E3EC1"/>
    <w:rsid w:val="688A085A"/>
    <w:rsid w:val="69194398"/>
    <w:rsid w:val="6951249E"/>
    <w:rsid w:val="6BA62394"/>
    <w:rsid w:val="6CE030E7"/>
    <w:rsid w:val="6D2823F3"/>
    <w:rsid w:val="6E893572"/>
    <w:rsid w:val="70125E9D"/>
    <w:rsid w:val="70331CCB"/>
    <w:rsid w:val="70FC4273"/>
    <w:rsid w:val="71171E2E"/>
    <w:rsid w:val="720B4271"/>
    <w:rsid w:val="72D178A1"/>
    <w:rsid w:val="73093307"/>
    <w:rsid w:val="742A3B8F"/>
    <w:rsid w:val="753C2DFC"/>
    <w:rsid w:val="76487FF5"/>
    <w:rsid w:val="76BB731D"/>
    <w:rsid w:val="76C754F5"/>
    <w:rsid w:val="78932CB2"/>
    <w:rsid w:val="78D13BAA"/>
    <w:rsid w:val="79012C29"/>
    <w:rsid w:val="798219D5"/>
    <w:rsid w:val="7A3C7303"/>
    <w:rsid w:val="7B9A4B6F"/>
    <w:rsid w:val="7BED45A7"/>
    <w:rsid w:val="7BEE3875"/>
    <w:rsid w:val="7CE0517B"/>
    <w:rsid w:val="7D342FE7"/>
    <w:rsid w:val="7D950062"/>
    <w:rsid w:val="7E1362CF"/>
    <w:rsid w:val="7EBD037D"/>
    <w:rsid w:val="7F6732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9"/>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qFormat/>
    <w:uiPriority w:val="0"/>
    <w:pPr>
      <w:keepNext/>
      <w:keepLines/>
      <w:numPr>
        <w:ilvl w:val="4"/>
        <w:numId w:val="1"/>
      </w:numPr>
      <w:spacing w:before="280" w:after="290" w:line="376" w:lineRule="auto"/>
      <w:outlineLvl w:val="4"/>
    </w:pPr>
    <w:rPr>
      <w:b/>
      <w:sz w:val="28"/>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line="380" w:lineRule="exact"/>
    </w:pPr>
    <w:rPr>
      <w:kern w:val="0"/>
      <w:sz w:val="24"/>
    </w:rPr>
  </w:style>
  <w:style w:type="paragraph" w:styleId="8">
    <w:name w:val="Normal Indent"/>
    <w:basedOn w:val="1"/>
    <w:qFormat/>
    <w:uiPriority w:val="0"/>
    <w:pPr>
      <w:ind w:firstLine="420"/>
    </w:pPr>
    <w:rPr>
      <w:szCs w:val="20"/>
    </w:rPr>
  </w:style>
  <w:style w:type="paragraph" w:styleId="9">
    <w:name w:val="index 8"/>
    <w:basedOn w:val="1"/>
    <w:next w:val="1"/>
    <w:qFormat/>
    <w:uiPriority w:val="0"/>
    <w:pPr>
      <w:ind w:left="2940"/>
    </w:p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annotation text"/>
    <w:basedOn w:val="1"/>
    <w:unhideWhenUsed/>
    <w:qFormat/>
    <w:uiPriority w:val="0"/>
    <w:pPr>
      <w:jc w:val="left"/>
    </w:pPr>
  </w:style>
  <w:style w:type="paragraph" w:styleId="12">
    <w:name w:val="Body Text 3"/>
    <w:basedOn w:val="1"/>
    <w:qFormat/>
    <w:uiPriority w:val="0"/>
    <w:pPr>
      <w:spacing w:line="500" w:lineRule="exact"/>
    </w:pPr>
    <w:rPr>
      <w:b/>
      <w:bCs/>
      <w:kern w:val="0"/>
      <w:sz w:val="24"/>
    </w:rPr>
  </w:style>
  <w:style w:type="paragraph" w:styleId="13">
    <w:name w:val="Body Text Indent"/>
    <w:basedOn w:val="1"/>
    <w:qFormat/>
    <w:uiPriority w:val="0"/>
    <w:pPr>
      <w:ind w:firstLine="830" w:firstLineChars="352"/>
    </w:pPr>
    <w:rPr>
      <w:rFonts w:ascii="仿宋_GB2312" w:eastAsia="仿宋_GB2312"/>
      <w:kern w:val="0"/>
      <w:sz w:val="32"/>
      <w:szCs w:val="20"/>
    </w:rPr>
  </w:style>
  <w:style w:type="paragraph" w:styleId="14">
    <w:name w:val="Plain Text"/>
    <w:basedOn w:val="1"/>
    <w:qFormat/>
    <w:uiPriority w:val="0"/>
    <w:rPr>
      <w:rFonts w:ascii="宋体" w:hAnsi="Courier New"/>
      <w:kern w:val="0"/>
      <w:sz w:val="20"/>
      <w:szCs w:val="21"/>
    </w:rPr>
  </w:style>
  <w:style w:type="paragraph" w:styleId="15">
    <w:name w:val="Balloon Text"/>
    <w:basedOn w:val="1"/>
    <w:link w:val="35"/>
    <w:qFormat/>
    <w:uiPriority w:val="0"/>
    <w:rPr>
      <w:sz w:val="18"/>
      <w:szCs w:val="18"/>
    </w:rPr>
  </w:style>
  <w:style w:type="paragraph" w:styleId="16">
    <w:name w:val="footer"/>
    <w:basedOn w:val="1"/>
    <w:next w:val="1"/>
    <w:unhideWhenUsed/>
    <w:qFormat/>
    <w:uiPriority w:val="99"/>
    <w:pPr>
      <w:tabs>
        <w:tab w:val="center" w:pos="4153"/>
        <w:tab w:val="right" w:pos="8306"/>
      </w:tabs>
      <w:snapToGrid w:val="0"/>
      <w:jc w:val="left"/>
    </w:pPr>
    <w:rPr>
      <w:kern w:val="0"/>
      <w:sz w:val="18"/>
      <w:szCs w:val="18"/>
    </w:rPr>
  </w:style>
  <w:style w:type="paragraph" w:styleId="17">
    <w:name w:val="header"/>
    <w:basedOn w:val="1"/>
    <w:unhideWhenUsed/>
    <w:qFormat/>
    <w:uiPriority w:val="99"/>
    <w:pPr>
      <w:pBdr>
        <w:bottom w:val="single" w:color="auto" w:sz="6" w:space="1"/>
      </w:pBdr>
      <w:tabs>
        <w:tab w:val="center" w:pos="0"/>
        <w:tab w:val="left" w:pos="8306"/>
      </w:tabs>
      <w:snapToGrid w:val="0"/>
      <w:jc w:val="center"/>
    </w:pPr>
    <w:rPr>
      <w:sz w:val="18"/>
      <w:szCs w:val="18"/>
    </w:rPr>
  </w:style>
  <w:style w:type="paragraph" w:styleId="18">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19">
    <w:name w:val="List"/>
    <w:basedOn w:val="1"/>
    <w:qFormat/>
    <w:uiPriority w:val="0"/>
    <w:pPr>
      <w:ind w:left="200" w:hanging="200" w:hangingChars="200"/>
    </w:pPr>
    <w:rPr>
      <w:sz w:val="28"/>
    </w:rPr>
  </w:style>
  <w:style w:type="paragraph" w:styleId="20">
    <w:name w:val="toc 2"/>
    <w:basedOn w:val="1"/>
    <w:next w:val="1"/>
    <w:unhideWhenUsed/>
    <w:qFormat/>
    <w:uiPriority w:val="39"/>
    <w:pPr>
      <w:ind w:left="420" w:leftChars="200"/>
    </w:pPr>
  </w:style>
  <w:style w:type="paragraph" w:styleId="21">
    <w:name w:val="Body Text 2"/>
    <w:basedOn w:val="1"/>
    <w:qFormat/>
    <w:uiPriority w:val="0"/>
    <w:pPr>
      <w:spacing w:after="120" w:line="480" w:lineRule="auto"/>
    </w:pPr>
    <w:rPr>
      <w:kern w:val="0"/>
      <w:sz w:val="20"/>
    </w:rPr>
  </w:style>
  <w:style w:type="paragraph" w:styleId="22">
    <w:name w:val="Normal (Web)"/>
    <w:basedOn w:val="1"/>
    <w:qFormat/>
    <w:uiPriority w:val="99"/>
    <w:pPr>
      <w:widowControl/>
      <w:spacing w:before="100" w:beforeAutospacing="1" w:after="100" w:afterAutospacing="1"/>
      <w:jc w:val="left"/>
    </w:pPr>
    <w:rPr>
      <w:rFonts w:ascii="宋体" w:hAnsi="宋体"/>
      <w:kern w:val="0"/>
      <w:sz w:val="24"/>
    </w:rPr>
  </w:style>
  <w:style w:type="paragraph" w:styleId="23">
    <w:name w:val="index 1"/>
    <w:basedOn w:val="1"/>
    <w:next w:val="1"/>
    <w:semiHidden/>
    <w:qFormat/>
    <w:uiPriority w:val="0"/>
    <w:pPr>
      <w:spacing w:line="400" w:lineRule="exact"/>
      <w:ind w:firstLine="420" w:firstLineChars="200"/>
    </w:pPr>
    <w:rPr>
      <w:rFonts w:ascii="宋体" w:hAnsi="Courier New"/>
      <w:b/>
      <w:szCs w:val="20"/>
    </w:rPr>
  </w:style>
  <w:style w:type="paragraph" w:styleId="24">
    <w:name w:val="Title"/>
    <w:basedOn w:val="1"/>
    <w:next w:val="1"/>
    <w:qFormat/>
    <w:uiPriority w:val="0"/>
    <w:pPr>
      <w:spacing w:before="240" w:after="60"/>
      <w:jc w:val="center"/>
      <w:outlineLvl w:val="0"/>
    </w:pPr>
    <w:rPr>
      <w:rFonts w:ascii="等线 Light" w:hAnsi="等线 Light"/>
      <w:b/>
      <w:bCs/>
      <w:sz w:val="32"/>
      <w:szCs w:val="32"/>
    </w:rPr>
  </w:style>
  <w:style w:type="character" w:styleId="27">
    <w:name w:val="Strong"/>
    <w:basedOn w:val="26"/>
    <w:qFormat/>
    <w:uiPriority w:val="0"/>
    <w:rPr>
      <w:b/>
    </w:rPr>
  </w:style>
  <w:style w:type="character" w:styleId="28">
    <w:name w:val="page number"/>
    <w:qFormat/>
    <w:uiPriority w:val="0"/>
  </w:style>
  <w:style w:type="character" w:styleId="29">
    <w:name w:val="annotation reference"/>
    <w:basedOn w:val="26"/>
    <w:qFormat/>
    <w:uiPriority w:val="0"/>
    <w:rPr>
      <w:sz w:val="21"/>
      <w:szCs w:val="21"/>
    </w:rPr>
  </w:style>
  <w:style w:type="character" w:styleId="30">
    <w:name w:val="HTML Sample"/>
    <w:basedOn w:val="26"/>
    <w:qFormat/>
    <w:uiPriority w:val="0"/>
    <w:rPr>
      <w:rFonts w:ascii="Courier New" w:hAnsi="Courier New"/>
    </w:rPr>
  </w:style>
  <w:style w:type="character" w:customStyle="1" w:styleId="31">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table" w:customStyle="1" w:styleId="32">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paragraph" w:customStyle="1" w:styleId="33">
    <w:name w:val="Table Text"/>
    <w:basedOn w:val="1"/>
    <w:semiHidden/>
    <w:qFormat/>
    <w:uiPriority w:val="0"/>
    <w:rPr>
      <w:rFonts w:ascii="宋体" w:hAnsi="宋体" w:cs="宋体"/>
      <w:sz w:val="20"/>
      <w:szCs w:val="20"/>
      <w:lang w:eastAsia="en-US"/>
    </w:rPr>
  </w:style>
  <w:style w:type="paragraph" w:customStyle="1" w:styleId="34">
    <w:name w:val="表内文字"/>
    <w:basedOn w:val="1"/>
    <w:qFormat/>
    <w:uiPriority w:val="0"/>
    <w:pPr>
      <w:snapToGrid w:val="0"/>
      <w:spacing w:before="50" w:after="50"/>
      <w:jc w:val="center"/>
    </w:pPr>
    <w:rPr>
      <w:rFonts w:ascii="仿宋_GB2312" w:hAnsi="宋体" w:eastAsia="仿宋_GB2312"/>
      <w:b/>
      <w:color w:val="000000"/>
      <w:sz w:val="32"/>
      <w:szCs w:val="32"/>
    </w:rPr>
  </w:style>
  <w:style w:type="character" w:customStyle="1" w:styleId="35">
    <w:name w:val="批注框文本 Char"/>
    <w:basedOn w:val="26"/>
    <w:link w:val="15"/>
    <w:qFormat/>
    <w:uiPriority w:val="0"/>
    <w:rPr>
      <w:rFonts w:ascii="Times New Roman" w:hAnsi="Times New Roman" w:eastAsia="宋体" w:cs="Times New Roman"/>
      <w:kern w:val="2"/>
      <w:sz w:val="18"/>
      <w:szCs w:val="18"/>
    </w:rPr>
  </w:style>
  <w:style w:type="paragraph" w:customStyle="1" w:styleId="36">
    <w:name w:val="null3"/>
    <w:qFormat/>
    <w:uiPriority w:val="0"/>
    <w:rPr>
      <w:rFonts w:hint="eastAsia" w:ascii="Calibri" w:hAnsi="Calibri" w:eastAsia="宋体" w:cs="宋体"/>
      <w:lang w:val="en-US"/>
    </w:rPr>
  </w:style>
  <w:style w:type="paragraph" w:customStyle="1" w:styleId="37">
    <w:name w:val="列出段落1"/>
    <w:basedOn w:val="1"/>
    <w:qFormat/>
    <w:uiPriority w:val="34"/>
    <w:pPr>
      <w:ind w:firstLine="420" w:firstLineChars="200"/>
    </w:pPr>
  </w:style>
  <w:style w:type="paragraph" w:styleId="38">
    <w:name w:val="List Paragraph"/>
    <w:basedOn w:val="1"/>
    <w:qFormat/>
    <w:uiPriority w:val="34"/>
    <w:pPr>
      <w:ind w:left="720"/>
      <w:contextualSpacing/>
    </w:pPr>
  </w:style>
  <w:style w:type="paragraph" w:customStyle="1" w:styleId="39">
    <w:name w:val="首行缩进"/>
    <w:basedOn w:val="1"/>
    <w:qFormat/>
    <w:uiPriority w:val="0"/>
    <w:pPr>
      <w:ind w:firstLine="480" w:firstLineChars="200"/>
    </w:pPr>
    <w:rPr>
      <w:rFonts w:ascii="Times New Roman" w:hAnsi="Times New Roman" w:eastAsia="宋体" w:cs="Times New Roman"/>
    </w:rPr>
  </w:style>
  <w:style w:type="paragraph" w:customStyle="1" w:styleId="40">
    <w:name w:val="Default"/>
    <w:basedOn w:val="24"/>
    <w:next w:val="3"/>
    <w:qFormat/>
    <w:uiPriority w:val="99"/>
    <w:pPr>
      <w:autoSpaceDE w:val="0"/>
      <w:autoSpaceDN w:val="0"/>
      <w:adjustRightInd w:val="0"/>
    </w:pPr>
    <w:rPr>
      <w:rFonts w:ascii="宋体" w:eastAsia="Arial"/>
      <w:snapToGrid w:val="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f63663f4-ac7b-4a10-8abd-faf98e1f7ee8</errorID>
      <errorWord>：/</errorWord>
      <group>L1_Punc</group>
      <groupName>标点问题</groupName>
      <ability>L2_Punc_CN</ability>
      <abilityName>标点符号检查</abilityName>
      <candidateList>
        <item>：</item>
      </candidateList>
      <explain/>
      <paraID>2CC43825</paraID>
      <start>2</start>
      <end>4</end>
      <status>unmodified</status>
      <modifiedWord/>
      <trackRevisions>false</trackRevisions>
    </reviewItem>
    <reviewItem>
      <errorID>ca3c1171-914f-4e36-b6a0-0bfd03ab84c7</errorID>
      <errorWord>：/</errorWord>
      <group>L1_Punc</group>
      <groupName>标点问题</groupName>
      <ability>L2_Punc_CN</ability>
      <abilityName>标点符号检查</abilityName>
      <candidateList>
        <item>：</item>
      </candidateList>
      <explain/>
      <paraID>1C522A1E</paraID>
      <start>2</start>
      <end>4</end>
      <status>unmodified</status>
      <modifiedWord/>
      <trackRevisions>false</trackRevisions>
    </reviewItem>
    <reviewItem>
      <errorID>cb336d12-49a3-49a3-aef6-36797e4d8d8f</errorID>
      <errorWord>日至2026年</errorWord>
      <group>L1_Word</group>
      <groupName>字词问题</groupName>
      <ability>L2_Typo</ability>
      <abilityName>字词错误</abilityName>
      <candidateList>
        <item>日起至2026年</item>
      </candidateList>
      <explain/>
      <paraID>218438BB</paraID>
      <start>18</start>
      <end>26</end>
      <status>unmodified</status>
      <modifiedWord/>
      <trackRevisions>false</trackRevisions>
    </reviewItem>
    <reviewItem>
      <errorID>675e085f-330f-4ffa-914f-1c1c30009d8d</errorID>
      <errorWord>上午00:00</errorWord>
      <group>L1_Knowledge</group>
      <groupName>知识性问题</groupName>
      <ability>L2_Time</ability>
      <abilityName>日期时间</abilityName>
      <candidateList/>
      <explain>时间与前缀不匹配，可能的时间前缀有“下午、晚上、凌晨、午夜”。</explain>
      <paraID>218438BB</paraID>
      <start>40</start>
      <end>47</end>
      <status>unmodified</status>
      <modifiedWord/>
      <trackRevisions>false</trackRevisions>
    </reviewItem>
    <reviewItem>
      <errorID>3bf6b6fd-8f5b-444e-b92c-bbad9192842b</errorID>
      <errorWord>(</errorWord>
      <group>L1_Format</group>
      <groupName>格式问题</groupName>
      <ability>L2_HalfPunc_CN</ability>
      <abilityName>全半角检查</abilityName>
      <candidateList>
        <item>（</item>
      </candidateList>
      <explain>文本全半角错误。</explain>
      <paraID>5816CA24</paraID>
      <start>80</start>
      <end>81</end>
      <status>unmodified</status>
      <modifiedWord/>
      <trackRevisions>false</trackRevisions>
    </reviewItem>
    <reviewItem>
      <errorID>bb5305bc-6e84-4e87-8181-3abc1065d43d</errorID>
      <errorWord>-</errorWord>
      <group>L1_Format</group>
      <groupName>格式问题</groupName>
      <ability>L2_HalfPunc_CN</ability>
      <abilityName>全半角检查</abilityName>
      <candidateList>
        <item>－</item>
      </candidateList>
      <explain>文本全半角错误。</explain>
      <paraID>5816CA24</paraID>
      <start>97</start>
      <end>98</end>
      <status>unmodified</status>
      <modifiedWord/>
      <trackRevisions>false</trackRevisions>
    </reviewItem>
    <reviewItem>
      <errorID>0fcd90ca-db9a-4fb3-a4c2-880a22580d7c</errorID>
      <errorWord>-</errorWord>
      <group>L1_Format</group>
      <groupName>格式问题</groupName>
      <ability>L2_HalfPunc_CN</ability>
      <abilityName>全半角检查</abilityName>
      <candidateList>
        <item>－</item>
      </candidateList>
      <explain>文本全半角错误。</explain>
      <paraID>5816CA24</paraID>
      <start>102</start>
      <end>103</end>
      <status>unmodified</status>
      <modifiedWord/>
      <trackRevisions>false</trackRevisions>
    </reviewItem>
    <reviewItem>
      <errorID>64f4d15c-de38-43ec-80d2-ed2e00ccae54</errorID>
      <errorWord>-</errorWord>
      <group>L1_Format</group>
      <groupName>格式问题</groupName>
      <ability>L2_HalfPunc_CN</ability>
      <abilityName>全半角检查</abilityName>
      <candidateList>
        <item>－</item>
      </candidateList>
      <explain>文本全半角错误。</explain>
      <paraID>5816CA24</paraID>
      <start>109</start>
      <end>110</end>
      <status>unmodified</status>
      <modifiedWord/>
      <trackRevisions>false</trackRevisions>
    </reviewItem>
    <reviewItem>
      <errorID>87155327-ce7d-4a94-9783-676acf82ab18</errorID>
      <errorWord>-</errorWord>
      <group>L1_Format</group>
      <groupName>格式问题</groupName>
      <ability>L2_HalfPunc_CN</ability>
      <abilityName>全半角检查</abilityName>
      <candidateList>
        <item>－</item>
      </candidateList>
      <explain>文本全半角错误。</explain>
      <paraID>5816CA24</paraID>
      <start>115</start>
      <end>116</end>
      <status>unmodified</status>
      <modifiedWord/>
      <trackRevisions>false</trackRevisions>
    </reviewItem>
    <reviewItem>
      <errorID>5b92e28b-4915-4712-80d0-032a5945425b</errorID>
      <errorWord>)</errorWord>
      <group>L1_Format</group>
      <groupName>格式问题</groupName>
      <ability>L2_HalfPunc_CN</ability>
      <abilityName>全半角检查</abilityName>
      <candidateList>
        <item>）</item>
      </candidateList>
      <explain>文本全半角错误。</explain>
      <paraID>5816CA24</paraID>
      <start>128</start>
      <end>129</end>
      <status>unmodified</status>
      <modifiedWord/>
      <trackRevisions>false</trackRevisions>
    </reviewItem>
    <reviewItem>
      <errorID>cb323b37-eb6d-46e0-a99e-206a4fc8cab3</errorID>
      <errorWord>：</errorWord>
      <group>L1_Format</group>
      <groupName>格式问题</groupName>
      <ability>L2_HalfPunc_CN</ability>
      <abilityName>全半角检查</abilityName>
      <candidateList>
        <item>:</item>
      </candidateList>
      <explain>文本全半角错误。</explain>
      <paraID>6FEEAA85</paraID>
      <start>31</start>
      <end>32</end>
      <status>unmodified</status>
      <modifiedWord/>
      <trackRevisions>false</trackRevisions>
    </reviewItem>
    <reviewItem>
      <errorID>b22db0fb-4b8b-496a-8042-a88869b1a8e3</errorID>
      <errorWord>(</errorWord>
      <group>L1_Format</group>
      <groupName>格式问题</groupName>
      <ability>L2_HalfPunc_CN</ability>
      <abilityName>全半角检查</abilityName>
      <candidateList>
        <item>（</item>
      </candidateList>
      <explain>文本全半角错误。</explain>
      <paraID>6FEEAA85</paraID>
      <start>34</start>
      <end>35</end>
      <status>unmodified</status>
      <modifiedWord/>
      <trackRevisions>false</trackRevisions>
    </reviewItem>
    <reviewItem>
      <errorID>29895e58-88a1-41bf-8fb5-a3cdcdbd7b98</errorID>
      <errorWord>)</errorWord>
      <group>L1_Format</group>
      <groupName>格式问题</groupName>
      <ability>L2_HalfPunc_CN</ability>
      <abilityName>全半角检查</abilityName>
      <candidateList>
        <item>）</item>
      </candidateList>
      <explain>文本全半角错误。</explain>
      <paraID>6FEEAA85</paraID>
      <start>39</start>
      <end>40</end>
      <status>unmodified</status>
      <modifiedWord/>
      <trackRevisions>false</trackRevisions>
    </reviewItem>
    <reviewItem>
      <errorID>e3e913f2-4121-424a-a7e5-4327b5bebe33</errorID>
      <errorWord>：</errorWord>
      <group>L1_Format</group>
      <groupName>格式问题</groupName>
      <ability>L2_HalfPunc_CN</ability>
      <abilityName>全半角检查</abilityName>
      <candidateList>
        <item>:</item>
      </candidateList>
      <explain>文本全半角错误。</explain>
      <paraID> F1F36CE</paraID>
      <start>25</start>
      <end>26</end>
      <status>unmodified</status>
      <modifiedWord/>
      <trackRevisions>false</trackRevisions>
    </reviewItem>
    <reviewItem>
      <errorID>d7137875-8f0c-4f70-ba8a-0329bcf83631</errorID>
      <errorWord>(</errorWord>
      <group>L1_Format</group>
      <groupName>格式问题</groupName>
      <ability>L2_HalfPunc_CN</ability>
      <abilityName>全半角检查</abilityName>
      <candidateList>
        <item>（</item>
      </candidateList>
      <explain>文本全半角错误。</explain>
      <paraID> F1F36CE</paraID>
      <start>28</start>
      <end>29</end>
      <status>unmodified</status>
      <modifiedWord/>
      <trackRevisions>false</trackRevisions>
    </reviewItem>
    <reviewItem>
      <errorID>d1704b06-dd91-442f-9f7c-b82586882f87</errorID>
      <errorWord>)</errorWord>
      <group>L1_Format</group>
      <groupName>格式问题</groupName>
      <ability>L2_HalfPunc_CN</ability>
      <abilityName>全半角检查</abilityName>
      <candidateList>
        <item>）</item>
      </candidateList>
      <explain>文本全半角错误。</explain>
      <paraID> F1F36CE</paraID>
      <start>33</start>
      <end>34</end>
      <status>unmodified</status>
      <modifiedWord/>
      <trackRevisions>false</trackRevisions>
    </reviewItem>
    <reviewItem>
      <errorID>93c44ed7-35b7-4eda-a940-823ea7ffb22b</errorID>
      <errorWord>(</errorWord>
      <group>L1_Format</group>
      <groupName>格式问题</groupName>
      <ability>L2_HalfPunc_CN</ability>
      <abilityName>全半角检查</abilityName>
      <candidateList>
        <item>（</item>
      </candidateList>
      <explain>文本全半角错误。</explain>
      <paraID>242C7E26</paraID>
      <start>13</start>
      <end>14</end>
      <status>unmodified</status>
      <modifiedWord/>
      <trackRevisions>false</trackRevisions>
    </reviewItem>
    <reviewItem>
      <errorID>99fd2922-b183-45ef-b57e-9fcf6e17d5b1</errorID>
      <errorWord>)</errorWord>
      <group>L1_Format</group>
      <groupName>格式问题</groupName>
      <ability>L2_HalfPunc_CN</ability>
      <abilityName>全半角检查</abilityName>
      <candidateList>
        <item>）</item>
      </candidateList>
      <explain>文本全半角错误。</explain>
      <paraID>242C7E26</paraID>
      <start>36</start>
      <end>37</end>
      <status>unmodified</status>
      <modifiedWord/>
      <trackRevisions>false</trackRevisions>
    </reviewItem>
    <reviewItem>
      <errorID>b61e048b-3a35-4180-bac5-56e11042fb12</errorID>
      <errorWord>(</errorWord>
      <group>L1_Format</group>
      <groupName>格式问题</groupName>
      <ability>L2_HalfPunc_CN</ability>
      <abilityName>全半角检查</abilityName>
      <candidateList>
        <item>（</item>
      </candidateList>
      <explain>文本全半角错误。</explain>
      <paraID>242C7E26</paraID>
      <start>45</start>
      <end>46</end>
      <status>unmodified</status>
      <modifiedWord/>
      <trackRevisions>false</trackRevisions>
    </reviewItem>
    <reviewItem>
      <errorID>aa6cfd61-d223-4c8a-ba0b-9ece838fc60a</errorID>
      <errorWord>)</errorWord>
      <group>L1_Format</group>
      <groupName>格式问题</groupName>
      <ability>L2_HalfPunc_CN</ability>
      <abilityName>全半角检查</abilityName>
      <candidateList>
        <item>）</item>
      </candidateList>
      <explain>文本全半角错误。</explain>
      <paraID>242C7E26</paraID>
      <start>61</start>
      <end>62</end>
      <status>unmodified</status>
      <modifiedWord/>
      <trackRevisions>false</trackRevisions>
    </reviewItem>
    <reviewItem>
      <errorID>17766acb-8bb4-4e3e-bceb-1f2f91a4029a</errorID>
      <errorWord>-</errorWord>
      <group>L1_Format</group>
      <groupName>格式问题</groupName>
      <ability>L2_HalfPunc_CN</ability>
      <abilityName>全半角检查</abilityName>
      <candidateList>
        <item>－</item>
      </candidateList>
      <explain>文本全半角错误。</explain>
      <paraID>5AE205D0</paraID>
      <start>303</start>
      <end>304</end>
      <status>unmodified</status>
      <modifiedWord/>
      <trackRevisions>false</trackRevisions>
    </reviewItem>
    <reviewItem>
      <errorID>1cc13797-87a1-4637-b327-3d7360d53e5d</errorID>
      <errorWord>-</errorWord>
      <group>L1_Format</group>
      <groupName>格式问题</groupName>
      <ability>L2_HalfPunc_CN</ability>
      <abilityName>全半角检查</abilityName>
      <candidateList>
        <item>－</item>
      </candidateList>
      <explain>文本全半角错误。</explain>
      <paraID>5AE205D0</paraID>
      <start>308</start>
      <end>309</end>
      <status>unmodified</status>
      <modifiedWord/>
      <trackRevisions>false</trackRevisions>
    </reviewItem>
    <reviewItem>
      <errorID>f7ed909b-23b8-4dbe-99f5-bd24ff1955a9</errorID>
      <errorWord>-</errorWord>
      <group>L1_Format</group>
      <groupName>格式问题</groupName>
      <ability>L2_HalfPunc_CN</ability>
      <abilityName>全半角检查</abilityName>
      <candidateList>
        <item>－</item>
      </candidateList>
      <explain>文本全半角错误。</explain>
      <paraID>5AE205D0</paraID>
      <start>313</start>
      <end>314</end>
      <status>unmodified</status>
      <modifiedWord/>
      <trackRevisions>false</trackRevisions>
    </reviewItem>
    <reviewItem>
      <errorID>5e0eed61-ea99-46a0-be22-427389e5a097</errorID>
      <errorWord>-</errorWord>
      <group>L1_Format</group>
      <groupName>格式问题</groupName>
      <ability>L2_HalfPunc_CN</ability>
      <abilityName>全半角检查</abilityName>
      <candidateList>
        <item>－</item>
      </candidateList>
      <explain>文本全半角错误。</explain>
      <paraID>5AE205D0</paraID>
      <start>319</start>
      <end>320</end>
      <status>unmodified</status>
      <modifiedWord/>
      <trackRevisions>false</trackRevisions>
    </reviewItem>
    <reviewItem>
      <errorID>db0eeab5-4caf-4b1e-8e1e-905d6064f00f</errorID>
      <errorWord>-</errorWord>
      <group>L1_Format</group>
      <groupName>格式问题</groupName>
      <ability>L2_HalfPunc_CN</ability>
      <abilityName>全半角检查</abilityName>
      <candidateList>
        <item>－</item>
      </candidateList>
      <explain>文本全半角错误。</explain>
      <paraID>5AE205D0</paraID>
      <start>336</start>
      <end>337</end>
      <status>unmodified</status>
      <modifiedWord/>
      <trackRevisions>false</trackRevisions>
    </reviewItem>
    <reviewItem>
      <errorID>26e5ea79-65b1-4455-9aa7-d399f6ab4f6f</errorID>
      <errorWord>-</errorWord>
      <group>L1_Format</group>
      <groupName>格式问题</groupName>
      <ability>L2_HalfPunc_CN</ability>
      <abilityName>全半角检查</abilityName>
      <candidateList>
        <item>－</item>
      </candidateList>
      <explain>文本全半角错误。</explain>
      <paraID>417E770E</paraID>
      <start>108</start>
      <end>109</end>
      <status>unmodified</status>
      <modifiedWord/>
      <trackRevisions>false</trackRevisions>
    </reviewItem>
    <reviewItem>
      <errorID>7d71e3cd-b150-4f87-8a46-06c8f315790c</errorID>
      <errorWord>-</errorWord>
      <group>L1_Format</group>
      <groupName>格式问题</groupName>
      <ability>L2_HalfPunc_CN</ability>
      <abilityName>全半角检查</abilityName>
      <candidateList>
        <item>－</item>
      </candidateList>
      <explain>文本全半角错误。</explain>
      <paraID>417E770E</paraID>
      <start>137</start>
      <end>138</end>
      <status>unmodified</status>
      <modifiedWord/>
      <trackRevisions>false</trackRevisions>
    </reviewItem>
    <reviewItem>
      <errorID>16515945-be9e-44a7-9d76-38049b5d514f</errorID>
      <errorWord>操作合</errorWord>
      <group>L1_Word</group>
      <groupName>字词问题</groupName>
      <ability>L2_Typo</ability>
      <abilityName>字词错误</abilityName>
      <candidateList>
        <item>操作台</item>
      </candidateList>
      <explain/>
      <paraID>751BCD6B</paraID>
      <start>9</start>
      <end>12</end>
      <status>unmodified</status>
      <modifiedWord/>
      <trackRevisions>false</trackRevisions>
    </reviewItem>
    <reviewItem>
      <errorID>487ba060-9fbf-4766-bd9a-0d65e794c052</errorID>
      <errorWord>桂林市崇信</errorWord>
      <group>L1_Knowledge</group>
      <groupName>知识性问题</groupName>
      <ability>L2_Location</ability>
      <abilityName>地名检查</abilityName>
      <candidateList>
        <item>平凉崇信</item>
      </candidateList>
      <explain>地名表述错误。</explain>
      <paraID>21011C3C</paraID>
      <start>3</start>
      <end>8</end>
      <status>unmodified</status>
      <modifiedWord/>
      <trackRevisions>false</trackRevisions>
    </reviewItem>
    <reviewItem>
      <errorID>6f419543-8c10-49c8-8259-461831d51fc2</errorID>
      <errorWord>)</errorWord>
      <group>L1_Format</group>
      <groupName>格式问题</groupName>
      <ability>L2_HalfPunc_CN</ability>
      <abilityName>全半角检查</abilityName>
      <candidateList>
        <item>）</item>
      </candidateList>
      <explain>文本全半角错误。</explain>
      <paraID>5C7536F9</paraID>
      <start>77</start>
      <end>78</end>
      <status>unmodified</status>
      <modifiedWord/>
      <trackRevisions>false</trackRevisions>
    </reviewItem>
    <reviewItem>
      <errorID>7cb11d7e-3bd8-467f-a073-3f76f915b69d</errorID>
      <errorWord>(</errorWord>
      <group>L1_Format</group>
      <groupName>格式问题</groupName>
      <ability>L2_HalfPunc_CN</ability>
      <abilityName>全半角检查</abilityName>
      <candidateList>
        <item>（</item>
      </candidateList>
      <explain>文本全半角错误。</explain>
      <paraID>2D0BDB9B</paraID>
      <start>39</start>
      <end>40</end>
      <status>unmodified</status>
      <modifiedWord/>
      <trackRevisions>false</trackRevisions>
    </reviewItem>
    <reviewItem>
      <errorID>6d7bf4e0-fcff-442a-aa36-26269df2d973</errorID>
      <errorWord>)</errorWord>
      <group>L1_Format</group>
      <groupName>格式问题</groupName>
      <ability>L2_HalfPunc_CN</ability>
      <abilityName>全半角检查</abilityName>
      <candidateList>
        <item>）</item>
      </candidateList>
      <explain>文本全半角错误。</explain>
      <paraID>2D0BDB9B</paraID>
      <start>49</start>
      <end>50</end>
      <status>unmodified</status>
      <modifiedWord/>
      <trackRevisions>false</trackRevisions>
    </reviewItem>
    <reviewItem>
      <errorID>237e5b0e-a5a8-4cca-b68b-795087d2b357</errorID>
      <errorWord>(</errorWord>
      <group>L1_Format</group>
      <groupName>格式问题</groupName>
      <ability>L2_HalfPunc_CN</ability>
      <abilityName>全半角检查</abilityName>
      <candidateList>
        <item>（</item>
      </candidateList>
      <explain>文本全半角错误。</explain>
      <paraID>2D0BDB9B</paraID>
      <start>68</start>
      <end>69</end>
      <status>unmodified</status>
      <modifiedWord/>
      <trackRevisions>false</trackRevisions>
    </reviewItem>
    <reviewItem>
      <errorID>400dd0bb-28c8-4dc5-8724-5255cb49a013</errorID>
      <errorWord>)</errorWord>
      <group>L1_Format</group>
      <groupName>格式问题</groupName>
      <ability>L2_HalfPunc_CN</ability>
      <abilityName>全半角检查</abilityName>
      <candidateList>
        <item>）</item>
      </candidateList>
      <explain>文本全半角错误。</explain>
      <paraID>2D0BDB9B</paraID>
      <start>76</start>
      <end>77</end>
      <status>unmodified</status>
      <modifiedWord/>
      <trackRevisions>false</trackRevisions>
    </reviewItem>
    <reviewItem>
      <errorID>3d8487de-1d00-4caf-8ecc-7fa69cfb349e</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2D0BDB9B</paraID>
      <start>128</start>
      <end>140</end>
      <status>unmodified</status>
      <modifiedWord/>
      <trackRevisions>false</trackRevisions>
    </reviewItem>
    <reviewItem>
      <errorID>a8323789-85d6-403a-8054-3af075745efc</errorID>
      <errorWord>(</errorWord>
      <group>L1_Format</group>
      <groupName>格式问题</groupName>
      <ability>L2_HalfPunc_CN</ability>
      <abilityName>全半角检查</abilityName>
      <candidateList>
        <item>（</item>
      </candidateList>
      <explain>文本全半角错误。</explain>
      <paraID>2D0BDB9B</paraID>
      <start>202</start>
      <end>203</end>
      <status>unmodified</status>
      <modifiedWord/>
      <trackRevisions>false</trackRevisions>
    </reviewItem>
    <reviewItem>
      <errorID>7ad7396d-a5fe-4393-b643-99d1385d2853</errorID>
      <errorWord>)</errorWord>
      <group>L1_Format</group>
      <groupName>格式问题</groupName>
      <ability>L2_HalfPunc_CN</ability>
      <abilityName>全半角检查</abilityName>
      <candidateList>
        <item>）</item>
      </candidateList>
      <explain>文本全半角错误。</explain>
      <paraID>2D0BDB9B</paraID>
      <start>212</start>
      <end>213</end>
      <status>unmodified</status>
      <modifiedWord/>
      <trackRevisions>false</trackRevisions>
    </reviewItem>
    <reviewItem>
      <errorID>fc5db7c1-c61e-4263-8d4a-38337130da80</errorID>
      <errorWord>(</errorWord>
      <group>L1_Format</group>
      <groupName>格式问题</groupName>
      <ability>L2_HalfPunc_CN</ability>
      <abilityName>全半角检查</abilityName>
      <candidateList>
        <item>（</item>
      </candidateList>
      <explain>文本全半角错误。</explain>
      <paraID>2D0BDB9B</paraID>
      <start>230</start>
      <end>231</end>
      <status>unmodified</status>
      <modifiedWord/>
      <trackRevisions>false</trackRevisions>
    </reviewItem>
    <reviewItem>
      <errorID>0965fa62-c4e2-4ec4-a1c4-ca0e1533a512</errorID>
      <errorWord>)</errorWord>
      <group>L1_Format</group>
      <groupName>格式问题</groupName>
      <ability>L2_HalfPunc_CN</ability>
      <abilityName>全半角检查</abilityName>
      <candidateList>
        <item>）</item>
      </candidateList>
      <explain>文本全半角错误。</explain>
      <paraID>2D0BDB9B</paraID>
      <start>239</start>
      <end>240</end>
      <status>unmodified</status>
      <modifiedWord/>
      <trackRevisions>false</trackRevisions>
    </reviewItem>
    <reviewItem>
      <errorID>7bb973f2-d51c-485d-82c5-e7fff0a702a5</errorID>
      <errorWord>:</errorWord>
      <group>L1_Format</group>
      <groupName>格式问题</groupName>
      <ability>L2_HalfPunc_CN</ability>
      <abilityName>全半角检查</abilityName>
      <candidateList>
        <item>：</item>
      </candidateList>
      <explain>文本全半角错误。</explain>
      <paraID>112AF82F</paraID>
      <start>7</start>
      <end>8</end>
      <status>unmodified</status>
      <modifiedWord/>
      <trackRevisions>false</trackRevisions>
    </reviewItem>
    <reviewItem>
      <errorID>48443d10-69ae-477d-bbf1-0c303b43075b</errorID>
      <errorWord>使用性</errorWord>
      <group>L1_Word</group>
      <groupName>字词问题</groupName>
      <ability>L2_Typo</ability>
      <abilityName>字词错误</abilityName>
      <candidateList>
        <item>实用性</item>
      </candidateList>
      <explain/>
      <paraID>37CD4021</paraID>
      <start>60</start>
      <end>63</end>
      <status>unmodified</status>
      <modifiedWord/>
      <trackRevisions>false</trackRevisions>
    </reviewItem>
    <reviewItem>
      <errorID>fcdcea13-47b1-49ca-b86f-2c7cbb6961d2</errorID>
      <errorWord>(</errorWord>
      <group>L1_Format</group>
      <groupName>格式问题</groupName>
      <ability>L2_HalfPunc_CN</ability>
      <abilityName>全半角检查</abilityName>
      <candidateList>
        <item>（</item>
      </candidateList>
      <explain>文本全半角错误。</explain>
      <paraID>56451E23</paraID>
      <start>35</start>
      <end>36</end>
      <status>unmodified</status>
      <modifiedWord/>
      <trackRevisions>false</trackRevisions>
    </reviewItem>
    <reviewItem>
      <errorID>207e167c-f0a6-44e1-8876-88d1ffa5f074</errorID>
      <errorWord>)</errorWord>
      <group>L1_Format</group>
      <groupName>格式问题</groupName>
      <ability>L2_HalfPunc_CN</ability>
      <abilityName>全半角检查</abilityName>
      <candidateList>
        <item>）</item>
      </candidateList>
      <explain>文本全半角错误。</explain>
      <paraID>56451E23</paraID>
      <start>44</start>
      <end>45</end>
      <status>unmodified</status>
      <modifiedWord/>
      <trackRevisions>false</trackRevisions>
    </reviewItem>
    <reviewItem>
      <errorID>4c167b40-4259-4896-9472-3e9238fae939</errorID>
      <errorWord>(</errorWord>
      <group>L1_Format</group>
      <groupName>格式问题</groupName>
      <ability>L2_HalfPunc_CN</ability>
      <abilityName>全半角检查</abilityName>
      <candidateList>
        <item>（</item>
      </candidateList>
      <explain>文本全半角错误。</explain>
      <paraID>56451E23</paraID>
      <start>68</start>
      <end>69</end>
      <status>unmodified</status>
      <modifiedWord/>
      <trackRevisions>false</trackRevisions>
    </reviewItem>
    <reviewItem>
      <errorID>65e659ad-0ed1-4f84-87a1-00ca540147ef</errorID>
      <errorWord>)</errorWord>
      <group>L1_Format</group>
      <groupName>格式问题</groupName>
      <ability>L2_HalfPunc_CN</ability>
      <abilityName>全半角检查</abilityName>
      <candidateList>
        <item>）</item>
      </candidateList>
      <explain>文本全半角错误。</explain>
      <paraID>56451E23</paraID>
      <start>73</start>
      <end>74</end>
      <status>unmodified</status>
      <modifiedWord/>
      <trackRevisions>false</trackRevisions>
    </reviewItem>
    <reviewItem>
      <errorID>29961950-d6ce-4f1b-af34-d509a5586a60</errorID>
      <errorWord>以下内镜</errorWord>
      <group>L1_Word</group>
      <groupName>字词问题</groupName>
      <ability>L2_Typo</ability>
      <abilityName>字词错误</abilityName>
      <candidateList>
        <item>以下内容</item>
      </candidateList>
      <explain/>
      <paraID>20D2821E</paraID>
      <start>6</start>
      <end>10</end>
      <status>unmodified</status>
      <modifiedWord/>
      <trackRevisions>false</trackRevisions>
    </reviewItem>
    <reviewItem>
      <errorID>7d29a1cc-41bd-433a-b03b-99e677879c6b</errorID>
      <errorWord>:</errorWord>
      <group>L1_Format</group>
      <groupName>格式问题</groupName>
      <ability>L2_HalfPunc_CN</ability>
      <abilityName>全半角检查</abilityName>
      <candidateList>
        <item>：</item>
      </candidateList>
      <explain>文本全半角错误。</explain>
      <paraID>57F228A4</paraID>
      <start>2</start>
      <end>3</end>
      <status>unmodified</status>
      <modifiedWord/>
      <trackRevisions>false</trackRevisions>
    </reviewItem>
    <reviewItem>
      <errorID>ffde8369-edb5-4b21-904d-037387c78909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57F228A4</paraID>
      <start>4</start>
      <end>5</end>
      <status>unmodified</status>
      <modifiedWord/>
      <trackRevisions>false</trackRevisions>
    </reviewItem>
    <reviewItem>
      <errorID>1d46814d-37a0-46e0-b42b-10d597951f72</errorID>
      <errorWord>:</errorWord>
      <group>L1_Format</group>
      <groupName>格式问题</groupName>
      <ability>L2_HalfPunc_CN</ability>
      <abilityName>全半角检查</abilityName>
      <candidateList>
        <item>：</item>
      </candidateList>
      <explain>文本全半角错误。</explain>
      <paraID>22DFCD31</paraID>
      <start>2</start>
      <end>3</end>
      <status>unmodified</status>
      <modifiedWord/>
      <trackRevisions>false</trackRevisions>
    </reviewItem>
    <reviewItem>
      <errorID>ca9192ac-28e9-4cbe-a743-4bba158bd620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22DFCD31</paraID>
      <start>4</start>
      <end>5</end>
      <status>unmodified</status>
      <modifiedWord/>
      <trackRevisions>false</trackRevisions>
    </reviewItem>
    <reviewItem>
      <errorID>c3930d89-6850-4c2e-9e6b-59ef09c8bb1b</errorID>
      <errorWord>:</errorWord>
      <group>L1_Format</group>
      <groupName>格式问题</groupName>
      <ability>L2_HalfPunc_CN</ability>
      <abilityName>全半角检查</abilityName>
      <candidateList>
        <item>：</item>
      </candidateList>
      <explain>文本全半角错误。</explain>
      <paraID>3DE84694</paraID>
      <start>2</start>
      <end>3</end>
      <status>unmodified</status>
      <modifiedWord/>
      <trackRevisions>false</trackRevisions>
    </reviewItem>
    <reviewItem>
      <errorID>5e935b2e-4321-4162-904d-0e846f7a9484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3DE84694</paraID>
      <start>4</start>
      <end>5</end>
      <status>unmodified</status>
      <modifiedWord/>
      <trackRevisions>false</trackRevisions>
    </reviewItem>
    <reviewItem>
      <errorID>10c8ba43-8a51-4ce5-87ca-d995f58ce524</errorID>
      <errorWord>:</errorWord>
      <group>L1_Format</group>
      <groupName>格式问题</groupName>
      <ability>L2_HalfPunc_CN</ability>
      <abilityName>全半角检查</abilityName>
      <candidateList>
        <item>：</item>
      </candidateList>
      <explain>文本全半角错误。</explain>
      <paraID>4EEBF6E0</paraID>
      <start>8</start>
      <end>9</end>
      <status>unmodified</status>
      <modifiedWord/>
      <trackRevisions>false</trackRevisions>
    </reviewItem>
    <reviewItem>
      <errorID>dd561de6-64f1-4394-9ca2-1ba6f8326534</errorID>
      <errorWord>终生</errorWord>
      <group>L1_Word</group>
      <groupName>字词问题</groupName>
      <ability>L2_Typo</ability>
      <abilityName>字词错误</abilityName>
      <candidateList>
        <item>终身</item>
      </candidateList>
      <explain/>
      <paraID> D478ABE</paraID>
      <start>48</start>
      <end>50</end>
      <status>unmodified</status>
      <modifiedWord/>
      <trackRevisions>false</trackRevisions>
    </reviewItem>
    <reviewItem>
      <errorID>c20d58a2-1cd1-4adb-a7f5-ceae603103a1</errorID>
      <errorWord>其它</errorWord>
      <group>L1_Word</group>
      <groupName>字词问题</groupName>
      <ability>L2_Alias</ability>
      <abilityName>也作/曾用词</abilityName>
      <candidateList>
        <item>其他</item>
      </candidateList>
      <explain>词汇[其它]为不规范表述或旧称，其规范书面表述为[其他]。</explain>
      <paraID>308EAFD0</paraID>
      <start>33</start>
      <end>35</end>
      <status>unmodified</status>
      <modifiedWord/>
      <trackRevisions>false</trackRevisions>
    </reviewItem>
    <reviewItem>
      <errorID>9755b121-27c7-44ec-ae8e-40e5261cb534</errorID>
      <errorWord>其它</errorWord>
      <group>L1_Word</group>
      <groupName>字词问题</groupName>
      <ability>L2_Alias</ability>
      <abilityName>也作/曾用词</abilityName>
      <candidateList>
        <item>其他</item>
      </candidateList>
      <explain>词汇[其它]为不规范表述或旧称，其规范书面表述为[其他]。</explain>
      <paraID>2604419F</paraID>
      <start>28</start>
      <end>30</end>
      <status>unmodified</status>
      <modifiedWord/>
      <trackRevisions>false</trackRevisions>
    </reviewItem>
    <reviewItem>
      <errorID>09809496-7610-4ce4-a9f1-7d0c828d4cd0</errorID>
      <errorWord>KW</errorWord>
      <group>L1_Word</group>
      <groupName>字词问题</groupName>
      <ability>L2_Typo</ability>
      <abilityName>字词错误</abilityName>
      <candidateList>
        <item>kW</item>
      </candidateList>
      <explain/>
      <paraID>1FDE75EE</paraID>
      <start>17</start>
      <end>19</end>
      <status>unmodified</status>
      <modifiedWord/>
      <trackRevisions>false</trackRevisions>
    </reviewItem>
    <reviewItem>
      <errorID>c8f00416-06e9-4bdf-b386-6ec3c449708a</errorID>
      <errorWord>:</errorWord>
      <group>L1_Format</group>
      <groupName>格式问题</groupName>
      <ability>L2_HalfPunc_CN</ability>
      <abilityName>全半角检查</abilityName>
      <candidateList>
        <item>：</item>
      </candidateList>
      <explain>文本全半角错误。</explain>
      <paraID>5A12927D</paraID>
      <start>8</start>
      <end>9</end>
      <status>unmodified</status>
      <modifiedWord/>
      <trackRevisions>false</trackRevisions>
    </reviewItem>
    <reviewItem>
      <errorID>99c1abaa-85c2-4e0b-99aa-76f99b53837e</errorID>
      <errorWord>终生</errorWord>
      <group>L1_Word</group>
      <groupName>字词问题</groupName>
      <ability>L2_Typo</ability>
      <abilityName>字词错误</abilityName>
      <candidateList>
        <item>终身</item>
      </candidateList>
      <explain/>
      <paraID>42FF97F9</paraID>
      <start>48</start>
      <end>50</end>
      <status>unmodified</status>
      <modifiedWord/>
      <trackRevisions>false</trackRevisions>
    </reviewItem>
    <reviewItem>
      <errorID>ddd53014-eb7b-4b6b-b737-13ddf00cb0b0</errorID>
      <errorWord>其它</errorWord>
      <group>L1_Word</group>
      <groupName>字词问题</groupName>
      <ability>L2_Alias</ability>
      <abilityName>也作/曾用词</abilityName>
      <candidateList>
        <item>其他</item>
      </candidateList>
      <explain>词汇[其它]为不规范表述或旧称，其规范书面表述为[其他]。</explain>
      <paraID>19251AD6</paraID>
      <start>33</start>
      <end>35</end>
      <status>unmodified</status>
      <modifiedWord/>
      <trackRevisions>false</trackRevisions>
    </reviewItem>
    <reviewItem>
      <errorID>7d0a0406-34f3-48fc-b04b-1c67c2c38978</errorID>
      <errorWord>其它</errorWord>
      <group>L1_Word</group>
      <groupName>字词问题</groupName>
      <ability>L2_Alias</ability>
      <abilityName>也作/曾用词</abilityName>
      <candidateList>
        <item>其他</item>
      </candidateList>
      <explain>词汇[其它]为不规范表述或旧称，其规范书面表述为[其他]。</explain>
      <paraID>2C0976EC</paraID>
      <start>28</start>
      <end>30</end>
      <status>unmodified</status>
      <modifiedWord/>
      <trackRevisions>false</trackRevisions>
    </reviewItem>
    <reviewItem>
      <errorID>89144fec-98e3-464b-a3b7-f8ffc85504a6</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75E6BA86</paraID>
      <start>25</start>
      <end>26</end>
      <status>unmodified</status>
      <modifiedWord/>
      <trackRevisions>false</trackRevisions>
    </reviewItem>
    <reviewItem>
      <errorID>287e367e-f3b9-4a71-98a5-33433844582d</errorID>
      <errorWord>(</errorWord>
      <group>L1_Format</group>
      <groupName>格式问题</groupName>
      <ability>L2_HalfPunc_CN</ability>
      <abilityName>全半角检查</abilityName>
      <candidateList>
        <item>（</item>
      </candidateList>
      <explain>文本全半角错误。</explain>
      <paraID>29B98182</paraID>
      <start>11</start>
      <end>12</end>
      <status>unmodified</status>
      <modifiedWord/>
      <trackRevisions>false</trackRevisions>
    </reviewItem>
    <reviewItem>
      <errorID>afc08b57-57d8-4b69-97a1-1774e137c7d6</errorID>
      <errorWord>)</errorWord>
      <group>L1_Format</group>
      <groupName>格式问题</groupName>
      <ability>L2_HalfPunc_CN</ability>
      <abilityName>全半角检查</abilityName>
      <candidateList>
        <item>）</item>
      </candidateList>
      <explain>文本全半角错误。</explain>
      <paraID>29B98182</paraID>
      <start>22</start>
      <end>23</end>
      <status>unmodified</status>
      <modifiedWord/>
      <trackRevisions>false</trackRevisions>
    </reviewItem>
    <reviewItem>
      <errorID>05c01325-0401-4517-b8a3-40c0ef202bdf</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5A0FBCFA</paraID>
      <start>8</start>
      <end>9</end>
      <status>unmodified</status>
      <modifiedWord/>
      <trackRevisions>false</trackRevisions>
    </reviewItem>
    <reviewItem>
      <errorID>02901798-32ed-4016-a6a5-a988eb30a2bf</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679EA34</paraID>
      <start>71</start>
      <end>72</end>
      <status>unmodified</status>
      <modifiedWord/>
      <trackRevisions>false</trackRevisions>
    </reviewItem>
    <reviewItem>
      <errorID>1ecc4f60-4da8-4aaf-9d26-76fb59bd020b</errorID>
      <errorWord>(</errorWord>
      <group>L1_Format</group>
      <groupName>格式问题</groupName>
      <ability>L2_HalfPunc_CN</ability>
      <abilityName>全半角检查</abilityName>
      <candidateList>
        <item>（</item>
      </candidateList>
      <explain>文本全半角错误。</explain>
      <paraID>4F7266CF</paraID>
      <start>8</start>
      <end>9</end>
      <status>unmodified</status>
      <modifiedWord/>
      <trackRevisions>false</trackRevisions>
    </reviewItem>
    <reviewItem>
      <errorID>557f169e-004d-40c6-956e-2842acc79a1a</errorID>
      <errorWord>)</errorWord>
      <group>L1_Format</group>
      <groupName>格式问题</groupName>
      <ability>L2_HalfPunc_CN</ability>
      <abilityName>全半角检查</abilityName>
      <candidateList>
        <item>）</item>
      </candidateList>
      <explain>文本全半角错误。</explain>
      <paraID>4F7266CF</paraID>
      <start>19</start>
      <end>20</end>
      <status>unmodified</status>
      <modifiedWord/>
      <trackRevisions>false</trackRevisions>
    </reviewItem>
    <reviewItem>
      <errorID>5876020c-a7d8-4291-960b-a509eb73e66d</errorID>
      <errorWord>[2011]300号</errorWord>
      <group>L1_Knowledge</group>
      <groupName>知识性问题</groupName>
      <ability>L2_Knowledge</ability>
      <abilityName>其他知识</abilityName>
      <candidateList>
        <item>〔2011〕300号</item>
      </candidateList>
      <explain>发文字号格式错误。</explain>
      <paraID>60767591</paraID>
      <start>35</start>
      <end>45</end>
      <status>unmodified</status>
      <modifiedWord/>
      <trackRevisions>false</trackRevisions>
    </reviewItem>
    <reviewItem>
      <errorID>3b958bc7-68aa-40be-a99a-44cddd562e0f</errorID>
      <errorWord>须</errorWord>
      <group>L1_Word</group>
      <groupName>字词问题</groupName>
      <ability>L2_Typo</ability>
      <abilityName>字词错误</abilityName>
      <candidateList>
        <item>需</item>
      </candidateList>
      <explain>存在发音相同字词的误用。</explain>
      <paraID>60767591</paraID>
      <start>82</start>
      <end>83</end>
      <status>unmodified</status>
      <modifiedWord/>
      <trackRevisions>false</trackRevisions>
    </reviewItem>
    <reviewItem>
      <errorID>f194b77e-0c69-4f61-8c62-10cea168d0a6</errorID>
      <errorWord>：/</errorWord>
      <group>L1_Punc</group>
      <groupName>标点问题</groupName>
      <ability>L2_Punc_CN</ability>
      <abilityName>标点符号检查</abilityName>
      <candidateList>
        <item>：</item>
      </candidateList>
      <explain/>
      <paraID>53F2A812</paraID>
      <start>18</start>
      <end>20</end>
      <status>unmodified</status>
      <modifiedWord/>
      <trackRevisions>false</trackRevisions>
    </reviewItem>
    <reviewItem>
      <errorID>13bf0352-1982-4837-862b-376a5fdc4b6f</errorID>
      <errorWord>（</errorWord>
      <group>L1_Format</group>
      <groupName>格式问题</groupName>
      <ability>L2_HalfPunc_CN</ability>
      <abilityName>全半角检查</abilityName>
      <candidateList>
        <item>(</item>
      </candidateList>
      <explain>文本全半角错误。</explain>
      <paraID>7E33176D</paraID>
      <start>4</start>
      <end>5</end>
      <status>unmodified</status>
      <modifiedWord/>
      <trackRevisions>false</trackRevisions>
    </reviewItem>
    <reviewItem>
      <errorID>ea67cb2b-ad91-42e2-943b-f5cf931ff502</errorID>
      <errorWord>）</errorWord>
      <group>L1_Format</group>
      <groupName>格式问题</groupName>
      <ability>L2_HalfPunc_CN</ability>
      <abilityName>全半角检查</abilityName>
      <candidateList>
        <item>)</item>
      </candidateList>
      <explain>文本全半角错误。</explain>
      <paraID>7E33176D</paraID>
      <start>6</start>
      <end>7</end>
      <status>unmodified</status>
      <modifiedWord/>
      <trackRevisions>false</trackRevisions>
    </reviewItem>
    <reviewItem>
      <errorID>61abe9f0-b4da-4a1c-ae28-000809f6d9b8</errorID>
      <errorWord>(</errorWord>
      <group>L1_Format</group>
      <groupName>格式问题</groupName>
      <ability>L2_HalfPunc_CN</ability>
      <abilityName>全半角检查</abilityName>
      <candidateList>
        <item>（</item>
      </candidateList>
      <explain>文本全半角错误。</explain>
      <paraID>3702A695</paraID>
      <start>13</start>
      <end>14</end>
      <status>unmodified</status>
      <modifiedWord/>
      <trackRevisions>false</trackRevisions>
    </reviewItem>
    <reviewItem>
      <errorID>c0281c57-17be-4e4c-8435-4bc370176304</errorID>
      <errorWord>)</errorWord>
      <group>L1_Format</group>
      <groupName>格式问题</groupName>
      <ability>L2_HalfPunc_CN</ability>
      <abilityName>全半角检查</abilityName>
      <candidateList>
        <item>）</item>
      </candidateList>
      <explain>文本全半角错误。</explain>
      <paraID>3702A695</paraID>
      <start>36</start>
      <end>37</end>
      <status>unmodified</status>
      <modifiedWord/>
      <trackRevisions>false</trackRevisions>
    </reviewItem>
    <reviewItem>
      <errorID>a59e94f3-51ae-478c-b556-e897c75fae06</errorID>
      <errorWord>(</errorWord>
      <group>L1_Format</group>
      <groupName>格式问题</groupName>
      <ability>L2_HalfPunc_CN</ability>
      <abilityName>全半角检查</abilityName>
      <candidateList>
        <item>（</item>
      </candidateList>
      <explain>文本全半角错误。</explain>
      <paraID>3702A695</paraID>
      <start>46</start>
      <end>47</end>
      <status>unmodified</status>
      <modifiedWord/>
      <trackRevisions>false</trackRevisions>
    </reviewItem>
    <reviewItem>
      <errorID>6eaad0cb-f6dc-4d0d-8dde-39faf9b97b1c</errorID>
      <errorWord>)</errorWord>
      <group>L1_Format</group>
      <groupName>格式问题</groupName>
      <ability>L2_HalfPunc_CN</ability>
      <abilityName>全半角检查</abilityName>
      <candidateList>
        <item>）</item>
      </candidateList>
      <explain>文本全半角错误。</explain>
      <paraID>3702A695</paraID>
      <start>62</start>
      <end>63</end>
      <status>unmodified</status>
      <modifiedWord/>
      <trackRevisions>false</trackRevisions>
    </reviewItem>
    <reviewItem>
      <errorID>501c9eaf-3334-4f45-8ca7-a211b46632ee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3702A695</paraID>
      <start>63</start>
      <end>64</end>
      <status>unmodified</status>
      <modifiedWord/>
      <trackRevisions>false</trackRevisions>
    </reviewItem>
    <reviewItem>
      <errorID>a32d01dc-eea0-4981-a767-9113d06182cd</errorID>
      <errorWord>(</errorWord>
      <group>L1_Format</group>
      <groupName>格式问题</groupName>
      <ability>L2_HalfPunc_CN</ability>
      <abilityName>全半角检查</abilityName>
      <candidateList>
        <item>（</item>
      </candidateList>
      <explain>文本全半角错误。</explain>
      <paraID> 1D67CB3</paraID>
      <start>19</start>
      <end>20</end>
      <status>unmodified</status>
      <modifiedWord/>
      <trackRevisions>false</trackRevisions>
    </reviewItem>
    <reviewItem>
      <errorID>fefd2850-e0ae-4fbc-909f-330027e5511e</errorID>
      <errorWord>)</errorWord>
      <group>L1_Format</group>
      <groupName>格式问题</groupName>
      <ability>L2_HalfPunc_CN</ability>
      <abilityName>全半角检查</abilityName>
      <candidateList>
        <item>）</item>
      </candidateList>
      <explain>文本全半角错误。</explain>
      <paraID> 1D67CB3</paraID>
      <start>42</start>
      <end>43</end>
      <status>unmodified</status>
      <modifiedWord/>
      <trackRevisions>false</trackRevisions>
    </reviewItem>
    <reviewItem>
      <errorID>5b17bfa0-80b9-40b0-8a55-54b1b590e311</errorID>
      <errorWord>(</errorWord>
      <group>L1_Format</group>
      <groupName>格式问题</groupName>
      <ability>L2_HalfPunc_CN</ability>
      <abilityName>全半角检查</abilityName>
      <candidateList>
        <item>（</item>
      </candidateList>
      <explain>文本全半角错误。</explain>
      <paraID> 1D67CB3</paraID>
      <start>52</start>
      <end>53</end>
      <status>unmodified</status>
      <modifiedWord/>
      <trackRevisions>false</trackRevisions>
    </reviewItem>
    <reviewItem>
      <errorID>391c4216-9bc6-4418-a94a-0743ca811bc5</errorID>
      <errorWord>)</errorWord>
      <group>L1_Format</group>
      <groupName>格式问题</groupName>
      <ability>L2_HalfPunc_CN</ability>
      <abilityName>全半角检查</abilityName>
      <candidateList>
        <item>）</item>
      </candidateList>
      <explain>文本全半角错误。</explain>
      <paraID> 1D67CB3</paraID>
      <start>68</start>
      <end>69</end>
      <status>unmodified</status>
      <modifiedWord/>
      <trackRevisions>false</trackRevisions>
    </reviewItem>
    <reviewItem>
      <errorID>bd6adb0b-a68c-4d26-9668-d31f4be488ad</errorID>
      <errorWord>以下的</errorWord>
      <group>L1_Word</group>
      <groupName>字词问题</groupName>
      <ability>L2_Typo</ability>
      <abilityName>字词错误</abilityName>
      <candidateList>
        <item>以下</item>
      </candidateList>
      <explain/>
      <paraID>15E077C7</paraID>
      <start>27</start>
      <end>30</end>
      <status>unmodified</status>
      <modifiedWord/>
      <trackRevisions>false</trackRevisions>
    </reviewItem>
    <reviewItem>
      <errorID>e0705e2e-b5e5-40d6-a5fb-ede5566f50a3</errorID>
      <errorWord>：/</errorWord>
      <group>L1_Punc</group>
      <groupName>标点问题</groupName>
      <ability>L2_Punc_CN</ability>
      <abilityName>标点符号检查</abilityName>
      <candidateList>
        <item>：</item>
      </candidateList>
      <explain/>
      <paraID>4DF070AC</paraID>
      <start>4</start>
      <end>6</end>
      <status>unmodified</status>
      <modifiedWord/>
      <trackRevisions>false</trackRevisions>
    </reviewItem>
    <reviewItem>
      <errorID>de158ff9-a34a-4342-8ce3-13abdd32cfcb</errorID>
      <errorWord>：/</errorWord>
      <group>L1_Punc</group>
      <groupName>标点问题</groupName>
      <ability>L2_Punc_CN</ability>
      <abilityName>标点符号检查</abilityName>
      <candidateList>
        <item>：</item>
      </candidateList>
      <explain/>
      <paraID> 96B8D2A</paraID>
      <start>4</start>
      <end>6</end>
      <status>unmodified</status>
      <modifiedWord/>
      <trackRevisions>false</trackRevisions>
    </reviewItem>
    <reviewItem>
      <errorID>3f930acc-713f-4da6-b7fd-4443b69fdc60</errorID>
      <errorWord>：/</errorWord>
      <group>L1_Punc</group>
      <groupName>标点问题</groupName>
      <ability>L2_Punc_CN</ability>
      <abilityName>标点符号检查</abilityName>
      <candidateList>
        <item>：</item>
      </candidateList>
      <explain/>
      <paraID>4CB0DAED</paraID>
      <start>4</start>
      <end>6</end>
      <status>unmodified</status>
      <modifiedWord/>
      <trackRevisions>false</trackRevisions>
    </reviewItem>
    <reviewItem>
      <errorID>27c2e276-4994-4d6c-9cc3-76da5c81356c</errorID>
      <errorWord>［2003］</errorWord>
      <group>L1_Punc</group>
      <groupName>标点问题</groupName>
      <ability>L2_Punc_CN</ability>
      <abilityName>标点符号检查</abilityName>
      <candidateList>
        <item>〔2003〕</item>
      </candidateList>
      <explain/>
      <paraID>74466E7A</paraID>
      <start>152</start>
      <end>158</end>
      <status>unmodified</status>
      <modifiedWord/>
      <trackRevisions>false</trackRevisions>
    </reviewItem>
    <reviewItem>
      <errorID>08481b0b-6ad8-4e8a-9eb3-e14a5e9290bc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6F9A2B5A</paraID>
      <start>22</start>
      <end>25</end>
      <status>unmodified</status>
      <modifiedWord/>
      <trackRevisions>false</trackRevisions>
    </reviewItem>
    <reviewItem>
      <errorID>875f59fb-899f-401e-90e8-920ea7eca2be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6F9A2B5A</paraID>
      <start>54</start>
      <end>57</end>
      <status>unmodified</status>
      <modifiedWord/>
      <trackRevisions>false</trackRevisions>
    </reviewItem>
    <reviewItem>
      <errorID>fdae994c-c9f0-4191-be64-1fa5ebdbf722</errorID>
      <errorWord>法律、法规</errorWord>
      <group>L1_Word</group>
      <groupName>字词问题</groupName>
      <ability>L2_Typo</ability>
      <abilityName>字词错误</abilityName>
      <candidateList>
        <item>法律法规</item>
      </candidateList>
      <explain/>
      <paraID>6F9A2B5A</paraID>
      <start>76</start>
      <end>81</end>
      <status>unmodified</status>
      <modifiedWord/>
      <trackRevisions>false</trackRevisions>
    </reviewItem>
    <reviewItem>
      <errorID>62ce4f3f-7bf8-4c26-bf54-39d52cd9271b</errorID>
      <errorWord>，</errorWord>
      <group>L1_Word</group>
      <groupName>字词问题</groupName>
      <ability>L2_Typo</ability>
      <abilityName>字词错误</abilityName>
      <candidateList>
        <item>，使</item>
      </candidateList>
      <explain/>
      <paraID>7E6C4491</paraID>
      <start>32</start>
      <end>33</end>
      <status>unmodified</status>
      <modifiedWord/>
      <trackRevisions>false</trackRevisions>
    </reviewItem>
    <reviewItem>
      <errorID>24d9da48-e2b3-4dee-9f4e-dbbb605b8ff1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2043A524</paraID>
      <start>51</start>
      <end>54</end>
      <status>unmodified</status>
      <modifiedWord/>
      <trackRevisions>false</trackRevisions>
    </reviewItem>
    <reviewItem>
      <errorID>40febb0c-d24a-41c9-b445-59a78ed1fe58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2043A524</paraID>
      <start>70</start>
      <end>73</end>
      <status>unmodified</status>
      <modifiedWord/>
      <trackRevisions>false</trackRevisions>
    </reviewItem>
    <reviewItem>
      <errorID>91b4bdd4-5e76-4127-bebb-38ed46567aeb</errorID>
      <errorWord>法律、法规</errorWord>
      <group>L1_Word</group>
      <groupName>字词问题</groupName>
      <ability>L2_Typo</ability>
      <abilityName>字词错误</abilityName>
      <candidateList>
        <item>法律法规</item>
      </candidateList>
      <explain/>
      <paraID>5BDA7D17</paraID>
      <start>25</start>
      <end>30</end>
      <status>unmodified</status>
      <modifiedWord/>
      <trackRevisions>false</trackRevisions>
    </reviewItem>
    <reviewItem>
      <errorID>48f2367a-2752-43b9-8fa4-c4f1fd9bc874</errorID>
      <errorWord>[2020]46号</errorWord>
      <group>L1_Knowledge</group>
      <groupName>知识性问题</groupName>
      <ability>L2_Knowledge</ability>
      <abilityName>其他知识</abilityName>
      <candidateList>
        <item>〔2020〕46号</item>
      </candidateList>
      <explain>发文字号格式错误。</explain>
      <paraID>2DFEF0F8</paraID>
      <start>26</start>
      <end>35</end>
      <status>unmodified</status>
      <modifiedWord/>
      <trackRevisions>false</trackRevisions>
    </reviewItem>
    <reviewItem>
      <errorID>f4b83a43-4159-424a-8cf4-68dad950ab9c</errorID>
      <errorWord>第九条、</errorWord>
      <group>L1_Punc</group>
      <groupName>标点问题</groupName>
      <ability>L2_Punc_CN</ability>
      <abilityName>标点符号检查</abilityName>
      <candidateList>
        <item>第九条，</item>
      </candidateList>
      <explain>连接词前后不宜使用顿号，建议使用逗号。</explain>
      <paraID>2DFEF0F8</paraID>
      <start>36</start>
      <end>40</end>
      <status>unmodified</status>
      <modifiedWord/>
      <trackRevisions>false</trackRevisions>
    </reviewItem>
    <reviewItem>
      <errorID>4a4f0b2e-187f-4850-bb49-1399720d48f5</errorID>
      <errorWord>(</errorWord>
      <group>L1_Format</group>
      <groupName>格式问题</groupName>
      <ability>L2_HalfPunc_CN</ability>
      <abilityName>全半角检查</abilityName>
      <candidateList>
        <item>（</item>
      </candidateList>
      <explain>文本全半角错误。</explain>
      <paraID>58F1DD7C</paraID>
      <start>59</start>
      <end>60</end>
      <status>unmodified</status>
      <modifiedWord/>
      <trackRevisions>false</trackRevisions>
    </reviewItem>
    <reviewItem>
      <errorID>d4d0b2ab-7e85-40c2-9081-23ad4e4e8bd3</errorID>
      <errorWord>)</errorWord>
      <group>L1_Format</group>
      <groupName>格式问题</groupName>
      <ability>L2_HalfPunc_CN</ability>
      <abilityName>全半角检查</abilityName>
      <candidateList>
        <item>）</item>
      </candidateList>
      <explain>文本全半角错误。</explain>
      <paraID>58F1DD7C</paraID>
      <start>82</start>
      <end>83</end>
      <status>unmodified</status>
      <modifiedWord/>
      <trackRevisions>false</trackRevisions>
    </reviewItem>
    <reviewItem>
      <errorID>3967b997-1907-4282-874b-da9fc1b4fa28</errorID>
      <errorWord>操作合</errorWord>
      <group>L1_Word</group>
      <groupName>字词问题</groupName>
      <ability>L2_Typo</ability>
      <abilityName>字词错误</abilityName>
      <candidateList>
        <item>操作台</item>
      </candidateList>
      <explain/>
      <paraID>5C9D87C6</paraID>
      <start>9</start>
      <end>12</end>
      <status>unmodified</status>
      <modifiedWord/>
      <trackRevisions>false</trackRevisions>
    </reviewItem>
    <reviewItem>
      <errorID>51e05252-9417-431f-b8fa-1d540303c239</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6AD77334</paraID>
      <start>87</start>
      <end>90</end>
      <status>unmodified</status>
      <modifiedWord/>
      <trackRevisions>false</trackRevisions>
    </reviewItem>
    <reviewItem>
      <errorID>75b682f1-f114-4d0c-b0e8-951b2ffeef05</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6AD77334</paraID>
      <start>125</start>
      <end>128</end>
      <status>unmodified</status>
      <modifiedWord/>
      <trackRevisions>false</trackRevisions>
    </reviewItem>
    <reviewItem>
      <errorID>b98ec5be-c628-4fcd-a853-a2fcd9540a06</errorID>
      <errorWord>详见在</errorWord>
      <group>L1_Word</group>
      <groupName>字词问题</groupName>
      <ability>L2_Typo</ability>
      <abilityName>字词错误</abilityName>
      <candidateList>
        <item>详见</item>
      </candidateList>
      <explain/>
      <paraID> 324A70D</paraID>
      <start>63</start>
      <end>66</end>
      <status>unmodified</status>
      <modifiedWord/>
      <trackRevisions>false</trackRevisions>
    </reviewItem>
    <reviewItem>
      <errorID>d1fb5119-3b90-4064-8a1f-241e771be0b3</errorID>
      <errorWord>可登陆</errorWord>
      <group>L1_Word</group>
      <groupName>字词问题</groupName>
      <ability>L2_Typo</ability>
      <abilityName>字词错误</abilityName>
      <candidateList>
        <item>可登录</item>
      </candidateList>
      <explain/>
      <paraID>38992578</paraID>
      <start>164</start>
      <end>167</end>
      <status>unmodified</status>
      <modifiedWord/>
      <trackRevisions>false</trackRevisions>
    </reviewItem>
    <reviewItem>
      <errorID>9b4082ea-76b1-4b28-8e25-3dec4a4552f0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38992578</paraID>
      <start>167</start>
      <end>168</end>
      <status>unmodified</status>
      <modifiedWord/>
      <trackRevisions>false</trackRevisions>
    </reviewItem>
    <reviewItem>
      <errorID>1e714238-b048-4c07-a7db-5697708db6bb</errorID>
      <errorWord>间</errorWord>
      <group>L1_Word</group>
      <groupName>字词问题</groupName>
      <ability>L2_Typo</ability>
      <abilityName>字词错误</abilityName>
      <candidateList>
        <item>间之</item>
      </candidateList>
      <explain/>
      <paraID>42839A5A</paraID>
      <start>39</start>
      <end>40</end>
      <status>unmodified</status>
      <modifiedWord/>
      <trackRevisions>false</trackRevisions>
    </reviewItem>
    <reviewItem>
      <errorID>dda8807c-3def-45b5-8fb7-7e07ba2fe242</errorID>
      <errorWord>会</errorWord>
      <group>L1_Word</group>
      <groupName>字词问题</groupName>
      <ability>L2_Typo</ability>
      <abilityName>字词错误</abilityName>
      <candidateList>
        <item>会在</item>
      </candidateList>
      <explain/>
      <paraID>1208DA34</paraID>
      <start>13</start>
      <end>14</end>
      <status>unmodified</status>
      <modifiedWord/>
      <trackRevisions>false</trackRevisions>
    </reviewItem>
    <reviewItem>
      <errorID>89b79ab9-3c83-4a91-9802-81e08210ad54</errorID>
      <errorWord>:</errorWord>
      <group>L1_Format</group>
      <groupName>格式问题</groupName>
      <ability>L2_HalfPunc_CN</ability>
      <abilityName>全半角检查</abilityName>
      <candidateList>
        <item>：</item>
      </candidateList>
      <explain>文本全半角错误。</explain>
      <paraID>11AC2038</paraID>
      <start>57</start>
      <end>58</end>
      <status>unmodified</status>
      <modifiedWord/>
      <trackRevisions>false</trackRevisions>
    </reviewItem>
    <reviewItem>
      <errorID>b11ce597-c3c2-41bd-bbe7-942fc22ab26b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593DF828</paraID>
      <start>0</start>
      <end>3</end>
      <status>unmodified</status>
      <modifiedWord/>
      <trackRevisions>false</trackRevisions>
    </reviewItem>
    <reviewItem>
      <errorID>f39090a6-b27b-47af-9380-b03ad33ea9ce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63F2C091</paraID>
      <start>0</start>
      <end>3</end>
      <status>unmodified</status>
      <modifiedWord/>
      <trackRevisions>false</trackRevisions>
    </reviewItem>
    <reviewItem>
      <errorID>17183a45-98a8-41e4-ad1a-6a8b43d8d60e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27C579C7</paraID>
      <start>0</start>
      <end>3</end>
      <status>unmodified</status>
      <modifiedWord/>
      <trackRevisions>false</trackRevisions>
    </reviewItem>
    <reviewItem>
      <errorID>ffd1bc51-8095-4b85-b4f7-c5c1d3dc5c3a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396C9A64</paraID>
      <start>0</start>
      <end>3</end>
      <status>unmodified</status>
      <modifiedWord/>
      <trackRevisions>false</trackRevisions>
    </reviewItem>
    <reviewItem>
      <errorID>79edf554-f7a1-4bbe-b755-f5b9b9f4d87f</errorID>
      <errorWord>：）</errorWord>
      <group>L1_Punc</group>
      <groupName>标点问题</groupName>
      <ability>L2_Punc_CN</ability>
      <abilityName>标点符号检查</abilityName>
      <candidateList>
        <item>）</item>
      </candidateList>
      <explain/>
      <paraID>11F7EE8E</paraID>
      <start>15</start>
      <end>17</end>
      <status>unmodified</status>
      <modifiedWord/>
      <trackRevisions>false</trackRevisions>
    </reviewItem>
    <reviewItem>
      <errorID>157666c5-750e-4c66-b35d-d416b5bed6df</errorID>
      <errorWord>可附件</errorWord>
      <group>L1_Word</group>
      <groupName>字词问题</groupName>
      <ability>L2_Typo</ability>
      <abilityName>字词错误</abilityName>
      <candidateList>
        <item>见附件</item>
      </candidateList>
      <explain/>
      <paraID> 85F260E</paraID>
      <start>99</start>
      <end>102</end>
      <status>unmodified</status>
      <modifiedWord/>
      <trackRevisions>false</trackRevisions>
    </reviewItem>
    <reviewItem>
      <errorID>31d665a8-c161-44b8-81a6-f45b8db9fe01</errorID>
      <errorWord>)</errorWord>
      <group>L1_Format</group>
      <groupName>格式问题</groupName>
      <ability>L2_HalfPunc_CN</ability>
      <abilityName>全半角检查</abilityName>
      <candidateList>
        <item>）</item>
      </candidateList>
      <explain>文本全半角错误。</explain>
      <paraID> 85F260E</paraID>
      <start>102</start>
      <end>103</end>
      <status>unmodified</status>
      <modifiedWord/>
      <trackRevisions>false</trackRevisions>
    </reviewItem>
    <reviewItem>
      <errorID>d12b3323-af5f-4b28-b99a-243071a05be3</errorID>
      <errorWord>法律、法规</errorWord>
      <group>L1_Word</group>
      <groupName>字词问题</groupName>
      <ability>L2_Typo</ability>
      <abilityName>字词错误</abilityName>
      <candidateList>
        <item>法律法规</item>
      </candidateList>
      <explain/>
      <paraID>6865D893</paraID>
      <start>4</start>
      <end>9</end>
      <status>unmodified</status>
      <modifiedWord/>
      <trackRevisions>false</trackRevisions>
    </reviewItem>
    <reviewItem>
      <errorID>3347898a-41ff-45b6-86d6-19963f6b55dc</errorID>
      <errorWord>-</errorWord>
      <group>L1_Format</group>
      <groupName>格式问题</groupName>
      <ability>L2_HalfPunc_CN</ability>
      <abilityName>全半角检查</abilityName>
      <candidateList>
        <item>－</item>
      </candidateList>
      <explain>文本全半角错误。</explain>
      <paraID> 5DED353</paraID>
      <start>20</start>
      <end>21</end>
      <status>unmodified</status>
      <modifiedWord/>
      <trackRevisions>false</trackRevisions>
    </reviewItem>
    <reviewItem>
      <errorID>308d3bb5-63ac-4c89-9d01-57e5f87c31c1</errorID>
      <errorWord>做出</errorWord>
      <group>L1_Word</group>
      <groupName>字词问题</groupName>
      <ability>L2_Typo</ability>
      <abilityName>字词错误</abilityName>
      <candidateList>
        <item>作出</item>
      </candidateList>
      <explain/>
      <paraID>7EA7389E</paraID>
      <start>116</start>
      <end>118</end>
      <status>unmodified</status>
      <modifiedWord/>
      <trackRevisions>false</trackRevisions>
    </reviewItem>
    <reviewItem>
      <errorID>650271c2-1a22-44ea-9d89-0d6c288f28dd</errorID>
      <errorWord>(</errorWord>
      <group>L1_Format</group>
      <groupName>格式问题</groupName>
      <ability>L2_HalfPunc_CN</ability>
      <abilityName>全半角检查</abilityName>
      <candidateList>
        <item>（</item>
      </candidateList>
      <explain>文本全半角错误。</explain>
      <paraID>21C944D0</paraID>
      <start>4</start>
      <end>5</end>
      <status>unmodified</status>
      <modifiedWord/>
      <trackRevisions>false</trackRevisions>
    </reviewItem>
    <reviewItem>
      <errorID>c8fdb1f2-a4db-4662-9b22-6ba5cdfc0f8a</errorID>
      <errorWord>)</errorWord>
      <group>L1_Format</group>
      <groupName>格式问题</groupName>
      <ability>L2_HalfPunc_CN</ability>
      <abilityName>全半角检查</abilityName>
      <candidateList>
        <item>）</item>
      </candidateList>
      <explain>文本全半角错误。</explain>
      <paraID>21C944D0</paraID>
      <start>14</start>
      <end>15</end>
      <status>unmodified</status>
      <modifiedWord/>
      <trackRevisions>false</trackRevisions>
    </reviewItem>
    <reviewItem>
      <errorID>dd56876f-02c3-4417-be70-54b8f46b10dc</errorID>
      <errorWord>具有</errorWord>
      <group>L1_Word</group>
      <groupName>字词问题</groupName>
      <ability>L2_Typo</ability>
      <abilityName>字词错误</abilityName>
      <candidateList>
        <item>有</item>
      </candidateList>
      <explain>〈书〉同“又”▲：三十～八年。</explain>
      <paraID>1A5E2E78</paraID>
      <start>20</start>
      <end>22</end>
      <status>unmodified</status>
      <modifiedWord/>
      <trackRevisions>false</trackRevisions>
    </reviewItem>
    <reviewItem>
      <errorID>8ddc0efc-4b61-4c70-a148-8e79e4200604</errorID>
      <errorWord>具有</errorWord>
      <group>L1_Word</group>
      <groupName>字词问题</groupName>
      <ability>L2_Typo</ability>
      <abilityName>字词错误</abilityName>
      <candidateList>
        <item>有</item>
      </candidateList>
      <explain>〈书〉同“又”▲：三十～八年。</explain>
      <paraID>1098CF7A</paraID>
      <start>20</start>
      <end>22</end>
      <status>unmodified</status>
      <modifiedWord/>
      <trackRevisions>false</trackRevisions>
    </reviewItem>
    <reviewItem>
      <errorID>a0d05b51-1212-4f56-a85e-5131155f44ae</errorID>
      <errorWord>）内</errorWord>
      <group>L1_Word</group>
      <groupName>字词问题</groupName>
      <ability>L2_Typo</ability>
      <abilityName>字词错误</abilityName>
      <candidateList>
        <item>）</item>
      </candidateList>
      <explain/>
      <paraID>62E357E6</paraID>
      <start>60</start>
      <end>62</end>
      <status>unmodified</status>
      <modifiedWord/>
      <trackRevisions>false</trackRevisions>
    </reviewItem>
    <reviewItem>
      <errorID>266b7ed3-b61b-4c5f-a8b6-e340f5e71cf7</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 979D889</paraID>
      <start>40</start>
      <end>42</end>
      <status>unmodified</status>
      <modifiedWord/>
      <trackRevisions>false</trackRevisions>
    </reviewItem>
    <reviewItem>
      <errorID>d79507ce-b9a3-4fe1-8d69-5ad50c550281</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251B396C</paraID>
      <start>40</start>
      <end>42</end>
      <status>unmodified</status>
      <modifiedWord/>
      <trackRevisions>false</trackRevisions>
    </reviewItem>
    <reviewItem>
      <errorID>8164a418-c755-4060-9cbd-7e997839d2de</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77E289C8</paraID>
      <start>41</start>
      <end>43</end>
      <status>unmodified</status>
      <modifiedWord/>
      <trackRevisions>false</trackRevisions>
    </reviewItem>
    <reviewItem>
      <errorID>69b7775e-7d30-43a9-985a-7beebd3038df</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2D68D695</paraID>
      <start>39</start>
      <end>41</end>
      <status>unmodified</status>
      <modifiedWord/>
      <trackRevisions>false</trackRevisions>
    </reviewItem>
    <reviewItem>
      <errorID>fb8ff22b-3931-4c77-9935-2ac650cefbbb</errorID>
      <errorWord>。】</errorWord>
      <group>L1_Punc</group>
      <groupName>标点问题</groupName>
      <ability>L2_Punc_CN</ability>
      <abilityName>标点符号检查</abilityName>
      <candidateList>
        <item>】</item>
      </candidateList>
      <explain/>
      <paraID>7648A1D2</paraID>
      <start>121</start>
      <end>123</end>
      <status>unmodified</status>
      <modifiedWord/>
      <trackRevisions>false</trackRevisions>
    </reviewItem>
    <reviewItem>
      <errorID>4414caff-2fb8-4304-8413-670c0d4389be</errorID>
      <errorWord>(</errorWord>
      <group>L1_Format</group>
      <groupName>格式问题</groupName>
      <ability>L2_HalfPunc_CN</ability>
      <abilityName>全半角检查</abilityName>
      <candidateList>
        <item>（</item>
      </candidateList>
      <explain>文本全半角错误。</explain>
      <paraID>1F915903</paraID>
      <start>4</start>
      <end>5</end>
      <status>unmodified</status>
      <modifiedWord/>
      <trackRevisions>false</trackRevisions>
    </reviewItem>
    <reviewItem>
      <errorID>98ddd56d-b9fb-496e-9b1e-e020cad4307a</errorID>
      <errorWord>)</errorWord>
      <group>L1_Format</group>
      <groupName>格式问题</groupName>
      <ability>L2_HalfPunc_CN</ability>
      <abilityName>全半角检查</abilityName>
      <candidateList>
        <item>）</item>
      </candidateList>
      <explain>文本全半角错误。</explain>
      <paraID>1F915903</paraID>
      <start>14</start>
      <end>15</end>
      <status>unmodified</status>
      <modifiedWord/>
      <trackRevisions>false</trackRevisions>
    </reviewItem>
    <reviewItem>
      <errorID>a90fa4cf-40a5-4b28-83be-6236d2609d30</errorID>
      <errorWord>具有</errorWord>
      <group>L1_Word</group>
      <groupName>字词问题</groupName>
      <ability>L2_Typo</ability>
      <abilityName>字词错误</abilityName>
      <candidateList>
        <item>有</item>
      </candidateList>
      <explain>〈书〉同“又”▲：三十～八年。</explain>
      <paraID>1E055F02</paraID>
      <start>20</start>
      <end>22</end>
      <status>unmodified</status>
      <modifiedWord/>
      <trackRevisions>false</trackRevisions>
    </reviewItem>
    <reviewItem>
      <errorID>ab30b469-cd07-4be8-9073-6925105a456a</errorID>
      <errorWord>具有</errorWord>
      <group>L1_Word</group>
      <groupName>字词问题</groupName>
      <ability>L2_Typo</ability>
      <abilityName>字词错误</abilityName>
      <candidateList>
        <item>有</item>
      </candidateList>
      <explain>〈书〉同“又”▲：三十～八年。</explain>
      <paraID> B0B813C</paraID>
      <start>20</start>
      <end>22</end>
      <status>unmodified</status>
      <modifiedWord/>
      <trackRevisions>false</trackRevisions>
    </reviewItem>
    <reviewItem>
      <errorID>11172e51-5626-4b76-9f26-9af84c79fed9</errorID>
      <errorWord>）内</errorWord>
      <group>L1_Word</group>
      <groupName>字词问题</groupName>
      <ability>L2_Typo</ability>
      <abilityName>字词错误</abilityName>
      <candidateList>
        <item>）</item>
      </candidateList>
      <explain/>
      <paraID> D7E5842</paraID>
      <start>60</start>
      <end>62</end>
      <status>unmodified</status>
      <modifiedWord/>
      <trackRevisions>false</trackRevisions>
    </reviewItem>
    <reviewItem>
      <errorID>e17cb194-78e3-4430-9565-3b580053d3a2</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5D11A6DE</paraID>
      <start>40</start>
      <end>42</end>
      <status>unmodified</status>
      <modifiedWord/>
      <trackRevisions>false</trackRevisions>
    </reviewItem>
    <reviewItem>
      <errorID>80080ac4-7aa6-40af-a87e-ea7c5ebc10fd</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66F57671</paraID>
      <start>40</start>
      <end>42</end>
      <status>unmodified</status>
      <modifiedWord/>
      <trackRevisions>false</trackRevisions>
    </reviewItem>
    <reviewItem>
      <errorID>a0d8cce1-e0b5-476c-9da7-664052b72e2b</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48D3B5CB</paraID>
      <start>41</start>
      <end>43</end>
      <status>unmodified</status>
      <modifiedWord/>
      <trackRevisions>false</trackRevisions>
    </reviewItem>
    <reviewItem>
      <errorID>06bfb4a0-475b-479f-8387-336dba70a4ed</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6DB1C975</paraID>
      <start>39</start>
      <end>41</end>
      <status>unmodified</status>
      <modifiedWord/>
      <trackRevisions>false</trackRevisions>
    </reviewItem>
    <reviewItem>
      <errorID>37f9ba57-1176-417c-be16-c71ca17cccde</errorID>
      <errorWord>。】</errorWord>
      <group>L1_Punc</group>
      <groupName>标点问题</groupName>
      <ability>L2_Punc_CN</ability>
      <abilityName>标点符号检查</abilityName>
      <candidateList>
        <item>】</item>
      </candidateList>
      <explain/>
      <paraID>1F520819</paraID>
      <start>121</start>
      <end>123</end>
      <status>unmodified</status>
      <modifiedWord/>
      <trackRevisions>false</trackRevisions>
    </reviewItem>
    <reviewItem>
      <errorID>971ad89e-8285-4d73-95a2-25d376316339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7CC878B</paraID>
      <start>15</start>
      <end>18</end>
      <status>unmodified</status>
      <modifiedWord/>
      <trackRevisions>false</trackRevisions>
    </reviewItem>
    <reviewItem>
      <errorID>294efcb1-00be-430f-b48d-7a7f278f2725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7CC878B</paraID>
      <start>35</start>
      <end>38</end>
      <status>unmodified</status>
      <modifiedWord/>
      <trackRevisions>false</trackRevisions>
    </reviewItem>
    <reviewItem>
      <errorID>6b7634f8-5b76-46f3-8f22-96670a7bcd0a</errorID>
      <errorWord>法律、法规</errorWord>
      <group>L1_Word</group>
      <groupName>字词问题</groupName>
      <ability>L2_Typo</ability>
      <abilityName>字词错误</abilityName>
      <candidateList>
        <item>法律法规</item>
      </candidateList>
      <explain/>
      <paraID> 7CC878B</paraID>
      <start>50</start>
      <end>55</end>
      <status>unmodified</status>
      <modifiedWord/>
      <trackRevisions>false</trackRevisions>
    </reviewItem>
    <reviewItem>
      <errorID>82333db9-736d-43fe-88e2-f754389da1bb</errorID>
      <errorWord>(</errorWord>
      <group>L1_Format</group>
      <groupName>格式问题</groupName>
      <ability>L2_HalfPunc_CN</ability>
      <abilityName>全半角检查</abilityName>
      <candidateList>
        <item>（</item>
      </candidateList>
      <explain>文本全半角错误。</explain>
      <paraID>682A946E</paraID>
      <start>4</start>
      <end>5</end>
      <status>unmodified</status>
      <modifiedWord/>
      <trackRevisions>false</trackRevisions>
    </reviewItem>
    <reviewItem>
      <errorID>9ce3d19e-7748-4ee9-8b49-f767dad335fc</errorID>
      <errorWord>):</errorWord>
      <group>L1_Format</group>
      <groupName>格式问题</groupName>
      <ability>L2_HalfPunc_CN</ability>
      <abilityName>全半角检查</abilityName>
      <candidateList>
        <item>）：</item>
      </candidateList>
      <explain>文本全半角错误。</explain>
      <paraID>682A946E</paraID>
      <start>8</start>
      <end>10</end>
      <status>unmodified</status>
      <modifiedWord/>
      <trackRevisions>false</trackRevisions>
    </reviewItem>
    <reviewItem>
      <errorID>61cf058a-6eac-4fde-8cb9-244e34d9d57e</errorID>
      <errorWord>:</errorWord>
      <group>L1_Format</group>
      <groupName>格式问题</groupName>
      <ability>L2_HalfPunc_CN</ability>
      <abilityName>全半角检查</abilityName>
      <candidateList>
        <item>：</item>
      </candidateList>
      <explain>文本全半角错误。</explain>
      <paraID>68840091</paraID>
      <start>6</start>
      <end>7</end>
      <status>unmodified</status>
      <modifiedWord/>
      <trackRevisions>false</trackRevisions>
    </reviewItem>
    <reviewItem>
      <errorID>b65b1014-4643-4a98-ab82-2d2c5825ede2</errorID>
      <errorWord>,</errorWord>
      <group>L1_Format</group>
      <groupName>格式问题</groupName>
      <ability>L2_HalfPunc_CN</ability>
      <abilityName>全半角检查</abilityName>
      <candidateList>
        <item>，</item>
      </candidateList>
      <explain>文本全半角错误。</explain>
      <paraID>6693F174</paraID>
      <start>30</start>
      <end>31</end>
      <status>unmodified</status>
      <modifiedWord/>
      <trackRevisions>false</trackRevisions>
    </reviewItem>
    <reviewItem>
      <errorID>df464398-845c-440c-93d1-110f8c483f46</errorID>
      <errorWord>造成损失的，乙方</errorWord>
      <group>L1_Word</group>
      <groupName>字词问题</groupName>
      <ability>L2_Typo</ability>
      <abilityName>字词错误</abilityName>
      <candidateList>
        <item>造成损失的，由乙方</item>
      </candidateList>
      <explain/>
      <paraID>32047D59</paraID>
      <start>82</start>
      <end>90</end>
      <status>unmodified</status>
      <modifiedWord/>
      <trackRevisions>false</trackRevisions>
    </reviewItem>
    <reviewItem>
      <errorID>61296385-9ee3-47ac-91ae-7e75b4680557</errorID>
      <errorWord>(</errorWord>
      <group>L1_Format</group>
      <groupName>格式问题</groupName>
      <ability>L2_HalfPunc_CN</ability>
      <abilityName>全半角检查</abilityName>
      <candidateList>
        <item>（</item>
      </candidateList>
      <explain>文本全半角错误。</explain>
      <paraID>291814DF</paraID>
      <start>6</start>
      <end>7</end>
      <status>unmodified</status>
      <modifiedWord/>
      <trackRevisions>false</trackRevisions>
    </reviewItem>
    <reviewItem>
      <errorID>2ac0c168-a32e-4cc6-84d3-3243229be7f6</errorID>
      <errorWord>):</errorWord>
      <group>L1_Format</group>
      <groupName>格式问题</groupName>
      <ability>L2_HalfPunc_CN</ability>
      <abilityName>全半角检查</abilityName>
      <candidateList>
        <item>）：</item>
      </candidateList>
      <explain>文本全半角错误。</explain>
      <paraID>291814DF</paraID>
      <start>10</start>
      <end>12</end>
      <status>unmodified</status>
      <modifiedWord/>
      <trackRevisions>false</trackRevisions>
    </reviewItem>
    <reviewItem>
      <errorID>ec117b21-7986-4f2b-b06c-98dfb4cf4757</errorID>
      <errorWord>:</errorWord>
      <group>L1_Format</group>
      <groupName>格式问题</groupName>
      <ability>L2_HalfPunc_CN</ability>
      <abilityName>全半角检查</abilityName>
      <candidateList>
        <item>：</item>
      </candidateList>
      <explain>文本全半角错误。</explain>
      <paraID>4B0C6F02</paraID>
      <start>8</start>
      <end>9</end>
      <status>unmodified</status>
      <modifiedWord/>
      <trackRevisions>false</trackRevisions>
    </reviewItem>
    <reviewItem>
      <errorID>32f84497-8741-4721-8a88-c4eea522ca4e</errorID>
      <errorWord>格</errorWord>
      <group>L1_Word</group>
      <groupName>字词问题</groupName>
      <ability>L2_Typo</ability>
      <abilityName>字词错误</abilityName>
      <candidateList>
        <item>格后</item>
      </candidateList>
      <explain/>
      <paraID>680AEBCE</paraID>
      <start>65</start>
      <end>66</end>
      <status>unmodified</status>
      <modifiedWord/>
      <trackRevisions>false</trackRevisions>
    </reviewItem>
    <reviewItem>
      <errorID>1f545cf8-e37c-401e-b49c-cda77d8e646a</errorID>
      <errorWord>由乙方负责承担</errorWord>
      <group>L1_Word</group>
      <groupName>字词问题</groupName>
      <ability>L2_Typo</ability>
      <abilityName>字词错误</abilityName>
      <candidateList>
        <item>由乙方承担</item>
      </candidateList>
      <explain/>
      <paraID>3EF8F4D9</paraID>
      <start>96</start>
      <end>103</end>
      <status>unmodified</status>
      <modifiedWord/>
      <trackRevisions>false</trackRevisions>
    </reviewItem>
    <reviewItem>
      <errorID>cf6f731f-1720-49f0-95e8-7e1af0ae0b42</errorID>
      <errorWord>:</errorWord>
      <group>L1_Format</group>
      <groupName>格式问题</groupName>
      <ability>L2_HalfPunc_CN</ability>
      <abilityName>全半角检查</abilityName>
      <candidateList>
        <item>：</item>
      </candidateList>
      <explain>文本全半角错误。</explain>
      <paraID>3C19F3EB</paraID>
      <start>8</start>
      <end>9</end>
      <status>unmodified</status>
      <modifiedWord/>
      <trackRevisions>false</trackRevisions>
    </reviewItem>
    <reviewItem>
      <errorID>2a81d64c-8866-4ea2-8bc3-10e1aa043c3b</errorID>
      <errorWord>终生</errorWord>
      <group>L1_Word</group>
      <groupName>字词问题</groupName>
      <ability>L2_Typo</ability>
      <abilityName>字词错误</abilityName>
      <candidateList>
        <item>终身</item>
      </candidateList>
      <explain/>
      <paraID>724993D5</paraID>
      <start>48</start>
      <end>50</end>
      <status>unmodified</status>
      <modifiedWord/>
      <trackRevisions>false</trackRevisions>
    </reviewItem>
    <reviewItem>
      <errorID>ef7c7d60-49a4-4bc6-b2c7-d05794ec7000</errorID>
      <errorWord>其它</errorWord>
      <group>L1_Word</group>
      <groupName>字词问题</groupName>
      <ability>L2_Alias</ability>
      <abilityName>也作/曾用词</abilityName>
      <candidateList>
        <item>其他</item>
      </candidateList>
      <explain>词汇[其它]为不规范表述或旧称，其规范书面表述为[其他]。</explain>
      <paraID>1CC2EF68</paraID>
      <start>31</start>
      <end>33</end>
      <status>unmodified</status>
      <modifiedWord/>
      <trackRevisions>false</trackRevisions>
    </reviewItem>
    <reviewItem>
      <errorID>bf2bc9d7-bf30-4aa2-94b1-0bcd102c7559</errorID>
      <errorWord>其它</errorWord>
      <group>L1_Word</group>
      <groupName>字词问题</groupName>
      <ability>L2_Alias</ability>
      <abilityName>也作/曾用词</abilityName>
      <candidateList>
        <item>其他</item>
      </candidateList>
      <explain>词汇[其它]为不规范表述或旧称，其规范书面表述为[其他]。</explain>
      <paraID>674F1FA7</paraID>
      <start>25</start>
      <end>27</end>
      <status>unmodified</status>
      <modifiedWord/>
      <trackRevisions>false</trackRevisions>
    </reviewItem>
    <reviewItem>
      <errorID>36c80c5d-f133-4991-a94a-5917a9beb90d</errorID>
      <errorWord>其它</errorWord>
      <group>L1_Word</group>
      <groupName>字词问题</groupName>
      <ability>L2_Alias</ability>
      <abilityName>也作/曾用词</abilityName>
      <candidateList>
        <item>其他</item>
      </candidateList>
      <explain>词汇[其它]为不规范表述或旧称，其规范书面表述为[其他]。</explain>
      <paraID>71656CC1</paraID>
      <start>2</start>
      <end>4</end>
      <status>unmodified</status>
      <modifiedWord/>
      <trackRevisions>false</trackRevisions>
    </reviewItem>
    <reviewItem>
      <errorID>0a4b4a7f-226e-4280-b48b-51f31730d72c</errorID>
      <errorWord>按《中华人民共和国</errorWord>
      <group>L1_Political</group>
      <groupName>政治性问题</groupName>
      <ability>L2_Unpolitical</ability>
      <abilityName>政治敏感错误</abilityName>
      <candidateList>
        <item>按照《中华人民共和国</item>
      </candidateList>
      <explain/>
      <paraID>71656CC1</paraID>
      <start>8</start>
      <end>17</end>
      <status>unmodified</status>
      <modifiedWord/>
      <trackRevisions>false</trackRevisions>
    </reviewItem>
    <reviewItem>
      <errorID>db94819e-ceeb-4bc9-8e04-18f090718256</errorID>
      <errorWord>签</errorWord>
      <group>L1_Word</group>
      <groupName>字词问题</groupName>
      <ability>L2_Typo</ability>
      <abilityName>字词错误</abilityName>
      <candidateList>
        <item>签订</item>
      </candidateList>
      <explain>〈动〉订立条约或合同并签字：两国～了贸易议定书和支付协定。</explain>
      <paraID>310E8106</paraID>
      <start>27</start>
      <end>28</end>
      <status>unmodified</status>
      <modifiedWord/>
      <trackRevisions>false</trackRevisions>
    </reviewItem>
    <reviewItem>
      <errorID>54e0a070-1271-40c1-9d29-e6de628c7251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73190F3A</paraID>
      <start>0</start>
      <end>2</end>
      <status>unmodified</status>
      <modifiedWord/>
      <trackRevisions>false</trackRevisions>
    </reviewItem>
    <reviewItem>
      <errorID>860b1321-8af9-42b7-93e0-d66969b3316a</errorID>
      <errorWord>国家的</errorWord>
      <group>L1_Word</group>
      <groupName>字词问题</groupName>
      <ability>L2_Typo</ability>
      <abilityName>字词错误</abilityName>
      <candidateList>
        <item>国家</item>
      </candidateList>
      <explain/>
      <paraID>73190F3A</paraID>
      <start>4</start>
      <end>7</end>
      <status>unmodified</status>
      <modifiedWord/>
      <trackRevisions>false</trackRevisions>
    </reviewItem>
    <reviewItem>
      <errorID>0f5f1620-a6e8-433f-94ff-f0f6fb121a07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1F526346</paraID>
      <start>0</start>
      <end>2</end>
      <status>unmodified</status>
      <modifiedWord/>
      <trackRevisions>false</trackRevisions>
    </reviewItem>
    <reviewItem>
      <errorID>df50db92-6114-483c-af71-13e856d92b1b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2C0F59D5</paraID>
      <start>0</start>
      <end>2</end>
      <status>unmodified</status>
      <modifiedWord/>
      <trackRevisions>false</trackRevisions>
    </reviewItem>
    <reviewItem>
      <errorID>65020848-f382-44f7-8cad-9ccf435d38e1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34170F7</paraID>
      <start>0</start>
      <end>2</end>
      <status>unmodified</status>
      <modifiedWord/>
      <trackRevisions>false</trackRevisions>
    </reviewItem>
    <reviewItem>
      <errorID>9ebb80ce-288d-43b5-85f0-0a9ea611d453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7F97194B</paraID>
      <start>0</start>
      <end>2</end>
      <status>unmodified</status>
      <modifiedWord/>
      <trackRevisions>false</trackRevisions>
    </reviewItem>
    <reviewItem>
      <errorID>2a706fc1-2ff6-4646-baec-69f2ae1ec5f0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3396FAC2</paraID>
      <start>0</start>
      <end>2</end>
      <status>unmodified</status>
      <modifiedWord/>
      <trackRevisions>false</trackRevisions>
    </reviewItem>
    <reviewItem>
      <errorID>2046c9fc-b041-431c-ad23-da62a97e9884</errorID>
      <errorWord>法律、法规</errorWord>
      <group>L1_Word</group>
      <groupName>字词问题</groupName>
      <ability>L2_Typo</ability>
      <abilityName>字词错误</abilityName>
      <candidateList>
        <item>法律法规</item>
      </candidateList>
      <explain/>
      <paraID>492808B4</paraID>
      <start>43</start>
      <end>48</end>
      <status>unmodified</status>
      <modifiedWord/>
      <trackRevisions>false</trackRevisions>
    </reviewItem>
    <reviewItem>
      <errorID>ac21e713-457b-472d-bc73-d2d2d14dec98</errorID>
      <errorWord>本</errorWord>
      <group>L1_Word</group>
      <groupName>字词问题</groupName>
      <ability>L2_Typo</ability>
      <abilityName>字词错误</abilityName>
      <candidateList>
        <item>本次</item>
      </candidateList>
      <explain/>
      <paraID>19A1B242</paraID>
      <start>3</start>
      <end>4</end>
      <status>unmodified</status>
      <modifiedWord/>
      <trackRevisions>false</trackRevisions>
    </reviewItem>
    <reviewItem>
      <errorID>59a6855f-5e3f-4422-bc85-729cbc564b30</errorID>
      <errorWord>:</errorWord>
      <group>L1_Format</group>
      <groupName>格式问题</groupName>
      <ability>L2_HalfPunc_CN</ability>
      <abilityName>全半角检查</abilityName>
      <candidateList>
        <item>：</item>
      </candidateList>
      <explain>文本全半角错误。</explain>
      <paraID>231F552A</paraID>
      <start>5</start>
      <end>6</end>
      <status>unmodified</status>
      <modifiedWord/>
      <trackRevisions>false</trackRevisions>
    </reviewItem>
    <reviewItem>
      <errorID>96d13637-1bb0-422b-a05b-151af6b9dd06</errorID>
      <errorWord>(</errorWord>
      <group>L1_Format</group>
      <groupName>格式问题</groupName>
      <ability>L2_HalfPunc_CN</ability>
      <abilityName>全半角检查</abilityName>
      <candidateList>
        <item>（</item>
      </candidateList>
      <explain>文本全半角错误。</explain>
      <paraID>69995689</paraID>
      <start>23</start>
      <end>24</end>
      <status>unmodified</status>
      <modifiedWord/>
      <trackRevisions>false</trackRevisions>
    </reviewItem>
    <reviewItem>
      <errorID>03ffded7-95a6-46d3-babd-5973a5c0210b</errorID>
      <errorWord>)</errorWord>
      <group>L1_Format</group>
      <groupName>格式问题</groupName>
      <ability>L2_HalfPunc_CN</ability>
      <abilityName>全半角检查</abilityName>
      <candidateList>
        <item>）</item>
      </candidateList>
      <explain>文本全半角错误。</explain>
      <paraID>69995689</paraID>
      <start>38</start>
      <end>39</end>
      <status>unmodified</status>
      <modifiedWord/>
      <trackRevisions>false</trackRevisions>
    </reviewItem>
    <reviewItem>
      <errorID>04e43a32-9d94-48bf-aeef-0e58393679e1</errorID>
      <errorWord>:</errorWord>
      <group>L1_Format</group>
      <groupName>格式问题</groupName>
      <ability>L2_HalfPunc_CN</ability>
      <abilityName>全半角检查</abilityName>
      <candidateList>
        <item>：</item>
      </candidateList>
      <explain>文本全半角错误。</explain>
      <paraID>5E19B9E1</paraID>
      <start>1</start>
      <end>2</end>
      <status>unmodified</status>
      <modifiedWord/>
      <trackRevisions>false</trackRevisions>
    </reviewItem>
    <reviewItem>
      <errorID>dd851dda-bcb2-4d4a-a543-dac439a70388</errorID>
      <errorWord>股东大会</errorWord>
      <group>L1_Word</group>
      <groupName>字词问题</groupName>
      <ability>L2_Typo</ability>
      <abilityName>字词错误</abilityName>
      <candidateList>
        <item>股东会</item>
      </candidateList>
      <explain/>
      <paraID>6081AAF4</paraID>
      <start>113</start>
      <end>117</end>
      <status>unmodified</status>
      <modifiedWord/>
      <trackRevisions>false</trackRevisions>
    </reviewItem>
    <reviewItem>
      <errorID>15e43bb9-24af-4844-80eb-dca84ed4d714</errorID>
      <errorWord>(</errorWord>
      <group>L1_Format</group>
      <groupName>格式问题</groupName>
      <ability>L2_HalfPunc_CN</ability>
      <abilityName>全半角检查</abilityName>
      <candidateList>
        <item>（</item>
      </candidateList>
      <explain>文本全半角错误。</explain>
      <paraID>1F3083A7</paraID>
      <start>3</start>
      <end>4</end>
      <status>unmodified</status>
      <modifiedWord/>
      <trackRevisions>false</trackRevisions>
    </reviewItem>
    <reviewItem>
      <errorID>1808b24b-f238-4544-9aa2-b85bd83b3528</errorID>
      <errorWord>)</errorWord>
      <group>L1_Format</group>
      <groupName>格式问题</groupName>
      <ability>L2_HalfPunc_CN</ability>
      <abilityName>全半角检查</abilityName>
      <candidateList>
        <item>）</item>
      </candidateList>
      <explain>文本全半角错误。</explain>
      <paraID>1F3083A7</paraID>
      <start>11</start>
      <end>12</end>
      <status>unmodified</status>
      <modifiedWord/>
      <trackRevisions>false</trackRevisions>
    </reviewItem>
    <reviewItem>
      <errorID>bbc9ea29-a2a2-4d4c-a67f-b1909b53043f</errorID>
      <errorWord>(</errorWord>
      <group>L1_Format</group>
      <groupName>格式问题</groupName>
      <ability>L2_HalfPunc_CN</ability>
      <abilityName>全半角检查</abilityName>
      <candidateList>
        <item>（</item>
      </candidateList>
      <explain>文本全半角错误。</explain>
      <paraID>  C57722</paraID>
      <start>9</start>
      <end>10</end>
      <status>unmodified</status>
      <modifiedWord/>
      <trackRevisions>false</trackRevisions>
    </reviewItem>
    <reviewItem>
      <errorID>6e37b3e8-1fe3-4470-9d21-18e29ab3de51</errorID>
      <errorWord>)</errorWord>
      <group>L1_Format</group>
      <groupName>格式问题</groupName>
      <ability>L2_HalfPunc_CN</ability>
      <abilityName>全半角检查</abilityName>
      <candidateList>
        <item>）</item>
      </candidateList>
      <explain>文本全半角错误。</explain>
      <paraID>  C57722</paraID>
      <start>24</start>
      <end>25</end>
      <status>unmodified</status>
      <modifiedWord/>
      <trackRevisions>false</trackRevisions>
    </reviewItem>
    <reviewItem>
      <errorID>f6ff5219-4d5c-4e65-b872-703713d04155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37BA8D9B</paraID>
      <start>36</start>
      <end>39</end>
      <status>unmodified</status>
      <modifiedWord/>
      <trackRevisions>false</trackRevisions>
    </reviewItem>
    <reviewItem>
      <errorID>5f810510-e337-4a86-9449-b56a8cfaf66d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C03EDD8</paraID>
      <start>41</start>
      <end>44</end>
      <status>unmodified</status>
      <modifiedWord/>
      <trackRevisions>false</trackRevisions>
    </reviewItem>
    <reviewItem>
      <errorID>aa40c089-b9f1-4ac0-a32f-cf7c6535ca29</errorID>
      <errorWord>(</errorWord>
      <group>L1_Format</group>
      <groupName>格式问题</groupName>
      <ability>L2_HalfPunc_CN</ability>
      <abilityName>全半角检查</abilityName>
      <candidateList>
        <item>（</item>
      </candidateList>
      <explain>文本全半角错误。</explain>
      <paraID>4377FF9E</paraID>
      <start>23</start>
      <end>24</end>
      <status>unmodified</status>
      <modifiedWord/>
      <trackRevisions>false</trackRevisions>
    </reviewItem>
    <reviewItem>
      <errorID>52a73f90-b29d-48ee-af95-ecce27434627</errorID>
      <errorWord>)</errorWord>
      <group>L1_Format</group>
      <groupName>格式问题</groupName>
      <ability>L2_HalfPunc_CN</ability>
      <abilityName>全半角检查</abilityName>
      <candidateList>
        <item>）</item>
      </candidateList>
      <explain>文本全半角错误。</explain>
      <paraID>4377FF9E</paraID>
      <start>38</start>
      <end>39</end>
      <status>unmodified</status>
      <modifiedWord/>
      <trackRevisions>false</trackRevisions>
    </reviewItem>
    <reviewItem>
      <errorID>c0d64fa9-c9e1-464d-bab4-ec9627ed6297</errorID>
      <errorWord>者</errorWord>
      <group>L1_Word</group>
      <groupName>字词问题</groupName>
      <ability>L2_Typo</ability>
      <abilityName>字词错误</abilityName>
      <candidateList>
        <item>者加</item>
      </candidateList>
      <explain/>
      <paraID>4ECC6C21</paraID>
      <start>29</start>
      <end>30</end>
      <status>unmodified</status>
      <modifiedWord/>
      <trackRevisions>false</trackRevisions>
    </reviewItem>
    <reviewItem>
      <errorID>ba5b21d2-cc4c-4941-9565-cf76863e091d</errorID>
      <errorWord>(</errorWord>
      <group>L1_Format</group>
      <groupName>格式问题</groupName>
      <ability>L2_HalfPunc_CN</ability>
      <abilityName>全半角检查</abilityName>
      <candidateList>
        <item>（</item>
      </candidateList>
      <explain>文本全半角错误。</explain>
      <paraID>779BDC60</paraID>
      <start>3</start>
      <end>4</end>
      <status>unmodified</status>
      <modifiedWord/>
      <trackRevisions>false</trackRevisions>
    </reviewItem>
    <reviewItem>
      <errorID>0e3daa7f-1eaa-4df6-8d8e-1e10f1d38e9b</errorID>
      <errorWord>)</errorWord>
      <group>L1_Format</group>
      <groupName>格式问题</groupName>
      <ability>L2_HalfPunc_CN</ability>
      <abilityName>全半角检查</abilityName>
      <candidateList>
        <item>）</item>
      </candidateList>
      <explain>文本全半角错误。</explain>
      <paraID>779BDC60</paraID>
      <start>11</start>
      <end>12</end>
      <status>unmodified</status>
      <modifiedWord/>
      <trackRevisions>false</trackRevisions>
    </reviewItem>
    <reviewItem>
      <errorID>067659e2-fb1d-46e8-9d09-26ecd75eb946</errorID>
      <errorWord>〔2017〕 141号</errorWord>
      <group>L1_Knowledge</group>
      <groupName>知识性问题</groupName>
      <ability>L2_Knowledge</ability>
      <abilityName>其他知识</abilityName>
      <candidateList>
        <item>〔2017〕141号</item>
      </candidateList>
      <explain>发文字号格式错误。</explain>
      <paraID>3BB9B7ED</paraID>
      <start>49</start>
      <end>60</end>
      <status>unmodified</status>
      <modifiedWord/>
      <trackRevisions>false</trackRevisions>
    </reviewItem>
    <reviewItem>
      <errorID>2f9a965c-380e-49b2-b747-7e8ebeed8eb3</errorID>
      <errorWord>(</errorWord>
      <group>L1_Format</group>
      <groupName>格式问题</groupName>
      <ability>L2_HalfPunc_CN</ability>
      <abilityName>全半角检查</abilityName>
      <candidateList>
        <item>（</item>
      </candidateList>
      <explain>文本全半角错误。</explain>
      <paraID>1FB79B7D</paraID>
      <start>3</start>
      <end>4</end>
      <status>unmodified</status>
      <modifiedWord/>
      <trackRevisions>false</trackRevisions>
    </reviewItem>
    <reviewItem>
      <errorID>7ec169e9-9974-4709-a84f-79d667836a21</errorID>
      <errorWord>)</errorWord>
      <group>L1_Format</group>
      <groupName>格式问题</groupName>
      <ability>L2_HalfPunc_CN</ability>
      <abilityName>全半角检查</abilityName>
      <candidateList>
        <item>）</item>
      </candidateList>
      <explain>文本全半角错误。</explain>
      <paraID>1FB79B7D</paraID>
      <start>11</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a30bde-6302-4614-aa13-47a3a99761e1}">
  <ds:schemaRefs/>
</ds:datastoreItem>
</file>

<file path=docProps/app.xml><?xml version="1.0" encoding="utf-8"?>
<Properties xmlns="http://schemas.openxmlformats.org/officeDocument/2006/extended-properties" xmlns:vt="http://schemas.openxmlformats.org/officeDocument/2006/docPropsVTypes">
  <Template>Normal.dotm</Template>
  <Pages>90</Pages>
  <Words>52433</Words>
  <Characters>55816</Characters>
  <Lines>62</Lines>
  <Paragraphs>106</Paragraphs>
  <TotalTime>8</TotalTime>
  <ScaleCrop>false</ScaleCrop>
  <LinksUpToDate>false</LinksUpToDate>
  <CharactersWithSpaces>58114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2025-08-26T23:33:00Z</dcterms:created>
  <dc:creator>季威</dc:creator>
  <cp:lastModifiedBy>½一半</cp:lastModifiedBy>
  <dcterms:modified xsi:type="dcterms:W3CDTF">2026-09-07T09:11:58Z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eyJoZGlkIjoiZWZiMjVkYzk2NWU2ZWQ3YTYxZGUwODk5YTdjN2RiNGYiLCJ1c2VySWQiOiI0NjcxODg5MTkifQ==</vt:lpwstr>
  </property>
  <property fmtid="{D5CDD505-2E9C-101B-9397-08002B2CF9AE}" pid="4" name="ICV">
    <vt:lpwstr>074E11960F9141BAA0C2F587B3C3B376_13</vt:lpwstr>
  </property>
</Properties>
</file>