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5FFFA">
      <w:pPr>
        <w:spacing w:before="156" w:beforeLines="50" w:line="360" w:lineRule="auto"/>
        <w:jc w:val="center"/>
        <w:rPr>
          <w:rFonts w:hint="eastAsia" w:ascii="宋体" w:hAnsi="宋体" w:eastAsia="宋体" w:cs="宋体"/>
          <w:color w:val="auto"/>
          <w:sz w:val="52"/>
          <w:szCs w:val="52"/>
          <w:highlight w:val="none"/>
        </w:rPr>
      </w:pPr>
    </w:p>
    <w:p w14:paraId="605D187A">
      <w:pPr>
        <w:snapToGrid w:val="0"/>
        <w:spacing w:before="156" w:beforeLines="50" w:line="360" w:lineRule="auto"/>
        <w:jc w:val="center"/>
        <w:rPr>
          <w:rFonts w:hint="eastAsia" w:ascii="宋体" w:hAnsi="宋体" w:eastAsia="宋体" w:cs="宋体"/>
          <w:color w:val="auto"/>
          <w:sz w:val="36"/>
          <w:szCs w:val="36"/>
          <w:highlight w:val="none"/>
          <w:lang w:val="en-US" w:eastAsia="zh-CN"/>
        </w:rPr>
      </w:pPr>
      <w:r>
        <w:rPr>
          <w:rFonts w:hint="eastAsia" w:ascii="宋体" w:hAnsi="宋体" w:eastAsia="宋体" w:cs="宋体"/>
          <w:color w:val="auto"/>
          <w:sz w:val="52"/>
          <w:szCs w:val="52"/>
          <w:highlight w:val="none"/>
          <w:lang w:val="en-US" w:eastAsia="zh-CN"/>
        </w:rPr>
        <w:t>广西科联招标中心有限公司</w:t>
      </w:r>
    </w:p>
    <w:p w14:paraId="75B45065">
      <w:pPr>
        <w:snapToGrid w:val="0"/>
        <w:spacing w:before="156" w:beforeLines="50" w:line="360" w:lineRule="auto"/>
        <w:jc w:val="center"/>
        <w:rPr>
          <w:rFonts w:hint="eastAsia" w:ascii="宋体" w:hAnsi="宋体" w:eastAsia="宋体" w:cs="宋体"/>
          <w:color w:val="auto"/>
          <w:sz w:val="44"/>
          <w:szCs w:val="44"/>
          <w:highlight w:val="none"/>
        </w:rPr>
      </w:pPr>
      <w:r>
        <w:rPr>
          <w:rFonts w:hint="eastAsia" w:ascii="宋体" w:hAnsi="宋体" w:eastAsia="宋体" w:cs="宋体"/>
          <w:color w:val="auto"/>
          <w:sz w:val="72"/>
          <w:szCs w:val="72"/>
          <w:highlight w:val="none"/>
        </w:rPr>
        <w:t>竞争性谈判文件</w:t>
      </w:r>
    </w:p>
    <w:p w14:paraId="4291A482">
      <w:pPr>
        <w:spacing w:before="312" w:beforeLines="100" w:after="156" w:afterLines="50"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（全流程电子化评标）</w:t>
      </w:r>
    </w:p>
    <w:p w14:paraId="7243D07F">
      <w:pPr>
        <w:spacing w:line="360" w:lineRule="auto"/>
        <w:rPr>
          <w:rFonts w:hint="eastAsia" w:ascii="宋体" w:hAnsi="宋体" w:eastAsia="宋体" w:cs="宋体"/>
          <w:b/>
          <w:color w:val="auto"/>
          <w:sz w:val="32"/>
          <w:szCs w:val="32"/>
          <w:highlight w:val="none"/>
        </w:rPr>
      </w:pPr>
    </w:p>
    <w:p w14:paraId="369B0BAA">
      <w:pPr>
        <w:spacing w:line="360" w:lineRule="auto"/>
        <w:jc w:val="center"/>
        <w:rPr>
          <w:rFonts w:hint="eastAsia" w:ascii="宋体" w:hAnsi="宋体" w:eastAsia="宋体" w:cs="宋体"/>
          <w:b/>
          <w:color w:val="auto"/>
          <w:sz w:val="32"/>
          <w:szCs w:val="32"/>
          <w:highlight w:val="none"/>
        </w:rPr>
      </w:pPr>
    </w:p>
    <w:p w14:paraId="5EBB5B04">
      <w:pPr>
        <w:snapToGrid w:val="0"/>
        <w:spacing w:before="50" w:after="120" w:line="360" w:lineRule="auto"/>
        <w:ind w:firstLine="1193" w:firstLineChars="396"/>
        <w:rPr>
          <w:rFonts w:hint="eastAsia" w:ascii="宋体" w:hAnsi="宋体" w:eastAsia="宋体" w:cs="宋体"/>
          <w:b/>
          <w:bCs/>
          <w:color w:val="auto"/>
          <w:kern w:val="0"/>
          <w:sz w:val="30"/>
          <w:szCs w:val="30"/>
          <w:highlight w:val="none"/>
          <w:lang w:val="en-US" w:eastAsia="zh-CN"/>
        </w:rPr>
      </w:pPr>
      <w:r>
        <w:rPr>
          <w:rFonts w:hint="eastAsia" w:ascii="宋体" w:hAnsi="宋体" w:eastAsia="宋体" w:cs="宋体"/>
          <w:b/>
          <w:bCs/>
          <w:color w:val="auto"/>
          <w:kern w:val="0"/>
          <w:sz w:val="30"/>
          <w:szCs w:val="30"/>
          <w:highlight w:val="none"/>
          <w:lang w:val="zh-CN" w:eastAsia="zh-CN"/>
        </w:rPr>
        <w:t>项目</w:t>
      </w:r>
      <w:r>
        <w:rPr>
          <w:rFonts w:hint="eastAsia" w:ascii="宋体" w:hAnsi="宋体" w:eastAsia="宋体" w:cs="宋体"/>
          <w:b/>
          <w:bCs/>
          <w:color w:val="auto"/>
          <w:w w:val="95"/>
          <w:kern w:val="0"/>
          <w:sz w:val="30"/>
          <w:szCs w:val="30"/>
          <w:highlight w:val="none"/>
          <w:lang w:val="zh-CN" w:eastAsia="zh-CN"/>
        </w:rPr>
        <w:t>名称</w:t>
      </w:r>
      <w:r>
        <w:rPr>
          <w:rFonts w:hint="eastAsia" w:ascii="宋体" w:hAnsi="宋体" w:eastAsia="宋体" w:cs="宋体"/>
          <w:b/>
          <w:bCs/>
          <w:color w:val="auto"/>
          <w:kern w:val="0"/>
          <w:sz w:val="30"/>
          <w:szCs w:val="30"/>
          <w:highlight w:val="none"/>
          <w:lang w:val="zh-CN" w:eastAsia="zh-CN"/>
        </w:rPr>
        <w:t>：2026年中央现代职业教育质量提升计划资金项目（办学条件改善）—电工电子多功能实训室建设项目</w:t>
      </w:r>
    </w:p>
    <w:p w14:paraId="62376B9C">
      <w:pPr>
        <w:snapToGrid w:val="0"/>
        <w:spacing w:before="156" w:beforeLines="50" w:line="360" w:lineRule="auto"/>
        <w:ind w:firstLine="1145" w:firstLineChars="400"/>
        <w:rPr>
          <w:rFonts w:hint="eastAsia" w:ascii="宋体" w:hAnsi="宋体" w:eastAsia="宋体" w:cs="宋体"/>
          <w:b/>
          <w:color w:val="auto"/>
          <w:sz w:val="30"/>
          <w:szCs w:val="48"/>
          <w:highlight w:val="none"/>
          <w:lang w:val="en-US" w:eastAsia="zh-CN"/>
        </w:rPr>
      </w:pPr>
      <w:r>
        <w:rPr>
          <w:rFonts w:hint="eastAsia" w:ascii="宋体" w:hAnsi="宋体" w:eastAsia="宋体" w:cs="宋体"/>
          <w:b/>
          <w:bCs/>
          <w:color w:val="auto"/>
          <w:w w:val="95"/>
          <w:sz w:val="30"/>
          <w:szCs w:val="30"/>
          <w:highlight w:val="none"/>
        </w:rPr>
        <w:t>项目</w:t>
      </w:r>
      <w:r>
        <w:rPr>
          <w:rFonts w:hint="eastAsia" w:ascii="宋体" w:hAnsi="宋体" w:eastAsia="宋体" w:cs="宋体"/>
          <w:b/>
          <w:bCs/>
          <w:color w:val="auto"/>
          <w:sz w:val="30"/>
          <w:szCs w:val="30"/>
          <w:highlight w:val="none"/>
        </w:rPr>
        <w:t>编号</w:t>
      </w:r>
      <w:r>
        <w:rPr>
          <w:rFonts w:hint="eastAsia" w:ascii="宋体" w:hAnsi="宋体" w:eastAsia="宋体" w:cs="宋体"/>
          <w:b/>
          <w:bCs/>
          <w:color w:val="auto"/>
          <w:w w:val="95"/>
          <w:sz w:val="30"/>
          <w:szCs w:val="30"/>
          <w:highlight w:val="none"/>
        </w:rPr>
        <w:t>：</w:t>
      </w:r>
      <w:r>
        <w:rPr>
          <w:rFonts w:hint="eastAsia" w:ascii="宋体" w:hAnsi="宋体" w:eastAsia="宋体" w:cs="宋体"/>
          <w:b/>
          <w:bCs/>
          <w:color w:val="auto"/>
          <w:w w:val="95"/>
          <w:sz w:val="30"/>
          <w:szCs w:val="30"/>
          <w:highlight w:val="none"/>
          <w:lang w:eastAsia="zh-CN"/>
        </w:rPr>
        <w:t>YLZC2026-J1-990251-GXKL</w:t>
      </w:r>
    </w:p>
    <w:p w14:paraId="61EF4820">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p>
    <w:p w14:paraId="1066DFD4">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p>
    <w:p w14:paraId="7E32699C">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p>
    <w:p w14:paraId="379DEB8A">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r>
        <w:rPr>
          <w:rFonts w:hint="eastAsia" w:ascii="宋体" w:hAnsi="宋体" w:eastAsia="宋体" w:cs="宋体"/>
          <w:b/>
          <w:bCs/>
          <w:color w:val="auto"/>
          <w:w w:val="95"/>
          <w:kern w:val="0"/>
          <w:sz w:val="30"/>
          <w:szCs w:val="30"/>
          <w:highlight w:val="none"/>
          <w:lang w:val="zh-CN" w:eastAsia="zh-CN"/>
        </w:rPr>
        <w:t xml:space="preserve">采 购 人： </w:t>
      </w:r>
      <w:r>
        <w:rPr>
          <w:rFonts w:hint="eastAsia" w:ascii="宋体" w:hAnsi="宋体" w:eastAsia="宋体" w:cs="宋体"/>
          <w:b/>
          <w:bCs/>
          <w:color w:val="auto"/>
          <w:w w:val="95"/>
          <w:kern w:val="0"/>
          <w:sz w:val="30"/>
          <w:szCs w:val="30"/>
          <w:highlight w:val="none"/>
          <w:lang w:val="en-US" w:eastAsia="zh-CN"/>
        </w:rPr>
        <w:t xml:space="preserve">  玉林市第一职业中等专业学校    </w:t>
      </w:r>
    </w:p>
    <w:p w14:paraId="523A2101">
      <w:pPr>
        <w:snapToGrid w:val="0"/>
        <w:spacing w:before="50" w:after="120" w:line="360" w:lineRule="auto"/>
        <w:ind w:firstLine="1125" w:firstLineChars="393"/>
        <w:rPr>
          <w:rFonts w:hint="eastAsia" w:ascii="宋体" w:hAnsi="宋体" w:eastAsia="宋体" w:cs="宋体"/>
          <w:b/>
          <w:bCs/>
          <w:color w:val="auto"/>
          <w:w w:val="95"/>
          <w:kern w:val="0"/>
          <w:sz w:val="30"/>
          <w:szCs w:val="30"/>
          <w:highlight w:val="none"/>
          <w:lang w:val="zh-CN" w:eastAsia="zh-CN"/>
        </w:rPr>
      </w:pPr>
      <w:r>
        <w:rPr>
          <w:rFonts w:hint="eastAsia" w:ascii="宋体" w:hAnsi="宋体" w:eastAsia="宋体" w:cs="宋体"/>
          <w:b/>
          <w:bCs/>
          <w:color w:val="auto"/>
          <w:w w:val="95"/>
          <w:kern w:val="0"/>
          <w:sz w:val="30"/>
          <w:szCs w:val="30"/>
          <w:highlight w:val="none"/>
          <w:lang w:val="zh-CN" w:eastAsia="zh-CN"/>
        </w:rPr>
        <w:t>采购代理机构：</w:t>
      </w:r>
      <w:bookmarkStart w:id="0" w:name="PO_3000001866_PM031"/>
      <w:r>
        <w:rPr>
          <w:rFonts w:hint="eastAsia" w:ascii="宋体" w:hAnsi="宋体" w:eastAsia="宋体" w:cs="宋体"/>
          <w:b/>
          <w:bCs/>
          <w:color w:val="auto"/>
          <w:w w:val="95"/>
          <w:kern w:val="0"/>
          <w:sz w:val="30"/>
          <w:szCs w:val="30"/>
          <w:highlight w:val="none"/>
          <w:lang w:val="zh-CN" w:eastAsia="zh-CN"/>
        </w:rPr>
        <w:t>广西科联招标中心有限公司</w:t>
      </w:r>
      <w:bookmarkEnd w:id="0"/>
    </w:p>
    <w:p w14:paraId="605891E9">
      <w:pPr>
        <w:spacing w:line="360" w:lineRule="auto"/>
        <w:jc w:val="center"/>
        <w:rPr>
          <w:rFonts w:hint="eastAsia" w:ascii="宋体" w:hAnsi="宋体" w:eastAsia="宋体" w:cs="宋体"/>
          <w:b/>
          <w:color w:val="auto"/>
          <w:sz w:val="32"/>
          <w:szCs w:val="32"/>
          <w:highlight w:val="none"/>
        </w:rPr>
      </w:pPr>
    </w:p>
    <w:p w14:paraId="07DE5927">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2026</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8</w:t>
      </w:r>
      <w:r>
        <w:rPr>
          <w:rFonts w:hint="eastAsia" w:ascii="宋体" w:hAnsi="宋体" w:eastAsia="宋体" w:cs="宋体"/>
          <w:b/>
          <w:color w:val="auto"/>
          <w:sz w:val="32"/>
          <w:szCs w:val="32"/>
          <w:highlight w:val="none"/>
        </w:rPr>
        <w:t>月</w:t>
      </w:r>
    </w:p>
    <w:p w14:paraId="39F103EA">
      <w:pPr>
        <w:ind w:firstLine="803"/>
        <w:jc w:val="center"/>
        <w:rPr>
          <w:rFonts w:hint="eastAsia" w:ascii="宋体" w:hAnsi="宋体" w:eastAsia="宋体" w:cs="宋体"/>
          <w:b/>
          <w:color w:val="auto"/>
          <w:sz w:val="32"/>
          <w:szCs w:val="32"/>
          <w:highlight w:val="none"/>
          <w:lang w:val="zh-CN" w:eastAsia="zh-CN"/>
        </w:rPr>
        <w:sectPr>
          <w:headerReference r:id="rId4" w:type="first"/>
          <w:footerReference r:id="rId6" w:type="first"/>
          <w:headerReference r:id="rId3" w:type="default"/>
          <w:footerReference r:id="rId5" w:type="default"/>
          <w:pgSz w:w="11906" w:h="16838"/>
          <w:pgMar w:top="1440" w:right="1440" w:bottom="1440" w:left="1587" w:header="851" w:footer="992" w:gutter="0"/>
          <w:pgNumType w:fmt="decimal" w:start="0"/>
          <w:cols w:space="720" w:num="1"/>
          <w:titlePg/>
          <w:docGrid w:type="lines" w:linePitch="312" w:charSpace="0"/>
        </w:sectPr>
      </w:pPr>
    </w:p>
    <w:p w14:paraId="5E76DA8E">
      <w:pPr>
        <w:spacing w:line="400" w:lineRule="exact"/>
        <w:jc w:val="left"/>
        <w:rPr>
          <w:rFonts w:hint="eastAsia" w:ascii="宋体" w:hAnsi="宋体" w:eastAsia="宋体" w:cs="宋体"/>
          <w:b/>
          <w:color w:val="auto"/>
          <w:sz w:val="32"/>
          <w:szCs w:val="32"/>
          <w:highlight w:val="none"/>
        </w:rPr>
      </w:pPr>
    </w:p>
    <w:p w14:paraId="382E4C49">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2F81757B">
      <w:pPr>
        <w:spacing w:line="400" w:lineRule="exact"/>
        <w:jc w:val="center"/>
        <w:rPr>
          <w:rFonts w:hint="eastAsia" w:ascii="宋体" w:hAnsi="宋体" w:eastAsia="宋体" w:cs="宋体"/>
          <w:b/>
          <w:color w:val="auto"/>
          <w:sz w:val="44"/>
          <w:szCs w:val="44"/>
          <w:highlight w:val="none"/>
        </w:rPr>
      </w:pPr>
    </w:p>
    <w:p w14:paraId="4B4BAB13">
      <w:pPr>
        <w:pStyle w:val="23"/>
        <w:tabs>
          <w:tab w:val="right" w:leader="dot" w:pos="8879"/>
        </w:tabs>
        <w:rPr>
          <w:rFonts w:hint="eastAsia" w:ascii="宋体" w:hAnsi="宋体" w:eastAsia="宋体" w:cs="宋体"/>
          <w:b/>
          <w:bCs w:val="0"/>
          <w:color w:val="auto"/>
          <w:sz w:val="28"/>
          <w:szCs w:val="28"/>
          <w:highlight w:val="none"/>
        </w:rPr>
      </w:pPr>
    </w:p>
    <w:p w14:paraId="784AE474">
      <w:pPr>
        <w:pStyle w:val="23"/>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val="0"/>
          <w:color w:val="auto"/>
          <w:sz w:val="24"/>
          <w:szCs w:val="24"/>
          <w:highlight w:val="none"/>
        </w:rPr>
        <w:fldChar w:fldCharType="begin"/>
      </w:r>
      <w:r>
        <w:rPr>
          <w:rFonts w:hint="eastAsia" w:ascii="宋体" w:hAnsi="宋体" w:eastAsia="宋体" w:cs="宋体"/>
          <w:b/>
          <w:bCs w:val="0"/>
          <w:color w:val="auto"/>
          <w:sz w:val="24"/>
          <w:szCs w:val="24"/>
          <w:highlight w:val="none"/>
        </w:rPr>
        <w:instrText xml:space="preserve">TOC \o "1-1" \h \u </w:instrText>
      </w:r>
      <w:r>
        <w:rPr>
          <w:rFonts w:hint="eastAsia" w:ascii="宋体" w:hAnsi="宋体" w:eastAsia="宋体" w:cs="宋体"/>
          <w:b/>
          <w:bCs w:val="0"/>
          <w:color w:val="auto"/>
          <w:sz w:val="24"/>
          <w:szCs w:val="24"/>
          <w:highlight w:val="none"/>
        </w:rPr>
        <w:fldChar w:fldCharType="separate"/>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_Toc28468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kern w:val="44"/>
          <w:sz w:val="24"/>
          <w:szCs w:val="24"/>
          <w:highlight w:val="none"/>
          <w:lang w:val="zh-CN" w:eastAsia="zh-CN"/>
        </w:rPr>
        <w:t>第一章 竞争性谈判公告</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_Toc28468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304CA815">
      <w:pPr>
        <w:pStyle w:val="23"/>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_Toc7676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kern w:val="44"/>
          <w:sz w:val="24"/>
          <w:szCs w:val="24"/>
          <w:highlight w:val="none"/>
          <w:lang w:val="zh-CN" w:eastAsia="zh-CN"/>
        </w:rPr>
        <w:t>第二章 采购需求</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_Toc7676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0207CE94">
      <w:pPr>
        <w:pStyle w:val="23"/>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_Toc16363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kern w:val="44"/>
          <w:sz w:val="24"/>
          <w:szCs w:val="24"/>
          <w:highlight w:val="none"/>
          <w:lang w:val="zh-CN" w:eastAsia="zh-CN"/>
        </w:rPr>
        <w:t>第三章 供应商须知</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_Toc16363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30</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3592844F">
      <w:pPr>
        <w:pStyle w:val="23"/>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_Toc17139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lang w:val="zh-CN" w:eastAsia="zh-CN"/>
        </w:rPr>
        <w:t>第四章 评审程序、评审方法和成交标准</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_Toc17139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50</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DAB8D9C">
      <w:pPr>
        <w:pStyle w:val="23"/>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_Toc25678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kern w:val="44"/>
          <w:sz w:val="24"/>
          <w:szCs w:val="24"/>
          <w:highlight w:val="none"/>
          <w:lang w:val="zh-CN" w:eastAsia="zh-CN"/>
        </w:rPr>
        <w:t>第五章 响应文件格式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_Toc25678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2FC164E0">
      <w:pPr>
        <w:pStyle w:val="23"/>
        <w:tabs>
          <w:tab w:val="right" w:leader="dot" w:pos="8879"/>
        </w:tabs>
        <w:spacing w:line="48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_Toc4631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kern w:val="44"/>
          <w:sz w:val="24"/>
          <w:szCs w:val="24"/>
          <w:highlight w:val="none"/>
          <w:lang w:val="zh-CN" w:eastAsia="zh-CN"/>
        </w:rPr>
        <w:t>第六章 合同文本</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_Toc4631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87</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7F64F1BB">
      <w:pPr>
        <w:pStyle w:val="23"/>
        <w:tabs>
          <w:tab w:val="right" w:leader="dot" w:pos="8879"/>
        </w:tabs>
        <w:spacing w:line="480" w:lineRule="auto"/>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HYPERLINK \l _Toc24483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kern w:val="44"/>
          <w:sz w:val="24"/>
          <w:szCs w:val="24"/>
          <w:highlight w:val="none"/>
          <w:lang w:val="zh-CN" w:eastAsia="zh-CN"/>
        </w:rPr>
        <w:t>第七章 质疑、投诉材料格式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_Toc24483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96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olor w:val="auto"/>
          <w:sz w:val="24"/>
          <w:szCs w:val="24"/>
          <w:highlight w:val="none"/>
        </w:rPr>
        <w:fldChar w:fldCharType="end"/>
      </w:r>
    </w:p>
    <w:p w14:paraId="42618F9B">
      <w:pPr>
        <w:spacing w:line="48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val="0"/>
          <w:color w:val="auto"/>
          <w:sz w:val="24"/>
          <w:szCs w:val="24"/>
          <w:highlight w:val="none"/>
        </w:rPr>
        <w:fldChar w:fldCharType="end"/>
      </w:r>
    </w:p>
    <w:p w14:paraId="64C35CB1">
      <w:pPr>
        <w:spacing w:line="400" w:lineRule="exact"/>
        <w:jc w:val="center"/>
        <w:rPr>
          <w:rFonts w:hint="eastAsia" w:ascii="宋体" w:hAnsi="宋体" w:eastAsia="宋体" w:cs="宋体"/>
          <w:b/>
          <w:color w:val="auto"/>
          <w:sz w:val="32"/>
          <w:szCs w:val="32"/>
          <w:highlight w:val="none"/>
        </w:rPr>
      </w:pPr>
    </w:p>
    <w:p w14:paraId="4B5F9947">
      <w:pPr>
        <w:spacing w:line="400" w:lineRule="exact"/>
        <w:jc w:val="center"/>
        <w:rPr>
          <w:rFonts w:hint="eastAsia" w:ascii="宋体" w:hAnsi="宋体" w:eastAsia="宋体" w:cs="宋体"/>
          <w:b/>
          <w:color w:val="auto"/>
          <w:sz w:val="32"/>
          <w:szCs w:val="32"/>
          <w:highlight w:val="none"/>
        </w:rPr>
      </w:pPr>
    </w:p>
    <w:p w14:paraId="56016048">
      <w:pPr>
        <w:spacing w:line="400" w:lineRule="exact"/>
        <w:rPr>
          <w:rFonts w:hint="eastAsia" w:ascii="宋体" w:hAnsi="宋体" w:eastAsia="宋体" w:cs="宋体"/>
          <w:b/>
          <w:color w:val="auto"/>
          <w:sz w:val="32"/>
          <w:szCs w:val="32"/>
          <w:highlight w:val="none"/>
        </w:rPr>
        <w:sectPr>
          <w:footerReference r:id="rId8" w:type="first"/>
          <w:footerReference r:id="rId7" w:type="default"/>
          <w:pgSz w:w="11906" w:h="16838"/>
          <w:pgMar w:top="1440" w:right="1440" w:bottom="1440" w:left="1587" w:header="851" w:footer="992" w:gutter="0"/>
          <w:pgNumType w:fmt="decimal"/>
          <w:cols w:space="720" w:num="1"/>
          <w:titlePg/>
          <w:docGrid w:type="lines" w:linePitch="312" w:charSpace="0"/>
        </w:sectPr>
      </w:pPr>
    </w:p>
    <w:p w14:paraId="3EC6A377">
      <w:pPr>
        <w:keepNext/>
        <w:keepLines/>
        <w:spacing w:before="340" w:after="330" w:line="400" w:lineRule="exact"/>
        <w:jc w:val="center"/>
        <w:outlineLvl w:val="0"/>
        <w:rPr>
          <w:rFonts w:hint="eastAsia" w:ascii="宋体" w:hAnsi="宋体" w:eastAsia="宋体" w:cs="宋体"/>
          <w:b/>
          <w:bCs/>
          <w:color w:val="auto"/>
          <w:kern w:val="44"/>
          <w:sz w:val="44"/>
          <w:szCs w:val="44"/>
          <w:highlight w:val="none"/>
          <w:lang w:val="zh-CN" w:eastAsia="zh-CN"/>
        </w:rPr>
      </w:pPr>
      <w:bookmarkStart w:id="1" w:name="_Toc21011"/>
      <w:bookmarkStart w:id="2" w:name="_Toc32002"/>
      <w:bookmarkStart w:id="3" w:name="_Toc80205920"/>
      <w:bookmarkStart w:id="4" w:name="_Toc2567"/>
      <w:bookmarkStart w:id="5" w:name="_Toc7085"/>
      <w:bookmarkStart w:id="6" w:name="_Toc28468"/>
      <w:bookmarkStart w:id="7" w:name="_Toc6626"/>
      <w:bookmarkStart w:id="8" w:name="_Toc15375"/>
      <w:bookmarkStart w:id="9" w:name="_Toc21558"/>
      <w:r>
        <w:rPr>
          <w:rFonts w:hint="eastAsia" w:ascii="宋体" w:hAnsi="宋体" w:eastAsia="宋体" w:cs="宋体"/>
          <w:b/>
          <w:bCs/>
          <w:color w:val="auto"/>
          <w:kern w:val="44"/>
          <w:sz w:val="44"/>
          <w:szCs w:val="44"/>
          <w:highlight w:val="none"/>
          <w:lang w:val="zh-CN" w:eastAsia="zh-CN"/>
        </w:rPr>
        <w:t>第一章 竞争性谈判公告</w:t>
      </w:r>
      <w:bookmarkEnd w:id="1"/>
      <w:bookmarkEnd w:id="2"/>
      <w:bookmarkEnd w:id="3"/>
      <w:bookmarkEnd w:id="4"/>
      <w:bookmarkEnd w:id="5"/>
      <w:bookmarkEnd w:id="6"/>
      <w:bookmarkEnd w:id="7"/>
      <w:bookmarkEnd w:id="8"/>
      <w:bookmarkEnd w:id="9"/>
      <w:bookmarkStart w:id="10" w:name="_Toc35393798"/>
      <w:bookmarkStart w:id="11" w:name="_Toc44229878"/>
      <w:bookmarkStart w:id="12" w:name="_Toc35393629"/>
      <w:bookmarkStart w:id="13" w:name="_Toc28359012"/>
      <w:bookmarkStart w:id="14" w:name="_Toc28359089"/>
      <w:bookmarkStart w:id="15" w:name="_Toc35393623"/>
      <w:bookmarkStart w:id="16" w:name="_Toc35393792"/>
      <w:bookmarkStart w:id="17" w:name="_Toc28359004"/>
      <w:bookmarkStart w:id="18" w:name="_Toc28359081"/>
    </w:p>
    <w:tbl>
      <w:tblPr>
        <w:tblStyle w:val="29"/>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9"/>
      </w:tblGrid>
      <w:tr w14:paraId="1B3CD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9" w:type="dxa"/>
            <w:noWrap w:val="0"/>
            <w:vAlign w:val="top"/>
          </w:tcPr>
          <w:p w14:paraId="3C1D6D8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0D1F7EDA">
            <w:pPr>
              <w:spacing w:line="360" w:lineRule="auto"/>
              <w:ind w:firstLine="420" w:firstLineChars="200"/>
              <w:rPr>
                <w:rFonts w:hint="eastAsia" w:ascii="宋体" w:hAnsi="宋体" w:eastAsia="宋体" w:cs="宋体"/>
                <w:bCs/>
                <w:color w:val="auto"/>
                <w:sz w:val="24"/>
                <w:highlight w:val="none"/>
              </w:rPr>
            </w:pPr>
            <w:r>
              <w:rPr>
                <w:rFonts w:hint="eastAsia" w:ascii="宋体" w:hAnsi="宋体" w:eastAsia="宋体" w:cs="宋体"/>
                <w:color w:val="auto"/>
                <w:szCs w:val="21"/>
                <w:highlight w:val="none"/>
                <w:u w:val="single"/>
              </w:rPr>
              <w:t xml:space="preserve"> 2026年中央现代职业教育质量提升计划资金项目（办学条件改善）—电工电子多功能实训室建设项目 </w:t>
            </w:r>
            <w:r>
              <w:rPr>
                <w:rFonts w:hint="eastAsia" w:ascii="宋体" w:hAnsi="宋体" w:eastAsia="宋体" w:cs="宋体"/>
                <w:color w:val="auto"/>
                <w:szCs w:val="21"/>
                <w:highlight w:val="none"/>
              </w:rPr>
              <w:t>采购项目的潜在供应商应在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）获取</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文件，并于</w:t>
            </w:r>
            <w:r>
              <w:rPr>
                <w:rFonts w:hint="eastAsia" w:ascii="宋体" w:hAnsi="宋体" w:eastAsia="宋体" w:cs="宋体"/>
                <w:color w:val="auto"/>
                <w:szCs w:val="21"/>
                <w:highlight w:val="non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 xml:space="preserve">4 </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点</w:t>
            </w:r>
            <w:r>
              <w:rPr>
                <w:rFonts w:hint="eastAsia" w:ascii="宋体" w:hAnsi="宋体" w:eastAsia="宋体" w:cs="宋体"/>
                <w:color w:val="auto"/>
                <w:szCs w:val="21"/>
                <w:highlight w:val="none"/>
                <w:lang w:val="en-US" w:eastAsia="zh-CN"/>
              </w:rPr>
              <w:t>00分</w:t>
            </w:r>
            <w:r>
              <w:rPr>
                <w:rFonts w:hint="eastAsia" w:ascii="宋体" w:hAnsi="宋体" w:eastAsia="宋体" w:cs="宋体"/>
                <w:color w:val="auto"/>
                <w:szCs w:val="21"/>
                <w:highlight w:val="none"/>
              </w:rPr>
              <w:t>（北京时间）前提交响应文件。</w:t>
            </w:r>
          </w:p>
        </w:tc>
      </w:tr>
    </w:tbl>
    <w:p w14:paraId="63B597AB">
      <w:pPr>
        <w:rPr>
          <w:rFonts w:hint="eastAsia" w:ascii="宋体" w:hAnsi="宋体" w:eastAsia="宋体" w:cs="宋体"/>
          <w:color w:val="auto"/>
          <w:szCs w:val="24"/>
          <w:highlight w:val="none"/>
        </w:rPr>
      </w:pPr>
    </w:p>
    <w:p w14:paraId="720AE0CB">
      <w:pPr>
        <w:spacing w:line="380" w:lineRule="exact"/>
        <w:rPr>
          <w:rFonts w:hint="eastAsia" w:ascii="宋体" w:hAnsi="宋体" w:eastAsia="宋体" w:cs="宋体"/>
          <w:color w:val="auto"/>
          <w:szCs w:val="24"/>
          <w:highlight w:val="none"/>
        </w:rPr>
      </w:pPr>
      <w:r>
        <w:rPr>
          <w:rFonts w:hint="eastAsia" w:ascii="宋体" w:hAnsi="宋体" w:eastAsia="宋体" w:cs="宋体"/>
          <w:bCs/>
          <w:color w:val="auto"/>
          <w:sz w:val="24"/>
          <w:szCs w:val="24"/>
          <w:highlight w:val="none"/>
        </w:rPr>
        <w:t>一、项目基本情况</w:t>
      </w:r>
      <w:bookmarkEnd w:id="10"/>
      <w:bookmarkEnd w:id="11"/>
      <w:bookmarkEnd w:id="12"/>
      <w:bookmarkEnd w:id="13"/>
      <w:bookmarkEnd w:id="14"/>
    </w:p>
    <w:p w14:paraId="7D8E374E">
      <w:pPr>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YLZC2026-J1-990251-GXKL</w:t>
      </w:r>
      <w:r>
        <w:rPr>
          <w:rFonts w:hint="eastAsia" w:ascii="宋体" w:hAnsi="宋体" w:eastAsia="宋体" w:cs="宋体"/>
          <w:color w:val="auto"/>
          <w:szCs w:val="21"/>
          <w:highlight w:val="none"/>
        </w:rPr>
        <w:tab/>
      </w:r>
    </w:p>
    <w:p w14:paraId="4E8B229E">
      <w:pPr>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 2026年中央现代职业教育质量提升计划资金项目（办学条件改善）—电工电子多功能实训室建设项目</w:t>
      </w:r>
    </w:p>
    <w:p w14:paraId="1F6F0C89">
      <w:pPr>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采购方式：竞争性谈判</w:t>
      </w:r>
    </w:p>
    <w:p w14:paraId="0D51BD17">
      <w:pPr>
        <w:spacing w:line="38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预算</w:t>
      </w:r>
      <w:r>
        <w:rPr>
          <w:rFonts w:hint="eastAsia" w:ascii="宋体" w:hAnsi="宋体" w:eastAsia="宋体" w:cs="宋体"/>
          <w:color w:val="auto"/>
          <w:szCs w:val="21"/>
          <w:highlight w:val="none"/>
          <w:lang w:val="en-US" w:eastAsia="zh-CN"/>
        </w:rPr>
        <w:t>总</w:t>
      </w:r>
      <w:r>
        <w:rPr>
          <w:rFonts w:hint="eastAsia" w:ascii="宋体" w:hAnsi="宋体" w:eastAsia="宋体" w:cs="宋体"/>
          <w:color w:val="auto"/>
          <w:szCs w:val="21"/>
          <w:highlight w:val="none"/>
        </w:rPr>
        <w:t>金额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lang w:val="en-US" w:eastAsia="zh-CN"/>
        </w:rPr>
        <w:t>983800.00</w:t>
      </w:r>
    </w:p>
    <w:p w14:paraId="6E389EC1">
      <w:pPr>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采购需求：</w:t>
      </w:r>
    </w:p>
    <w:p w14:paraId="768F3E27">
      <w:pPr>
        <w:spacing w:line="38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标项名称：</w:t>
      </w:r>
      <w:r>
        <w:rPr>
          <w:rFonts w:hint="eastAsia" w:ascii="宋体" w:hAnsi="宋体" w:eastAsia="宋体" w:cs="宋体"/>
          <w:color w:val="auto"/>
          <w:szCs w:val="21"/>
          <w:highlight w:val="none"/>
        </w:rPr>
        <w:t>2026年中央现代职业教育质量提升计划资金</w:t>
      </w:r>
      <w:permStart w:id="0" w:edGrp="everyone"/>
      <w:permEnd w:id="0"/>
      <w:r>
        <w:rPr>
          <w:rFonts w:hint="eastAsia" w:ascii="宋体" w:hAnsi="宋体" w:eastAsia="宋体" w:cs="宋体"/>
          <w:color w:val="auto"/>
          <w:szCs w:val="21"/>
          <w:highlight w:val="none"/>
        </w:rPr>
        <w:t>项目（办学条件改善）—电工电子多功能实训室建设项目</w:t>
      </w:r>
    </w:p>
    <w:p w14:paraId="093B32F0">
      <w:pPr>
        <w:spacing w:line="380" w:lineRule="exact"/>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数量：1批</w:t>
      </w:r>
    </w:p>
    <w:p w14:paraId="4A10B270">
      <w:pPr>
        <w:spacing w:line="380" w:lineRule="exact"/>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预算金额（元）：</w:t>
      </w:r>
      <w:r>
        <w:rPr>
          <w:rFonts w:hint="eastAsia" w:ascii="宋体" w:hAnsi="宋体" w:eastAsia="宋体" w:cs="宋体"/>
          <w:color w:val="auto"/>
          <w:szCs w:val="21"/>
          <w:highlight w:val="none"/>
          <w:u w:val="single"/>
          <w:lang w:val="en-US" w:eastAsia="zh-CN"/>
        </w:rPr>
        <w:t>983800.00</w:t>
      </w:r>
      <w:bookmarkStart w:id="169" w:name="_GoBack"/>
      <w:bookmarkEnd w:id="169"/>
    </w:p>
    <w:p w14:paraId="617C8BA9">
      <w:pPr>
        <w:spacing w:line="38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i w:val="0"/>
          <w:iCs w:val="0"/>
          <w:caps w:val="0"/>
          <w:color w:val="auto"/>
          <w:spacing w:val="0"/>
          <w:sz w:val="21"/>
          <w:szCs w:val="21"/>
          <w:highlight w:val="none"/>
          <w:shd w:val="clear"/>
        </w:rPr>
        <w:t>简要规格描述或项目基本概况介绍、用途：</w:t>
      </w:r>
      <w:r>
        <w:rPr>
          <w:rFonts w:hint="eastAsia" w:ascii="宋体" w:hAnsi="宋体" w:eastAsia="宋体" w:cs="宋体"/>
          <w:i w:val="0"/>
          <w:iCs w:val="0"/>
          <w:color w:val="auto"/>
          <w:kern w:val="0"/>
          <w:sz w:val="21"/>
          <w:szCs w:val="21"/>
          <w:highlight w:val="none"/>
          <w:u w:val="none"/>
          <w:lang w:val="en-US" w:eastAsia="zh-CN" w:bidi="ar"/>
        </w:rPr>
        <w:t>实训室综合操作平台及配套作业座体60套、直流稳压电源60个</w:t>
      </w:r>
      <w:r>
        <w:rPr>
          <w:rFonts w:hint="eastAsia" w:ascii="宋体" w:hAnsi="宋体" w:eastAsia="宋体" w:cs="宋体"/>
          <w:color w:val="auto"/>
          <w:szCs w:val="21"/>
          <w:highlight w:val="none"/>
          <w:lang w:val="en-US" w:eastAsia="zh-CN"/>
        </w:rPr>
        <w:t>、</w:t>
      </w:r>
      <w:r>
        <w:rPr>
          <w:rFonts w:hint="eastAsia" w:ascii="宋体" w:hAnsi="宋体" w:eastAsia="宋体" w:cs="宋体"/>
          <w:i w:val="0"/>
          <w:iCs w:val="0"/>
          <w:color w:val="auto"/>
          <w:kern w:val="0"/>
          <w:sz w:val="21"/>
          <w:szCs w:val="21"/>
          <w:highlight w:val="none"/>
          <w:u w:val="none"/>
          <w:lang w:val="en-US" w:eastAsia="zh-CN" w:bidi="ar"/>
        </w:rPr>
        <w:t>数字示波器60个、信号发生器10个、万用表120个、二合一拆焊枪120个、智能笔2支、电子高清显微镜4套、聚氨酯地坪漆（东校区）165m²、铝方通格栅吊顶（东校区）165m²、遮光布布帘（东校区）70m²、强弱电安装（东校区）165m²、墙体拆除（南校区）25m²、墙面修复（南校区）1项、聚氨酯地坪漆（南校区）133m²、石膏板边吊（南校区）35m²、腻子乳胶漆施工（南校区）280m²、铝方通格栅吊顶（南校区）125m²、遮光布布帘（南校区）67m²、强弱电改造（南校区）133m²、PLC箱编程教学控制器套件16套、五层带挂板重型工具车8套、低压电工实操考试专用设备2套、电工技能认定实训综合平台1套、实训管理系统1套、数字万用表34台、指针万用表6台、数字钳形电流表6台、兆欧表 (摇表)6台、三相异步电动机6台、交流接触器12台、热继电器6只、小型断路器18只、漏电保护器6只、单相电能表6只、控制变压器6台、按钮开关6套、指示灯24只、低压验电笔12支、绝缘手套6副、绝缘鞋6双、钢丝钳6把、尖嘴钳6把、剥线钳6把、螺丝刀套装6套、电工刀6把、故障模拟考核台6套、心肺复苏模拟人6台、灭火模拟装置2台、移动支架2台；</w:t>
      </w:r>
      <w:r>
        <w:rPr>
          <w:rFonts w:hint="eastAsia" w:ascii="宋体" w:hAnsi="宋体" w:eastAsia="宋体" w:cs="宋体"/>
          <w:b w:val="0"/>
          <w:bCs w:val="0"/>
          <w:color w:val="auto"/>
          <w:sz w:val="21"/>
          <w:szCs w:val="21"/>
          <w:highlight w:val="none"/>
        </w:rPr>
        <w:t>具体详见竞争性谈判文件的采购需求。</w:t>
      </w:r>
    </w:p>
    <w:p w14:paraId="7DB5FF55">
      <w:pPr>
        <w:spacing w:line="380" w:lineRule="exact"/>
        <w:ind w:firstLine="42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最高限价（如有）</w:t>
      </w:r>
      <w:r>
        <w:rPr>
          <w:rFonts w:hint="eastAsia" w:ascii="宋体" w:hAnsi="宋体" w:eastAsia="宋体" w:cs="宋体"/>
          <w:color w:val="auto"/>
          <w:szCs w:val="22"/>
          <w:highlight w:val="none"/>
          <w:lang w:eastAsia="zh-CN"/>
        </w:rPr>
        <w:t>：</w:t>
      </w:r>
      <w:r>
        <w:rPr>
          <w:rFonts w:hint="eastAsia" w:ascii="宋体" w:hAnsi="宋体" w:eastAsia="宋体" w:cs="宋体"/>
          <w:color w:val="auto"/>
          <w:szCs w:val="21"/>
          <w:highlight w:val="none"/>
          <w:u w:val="single"/>
          <w:lang w:val="en-US" w:eastAsia="zh-CN"/>
        </w:rPr>
        <w:t>983800.00</w:t>
      </w:r>
    </w:p>
    <w:p w14:paraId="2CBB6EA5">
      <w:pPr>
        <w:spacing w:line="380" w:lineRule="exact"/>
        <w:ind w:firstLine="420" w:firstLineChars="200"/>
        <w:rPr>
          <w:rFonts w:hint="eastAsia" w:ascii="宋体" w:hAnsi="宋体" w:eastAsia="宋体" w:cs="宋体"/>
          <w:color w:val="auto"/>
          <w:szCs w:val="22"/>
          <w:highlight w:val="none"/>
        </w:rPr>
      </w:pPr>
      <w:r>
        <w:rPr>
          <w:rFonts w:hint="eastAsia" w:ascii="宋体" w:hAnsi="宋体" w:eastAsia="宋体" w:cs="宋体"/>
          <w:color w:val="auto"/>
          <w:szCs w:val="22"/>
          <w:highlight w:val="none"/>
        </w:rPr>
        <w:t>合同履行期限：</w:t>
      </w:r>
      <w:r>
        <w:rPr>
          <w:rFonts w:hint="eastAsia" w:ascii="宋体" w:hAnsi="宋体" w:eastAsia="宋体" w:cs="宋体"/>
          <w:color w:val="auto"/>
          <w:szCs w:val="22"/>
          <w:highlight w:val="none"/>
          <w:lang w:val="en-US" w:eastAsia="zh-CN"/>
        </w:rPr>
        <w:t>2026年11月前完成交付及验收</w:t>
      </w:r>
      <w:r>
        <w:rPr>
          <w:rFonts w:hint="eastAsia" w:ascii="宋体" w:hAnsi="宋体" w:eastAsia="宋体" w:cs="宋体"/>
          <w:color w:val="auto"/>
          <w:szCs w:val="22"/>
          <w:highlight w:val="none"/>
        </w:rPr>
        <w:t>。</w:t>
      </w:r>
    </w:p>
    <w:p w14:paraId="4B632689">
      <w:pPr>
        <w:spacing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2"/>
          <w:highlight w:val="none"/>
        </w:rPr>
        <w:t>本项目（</w:t>
      </w:r>
      <w:r>
        <w:rPr>
          <w:rFonts w:hint="eastAsia" w:ascii="宋体" w:hAnsi="宋体" w:eastAsia="宋体" w:cs="宋体"/>
          <w:i w:val="0"/>
          <w:iCs w:val="0"/>
          <w:color w:val="auto"/>
          <w:szCs w:val="22"/>
          <w:highlight w:val="none"/>
        </w:rPr>
        <w:t>否</w:t>
      </w:r>
      <w:r>
        <w:rPr>
          <w:rFonts w:hint="eastAsia" w:ascii="宋体" w:hAnsi="宋体" w:eastAsia="宋体" w:cs="宋体"/>
          <w:color w:val="auto"/>
          <w:szCs w:val="22"/>
          <w:highlight w:val="none"/>
        </w:rPr>
        <w:t>）接受联合体</w:t>
      </w:r>
    </w:p>
    <w:p w14:paraId="3373E301">
      <w:pPr>
        <w:spacing w:line="380" w:lineRule="exact"/>
        <w:ind w:firstLine="482" w:firstLineChars="200"/>
        <w:rPr>
          <w:rFonts w:hint="eastAsia" w:ascii="宋体" w:hAnsi="宋体" w:eastAsia="宋体" w:cs="宋体"/>
          <w:bCs/>
          <w:color w:val="auto"/>
          <w:sz w:val="24"/>
          <w:szCs w:val="24"/>
          <w:highlight w:val="none"/>
          <w:lang w:eastAsia="zh-CN"/>
        </w:rPr>
      </w:pPr>
      <w:bookmarkStart w:id="19" w:name="_Toc28359013"/>
      <w:bookmarkStart w:id="20" w:name="_Toc44229879"/>
      <w:bookmarkStart w:id="21" w:name="_Toc28359090"/>
      <w:bookmarkStart w:id="22" w:name="_Toc35393799"/>
      <w:bookmarkStart w:id="23" w:name="_Toc35393630"/>
      <w:r>
        <w:rPr>
          <w:rFonts w:hint="eastAsia" w:ascii="宋体" w:hAnsi="宋体" w:eastAsia="宋体" w:cs="宋体"/>
          <w:b/>
          <w:color w:val="auto"/>
          <w:kern w:val="44"/>
          <w:sz w:val="24"/>
          <w:szCs w:val="24"/>
          <w:highlight w:val="none"/>
        </w:rPr>
        <w:t>二、</w:t>
      </w:r>
      <w:r>
        <w:rPr>
          <w:rFonts w:hint="eastAsia" w:ascii="宋体" w:hAnsi="宋体" w:eastAsia="宋体" w:cs="宋体"/>
          <w:b/>
          <w:color w:val="auto"/>
          <w:kern w:val="44"/>
          <w:sz w:val="24"/>
          <w:szCs w:val="24"/>
          <w:highlight w:val="none"/>
          <w:lang w:eastAsia="zh-CN"/>
        </w:rPr>
        <w:t>申请人</w:t>
      </w:r>
      <w:r>
        <w:rPr>
          <w:rFonts w:hint="eastAsia" w:ascii="宋体" w:hAnsi="宋体" w:eastAsia="宋体" w:cs="宋体"/>
          <w:b/>
          <w:color w:val="auto"/>
          <w:kern w:val="44"/>
          <w:sz w:val="24"/>
          <w:szCs w:val="24"/>
          <w:highlight w:val="none"/>
        </w:rPr>
        <w:t>的资格</w:t>
      </w:r>
      <w:bookmarkEnd w:id="19"/>
      <w:bookmarkEnd w:id="20"/>
      <w:bookmarkEnd w:id="21"/>
      <w:bookmarkEnd w:id="22"/>
      <w:bookmarkEnd w:id="23"/>
      <w:r>
        <w:rPr>
          <w:rFonts w:hint="eastAsia" w:ascii="宋体" w:hAnsi="宋体" w:eastAsia="宋体" w:cs="宋体"/>
          <w:b/>
          <w:color w:val="auto"/>
          <w:kern w:val="44"/>
          <w:sz w:val="24"/>
          <w:szCs w:val="24"/>
          <w:highlight w:val="none"/>
          <w:lang w:eastAsia="zh-CN"/>
        </w:rPr>
        <w:t>要求</w:t>
      </w:r>
    </w:p>
    <w:p w14:paraId="4ABA8C59">
      <w:pPr>
        <w:spacing w:line="3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满足《中华人民共和国政府采购法》第二十二条规定；</w:t>
      </w:r>
    </w:p>
    <w:p w14:paraId="38D1A56A">
      <w:pPr>
        <w:spacing w:line="360" w:lineRule="auto"/>
        <w:ind w:firstLine="420" w:firstLineChars="200"/>
        <w:rPr>
          <w:rFonts w:hint="eastAsia" w:ascii="宋体" w:hAnsi="宋体" w:eastAsia="宋体" w:cs="宋体"/>
          <w:i w:val="0"/>
          <w:iCs w:val="0"/>
          <w:color w:val="auto"/>
          <w:szCs w:val="21"/>
          <w:highlight w:val="none"/>
          <w:u w:val="singl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落实政府采购政策需满足的资格要求：</w:t>
      </w:r>
      <w:r>
        <w:rPr>
          <w:rFonts w:hint="eastAsia" w:ascii="宋体" w:hAnsi="宋体" w:eastAsia="宋体" w:cs="宋体"/>
          <w:i w:val="0"/>
          <w:iCs w:val="0"/>
          <w:color w:val="auto"/>
          <w:szCs w:val="21"/>
          <w:highlight w:val="none"/>
          <w:u w:val="single"/>
          <w:lang w:val="en-US" w:eastAsia="zh-CN"/>
        </w:rPr>
        <w:t>本项目为专门面向中小企业采购的项目。供应商必须提供中小企业声明函或者残疾人福利性单位声明函（格式后附）或者供应商属于监狱企业的需提供由省级以上监狱管理局、戒毒管理局（含新疆生产建设兵团）出具的属于监狱企业的证明文件。</w:t>
      </w:r>
    </w:p>
    <w:p w14:paraId="726CF351">
      <w:pPr>
        <w:spacing w:line="38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本项目的特定资格要求：</w:t>
      </w:r>
      <w:r>
        <w:rPr>
          <w:rFonts w:hint="eastAsia" w:ascii="宋体" w:hAnsi="宋体" w:eastAsia="宋体" w:cs="宋体"/>
          <w:i/>
          <w:iCs/>
          <w:color w:val="auto"/>
          <w:szCs w:val="21"/>
          <w:highlight w:val="none"/>
          <w:u w:val="single"/>
          <w:lang w:val="en-US" w:eastAsia="zh-CN"/>
        </w:rPr>
        <w:t>无。</w:t>
      </w:r>
    </w:p>
    <w:p w14:paraId="3043A2C4">
      <w:pPr>
        <w:keepNext w:val="0"/>
        <w:keepLines w:val="0"/>
        <w:pageBreakBefore w:val="0"/>
        <w:kinsoku/>
        <w:wordWrap/>
        <w:overflowPunct/>
        <w:topLinePunct w:val="0"/>
        <w:autoSpaceDE/>
        <w:autoSpaceDN/>
        <w:bidi w:val="0"/>
        <w:adjustRightInd/>
        <w:spacing w:line="38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三、获取</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文件</w:t>
      </w:r>
      <w:bookmarkEnd w:id="15"/>
      <w:bookmarkEnd w:id="16"/>
      <w:bookmarkEnd w:id="17"/>
      <w:bookmarkEnd w:id="18"/>
    </w:p>
    <w:p w14:paraId="12E30B58">
      <w:pPr>
        <w:keepNext w:val="0"/>
        <w:keepLines w:val="0"/>
        <w:pageBreakBefore w:val="0"/>
        <w:kinsoku/>
        <w:wordWrap/>
        <w:overflowPunct/>
        <w:topLinePunct w:val="0"/>
        <w:autoSpaceDE/>
        <w:autoSpaceDN/>
        <w:bidi w:val="0"/>
        <w:adjustRightInd/>
        <w:spacing w:line="380" w:lineRule="exact"/>
        <w:ind w:firstLine="540"/>
        <w:textAlignment w:val="auto"/>
        <w:rPr>
          <w:rFonts w:hint="eastAsia" w:ascii="宋体" w:hAnsi="宋体" w:eastAsia="宋体" w:cs="宋体"/>
          <w:bCs/>
          <w:color w:val="auto"/>
          <w:kern w:val="0"/>
          <w:szCs w:val="21"/>
          <w:highlight w:val="none"/>
        </w:rPr>
      </w:pPr>
      <w:bookmarkStart w:id="24" w:name="_Toc28359005"/>
      <w:bookmarkStart w:id="25" w:name="_Toc28359082"/>
      <w:bookmarkStart w:id="26" w:name="_Toc35393624"/>
      <w:bookmarkStart w:id="27" w:name="_Toc35393793"/>
      <w:r>
        <w:rPr>
          <w:rFonts w:hint="eastAsia" w:ascii="宋体" w:hAnsi="宋体" w:eastAsia="宋体" w:cs="宋体"/>
          <w:bCs/>
          <w:color w:val="auto"/>
          <w:kern w:val="0"/>
          <w:szCs w:val="21"/>
          <w:highlight w:val="none"/>
        </w:rPr>
        <w:t xml:space="preserve">时间：  </w:t>
      </w:r>
      <w:r>
        <w:rPr>
          <w:rFonts w:hint="eastAsia" w:ascii="宋体" w:hAnsi="宋体" w:eastAsia="宋体" w:cs="宋体"/>
          <w:bCs/>
          <w:color w:val="auto"/>
          <w:kern w:val="0"/>
          <w:szCs w:val="21"/>
          <w:highlight w:val="none"/>
          <w:lang w:val="en-US" w:eastAsia="zh-CN"/>
        </w:rPr>
        <w:t>2026</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lang w:val="en-US" w:eastAsia="zh-CN"/>
        </w:rPr>
        <w:t>8</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lang w:val="en-US" w:eastAsia="zh-CN"/>
        </w:rPr>
        <w:t>31</w:t>
      </w:r>
      <w:r>
        <w:rPr>
          <w:rFonts w:hint="eastAsia" w:ascii="宋体" w:hAnsi="宋体" w:eastAsia="宋体" w:cs="宋体"/>
          <w:bCs/>
          <w:color w:val="auto"/>
          <w:kern w:val="0"/>
          <w:szCs w:val="21"/>
          <w:highlight w:val="none"/>
        </w:rPr>
        <w:t>日至</w:t>
      </w:r>
      <w:r>
        <w:rPr>
          <w:rFonts w:hint="eastAsia" w:ascii="宋体" w:hAnsi="宋体" w:eastAsia="宋体" w:cs="宋体"/>
          <w:bCs/>
          <w:color w:val="auto"/>
          <w:kern w:val="0"/>
          <w:szCs w:val="21"/>
          <w:highlight w:val="none"/>
          <w:lang w:val="en-US" w:eastAsia="zh-CN"/>
        </w:rPr>
        <w:t>2026</w:t>
      </w:r>
      <w:r>
        <w:rPr>
          <w:rFonts w:hint="eastAsia" w:ascii="宋体" w:hAnsi="宋体" w:eastAsia="宋体" w:cs="宋体"/>
          <w:bCs/>
          <w:color w:val="auto"/>
          <w:kern w:val="0"/>
          <w:szCs w:val="21"/>
          <w:highlight w:val="none"/>
        </w:rPr>
        <w:t>年</w:t>
      </w:r>
      <w:r>
        <w:rPr>
          <w:rFonts w:hint="eastAsia" w:ascii="宋体" w:hAnsi="宋体" w:eastAsia="宋体" w:cs="宋体"/>
          <w:bCs/>
          <w:color w:val="auto"/>
          <w:kern w:val="0"/>
          <w:szCs w:val="21"/>
          <w:highlight w:val="none"/>
          <w:lang w:val="en-US" w:eastAsia="zh-CN"/>
        </w:rPr>
        <w:t>9</w:t>
      </w:r>
      <w:r>
        <w:rPr>
          <w:rFonts w:hint="eastAsia" w:ascii="宋体" w:hAnsi="宋体" w:eastAsia="宋体" w:cs="宋体"/>
          <w:bCs/>
          <w:color w:val="auto"/>
          <w:kern w:val="0"/>
          <w:szCs w:val="21"/>
          <w:highlight w:val="none"/>
        </w:rPr>
        <w:t>月</w:t>
      </w:r>
      <w:r>
        <w:rPr>
          <w:rFonts w:hint="eastAsia" w:ascii="宋体" w:hAnsi="宋体" w:eastAsia="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日，</w:t>
      </w:r>
      <w:r>
        <w:rPr>
          <w:rFonts w:hint="eastAsia" w:ascii="宋体" w:hAnsi="宋体" w:eastAsia="宋体" w:cs="宋体"/>
          <w:bCs/>
          <w:color w:val="auto"/>
          <w:szCs w:val="21"/>
          <w:highlight w:val="none"/>
        </w:rPr>
        <w:t>每天</w:t>
      </w:r>
      <w:r>
        <w:rPr>
          <w:rFonts w:hint="eastAsia" w:ascii="宋体" w:hAnsi="宋体" w:eastAsia="宋体" w:cs="宋体"/>
          <w:bCs/>
          <w:color w:val="auto"/>
          <w:szCs w:val="21"/>
          <w:highlight w:val="none"/>
          <w:lang w:val="en-US" w:eastAsia="zh-CN"/>
        </w:rPr>
        <w:t>上午0:00</w:t>
      </w:r>
      <w:r>
        <w:rPr>
          <w:rFonts w:hint="eastAsia" w:ascii="宋体" w:hAnsi="宋体" w:eastAsia="宋体" w:cs="宋体"/>
          <w:color w:val="auto"/>
          <w:szCs w:val="21"/>
          <w:highlight w:val="none"/>
        </w:rPr>
        <w:t>至12:00，下午12:00至23:59</w:t>
      </w:r>
      <w:r>
        <w:rPr>
          <w:rFonts w:hint="eastAsia" w:ascii="宋体" w:hAnsi="宋体" w:eastAsia="宋体" w:cs="宋体"/>
          <w:bCs/>
          <w:color w:val="auto"/>
          <w:kern w:val="0"/>
          <w:szCs w:val="21"/>
          <w:highlight w:val="none"/>
        </w:rPr>
        <w:t>（北京时间，法定节假日除外）</w:t>
      </w:r>
    </w:p>
    <w:p w14:paraId="703E752A">
      <w:pPr>
        <w:keepNext w:val="0"/>
        <w:keepLines w:val="0"/>
        <w:pageBreakBefore w:val="0"/>
        <w:kinsoku/>
        <w:wordWrap/>
        <w:overflowPunct/>
        <w:topLinePunct w:val="0"/>
        <w:autoSpaceDE/>
        <w:autoSpaceDN/>
        <w:bidi w:val="0"/>
        <w:adjustRightInd/>
        <w:spacing w:line="380" w:lineRule="exact"/>
        <w:ind w:firstLine="540"/>
        <w:textAlignment w:val="auto"/>
        <w:rPr>
          <w:rFonts w:hint="eastAsia"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地点：</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w:t>
      </w:r>
    </w:p>
    <w:p w14:paraId="3459C135">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Cs w:val="21"/>
          <w:highlight w:val="none"/>
        </w:rPr>
        <w:t>方式：网上下载。本项目不发放纸质采购文件，</w:t>
      </w:r>
      <w:r>
        <w:rPr>
          <w:rFonts w:hint="eastAsia" w:ascii="宋体" w:hAnsi="宋体" w:eastAsia="宋体" w:cs="宋体"/>
          <w:color w:val="auto"/>
          <w:szCs w:val="21"/>
          <w:highlight w:val="none"/>
          <w:lang w:eastAsia="zh-CN"/>
        </w:rPr>
        <w:t>潜在</w:t>
      </w:r>
      <w:r>
        <w:rPr>
          <w:rFonts w:hint="eastAsia" w:ascii="宋体" w:hAnsi="宋体" w:eastAsia="宋体" w:cs="宋体"/>
          <w:color w:val="auto"/>
          <w:szCs w:val="21"/>
          <w:highlight w:val="none"/>
        </w:rPr>
        <w:t>供应商可自行在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）下载采购文件（操作路径：登录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-项目采购-获取采购文件-找到本项目-点击“申请获取采购文件”），</w:t>
      </w:r>
      <w:r>
        <w:rPr>
          <w:rFonts w:hint="eastAsia" w:ascii="宋体" w:hAnsi="宋体" w:eastAsia="宋体" w:cs="宋体"/>
          <w:color w:val="auto"/>
          <w:szCs w:val="21"/>
          <w:highlight w:val="none"/>
          <w:lang w:eastAsia="zh-CN"/>
        </w:rPr>
        <w:t>电子版响应文件</w:t>
      </w:r>
      <w:r>
        <w:rPr>
          <w:rFonts w:hint="eastAsia" w:ascii="宋体" w:hAnsi="宋体" w:eastAsia="宋体" w:cs="宋体"/>
          <w:color w:val="auto"/>
          <w:szCs w:val="21"/>
          <w:highlight w:val="none"/>
        </w:rPr>
        <w:t>制作需要基于</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获取的采购文件编制。</w:t>
      </w:r>
    </w:p>
    <w:p w14:paraId="6F437DDA">
      <w:pPr>
        <w:keepNext w:val="0"/>
        <w:keepLines w:val="0"/>
        <w:pageBreakBefore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w:t>
      </w:r>
      <w:r>
        <w:rPr>
          <w:rFonts w:hint="eastAsia" w:ascii="宋体" w:hAnsi="宋体" w:eastAsia="宋体" w:cs="宋体"/>
          <w:color w:val="auto"/>
          <w:szCs w:val="21"/>
          <w:highlight w:val="none"/>
          <w:lang w:eastAsia="zh-CN"/>
        </w:rPr>
        <w:t>人民币</w:t>
      </w:r>
      <w:r>
        <w:rPr>
          <w:rFonts w:hint="eastAsia" w:ascii="宋体" w:hAnsi="宋体" w:eastAsia="宋体" w:cs="宋体"/>
          <w:color w:val="auto"/>
          <w:szCs w:val="21"/>
          <w:highlight w:val="none"/>
        </w:rPr>
        <w:t>0元。</w:t>
      </w:r>
    </w:p>
    <w:p w14:paraId="228AE36D">
      <w:pPr>
        <w:keepNext w:val="0"/>
        <w:keepLines w:val="0"/>
        <w:pageBreakBefore w:val="0"/>
        <w:kinsoku/>
        <w:wordWrap/>
        <w:overflowPunct/>
        <w:topLinePunct w:val="0"/>
        <w:autoSpaceDE/>
        <w:autoSpaceDN/>
        <w:bidi w:val="0"/>
        <w:adjustRightInd/>
        <w:spacing w:line="38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w:t>
      </w:r>
      <w:bookmarkEnd w:id="24"/>
      <w:bookmarkEnd w:id="25"/>
      <w:bookmarkEnd w:id="26"/>
      <w:bookmarkEnd w:id="27"/>
      <w:r>
        <w:rPr>
          <w:rFonts w:hint="eastAsia" w:ascii="宋体" w:hAnsi="宋体" w:eastAsia="宋体" w:cs="宋体"/>
          <w:b/>
          <w:bCs/>
          <w:color w:val="auto"/>
          <w:sz w:val="24"/>
          <w:szCs w:val="24"/>
          <w:highlight w:val="none"/>
        </w:rPr>
        <w:t>响应文件提交</w:t>
      </w:r>
    </w:p>
    <w:p w14:paraId="12CB9824">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首次响应文件提交截止时间</w:t>
      </w:r>
      <w:r>
        <w:rPr>
          <w:rFonts w:hint="eastAsia" w:ascii="宋体" w:hAnsi="宋体" w:eastAsia="宋体" w:cs="宋体"/>
          <w:color w:val="auto"/>
          <w:szCs w:val="21"/>
          <w:highlight w:val="none"/>
          <w:lang w:eastAsia="zh-CN"/>
        </w:rPr>
        <w:t>：</w:t>
      </w:r>
      <w:r>
        <w:rPr>
          <w:rFonts w:hint="eastAsia" w:ascii="宋体" w:hAnsi="宋体" w:eastAsia="宋体" w:cs="宋体"/>
          <w:bCs/>
          <w:color w:val="auto"/>
          <w:szCs w:val="21"/>
          <w:highlight w:val="none"/>
          <w:u w:val="single"/>
          <w:lang w:val="en-US" w:eastAsia="zh-CN"/>
        </w:rPr>
        <w:t>2026</w:t>
      </w:r>
      <w:r>
        <w:rPr>
          <w:rFonts w:hint="eastAsia" w:ascii="宋体" w:hAnsi="宋体" w:eastAsia="宋体" w:cs="宋体"/>
          <w:bCs/>
          <w:color w:val="auto"/>
          <w:szCs w:val="21"/>
          <w:highlight w:val="none"/>
          <w:u w:val="single"/>
        </w:rPr>
        <w:t>年</w:t>
      </w:r>
      <w:r>
        <w:rPr>
          <w:rFonts w:hint="eastAsia" w:ascii="宋体" w:hAnsi="宋体" w:eastAsia="宋体" w:cs="宋体"/>
          <w:bCs/>
          <w:color w:val="auto"/>
          <w:szCs w:val="21"/>
          <w:highlight w:val="none"/>
          <w:u w:val="single"/>
          <w:lang w:val="en-US" w:eastAsia="zh-CN"/>
        </w:rPr>
        <w:t>9</w:t>
      </w:r>
      <w:r>
        <w:rPr>
          <w:rFonts w:hint="eastAsia" w:ascii="宋体" w:hAnsi="宋体" w:eastAsia="宋体" w:cs="宋体"/>
          <w:bCs/>
          <w:color w:val="auto"/>
          <w:szCs w:val="21"/>
          <w:highlight w:val="none"/>
          <w:u w:val="single"/>
        </w:rPr>
        <w:t>月</w:t>
      </w:r>
      <w:r>
        <w:rPr>
          <w:rFonts w:hint="eastAsia" w:ascii="宋体" w:hAnsi="宋体" w:eastAsia="宋体" w:cs="宋体"/>
          <w:bCs/>
          <w:color w:val="auto"/>
          <w:szCs w:val="21"/>
          <w:highlight w:val="none"/>
          <w:u w:val="single"/>
          <w:lang w:val="en-US" w:eastAsia="zh-CN"/>
        </w:rPr>
        <w:t>4</w:t>
      </w:r>
      <w:r>
        <w:rPr>
          <w:rFonts w:hint="eastAsia" w:ascii="宋体" w:hAnsi="宋体" w:eastAsia="宋体" w:cs="宋体"/>
          <w:bCs/>
          <w:color w:val="auto"/>
          <w:szCs w:val="21"/>
          <w:highlight w:val="none"/>
          <w:u w:val="single"/>
        </w:rPr>
        <w:t>日</w:t>
      </w:r>
      <w:r>
        <w:rPr>
          <w:rFonts w:hint="eastAsia" w:ascii="宋体" w:hAnsi="宋体" w:eastAsia="宋体" w:cs="宋体"/>
          <w:bCs/>
          <w:color w:val="auto"/>
          <w:szCs w:val="21"/>
          <w:highlight w:val="none"/>
          <w:u w:val="single"/>
          <w:lang w:val="en-US" w:eastAsia="zh-CN"/>
        </w:rPr>
        <w:t>9点 00分</w:t>
      </w:r>
      <w:r>
        <w:rPr>
          <w:rFonts w:hint="eastAsia" w:ascii="宋体" w:hAnsi="宋体" w:eastAsia="宋体" w:cs="宋体"/>
          <w:bCs/>
          <w:color w:val="auto"/>
          <w:szCs w:val="21"/>
          <w:highlight w:val="none"/>
        </w:rPr>
        <w:t>（北京时间）</w:t>
      </w:r>
    </w:p>
    <w:p w14:paraId="41979A19">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首次响应文件提交地点：广西政府采购云平台（https://www.gcy.zfcg.gxzf.gov.cn/）</w:t>
      </w:r>
    </w:p>
    <w:p w14:paraId="7A7176C9">
      <w:pPr>
        <w:keepNext w:val="0"/>
        <w:keepLines w:val="0"/>
        <w:pageBreakBefore w:val="0"/>
        <w:kinsoku/>
        <w:wordWrap/>
        <w:overflowPunct/>
        <w:topLinePunct w:val="0"/>
        <w:autoSpaceDE/>
        <w:autoSpaceDN/>
        <w:bidi w:val="0"/>
        <w:adjustRightInd/>
        <w:spacing w:line="38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五、开启（首次响应文件开启时间）</w:t>
      </w:r>
    </w:p>
    <w:p w14:paraId="35203064">
      <w:pPr>
        <w:keepNext w:val="0"/>
        <w:keepLines w:val="0"/>
        <w:pageBreakBefore w:val="0"/>
        <w:kinsoku/>
        <w:wordWrap/>
        <w:overflowPunct/>
        <w:topLinePunct w:val="0"/>
        <w:autoSpaceDE/>
        <w:autoSpaceDN/>
        <w:bidi w:val="0"/>
        <w:adjustRightInd/>
        <w:spacing w:line="380" w:lineRule="exact"/>
        <w:ind w:firstLine="630" w:firstLineChars="3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时间：</w:t>
      </w:r>
      <w:bookmarkStart w:id="28" w:name="PO_3000001871_PM015_2"/>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4</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点</w:t>
      </w:r>
      <w:r>
        <w:rPr>
          <w:rFonts w:hint="eastAsia" w:ascii="宋体" w:hAnsi="宋体" w:eastAsia="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bCs/>
          <w:color w:val="auto"/>
          <w:szCs w:val="21"/>
          <w:highlight w:val="none"/>
        </w:rPr>
        <w:t>（北京时间）</w:t>
      </w:r>
      <w:bookmarkEnd w:id="28"/>
      <w:r>
        <w:rPr>
          <w:rFonts w:hint="eastAsia" w:ascii="宋体" w:hAnsi="宋体" w:eastAsia="宋体" w:cs="宋体"/>
          <w:color w:val="auto"/>
          <w:szCs w:val="21"/>
          <w:highlight w:val="none"/>
        </w:rPr>
        <w:t>后</w:t>
      </w:r>
    </w:p>
    <w:p w14:paraId="34704D8C">
      <w:pPr>
        <w:keepNext w:val="0"/>
        <w:keepLines w:val="0"/>
        <w:pageBreakBefore w:val="0"/>
        <w:kinsoku/>
        <w:wordWrap/>
        <w:overflowPunct/>
        <w:topLinePunct w:val="0"/>
        <w:autoSpaceDE/>
        <w:autoSpaceDN/>
        <w:bidi w:val="0"/>
        <w:adjustRightInd/>
        <w:spacing w:line="380" w:lineRule="exact"/>
        <w:ind w:firstLine="630" w:firstLineChars="3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地点：广西政府采购云平台（https://www.gcy.zfcg.gxzf.gov.cn/）</w:t>
      </w:r>
    </w:p>
    <w:p w14:paraId="31641E3F">
      <w:pPr>
        <w:keepNext w:val="0"/>
        <w:keepLines w:val="0"/>
        <w:pageBreakBefore w:val="0"/>
        <w:kinsoku/>
        <w:wordWrap/>
        <w:overflowPunct/>
        <w:topLinePunct w:val="0"/>
        <w:autoSpaceDE/>
        <w:autoSpaceDN/>
        <w:bidi w:val="0"/>
        <w:adjustRightInd/>
        <w:spacing w:line="380" w:lineRule="exact"/>
        <w:ind w:firstLine="482" w:firstLineChars="200"/>
        <w:textAlignment w:val="auto"/>
        <w:rPr>
          <w:rFonts w:hint="eastAsia" w:ascii="宋体" w:hAnsi="宋体" w:eastAsia="宋体" w:cs="宋体"/>
          <w:b/>
          <w:bCs/>
          <w:color w:val="auto"/>
          <w:sz w:val="24"/>
          <w:szCs w:val="24"/>
          <w:highlight w:val="none"/>
        </w:rPr>
      </w:pPr>
      <w:bookmarkStart w:id="29" w:name="_Toc28359084"/>
      <w:bookmarkStart w:id="30" w:name="_Toc35393625"/>
      <w:bookmarkStart w:id="31" w:name="_Toc28359007"/>
      <w:bookmarkStart w:id="32" w:name="_Toc35393794"/>
      <w:r>
        <w:rPr>
          <w:rFonts w:hint="eastAsia" w:ascii="宋体" w:hAnsi="宋体" w:eastAsia="宋体" w:cs="宋体"/>
          <w:b/>
          <w:bCs/>
          <w:color w:val="auto"/>
          <w:sz w:val="24"/>
          <w:szCs w:val="24"/>
          <w:highlight w:val="none"/>
        </w:rPr>
        <w:t>六、公告期限</w:t>
      </w:r>
      <w:bookmarkEnd w:id="29"/>
      <w:bookmarkEnd w:id="30"/>
      <w:bookmarkEnd w:id="31"/>
      <w:bookmarkEnd w:id="32"/>
    </w:p>
    <w:p w14:paraId="23825972">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自本公告发布之日起3个工作日。</w:t>
      </w:r>
    </w:p>
    <w:p w14:paraId="74BB7C08">
      <w:pPr>
        <w:keepNext w:val="0"/>
        <w:keepLines w:val="0"/>
        <w:pageBreakBefore w:val="0"/>
        <w:kinsoku/>
        <w:wordWrap/>
        <w:overflowPunct/>
        <w:topLinePunct w:val="0"/>
        <w:autoSpaceDE/>
        <w:autoSpaceDN/>
        <w:bidi w:val="0"/>
        <w:adjustRightInd/>
        <w:spacing w:line="380" w:lineRule="exact"/>
        <w:ind w:firstLine="482" w:firstLineChars="200"/>
        <w:textAlignment w:val="auto"/>
        <w:rPr>
          <w:rFonts w:hint="eastAsia" w:ascii="宋体" w:hAnsi="宋体" w:eastAsia="宋体" w:cs="宋体"/>
          <w:b/>
          <w:bCs/>
          <w:color w:val="auto"/>
          <w:sz w:val="24"/>
          <w:szCs w:val="24"/>
          <w:highlight w:val="none"/>
        </w:rPr>
      </w:pPr>
      <w:bookmarkStart w:id="33" w:name="_Toc35393626"/>
      <w:bookmarkStart w:id="34" w:name="_Toc35393795"/>
      <w:r>
        <w:rPr>
          <w:rFonts w:hint="eastAsia" w:ascii="宋体" w:hAnsi="宋体" w:eastAsia="宋体" w:cs="宋体"/>
          <w:b/>
          <w:bCs/>
          <w:color w:val="auto"/>
          <w:sz w:val="24"/>
          <w:szCs w:val="24"/>
          <w:highlight w:val="none"/>
        </w:rPr>
        <w:t>七、其他补充事宜</w:t>
      </w:r>
      <w:bookmarkEnd w:id="33"/>
      <w:bookmarkEnd w:id="34"/>
    </w:p>
    <w:p w14:paraId="67FD3CB3">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0"/>
          <w:szCs w:val="21"/>
          <w:highlight w:val="none"/>
          <w:u w:val="single"/>
        </w:rPr>
      </w:pP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谈判保证金：</w:t>
      </w:r>
      <w:r>
        <w:rPr>
          <w:rFonts w:hint="eastAsia" w:ascii="宋体" w:hAnsi="宋体" w:eastAsia="宋体" w:cs="宋体"/>
          <w:color w:val="auto"/>
          <w:kern w:val="0"/>
          <w:szCs w:val="21"/>
          <w:highlight w:val="none"/>
          <w:u w:val="none"/>
        </w:rPr>
        <w:t xml:space="preserve"> </w:t>
      </w:r>
    </w:p>
    <w:p w14:paraId="7DB181D3">
      <w:pPr>
        <w:keepNext w:val="0"/>
        <w:keepLines w:val="0"/>
        <w:pageBreakBefore w:val="0"/>
        <w:kinsoku/>
        <w:wordWrap/>
        <w:overflowPunct/>
        <w:topLinePunct w:val="0"/>
        <w:autoSpaceDE/>
        <w:autoSpaceDN/>
        <w:bidi w:val="0"/>
        <w:adjustRightInd/>
        <w:spacing w:line="380" w:lineRule="exact"/>
        <w:ind w:firstLine="422" w:firstLineChars="200"/>
        <w:textAlignment w:val="auto"/>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lang w:eastAsia="zh-CN"/>
        </w:rPr>
        <w:t>谈判保证金。</w:t>
      </w:r>
    </w:p>
    <w:p w14:paraId="08DBC1D0">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0"/>
          <w:szCs w:val="21"/>
          <w:highlight w:val="none"/>
        </w:rPr>
      </w:pPr>
      <w:bookmarkStart w:id="35" w:name="_Hlk37429585"/>
      <w:bookmarkStart w:id="36" w:name="_Hlk37429595"/>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网上查询地址</w:t>
      </w:r>
    </w:p>
    <w:bookmarkEnd w:id="35"/>
    <w:bookmarkEnd w:id="36"/>
    <w:p w14:paraId="7B15F295">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0"/>
          <w:szCs w:val="21"/>
          <w:highlight w:val="none"/>
        </w:rPr>
      </w:pPr>
      <w:bookmarkStart w:id="37" w:name="_Hlk37429674"/>
      <w:r>
        <w:rPr>
          <w:rFonts w:hint="eastAsia" w:ascii="宋体" w:hAnsi="宋体" w:eastAsia="宋体" w:cs="宋体"/>
          <w:color w:val="auto"/>
          <w:kern w:val="0"/>
          <w:szCs w:val="21"/>
          <w:highlight w:val="none"/>
        </w:rPr>
        <w:t>中国政府采购网（http://www.ccgp.gov.cn/）、 广西政府采购网(</w:t>
      </w:r>
      <w:r>
        <w:rPr>
          <w:rFonts w:hint="eastAsia" w:ascii="宋体" w:hAnsi="宋体" w:eastAsia="宋体" w:cs="宋体"/>
          <w:i w:val="0"/>
          <w:caps w:val="0"/>
          <w:color w:val="auto"/>
          <w:spacing w:val="0"/>
          <w:sz w:val="21"/>
          <w:szCs w:val="21"/>
          <w:highlight w:val="none"/>
        </w:rPr>
        <w:t>http://zfcg.gxzf.gov.cn/</w:t>
      </w:r>
      <w:r>
        <w:rPr>
          <w:rFonts w:hint="eastAsia" w:ascii="宋体" w:hAnsi="宋体" w:cs="宋体"/>
          <w:color w:val="auto"/>
          <w:kern w:val="0"/>
          <w:szCs w:val="21"/>
          <w:highlight w:val="none"/>
        </w:rPr>
        <w:t xml:space="preserve"> </w:t>
      </w:r>
      <w:r>
        <w:rPr>
          <w:rFonts w:hint="eastAsia" w:ascii="宋体" w:hAnsi="宋体" w:eastAsia="宋体" w:cs="宋体"/>
          <w:color w:val="auto"/>
          <w:kern w:val="0"/>
          <w:szCs w:val="21"/>
          <w:highlight w:val="none"/>
          <w:lang w:eastAsia="zh-CN"/>
        </w:rPr>
        <w:t>）、广西玉林市人民政府门户网（www.yulin.gov.cn）</w:t>
      </w:r>
      <w:r>
        <w:rPr>
          <w:rFonts w:hint="eastAsia" w:ascii="宋体" w:hAnsi="宋体" w:eastAsia="宋体" w:cs="宋体"/>
          <w:color w:val="auto"/>
          <w:kern w:val="0"/>
          <w:szCs w:val="21"/>
          <w:highlight w:val="none"/>
        </w:rPr>
        <w:t>。</w:t>
      </w:r>
    </w:p>
    <w:p w14:paraId="33BD7604">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本项目需要落实的政府采购政策</w:t>
      </w:r>
    </w:p>
    <w:p w14:paraId="44FE56DE">
      <w:pPr>
        <w:keepNext w:val="0"/>
        <w:keepLines w:val="0"/>
        <w:pageBreakBefore w:val="0"/>
        <w:kinsoku/>
        <w:wordWrap/>
        <w:overflowPunct/>
        <w:topLinePunct w:val="0"/>
        <w:autoSpaceDE/>
        <w:autoSpaceDN/>
        <w:bidi w:val="0"/>
        <w:adjustRightInd/>
        <w:spacing w:line="380" w:lineRule="exact"/>
        <w:ind w:firstLine="315" w:firstLineChars="15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25E07087">
      <w:pPr>
        <w:keepNext w:val="0"/>
        <w:keepLines w:val="0"/>
        <w:pageBreakBefore w:val="0"/>
        <w:kinsoku/>
        <w:wordWrap/>
        <w:overflowPunct/>
        <w:topLinePunct w:val="0"/>
        <w:autoSpaceDE/>
        <w:autoSpaceDN/>
        <w:bidi w:val="0"/>
        <w:adjustRightInd/>
        <w:spacing w:line="380" w:lineRule="exact"/>
        <w:ind w:firstLine="315" w:firstLineChars="15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74E41106">
      <w:pPr>
        <w:keepNext w:val="0"/>
        <w:keepLines w:val="0"/>
        <w:pageBreakBefore w:val="0"/>
        <w:kinsoku/>
        <w:wordWrap/>
        <w:overflowPunct/>
        <w:topLinePunct w:val="0"/>
        <w:autoSpaceDE/>
        <w:autoSpaceDN/>
        <w:bidi w:val="0"/>
        <w:adjustRightInd/>
        <w:spacing w:line="380" w:lineRule="exact"/>
        <w:ind w:firstLine="315" w:firstLineChars="15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61408D77">
      <w:pPr>
        <w:keepNext w:val="0"/>
        <w:keepLines w:val="0"/>
        <w:pageBreakBefore w:val="0"/>
        <w:kinsoku/>
        <w:wordWrap/>
        <w:overflowPunct/>
        <w:topLinePunct w:val="0"/>
        <w:autoSpaceDE/>
        <w:autoSpaceDN/>
        <w:bidi w:val="0"/>
        <w:adjustRightInd/>
        <w:spacing w:line="380" w:lineRule="exact"/>
        <w:ind w:firstLine="315" w:firstLineChars="15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0C53CF9D">
      <w:pPr>
        <w:keepNext w:val="0"/>
        <w:keepLines w:val="0"/>
        <w:pageBreakBefore w:val="0"/>
        <w:kinsoku/>
        <w:wordWrap/>
        <w:overflowPunct/>
        <w:topLinePunct w:val="0"/>
        <w:autoSpaceDE/>
        <w:autoSpaceDN/>
        <w:bidi w:val="0"/>
        <w:adjustRightInd/>
        <w:spacing w:line="380" w:lineRule="exact"/>
        <w:ind w:firstLine="315" w:firstLineChars="15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15949E59">
      <w:pPr>
        <w:keepNext w:val="0"/>
        <w:keepLines w:val="0"/>
        <w:pageBreakBefore w:val="0"/>
        <w:kinsoku/>
        <w:wordWrap/>
        <w:overflowPunct/>
        <w:topLinePunct w:val="0"/>
        <w:autoSpaceDE/>
        <w:autoSpaceDN/>
        <w:bidi w:val="0"/>
        <w:adjustRightInd/>
        <w:spacing w:line="380" w:lineRule="exact"/>
        <w:ind w:firstLine="315" w:firstLineChars="150"/>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rPr>
        <w:t>（6）在</w:t>
      </w:r>
      <w:r>
        <w:rPr>
          <w:rFonts w:hint="eastAsia" w:ascii="宋体" w:hAnsi="宋体" w:eastAsia="宋体" w:cs="宋体"/>
          <w:i w:val="0"/>
          <w:iCs w:val="0"/>
          <w:caps w:val="0"/>
          <w:color w:val="auto"/>
          <w:spacing w:val="0"/>
          <w:kern w:val="0"/>
          <w:sz w:val="21"/>
          <w:szCs w:val="21"/>
          <w:highlight w:val="none"/>
          <w:shd w:val="clear"/>
          <w:lang w:val="en-US" w:bidi="ar-SA"/>
        </w:rPr>
        <w:t>政府采购中实施本国产品标准及相关政策</w:t>
      </w:r>
      <w:r>
        <w:rPr>
          <w:rFonts w:hint="eastAsia" w:ascii="宋体" w:hAnsi="宋体" w:eastAsia="宋体" w:cs="宋体"/>
          <w:i w:val="0"/>
          <w:iCs w:val="0"/>
          <w:caps w:val="0"/>
          <w:color w:val="auto"/>
          <w:spacing w:val="0"/>
          <w:kern w:val="0"/>
          <w:sz w:val="21"/>
          <w:szCs w:val="21"/>
          <w:highlight w:val="none"/>
          <w:shd w:val="clear"/>
          <w:lang w:val="en-US" w:eastAsia="zh-CN" w:bidi="ar-SA"/>
        </w:rPr>
        <w:t>。</w:t>
      </w:r>
    </w:p>
    <w:bookmarkEnd w:id="37"/>
    <w:p w14:paraId="2D31F4B9">
      <w:pPr>
        <w:keepNext w:val="0"/>
        <w:keepLines w:val="0"/>
        <w:pageBreakBefore w:val="0"/>
        <w:kinsoku/>
        <w:wordWrap/>
        <w:overflowPunct/>
        <w:topLinePunct w:val="0"/>
        <w:autoSpaceDE/>
        <w:autoSpaceDN/>
        <w:bidi w:val="0"/>
        <w:adjustRightInd/>
        <w:snapToGrid w:val="0"/>
        <w:spacing w:line="38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8125D9B">
      <w:pPr>
        <w:keepNext w:val="0"/>
        <w:keepLines w:val="0"/>
        <w:pageBreakBefore w:val="0"/>
        <w:kinsoku/>
        <w:wordWrap/>
        <w:overflowPunct/>
        <w:topLinePunct w:val="0"/>
        <w:autoSpaceDE/>
        <w:autoSpaceDN/>
        <w:bidi w:val="0"/>
        <w:adjustRightInd/>
        <w:snapToGrid w:val="0"/>
        <w:spacing w:line="380" w:lineRule="exact"/>
        <w:ind w:firstLine="420" w:firstLineChars="200"/>
        <w:jc w:val="left"/>
        <w:textAlignment w:val="auto"/>
        <w:rPr>
          <w:rFonts w:hint="eastAsia" w:ascii="宋体" w:hAnsi="宋体" w:eastAsia="宋体" w:cs="宋体"/>
          <w:color w:val="auto"/>
          <w:kern w:val="0"/>
          <w:szCs w:val="21"/>
          <w:highlight w:val="none"/>
          <w:lang w:val="en-US"/>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、政府采购严重违法失信行为记录名单及其他不符合《中华人民共和国政府采购法》第二十二条规定条件的供应商，不得参与政府采购活动。</w:t>
      </w:r>
    </w:p>
    <w:p w14:paraId="2AFAF9DF">
      <w:pPr>
        <w:keepNext w:val="0"/>
        <w:keepLines w:val="0"/>
        <w:pageBreakBefore w:val="0"/>
        <w:kinsoku/>
        <w:wordWrap/>
        <w:overflowPunct/>
        <w:topLinePunct w:val="0"/>
        <w:autoSpaceDE/>
        <w:autoSpaceDN/>
        <w:bidi w:val="0"/>
        <w:adjustRightInd/>
        <w:spacing w:line="380" w:lineRule="exact"/>
        <w:ind w:firstLine="422" w:firstLineChars="200"/>
        <w:textAlignment w:val="auto"/>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val="en-US" w:eastAsia="zh-CN"/>
        </w:rPr>
        <w:t>6.</w:t>
      </w:r>
      <w:r>
        <w:rPr>
          <w:rFonts w:hint="eastAsia" w:ascii="宋体" w:hAnsi="宋体" w:eastAsia="宋体" w:cs="宋体"/>
          <w:b/>
          <w:bCs/>
          <w:color w:val="auto"/>
          <w:szCs w:val="21"/>
          <w:highlight w:val="none"/>
        </w:rPr>
        <w:t>在线</w:t>
      </w:r>
      <w:r>
        <w:rPr>
          <w:rFonts w:hint="eastAsia" w:ascii="宋体" w:hAnsi="宋体" w:eastAsia="宋体" w:cs="宋体"/>
          <w:b/>
          <w:bCs/>
          <w:color w:val="auto"/>
          <w:szCs w:val="21"/>
          <w:highlight w:val="none"/>
          <w:lang w:eastAsia="zh-CN"/>
        </w:rPr>
        <w:t>竞</w:t>
      </w:r>
      <w:r>
        <w:rPr>
          <w:rFonts w:hint="eastAsia" w:ascii="宋体" w:hAnsi="宋体" w:eastAsia="宋体" w:cs="宋体"/>
          <w:b/>
          <w:bCs/>
          <w:color w:val="auto"/>
          <w:szCs w:val="21"/>
          <w:highlight w:val="none"/>
        </w:rPr>
        <w:t>标</w:t>
      </w:r>
      <w:r>
        <w:rPr>
          <w:rFonts w:hint="eastAsia" w:ascii="宋体" w:hAnsi="宋体" w:eastAsia="宋体" w:cs="宋体"/>
          <w:b/>
          <w:bCs/>
          <w:color w:val="auto"/>
          <w:szCs w:val="21"/>
          <w:highlight w:val="none"/>
          <w:lang w:eastAsia="zh-CN"/>
        </w:rPr>
        <w:t>的有关</w:t>
      </w:r>
      <w:r>
        <w:rPr>
          <w:rFonts w:hint="eastAsia" w:ascii="宋体" w:hAnsi="宋体" w:eastAsia="宋体" w:cs="宋体"/>
          <w:b/>
          <w:bCs/>
          <w:color w:val="auto"/>
          <w:szCs w:val="21"/>
          <w:highlight w:val="none"/>
        </w:rPr>
        <w:t>说明</w:t>
      </w:r>
      <w:r>
        <w:rPr>
          <w:rFonts w:hint="eastAsia" w:ascii="宋体" w:hAnsi="宋体" w:eastAsia="宋体" w:cs="宋体"/>
          <w:b/>
          <w:bCs/>
          <w:color w:val="auto"/>
          <w:kern w:val="0"/>
          <w:szCs w:val="21"/>
          <w:highlight w:val="none"/>
          <w:lang w:eastAsia="zh-CN"/>
        </w:rPr>
        <w:t>：</w:t>
      </w:r>
    </w:p>
    <w:p w14:paraId="158C3562">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（1）响应文件提交方式：本项目为全流程电子化项目，通过</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）实行在线电子响应，供应商应先安装</w:t>
      </w:r>
      <w:r>
        <w:rPr>
          <w:rFonts w:hint="eastAsia" w:ascii="宋体" w:hAnsi="宋体" w:eastAsia="宋体" w:cs="宋体"/>
          <w:b w:val="0"/>
          <w:bCs w:val="0"/>
          <w:color w:val="auto"/>
          <w:sz w:val="21"/>
          <w:szCs w:val="21"/>
          <w:highlight w:val="none"/>
          <w:lang w:val="en-US" w:eastAsia="zh-CN"/>
        </w:rPr>
        <w:t>广西政府采购云平台新版客户端</w:t>
      </w:r>
      <w:r>
        <w:rPr>
          <w:rFonts w:hint="eastAsia" w:ascii="宋体" w:hAnsi="宋体" w:eastAsia="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客户端下载路径：广西政府采购网（访问地址http://zfcg.gxzf.gov.cn/）—办事</w:t>
      </w:r>
      <w:r>
        <w:rPr>
          <w:rFonts w:hint="eastAsia" w:ascii="宋体" w:hAnsi="宋体" w:eastAsia="宋体" w:cs="宋体"/>
          <w:i w:val="0"/>
          <w:caps w:val="0"/>
          <w:color w:val="auto"/>
          <w:spacing w:val="0"/>
          <w:sz w:val="21"/>
          <w:szCs w:val="21"/>
          <w:highlight w:val="none"/>
          <w:lang w:val="en-US" w:eastAsia="zh-CN"/>
        </w:rPr>
        <w:t>指南</w:t>
      </w:r>
      <w:r>
        <w:rPr>
          <w:rFonts w:hint="eastAsia" w:ascii="宋体" w:hAnsi="宋体" w:eastAsia="宋体" w:cs="宋体"/>
          <w:i w:val="0"/>
          <w:caps w:val="0"/>
          <w:color w:val="auto"/>
          <w:spacing w:val="0"/>
          <w:sz w:val="21"/>
          <w:szCs w:val="21"/>
          <w:highlight w:val="none"/>
        </w:rPr>
        <w:t>—下载专区</w:t>
      </w:r>
      <w:r>
        <w:rPr>
          <w:rFonts w:hint="eastAsia" w:ascii="宋体" w:hAnsi="宋体" w:eastAsia="宋体" w:cs="宋体"/>
          <w:color w:val="auto"/>
          <w:szCs w:val="21"/>
          <w:highlight w:val="none"/>
        </w:rPr>
        <w:t>），并按照本项目采购文件和</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的要求编制、加密后在</w:t>
      </w:r>
      <w:r>
        <w:rPr>
          <w:rFonts w:hint="eastAsia" w:ascii="宋体" w:hAnsi="宋体" w:eastAsia="宋体" w:cs="宋体"/>
          <w:color w:val="auto"/>
          <w:szCs w:val="21"/>
          <w:highlight w:val="none"/>
          <w:lang w:val="en-US" w:eastAsia="zh-CN"/>
        </w:rPr>
        <w:t>响应文件提交</w:t>
      </w:r>
      <w:r>
        <w:rPr>
          <w:rFonts w:hint="eastAsia" w:ascii="宋体" w:hAnsi="宋体" w:eastAsia="宋体" w:cs="宋体"/>
          <w:color w:val="auto"/>
          <w:szCs w:val="21"/>
          <w:highlight w:val="none"/>
        </w:rPr>
        <w:t>截止时间前通过网络上传至</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供应商在</w:t>
      </w:r>
      <w:r>
        <w:rPr>
          <w:rFonts w:hint="eastAsia" w:ascii="宋体" w:hAnsi="宋体" w:eastAsia="宋体" w:cs="宋体"/>
          <w:b/>
          <w:bCs w:val="0"/>
          <w:color w:val="auto"/>
          <w:sz w:val="21"/>
          <w:szCs w:val="21"/>
          <w:highlight w:val="none"/>
          <w:lang w:val="en-US" w:eastAsia="zh-CN"/>
        </w:rPr>
        <w:t>广西政府采购云平台</w:t>
      </w:r>
      <w:r>
        <w:rPr>
          <w:rFonts w:hint="eastAsia" w:ascii="宋体" w:hAnsi="宋体" w:eastAsia="宋体" w:cs="宋体"/>
          <w:b/>
          <w:color w:val="auto"/>
          <w:szCs w:val="21"/>
          <w:highlight w:val="none"/>
        </w:rPr>
        <w:t>提交电子版响应文件时，请填写参加远程采购活动经办人联系方式</w:t>
      </w:r>
      <w:r>
        <w:rPr>
          <w:rFonts w:hint="eastAsia" w:ascii="宋体" w:hAnsi="宋体" w:eastAsia="宋体" w:cs="宋体"/>
          <w:color w:val="auto"/>
          <w:szCs w:val="21"/>
          <w:highlight w:val="none"/>
        </w:rPr>
        <w:t>。</w:t>
      </w:r>
    </w:p>
    <w:p w14:paraId="0C54AA5D">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（2）未进行网上注册并办理数字证书（CA认证）的供应商将无法参与本项目政府采购活动，潜在供应商应当在</w:t>
      </w:r>
      <w:r>
        <w:rPr>
          <w:rFonts w:hint="eastAsia" w:ascii="宋体" w:hAnsi="宋体" w:eastAsia="宋体" w:cs="宋体"/>
          <w:color w:val="auto"/>
          <w:szCs w:val="21"/>
          <w:highlight w:val="none"/>
          <w:lang w:eastAsia="zh-CN"/>
        </w:rPr>
        <w:t>首次响应文件提交</w:t>
      </w:r>
      <w:r>
        <w:rPr>
          <w:rFonts w:hint="eastAsia" w:ascii="宋体" w:hAnsi="宋体" w:eastAsia="宋体" w:cs="宋体"/>
          <w:color w:val="auto"/>
          <w:szCs w:val="21"/>
          <w:highlight w:val="none"/>
        </w:rPr>
        <w:t>截止时间前，完成电子交易平台上的CA数字证书办理及响应文件的提交。</w:t>
      </w:r>
    </w:p>
    <w:p w14:paraId="1DBCCFAA">
      <w:pPr>
        <w:keepNext w:val="0"/>
        <w:keepLines w:val="0"/>
        <w:pageBreakBefore w:val="0"/>
        <w:widowControl/>
        <w:kinsoku/>
        <w:wordWrap/>
        <w:overflowPunct/>
        <w:topLinePunct w:val="0"/>
        <w:autoSpaceDE/>
        <w:autoSpaceDN/>
        <w:bidi w:val="0"/>
        <w:adjustRightInd/>
        <w:spacing w:line="38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1833888F">
      <w:pPr>
        <w:keepNext w:val="0"/>
        <w:keepLines w:val="0"/>
        <w:pageBreakBefore w:val="0"/>
        <w:kinsoku/>
        <w:wordWrap/>
        <w:overflowPunct/>
        <w:topLinePunct w:val="0"/>
        <w:autoSpaceDE/>
        <w:autoSpaceDN/>
        <w:bidi w:val="0"/>
        <w:adjustRightInd/>
        <w:spacing w:line="380" w:lineRule="exact"/>
        <w:ind w:firstLine="422" w:firstLineChars="200"/>
        <w:textAlignment w:val="auto"/>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u w:val="single"/>
        </w:rPr>
        <w:t>注：供应商应当在首次响应文件提交截止时间前完成</w:t>
      </w:r>
      <w:r>
        <w:rPr>
          <w:rFonts w:hint="eastAsia" w:ascii="宋体" w:hAnsi="宋体" w:eastAsia="宋体" w:cs="宋体"/>
          <w:b/>
          <w:bCs w:val="0"/>
          <w:color w:val="auto"/>
          <w:szCs w:val="21"/>
          <w:highlight w:val="none"/>
          <w:u w:val="single"/>
          <w:lang w:eastAsia="zh-CN"/>
        </w:rPr>
        <w:t>电子版响应文件</w:t>
      </w:r>
      <w:r>
        <w:rPr>
          <w:rFonts w:hint="eastAsia" w:ascii="宋体" w:hAnsi="宋体" w:eastAsia="宋体" w:cs="宋体"/>
          <w:b/>
          <w:bCs w:val="0"/>
          <w:color w:val="auto"/>
          <w:szCs w:val="21"/>
          <w:highlight w:val="none"/>
          <w:u w:val="single"/>
        </w:rPr>
        <w:t>的上传、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，响应文件提交截止时间前可以补充、修改或者撤回响应文件。补充或者修改响应文件的，应当先行撤回原文件，补充、修改后重新上传、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w:t>
      </w:r>
      <w:r>
        <w:rPr>
          <w:rFonts w:hint="eastAsia" w:ascii="宋体" w:hAnsi="宋体" w:eastAsia="宋体" w:cs="宋体"/>
          <w:b/>
          <w:color w:val="auto"/>
          <w:szCs w:val="21"/>
          <w:highlight w:val="none"/>
          <w:lang w:eastAsia="zh-CN"/>
        </w:rPr>
        <w:t>响应文件提交</w:t>
      </w:r>
      <w:r>
        <w:rPr>
          <w:rFonts w:hint="eastAsia" w:ascii="宋体" w:hAnsi="宋体" w:eastAsia="宋体" w:cs="宋体"/>
          <w:b/>
          <w:bCs w:val="0"/>
          <w:color w:val="auto"/>
          <w:szCs w:val="21"/>
          <w:highlight w:val="none"/>
          <w:u w:val="single"/>
        </w:rPr>
        <w:t>截止时间前未完成上传、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的，视为撤回响应文件。响应文件提交截止时间以后上传</w:t>
      </w:r>
      <w:r>
        <w:rPr>
          <w:rFonts w:hint="eastAsia" w:ascii="宋体" w:hAnsi="宋体" w:eastAsia="宋体" w:cs="宋体"/>
          <w:b/>
          <w:bCs w:val="0"/>
          <w:color w:val="auto"/>
          <w:szCs w:val="21"/>
          <w:highlight w:val="none"/>
          <w:u w:val="single"/>
          <w:lang w:eastAsia="zh-CN"/>
        </w:rPr>
        <w:t>提交</w:t>
      </w:r>
      <w:r>
        <w:rPr>
          <w:rFonts w:hint="eastAsia" w:ascii="宋体" w:hAnsi="宋体" w:eastAsia="宋体" w:cs="宋体"/>
          <w:b/>
          <w:bCs w:val="0"/>
          <w:color w:val="auto"/>
          <w:szCs w:val="21"/>
          <w:highlight w:val="none"/>
          <w:u w:val="single"/>
        </w:rPr>
        <w:t>的响应文件，</w:t>
      </w:r>
      <w:r>
        <w:rPr>
          <w:rFonts w:hint="eastAsia" w:ascii="宋体" w:hAnsi="宋体" w:eastAsia="宋体" w:cs="宋体"/>
          <w:b/>
          <w:bCs w:val="0"/>
          <w:color w:val="auto"/>
          <w:sz w:val="21"/>
          <w:szCs w:val="21"/>
          <w:highlight w:val="none"/>
          <w:u w:val="single"/>
          <w:lang w:val="en-US" w:eastAsia="zh-CN"/>
        </w:rPr>
        <w:t>广西政府采购云平台</w:t>
      </w:r>
      <w:r>
        <w:rPr>
          <w:rFonts w:hint="eastAsia" w:ascii="宋体" w:hAnsi="宋体" w:eastAsia="宋体" w:cs="宋体"/>
          <w:b/>
          <w:bCs w:val="0"/>
          <w:color w:val="auto"/>
          <w:szCs w:val="21"/>
          <w:highlight w:val="none"/>
          <w:u w:val="single"/>
        </w:rPr>
        <w:t>将予以拒收。</w:t>
      </w:r>
    </w:p>
    <w:p w14:paraId="4D3F792E">
      <w:pPr>
        <w:keepNext w:val="0"/>
        <w:keepLines w:val="0"/>
        <w:pageBreakBefore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CA证书在线解密：首次响应文件开启时，</w:t>
      </w:r>
      <w:r>
        <w:rPr>
          <w:rFonts w:hint="eastAsia" w:ascii="宋体" w:hAnsi="宋体" w:eastAsia="宋体" w:cs="宋体"/>
          <w:color w:val="auto"/>
          <w:kern w:val="0"/>
          <w:szCs w:val="21"/>
          <w:highlight w:val="none"/>
          <w:lang w:eastAsia="zh-CN"/>
        </w:rPr>
        <w:t>需</w:t>
      </w:r>
      <w:r>
        <w:rPr>
          <w:rFonts w:hint="eastAsia" w:ascii="宋体" w:hAnsi="宋体" w:eastAsia="宋体" w:cs="宋体"/>
          <w:color w:val="auto"/>
          <w:kern w:val="0"/>
          <w:szCs w:val="21"/>
          <w:highlight w:val="none"/>
        </w:rPr>
        <w:t>要供应商登录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电子开标大厅按规定时间对加密的响应文件进行解密。</w:t>
      </w:r>
    </w:p>
    <w:p w14:paraId="431E7014">
      <w:pPr>
        <w:keepNext w:val="0"/>
        <w:keepLines w:val="0"/>
        <w:pageBreakBefore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eastAsia="宋体" w:cs="宋体"/>
          <w:color w:val="auto"/>
          <w:kern w:val="0"/>
          <w:szCs w:val="21"/>
          <w:highlight w:val="none"/>
          <w:lang w:val="en-US"/>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供应商需要在具备有摄像头及语音功能且互联网网络状况良好的电脑登录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远程开标大厅参与本次谈判，否则后果自负。</w:t>
      </w:r>
    </w:p>
    <w:p w14:paraId="7D841A34">
      <w:pPr>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若对项目采购电子交易系统操作有疑问，可登录</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w:t>
      </w:r>
      <w:r>
        <w:rPr>
          <w:rStyle w:val="32"/>
          <w:rFonts w:hint="eastAsia" w:ascii="宋体" w:hAnsi="宋体" w:eastAsia="宋体" w:cs="宋体"/>
          <w:b w:val="0"/>
          <w:bCs/>
          <w:i w:val="0"/>
          <w:caps w:val="0"/>
          <w:color w:val="auto"/>
          <w:spacing w:val="0"/>
          <w:sz w:val="21"/>
          <w:szCs w:val="21"/>
          <w:highlight w:val="none"/>
        </w:rPr>
        <w:t>https://www.gcy.zfcg.gxzf.gov.cn/</w:t>
      </w: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，点击右侧咨询小采，获取采小蜜智能服务管家帮助，或拨打</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获取热线服务帮助。</w:t>
      </w:r>
    </w:p>
    <w:p w14:paraId="18A048FC">
      <w:pPr>
        <w:pStyle w:val="21"/>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银行、保险、石油石化、电力、电信等有行业特殊情况的，法人的分支机构经法人授权后可以分支机构的身份参加政府采购。如供应商为分支机构的，必须在响应文件中同时提供经法人授权供应商以分支机构名义参加竞标的授权委托书、法人营业执照及分支机构营业执照的复印件。</w:t>
      </w:r>
    </w:p>
    <w:p w14:paraId="13400EAD">
      <w:pPr>
        <w:snapToGrid w:val="0"/>
        <w:spacing w:line="380" w:lineRule="exact"/>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.采购计划文号：YLZC202</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J1</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11075</w:t>
      </w:r>
    </w:p>
    <w:p w14:paraId="6E9BC249">
      <w:pPr>
        <w:snapToGrid w:val="0"/>
        <w:spacing w:line="38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10</w:t>
      </w:r>
      <w:r>
        <w:rPr>
          <w:rFonts w:hint="eastAsia" w:ascii="宋体" w:hAnsi="宋体" w:eastAsia="宋体" w:cs="宋体"/>
          <w:color w:val="auto"/>
          <w:kern w:val="0"/>
          <w:szCs w:val="21"/>
          <w:highlight w:val="none"/>
        </w:rPr>
        <w:t>.</w:t>
      </w:r>
      <w:r>
        <w:rPr>
          <w:rFonts w:hint="eastAsia"/>
          <w:color w:val="auto"/>
          <w:highlight w:val="none"/>
          <w:lang w:val="en-US" w:eastAsia="zh-CN"/>
        </w:rPr>
        <w:t>本项目监督管理部门的</w:t>
      </w:r>
      <w:r>
        <w:rPr>
          <w:rFonts w:hint="eastAsia"/>
          <w:color w:val="auto"/>
          <w:highlight w:val="none"/>
        </w:rPr>
        <w:t>联系方式</w:t>
      </w:r>
      <w:r>
        <w:rPr>
          <w:rFonts w:hint="eastAsia"/>
          <w:color w:val="auto"/>
          <w:highlight w:val="none"/>
          <w:lang w:eastAsia="zh-CN"/>
        </w:rPr>
        <w:t>：</w:t>
      </w:r>
      <w:r>
        <w:rPr>
          <w:rFonts w:hint="eastAsia" w:ascii="宋体" w:hAnsi="宋体" w:eastAsia="宋体" w:cs="宋体"/>
          <w:color w:val="auto"/>
          <w:kern w:val="0"/>
          <w:szCs w:val="21"/>
          <w:highlight w:val="none"/>
        </w:rPr>
        <w:t>玉林市财政局</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 xml:space="preserve">0775-2697961  </w:t>
      </w:r>
    </w:p>
    <w:p w14:paraId="5CB85038">
      <w:pPr>
        <w:pStyle w:val="21"/>
        <w:keepNext w:val="0"/>
        <w:keepLines w:val="0"/>
        <w:pageBreakBefore w:val="0"/>
        <w:kinsoku/>
        <w:wordWrap/>
        <w:overflowPunct/>
        <w:topLinePunct w:val="0"/>
        <w:autoSpaceDE/>
        <w:autoSpaceDN/>
        <w:bidi w:val="0"/>
        <w:adjustRightInd/>
        <w:spacing w:line="380" w:lineRule="exact"/>
        <w:ind w:firstLine="420" w:firstLineChars="200"/>
        <w:textAlignment w:val="auto"/>
        <w:rPr>
          <w:rFonts w:hint="eastAsia" w:ascii="宋体" w:hAnsi="宋体" w:eastAsia="宋体" w:cs="宋体"/>
          <w:color w:val="auto"/>
          <w:sz w:val="21"/>
          <w:szCs w:val="21"/>
          <w:highlight w:val="none"/>
          <w:lang w:val="en-US" w:eastAsia="zh-CN"/>
        </w:rPr>
      </w:pPr>
    </w:p>
    <w:p w14:paraId="583CD7CD">
      <w:pPr>
        <w:spacing w:line="380" w:lineRule="exact"/>
        <w:ind w:firstLine="482" w:firstLineChars="200"/>
        <w:rPr>
          <w:rFonts w:hint="eastAsia" w:ascii="宋体" w:hAnsi="宋体" w:eastAsia="宋体" w:cs="宋体"/>
          <w:bCs/>
          <w:color w:val="auto"/>
          <w:sz w:val="24"/>
          <w:szCs w:val="24"/>
          <w:highlight w:val="none"/>
          <w:lang w:eastAsia="zh-CN"/>
        </w:rPr>
      </w:pPr>
      <w:r>
        <w:rPr>
          <w:rFonts w:hint="eastAsia" w:ascii="宋体" w:hAnsi="宋体" w:eastAsia="宋体" w:cs="宋体"/>
          <w:b/>
          <w:color w:val="auto"/>
          <w:kern w:val="44"/>
          <w:sz w:val="24"/>
          <w:szCs w:val="24"/>
          <w:highlight w:val="none"/>
        </w:rPr>
        <w:t>八、凡对本次采购提出询问，请按以下方式联系</w:t>
      </w:r>
      <w:r>
        <w:rPr>
          <w:rFonts w:hint="eastAsia" w:ascii="宋体" w:hAnsi="宋体" w:eastAsia="宋体" w:cs="宋体"/>
          <w:b/>
          <w:color w:val="auto"/>
          <w:kern w:val="44"/>
          <w:sz w:val="24"/>
          <w:szCs w:val="24"/>
          <w:highlight w:val="none"/>
          <w:lang w:eastAsia="zh-CN"/>
        </w:rPr>
        <w:t>。</w:t>
      </w:r>
    </w:p>
    <w:p w14:paraId="2D2F4BAC">
      <w:pPr>
        <w:spacing w:line="380" w:lineRule="exact"/>
        <w:ind w:firstLine="735" w:firstLineChars="35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29E923F4">
      <w:pPr>
        <w:spacing w:line="380" w:lineRule="exact"/>
        <w:ind w:left="0" w:leftChars="0" w:firstLine="638" w:firstLineChars="30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名    称：玉林市第一职业中等专业学校 </w:t>
      </w:r>
    </w:p>
    <w:p w14:paraId="0401FCA1">
      <w:pPr>
        <w:spacing w:line="380" w:lineRule="exact"/>
        <w:ind w:left="0" w:leftChars="0" w:firstLine="638" w:firstLineChars="30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地    址：玉林市人民东路东235号 </w:t>
      </w:r>
    </w:p>
    <w:p w14:paraId="4714FB21">
      <w:pPr>
        <w:spacing w:line="380" w:lineRule="exact"/>
        <w:ind w:left="0" w:leftChars="0" w:firstLine="638" w:firstLineChars="30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项目联系人：吴雄 </w:t>
      </w:r>
    </w:p>
    <w:p w14:paraId="35248987">
      <w:pPr>
        <w:spacing w:line="380" w:lineRule="exact"/>
        <w:ind w:left="0" w:leftChars="0" w:firstLine="638" w:firstLineChars="304"/>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项目联系方式：0775-3894851</w:t>
      </w:r>
    </w:p>
    <w:p w14:paraId="44528ECE">
      <w:pPr>
        <w:spacing w:line="380" w:lineRule="exact"/>
        <w:ind w:left="1041" w:leftChars="371" w:hanging="262" w:hangingChars="125"/>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7E99A88A">
      <w:pPr>
        <w:spacing w:before="120" w:line="360" w:lineRule="exact"/>
        <w:ind w:left="-70" w:firstLine="735" w:firstLineChars="3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名  称：</w:t>
      </w:r>
      <w:r>
        <w:rPr>
          <w:rFonts w:hint="eastAsia" w:ascii="宋体" w:hAnsi="宋体" w:eastAsia="宋体" w:cs="宋体"/>
          <w:color w:val="auto"/>
          <w:kern w:val="0"/>
          <w:szCs w:val="21"/>
          <w:highlight w:val="none"/>
        </w:rPr>
        <w:t>广西科联招标中心有限公司</w:t>
      </w:r>
    </w:p>
    <w:p w14:paraId="02919CC1">
      <w:pPr>
        <w:spacing w:before="120" w:line="360" w:lineRule="exact"/>
        <w:ind w:left="-70"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kern w:val="0"/>
          <w:szCs w:val="21"/>
          <w:highlight w:val="none"/>
        </w:rPr>
        <w:t>玉林市人民东路40-1号 新都香格里拉花园10幢101房</w:t>
      </w:r>
    </w:p>
    <w:p w14:paraId="6C4B2B51">
      <w:pPr>
        <w:spacing w:before="120" w:line="360" w:lineRule="exact"/>
        <w:ind w:left="-70"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w:t>
      </w:r>
      <w:r>
        <w:rPr>
          <w:rFonts w:hint="eastAsia" w:ascii="宋体" w:hAnsi="宋体" w:eastAsia="宋体" w:cs="宋体"/>
          <w:color w:val="auto"/>
          <w:kern w:val="0"/>
          <w:szCs w:val="21"/>
          <w:highlight w:val="none"/>
        </w:rPr>
        <w:t>覃玉珍  0775-2092008</w:t>
      </w:r>
    </w:p>
    <w:p w14:paraId="1F303A33">
      <w:pPr>
        <w:spacing w:before="120" w:line="360" w:lineRule="exact"/>
        <w:ind w:left="-70"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3.项目联系方式</w:t>
      </w:r>
    </w:p>
    <w:p w14:paraId="5E392741">
      <w:pPr>
        <w:spacing w:before="120" w:line="360" w:lineRule="exact"/>
        <w:ind w:left="-70"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项目联系人：</w:t>
      </w:r>
      <w:r>
        <w:rPr>
          <w:rFonts w:hint="eastAsia" w:ascii="宋体" w:hAnsi="宋体" w:eastAsia="宋体" w:cs="宋体"/>
          <w:color w:val="auto"/>
          <w:kern w:val="0"/>
          <w:szCs w:val="21"/>
          <w:highlight w:val="none"/>
        </w:rPr>
        <w:t>覃玉珍</w:t>
      </w:r>
    </w:p>
    <w:p w14:paraId="6E33F3B6">
      <w:pPr>
        <w:spacing w:before="120" w:line="360" w:lineRule="exact"/>
        <w:ind w:left="-70" w:firstLine="735" w:firstLineChars="35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kern w:val="0"/>
          <w:szCs w:val="21"/>
          <w:highlight w:val="none"/>
        </w:rPr>
        <w:t>0775-2092008</w:t>
      </w:r>
    </w:p>
    <w:p w14:paraId="1A2A25A7">
      <w:pPr>
        <w:spacing w:line="380" w:lineRule="exact"/>
        <w:ind w:firstLine="420" w:firstLineChars="200"/>
        <w:rPr>
          <w:rFonts w:hint="eastAsia" w:ascii="宋体" w:hAnsi="宋体" w:eastAsia="宋体" w:cs="宋体"/>
          <w:color w:val="auto"/>
          <w:szCs w:val="21"/>
          <w:highlight w:val="none"/>
        </w:rPr>
      </w:pPr>
    </w:p>
    <w:p w14:paraId="5FE62357">
      <w:pPr>
        <w:pStyle w:val="14"/>
        <w:rPr>
          <w:rFonts w:hint="eastAsia" w:ascii="宋体" w:hAnsi="宋体" w:eastAsia="宋体" w:cs="宋体"/>
          <w:color w:val="auto"/>
          <w:szCs w:val="21"/>
          <w:highlight w:val="none"/>
        </w:rPr>
      </w:pPr>
    </w:p>
    <w:p w14:paraId="40870750">
      <w:pPr>
        <w:rPr>
          <w:rFonts w:hint="eastAsia" w:ascii="宋体" w:hAnsi="宋体" w:eastAsia="宋体" w:cs="宋体"/>
          <w:color w:val="auto"/>
          <w:szCs w:val="21"/>
          <w:highlight w:val="none"/>
        </w:rPr>
      </w:pPr>
    </w:p>
    <w:p w14:paraId="1560588C">
      <w:pPr>
        <w:pStyle w:val="14"/>
        <w:rPr>
          <w:rFonts w:hint="eastAsia" w:ascii="宋体" w:hAnsi="宋体" w:eastAsia="宋体" w:cs="宋体"/>
          <w:color w:val="auto"/>
          <w:szCs w:val="21"/>
          <w:highlight w:val="none"/>
        </w:rPr>
      </w:pPr>
    </w:p>
    <w:p w14:paraId="6987F24D">
      <w:pPr>
        <w:rPr>
          <w:rFonts w:hint="eastAsia" w:ascii="宋体" w:hAnsi="宋体" w:eastAsia="宋体" w:cs="宋体"/>
          <w:color w:val="auto"/>
          <w:szCs w:val="21"/>
          <w:highlight w:val="none"/>
        </w:rPr>
      </w:pPr>
    </w:p>
    <w:p w14:paraId="5E7DF309">
      <w:pPr>
        <w:pStyle w:val="14"/>
        <w:rPr>
          <w:rFonts w:hint="eastAsia" w:ascii="宋体" w:hAnsi="宋体" w:eastAsia="宋体" w:cs="宋体"/>
          <w:color w:val="auto"/>
          <w:szCs w:val="21"/>
          <w:highlight w:val="none"/>
        </w:rPr>
      </w:pPr>
    </w:p>
    <w:p w14:paraId="544BD31D">
      <w:pPr>
        <w:rPr>
          <w:rFonts w:hint="eastAsia" w:ascii="宋体" w:hAnsi="宋体" w:eastAsia="宋体" w:cs="宋体"/>
          <w:color w:val="auto"/>
          <w:szCs w:val="21"/>
          <w:highlight w:val="none"/>
        </w:rPr>
      </w:pPr>
    </w:p>
    <w:p w14:paraId="616BDD3A">
      <w:pPr>
        <w:pStyle w:val="14"/>
        <w:rPr>
          <w:rFonts w:hint="eastAsia" w:ascii="宋体" w:hAnsi="宋体" w:eastAsia="宋体" w:cs="宋体"/>
          <w:color w:val="auto"/>
          <w:szCs w:val="21"/>
          <w:highlight w:val="none"/>
        </w:rPr>
      </w:pPr>
    </w:p>
    <w:p w14:paraId="722C7937">
      <w:pPr>
        <w:rPr>
          <w:rFonts w:hint="eastAsia" w:ascii="宋体" w:hAnsi="宋体" w:eastAsia="宋体" w:cs="宋体"/>
          <w:color w:val="auto"/>
          <w:szCs w:val="21"/>
          <w:highlight w:val="none"/>
        </w:rPr>
      </w:pPr>
    </w:p>
    <w:p w14:paraId="5AF4BF7C">
      <w:pPr>
        <w:pStyle w:val="14"/>
        <w:rPr>
          <w:rFonts w:hint="eastAsia" w:ascii="宋体" w:hAnsi="宋体" w:eastAsia="宋体" w:cs="宋体"/>
          <w:color w:val="auto"/>
          <w:szCs w:val="21"/>
          <w:highlight w:val="none"/>
        </w:rPr>
      </w:pPr>
    </w:p>
    <w:p w14:paraId="03D3B9DA">
      <w:pPr>
        <w:rPr>
          <w:rFonts w:hint="eastAsia" w:ascii="宋体" w:hAnsi="宋体" w:eastAsia="宋体" w:cs="宋体"/>
          <w:color w:val="auto"/>
          <w:szCs w:val="21"/>
          <w:highlight w:val="none"/>
        </w:rPr>
      </w:pPr>
    </w:p>
    <w:p w14:paraId="08F7D9BC">
      <w:pPr>
        <w:pStyle w:val="14"/>
        <w:rPr>
          <w:rFonts w:hint="eastAsia" w:ascii="宋体" w:hAnsi="宋体" w:eastAsia="宋体" w:cs="宋体"/>
          <w:color w:val="auto"/>
          <w:szCs w:val="21"/>
          <w:highlight w:val="none"/>
        </w:rPr>
      </w:pPr>
    </w:p>
    <w:p w14:paraId="147CBB6A">
      <w:pPr>
        <w:rPr>
          <w:rFonts w:hint="eastAsia" w:ascii="宋体" w:hAnsi="宋体" w:eastAsia="宋体" w:cs="宋体"/>
          <w:color w:val="auto"/>
          <w:szCs w:val="21"/>
          <w:highlight w:val="none"/>
        </w:rPr>
      </w:pPr>
    </w:p>
    <w:p w14:paraId="083E1AA2">
      <w:pPr>
        <w:rPr>
          <w:rFonts w:hint="eastAsia" w:ascii="宋体" w:hAnsi="宋体" w:eastAsia="宋体" w:cs="宋体"/>
          <w:color w:val="auto"/>
          <w:szCs w:val="21"/>
          <w:highlight w:val="none"/>
        </w:rPr>
      </w:pPr>
    </w:p>
    <w:p w14:paraId="7997FE68">
      <w:pPr>
        <w:rPr>
          <w:rFonts w:hint="eastAsia" w:ascii="宋体" w:hAnsi="宋体" w:eastAsia="宋体" w:cs="宋体"/>
          <w:color w:val="auto"/>
          <w:szCs w:val="21"/>
          <w:highlight w:val="none"/>
        </w:rPr>
      </w:pPr>
    </w:p>
    <w:p w14:paraId="5D287F3E">
      <w:pPr>
        <w:rPr>
          <w:rFonts w:hint="eastAsia" w:ascii="宋体" w:hAnsi="宋体" w:eastAsia="宋体" w:cs="宋体"/>
          <w:color w:val="auto"/>
          <w:szCs w:val="21"/>
          <w:highlight w:val="none"/>
        </w:rPr>
      </w:pPr>
    </w:p>
    <w:p w14:paraId="3952C851">
      <w:pPr>
        <w:rPr>
          <w:rFonts w:hint="eastAsia" w:ascii="宋体" w:hAnsi="宋体" w:eastAsia="宋体" w:cs="宋体"/>
          <w:color w:val="auto"/>
          <w:szCs w:val="21"/>
          <w:highlight w:val="none"/>
        </w:rPr>
      </w:pPr>
    </w:p>
    <w:p w14:paraId="0BE952A9">
      <w:pPr>
        <w:rPr>
          <w:rFonts w:hint="eastAsia" w:ascii="宋体" w:hAnsi="宋体" w:eastAsia="宋体" w:cs="宋体"/>
          <w:color w:val="auto"/>
          <w:szCs w:val="21"/>
          <w:highlight w:val="none"/>
        </w:rPr>
      </w:pPr>
    </w:p>
    <w:p w14:paraId="771161DD">
      <w:pPr>
        <w:rPr>
          <w:rFonts w:hint="eastAsia" w:ascii="宋体" w:hAnsi="宋体" w:eastAsia="宋体" w:cs="宋体"/>
          <w:color w:val="auto"/>
          <w:szCs w:val="21"/>
          <w:highlight w:val="none"/>
        </w:rPr>
      </w:pPr>
    </w:p>
    <w:p w14:paraId="0680E45E">
      <w:pPr>
        <w:rPr>
          <w:rFonts w:hint="eastAsia" w:ascii="宋体" w:hAnsi="宋体" w:eastAsia="宋体" w:cs="宋体"/>
          <w:color w:val="auto"/>
          <w:szCs w:val="21"/>
          <w:highlight w:val="none"/>
        </w:rPr>
      </w:pPr>
    </w:p>
    <w:p w14:paraId="5ED025D8">
      <w:pPr>
        <w:rPr>
          <w:rFonts w:hint="eastAsia" w:ascii="宋体" w:hAnsi="宋体" w:eastAsia="宋体" w:cs="宋体"/>
          <w:color w:val="auto"/>
          <w:szCs w:val="21"/>
          <w:highlight w:val="none"/>
        </w:rPr>
      </w:pPr>
    </w:p>
    <w:p w14:paraId="38BE639D">
      <w:pPr>
        <w:rPr>
          <w:rFonts w:hint="eastAsia" w:ascii="宋体" w:hAnsi="宋体" w:eastAsia="宋体" w:cs="宋体"/>
          <w:color w:val="auto"/>
          <w:szCs w:val="21"/>
          <w:highlight w:val="none"/>
        </w:rPr>
      </w:pPr>
    </w:p>
    <w:p w14:paraId="73F3BB4E">
      <w:pPr>
        <w:rPr>
          <w:rFonts w:hint="eastAsia" w:ascii="宋体" w:hAnsi="宋体" w:eastAsia="宋体" w:cs="宋体"/>
          <w:color w:val="auto"/>
          <w:szCs w:val="21"/>
          <w:highlight w:val="none"/>
        </w:rPr>
      </w:pPr>
    </w:p>
    <w:p w14:paraId="5D19C580">
      <w:pPr>
        <w:rPr>
          <w:rFonts w:hint="eastAsia" w:ascii="宋体" w:hAnsi="宋体" w:eastAsia="宋体" w:cs="宋体"/>
          <w:color w:val="auto"/>
          <w:szCs w:val="21"/>
          <w:highlight w:val="none"/>
        </w:rPr>
      </w:pPr>
    </w:p>
    <w:p w14:paraId="7EF67182">
      <w:pPr>
        <w:rPr>
          <w:rFonts w:hint="eastAsia" w:ascii="宋体" w:hAnsi="宋体" w:eastAsia="宋体" w:cs="宋体"/>
          <w:color w:val="auto"/>
          <w:szCs w:val="21"/>
          <w:highlight w:val="none"/>
        </w:rPr>
      </w:pPr>
    </w:p>
    <w:p w14:paraId="6441F9FD">
      <w:pPr>
        <w:rPr>
          <w:rFonts w:hint="eastAsia" w:ascii="宋体" w:hAnsi="宋体" w:eastAsia="宋体" w:cs="宋体"/>
          <w:color w:val="auto"/>
          <w:szCs w:val="21"/>
          <w:highlight w:val="none"/>
        </w:rPr>
      </w:pPr>
    </w:p>
    <w:p w14:paraId="44A2F145">
      <w:pPr>
        <w:rPr>
          <w:rFonts w:hint="eastAsia" w:ascii="宋体" w:hAnsi="宋体" w:eastAsia="宋体" w:cs="宋体"/>
          <w:color w:val="auto"/>
          <w:szCs w:val="21"/>
          <w:highlight w:val="none"/>
        </w:rPr>
      </w:pPr>
    </w:p>
    <w:p w14:paraId="796FE963">
      <w:pPr>
        <w:rPr>
          <w:rFonts w:hint="eastAsia" w:ascii="宋体" w:hAnsi="宋体" w:eastAsia="宋体" w:cs="宋体"/>
          <w:color w:val="auto"/>
          <w:szCs w:val="21"/>
          <w:highlight w:val="none"/>
        </w:rPr>
      </w:pPr>
    </w:p>
    <w:p w14:paraId="0A9A5A65">
      <w:pPr>
        <w:rPr>
          <w:rFonts w:hint="eastAsia" w:ascii="宋体" w:hAnsi="宋体" w:eastAsia="宋体" w:cs="宋体"/>
          <w:color w:val="auto"/>
          <w:szCs w:val="21"/>
          <w:highlight w:val="none"/>
        </w:rPr>
      </w:pPr>
    </w:p>
    <w:p w14:paraId="05C43B25">
      <w:pPr>
        <w:rPr>
          <w:rFonts w:hint="eastAsia" w:ascii="宋体" w:hAnsi="宋体" w:eastAsia="宋体" w:cs="宋体"/>
          <w:color w:val="auto"/>
          <w:szCs w:val="21"/>
          <w:highlight w:val="none"/>
        </w:rPr>
      </w:pPr>
    </w:p>
    <w:p w14:paraId="1AC601B3">
      <w:pPr>
        <w:rPr>
          <w:rFonts w:hint="eastAsia" w:ascii="宋体" w:hAnsi="宋体" w:eastAsia="宋体" w:cs="宋体"/>
          <w:color w:val="auto"/>
          <w:szCs w:val="21"/>
          <w:highlight w:val="none"/>
        </w:rPr>
      </w:pPr>
    </w:p>
    <w:p w14:paraId="5DCB8FE3">
      <w:pPr>
        <w:rPr>
          <w:rFonts w:hint="eastAsia" w:ascii="宋体" w:hAnsi="宋体" w:eastAsia="宋体" w:cs="宋体"/>
          <w:color w:val="auto"/>
          <w:szCs w:val="21"/>
          <w:highlight w:val="none"/>
        </w:rPr>
      </w:pPr>
    </w:p>
    <w:p w14:paraId="6FBC955B">
      <w:pPr>
        <w:rPr>
          <w:rFonts w:hint="eastAsia" w:ascii="宋体" w:hAnsi="宋体" w:eastAsia="宋体" w:cs="宋体"/>
          <w:color w:val="auto"/>
          <w:szCs w:val="21"/>
          <w:highlight w:val="none"/>
        </w:rPr>
      </w:pPr>
    </w:p>
    <w:p w14:paraId="27A2ECC0">
      <w:pPr>
        <w:rPr>
          <w:rFonts w:hint="eastAsia" w:ascii="宋体" w:hAnsi="宋体" w:eastAsia="宋体" w:cs="宋体"/>
          <w:color w:val="auto"/>
          <w:szCs w:val="21"/>
          <w:highlight w:val="none"/>
        </w:rPr>
      </w:pPr>
    </w:p>
    <w:p w14:paraId="30AD2515">
      <w:pPr>
        <w:rPr>
          <w:rFonts w:hint="eastAsia" w:ascii="宋体" w:hAnsi="宋体" w:eastAsia="宋体" w:cs="宋体"/>
          <w:color w:val="auto"/>
          <w:szCs w:val="21"/>
          <w:highlight w:val="none"/>
        </w:rPr>
      </w:pPr>
    </w:p>
    <w:p w14:paraId="222847D6">
      <w:pPr>
        <w:rPr>
          <w:rFonts w:hint="eastAsia" w:ascii="宋体" w:hAnsi="宋体" w:eastAsia="宋体" w:cs="宋体"/>
          <w:color w:val="auto"/>
          <w:szCs w:val="21"/>
          <w:highlight w:val="none"/>
        </w:rPr>
      </w:pPr>
    </w:p>
    <w:p w14:paraId="21CCB11C">
      <w:pPr>
        <w:rPr>
          <w:rFonts w:hint="eastAsia" w:ascii="宋体" w:hAnsi="宋体" w:eastAsia="宋体" w:cs="宋体"/>
          <w:color w:val="auto"/>
          <w:szCs w:val="21"/>
          <w:highlight w:val="none"/>
        </w:rPr>
      </w:pPr>
    </w:p>
    <w:p w14:paraId="4E693DC7">
      <w:pPr>
        <w:rPr>
          <w:rFonts w:hint="eastAsia" w:ascii="宋体" w:hAnsi="宋体" w:eastAsia="宋体" w:cs="宋体"/>
          <w:color w:val="auto"/>
          <w:highlight w:val="none"/>
        </w:rPr>
      </w:pPr>
    </w:p>
    <w:p w14:paraId="1EC2A06B">
      <w:pPr>
        <w:keepNext/>
        <w:keepLines/>
        <w:spacing w:before="340" w:after="330" w:line="578" w:lineRule="auto"/>
        <w:jc w:val="center"/>
        <w:outlineLvl w:val="0"/>
        <w:rPr>
          <w:rFonts w:hint="eastAsia" w:ascii="宋体" w:hAnsi="宋体" w:eastAsia="宋体" w:cs="宋体"/>
          <w:b/>
          <w:bCs/>
          <w:color w:val="auto"/>
          <w:kern w:val="44"/>
          <w:sz w:val="44"/>
          <w:szCs w:val="44"/>
          <w:highlight w:val="none"/>
          <w:lang w:val="zh-CN" w:eastAsia="zh-CN"/>
        </w:rPr>
      </w:pPr>
      <w:bookmarkStart w:id="38" w:name="_Toc16263"/>
      <w:bookmarkStart w:id="39" w:name="_Toc14086"/>
      <w:bookmarkStart w:id="40" w:name="_Toc80205921"/>
      <w:bookmarkStart w:id="41" w:name="_Toc7360"/>
      <w:bookmarkStart w:id="42" w:name="_Toc21351"/>
      <w:bookmarkStart w:id="43" w:name="_Toc27517"/>
      <w:bookmarkStart w:id="44" w:name="_Toc30021"/>
      <w:bookmarkStart w:id="45" w:name="_Toc30720"/>
      <w:bookmarkStart w:id="46" w:name="_Toc7676"/>
      <w:r>
        <w:rPr>
          <w:rFonts w:hint="eastAsia" w:ascii="宋体" w:hAnsi="宋体" w:eastAsia="宋体" w:cs="宋体"/>
          <w:b/>
          <w:color w:val="auto"/>
          <w:kern w:val="44"/>
          <w:sz w:val="32"/>
          <w:szCs w:val="32"/>
          <w:highlight w:val="none"/>
          <w:lang w:val="zh-CN" w:eastAsia="zh-CN"/>
        </w:rPr>
        <w:t>第二章 采购需求</w:t>
      </w:r>
      <w:bookmarkEnd w:id="38"/>
      <w:bookmarkEnd w:id="39"/>
      <w:bookmarkEnd w:id="40"/>
      <w:bookmarkEnd w:id="41"/>
      <w:bookmarkEnd w:id="42"/>
      <w:bookmarkEnd w:id="43"/>
      <w:bookmarkEnd w:id="44"/>
      <w:bookmarkEnd w:id="45"/>
      <w:bookmarkEnd w:id="46"/>
    </w:p>
    <w:p w14:paraId="6199F3ED">
      <w:pPr>
        <w:spacing w:line="4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71E02C37">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4"/>
          <w:highlight w:val="none"/>
        </w:rPr>
        <w:t>1. 为落实政府采购政策需满足的要求</w:t>
      </w:r>
      <w:r>
        <w:rPr>
          <w:rFonts w:hint="eastAsia" w:ascii="宋体" w:hAnsi="宋体" w:eastAsia="宋体" w:cs="宋体"/>
          <w:color w:val="auto"/>
          <w:szCs w:val="24"/>
          <w:highlight w:val="none"/>
          <w:lang w:eastAsia="zh-CN"/>
        </w:rPr>
        <w:t>：</w:t>
      </w:r>
    </w:p>
    <w:p w14:paraId="2CAB966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（1）本竞争性谈判文件所称中小企业必须符合《政府采购促进中小企业发展管理办法》（财库〔2020〕46号）的规定。</w:t>
      </w:r>
    </w:p>
    <w:p w14:paraId="47A2E040">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详见本章</w:t>
      </w:r>
      <w:r>
        <w:rPr>
          <w:rFonts w:hint="eastAsia" w:ascii="宋体" w:hAnsi="宋体" w:eastAsia="宋体" w:cs="宋体"/>
          <w:color w:val="auto"/>
          <w:szCs w:val="21"/>
          <w:highlight w:val="none"/>
          <w:lang w:eastAsia="zh-CN"/>
        </w:rPr>
        <w:t>附件</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供应商必须在响应文件中提供所竞标产品有效期内的节能产品认证证书复印件（加盖供应商公章），否则响应文件作无效处理</w:t>
      </w:r>
      <w:r>
        <w:rPr>
          <w:rFonts w:hint="eastAsia" w:ascii="宋体" w:hAnsi="宋体" w:eastAsia="宋体" w:cs="宋体"/>
          <w:color w:val="auto"/>
          <w:szCs w:val="21"/>
          <w:highlight w:val="none"/>
        </w:rPr>
        <w:t>。如本项目包含的配套货物属于品目清单内非标注“★”的产品时，应优先采购，具体详见“第四章 评审程序、评审方法和成交标准”。</w:t>
      </w:r>
    </w:p>
    <w:p w14:paraId="5B70A9A3">
      <w:pPr>
        <w:pStyle w:val="21"/>
        <w:spacing w:line="360" w:lineRule="auto"/>
        <w:ind w:firstLine="420" w:firstLineChars="200"/>
        <w:rPr>
          <w:rFonts w:hint="eastAsia" w:ascii="宋体" w:hAnsi="宋体" w:eastAsia="宋体" w:cs="宋体"/>
          <w:b/>
          <w:bCs/>
          <w:color w:val="auto"/>
          <w:szCs w:val="21"/>
          <w:highlight w:val="none"/>
          <w:lang w:val="en-US" w:eastAsia="zh-CN"/>
        </w:rPr>
      </w:pPr>
      <w:r>
        <w:rPr>
          <w:rFonts w:hint="eastAsia" w:ascii="宋体" w:hAnsi="宋体" w:eastAsia="宋体" w:cs="宋体"/>
          <w:color w:val="auto"/>
          <w:sz w:val="21"/>
          <w:szCs w:val="21"/>
          <w:highlight w:val="none"/>
          <w:lang w:val="en-US"/>
        </w:rPr>
        <w:t>2.</w:t>
      </w:r>
      <w:r>
        <w:rPr>
          <w:rFonts w:hint="eastAsia" w:ascii="宋体" w:hAnsi="宋体" w:eastAsia="宋体" w:cs="宋体"/>
          <w:b/>
          <w:bCs/>
          <w:color w:val="auto"/>
          <w:sz w:val="21"/>
          <w:szCs w:val="21"/>
          <w:highlight w:val="none"/>
          <w:lang w:val="en-US"/>
        </w:rPr>
        <w:t>采购需求中带“▲”的条款</w:t>
      </w:r>
      <w:r>
        <w:rPr>
          <w:rFonts w:hint="eastAsia" w:ascii="宋体" w:hAnsi="宋体" w:eastAsia="宋体" w:cs="宋体"/>
          <w:b/>
          <w:bCs/>
          <w:color w:val="auto"/>
          <w:sz w:val="21"/>
          <w:szCs w:val="21"/>
          <w:highlight w:val="none"/>
          <w:lang w:val="en-US" w:eastAsia="zh-CN"/>
        </w:rPr>
        <w:t>为实质性条款，不满足作</w:t>
      </w:r>
      <w:r>
        <w:rPr>
          <w:rFonts w:hint="eastAsia" w:ascii="宋体" w:hAnsi="宋体" w:eastAsia="宋体" w:cs="宋体"/>
          <w:b/>
          <w:bCs/>
          <w:color w:val="auto"/>
          <w:sz w:val="21"/>
          <w:szCs w:val="21"/>
          <w:highlight w:val="none"/>
          <w:lang w:val="en-US"/>
        </w:rPr>
        <w:t>无效响应处理。</w:t>
      </w:r>
    </w:p>
    <w:p w14:paraId="23C42A63">
      <w:pPr>
        <w:pStyle w:val="21"/>
        <w:spacing w:line="360" w:lineRule="auto"/>
        <w:ind w:firstLine="420" w:firstLineChars="200"/>
        <w:rPr>
          <w:rFonts w:hint="eastAsia" w:ascii="宋体" w:hAnsi="宋体" w:eastAsia="宋体" w:cs="宋体"/>
          <w:color w:val="auto"/>
          <w:kern w:val="2"/>
          <w:sz w:val="21"/>
          <w:szCs w:val="21"/>
          <w:highlight w:val="none"/>
          <w:lang w:val="en-US"/>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kern w:val="2"/>
          <w:sz w:val="21"/>
          <w:szCs w:val="21"/>
          <w:highlight w:val="none"/>
          <w:lang w:val="en-US"/>
        </w:rPr>
        <w:t>.采购需求中出现的品牌、型号或者</w:t>
      </w:r>
      <w:r>
        <w:rPr>
          <w:rFonts w:hint="eastAsia" w:ascii="宋体" w:hAnsi="宋体" w:eastAsia="宋体" w:cs="宋体"/>
          <w:color w:val="auto"/>
          <w:kern w:val="2"/>
          <w:sz w:val="21"/>
          <w:szCs w:val="21"/>
          <w:highlight w:val="none"/>
          <w:lang w:val="en-US" w:eastAsia="zh-CN"/>
        </w:rPr>
        <w:t>制造商</w:t>
      </w:r>
      <w:r>
        <w:rPr>
          <w:rFonts w:hint="eastAsia" w:ascii="宋体" w:hAnsi="宋体" w:eastAsia="宋体" w:cs="宋体"/>
          <w:color w:val="auto"/>
          <w:kern w:val="2"/>
          <w:sz w:val="21"/>
          <w:szCs w:val="21"/>
          <w:highlight w:val="none"/>
          <w:lang w:val="en-US"/>
        </w:rPr>
        <w:t>仅起参考作用，不属于指定品牌、型号或者</w:t>
      </w:r>
      <w:r>
        <w:rPr>
          <w:rFonts w:hint="eastAsia" w:ascii="宋体" w:hAnsi="宋体" w:eastAsia="宋体" w:cs="宋体"/>
          <w:color w:val="auto"/>
          <w:kern w:val="2"/>
          <w:sz w:val="21"/>
          <w:szCs w:val="21"/>
          <w:highlight w:val="none"/>
          <w:lang w:val="en-US" w:eastAsia="zh-CN"/>
        </w:rPr>
        <w:t>制造商</w:t>
      </w:r>
      <w:r>
        <w:rPr>
          <w:rFonts w:hint="eastAsia" w:ascii="宋体" w:hAnsi="宋体" w:eastAsia="宋体" w:cs="宋体"/>
          <w:color w:val="auto"/>
          <w:kern w:val="2"/>
          <w:sz w:val="21"/>
          <w:szCs w:val="21"/>
          <w:highlight w:val="none"/>
          <w:lang w:val="en-US"/>
        </w:rPr>
        <w:t>的情形。</w:t>
      </w:r>
      <w:r>
        <w:rPr>
          <w:rFonts w:hint="eastAsia" w:ascii="宋体" w:hAnsi="宋体" w:eastAsia="宋体" w:cs="宋体"/>
          <w:color w:val="auto"/>
          <w:kern w:val="2"/>
          <w:sz w:val="21"/>
          <w:szCs w:val="21"/>
          <w:highlight w:val="none"/>
          <w:lang w:val="en-US" w:eastAsia="zh-CN"/>
        </w:rPr>
        <w:t>供应商</w:t>
      </w:r>
      <w:r>
        <w:rPr>
          <w:rFonts w:hint="eastAsia" w:ascii="宋体" w:hAnsi="宋体" w:eastAsia="宋体" w:cs="宋体"/>
          <w:color w:val="auto"/>
          <w:kern w:val="2"/>
          <w:sz w:val="21"/>
          <w:szCs w:val="21"/>
          <w:highlight w:val="none"/>
          <w:lang w:val="en-US"/>
        </w:rPr>
        <w:t>可参照或者选用其他相当的品牌、型号或者</w:t>
      </w:r>
      <w:r>
        <w:rPr>
          <w:rFonts w:hint="eastAsia" w:ascii="宋体" w:hAnsi="宋体" w:eastAsia="宋体" w:cs="宋体"/>
          <w:color w:val="auto"/>
          <w:kern w:val="2"/>
          <w:sz w:val="21"/>
          <w:szCs w:val="21"/>
          <w:highlight w:val="none"/>
          <w:lang w:val="en-US" w:eastAsia="zh-CN"/>
        </w:rPr>
        <w:t>制造商</w:t>
      </w:r>
      <w:r>
        <w:rPr>
          <w:rFonts w:hint="eastAsia" w:ascii="宋体" w:hAnsi="宋体" w:eastAsia="宋体" w:cs="宋体"/>
          <w:color w:val="auto"/>
          <w:kern w:val="2"/>
          <w:sz w:val="21"/>
          <w:szCs w:val="21"/>
          <w:highlight w:val="none"/>
          <w:lang w:val="en-US"/>
        </w:rPr>
        <w:t>替代，但选用的</w:t>
      </w:r>
      <w:r>
        <w:rPr>
          <w:rFonts w:hint="eastAsia" w:ascii="宋体" w:hAnsi="宋体" w:eastAsia="宋体" w:cs="宋体"/>
          <w:color w:val="auto"/>
          <w:kern w:val="2"/>
          <w:sz w:val="21"/>
          <w:szCs w:val="21"/>
          <w:highlight w:val="none"/>
          <w:lang w:val="en-US" w:eastAsia="zh-CN"/>
        </w:rPr>
        <w:t>竞</w:t>
      </w:r>
      <w:r>
        <w:rPr>
          <w:rFonts w:hint="eastAsia" w:ascii="宋体" w:hAnsi="宋体" w:eastAsia="宋体" w:cs="宋体"/>
          <w:color w:val="auto"/>
          <w:kern w:val="2"/>
          <w:sz w:val="21"/>
          <w:szCs w:val="21"/>
          <w:highlight w:val="none"/>
          <w:lang w:val="en-US"/>
        </w:rPr>
        <w:t>标产品</w:t>
      </w:r>
      <w:r>
        <w:rPr>
          <w:rFonts w:hint="eastAsia" w:ascii="宋体" w:hAnsi="宋体" w:eastAsia="宋体" w:cs="宋体"/>
          <w:color w:val="auto"/>
          <w:kern w:val="2"/>
          <w:sz w:val="21"/>
          <w:szCs w:val="21"/>
          <w:highlight w:val="none"/>
          <w:lang w:val="en-US" w:eastAsia="zh-CN"/>
        </w:rPr>
        <w:t>技术</w:t>
      </w:r>
      <w:r>
        <w:rPr>
          <w:rFonts w:hint="eastAsia" w:ascii="宋体" w:hAnsi="宋体" w:eastAsia="宋体" w:cs="宋体"/>
          <w:color w:val="auto"/>
          <w:kern w:val="2"/>
          <w:sz w:val="21"/>
          <w:szCs w:val="21"/>
          <w:highlight w:val="none"/>
          <w:lang w:val="en-US"/>
        </w:rPr>
        <w:t>参数</w:t>
      </w:r>
      <w:r>
        <w:rPr>
          <w:rFonts w:hint="eastAsia" w:ascii="宋体" w:hAnsi="宋体" w:eastAsia="宋体" w:cs="宋体"/>
          <w:color w:val="auto"/>
          <w:kern w:val="2"/>
          <w:sz w:val="21"/>
          <w:szCs w:val="21"/>
          <w:highlight w:val="none"/>
          <w:lang w:val="en-US" w:eastAsia="zh-CN"/>
        </w:rPr>
        <w:t>及配置</w:t>
      </w:r>
      <w:r>
        <w:rPr>
          <w:rFonts w:hint="eastAsia" w:ascii="宋体" w:hAnsi="宋体" w:eastAsia="宋体" w:cs="宋体"/>
          <w:color w:val="auto"/>
          <w:kern w:val="2"/>
          <w:sz w:val="21"/>
          <w:szCs w:val="21"/>
          <w:highlight w:val="none"/>
          <w:lang w:val="en-US"/>
        </w:rPr>
        <w:t>必须满足</w:t>
      </w:r>
      <w:r>
        <w:rPr>
          <w:rFonts w:hint="eastAsia" w:ascii="宋体" w:hAnsi="宋体" w:eastAsia="宋体" w:cs="宋体"/>
          <w:color w:val="auto"/>
          <w:kern w:val="2"/>
          <w:sz w:val="21"/>
          <w:szCs w:val="21"/>
          <w:highlight w:val="none"/>
          <w:lang w:val="en-US" w:eastAsia="zh-CN"/>
        </w:rPr>
        <w:t>采购</w:t>
      </w:r>
      <w:r>
        <w:rPr>
          <w:rFonts w:hint="eastAsia" w:ascii="宋体" w:hAnsi="宋体" w:eastAsia="宋体" w:cs="宋体"/>
          <w:color w:val="auto"/>
          <w:kern w:val="2"/>
          <w:sz w:val="21"/>
          <w:szCs w:val="21"/>
          <w:highlight w:val="none"/>
          <w:lang w:val="en-US"/>
        </w:rPr>
        <w:t>要求。</w:t>
      </w:r>
    </w:p>
    <w:p w14:paraId="4A75C2E8">
      <w:pPr>
        <w:spacing w:line="360" w:lineRule="auto"/>
        <w:ind w:firstLine="424" w:firstLineChars="202"/>
        <w:jc w:val="left"/>
        <w:rPr>
          <w:rFonts w:hint="eastAsia" w:ascii="宋体" w:hAnsi="宋体" w:eastAsia="宋体" w:cs="宋体"/>
          <w:color w:val="auto"/>
          <w:highlight w:val="none"/>
        </w:rPr>
      </w:pPr>
      <w:bookmarkStart w:id="47" w:name="PO_3000001871_PM050"/>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必须对</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除了应接受有关部门的处罚外，还应依据《中华人民共和国民法典》的相关条款来</w:t>
      </w:r>
      <w:r>
        <w:rPr>
          <w:rFonts w:hint="eastAsia" w:ascii="宋体" w:hAnsi="宋体" w:eastAsia="宋体" w:cs="宋体"/>
          <w:color w:val="auto"/>
          <w:szCs w:val="21"/>
          <w:highlight w:val="none"/>
          <w:lang w:eastAsia="zh-CN"/>
        </w:rPr>
        <w:t>进行</w:t>
      </w:r>
      <w:r>
        <w:rPr>
          <w:rFonts w:hint="eastAsia" w:ascii="宋体" w:hAnsi="宋体" w:eastAsia="宋体" w:cs="宋体"/>
          <w:color w:val="auto"/>
          <w:szCs w:val="21"/>
          <w:highlight w:val="none"/>
        </w:rPr>
        <w:t>赔偿。</w:t>
      </w:r>
    </w:p>
    <w:p w14:paraId="5E22EA32">
      <w:pPr>
        <w:tabs>
          <w:tab w:val="left" w:pos="180"/>
          <w:tab w:val="left" w:pos="1620"/>
        </w:tabs>
        <w:spacing w:line="420" w:lineRule="exact"/>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highlight w:val="none"/>
        </w:rPr>
        <w:t>应对</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标内容所涉及的专利承担法律责任，并负责保护</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的利益不受任何损害。一切由于文字、商标、技术和软件专利授权引起的法律裁决、诉讼和赔偿费用均由</w:t>
      </w:r>
      <w:r>
        <w:rPr>
          <w:rFonts w:hint="eastAsia" w:ascii="宋体" w:hAnsi="宋体" w:eastAsia="宋体" w:cs="宋体"/>
          <w:color w:val="auto"/>
          <w:highlight w:val="none"/>
          <w:lang w:eastAsia="zh-CN"/>
        </w:rPr>
        <w:t>成交供应商</w:t>
      </w:r>
      <w:r>
        <w:rPr>
          <w:rFonts w:hint="eastAsia" w:ascii="宋体" w:hAnsi="宋体" w:eastAsia="宋体" w:cs="宋体"/>
          <w:color w:val="auto"/>
          <w:highlight w:val="none"/>
        </w:rPr>
        <w:t>负责。</w:t>
      </w:r>
    </w:p>
    <w:p w14:paraId="7A6D6C71">
      <w:pPr>
        <w:tabs>
          <w:tab w:val="left" w:pos="180"/>
          <w:tab w:val="left" w:pos="1620"/>
        </w:tabs>
        <w:spacing w:line="420" w:lineRule="exact"/>
        <w:ind w:firstLine="420" w:firstLineChars="200"/>
        <w:rPr>
          <w:rFonts w:hint="eastAsia" w:ascii="宋体" w:hAnsi="宋体" w:eastAsia="宋体" w:cs="宋体"/>
          <w:i/>
          <w:iCs/>
          <w:color w:val="auto"/>
          <w:highlight w:val="none"/>
          <w:u w:val="single"/>
          <w:lang w:val="en-US" w:eastAsia="zh-CN"/>
        </w:rPr>
      </w:pPr>
      <w:r>
        <w:rPr>
          <w:rFonts w:hint="eastAsia" w:ascii="宋体" w:hAnsi="宋体" w:eastAsia="宋体" w:cs="宋体"/>
          <w:color w:val="auto"/>
          <w:highlight w:val="none"/>
          <w:lang w:val="en-US" w:eastAsia="zh-CN"/>
        </w:rPr>
        <w:t>6.采购标的对应的中小企业划分标准所属行业名称：</w:t>
      </w:r>
      <w:r>
        <w:rPr>
          <w:rFonts w:hint="eastAsia" w:ascii="宋体" w:hAnsi="宋体" w:eastAsia="宋体" w:cs="宋体"/>
          <w:color w:val="auto"/>
          <w:highlight w:val="none"/>
          <w:u w:val="single"/>
          <w:lang w:val="en-US" w:eastAsia="zh-CN"/>
        </w:rPr>
        <w:t xml:space="preserve">        详见采购需求一览表</w:t>
      </w:r>
      <w:r>
        <w:rPr>
          <w:rFonts w:hint="eastAsia" w:ascii="宋体" w:hAnsi="宋体" w:eastAsia="宋体" w:cs="宋体"/>
          <w:i/>
          <w:iCs/>
          <w:color w:val="auto"/>
          <w:highlight w:val="none"/>
          <w:u w:val="single"/>
          <w:lang w:val="en-US" w:eastAsia="zh-CN"/>
        </w:rPr>
        <w:t>。</w:t>
      </w:r>
    </w:p>
    <w:p w14:paraId="2556D162">
      <w:pPr>
        <w:pStyle w:val="21"/>
        <w:rPr>
          <w:rFonts w:hint="eastAsia" w:ascii="宋体" w:hAnsi="宋体" w:eastAsia="宋体" w:cs="宋体"/>
          <w:i/>
          <w:iCs/>
          <w:color w:val="auto"/>
          <w:highlight w:val="none"/>
          <w:u w:val="single"/>
          <w:lang w:val="en-US" w:eastAsia="zh-CN"/>
        </w:rPr>
      </w:pPr>
    </w:p>
    <w:bookmarkEnd w:id="47"/>
    <w:tbl>
      <w:tblPr>
        <w:tblStyle w:val="29"/>
        <w:tblW w:w="994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75"/>
        <w:gridCol w:w="571"/>
        <w:gridCol w:w="1224"/>
        <w:gridCol w:w="630"/>
        <w:gridCol w:w="762"/>
        <w:gridCol w:w="4363"/>
        <w:gridCol w:w="1050"/>
        <w:gridCol w:w="968"/>
      </w:tblGrid>
      <w:tr w14:paraId="18BE0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375" w:type="dxa"/>
            <w:vMerge w:val="restart"/>
            <w:tcBorders>
              <w:top w:val="single" w:color="auto" w:sz="4" w:space="0"/>
              <w:left w:val="single" w:color="auto" w:sz="4" w:space="0"/>
              <w:right w:val="single" w:color="auto" w:sz="4" w:space="0"/>
            </w:tcBorders>
            <w:noWrap w:val="0"/>
            <w:vAlign w:val="center"/>
          </w:tcPr>
          <w:p w14:paraId="108EA188">
            <w:pPr>
              <w:jc w:val="center"/>
              <w:rPr>
                <w:rFonts w:hint="eastAsia" w:ascii="宋体" w:hAnsi="宋体" w:eastAsia="宋体" w:cs="宋体"/>
                <w:color w:val="auto"/>
                <w:sz w:val="21"/>
                <w:szCs w:val="21"/>
                <w:highlight w:val="none"/>
              </w:rPr>
            </w:pPr>
          </w:p>
          <w:p w14:paraId="07EBBE90">
            <w:pPr>
              <w:jc w:val="center"/>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需求一览表</w:t>
            </w:r>
          </w:p>
        </w:tc>
        <w:tc>
          <w:tcPr>
            <w:tcW w:w="57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30E810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C9248D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标的名称</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45BC84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369893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i w:val="0"/>
                <w:iCs w:val="0"/>
                <w:color w:val="auto"/>
                <w:kern w:val="0"/>
                <w:sz w:val="21"/>
                <w:szCs w:val="21"/>
                <w:highlight w:val="none"/>
                <w:u w:val="none"/>
                <w:lang w:val="en-US" w:eastAsia="zh-CN" w:bidi="ar"/>
              </w:rPr>
              <w:t>数量</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6FF35E9">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技术参数及配置</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9CCBB5E">
            <w:pPr>
              <w:ind w:right="126" w:rightChars="60"/>
              <w:jc w:val="center"/>
              <w:rPr>
                <w:rFonts w:hint="eastAsia" w:ascii="宋体" w:hAnsi="宋体" w:eastAsia="宋体" w:cs="宋体"/>
                <w:color w:val="auto"/>
                <w:sz w:val="21"/>
                <w:highlight w:val="none"/>
              </w:rPr>
            </w:pPr>
            <w:r>
              <w:rPr>
                <w:rFonts w:hint="eastAsia" w:ascii="宋体" w:hAnsi="宋体" w:eastAsia="宋体" w:cs="宋体"/>
                <w:color w:val="auto"/>
                <w:sz w:val="21"/>
                <w:highlight w:val="none"/>
              </w:rPr>
              <w:t>分项预算合计（元）</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968D843">
            <w:pPr>
              <w:jc w:val="center"/>
              <w:rPr>
                <w:rFonts w:hint="eastAsia" w:ascii="宋体" w:hAnsi="宋体" w:eastAsia="宋体" w:cs="宋体"/>
                <w:color w:val="auto"/>
                <w:sz w:val="24"/>
                <w:highlight w:val="none"/>
              </w:rPr>
            </w:pPr>
            <w:r>
              <w:rPr>
                <w:rFonts w:hint="eastAsia" w:ascii="宋体" w:hAnsi="宋体" w:eastAsia="宋体" w:cs="宋体"/>
                <w:color w:val="auto"/>
                <w:highlight w:val="none"/>
              </w:rPr>
              <w:t>中小企业划分标准所属行业名称（行业名称及划分见本章附件</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w:t>
            </w:r>
          </w:p>
        </w:tc>
      </w:tr>
      <w:tr w14:paraId="48533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8" w:hRule="atLeast"/>
          <w:jc w:val="center"/>
        </w:trPr>
        <w:tc>
          <w:tcPr>
            <w:tcW w:w="375" w:type="dxa"/>
            <w:vMerge w:val="continue"/>
            <w:tcBorders>
              <w:left w:val="single" w:color="auto" w:sz="4" w:space="0"/>
              <w:right w:val="single" w:color="auto" w:sz="4" w:space="0"/>
            </w:tcBorders>
            <w:noWrap w:val="0"/>
            <w:vAlign w:val="center"/>
          </w:tcPr>
          <w:p w14:paraId="647D6D88">
            <w:pPr>
              <w:widowControl/>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 xml:space="preserve"> </w:t>
            </w:r>
            <w:r>
              <w:rPr>
                <w:rFonts w:hint="eastAsia" w:ascii="宋体" w:hAnsi="宋体" w:eastAsia="宋体" w:cs="宋体"/>
                <w:color w:val="auto"/>
                <w:sz w:val="24"/>
                <w:highlight w:val="none"/>
                <w:lang w:val="en-US" w:eastAsia="zh-CN"/>
              </w:rPr>
              <w:t xml:space="preserve"> </w:t>
            </w:r>
          </w:p>
        </w:tc>
        <w:tc>
          <w:tcPr>
            <w:tcW w:w="571" w:type="dxa"/>
            <w:tcBorders>
              <w:top w:val="single" w:color="auto" w:sz="4" w:space="0"/>
              <w:left w:val="single" w:color="auto" w:sz="4" w:space="0"/>
              <w:bottom w:val="single" w:color="auto" w:sz="4" w:space="0"/>
              <w:right w:val="single" w:color="auto" w:sz="4" w:space="0"/>
            </w:tcBorders>
            <w:noWrap w:val="0"/>
            <w:vAlign w:val="center"/>
          </w:tcPr>
          <w:p w14:paraId="4396157D">
            <w:pPr>
              <w:keepNext w:val="0"/>
              <w:keepLines w:val="0"/>
              <w:widowControl/>
              <w:suppressLineNumbers w:val="0"/>
              <w:jc w:val="righ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9E79D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实训室综合操作平台及配套作业座体</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C49BC5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5C1FAA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0AF2A183">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按实际定制本体（约）：1600mm×600mm×750mm×160mm，台面采用厚25mm双面贴塑板制作，上铺绿色防静电橡皮；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2、按实际定制架子配40mm×40mm×1.0mm的方管，整体承重500公斤，规格尺（约）寸：340mm×240mm×450mm，版面25mm厚；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3、座体框架材料：框架为优质方管250mm×250mm×1.0mm厚，表面处理经过酸洗、磷化、静电喷塑；</w:t>
            </w:r>
          </w:p>
          <w:p w14:paraId="378B9A02">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4、一套本体配两套座体，尺寸/颜色可定制,尺寸根据实训场地进行适当调整；</w:t>
            </w:r>
          </w:p>
          <w:p w14:paraId="45A2777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5、工艺：严格按照公司质量体系要求及完整的工艺流程，经过剪、冲、折、焊、磨、抛及酸洗、磷化、静电喷塑高温固化等工序制作，从装配到装箱和各配件均经过严格的检验，确保产品质量。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6、所有基材均达到国家环保要求。</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164E9FF">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132000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639CB9B">
            <w:pPr>
              <w:spacing w:line="260" w:lineRule="exact"/>
              <w:jc w:val="center"/>
              <w:rPr>
                <w:rFonts w:hint="eastAsia" w:ascii="宋体" w:hAnsi="宋体" w:eastAsia="宋体" w:cs="宋体"/>
                <w:color w:val="auto"/>
                <w:sz w:val="20"/>
                <w:szCs w:val="20"/>
                <w:highlight w:val="none"/>
                <w:u w:val="none"/>
                <w:lang w:val="en-US" w:eastAsia="zh-CN"/>
              </w:rPr>
            </w:pPr>
            <w:r>
              <w:rPr>
                <w:rFonts w:hint="eastAsia" w:ascii="宋体" w:hAnsi="宋体" w:eastAsia="宋体" w:cs="宋体"/>
                <w:color w:val="auto"/>
                <w:sz w:val="20"/>
                <w:szCs w:val="20"/>
                <w:highlight w:val="none"/>
                <w:u w:val="none"/>
                <w:lang w:val="en-US" w:eastAsia="zh-CN"/>
              </w:rPr>
              <w:t>工业</w:t>
            </w:r>
          </w:p>
        </w:tc>
      </w:tr>
      <w:tr w14:paraId="5DAE4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5" w:type="dxa"/>
            <w:vMerge w:val="continue"/>
            <w:tcBorders>
              <w:left w:val="single" w:color="auto" w:sz="4" w:space="0"/>
              <w:right w:val="single" w:color="auto" w:sz="4" w:space="0"/>
            </w:tcBorders>
            <w:noWrap w:val="0"/>
            <w:vAlign w:val="center"/>
          </w:tcPr>
          <w:p w14:paraId="7C67D1A7">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4098A9FC">
            <w:pPr>
              <w:keepNext w:val="0"/>
              <w:keepLines w:val="0"/>
              <w:widowControl/>
              <w:suppressLineNumbers w:val="0"/>
              <w:jc w:val="righ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4B8C3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直流稳压电源</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20F0FC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701516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7E818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1、输出电压：0—32V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2、输出电流：0—10A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3、输出功率：320W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4、通道数量：单通道</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5、显示类型：电压或电流4位数码显示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6、纹波与噪声：电压:≤10mVrms，电流:≤5mArms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7、机器尺寸：80mm×150mm×230mm</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D967655">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81300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0D9C359">
            <w:pPr>
              <w:spacing w:line="260" w:lineRule="exact"/>
              <w:jc w:val="cente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159482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5651E5B6">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08BFB520">
            <w:pPr>
              <w:keepNext w:val="0"/>
              <w:keepLines w:val="0"/>
              <w:widowControl/>
              <w:suppressLineNumbers w:val="0"/>
              <w:jc w:val="righ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AFB5A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数字示波器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1B0A11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E88830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4DB5C9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1、模拟带宽:100MHz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2、模拟通道数:2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3、MAX实时采样率:1GSa/s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4、MAX存储深度:24Mpts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5、MAX波形捕获率:30,000wfm/s</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34B0B0D">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170520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1976DFF">
            <w:pPr>
              <w:spacing w:line="260" w:lineRule="exact"/>
              <w:jc w:val="cente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741BF0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35" w:hRule="atLeast"/>
          <w:jc w:val="center"/>
        </w:trPr>
        <w:tc>
          <w:tcPr>
            <w:tcW w:w="375" w:type="dxa"/>
            <w:vMerge w:val="continue"/>
            <w:tcBorders>
              <w:left w:val="single" w:color="auto" w:sz="4" w:space="0"/>
              <w:right w:val="single" w:color="auto" w:sz="4" w:space="0"/>
            </w:tcBorders>
            <w:noWrap w:val="0"/>
            <w:vAlign w:val="center"/>
          </w:tcPr>
          <w:p w14:paraId="69D661F8">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30E53345">
            <w:pPr>
              <w:keepNext w:val="0"/>
              <w:keepLines w:val="0"/>
              <w:widowControl/>
              <w:suppressLineNumbers w:val="0"/>
              <w:jc w:val="righ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35B57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信号发生器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4E0B2F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1C238BC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19A9EC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1、Max输出频率:25MHz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2、采样率:100MSa/s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3、垂直分辨率:14bits</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4、通道数:2</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5、任意波长度:4K</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6、显示类型:黑白液晶显示器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7、接口:USB Device,USB Host</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FD11905">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41160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EF143E5">
            <w:pPr>
              <w:spacing w:line="260" w:lineRule="exact"/>
              <w:jc w:val="cente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212D9C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17258824">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6652F4A">
            <w:pPr>
              <w:keepNext w:val="0"/>
              <w:keepLines w:val="0"/>
              <w:widowControl/>
              <w:suppressLineNumbers w:val="0"/>
              <w:jc w:val="righ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293399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万用表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976566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3D4107B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8AF162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1、清单：电笔2、9V电池1个、水温线1；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2、尺寸约：180mm×85mm；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3、直流电压：400mv/4v/40v/400v/1000V；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4、全量程过载保护交直流电压；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5、交流电压：400mV/4V/40V/400V/750V；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6、直流电流：400uA/4000uA/40mA/400mA/4A/10A；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7、交流电流：400uA/4000uA40mA/400mA/4A/10A；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8、支持二极管、三极管测试（1~1000hFE）</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9、电阻：400Ω/4KΩ/40KΩ/400KΩ/4MΩ/40MΩ；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10、电容：4nF/40nF/400nF/4uF/40uF/400uF/4mF/40mF</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11、智能防烧、多种测量、背光显示、双层保护、自动量程。</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F156322">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29400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C28681B">
            <w:pPr>
              <w:spacing w:line="260" w:lineRule="exact"/>
              <w:jc w:val="cente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4E2B46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337F3543">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48E58369">
            <w:pPr>
              <w:keepNext w:val="0"/>
              <w:keepLines w:val="0"/>
              <w:widowControl/>
              <w:suppressLineNumbers w:val="0"/>
              <w:jc w:val="righ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FE7F6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二合一拆焊枪</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1F6459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3ECA420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2A1B06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1、自动休眠、温度校正、温度记忆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2、输入电压：230V/50HZ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3、风枪功耗：≤450W、烙铁功耗：≤50W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4、风枪温度：100-500°C、烙铁温度：200-500°C</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5、气流量：≤120L/min</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1D42C5A">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65760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DEDF1DD">
            <w:pPr>
              <w:spacing w:line="260" w:lineRule="exact"/>
              <w:jc w:val="cente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66202B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375" w:type="dxa"/>
            <w:vMerge w:val="continue"/>
            <w:tcBorders>
              <w:left w:val="single" w:color="auto" w:sz="4" w:space="0"/>
              <w:right w:val="single" w:color="auto" w:sz="4" w:space="0"/>
            </w:tcBorders>
            <w:noWrap w:val="0"/>
            <w:vAlign w:val="center"/>
          </w:tcPr>
          <w:p w14:paraId="105A51EA">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6887F966">
            <w:pPr>
              <w:keepNext w:val="0"/>
              <w:keepLines w:val="0"/>
              <w:widowControl/>
              <w:suppressLineNumbers w:val="0"/>
              <w:jc w:val="righ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7301B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智能笔</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267213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41F6D1D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7EF752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1、采用笔型设计，具有三个遥控按键（上下翻页和功能键），既可用于触摸书写，也可用于远程操控。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2、采用2.4G蓝牙无线连接技术，无线接收距离最大可达15米。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3、无线接收器采用微型nano设计，整洁美观。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4、笔尖采用PE材质，经久耐磨，书写精度≤3mm。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5、使用单节7号电池驱动，并带自动休眠节电设计。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6、单接收器设计，支持android、windows双系统响应智能笔的操作指令。</w:t>
            </w:r>
          </w:p>
          <w:p w14:paraId="1C70F9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7、支持白板课件、PPT、WPS、PDF等多种格式的课件进行远程无线翻页。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8、功能按键可通过长按/短按实现两种快捷功能，方便教师操作。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9、支持自定义按键功能，可选功能包括：一键启动任意通道批注、一键启动/退出PPT播放、一键启动其他应用软件等。</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EA9B358">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784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6B5A0E87">
            <w:pPr>
              <w:spacing w:line="260" w:lineRule="exact"/>
              <w:jc w:val="center"/>
              <w:rPr>
                <w:rFonts w:hint="eastAsia" w:ascii="宋体" w:hAnsi="宋体" w:eastAsia="宋体" w:cs="宋体"/>
                <w:color w:val="auto"/>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699298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0D37DD7F">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CF2EF54">
            <w:pPr>
              <w:keepNext w:val="0"/>
              <w:keepLines w:val="0"/>
              <w:widowControl/>
              <w:suppressLineNumbers w:val="0"/>
              <w:jc w:val="right"/>
              <w:textAlignment w:val="center"/>
              <w:rPr>
                <w:rFonts w:hint="eastAsia" w:ascii="宋体" w:hAnsi="宋体" w:eastAsia="宋体" w:cs="宋体"/>
                <w:color w:val="auto"/>
                <w:szCs w:val="21"/>
                <w:highlight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6B622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电子高清显微镜</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B0C02B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40EADDF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29341E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1、尺寸mm（约）：330高×370长×255宽；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2、屏幕尺寸：11.6寸；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3、光学倍率：0.7X-4.5X连续可调；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4、电子放大倍率：21-135倍可调[可减小或增加至14-270倍]；</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5、输出方式：VGA/HDMI可连接显示屏观看、USB2.0可连接电脑主机拍照测量；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6、对焦模式：手动；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7、存储方式：USB2.0连接电脑软件存储；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8、测量方式：USB2.0连接电脑软件测量；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9、拍照分辨率：4224×2376、3840×2160、1920×1080。</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923A10A">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9996</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89C8367">
            <w:pPr>
              <w:spacing w:line="260" w:lineRule="exact"/>
              <w:jc w:val="center"/>
              <w:rPr>
                <w:rFonts w:hint="eastAsia" w:ascii="宋体" w:hAnsi="宋体" w:eastAsia="宋体" w:cs="宋体"/>
                <w:color w:val="auto"/>
                <w:sz w:val="20"/>
                <w:szCs w:val="20"/>
                <w:highlight w:val="none"/>
                <w:u w:val="none"/>
                <w:lang w:val="en-US" w:eastAsia="zh-CN"/>
              </w:rPr>
            </w:pPr>
            <w:r>
              <w:rPr>
                <w:rFonts w:hint="eastAsia" w:ascii="宋体" w:hAnsi="宋体" w:eastAsia="宋体" w:cs="宋体"/>
                <w:color w:val="auto"/>
                <w:sz w:val="20"/>
                <w:szCs w:val="20"/>
                <w:highlight w:val="none"/>
                <w:u w:val="none"/>
                <w:lang w:val="en-US" w:eastAsia="zh-CN"/>
              </w:rPr>
              <w:t>工业</w:t>
            </w:r>
          </w:p>
        </w:tc>
      </w:tr>
      <w:tr w14:paraId="14B97B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3" w:hRule="atLeast"/>
          <w:jc w:val="center"/>
        </w:trPr>
        <w:tc>
          <w:tcPr>
            <w:tcW w:w="375" w:type="dxa"/>
            <w:vMerge w:val="continue"/>
            <w:tcBorders>
              <w:left w:val="single" w:color="auto" w:sz="4" w:space="0"/>
              <w:right w:val="single" w:color="auto" w:sz="4" w:space="0"/>
            </w:tcBorders>
            <w:noWrap w:val="0"/>
            <w:vAlign w:val="center"/>
          </w:tcPr>
          <w:p w14:paraId="4FAA5510">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6950C78F">
            <w:pPr>
              <w:keepNext w:val="0"/>
              <w:keepLines w:val="0"/>
              <w:widowControl/>
              <w:suppressLineNumbers w:val="0"/>
              <w:jc w:val="righ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647404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聚氨酯地坪漆（东校区）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56AE6C1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BECB62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165</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B3308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1、基层处理：清理混凝土地面油污、浮尘，打磨平整，修补裂缝坑洞，保证地面干燥、坚实，含水率≤8%。</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2、底漆施工：滚涂封闭底漆，均匀覆盖基面，固化6-12小时。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中涂施工：批刮中涂砂浆层找平，干燥后打磨除尘。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4、面漆施工：搅拌均匀聚氨酯面漆，滚涂/刮涂2遍，每遍间隔8小时以上。</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2CB25DC">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23925</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61E8BE7D">
            <w:pPr>
              <w:spacing w:line="260" w:lineRule="exact"/>
              <w:jc w:val="center"/>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工业</w:t>
            </w:r>
          </w:p>
        </w:tc>
      </w:tr>
      <w:tr w14:paraId="1482A7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jc w:val="center"/>
        </w:trPr>
        <w:tc>
          <w:tcPr>
            <w:tcW w:w="375" w:type="dxa"/>
            <w:vMerge w:val="continue"/>
            <w:tcBorders>
              <w:left w:val="single" w:color="auto" w:sz="4" w:space="0"/>
              <w:right w:val="single" w:color="auto" w:sz="4" w:space="0"/>
            </w:tcBorders>
            <w:noWrap w:val="0"/>
            <w:vAlign w:val="center"/>
          </w:tcPr>
          <w:p w14:paraId="725B2F82">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CAFEF5E">
            <w:pPr>
              <w:keepNext w:val="0"/>
              <w:keepLines w:val="0"/>
              <w:widowControl/>
              <w:suppressLineNumbers w:val="0"/>
              <w:jc w:val="righ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ED988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铝方通格栅吊顶（东校区）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BF0E4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4E665A5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165</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794CD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1、黑色铝方通规格10×10mm，壁厚1.0mm，铝合金材质，表面静电粉末喷涂。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2、工艺：弹线定位，安装吊杆、主龙骨及格栅框架，调平后安装铝方通，校正平整度，清理验收。</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5CE6996">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25740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03B495C">
            <w:pPr>
              <w:spacing w:line="260" w:lineRule="exact"/>
              <w:jc w:val="center"/>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工业</w:t>
            </w:r>
          </w:p>
        </w:tc>
      </w:tr>
      <w:tr w14:paraId="3425E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7" w:hRule="atLeast"/>
          <w:jc w:val="center"/>
        </w:trPr>
        <w:tc>
          <w:tcPr>
            <w:tcW w:w="375" w:type="dxa"/>
            <w:vMerge w:val="continue"/>
            <w:tcBorders>
              <w:left w:val="single" w:color="auto" w:sz="4" w:space="0"/>
              <w:right w:val="single" w:color="auto" w:sz="4" w:space="0"/>
            </w:tcBorders>
            <w:noWrap w:val="0"/>
            <w:vAlign w:val="center"/>
          </w:tcPr>
          <w:p w14:paraId="1CD84EAB">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5864583">
            <w:pPr>
              <w:keepNext w:val="0"/>
              <w:keepLines w:val="0"/>
              <w:widowControl/>
              <w:suppressLineNumbers w:val="0"/>
              <w:jc w:val="righ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81F692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遮光布布帘（东校区）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FE059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9F7E15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0F934C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1、全遮光布窗帘，高精密窗帘布，防晒、防潮，遮光率高达95%-99%.,静音轨道罗马杆，轴承顺滑，无卡顿，含所有配件，结算数量按窗帘布展开面积计算</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0274663">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7000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3C01A447">
            <w:pPr>
              <w:spacing w:line="260" w:lineRule="exact"/>
              <w:jc w:val="center"/>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工业</w:t>
            </w:r>
          </w:p>
        </w:tc>
      </w:tr>
      <w:tr w14:paraId="706BA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4D563C70">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570BF31">
            <w:pPr>
              <w:keepNext w:val="0"/>
              <w:keepLines w:val="0"/>
              <w:widowControl/>
              <w:suppressLineNumbers w:val="0"/>
              <w:jc w:val="righ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F19F9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强弱电安装（东校区）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F24B9C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FF0B6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165</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0443A6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1、电线：照明、插座配2.5mm²电线，挂机空调配4mm²电线，柜机空调配6mm²国标铜芯线。</w:t>
            </w:r>
          </w:p>
          <w:p w14:paraId="4D05F8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2、线管：PVC阻燃电工管，暗敷穿线，强弱电分离，墙面明装用 PVC 线槽。</w:t>
            </w:r>
          </w:p>
          <w:p w14:paraId="7CD922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3、施工：线路分色，横平竖直，通电测试合格。</w:t>
            </w:r>
          </w:p>
          <w:p w14:paraId="7216E3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4、照明设备安装，灯光数量级照明需满足实训要求，每个工位配开关和插座，总电箱1个。</w:t>
            </w:r>
          </w:p>
          <w:p w14:paraId="245DB6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5、弱电：六类网线满足实训需求、安装根据现场定制、根据实训要求配套弱电箱和交换机；</w:t>
            </w:r>
          </w:p>
          <w:p w14:paraId="127EA78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6、现场照明拆除、垃圾清理。</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2D031BE">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37125</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D37F0C2">
            <w:pPr>
              <w:spacing w:line="260" w:lineRule="exact"/>
              <w:jc w:val="center"/>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工业</w:t>
            </w:r>
          </w:p>
        </w:tc>
      </w:tr>
      <w:tr w14:paraId="5422D7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674DDCB6">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7854E70">
            <w:pPr>
              <w:keepNext w:val="0"/>
              <w:keepLines w:val="0"/>
              <w:widowControl/>
              <w:suppressLineNumbers w:val="0"/>
              <w:jc w:val="righ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13</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CF7C8A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墙体拆除（南校区）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27C0D7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DDE684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404F31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原教室隔断墙体拆除，垃圾清理搬运楼下，装车外运</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AE04F88">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1325</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FEB779D">
            <w:pPr>
              <w:spacing w:line="260" w:lineRule="exact"/>
              <w:jc w:val="center"/>
              <w:rPr>
                <w:rFonts w:hint="eastAsia" w:ascii="宋体" w:hAnsi="宋体" w:eastAsia="宋体" w:cs="宋体"/>
                <w:color w:val="auto"/>
                <w:kern w:val="0"/>
                <w:sz w:val="21"/>
                <w:szCs w:val="21"/>
                <w:highlight w:val="none"/>
                <w:u w:val="none"/>
              </w:rPr>
            </w:pPr>
            <w:r>
              <w:rPr>
                <w:rFonts w:hint="eastAsia" w:ascii="宋体" w:hAnsi="宋体" w:eastAsia="宋体" w:cs="宋体"/>
                <w:color w:val="auto"/>
                <w:sz w:val="21"/>
                <w:szCs w:val="21"/>
                <w:highlight w:val="none"/>
                <w:u w:val="none"/>
                <w:lang w:val="en-US" w:eastAsia="zh-CN"/>
              </w:rPr>
              <w:t>工业</w:t>
            </w:r>
          </w:p>
        </w:tc>
      </w:tr>
      <w:tr w14:paraId="4CE80B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22EE4EAC">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41E5E5DF">
            <w:pPr>
              <w:keepNext w:val="0"/>
              <w:keepLines w:val="0"/>
              <w:widowControl/>
              <w:suppressLineNumbers w:val="0"/>
              <w:jc w:val="righ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14</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4AFE0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墙面修复（南校区）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2602CBC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项</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292CCA4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7BDC068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拆除墙体部位的地面，墙面水泥砂浆修复找平</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A35280A">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697</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3A5F2ED4">
            <w:pPr>
              <w:spacing w:line="260" w:lineRule="exact"/>
              <w:jc w:val="center"/>
              <w:rPr>
                <w:rFonts w:hint="eastAsia" w:ascii="宋体" w:hAnsi="宋体" w:eastAsia="宋体" w:cs="宋体"/>
                <w:color w:val="auto"/>
                <w:kern w:val="0"/>
                <w:sz w:val="21"/>
                <w:szCs w:val="21"/>
                <w:highlight w:val="none"/>
                <w:u w:val="none"/>
              </w:rPr>
            </w:pPr>
            <w:r>
              <w:rPr>
                <w:rFonts w:hint="eastAsia" w:ascii="宋体" w:hAnsi="宋体" w:eastAsia="宋体" w:cs="宋体"/>
                <w:color w:val="auto"/>
                <w:sz w:val="21"/>
                <w:szCs w:val="21"/>
                <w:highlight w:val="none"/>
                <w:u w:val="none"/>
                <w:lang w:val="en-US" w:eastAsia="zh-CN"/>
              </w:rPr>
              <w:t>工业</w:t>
            </w:r>
          </w:p>
        </w:tc>
      </w:tr>
      <w:tr w14:paraId="056E93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179169DE">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42D4794">
            <w:pPr>
              <w:keepNext w:val="0"/>
              <w:keepLines w:val="0"/>
              <w:widowControl/>
              <w:suppressLineNumbers w:val="0"/>
              <w:jc w:val="righ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15</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6FD8C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聚氨酯地坪漆（南校区）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1488A2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311F24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133</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791E11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 基层处理：清理混凝土地面油污、浮尘，打磨平整，修补裂缝坑洞，保证地面干燥、坚实，含水率≤8%。</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底漆施工：滚涂封闭底漆，均匀覆盖基面，固化6-12小时。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3、中涂施工：批刮中涂砂浆层找平，干燥后打磨除尘。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 面漆施工：搅拌均匀聚氨酯面漆，滚涂/刮涂2遍，每遍间隔8小时以上。</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9A10C81">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19285</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D0A74B1">
            <w:pPr>
              <w:spacing w:line="260" w:lineRule="exact"/>
              <w:jc w:val="center"/>
              <w:rPr>
                <w:rFonts w:hint="eastAsia" w:ascii="宋体" w:hAnsi="宋体" w:eastAsia="宋体" w:cs="宋体"/>
                <w:color w:val="auto"/>
                <w:kern w:val="0"/>
                <w:sz w:val="21"/>
                <w:szCs w:val="21"/>
                <w:highlight w:val="none"/>
                <w:u w:val="none"/>
              </w:rPr>
            </w:pPr>
            <w:r>
              <w:rPr>
                <w:rFonts w:hint="eastAsia" w:ascii="宋体" w:hAnsi="宋体" w:eastAsia="宋体" w:cs="宋体"/>
                <w:color w:val="auto"/>
                <w:sz w:val="21"/>
                <w:szCs w:val="21"/>
                <w:highlight w:val="none"/>
                <w:u w:val="none"/>
                <w:lang w:val="en-US" w:eastAsia="zh-CN"/>
              </w:rPr>
              <w:t>工业</w:t>
            </w:r>
          </w:p>
        </w:tc>
      </w:tr>
      <w:tr w14:paraId="2A1FDE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7BA85F98">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4B78DBF8">
            <w:pPr>
              <w:keepNext w:val="0"/>
              <w:keepLines w:val="0"/>
              <w:widowControl/>
              <w:suppressLineNumbers w:val="0"/>
              <w:jc w:val="righ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16</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DBD78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石膏板边吊（南校区）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560D59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219626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261781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轻钢龙骨基层，上九厘板加石膏板封面</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CA34826">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6300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1DD5E10">
            <w:pPr>
              <w:spacing w:line="260" w:lineRule="exact"/>
              <w:jc w:val="center"/>
              <w:rPr>
                <w:rFonts w:hint="eastAsia" w:ascii="宋体" w:hAnsi="宋体" w:eastAsia="宋体" w:cs="宋体"/>
                <w:color w:val="auto"/>
                <w:kern w:val="0"/>
                <w:sz w:val="21"/>
                <w:szCs w:val="21"/>
                <w:highlight w:val="none"/>
                <w:u w:val="none"/>
              </w:rPr>
            </w:pPr>
            <w:r>
              <w:rPr>
                <w:rFonts w:hint="eastAsia" w:ascii="宋体" w:hAnsi="宋体" w:eastAsia="宋体" w:cs="宋体"/>
                <w:color w:val="auto"/>
                <w:sz w:val="21"/>
                <w:szCs w:val="21"/>
                <w:highlight w:val="none"/>
                <w:u w:val="none"/>
                <w:lang w:val="en-US" w:eastAsia="zh-CN"/>
              </w:rPr>
              <w:t>工业</w:t>
            </w:r>
          </w:p>
        </w:tc>
      </w:tr>
      <w:tr w14:paraId="00C65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3A21DBCF">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E8757AF">
            <w:pPr>
              <w:keepNext w:val="0"/>
              <w:keepLines w:val="0"/>
              <w:widowControl/>
              <w:suppressLineNumbers w:val="0"/>
              <w:jc w:val="righ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17</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B73F2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腻子乳胶漆施工（南校区）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1B829D2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7072AF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280</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54AF82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腻子打底找平两边，打磨上乳胶漆一底两面</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012A9FB">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13720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E97CEB0">
            <w:pPr>
              <w:spacing w:line="260" w:lineRule="exact"/>
              <w:jc w:val="center"/>
              <w:rPr>
                <w:rFonts w:hint="eastAsia" w:ascii="宋体" w:hAnsi="宋体" w:eastAsia="宋体" w:cs="宋体"/>
                <w:color w:val="auto"/>
                <w:kern w:val="0"/>
                <w:sz w:val="21"/>
                <w:szCs w:val="21"/>
                <w:highlight w:val="none"/>
                <w:u w:val="none"/>
              </w:rPr>
            </w:pPr>
            <w:r>
              <w:rPr>
                <w:rFonts w:hint="eastAsia" w:ascii="宋体" w:hAnsi="宋体" w:eastAsia="宋体" w:cs="宋体"/>
                <w:color w:val="auto"/>
                <w:sz w:val="21"/>
                <w:szCs w:val="21"/>
                <w:highlight w:val="none"/>
                <w:u w:val="none"/>
                <w:lang w:val="en-US" w:eastAsia="zh-CN"/>
              </w:rPr>
              <w:t>工业</w:t>
            </w:r>
          </w:p>
        </w:tc>
      </w:tr>
      <w:tr w14:paraId="7A8CF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668414E3">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6004B80A">
            <w:pPr>
              <w:keepNext w:val="0"/>
              <w:keepLines w:val="0"/>
              <w:widowControl/>
              <w:suppressLineNumbers w:val="0"/>
              <w:jc w:val="righ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18</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D63C8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铝方通格栅吊顶（南校区）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2F6DAB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74C77A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55979D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1、黑色铝方通规格10×10mm，壁厚1.0mm，铝合金材质，表面静电粉末喷涂。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2、工艺：弹线定位，安装吊杆、主龙骨及格栅框架，调平后安装铝方通，校正平整度，清理验收。</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D8354BA">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19500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7D11792">
            <w:pPr>
              <w:spacing w:line="260" w:lineRule="exact"/>
              <w:jc w:val="center"/>
              <w:rPr>
                <w:rFonts w:hint="eastAsia" w:ascii="宋体" w:hAnsi="宋体" w:eastAsia="宋体" w:cs="宋体"/>
                <w:color w:val="auto"/>
                <w:kern w:val="0"/>
                <w:sz w:val="21"/>
                <w:szCs w:val="21"/>
                <w:highlight w:val="none"/>
                <w:u w:val="none"/>
              </w:rPr>
            </w:pPr>
            <w:r>
              <w:rPr>
                <w:rFonts w:hint="eastAsia" w:ascii="宋体" w:hAnsi="宋体" w:eastAsia="宋体" w:cs="宋体"/>
                <w:color w:val="auto"/>
                <w:sz w:val="21"/>
                <w:szCs w:val="21"/>
                <w:highlight w:val="none"/>
                <w:u w:val="none"/>
                <w:lang w:val="en-US" w:eastAsia="zh-CN"/>
              </w:rPr>
              <w:t>工业</w:t>
            </w:r>
          </w:p>
        </w:tc>
      </w:tr>
      <w:tr w14:paraId="13310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78B08794">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626C0DE3">
            <w:pPr>
              <w:keepNext w:val="0"/>
              <w:keepLines w:val="0"/>
              <w:widowControl/>
              <w:suppressLineNumbers w:val="0"/>
              <w:jc w:val="righ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19</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7A7AF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遮光布布帘（南校区）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1DE8565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73F8F5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42F16EA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全遮光布窗帘，高精密窗帘布，防晒、防潮，遮光率高达95%-99%.,静音轨道罗马杆，轴承顺滑，无卡顿，含所有配件，结算数量按窗帘布展开面积计算</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6C89920">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6700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221402F">
            <w:pPr>
              <w:spacing w:line="260" w:lineRule="exact"/>
              <w:jc w:val="center"/>
              <w:rPr>
                <w:rFonts w:hint="eastAsia" w:ascii="宋体" w:hAnsi="宋体" w:eastAsia="宋体" w:cs="宋体"/>
                <w:color w:val="auto"/>
                <w:kern w:val="0"/>
                <w:sz w:val="21"/>
                <w:szCs w:val="21"/>
                <w:highlight w:val="none"/>
                <w:u w:val="none"/>
              </w:rPr>
            </w:pPr>
            <w:r>
              <w:rPr>
                <w:rFonts w:hint="eastAsia" w:ascii="宋体" w:hAnsi="宋体" w:eastAsia="宋体" w:cs="宋体"/>
                <w:color w:val="auto"/>
                <w:sz w:val="21"/>
                <w:szCs w:val="21"/>
                <w:highlight w:val="none"/>
                <w:u w:val="none"/>
                <w:lang w:val="en-US" w:eastAsia="zh-CN"/>
              </w:rPr>
              <w:t>工业</w:t>
            </w:r>
          </w:p>
        </w:tc>
      </w:tr>
      <w:tr w14:paraId="33624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3DB42688">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74DFF5E">
            <w:pPr>
              <w:keepNext w:val="0"/>
              <w:keepLines w:val="0"/>
              <w:widowControl/>
              <w:suppressLineNumbers w:val="0"/>
              <w:jc w:val="righ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D7928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强弱电改造（南校区）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FF6BD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m²</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12674A2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133</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2604D2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1、电线：照明、插座配2.5mm²电线，挂机空调配4mm²电线，柜机空调配6mm²国标铜芯线。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2、线管：PVC阻燃电工管，暗敷穿线，强弱电分离。</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3、施工：线路分色，横平竖直，通电测试合格。</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4、灯光照明、开关、每个工位配插座，总电箱1个。</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C44A067">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29925</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A4F3C29">
            <w:pPr>
              <w:spacing w:line="260" w:lineRule="exact"/>
              <w:jc w:val="center"/>
              <w:rPr>
                <w:rFonts w:hint="eastAsia" w:ascii="宋体" w:hAnsi="宋体" w:eastAsia="宋体" w:cs="宋体"/>
                <w:color w:val="auto"/>
                <w:kern w:val="0"/>
                <w:sz w:val="21"/>
                <w:szCs w:val="21"/>
                <w:highlight w:val="none"/>
                <w:u w:val="none"/>
              </w:rPr>
            </w:pPr>
            <w:r>
              <w:rPr>
                <w:rFonts w:hint="eastAsia" w:ascii="宋体" w:hAnsi="宋体" w:eastAsia="宋体" w:cs="宋体"/>
                <w:color w:val="auto"/>
                <w:sz w:val="21"/>
                <w:szCs w:val="21"/>
                <w:highlight w:val="none"/>
                <w:u w:val="none"/>
                <w:lang w:val="en-US" w:eastAsia="zh-CN"/>
              </w:rPr>
              <w:t>工业</w:t>
            </w:r>
          </w:p>
        </w:tc>
      </w:tr>
      <w:tr w14:paraId="153D4B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058FDCA0">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6C157CAE">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21</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E4636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PLC箱编程教学控制器套件</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91E624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0FC3E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52741E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1、PLC CPU 模块 FX3U-32MT；</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2、PLC模拟量模块FXON-3A；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3、通信模块FX3U-485-BD；</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4、触摸屏 7寸；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5、步进电机驱动器丝杆编码器套装；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6、变频器加变频电机；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7、按钮开关与指示灯一套；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8、铝合金手提学习机箱；</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9、模拟量传感器与变送器；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10、温度传感器与变送器学习模拟量；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11、固态继电器与加热器用于学习PID与模拟量；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12、开关电源端子排等；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13、电工工具一套；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14、配套通信电缆和编程电缆；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15、配套教材一本与说明书；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16、线缆20米；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17、断路器接触器与中继等。</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8ADE091">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140800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2558DCC">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1AB1E6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78E21CF0">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410A02F5">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22</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BCB4F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五层带挂板重型工具车</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2165C8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138294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651C1E74">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规格（约）：1800mm×1000mm×500mm</w:t>
            </w:r>
          </w:p>
          <w:p w14:paraId="455577A0">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材质：冷扎钢板</w:t>
            </w:r>
          </w:p>
          <w:p w14:paraId="38A253DC">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带万向轮</w:t>
            </w:r>
          </w:p>
          <w:p w14:paraId="2CC1EBDE">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可调节层高</w:t>
            </w:r>
          </w:p>
          <w:p w14:paraId="04C5D64F">
            <w:pPr>
              <w:keepNext w:val="0"/>
              <w:keepLines w:val="0"/>
              <w:pageBreakBefore w:val="0"/>
              <w:widowControl/>
              <w:numPr>
                <w:ilvl w:val="0"/>
                <w:numId w:val="2"/>
              </w:numPr>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带铜芯天地锁</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D75ECF3">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16000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33E8B875">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20B0A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5A872A7F">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57E0432">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23</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25EEA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低压电工实操考试专用设备</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E91396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311ED7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64CB3B34">
            <w:pPr>
              <w:keepNext w:val="0"/>
              <w:keepLines w:val="0"/>
              <w:pageBreakBefore w:val="0"/>
              <w:widowControl/>
              <w:numPr>
                <w:ilvl w:val="0"/>
                <w:numId w:val="3"/>
              </w:numPr>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设备可完成的实训考试内容满足中华人民共和国特种作业操作证培训考试标准（作业类别：电工；作业项目：低压电工作业）。</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2.技术参数要求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2.1额定电压：三相四线（或三相五线）AC380V±10%，50Hz。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2.2装置容量：＜1.5kVA。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2.3工作环境：温度-10℃～+40℃，相对湿度＜85%（25℃），海拔＜4000m。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2.4外形尺寸：≥1200×500×1800mm。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▲3.设备配置：三相电度表、单相电度表、常用照明灯具、单相插座、开关、电表箱、互感器。</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（竞标时需在响应文件中提供第三方检测机构出具的检测报告复印件、提供实物图片复印件并加盖供应商公章，否则竞标无效）。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本考核设备可完成多个电工类基本实操训练：直接式单相电度表的接线、三相用户的电度表接线、带互感器的三相电度表接线、三只电流互感器、三只电流表作星形接线的测量、两只电流互感器、三只电流表作V形接线的测量、室外照明灯的安装、三相三线制线路上安装照明灯具、日光灯的安装与接线、使用双联开关控制一具照明灯的线路连接、直流电路上直接式电压表及电流表的测量、使用一只电压表测量三相电压、三相四线三分路选用漏电保护开关的接线。</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（竞标时需在响应文件中提供第三方检测机构出具的检测报告复印件并加盖供应商公章，否则竞标无效）。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▲5.设备必须配置满足低压电工作业安全技术实际操作考试标准的智能考试控制系统。</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（竞标时需在响应文件中提供第三方检测机构出具的检测报告复印件、提供实物图片图样或佐证材料复印件并加盖供应商公章，否则竞标无效）。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6.设备必须通过一定的仿真形式，体现室内/室外、墙内/墙外的作业环境。</w:t>
            </w:r>
          </w:p>
          <w:p w14:paraId="5DE8890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▲7.各实验器材器具、插座、开关等，采用模块化形式，以便于组织和实施考试工作。</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（竞标时需在响应文件中提供第三方检测机构出具的检测报告复印件、提供实物图片复印件并加盖供应商公章，否则竞标无效）。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设备应配有一个长度不小于1200mm，宽度不小于600mm的实验屏，作为实训考核操作的平台，考试中根据考试内容和电路图纸要求，将各考试模块固定到实验屏上进行连线等操作；实验屏厚度不得小于3mm，坚实稳固不松动，表面平整光滑，并经过喷涂、烤漆处理，可在其上书写、绘图。</w:t>
            </w:r>
          </w:p>
          <w:p w14:paraId="3432AF9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9.考试模块与实验屏之间采取快速连接方式：任何一个考试模块，均可在30秒之内实现取、放、固定到底板上或更换，并可根据考试电路的要求，平滑移动到实验屏上任意位置。</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模块底板（基座）的制作要求：模块底板采用电木或者聚乙烯等绝缘材料一次成型，要求五毒、无味，具有良好塑性；外形设计人性化，符合人体工学，具有安全性，其存取、放置、移动的过程中应可实现安全、舒适、自然的操作；模块底板必须具备重复利用的特性，同一孔位通过M3或M4自攻螺丝安装、更换接线端子排30次以上，模块底板上的螺丝底孔依然不滑牙、松坏，且底板不变形。</w:t>
            </w:r>
          </w:p>
          <w:p w14:paraId="4C6FBD59">
            <w:pPr>
              <w:keepNext w:val="0"/>
              <w:keepLines w:val="0"/>
              <w:pageBreakBefore w:val="0"/>
              <w:widowControl/>
              <w:numPr>
                <w:ilvl w:val="0"/>
                <w:numId w:val="4"/>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接线端子：因该设备为高频率使用设备，接线端子必须坚固耐用，易拆易换，并配备有足量的备件。</w:t>
            </w:r>
          </w:p>
          <w:p w14:paraId="03BBBD47">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12.工艺要求：电气板上的电气元件排布，要求合理、美观、操作方便、空间充裕，端子号码必须按统一规范机打编排，利于学员实操和考核操作。</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8E8544E">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21000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CE901EF">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67666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465F9F4C">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DAB07A8">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24</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C0659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电工技能认定实训综合平台</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5D519D5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A4553F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179F2031">
            <w:pPr>
              <w:keepNext w:val="0"/>
              <w:keepLines w:val="0"/>
              <w:pageBreakBefore w:val="0"/>
              <w:widowControl/>
              <w:numPr>
                <w:ilvl w:val="0"/>
                <w:numId w:val="5"/>
              </w:numPr>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输入电源：AC380v±5%（三相五线），50Hz。</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2.外形尺寸：约1700mm×700mm×1700mm（长×宽×高）。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3.实训平台采用60×60mm工业型材做主体支架，桌面为25mm的高密度板外贴防火板，防火、防水、耐磨，台面敷设防静电绝缘垫。配置铁质置物柜1个，金属置物板1张，电源机头1个。</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4.电源机头分为两组，每一组独立设计有漏电保护开关1个、通电指示灯3个、熔断器3个、直流电压表2个、紧急停止开关1个、86型220V插座1个、86型380V插座1个，DC24v电源2组。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5.底部安装4个滚轮，2个万向滚轮，2个单向滚轮。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6.实训设备智能用电安全管理平台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设备可与云平台连接实现实时状态监控和自动保护功能，有效防止设备因过压、过流等原因发生安全事故，无需亲临实训室现场，管理人员可随时随地通过手机APP或微信小程序控制实训设备与状态监测，可提供实时数据和历史曲线分析功能，方便管理人员了解设备状况，合理安排教学任务，提升教学过程的实施效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6.1实训室电源智慧管理功能要求</w:t>
            </w:r>
          </w:p>
          <w:p w14:paraId="0C048B4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6.1.1实时监控查询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管理人员通过手机或其他移动终端登录微信小程序，进入实训室安全管理系统界面，即可查看各实验台的电源开关状态，包括已开启、已关闭或异常状态等。管理人员实时掌握实训设备的电源使用情况，了解学生实训进度和设备运行状态，为教学管理提供依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6.1.2单独控制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在微信小程序页面，点击对应实训设备的开启或关闭按钮，系统将控制指令通过云平台发送至实训设备，实现对该实训台电源的控制，管理人员可根据教学需求，精准控制单个实训台的电源。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6.1.3批量控制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在电源控制页面，选择批量操作选项，系统会同时向多个智能断路器发送控制指令，实现对多个实训台电源的批量控制，课前或课后快速开启或关闭所有实验台电源。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6.1.4定时预约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进入定时预约功能模块，设置实训台电源的开启和关闭时间，设置完成后系统会按照预设时间自动控制实训台电源的开关。实现实训室电源的自动化管理，无需人工手动操作，确保设备按时启动与关闭，提高教学的准时性与规范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6.2实训设备状态监测功能要求</w:t>
            </w:r>
          </w:p>
          <w:p w14:paraId="7C8E3A9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6.2.1实时数据读取</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在网络连通状态下，教师通过手机APP登录系统，进入设备状态监测页面，选择需要查看的实训台，即可实时读取该实验台的电流、电压值、功率因数等参数。随时了解实验台的运行参数，及时发现设备运行中的异常情况，如电流电压波动过大等，为教学过程中的设备故障排查与处理提供数据支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6.2.2功率与历史曲线显示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在设备状态监测页面，点击功率曲线选项，系统可生成该实训台设备使用功率的历史曲线图。教师可以通过筛选时间范围，查看实训台在不同时段的功率变化情况。通过功率历史曲线，教师可以直观地分析设备的能耗情况和运行趋势，为教学资源的合理分配与设备的节能管理提供参考依据，帮助学校优化实训室的设备配置与运行策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▲6.2.3故障预警与异常报警。</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（竞标时需在响应文件中提供移动终端远程监控界面的截图，否则竞标无效）</w:t>
            </w:r>
          </w:p>
          <w:p w14:paraId="215B9EFD">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系统可实时监控实训台的运行状态，当检测到设备出现故障或异常情况时，如电流电压超过预设的安全阈值、设备离线等，会自动在手机APP的告警信息页面显示告警提示，并通过短信与邮箱推送功能将告警信息发送至教师的手机和邮箱。及时提醒教师设备出现的问题，使教师能够迅速采取措施，如远程切断电源、安排维修人员等，防止设备故障扩大，保障实训教学的顺利进行，减少设备损坏带来的损失。</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6.3保护与通知功能要求</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（竞标时需在响应文件中提供移动终端远程监控界面的截图，否则竞标无效）</w:t>
            </w:r>
          </w:p>
          <w:p w14:paraId="016C047C">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6.3.1在系统设置页面，进入“保护参数设置”模块，根据实训台设备的规格和安全要求，设置保护电压和电流的阈值，当输入电压或电流超过设定的保护值时，自动切断实验台电源，防止设备因过压、过流而损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6.3.2信息推送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当实训练台电源状态改变、出现故障预警或异常报警等情况时，系统会自动触发信息推送机制。教师无需进行任何操作，可在手机APP的消息中心接收相关信息提示，同时具备短信提示功能和邮箱信息告警功能，确保管理人员第一时间获取重要信息快速做出反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6.4实训室管理云平台功能要求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6.4.1支持设备类型管理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可对不同的具备物联网功能的实训设备进行管理，包含：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▲（1）通用物模型管理：管理功能涵盖列表展示、新增、修改与删除模型，确保模型信息的全面管理，支持灵活定义与维护物联网设备模型。</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（竞标时需在响应文件中提供通用物模型管理功能的相关截图，展示包括列表展示、新增、修改和删除模型的操作界面，否则竞标无效）。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（2）通用物模型列表：展示所有已定义的通用物模型，包括模型名称、描述、创建时间等基本信息。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（3）通用物模型的新增：允许用户创建新的通用物模型，填写模型名称、属性列表、服务列表等详细信息。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（4）通用物模型的修改：对已存在的通用物模型进行修改，包括模型名称、属性、服务等的调整。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（5）通用物模型的删除：删除不再需要的通用物模型，同时确认删除操作，防止误删。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（6）实训设备分类管理：实现分类的增删改查，确保实训设备体系清晰有序，支持灵活调整与优化分类结构。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（7）实训设备分类列表：展示所有实训设备分类，包括分类名称、描述、创建时间等基本信息，并支持按照名称或描述进行搜索。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（8）实训设备分类的新增：允许用户添加新的实训设备分类，填写分类名称、描述等信息。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（9）实训设备分类的修改：对已存在的实训设备分类进行修改，包括分类名称、描述的调整。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（10）实训设备分类的删除：删除不再需要的实训设备分类，同时确认删除操作，防止误删。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▲（11）实训设备管理：全面展示与新增实训设备，支持多维筛选与关联模型，确保实训设备信息精准管理与快速构建。</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（竞标时需在响应文件中提供管理功能的相关截图，展示全面展示与新增实训设备的操作界面，包括多维筛选与关联模型的功能，否则竞标无效）。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（12）实训设备列表：展示所有已创建的实训设备，包括实训设备名称、所属分类、创建时间等基本信息，并支持按照名称、分类等条件进行筛选。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（13）实训设备的新增：允许用户创建新实训设备，填写实训设备名称、所属分类、实训设备描述、选择关联的通用物模型等信息。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▲（14）实训设备详情管理：支持模型关联、发布控制、协议与定位配置，灵活调整实训设备属性与状态。</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（竞标时需在响应文件中提供实训设备详情管理功能的相关截图，展示模型关联、发布控制、协议与定位配置的操作界面，否则竞标无效）。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（15）基本信息：展示实训设备的详细基本信息，如名称、分类、描述等。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（16）实训设备模型：展示并允许编辑实训设备关联的通用物模型及其属性。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（17）实训设备发布：配置实训设备的发布状态，决定是否将实训设备公开给最终用户。</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（18）传输协议：配置实训设备使用的数据传输协议，如MQTT、TCP、Modbus等。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（19）定位方式：设置实训设备的定位方式，如GPS、北斗等。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（20）实训设备修改：对已存在的实训设备进行修改，包括基本信息、实训设备模型、发布状态、传输协议、定位方式等的调整。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（21）实训设备删除：删除不再需要的实训设备，同时确认删除操作，防止误删。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▲（22）设备授权管理：确保设备接入安全，支持授权码分配、修改与删除，灵活控制设备权限与有效期。</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（竞标时需在响应文件中提供设备授权管理功能的相关截图，展示授权码分配、修改与删除的操作界面，否则竞标无效）。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（23）设备授权的新增：为设备分配授权码，设置授权的有效期、权限等，确保设备接入的安全性。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（24）设备授权的修改：对已存在的设备授权进行修改，包括授权码、有效期、权限等的调整。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（25）设备授权的删除：删除不再需要的设备授权，同时确认删除操作，防止误删。设备认证时需要使用对应的有效授权码。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（26)设备分组管理：高效组织设备，支持分组创建、修改与删除，便于设备管理与查询。</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（27)分组列表：展示所有已创建的设备分组，包括分组名称、描述、创建时间等基本信息，并支持分组的搜索和排序。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（28)设备分组的新增：允许用户创建新的设备分组，填写分组名称、描述等信息。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（29)设备分组的修改：对已存在的设备分组进行修改，包括分组名称、描述的调整。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（30)设备分组的删除：删除不再需要的设备分组，同时确认删除操作，防止误删。分组中可以添加、删除或查看设备。</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▲（31)设备联动：以班级为单位快速浏览设备，为复杂交互场景提供基础，便于设置自动化定时逻辑联动。</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（竞标时需在响应文件中提供设备联动功能的相关截图，展示以班级为单位快速浏览设备的操作界面，以及设置自动化定时逻辑联动的功能，否则竞标无效）。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（32)设备列表：以班级维度展示设备列表，提供设备的快速查看和筛选功能。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▲（33)设备管理：涵盖列表展示、信息详情、状态监控、定时任务、分享协作、日志记录与告警通知，确保设备高效运维与安全管理。</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（竞标时需在响应文件中提供设备管理功能的相关截图，展示列表展示、信息详情、状态监控、定时任务、分享协作、日志记录和告警通知的操作界面，否则竞标无效）。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（34）设备列表：展示所有已接入的设备，包括设备名称、所属实训设备、状态等基本信息，支持按照设备名称、实训设备名称等条件进行筛选。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（35）基本信息：详细展示设备的名称、所属实训设备、定位方式、认证信息（如序列号、MAC地址）、二维码等，方便设备识别和管理。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（36）运行状态：根据设备的物模型定义，以图标或不同组件的形式展示设备的实时功能状态和属性信息。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（37）设备定时：允许用户为设备设置定时任务，如定时开关、定时数据采集等，支持定时任务的新增、修改、删除和查看。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（38）设备分享：将设备分享给其他用户，可以设置分享的权限，如查看、控制等，以满足不同用户之间的协作需求。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（39）事件日志：记录并展示设备的上下线状态和各类事件日志，帮助用户了解设备的运行情况和问题排查。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（40）告警用户：配置设备告警时需要通知的用户，可以指定告警的接收者，如管理员、设备负责人等。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（41）设备告警：查看设备告警日志，包括告警时间。</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6.4.2平台支持场景管理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可以对系统发布的多个具备物联网功能的实训设备进行场景化的管理设置，具体功能包括：</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（1）场景的新增：允许用户创建新的场景，包括输入场景名称、描述等基本信息，场景支持跨设备的远程场景组合。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（2）场景的修改：用户可以编辑现有场景的基本信息，如名称、描述等。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（3）场景的删除：允许用户删除不再需要的场景。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（4）场景变量的创建：在场景中创建新的变量，这些变量可以是设备变量或运算变量。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（5）场景变量的录入：支持用户手动录入变量的值。</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（6）场景变量的运算：支持用户配置变量之间的运算关系，如加法、减法、乘法、除法等。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（7）场景的统一查看：提供统一界面，展示所有场景及其变量，方便用户进行集中管理和查看。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6.4.3平台支持运维管理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支持运维管理集成协议、指令权限、固件及通知管理，确保系统高效运行与灵活通知；通知模板与日志功能完备，助力运维决策与审计。包含以下子功能。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（1）协议列表管理：查看平台支持的协议列表信息支持协议信息的搜索、筛选和排序支持协议信息的导出和导入功能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（2）指令权限列表管理：配置用户对设备物模型的控制指令权支持权限的新增、修改、删除操作支持角色权限的批量分配和撤销</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（3）实训设备固件列表管理：配置实训设备的升级固件，支持固件的上传、下载和删除，支持固件版本的管理和版本回退</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▲（4）告警配置：支持新增、修改、删除与关联场景，灵活定义告警条件与通知方式，确保异常及时响应与处理。</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（竞标时需在响应文件中，提供告警配置功能的相关截图，展示新增、修改、删除与关联场景的操作界面，否则竞标无效）。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（5）新增告警配置：允许用户创建新的告警配置，定义触发告警的条件和告警触发后的通知方式。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（6）修改告警配置：允许用户修改已存在的告警配置，调整触发条件或通知方式。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（7）删除告警配置：允许用户删除不再需要的告警配置。</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（8）关联场景：允许用户将告警配置与特定的场景进行关联，当场景中的条件满足时触发告警。</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（9）关联消息通知：允许用户配置告警触发后，通过哪些通知渠道发送告警信息。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▲（10）告警记录：支持详细查看与处理，确保告警信息可追溯，提升运维效率与响应速度。</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（竞标时需在响应文件中提供告警记录功能的相关截图，展示详细查看与处理告警信息的操作界面，否则竞标无效）。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（11）查看告警记录：允许用户查看系统中所有的告警记录，包括告警时间、触发条件、通知方式等详细信息。</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（12）处理告警记录：允许用户对告警记录进行标记处理，如确认已处理、忽略等。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▲（13）场景联动：支持创建、修改与删除联动，灵活配置触发与执行动作，实现设备自动化控制与高效协同。</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（竞标时需在响应文件中提供场景联动功能的相关截图，展示创建、修改与删除联动的操作界面，以及灵活配置触发与执行动作的功能，否则竞标无效）。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（14）新增场景联动：允许用户创建新的场景联动，定义触发器和执行动作，实现设备间的自动化控制。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（15）修改场景联动：允许用户修改已存在的场景联动，调整触发条件或执行动作。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（16）删除场景联动：允许用户删除不再需要的场景联动。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（17）配置触发器：允许用户为场景联动配置触发条件，如设备状态变化、时间条件等。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（18）配置执行动作：允许用户为场景联动配置执行动作，如控制设备开关、发送通知等。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6.4.4平台支持权限管理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▲（1）全面覆盖用户、角色、菜单与班级管理，支持新增、修改、删除及权限分配，确保系统安全有序运行，满足不同层级用户权限需求。</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（竞标时需在响应文件中提供软件运行界面的截图，否则竞标无效）。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（2）用户管理：负责用户列表的维护，包括新增、修改、删除用户，重置用户密码及分配用户角色，确保系统用户信息的准确性与权限管理的灵活性。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▲（3）平台具备设备接入</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集成MQTT、TCP与视频监控功能，支持多样化IoT设备快速接入，通过Netty、EMQX、ZLMediakit等技术保障高效、稳定、安全的数据通信与视频流管理。</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（竞标时需在响应文件中提供物联网设备接入功能的相关截图，否则竞标无效）。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（4）平台支持组态管理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▲支持独立、模板与场景组态，灵活构建监控界面；图表、图库、组件与模型管理，强化数据可视化与界面复用性，提升开发效率与界面定制能力。</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（竞标时需在响应文件中提供监控界面的相关截图，否则竞标无效）。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（5）模型管理</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功能描述：管理设备的数据模型，包括设备属性、事件、命令等。用户可以新增、修改和删除设备的数据模型。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（6）平台支持系统监控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▲全面监控在线用户、定时任务、数据执行、服务性能、缓存状态，保障系统稳定运行与资源高效利用，助力管理员快速定位问题并进行优化。</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（竞标时需在响应文件中提供监控功能的相关截图，展示对在线用户、定时任务、数据执行、服务性能及缓存状态的监控界面，否则竞标无效）。</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668716A">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9000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9C44293">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6AAAC3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0575B223">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07E8AA1A">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25</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BC2EA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实训管理系统</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11A83E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4038C22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661E15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本软件系统作为应用企业生产组织模式来开展实训教学的工具，分为学生端和教师端。主要要求如下：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▲1.软件能够实现企业生产组织模式的实训教学应用，包括教学、考核、资源管理、人员管理和实训室管理等功能模块。</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（竞标时需在响应文件中提供功能界面截图，否则竞标无效）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▲2.教师端能支持老师完成人员、设备、学生实训过程、实训记录、工作交接等工作，包括在线点名、工位分配、设置安全着装要求、6S和安全生产日报表、工作交接、拍照并对图片进行编辑等功能。</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（竞标时需在响应文件中提供功能界面截图，否则竞标无效）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▲3.师端和学生端可以互相通信，教师端可实时查看各个学生端的生产教学进度。</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（竞标时需在响应文件中提供功能界面截图，否则竞标无效）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4.教师端各个必要节点和实训室管理模块里可支持填写数据，数据只能添加不能修改，以防篡改报告数据，教师端还具备工作交接小黑板功能，使工作交接电子化并具备可追溯性。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▲5.学生端软件能够实现企业生产组织模式的教学应用，包含：生产准备、生产加工、生产还原等功能模块。</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（竞标时需在响应文件中提供功能界面截图，否则竞标无效）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学生端软件具备实训过程导航功能，该导航是根据企业生产组织流程设置的，可对各个实训流程进行导航和应用指导，确保完成该步骤后才能进行下一步骤的操作，严格训练学生遵循企业生产组织模式进行实训，培养应用型人才。学生端预留接口，可支持二次开发，来连接设备的监控系统，并实时传输至教师端。</w:t>
            </w:r>
            <w:r>
              <w:rPr>
                <w:rFonts w:hint="eastAsia" w:ascii="宋体" w:hAnsi="宋体" w:eastAsia="宋体" w:cs="宋体"/>
                <w:b/>
                <w:bCs/>
                <w:i w:val="0"/>
                <w:iCs w:val="0"/>
                <w:color w:val="auto"/>
                <w:kern w:val="0"/>
                <w:sz w:val="21"/>
                <w:szCs w:val="21"/>
                <w:highlight w:val="none"/>
                <w:u w:val="none"/>
                <w:lang w:val="en-US" w:eastAsia="zh-CN" w:bidi="ar"/>
              </w:rPr>
              <w:t>（竞标时需在响应文件中提供功能界面截图，否则竞标无效）</w:t>
            </w:r>
            <w:r>
              <w:rPr>
                <w:rFonts w:hint="eastAsia" w:ascii="宋体" w:hAnsi="宋体" w:eastAsia="宋体" w:cs="宋体"/>
                <w:b/>
                <w:bCs/>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7.学生端和教师端可以互相通信，老师可实时查看各个学生端的生产教学进度，并通过各种数据的汇总，了解教学情况。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8.可实现专业技能、职业技能教学资源统一管理，老师和学生在实训过程中可随时调用，查看相应教学资源。能支持word、PPT、excel、JPG、png、及多种视频格式文件的上传、查看、删除等操作。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9.具备管理员功能，管理员能进行后台资源的上传、编辑和管理，管理员可上传学员资料。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10.具备权限管理功能，根据登录账号分配相应使用功能权限。</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11.使用java编程语言，采用Android源码框架，使用MySQL数据库，软件界面简单易用，人机交互体验良好，可预装在平板电脑内。</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12.软件预装平台预装平台主要参数如下：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1)金属机身，屏幕尺寸12.1寸，IPS屏，比例16:10，分辨率2560×1600；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2)八核处理器，内存8G，存储128G，wifi版本；</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3)系统版本Android 13或以上。</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C9E1AA4">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8500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144A2C0F">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kern w:val="0"/>
                <w:sz w:val="20"/>
                <w:szCs w:val="20"/>
                <w:highlight w:val="none"/>
                <w:u w:val="none"/>
              </w:rPr>
              <w:t>软件和信息技术服务业</w:t>
            </w:r>
          </w:p>
        </w:tc>
      </w:tr>
      <w:tr w14:paraId="78ACC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6F63D713">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6225383D">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26</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8873FA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数字万用表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7C9C5C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607D06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453F9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1、清单：电笔2、9V电池1个、水温线1；</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2、尺寸约：180mm×85mm；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3、直流电压：400mv/4v/40v/400v/1000V；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4、全量程过载保护交直流电压；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5、交流电压：400mV/4V/40V/400V/750V；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6、直流电流：400uA/4000uA/40mA/400mA/4A/10A；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7、交流电流：400uA/4000uA40mA/400mA/4A/10A；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8、支持二极管、三极管测试（1~1000hFE）</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9、电阻：400Ω/4KΩ/40KΩ/400KΩ/4MΩ/40MΩ；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10、电容：4nF/40nF/400nF/4uF/40uF/400uF/4mF/40mF</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11、智能防烧、多种测量、背光显示、双层保护、自动量程。</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F2FD7EF">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8330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E41679F">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25626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1ABF7F9A">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389744B0">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27</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D31EF1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指针万用表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54CE80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DFC9E6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468201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1.产品尺寸</w:t>
            </w:r>
            <w:r>
              <w:rPr>
                <w:rFonts w:hint="eastAsia"/>
                <w:color w:val="auto"/>
                <w:highlight w:val="none"/>
                <w:lang w:eastAsia="zh-CN"/>
              </w:rPr>
              <w:t>（</w:t>
            </w:r>
            <w:r>
              <w:rPr>
                <w:rFonts w:hint="eastAsia"/>
                <w:color w:val="auto"/>
                <w:highlight w:val="none"/>
                <w:lang w:val="en-US" w:eastAsia="zh-CN"/>
              </w:rPr>
              <w:t>约</w:t>
            </w:r>
            <w:r>
              <w:rPr>
                <w:rFonts w:hint="eastAsia"/>
                <w:color w:val="auto"/>
                <w:highlight w:val="none"/>
                <w:lang w:eastAsia="zh-CN"/>
              </w:rPr>
              <w:t>）</w:t>
            </w:r>
            <w:r>
              <w:rPr>
                <w:rFonts w:hint="eastAsia" w:ascii="宋体" w:hAnsi="宋体" w:eastAsia="宋体" w:cs="宋体"/>
                <w:i w:val="0"/>
                <w:iCs w:val="0"/>
                <w:color w:val="auto"/>
                <w:kern w:val="0"/>
                <w:sz w:val="21"/>
                <w:szCs w:val="21"/>
                <w:highlight w:val="none"/>
                <w:u w:val="none"/>
                <w:lang w:val="en-US" w:eastAsia="zh-CN" w:bidi="ar"/>
              </w:rPr>
              <w:t>:165×112×49mm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2.机身净重:约430g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3.直流电压:0-0.25V-1V-2.5V-10V-50V-250V-500V-1000V 2500V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4.交流电压:0-10V-50V-250V-500V-1000V 2500V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5.直流电流:0-0.05mA-0.5mA-5mA-50mA-500mA-10A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6.电阻:RX1 RX10 RX100 RX1K RX10K</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7.电容测量:CX0.1-CX1-CX100-CX10-CX1K-10K</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CB968EE">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762</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E7FAF30">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5F3CBF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5235D38F">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9F8088E">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28</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7878237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数字钳形电流表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B097B5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9455BB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88B79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1.直流电压：4V—600V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2.交流电压：4V—600V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3.交流电流：4V—600V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4.电阻：400MΩ—6KΩ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5.26mm大钳口</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ABD6B9E">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1824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BA49510">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28AF82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375" w:type="dxa"/>
            <w:vMerge w:val="continue"/>
            <w:tcBorders>
              <w:left w:val="single" w:color="auto" w:sz="4" w:space="0"/>
              <w:right w:val="single" w:color="auto" w:sz="4" w:space="0"/>
            </w:tcBorders>
            <w:noWrap w:val="0"/>
            <w:vAlign w:val="center"/>
          </w:tcPr>
          <w:p w14:paraId="00D0FD5C">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9CBB95F">
            <w:pPr>
              <w:keepNext w:val="0"/>
              <w:keepLines w:val="0"/>
              <w:widowControl/>
              <w:suppressLineNumbers w:val="0"/>
              <w:jc w:val="right"/>
              <w:textAlignment w:val="center"/>
              <w:rPr>
                <w:rFonts w:hint="default"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29</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AAF42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兆欧表 (摇表)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EC0012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1638A69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009A8D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1、测量范围:0-500MΩ；</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2、额定电压:500V；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3、准确度(级):10级；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4、产品材质:合金产品</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5、重量:约1.56KG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6、产品尺寸约:205mm×120mm×145mm</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90CB2FC">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1884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6A32D7F3">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77FDE8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2DFC515F">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48BA0BE0">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30</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E92AA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三相异步电动机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328443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7D038D8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4EAC9E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1.功率100W；</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2.安装方式：三相六线380V</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F80F99F">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4704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0D32714">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63B9C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3F5264E6">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435DEB5A">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31</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D8B52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交流接触器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3759BC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012739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4637A2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1.规格：CJX2-1810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2.电流：18A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3.电压：220v/50Hz</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2B5C70F">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588</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0D01D59">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23ECCF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00BE0026">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7FB280BD">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32</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97B42E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热继电器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FCB09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B39F01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2797DF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1.规格：JR36-160</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2.最小额定电流：40A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3.最大额定电源：63A</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5781538">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354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69437C2">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35D942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67E2451A">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3871411">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33</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DA036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小型断路器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C14136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2E1F59C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51A1F2A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1.规格：1P+N</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2.额定电流：10A</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58580D5">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612</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49B3B16">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2C9FE4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375" w:type="dxa"/>
            <w:vMerge w:val="continue"/>
            <w:tcBorders>
              <w:left w:val="single" w:color="auto" w:sz="4" w:space="0"/>
              <w:right w:val="single" w:color="auto" w:sz="4" w:space="0"/>
            </w:tcBorders>
            <w:noWrap w:val="0"/>
            <w:vAlign w:val="center"/>
          </w:tcPr>
          <w:p w14:paraId="69607D3F">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64E7738E">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34</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13886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漏电保护器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3A005D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1698FA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92382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1.级数： 2P</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2.额定电流：10-125A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3.额定电压：220v</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2B35183">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402</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32D00175">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43E8BB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647F1ED5">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0EA3A2D2">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35</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3A351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单相电能表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6036A4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674063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2465AB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1.精准等级：1级</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2.尺寸约：150mm×106mm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3.基本电流5A，最大电流25A，电压220V</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F11C751">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348</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07AEB93">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1AF3E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5A58E132">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D8329FB">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36</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388C52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控制变压器</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19B4D0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19A3489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76B4AE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1.输入电压：380/220v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2.输出电压：36V/24/12/6v</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216204C">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468</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2239C5B">
            <w:pPr>
              <w:spacing w:line="260" w:lineRule="exact"/>
              <w:jc w:val="center"/>
              <w:rPr>
                <w:rFonts w:hint="eastAsia" w:ascii="宋体" w:hAnsi="宋体" w:eastAsia="宋体" w:cs="宋体"/>
                <w:color w:val="auto"/>
                <w:kern w:val="0"/>
                <w:sz w:val="20"/>
                <w:szCs w:val="20"/>
                <w:highlight w:val="none"/>
                <w:u w:val="none"/>
              </w:rPr>
            </w:pPr>
          </w:p>
        </w:tc>
      </w:tr>
      <w:tr w14:paraId="298BE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02DF2708">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34B2D187">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37</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307B5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按钮开关</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4864CB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5A22F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0703A4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1.材质：塑料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2.颜色：红或绿</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3.开孔直径：22mm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3.操作类型：复位式/自锁式</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4.发热电流：10A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5.触点材质：银合金</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6.额定电压：≤440V</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59EA71B">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294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75BCDB7D">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3E4B4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1A20F0F1">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5967FEE">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38</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067D9E0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指示灯</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F194B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1B1175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0874E0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1.电压：220V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2.材料：LED</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3.工频耐压：2.5KV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4.开孔尺寸：22mm</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B088813">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576</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6F1E4D8A">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0A283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38BFA347">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1A07681">
            <w:pPr>
              <w:keepNext w:val="0"/>
              <w:keepLines w:val="0"/>
              <w:widowControl/>
              <w:suppressLineNumbers w:val="0"/>
              <w:jc w:val="right"/>
              <w:textAlignment w:val="center"/>
              <w:rPr>
                <w:rFonts w:hint="default"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39</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C6B6B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低压验电笔</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446DC0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340C6D3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6A0054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1、螺丝刀测电笔型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2、测电范围：100-500v</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9AB7ACE">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228</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B3CE9A5">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7D506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6386B6DB">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878866C">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40</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A225C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绝缘手套</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B217A1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副</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D6591C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071EBD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1.掌部绝缘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2.400v防电</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3.手套总长25CM</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31228A7">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264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35D7610">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2391D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2871F429">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7AA1BDC0">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41</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F89E3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绝缘鞋</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5423358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双</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4037ECC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2345A0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1.材质：绝缘材质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2.测试电压：6000v</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3.使用电压：4.5KV</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DB8B589">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210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CB3CF1B">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417815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21" w:hRule="atLeast"/>
          <w:jc w:val="center"/>
        </w:trPr>
        <w:tc>
          <w:tcPr>
            <w:tcW w:w="375" w:type="dxa"/>
            <w:vMerge w:val="continue"/>
            <w:tcBorders>
              <w:left w:val="single" w:color="auto" w:sz="4" w:space="0"/>
              <w:right w:val="single" w:color="auto" w:sz="4" w:space="0"/>
            </w:tcBorders>
            <w:noWrap w:val="0"/>
            <w:vAlign w:val="center"/>
          </w:tcPr>
          <w:p w14:paraId="4FFA7331">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497CA51F">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42</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0B6BC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钢丝钳</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4D693EF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481FD82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5AABE0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1.材质：绝缘柄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2.规格：8寸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3.长度：200mm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4.剪切范围:3.0MM铜丝,2.8MM铁丝,1.8MM钢丝</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7C994F1">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B9BCCFE">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5E11F9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5CC0B247">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030264ED">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43</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4CDE763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尖嘴钳</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0734FE0">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9A67D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8EAAE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1.材质：绝缘柄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2.规格:6寸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3.总长:160mm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4.钳柄宽度:58mm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5.钳头长度/宽度:73mm/20mm </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3646AD4">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C286321">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2C1132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2702F78A">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A2CFB55">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44</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AAEF30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剥线钳</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708EA17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AF9350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3AA6E8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1.材质：绝缘柄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2.总长:17.6CM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3.手柄长:10CM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4.剥线规格:8/10/13/16/20/26</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5.剥线范围:0.6-2.6mm</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FA9266B">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4FA89835">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159AEC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1DF4D42C">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2091FAA">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45</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DBEEA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螺丝刀套装</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3F3BA97E">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2F6CE01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1AF5B0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1.款式：一字 和十字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2.材质：绝缘</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3.直径：3mm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4.杆长：10mm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5.总长：180mm</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6F1C58C">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144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63FCB7C">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4A432C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12673B6A">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437DE2DC">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46</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546746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电工刀</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2AE963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60E3DC2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039B1C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1.材质：绝缘手柄</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2.总长度 :180mm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3.折叠总长:120mm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4.刃长:45mm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5.刃宽:12mm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6.刀片厚:3mm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7.刀片材质:3CR13</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143E8A5">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BA7369C">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4BB55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3A28C09A">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1284AD88">
            <w:pPr>
              <w:keepNext w:val="0"/>
              <w:keepLines w:val="0"/>
              <w:widowControl/>
              <w:suppressLineNumbers w:val="0"/>
              <w:jc w:val="right"/>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47</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444B8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故障模拟考核台</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638D98C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1A08A1C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410D93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1、材料:钢质网孔板,,防静电桌面 </w:t>
            </w:r>
          </w:p>
          <w:p w14:paraId="25E13BA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2、尺寸（约）mm：1200mm×750mm×800mm+600mm</w:t>
            </w:r>
          </w:p>
          <w:p w14:paraId="4A6BE1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3、厚度：25mm</w:t>
            </w:r>
          </w:p>
          <w:p w14:paraId="6D0EFD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4、可调节地脚，带万向轮</w:t>
            </w:r>
          </w:p>
          <w:p w14:paraId="4A60DF41">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5、免接线，内置线路接通</w:t>
            </w:r>
          </w:p>
          <w:p w14:paraId="5BC3E74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6.抽屉：落地一抽一门</w:t>
            </w:r>
          </w:p>
          <w:p w14:paraId="1FEA6A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7、含PLC相关控制元器件，故障模拟考核面板等。</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97EA055">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17640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7FCC6DB">
            <w:pPr>
              <w:spacing w:line="260" w:lineRule="exact"/>
              <w:jc w:val="center"/>
              <w:rPr>
                <w:rFonts w:hint="eastAsia" w:ascii="宋体" w:hAnsi="宋体" w:eastAsia="宋体" w:cs="宋体"/>
                <w:color w:val="auto"/>
                <w:kern w:val="0"/>
                <w:sz w:val="21"/>
                <w:szCs w:val="21"/>
                <w:highlight w:val="none"/>
                <w:u w:val="none"/>
              </w:rPr>
            </w:pPr>
            <w:r>
              <w:rPr>
                <w:rFonts w:hint="eastAsia" w:ascii="宋体" w:hAnsi="宋体" w:eastAsia="宋体" w:cs="宋体"/>
                <w:color w:val="auto"/>
                <w:sz w:val="21"/>
                <w:szCs w:val="21"/>
                <w:highlight w:val="none"/>
                <w:u w:val="none"/>
                <w:lang w:val="en-US" w:eastAsia="zh-CN"/>
              </w:rPr>
              <w:t>工业</w:t>
            </w:r>
          </w:p>
        </w:tc>
      </w:tr>
      <w:tr w14:paraId="18279D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2D439DD5">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2F1096A8">
            <w:pPr>
              <w:keepNext w:val="0"/>
              <w:keepLines w:val="0"/>
              <w:widowControl/>
              <w:suppressLineNumbers w:val="0"/>
              <w:jc w:val="right"/>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48</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20E550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心肺复苏模拟人</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5D41EE1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52D92D0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50E0BDBF">
            <w:pPr>
              <w:keepNext w:val="0"/>
              <w:keepLines w:val="0"/>
              <w:pageBreakBefore w:val="0"/>
              <w:widowControl/>
              <w:numPr>
                <w:ilvl w:val="0"/>
                <w:numId w:val="6"/>
              </w:numPr>
              <w:suppressLineNumbers w:val="0"/>
              <w:kinsoku/>
              <w:wordWrap/>
              <w:overflowPunct/>
              <w:topLinePunct w:val="0"/>
              <w:autoSpaceDE/>
              <w:autoSpaceDN/>
              <w:bidi w:val="0"/>
              <w:adjustRightInd/>
              <w:snapToGrid/>
              <w:spacing w:line="240" w:lineRule="auto"/>
              <w:ind w:left="0" w:lef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半身简易型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2、尺寸（约）身长:75cm，重量约:11kg</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3、分段数码显示，操作界面简洁，开机一键启动进入训练模式。分为打印/非打印。</w:t>
            </w:r>
          </w:p>
          <w:p w14:paraId="6EB28130">
            <w:pPr>
              <w:keepNext w:val="0"/>
              <w:keepLines w:val="0"/>
              <w:pageBreakBefore w:val="0"/>
              <w:widowControl/>
              <w:numPr>
                <w:ilvl w:val="0"/>
                <w:numId w:val="7"/>
              </w:numPr>
              <w:suppressLineNumbers w:val="0"/>
              <w:kinsoku/>
              <w:wordWrap/>
              <w:overflowPunct/>
              <w:topLinePunct w:val="0"/>
              <w:autoSpaceDE/>
              <w:autoSpaceDN/>
              <w:bidi w:val="0"/>
              <w:adjustRightInd/>
              <w:snapToGrid/>
              <w:spacing w:line="240" w:lineRule="auto"/>
              <w:ind w:left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控制器支持三种操作方式:CPR训练模式、CPR考核模式、CPR实战模式方式一:可进行按压和吹气训练</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方式二:在设定的时间内，正确按压和吹气数30:2的比例完成5个循环</w:t>
            </w:r>
          </w:p>
          <w:p w14:paraId="6B0BD16E">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操作方式三:自行设定操作时间、操作频率、按压吹气次数、按压吹气比例、循环次数。</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5、语音提示:中英文语音提示可选，可调节音量，开启和关闭语音，准确提示作错误的具体原因。</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6、监测反馈:电子显示器实时反馈胸外按压部位及深度，人工呼吸气道开放和吹气容量。</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0E627A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11760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54204AF7">
            <w:pPr>
              <w:spacing w:line="260" w:lineRule="exact"/>
              <w:jc w:val="center"/>
              <w:rPr>
                <w:rFonts w:hint="eastAsia" w:ascii="宋体" w:hAnsi="宋体" w:eastAsia="宋体" w:cs="宋体"/>
                <w:color w:val="auto"/>
                <w:sz w:val="20"/>
                <w:szCs w:val="20"/>
                <w:highlight w:val="none"/>
                <w:u w:val="none"/>
                <w:lang w:val="en-US" w:eastAsia="zh-CN"/>
              </w:rPr>
            </w:pPr>
            <w:r>
              <w:rPr>
                <w:rFonts w:hint="eastAsia" w:ascii="宋体" w:hAnsi="宋体" w:eastAsia="宋体" w:cs="宋体"/>
                <w:color w:val="auto"/>
                <w:sz w:val="20"/>
                <w:szCs w:val="20"/>
                <w:highlight w:val="none"/>
                <w:u w:val="none"/>
                <w:lang w:val="en-US" w:eastAsia="zh-CN"/>
              </w:rPr>
              <w:t>工业</w:t>
            </w:r>
          </w:p>
        </w:tc>
      </w:tr>
      <w:tr w14:paraId="33B46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082E47C4">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6AA94CAA">
            <w:pPr>
              <w:keepNext w:val="0"/>
              <w:keepLines w:val="0"/>
              <w:widowControl/>
              <w:suppressLineNumbers w:val="0"/>
              <w:jc w:val="right"/>
              <w:textAlignment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49</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1AE78CC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灭火模拟装置</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0CD35C4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3CB5FB2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29A7C6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1.软件：灭火体验</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2.硬件：改装灭火器，显示器屏幕，灭火钣金台</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7341744">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12400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6FFE28D9">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78A05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vMerge w:val="continue"/>
            <w:tcBorders>
              <w:left w:val="single" w:color="auto" w:sz="4" w:space="0"/>
              <w:right w:val="single" w:color="auto" w:sz="4" w:space="0"/>
            </w:tcBorders>
            <w:noWrap w:val="0"/>
            <w:vAlign w:val="center"/>
          </w:tcPr>
          <w:p w14:paraId="400D7CE0">
            <w:pPr>
              <w:widowControl/>
              <w:jc w:val="left"/>
              <w:rPr>
                <w:rFonts w:hint="eastAsia" w:ascii="宋体" w:hAnsi="宋体" w:eastAsia="宋体" w:cs="宋体"/>
                <w:color w:val="auto"/>
                <w:sz w:val="24"/>
                <w:highlight w:val="none"/>
              </w:rPr>
            </w:pPr>
          </w:p>
        </w:tc>
        <w:tc>
          <w:tcPr>
            <w:tcW w:w="571" w:type="dxa"/>
            <w:tcBorders>
              <w:top w:val="single" w:color="auto" w:sz="4" w:space="0"/>
              <w:left w:val="single" w:color="auto" w:sz="4" w:space="0"/>
              <w:bottom w:val="single" w:color="auto" w:sz="4" w:space="0"/>
              <w:right w:val="single" w:color="auto" w:sz="4" w:space="0"/>
            </w:tcBorders>
            <w:noWrap w:val="0"/>
            <w:vAlign w:val="center"/>
          </w:tcPr>
          <w:p w14:paraId="53DB7AB4">
            <w:pPr>
              <w:keepNext w:val="0"/>
              <w:keepLines w:val="0"/>
              <w:widowControl/>
              <w:suppressLineNumbers w:val="0"/>
              <w:jc w:val="right"/>
              <w:textAlignment w:val="center"/>
              <w:rPr>
                <w:rFonts w:hint="eastAsia" w:ascii="宋体" w:hAnsi="宋体" w:eastAsia="宋体" w:cs="宋体"/>
                <w:color w:val="auto"/>
                <w:szCs w:val="21"/>
                <w:highlight w:val="none"/>
                <w:lang w:val="en-US" w:eastAsia="zh-CN"/>
              </w:rPr>
            </w:pPr>
            <w:r>
              <w:rPr>
                <w:rFonts w:hint="eastAsia" w:ascii="宋体" w:hAnsi="宋体" w:eastAsia="宋体" w:cs="宋体"/>
                <w:i w:val="0"/>
                <w:iCs w:val="0"/>
                <w:color w:val="auto"/>
                <w:kern w:val="0"/>
                <w:sz w:val="22"/>
                <w:szCs w:val="22"/>
                <w:highlight w:val="none"/>
                <w:u w:val="none"/>
                <w:lang w:val="en-US" w:eastAsia="zh-CN" w:bidi="ar"/>
              </w:rPr>
              <w:t>50</w:t>
            </w:r>
          </w:p>
        </w:tc>
        <w:tc>
          <w:tcPr>
            <w:tcW w:w="1224" w:type="dxa"/>
            <w:tcBorders>
              <w:top w:val="single" w:color="auto" w:sz="4" w:space="0"/>
              <w:left w:val="single" w:color="auto" w:sz="4" w:space="0"/>
              <w:bottom w:val="single" w:color="auto" w:sz="4" w:space="0"/>
              <w:right w:val="single" w:color="auto" w:sz="4" w:space="0"/>
            </w:tcBorders>
            <w:noWrap w:val="0"/>
            <w:vAlign w:val="center"/>
          </w:tcPr>
          <w:p w14:paraId="665A796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移动支架</w:t>
            </w:r>
          </w:p>
        </w:tc>
        <w:tc>
          <w:tcPr>
            <w:tcW w:w="630" w:type="dxa"/>
            <w:tcBorders>
              <w:top w:val="single" w:color="auto" w:sz="4" w:space="0"/>
              <w:left w:val="single" w:color="auto" w:sz="4" w:space="0"/>
              <w:bottom w:val="single" w:color="auto" w:sz="4" w:space="0"/>
              <w:right w:val="single" w:color="auto" w:sz="4" w:space="0"/>
            </w:tcBorders>
            <w:noWrap w:val="0"/>
            <w:vAlign w:val="center"/>
          </w:tcPr>
          <w:p w14:paraId="1E7F9A9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762" w:type="dxa"/>
            <w:tcBorders>
              <w:top w:val="single" w:color="auto" w:sz="4" w:space="0"/>
              <w:left w:val="single" w:color="auto" w:sz="4" w:space="0"/>
              <w:bottom w:val="single" w:color="auto" w:sz="4" w:space="0"/>
              <w:right w:val="single" w:color="auto" w:sz="4" w:space="0"/>
            </w:tcBorders>
            <w:noWrap w:val="0"/>
            <w:vAlign w:val="center"/>
          </w:tcPr>
          <w:p w14:paraId="0086BCC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4363" w:type="dxa"/>
            <w:tcBorders>
              <w:top w:val="single" w:color="auto" w:sz="4" w:space="0"/>
              <w:left w:val="single" w:color="auto" w:sz="4" w:space="0"/>
              <w:bottom w:val="single" w:color="auto" w:sz="4" w:space="0"/>
              <w:right w:val="single" w:color="auto" w:sz="4" w:space="0"/>
            </w:tcBorders>
            <w:noWrap w:val="0"/>
            <w:vAlign w:val="center"/>
          </w:tcPr>
          <w:p w14:paraId="22E65639">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1.软件：灭火体验</w:t>
            </w:r>
          </w:p>
          <w:p w14:paraId="5CA4C24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2.硬件：改装灭火器，显示器屏幕，灭火钣金台</w:t>
            </w:r>
          </w:p>
          <w:p w14:paraId="621817C7">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1、移动支架通过防倾斜实验，正负10度倾斜角度下不能翻倒；</w:t>
            </w:r>
          </w:p>
          <w:p w14:paraId="486F529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2、承挂≥100kg，壁挂高度可调；整体高度≥1597mm；</w:t>
            </w:r>
          </w:p>
          <w:p w14:paraId="1378A280">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3、托盘承重25KG,模具设置U型置物槽，方便触摸笔、遥控器等物品放置；</w:t>
            </w:r>
          </w:p>
          <w:p w14:paraId="656FE966">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4、支撑立杆采用壁厚≥1.8mm方通冷轧钢材质，表面黑色喷涂；</w:t>
            </w:r>
          </w:p>
          <w:p w14:paraId="56F05655">
            <w:pPr>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5、脚轮为万向轮，聚氨酯（PU）材质，均带脚刹，直径不小于∮75mm；</w:t>
            </w:r>
          </w:p>
          <w:p w14:paraId="320ED7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宋体" w:hAnsi="宋体" w:eastAsia="宋体" w:cs="宋体"/>
                <w:color w:val="auto"/>
                <w:sz w:val="20"/>
                <w:szCs w:val="20"/>
                <w:highlight w:val="none"/>
              </w:rPr>
            </w:pPr>
            <w:r>
              <w:rPr>
                <w:rFonts w:hint="eastAsia" w:ascii="宋体" w:hAnsi="宋体" w:eastAsia="宋体" w:cs="宋体"/>
                <w:i w:val="0"/>
                <w:iCs w:val="0"/>
                <w:color w:val="auto"/>
                <w:kern w:val="0"/>
                <w:sz w:val="21"/>
                <w:szCs w:val="21"/>
                <w:highlight w:val="none"/>
                <w:u w:val="none"/>
                <w:lang w:val="en-US" w:eastAsia="zh-CN" w:bidi="ar"/>
              </w:rPr>
              <w:t>6、脚轮中心距横向≥1115mm，纵向≥627mm</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F330825">
            <w:pPr>
              <w:keepNext w:val="0"/>
              <w:keepLines w:val="0"/>
              <w:widowControl/>
              <w:suppressLineNumbers w:val="0"/>
              <w:ind w:left="0" w:leftChars="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2000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0A6E4522">
            <w:pPr>
              <w:spacing w:line="260" w:lineRule="exact"/>
              <w:jc w:val="center"/>
              <w:rPr>
                <w:rFonts w:hint="eastAsia" w:ascii="宋体" w:hAnsi="宋体" w:eastAsia="宋体" w:cs="宋体"/>
                <w:color w:val="auto"/>
                <w:kern w:val="0"/>
                <w:sz w:val="20"/>
                <w:szCs w:val="20"/>
                <w:highlight w:val="none"/>
                <w:u w:val="none"/>
              </w:rPr>
            </w:pPr>
            <w:r>
              <w:rPr>
                <w:rFonts w:hint="eastAsia" w:ascii="宋体" w:hAnsi="宋体" w:eastAsia="宋体" w:cs="宋体"/>
                <w:color w:val="auto"/>
                <w:sz w:val="20"/>
                <w:szCs w:val="20"/>
                <w:highlight w:val="none"/>
                <w:u w:val="none"/>
                <w:lang w:val="en-US" w:eastAsia="zh-CN"/>
              </w:rPr>
              <w:t>工业</w:t>
            </w:r>
          </w:p>
        </w:tc>
      </w:tr>
      <w:tr w14:paraId="75B20E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375" w:type="dxa"/>
            <w:tcBorders>
              <w:left w:val="single" w:color="auto" w:sz="4" w:space="0"/>
              <w:right w:val="single" w:color="auto" w:sz="4" w:space="0"/>
            </w:tcBorders>
            <w:noWrap w:val="0"/>
            <w:vAlign w:val="center"/>
          </w:tcPr>
          <w:p w14:paraId="192C47A0">
            <w:pPr>
              <w:widowControl/>
              <w:jc w:val="left"/>
              <w:rPr>
                <w:rFonts w:hint="eastAsia" w:ascii="宋体" w:hAnsi="宋体" w:eastAsia="宋体" w:cs="宋体"/>
                <w:color w:val="auto"/>
                <w:sz w:val="24"/>
                <w:highlight w:val="none"/>
              </w:rPr>
            </w:pPr>
          </w:p>
        </w:tc>
        <w:tc>
          <w:tcPr>
            <w:tcW w:w="7550" w:type="dxa"/>
            <w:gridSpan w:val="5"/>
            <w:tcBorders>
              <w:top w:val="single" w:color="auto" w:sz="4" w:space="0"/>
              <w:left w:val="single" w:color="auto" w:sz="4" w:space="0"/>
              <w:bottom w:val="single" w:color="auto" w:sz="4" w:space="0"/>
              <w:right w:val="single" w:color="auto" w:sz="4" w:space="0"/>
            </w:tcBorders>
            <w:noWrap w:val="0"/>
            <w:vAlign w:val="center"/>
          </w:tcPr>
          <w:p w14:paraId="51C41C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合计</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66570A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983800</w:t>
            </w:r>
          </w:p>
        </w:tc>
        <w:tc>
          <w:tcPr>
            <w:tcW w:w="968" w:type="dxa"/>
            <w:tcBorders>
              <w:top w:val="single" w:color="auto" w:sz="4" w:space="0"/>
              <w:left w:val="single" w:color="auto" w:sz="4" w:space="0"/>
              <w:bottom w:val="single" w:color="auto" w:sz="4" w:space="0"/>
              <w:right w:val="single" w:color="auto" w:sz="4" w:space="0"/>
            </w:tcBorders>
            <w:noWrap w:val="0"/>
            <w:vAlign w:val="center"/>
          </w:tcPr>
          <w:p w14:paraId="2D9103B1">
            <w:pPr>
              <w:spacing w:line="260" w:lineRule="exact"/>
              <w:jc w:val="center"/>
              <w:rPr>
                <w:rFonts w:hint="eastAsia" w:ascii="宋体" w:hAnsi="宋体" w:eastAsia="宋体" w:cs="宋体"/>
                <w:color w:val="auto"/>
                <w:sz w:val="20"/>
                <w:szCs w:val="20"/>
                <w:highlight w:val="none"/>
                <w:u w:val="none"/>
                <w:lang w:val="en-US" w:eastAsia="zh-CN"/>
              </w:rPr>
            </w:pPr>
          </w:p>
        </w:tc>
      </w:tr>
      <w:tr w14:paraId="0A92CA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946" w:type="dxa"/>
            <w:gridSpan w:val="2"/>
            <w:tcBorders>
              <w:top w:val="single" w:color="auto" w:sz="4" w:space="0"/>
              <w:left w:val="single" w:color="auto" w:sz="4" w:space="0"/>
              <w:bottom w:val="single" w:color="auto" w:sz="4" w:space="0"/>
              <w:right w:val="single" w:color="auto" w:sz="4" w:space="0"/>
            </w:tcBorders>
            <w:noWrap w:val="0"/>
            <w:vAlign w:val="top"/>
          </w:tcPr>
          <w:p w14:paraId="209A257C">
            <w:pPr>
              <w:jc w:val="center"/>
              <w:rPr>
                <w:rFonts w:hint="eastAsia" w:ascii="宋体" w:hAnsi="宋体" w:eastAsia="宋体" w:cs="宋体"/>
                <w:color w:val="auto"/>
                <w:highlight w:val="none"/>
              </w:rPr>
            </w:pPr>
          </w:p>
          <w:p w14:paraId="714BF6DB">
            <w:pPr>
              <w:jc w:val="center"/>
              <w:rPr>
                <w:rFonts w:hint="eastAsia" w:ascii="宋体" w:hAnsi="宋体" w:eastAsia="宋体" w:cs="宋体"/>
                <w:color w:val="auto"/>
                <w:highlight w:val="none"/>
              </w:rPr>
            </w:pPr>
          </w:p>
          <w:p w14:paraId="22F53348">
            <w:pPr>
              <w:spacing w:line="360" w:lineRule="auto"/>
              <w:rPr>
                <w:rFonts w:hint="eastAsia" w:ascii="宋体" w:hAnsi="宋体" w:eastAsia="宋体" w:cs="宋体"/>
                <w:color w:val="auto"/>
                <w:szCs w:val="21"/>
                <w:highlight w:val="none"/>
              </w:rPr>
            </w:pPr>
            <w:r>
              <w:rPr>
                <w:rFonts w:hint="eastAsia" w:ascii="宋体" w:hAnsi="宋体" w:eastAsia="宋体" w:cs="宋体"/>
                <w:b/>
                <w:bCs/>
                <w:color w:val="auto"/>
                <w:highlight w:val="none"/>
              </w:rPr>
              <w:t>商务条款</w:t>
            </w:r>
          </w:p>
        </w:tc>
        <w:tc>
          <w:tcPr>
            <w:tcW w:w="8997" w:type="dxa"/>
            <w:gridSpan w:val="6"/>
            <w:tcBorders>
              <w:top w:val="single" w:color="auto" w:sz="4" w:space="0"/>
              <w:left w:val="single" w:color="auto" w:sz="4" w:space="0"/>
              <w:bottom w:val="single" w:color="auto" w:sz="4" w:space="0"/>
              <w:right w:val="single" w:color="auto" w:sz="4" w:space="0"/>
            </w:tcBorders>
            <w:noWrap w:val="0"/>
            <w:vAlign w:val="top"/>
          </w:tcPr>
          <w:p w14:paraId="4A811C15">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1.交付的时间 ：2026年11月前完成交付</w:t>
            </w:r>
            <w:r>
              <w:rPr>
                <w:rFonts w:hint="eastAsia" w:ascii="宋体" w:hAnsi="宋体" w:cs="宋体"/>
                <w:color w:val="auto"/>
                <w:kern w:val="2"/>
                <w:sz w:val="21"/>
                <w:szCs w:val="21"/>
                <w:highlight w:val="none"/>
                <w:lang w:val="en-US" w:eastAsia="zh-CN" w:bidi="ar-SA"/>
              </w:rPr>
              <w:t>及</w:t>
            </w:r>
            <w:r>
              <w:rPr>
                <w:rFonts w:hint="eastAsia" w:ascii="宋体" w:hAnsi="宋体" w:eastAsia="宋体" w:cs="宋体"/>
                <w:color w:val="auto"/>
                <w:kern w:val="2"/>
                <w:sz w:val="21"/>
                <w:szCs w:val="21"/>
                <w:highlight w:val="none"/>
                <w:lang w:val="en-US" w:eastAsia="zh-CN" w:bidi="ar-SA"/>
              </w:rPr>
              <w:t>验收。</w:t>
            </w:r>
          </w:p>
          <w:p w14:paraId="0C37CCBC">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2.交付的地点：广西玉林市采购人校内指定地点。</w:t>
            </w:r>
          </w:p>
          <w:p w14:paraId="492F5156">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3.合同签订时间:自成交通知书发出之日起 25个日内。</w:t>
            </w:r>
          </w:p>
          <w:p w14:paraId="2D658AE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4.报价要求，</w:t>
            </w:r>
            <w:r>
              <w:rPr>
                <w:rFonts w:hint="eastAsia" w:ascii="宋体" w:hAnsi="宋体" w:eastAsia="宋体" w:cs="宋体"/>
                <w:color w:val="auto"/>
                <w:sz w:val="21"/>
                <w:szCs w:val="21"/>
                <w:highlight w:val="none"/>
              </w:rPr>
              <w:t>包括</w:t>
            </w:r>
            <w:r>
              <w:rPr>
                <w:rFonts w:hint="eastAsia" w:ascii="宋体" w:hAnsi="宋体" w:eastAsia="宋体" w:cs="宋体"/>
                <w:color w:val="auto"/>
                <w:sz w:val="21"/>
                <w:szCs w:val="21"/>
                <w:highlight w:val="none"/>
                <w:lang w:eastAsia="zh-CN"/>
              </w:rPr>
              <w:t>：</w:t>
            </w:r>
          </w:p>
          <w:p w14:paraId="5F5C1B6E">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竞标报价为采购人指定地点的现场交货价。 </w:t>
            </w:r>
          </w:p>
          <w:p w14:paraId="083CD4A4">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本项目报价以人民币报价，且为含税价。 </w:t>
            </w:r>
          </w:p>
          <w:p w14:paraId="66DA2773">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不论竞标结果如何，供应商均应自行承担所有与竞标有关的全部费用。</w:t>
            </w:r>
          </w:p>
          <w:p w14:paraId="55429156">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 xml:space="preserve">本项目报价为货物生产完成直至运送到采购人指定地点并完成现场安装调试结束 的全部费用，采购人（或采购人委托的第三方）检测、验收所发生的一切费用，其中包 括但不限于：设备主体及附件(辅料、零配件)货款、软件费用、保险费、货物包装费、 运输费、装卸费、安装费、调试费、培训、验收、售后服务、招标代理服务费，以及所有的不确定因素的风险等。 </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供应商漏报的单价或每单价报价中漏报、少报的费用，视为此项费用已隐含在竞 标报价中，成交后不得再向采购人收取任何费用。</w:t>
            </w:r>
          </w:p>
          <w:p w14:paraId="56F6EC99">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r>
              <w:rPr>
                <w:rFonts w:ascii="宋体" w:hAnsi="宋体" w:eastAsia="宋体" w:cs="宋体"/>
                <w:b w:val="0"/>
                <w:bCs w:val="0"/>
                <w:color w:val="auto"/>
                <w:sz w:val="20"/>
                <w:szCs w:val="20"/>
                <w:highlight w:val="none"/>
              </w:rPr>
              <w:t>验收标准及要求</w:t>
            </w:r>
            <w:r>
              <w:rPr>
                <w:rFonts w:hint="eastAsia" w:ascii="宋体" w:hAnsi="宋体" w:eastAsia="宋体" w:cs="宋体"/>
                <w:b w:val="0"/>
                <w:bCs w:val="0"/>
                <w:color w:val="auto"/>
                <w:sz w:val="20"/>
                <w:szCs w:val="20"/>
                <w:highlight w:val="none"/>
                <w:lang w:eastAsia="zh-CN"/>
              </w:rPr>
              <w:t>：</w:t>
            </w:r>
          </w:p>
          <w:p w14:paraId="2C80AA45">
            <w:pPr>
              <w:pStyle w:val="21"/>
              <w:keepNext w:val="0"/>
              <w:keepLines w:val="0"/>
              <w:pageBreakBefore w:val="0"/>
              <w:kinsoku/>
              <w:overflowPunct/>
              <w:topLinePunct w:val="0"/>
              <w:autoSpaceDE/>
              <w:autoSpaceDN/>
              <w:bidi w:val="0"/>
              <w:adjustRightInd/>
              <w:spacing w:line="400" w:lineRule="exact"/>
              <w:textAlignment w:val="auto"/>
              <w:rPr>
                <w:rFonts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lang w:val="en-US" w:eastAsia="zh-CN"/>
              </w:rPr>
              <w:t>1</w:t>
            </w:r>
            <w:r>
              <w:rPr>
                <w:rFonts w:hint="eastAsia" w:ascii="宋体" w:hAnsi="宋体" w:eastAsia="宋体" w:cs="宋体"/>
                <w:b w:val="0"/>
                <w:bCs w:val="0"/>
                <w:color w:val="auto"/>
                <w:sz w:val="20"/>
                <w:szCs w:val="20"/>
                <w:highlight w:val="none"/>
                <w:lang w:eastAsia="zh-CN"/>
              </w:rPr>
              <w:t>）</w:t>
            </w:r>
            <w:r>
              <w:rPr>
                <w:rFonts w:ascii="宋体" w:hAnsi="宋体" w:eastAsia="宋体" w:cs="宋体"/>
                <w:b w:val="0"/>
                <w:bCs w:val="0"/>
                <w:color w:val="auto"/>
                <w:sz w:val="20"/>
                <w:szCs w:val="20"/>
                <w:highlight w:val="none"/>
              </w:rPr>
              <w:t>项目完成后，学校将委托第三方机构验收，验收过程中所产生的一切费用均由成 交供应商承担。报价时应考虑相关费用。</w:t>
            </w:r>
          </w:p>
          <w:p w14:paraId="5B00CCD6">
            <w:pPr>
              <w:pStyle w:val="21"/>
              <w:keepNext w:val="0"/>
              <w:keepLines w:val="0"/>
              <w:pageBreakBefore w:val="0"/>
              <w:kinsoku/>
              <w:overflowPunct/>
              <w:topLinePunct w:val="0"/>
              <w:autoSpaceDE/>
              <w:autoSpaceDN/>
              <w:bidi w:val="0"/>
              <w:adjustRightInd/>
              <w:spacing w:line="400" w:lineRule="exact"/>
              <w:textAlignment w:val="auto"/>
              <w:rPr>
                <w:rFonts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lang w:val="en-US" w:eastAsia="zh-CN"/>
              </w:rPr>
              <w:t>2</w:t>
            </w:r>
            <w:r>
              <w:rPr>
                <w:rFonts w:hint="eastAsia" w:ascii="宋体" w:hAnsi="宋体" w:eastAsia="宋体" w:cs="宋体"/>
                <w:b w:val="0"/>
                <w:bCs w:val="0"/>
                <w:color w:val="auto"/>
                <w:sz w:val="20"/>
                <w:szCs w:val="20"/>
                <w:highlight w:val="none"/>
                <w:lang w:eastAsia="zh-CN"/>
              </w:rPr>
              <w:t>）</w:t>
            </w:r>
            <w:r>
              <w:rPr>
                <w:rFonts w:ascii="宋体" w:hAnsi="宋体" w:eastAsia="宋体" w:cs="宋体"/>
                <w:b w:val="0"/>
                <w:bCs w:val="0"/>
                <w:color w:val="auto"/>
                <w:sz w:val="20"/>
                <w:szCs w:val="20"/>
                <w:highlight w:val="none"/>
              </w:rPr>
              <w:t xml:space="preserve"> 成交供应商提供不符合采购文件和本合同规定的货物或服务，采购人有权拒绝接受。 </w:t>
            </w:r>
          </w:p>
          <w:p w14:paraId="3002A0DA">
            <w:pPr>
              <w:pStyle w:val="21"/>
              <w:keepNext w:val="0"/>
              <w:keepLines w:val="0"/>
              <w:pageBreakBefore w:val="0"/>
              <w:kinsoku/>
              <w:overflowPunct/>
              <w:topLinePunct w:val="0"/>
              <w:autoSpaceDE/>
              <w:autoSpaceDN/>
              <w:bidi w:val="0"/>
              <w:adjustRightInd/>
              <w:spacing w:line="400" w:lineRule="exact"/>
              <w:textAlignment w:val="auto"/>
              <w:rPr>
                <w:rFonts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lang w:val="en-US" w:eastAsia="zh-CN"/>
              </w:rPr>
              <w:t>3</w:t>
            </w:r>
            <w:r>
              <w:rPr>
                <w:rFonts w:hint="eastAsia" w:ascii="宋体" w:hAnsi="宋体" w:eastAsia="宋体" w:cs="宋体"/>
                <w:b w:val="0"/>
                <w:bCs w:val="0"/>
                <w:color w:val="auto"/>
                <w:sz w:val="20"/>
                <w:szCs w:val="20"/>
                <w:highlight w:val="none"/>
                <w:lang w:eastAsia="zh-CN"/>
              </w:rPr>
              <w:t>）</w:t>
            </w:r>
            <w:r>
              <w:rPr>
                <w:rFonts w:ascii="宋体" w:hAnsi="宋体" w:eastAsia="宋体" w:cs="宋体"/>
                <w:b w:val="0"/>
                <w:bCs w:val="0"/>
                <w:color w:val="auto"/>
                <w:sz w:val="20"/>
                <w:szCs w:val="20"/>
                <w:highlight w:val="none"/>
              </w:rPr>
              <w:t xml:space="preserve">采购人根据采购项目技术规格、参数、要求等进行验收。 </w:t>
            </w:r>
          </w:p>
          <w:p w14:paraId="3B1B61F6">
            <w:pPr>
              <w:pStyle w:val="21"/>
              <w:keepNext w:val="0"/>
              <w:keepLines w:val="0"/>
              <w:pageBreakBefore w:val="0"/>
              <w:kinsoku/>
              <w:overflowPunct/>
              <w:topLinePunct w:val="0"/>
              <w:autoSpaceDE/>
              <w:autoSpaceDN/>
              <w:bidi w:val="0"/>
              <w:adjustRightInd/>
              <w:spacing w:line="400" w:lineRule="exact"/>
              <w:textAlignment w:val="auto"/>
              <w:rPr>
                <w:rFonts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lang w:val="en-US" w:eastAsia="zh-CN"/>
              </w:rPr>
              <w:t>4</w:t>
            </w:r>
            <w:r>
              <w:rPr>
                <w:rFonts w:hint="eastAsia" w:ascii="宋体" w:hAnsi="宋体" w:eastAsia="宋体" w:cs="宋体"/>
                <w:b w:val="0"/>
                <w:bCs w:val="0"/>
                <w:color w:val="auto"/>
                <w:sz w:val="20"/>
                <w:szCs w:val="20"/>
                <w:highlight w:val="none"/>
                <w:lang w:eastAsia="zh-CN"/>
              </w:rPr>
              <w:t>）</w:t>
            </w:r>
            <w:r>
              <w:rPr>
                <w:rFonts w:ascii="宋体" w:hAnsi="宋体" w:eastAsia="宋体" w:cs="宋体"/>
                <w:b w:val="0"/>
                <w:bCs w:val="0"/>
                <w:color w:val="auto"/>
                <w:sz w:val="20"/>
                <w:szCs w:val="20"/>
                <w:highlight w:val="none"/>
              </w:rPr>
              <w:t xml:space="preserve">符合现行国家相关标准、行业标准、地方标准或者其他标准、规范。 </w:t>
            </w:r>
          </w:p>
          <w:p w14:paraId="54BD47DD">
            <w:pPr>
              <w:pStyle w:val="21"/>
              <w:keepNext w:val="0"/>
              <w:keepLines w:val="0"/>
              <w:pageBreakBefore w:val="0"/>
              <w:kinsoku/>
              <w:overflowPunct/>
              <w:topLinePunct w:val="0"/>
              <w:autoSpaceDE/>
              <w:autoSpaceDN/>
              <w:bidi w:val="0"/>
              <w:adjustRightInd/>
              <w:spacing w:line="400" w:lineRule="exact"/>
              <w:textAlignment w:val="auto"/>
              <w:rPr>
                <w:rFonts w:ascii="宋体" w:hAnsi="宋体" w:eastAsia="宋体" w:cs="宋体"/>
                <w:b w:val="0"/>
                <w:bCs w:val="0"/>
                <w:color w:val="auto"/>
                <w:sz w:val="20"/>
                <w:szCs w:val="20"/>
                <w:highlight w:val="none"/>
              </w:rPr>
            </w:pPr>
            <w:r>
              <w:rPr>
                <w:rFonts w:hint="eastAsia" w:ascii="宋体" w:hAnsi="宋体" w:eastAsia="宋体" w:cs="宋体"/>
                <w:b w:val="0"/>
                <w:bCs w:val="0"/>
                <w:color w:val="auto"/>
                <w:sz w:val="20"/>
                <w:szCs w:val="20"/>
                <w:highlight w:val="none"/>
                <w:lang w:eastAsia="zh-CN"/>
              </w:rPr>
              <w:t>（</w:t>
            </w:r>
            <w:r>
              <w:rPr>
                <w:rFonts w:hint="eastAsia" w:ascii="宋体" w:hAnsi="宋体" w:eastAsia="宋体" w:cs="宋体"/>
                <w:b w:val="0"/>
                <w:bCs w:val="0"/>
                <w:color w:val="auto"/>
                <w:sz w:val="20"/>
                <w:szCs w:val="20"/>
                <w:highlight w:val="none"/>
                <w:lang w:val="en-US" w:eastAsia="zh-CN"/>
              </w:rPr>
              <w:t>5</w:t>
            </w:r>
            <w:r>
              <w:rPr>
                <w:rFonts w:hint="eastAsia" w:ascii="宋体" w:hAnsi="宋体" w:eastAsia="宋体" w:cs="宋体"/>
                <w:b w:val="0"/>
                <w:bCs w:val="0"/>
                <w:color w:val="auto"/>
                <w:sz w:val="20"/>
                <w:szCs w:val="20"/>
                <w:highlight w:val="none"/>
                <w:lang w:eastAsia="zh-CN"/>
              </w:rPr>
              <w:t>）</w:t>
            </w:r>
            <w:r>
              <w:rPr>
                <w:rFonts w:ascii="宋体" w:hAnsi="宋体" w:eastAsia="宋体" w:cs="宋体"/>
                <w:b w:val="0"/>
                <w:bCs w:val="0"/>
                <w:color w:val="auto"/>
                <w:sz w:val="20"/>
                <w:szCs w:val="20"/>
                <w:highlight w:val="none"/>
              </w:rPr>
              <w:t>采购人对验收有异议的，在验收后五个工作日内以书面形式向成交供应商提出，成 交供应商应自收到甲方书面异议后 7 日内及时予以解决。</w:t>
            </w:r>
          </w:p>
          <w:p w14:paraId="50980B01">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 xml:space="preserve"> </w:t>
            </w:r>
            <w:r>
              <w:rPr>
                <w:rFonts w:hint="eastAsia" w:ascii="宋体" w:hAnsi="宋体" w:eastAsia="宋体" w:cs="宋体"/>
                <w:color w:val="auto"/>
                <w:kern w:val="2"/>
                <w:sz w:val="21"/>
                <w:szCs w:val="21"/>
                <w:highlight w:val="none"/>
                <w:lang w:val="en-US" w:eastAsia="zh-CN" w:bidi="ar-SA"/>
              </w:rPr>
              <w:t>6.付款方式：</w:t>
            </w:r>
            <w:r>
              <w:rPr>
                <w:rFonts w:hint="eastAsia" w:ascii="宋体" w:hAnsi="宋体" w:eastAsia="宋体" w:cs="宋体"/>
                <w:b w:val="0"/>
                <w:bCs w:val="0"/>
                <w:color w:val="auto"/>
                <w:sz w:val="21"/>
                <w:szCs w:val="21"/>
                <w:highlight w:val="none"/>
              </w:rPr>
              <w:t>本合同签订前，乙方向甲方支付合同总金额的 2%作为履约保证金。合同签订后，</w:t>
            </w:r>
            <w:r>
              <w:rPr>
                <w:rFonts w:hint="eastAsia" w:ascii="宋体" w:hAnsi="宋体" w:eastAsia="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rPr>
              <w:t>支付合同总金额的 40%给</w:t>
            </w:r>
            <w:r>
              <w:rPr>
                <w:rFonts w:hint="eastAsia" w:ascii="宋体" w:hAnsi="宋体" w:eastAsia="宋体" w:cs="宋体"/>
                <w:b w:val="0"/>
                <w:bCs w:val="0"/>
                <w:color w:val="auto"/>
                <w:sz w:val="21"/>
                <w:szCs w:val="21"/>
                <w:highlight w:val="none"/>
                <w:lang w:val="en-US" w:eastAsia="zh-CN"/>
              </w:rPr>
              <w:t>成交供应商</w:t>
            </w:r>
            <w:r>
              <w:rPr>
                <w:rFonts w:hint="eastAsia" w:ascii="宋体" w:hAnsi="宋体" w:eastAsia="宋体" w:cs="宋体"/>
                <w:b w:val="0"/>
                <w:bCs w:val="0"/>
                <w:color w:val="auto"/>
                <w:sz w:val="21"/>
                <w:szCs w:val="21"/>
                <w:highlight w:val="none"/>
              </w:rPr>
              <w:t>作为预付款，</w:t>
            </w:r>
            <w:r>
              <w:rPr>
                <w:rFonts w:hint="eastAsia" w:ascii="宋体" w:hAnsi="宋体" w:eastAsia="宋体" w:cs="宋体"/>
                <w:b w:val="0"/>
                <w:bCs w:val="0"/>
                <w:color w:val="auto"/>
                <w:sz w:val="21"/>
                <w:szCs w:val="21"/>
                <w:highlight w:val="none"/>
                <w:lang w:val="en-US" w:eastAsia="zh-CN"/>
              </w:rPr>
              <w:t>成交供应商</w:t>
            </w:r>
            <w:r>
              <w:rPr>
                <w:rFonts w:hint="eastAsia" w:ascii="宋体" w:hAnsi="宋体" w:eastAsia="宋体" w:cs="宋体"/>
                <w:b w:val="0"/>
                <w:bCs w:val="0"/>
                <w:color w:val="auto"/>
                <w:sz w:val="21"/>
                <w:szCs w:val="21"/>
                <w:highlight w:val="none"/>
              </w:rPr>
              <w:t>所有货物交货、安装、调试完毕并经</w:t>
            </w:r>
            <w:r>
              <w:rPr>
                <w:rFonts w:hint="eastAsia" w:ascii="宋体" w:hAnsi="宋体" w:eastAsia="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rPr>
              <w:t>验收合格后，</w:t>
            </w:r>
            <w:r>
              <w:rPr>
                <w:rFonts w:hint="eastAsia" w:ascii="宋体" w:hAnsi="宋体" w:eastAsia="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rPr>
              <w:t>一次性支付余款；</w:t>
            </w:r>
            <w:r>
              <w:rPr>
                <w:rFonts w:hint="eastAsia" w:ascii="宋体" w:hAnsi="宋体" w:eastAsia="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rPr>
              <w:t>支付前</w:t>
            </w:r>
            <w:r>
              <w:rPr>
                <w:rFonts w:hint="eastAsia" w:ascii="宋体" w:hAnsi="宋体" w:eastAsia="宋体" w:cs="宋体"/>
                <w:b w:val="0"/>
                <w:bCs w:val="0"/>
                <w:color w:val="auto"/>
                <w:sz w:val="21"/>
                <w:szCs w:val="21"/>
                <w:highlight w:val="none"/>
                <w:lang w:val="en-US" w:eastAsia="zh-CN"/>
              </w:rPr>
              <w:t>成交供应商</w:t>
            </w:r>
            <w:r>
              <w:rPr>
                <w:rFonts w:hint="eastAsia" w:ascii="宋体" w:hAnsi="宋体" w:eastAsia="宋体" w:cs="宋体"/>
                <w:b w:val="0"/>
                <w:bCs w:val="0"/>
                <w:color w:val="auto"/>
                <w:sz w:val="21"/>
                <w:szCs w:val="21"/>
                <w:highlight w:val="none"/>
              </w:rPr>
              <w:t>须提供等额有效发票给</w:t>
            </w:r>
            <w:r>
              <w:rPr>
                <w:rFonts w:hint="eastAsia" w:ascii="宋体" w:hAnsi="宋体" w:eastAsia="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rPr>
              <w:t>，否则</w:t>
            </w:r>
            <w:r>
              <w:rPr>
                <w:rFonts w:hint="eastAsia" w:ascii="宋体" w:hAnsi="宋体" w:eastAsia="宋体" w:cs="宋体"/>
                <w:b w:val="0"/>
                <w:bCs w:val="0"/>
                <w:color w:val="auto"/>
                <w:sz w:val="21"/>
                <w:szCs w:val="21"/>
                <w:highlight w:val="none"/>
                <w:lang w:val="en-US" w:eastAsia="zh-CN"/>
              </w:rPr>
              <w:t>采购人</w:t>
            </w:r>
            <w:r>
              <w:rPr>
                <w:rFonts w:hint="eastAsia" w:ascii="宋体" w:hAnsi="宋体" w:eastAsia="宋体" w:cs="宋体"/>
                <w:b w:val="0"/>
                <w:bCs w:val="0"/>
                <w:color w:val="auto"/>
                <w:sz w:val="21"/>
                <w:szCs w:val="21"/>
                <w:highlight w:val="none"/>
              </w:rPr>
              <w:t>有权顺延支付直至</w:t>
            </w:r>
            <w:r>
              <w:rPr>
                <w:rFonts w:hint="eastAsia" w:ascii="宋体" w:hAnsi="宋体" w:eastAsia="宋体" w:cs="宋体"/>
                <w:b w:val="0"/>
                <w:bCs w:val="0"/>
                <w:color w:val="auto"/>
                <w:sz w:val="21"/>
                <w:szCs w:val="21"/>
                <w:highlight w:val="none"/>
                <w:lang w:val="en-US" w:eastAsia="zh-CN"/>
              </w:rPr>
              <w:t>成交供应商</w:t>
            </w:r>
            <w:r>
              <w:rPr>
                <w:rFonts w:hint="eastAsia" w:ascii="宋体" w:hAnsi="宋体" w:eastAsia="宋体" w:cs="宋体"/>
                <w:b w:val="0"/>
                <w:bCs w:val="0"/>
                <w:color w:val="auto"/>
                <w:sz w:val="21"/>
                <w:szCs w:val="21"/>
                <w:highlight w:val="none"/>
              </w:rPr>
              <w:t>提供合格发票且不承担任何责任。</w:t>
            </w:r>
          </w:p>
          <w:p w14:paraId="108FD904">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7.售后服务</w:t>
            </w:r>
            <w:r>
              <w:rPr>
                <w:rFonts w:hint="eastAsia" w:ascii="宋体" w:hAnsi="宋体" w:cs="宋体"/>
                <w:color w:val="auto"/>
                <w:kern w:val="2"/>
                <w:sz w:val="21"/>
                <w:szCs w:val="21"/>
                <w:highlight w:val="none"/>
                <w:lang w:val="en-US" w:eastAsia="zh-CN" w:bidi="ar-SA"/>
              </w:rPr>
              <w:t>及要求</w:t>
            </w:r>
            <w:r>
              <w:rPr>
                <w:rFonts w:hint="eastAsia" w:ascii="宋体" w:hAnsi="宋体" w:eastAsia="宋体" w:cs="宋体"/>
                <w:color w:val="auto"/>
                <w:kern w:val="2"/>
                <w:sz w:val="21"/>
                <w:szCs w:val="21"/>
                <w:highlight w:val="none"/>
                <w:lang w:val="en-US" w:eastAsia="zh-CN" w:bidi="ar-SA"/>
              </w:rPr>
              <w:t xml:space="preserve"> </w:t>
            </w:r>
          </w:p>
          <w:p w14:paraId="713F2FE2">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（1）质量保修期：按国家有关产品“三包”规定执行“三包”，自货物验收合格之日起计算，产品质量保修期不少于1年，技术需求特别注明的除外（厂家质保期超过此年限的按厂家规定执行）。</w:t>
            </w:r>
          </w:p>
          <w:p w14:paraId="746E2E5C">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Theme="minorEastAsia" w:cstheme="minorBidi"/>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2）响应时间：成交供应商应在接到采购人通知后2小时赶到现场提供服务；8小时内未解决的成交供应商应提供详细的应急解决方案，24小时内修复使用，若24小时内无法排除故障的，则应提供相应的备品备件、以保证采购人的正常使用。</w:t>
            </w:r>
          </w:p>
          <w:p w14:paraId="0A1453F9">
            <w:pPr>
              <w:pStyle w:val="21"/>
              <w:keepNext w:val="0"/>
              <w:keepLines w:val="0"/>
              <w:pageBreakBefore w:val="0"/>
              <w:kinsoku/>
              <w:overflowPunct/>
              <w:topLinePunct w:val="0"/>
              <w:autoSpaceDE/>
              <w:autoSpaceDN/>
              <w:bidi w:val="0"/>
              <w:adjustRightInd/>
              <w:spacing w:line="4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Theme="minorEastAsia" w:cstheme="minorBidi"/>
                <w:color w:val="auto"/>
                <w:kern w:val="2"/>
                <w:sz w:val="21"/>
                <w:szCs w:val="21"/>
                <w:highlight w:val="none"/>
                <w:lang w:val="en-US" w:eastAsia="zh-CN" w:bidi="ar-SA"/>
              </w:rPr>
              <w:t>（3）所有货物必须是全新、原装的，未使用过的产品，货物到货后，双方应在现场进行清点核对，清点核对过程中如果发现因包装或运输不当引起的设备外观或内部的损坏，成交供应商承担所有责任。</w:t>
            </w:r>
          </w:p>
        </w:tc>
      </w:tr>
      <w:tr w14:paraId="3F32E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7" w:hRule="atLeast"/>
          <w:jc w:val="center"/>
        </w:trPr>
        <w:tc>
          <w:tcPr>
            <w:tcW w:w="946" w:type="dxa"/>
            <w:gridSpan w:val="2"/>
            <w:tcBorders>
              <w:top w:val="single" w:color="auto" w:sz="4" w:space="0"/>
              <w:left w:val="single" w:color="auto" w:sz="4" w:space="0"/>
              <w:bottom w:val="single" w:color="auto" w:sz="4" w:space="0"/>
              <w:right w:val="single" w:color="auto" w:sz="4" w:space="0"/>
            </w:tcBorders>
            <w:noWrap w:val="0"/>
            <w:vAlign w:val="center"/>
          </w:tcPr>
          <w:p w14:paraId="0C6B0BFD">
            <w:pPr>
              <w:widowControl/>
              <w:shd w:val="clear" w:color="auto" w:fill="auto"/>
              <w:tabs>
                <w:tab w:val="left" w:pos="180"/>
                <w:tab w:val="left" w:pos="1620"/>
              </w:tabs>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其他说明</w:t>
            </w:r>
          </w:p>
        </w:tc>
        <w:tc>
          <w:tcPr>
            <w:tcW w:w="8997" w:type="dxa"/>
            <w:gridSpan w:val="6"/>
            <w:tcBorders>
              <w:top w:val="single" w:color="auto" w:sz="4" w:space="0"/>
              <w:left w:val="single" w:color="auto" w:sz="4" w:space="0"/>
              <w:bottom w:val="single" w:color="auto" w:sz="4" w:space="0"/>
              <w:right w:val="single" w:color="auto" w:sz="4" w:space="0"/>
            </w:tcBorders>
            <w:noWrap w:val="0"/>
            <w:vAlign w:val="center"/>
          </w:tcPr>
          <w:p w14:paraId="6B510497">
            <w:pPr>
              <w:numPr>
                <w:ilvl w:val="0"/>
                <w:numId w:val="0"/>
              </w:numPr>
              <w:tabs>
                <w:tab w:val="left" w:pos="180"/>
                <w:tab w:val="left" w:pos="1620"/>
              </w:tabs>
              <w:spacing w:line="360" w:lineRule="auto"/>
              <w:ind w:firstLine="0" w:firstLineChars="0"/>
              <w:jc w:val="left"/>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一、</w:t>
            </w:r>
            <w:r>
              <w:rPr>
                <w:rFonts w:hint="eastAsia" w:ascii="宋体" w:hAnsi="宋体" w:eastAsia="宋体" w:cs="宋体"/>
                <w:color w:val="auto"/>
                <w:szCs w:val="21"/>
                <w:highlight w:val="none"/>
              </w:rPr>
              <w:t>本</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货物所涉及的货物不接受进口产品（即通过中国海关报关验放进入中国境内且产自关境外的产品）参与</w:t>
            </w:r>
            <w:r>
              <w:rPr>
                <w:rFonts w:hint="eastAsia" w:ascii="宋体" w:hAnsi="宋体" w:eastAsia="宋体" w:cs="宋体"/>
                <w:color w:val="auto"/>
                <w:szCs w:val="21"/>
                <w:highlight w:val="none"/>
                <w:lang w:eastAsia="zh-CN"/>
              </w:rPr>
              <w:t>竞</w:t>
            </w:r>
            <w:r>
              <w:rPr>
                <w:rFonts w:hint="eastAsia" w:ascii="宋体" w:hAnsi="宋体" w:eastAsia="宋体" w:cs="宋体"/>
                <w:color w:val="auto"/>
                <w:szCs w:val="21"/>
                <w:highlight w:val="none"/>
              </w:rPr>
              <w:t>标，</w:t>
            </w:r>
            <w:r>
              <w:rPr>
                <w:rFonts w:hint="eastAsia" w:ascii="宋体" w:hAnsi="宋体" w:eastAsia="宋体" w:cs="宋体"/>
                <w:b/>
                <w:color w:val="auto"/>
                <w:szCs w:val="21"/>
                <w:highlight w:val="none"/>
              </w:rPr>
              <w:t>如有进口产品参与</w:t>
            </w:r>
            <w:r>
              <w:rPr>
                <w:rFonts w:hint="eastAsia" w:ascii="宋体" w:hAnsi="宋体" w:eastAsia="宋体" w:cs="宋体"/>
                <w:b/>
                <w:color w:val="auto"/>
                <w:szCs w:val="21"/>
                <w:highlight w:val="none"/>
                <w:lang w:eastAsia="zh-CN"/>
              </w:rPr>
              <w:t>竞</w:t>
            </w:r>
            <w:r>
              <w:rPr>
                <w:rFonts w:hint="eastAsia" w:ascii="宋体" w:hAnsi="宋体" w:eastAsia="宋体" w:cs="宋体"/>
                <w:b/>
                <w:color w:val="auto"/>
                <w:szCs w:val="21"/>
                <w:highlight w:val="none"/>
              </w:rPr>
              <w:t>标的作无效</w:t>
            </w:r>
            <w:r>
              <w:rPr>
                <w:rFonts w:hint="eastAsia" w:ascii="宋体" w:hAnsi="宋体" w:eastAsia="宋体" w:cs="宋体"/>
                <w:b/>
                <w:color w:val="auto"/>
                <w:szCs w:val="21"/>
                <w:highlight w:val="none"/>
                <w:lang w:val="en-US" w:eastAsia="zh-CN"/>
              </w:rPr>
              <w:t>竞</w:t>
            </w:r>
            <w:r>
              <w:rPr>
                <w:rFonts w:hint="eastAsia" w:ascii="宋体" w:hAnsi="宋体" w:eastAsia="宋体" w:cs="宋体"/>
                <w:b/>
                <w:color w:val="auto"/>
                <w:szCs w:val="21"/>
                <w:highlight w:val="none"/>
              </w:rPr>
              <w:t>标处理</w:t>
            </w:r>
            <w:r>
              <w:rPr>
                <w:rFonts w:hint="eastAsia" w:ascii="宋体" w:hAnsi="宋体" w:eastAsia="宋体" w:cs="宋体"/>
                <w:color w:val="auto"/>
                <w:szCs w:val="21"/>
                <w:highlight w:val="none"/>
              </w:rPr>
              <w:t>。</w:t>
            </w:r>
          </w:p>
          <w:p w14:paraId="55B847C2">
            <w:pPr>
              <w:numPr>
                <w:ilvl w:val="0"/>
                <w:numId w:val="0"/>
              </w:numPr>
              <w:tabs>
                <w:tab w:val="left" w:pos="180"/>
                <w:tab w:val="left" w:pos="1620"/>
              </w:tabs>
              <w:spacing w:line="360" w:lineRule="auto"/>
              <w:jc w:val="lef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w:t>
            </w:r>
            <w:r>
              <w:rPr>
                <w:rFonts w:hint="eastAsia" w:ascii="宋体" w:hAnsi="宋体" w:eastAsia="宋体" w:cs="宋体"/>
                <w:color w:val="auto"/>
                <w:szCs w:val="21"/>
                <w:highlight w:val="none"/>
                <w:lang w:val="en-US" w:eastAsia="zh-CN"/>
              </w:rPr>
              <w:t>、本项目的核心产品为“采购需求一览表”中第1项货物：</w:t>
            </w:r>
            <w:r>
              <w:rPr>
                <w:rFonts w:hint="eastAsia" w:ascii="宋体" w:hAnsi="宋体" w:eastAsia="宋体" w:cs="宋体"/>
                <w:b/>
                <w:bCs/>
                <w:color w:val="auto"/>
                <w:szCs w:val="21"/>
                <w:highlight w:val="none"/>
                <w:lang w:val="en-US" w:eastAsia="zh-CN"/>
              </w:rPr>
              <w:t>实训室综合操作平台及配套作业座体</w:t>
            </w:r>
            <w:r>
              <w:rPr>
                <w:rFonts w:hint="eastAsia" w:ascii="宋体" w:hAnsi="宋体" w:eastAsia="宋体" w:cs="宋体"/>
                <w:color w:val="auto"/>
                <w:szCs w:val="21"/>
                <w:highlight w:val="none"/>
                <w:lang w:val="en-US" w:eastAsia="zh-CN"/>
              </w:rPr>
              <w:t>。</w:t>
            </w:r>
          </w:p>
        </w:tc>
      </w:tr>
    </w:tbl>
    <w:p w14:paraId="5829F89D">
      <w:pPr>
        <w:spacing w:line="428" w:lineRule="exact"/>
        <w:rPr>
          <w:rFonts w:hint="eastAsia" w:ascii="宋体" w:hAnsi="宋体" w:eastAsia="宋体" w:cs="宋体"/>
          <w:color w:val="auto"/>
          <w:szCs w:val="24"/>
          <w:highlight w:val="none"/>
        </w:rPr>
      </w:pPr>
    </w:p>
    <w:p w14:paraId="771BE798">
      <w:pPr>
        <w:spacing w:line="240" w:lineRule="auto"/>
        <w:rPr>
          <w:rFonts w:hint="eastAsia" w:ascii="宋体" w:hAnsi="宋体" w:eastAsia="宋体" w:cs="宋体"/>
          <w:color w:val="auto"/>
          <w:highlight w:val="none"/>
        </w:rPr>
      </w:pPr>
      <w:r>
        <w:rPr>
          <w:rFonts w:hint="eastAsia" w:ascii="宋体" w:hAnsi="宋体" w:eastAsia="宋体" w:cs="宋体"/>
          <w:color w:val="auto"/>
          <w:sz w:val="32"/>
          <w:szCs w:val="32"/>
          <w:highlight w:val="none"/>
        </w:rPr>
        <w:br w:type="page"/>
      </w:r>
      <w:r>
        <w:rPr>
          <w:rFonts w:hint="eastAsia" w:ascii="宋体" w:hAnsi="宋体" w:eastAsia="宋体" w:cs="宋体"/>
          <w:color w:val="auto"/>
          <w:sz w:val="32"/>
          <w:szCs w:val="32"/>
          <w:highlight w:val="none"/>
        </w:rPr>
        <w:t>附件1</w:t>
      </w:r>
    </w:p>
    <w:p w14:paraId="2F02697B">
      <w:pPr>
        <w:spacing w:line="528" w:lineRule="exact"/>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节能产品政府采购品目清单</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1116"/>
        <w:gridCol w:w="1516"/>
        <w:gridCol w:w="1612"/>
        <w:gridCol w:w="4335"/>
      </w:tblGrid>
      <w:tr w14:paraId="766C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1" w:type="dxa"/>
            <w:noWrap w:val="0"/>
            <w:vAlign w:val="top"/>
          </w:tcPr>
          <w:p w14:paraId="003AC7C7">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品目序号</w:t>
            </w:r>
          </w:p>
        </w:tc>
        <w:tc>
          <w:tcPr>
            <w:tcW w:w="4244" w:type="dxa"/>
            <w:gridSpan w:val="3"/>
            <w:noWrap w:val="0"/>
            <w:vAlign w:val="center"/>
          </w:tcPr>
          <w:p w14:paraId="7A1ACCE9">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名称</w:t>
            </w:r>
          </w:p>
        </w:tc>
        <w:tc>
          <w:tcPr>
            <w:tcW w:w="4335" w:type="dxa"/>
            <w:noWrap w:val="0"/>
            <w:vAlign w:val="center"/>
          </w:tcPr>
          <w:p w14:paraId="60F30844">
            <w:pPr>
              <w:widowControl/>
              <w:jc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依据的标准</w:t>
            </w:r>
          </w:p>
        </w:tc>
      </w:tr>
      <w:tr w14:paraId="14EF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39F3045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w:t>
            </w:r>
          </w:p>
        </w:tc>
        <w:tc>
          <w:tcPr>
            <w:tcW w:w="1116" w:type="dxa"/>
            <w:vMerge w:val="restart"/>
            <w:noWrap w:val="0"/>
            <w:vAlign w:val="center"/>
          </w:tcPr>
          <w:p w14:paraId="01B639F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A020101计算机设备</w:t>
            </w:r>
          </w:p>
        </w:tc>
        <w:tc>
          <w:tcPr>
            <w:tcW w:w="1516" w:type="dxa"/>
            <w:noWrap w:val="0"/>
            <w:vAlign w:val="center"/>
          </w:tcPr>
          <w:p w14:paraId="6FEDD81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★A02010104台式计算机</w:t>
            </w:r>
          </w:p>
        </w:tc>
        <w:tc>
          <w:tcPr>
            <w:tcW w:w="1612" w:type="dxa"/>
            <w:noWrap w:val="0"/>
            <w:vAlign w:val="center"/>
          </w:tcPr>
          <w:p w14:paraId="7A8FB30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2210BAD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5ED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5DA5FD3">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1EC00D7">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3983DE9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★A02010105便携式计算机</w:t>
            </w:r>
          </w:p>
        </w:tc>
        <w:tc>
          <w:tcPr>
            <w:tcW w:w="1612" w:type="dxa"/>
            <w:noWrap w:val="0"/>
            <w:vAlign w:val="center"/>
          </w:tcPr>
          <w:p w14:paraId="1FAC7B6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0D46757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456A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2D97ADFD">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6AAF1C89">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0C44317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★A02010107平板式微型计算机</w:t>
            </w:r>
          </w:p>
        </w:tc>
        <w:tc>
          <w:tcPr>
            <w:tcW w:w="1612" w:type="dxa"/>
            <w:noWrap w:val="0"/>
            <w:vAlign w:val="center"/>
          </w:tcPr>
          <w:p w14:paraId="3F2368E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6393F86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《微型计算机能效限定值及能效等级》（GB28380）</w:t>
            </w:r>
          </w:p>
        </w:tc>
      </w:tr>
      <w:tr w14:paraId="64F9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7BC88C4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2</w:t>
            </w:r>
          </w:p>
        </w:tc>
        <w:tc>
          <w:tcPr>
            <w:tcW w:w="1116" w:type="dxa"/>
            <w:vMerge w:val="restart"/>
            <w:noWrap w:val="0"/>
            <w:vAlign w:val="center"/>
          </w:tcPr>
          <w:p w14:paraId="39B105A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A020106输入输出设备</w:t>
            </w:r>
          </w:p>
        </w:tc>
        <w:tc>
          <w:tcPr>
            <w:tcW w:w="1516" w:type="dxa"/>
            <w:vMerge w:val="restart"/>
            <w:noWrap w:val="0"/>
            <w:vAlign w:val="center"/>
          </w:tcPr>
          <w:p w14:paraId="3FF2C05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A02010601打印设备</w:t>
            </w:r>
          </w:p>
        </w:tc>
        <w:tc>
          <w:tcPr>
            <w:tcW w:w="1612" w:type="dxa"/>
            <w:noWrap w:val="0"/>
            <w:vAlign w:val="center"/>
          </w:tcPr>
          <w:p w14:paraId="1F2D276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A0201060101喷墨打印机</w:t>
            </w:r>
          </w:p>
        </w:tc>
        <w:tc>
          <w:tcPr>
            <w:tcW w:w="4335" w:type="dxa"/>
            <w:noWrap w:val="0"/>
            <w:vAlign w:val="center"/>
          </w:tcPr>
          <w:p w14:paraId="7610DEB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35D2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6B03DF3D">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092EA7E2">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18473089">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48C73A9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★A0201060102激光打印机</w:t>
            </w:r>
          </w:p>
        </w:tc>
        <w:tc>
          <w:tcPr>
            <w:tcW w:w="4335" w:type="dxa"/>
            <w:noWrap w:val="0"/>
            <w:vAlign w:val="center"/>
          </w:tcPr>
          <w:p w14:paraId="2B665591">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180D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7307AB55">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030CBDC">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073E140D">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13953DE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★A0201060104针式打印机</w:t>
            </w:r>
          </w:p>
        </w:tc>
        <w:tc>
          <w:tcPr>
            <w:tcW w:w="4335" w:type="dxa"/>
            <w:noWrap w:val="0"/>
            <w:vAlign w:val="center"/>
          </w:tcPr>
          <w:p w14:paraId="6583648B">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2522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40810D35">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52C472DE">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7872452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A02010604显示设备</w:t>
            </w:r>
          </w:p>
        </w:tc>
        <w:tc>
          <w:tcPr>
            <w:tcW w:w="1612" w:type="dxa"/>
            <w:noWrap w:val="0"/>
            <w:vAlign w:val="center"/>
          </w:tcPr>
          <w:p w14:paraId="6792BFC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★A0201060401液晶显示器</w:t>
            </w:r>
          </w:p>
        </w:tc>
        <w:tc>
          <w:tcPr>
            <w:tcW w:w="4335" w:type="dxa"/>
            <w:noWrap w:val="0"/>
            <w:vAlign w:val="center"/>
          </w:tcPr>
          <w:p w14:paraId="2934B39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《计算机显示器能效限定值及能效等级》（GB21520）</w:t>
            </w:r>
          </w:p>
        </w:tc>
      </w:tr>
      <w:tr w14:paraId="5E68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noWrap w:val="0"/>
            <w:vAlign w:val="center"/>
          </w:tcPr>
          <w:p w14:paraId="3E7A009F">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7A58448">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40463EC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A02010609图形图像输入设备</w:t>
            </w:r>
          </w:p>
        </w:tc>
        <w:tc>
          <w:tcPr>
            <w:tcW w:w="1612" w:type="dxa"/>
            <w:noWrap w:val="0"/>
            <w:vAlign w:val="center"/>
          </w:tcPr>
          <w:p w14:paraId="108B88F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A0201060901扫描仪</w:t>
            </w:r>
          </w:p>
        </w:tc>
        <w:tc>
          <w:tcPr>
            <w:tcW w:w="4335" w:type="dxa"/>
            <w:noWrap w:val="0"/>
            <w:vAlign w:val="center"/>
          </w:tcPr>
          <w:p w14:paraId="2E77725D">
            <w:pPr>
              <w:widowControl/>
              <w:jc w:val="left"/>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rPr>
              <w:t>参照《复印机、打印机和传真机能效限定值及能效等级》（GB21521</w:t>
            </w:r>
            <w:r>
              <w:rPr>
                <w:rFonts w:hint="eastAsia" w:ascii="宋体" w:hAnsi="宋体" w:eastAsia="宋体" w:cs="宋体"/>
                <w:color w:val="auto"/>
                <w:kern w:val="0"/>
                <w:sz w:val="20"/>
                <w:szCs w:val="20"/>
                <w:highlight w:val="none"/>
                <w:lang w:eastAsia="zh-CN"/>
              </w:rPr>
              <w:t>）中打印速度为15页/分的针式打印机相关要求</w:t>
            </w:r>
          </w:p>
        </w:tc>
      </w:tr>
      <w:tr w14:paraId="2FF0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1CB3C5F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3</w:t>
            </w:r>
          </w:p>
        </w:tc>
        <w:tc>
          <w:tcPr>
            <w:tcW w:w="1116" w:type="dxa"/>
            <w:noWrap w:val="0"/>
            <w:vAlign w:val="center"/>
          </w:tcPr>
          <w:p w14:paraId="33BC5BE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A020202投影仪</w:t>
            </w:r>
          </w:p>
        </w:tc>
        <w:tc>
          <w:tcPr>
            <w:tcW w:w="1516" w:type="dxa"/>
            <w:noWrap w:val="0"/>
            <w:vAlign w:val="center"/>
          </w:tcPr>
          <w:p w14:paraId="58F4C166">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0F02777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F3D04AD">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《投影机能效限定值及能效等级》（GB32028）</w:t>
            </w:r>
          </w:p>
        </w:tc>
      </w:tr>
      <w:tr w14:paraId="2C91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62972FA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4</w:t>
            </w:r>
          </w:p>
        </w:tc>
        <w:tc>
          <w:tcPr>
            <w:tcW w:w="1116" w:type="dxa"/>
            <w:noWrap w:val="0"/>
            <w:vAlign w:val="center"/>
          </w:tcPr>
          <w:p w14:paraId="56E0BD5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A020204多功能一体机</w:t>
            </w:r>
          </w:p>
        </w:tc>
        <w:tc>
          <w:tcPr>
            <w:tcW w:w="1516" w:type="dxa"/>
            <w:noWrap w:val="0"/>
            <w:vAlign w:val="center"/>
          </w:tcPr>
          <w:p w14:paraId="73AA6EB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0E716F7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9E28C3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《复印机、打印机和传真机能效限定值及能效等级》（GB21521）</w:t>
            </w:r>
          </w:p>
        </w:tc>
      </w:tr>
      <w:tr w14:paraId="55C7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7941E3C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5</w:t>
            </w:r>
          </w:p>
        </w:tc>
        <w:tc>
          <w:tcPr>
            <w:tcW w:w="1116" w:type="dxa"/>
            <w:noWrap w:val="0"/>
            <w:vAlign w:val="center"/>
          </w:tcPr>
          <w:p w14:paraId="1B0D961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A020519泵</w:t>
            </w:r>
          </w:p>
        </w:tc>
        <w:tc>
          <w:tcPr>
            <w:tcW w:w="1516" w:type="dxa"/>
            <w:noWrap w:val="0"/>
            <w:vAlign w:val="center"/>
          </w:tcPr>
          <w:p w14:paraId="0FCE139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A02051901离心泵</w:t>
            </w:r>
          </w:p>
        </w:tc>
        <w:tc>
          <w:tcPr>
            <w:tcW w:w="1612" w:type="dxa"/>
            <w:noWrap w:val="0"/>
            <w:vAlign w:val="center"/>
          </w:tcPr>
          <w:p w14:paraId="3BCC6AB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0802C72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《清水离心泵能效限定值及节能评价值》（GB19762）</w:t>
            </w:r>
          </w:p>
        </w:tc>
      </w:tr>
      <w:tr w14:paraId="321B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restart"/>
            <w:noWrap w:val="0"/>
            <w:vAlign w:val="center"/>
          </w:tcPr>
          <w:p w14:paraId="405160E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6</w:t>
            </w:r>
          </w:p>
        </w:tc>
        <w:tc>
          <w:tcPr>
            <w:tcW w:w="1116" w:type="dxa"/>
            <w:vMerge w:val="restart"/>
            <w:noWrap w:val="0"/>
            <w:vAlign w:val="center"/>
          </w:tcPr>
          <w:p w14:paraId="25E4D2EF">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A020523制冷空调设备</w:t>
            </w:r>
          </w:p>
        </w:tc>
        <w:tc>
          <w:tcPr>
            <w:tcW w:w="1516" w:type="dxa"/>
            <w:vMerge w:val="restart"/>
            <w:noWrap w:val="0"/>
            <w:vAlign w:val="center"/>
          </w:tcPr>
          <w:p w14:paraId="08806A3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★A02052301制冷压缩机</w:t>
            </w:r>
          </w:p>
        </w:tc>
        <w:tc>
          <w:tcPr>
            <w:tcW w:w="1612" w:type="dxa"/>
            <w:noWrap w:val="0"/>
            <w:vAlign w:val="center"/>
          </w:tcPr>
          <w:p w14:paraId="03F4009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w:t>
            </w:r>
          </w:p>
        </w:tc>
        <w:tc>
          <w:tcPr>
            <w:tcW w:w="4335" w:type="dxa"/>
            <w:noWrap w:val="0"/>
            <w:vAlign w:val="center"/>
          </w:tcPr>
          <w:p w14:paraId="11C8FD7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《冷水机组能效限定值及能效等级》（GB19577），《低环境温度空气源热泵（冷水）机组能效限定值及能效等级》（GB37480）</w:t>
            </w:r>
          </w:p>
        </w:tc>
      </w:tr>
      <w:tr w14:paraId="6BD8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36D9FDE">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2166111F">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6BD54341">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0CE2895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水源热泵机组</w:t>
            </w:r>
          </w:p>
        </w:tc>
        <w:tc>
          <w:tcPr>
            <w:tcW w:w="4335" w:type="dxa"/>
            <w:noWrap w:val="0"/>
            <w:vAlign w:val="center"/>
          </w:tcPr>
          <w:p w14:paraId="761945F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《水（地）源热泵机组能效限定值及能效等级》（GB30721）</w:t>
            </w:r>
          </w:p>
        </w:tc>
      </w:tr>
      <w:tr w14:paraId="0119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1B4306F3">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73370EE9">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4C60B4D8">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0F37AA5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w:t>
            </w:r>
          </w:p>
        </w:tc>
        <w:tc>
          <w:tcPr>
            <w:tcW w:w="4335" w:type="dxa"/>
            <w:noWrap w:val="0"/>
            <w:vAlign w:val="center"/>
          </w:tcPr>
          <w:p w14:paraId="6855A81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《溴化锂吸收式冷水机组能效限定值及能效等级》（GB29540）</w:t>
            </w:r>
          </w:p>
        </w:tc>
      </w:tr>
      <w:tr w14:paraId="594D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40E3C31A">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2BCDE5F4">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14:paraId="56D9EC4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★A02052305空调机组</w:t>
            </w:r>
          </w:p>
        </w:tc>
        <w:tc>
          <w:tcPr>
            <w:tcW w:w="1612" w:type="dxa"/>
            <w:noWrap w:val="0"/>
            <w:vAlign w:val="center"/>
          </w:tcPr>
          <w:p w14:paraId="751E6CB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多联式空调（热泵）机组(制冷量&gt;14000W)</w:t>
            </w:r>
          </w:p>
        </w:tc>
        <w:tc>
          <w:tcPr>
            <w:tcW w:w="4335" w:type="dxa"/>
            <w:noWrap w:val="0"/>
            <w:vAlign w:val="center"/>
          </w:tcPr>
          <w:p w14:paraId="413F678F">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2407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6A0A135D">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04F050CF">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13D82E12">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1CA81B4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单元式空气调节机(制冷量&gt;14000W</w:t>
            </w:r>
          </w:p>
        </w:tc>
        <w:tc>
          <w:tcPr>
            <w:tcW w:w="4335" w:type="dxa"/>
            <w:noWrap w:val="0"/>
            <w:vAlign w:val="center"/>
          </w:tcPr>
          <w:p w14:paraId="579595C9">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《单元式空气调节机能效限定值及能效等级》（GB19576）《风管送风式空调机组能效限定值及能效等级》（GB37479）</w:t>
            </w:r>
          </w:p>
        </w:tc>
      </w:tr>
      <w:tr w14:paraId="59E9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0A928A50">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7755649">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5B053F3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★A02052309专用制冷、空调设备</w:t>
            </w:r>
          </w:p>
        </w:tc>
        <w:tc>
          <w:tcPr>
            <w:tcW w:w="1612" w:type="dxa"/>
            <w:noWrap w:val="0"/>
            <w:vAlign w:val="center"/>
          </w:tcPr>
          <w:p w14:paraId="7CE0419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机房空调</w:t>
            </w:r>
          </w:p>
        </w:tc>
        <w:tc>
          <w:tcPr>
            <w:tcW w:w="4335" w:type="dxa"/>
            <w:noWrap w:val="0"/>
            <w:vAlign w:val="center"/>
          </w:tcPr>
          <w:p w14:paraId="4E22BAC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《单元式空气调节机能效限定值及能效等级》（GB19576）</w:t>
            </w:r>
          </w:p>
        </w:tc>
      </w:tr>
      <w:tr w14:paraId="510D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4F46860D">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07FF14F1">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75D8B1F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A02052399其他制冷空调设备</w:t>
            </w:r>
          </w:p>
        </w:tc>
        <w:tc>
          <w:tcPr>
            <w:tcW w:w="1612" w:type="dxa"/>
            <w:noWrap w:val="0"/>
            <w:vAlign w:val="center"/>
          </w:tcPr>
          <w:p w14:paraId="7C22DB7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冷却塔</w:t>
            </w:r>
          </w:p>
        </w:tc>
        <w:tc>
          <w:tcPr>
            <w:tcW w:w="4335" w:type="dxa"/>
            <w:noWrap w:val="0"/>
            <w:vAlign w:val="center"/>
          </w:tcPr>
          <w:p w14:paraId="25D6450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《机械通风冷却塔第1部分：中小型开式冷却塔》（GB/T7190.1）；《机械通风冷却塔第2部分：大型开式冷却塔》（GB/T7190.2）</w:t>
            </w:r>
          </w:p>
        </w:tc>
      </w:tr>
      <w:tr w14:paraId="06D5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41DAFCF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7</w:t>
            </w:r>
          </w:p>
        </w:tc>
        <w:tc>
          <w:tcPr>
            <w:tcW w:w="1116" w:type="dxa"/>
            <w:noWrap w:val="0"/>
            <w:vAlign w:val="center"/>
          </w:tcPr>
          <w:p w14:paraId="1F6B57E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A020601电机</w:t>
            </w:r>
          </w:p>
        </w:tc>
        <w:tc>
          <w:tcPr>
            <w:tcW w:w="1516" w:type="dxa"/>
            <w:noWrap w:val="0"/>
            <w:vAlign w:val="center"/>
          </w:tcPr>
          <w:p w14:paraId="1CFE907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5F9D26D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2664A15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《中小型三相异步电动机能效限定值及能效等级》（GB18613）</w:t>
            </w:r>
          </w:p>
        </w:tc>
      </w:tr>
      <w:tr w14:paraId="5205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1FD544D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8</w:t>
            </w:r>
          </w:p>
        </w:tc>
        <w:tc>
          <w:tcPr>
            <w:tcW w:w="1116" w:type="dxa"/>
            <w:noWrap w:val="0"/>
            <w:vAlign w:val="center"/>
          </w:tcPr>
          <w:p w14:paraId="6301543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A020602变压器</w:t>
            </w:r>
          </w:p>
        </w:tc>
        <w:tc>
          <w:tcPr>
            <w:tcW w:w="1516" w:type="dxa"/>
            <w:noWrap w:val="0"/>
            <w:vAlign w:val="center"/>
          </w:tcPr>
          <w:p w14:paraId="0D6897E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配电变压器</w:t>
            </w:r>
          </w:p>
        </w:tc>
        <w:tc>
          <w:tcPr>
            <w:tcW w:w="1612" w:type="dxa"/>
            <w:noWrap w:val="0"/>
            <w:vAlign w:val="center"/>
          </w:tcPr>
          <w:p w14:paraId="3FE084A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4BC2BF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《三相配电变压器能效限定值及能效等级》（GB20052）</w:t>
            </w:r>
          </w:p>
        </w:tc>
      </w:tr>
      <w:tr w14:paraId="4AC2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2D1C7CA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9</w:t>
            </w:r>
          </w:p>
        </w:tc>
        <w:tc>
          <w:tcPr>
            <w:tcW w:w="1116" w:type="dxa"/>
            <w:noWrap w:val="0"/>
            <w:vAlign w:val="center"/>
          </w:tcPr>
          <w:p w14:paraId="5B70C62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★A020609镇流器</w:t>
            </w:r>
          </w:p>
        </w:tc>
        <w:tc>
          <w:tcPr>
            <w:tcW w:w="1516" w:type="dxa"/>
            <w:noWrap w:val="0"/>
            <w:vAlign w:val="center"/>
          </w:tcPr>
          <w:p w14:paraId="06B500E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管型荧光灯镇流器</w:t>
            </w:r>
          </w:p>
        </w:tc>
        <w:tc>
          <w:tcPr>
            <w:tcW w:w="1612" w:type="dxa"/>
            <w:noWrap w:val="0"/>
            <w:vAlign w:val="center"/>
          </w:tcPr>
          <w:p w14:paraId="2844CB2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A04615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《管形荧光灯镇流器能效限定值及能效等级》（GB17896）</w:t>
            </w:r>
          </w:p>
        </w:tc>
      </w:tr>
      <w:tr w14:paraId="6B9F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1A6FF7E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10</w:t>
            </w:r>
          </w:p>
        </w:tc>
        <w:tc>
          <w:tcPr>
            <w:tcW w:w="1116" w:type="dxa"/>
            <w:vMerge w:val="restart"/>
            <w:noWrap w:val="0"/>
            <w:vAlign w:val="center"/>
          </w:tcPr>
          <w:p w14:paraId="7F8E6E3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A020618生活用电器</w:t>
            </w:r>
          </w:p>
        </w:tc>
        <w:tc>
          <w:tcPr>
            <w:tcW w:w="1516" w:type="dxa"/>
            <w:noWrap w:val="0"/>
            <w:vAlign w:val="center"/>
          </w:tcPr>
          <w:p w14:paraId="7A30F3F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A0206180101电冰箱</w:t>
            </w:r>
          </w:p>
        </w:tc>
        <w:tc>
          <w:tcPr>
            <w:tcW w:w="1612" w:type="dxa"/>
            <w:noWrap w:val="0"/>
            <w:vAlign w:val="center"/>
          </w:tcPr>
          <w:p w14:paraId="08E42F4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17468A9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《家用电冰箱耗电量限定值及能效等级》（GB 12021.2）</w:t>
            </w:r>
          </w:p>
        </w:tc>
      </w:tr>
      <w:tr w14:paraId="1460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vMerge w:val="continue"/>
            <w:noWrap w:val="0"/>
            <w:vAlign w:val="center"/>
          </w:tcPr>
          <w:p w14:paraId="01155B1D">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3CDBEE88">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14:paraId="2244ED7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★A0206180203空调机</w:t>
            </w:r>
          </w:p>
        </w:tc>
        <w:tc>
          <w:tcPr>
            <w:tcW w:w="1612" w:type="dxa"/>
            <w:noWrap w:val="0"/>
            <w:vAlign w:val="center"/>
          </w:tcPr>
          <w:p w14:paraId="6AB17F1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房间空气调节器</w:t>
            </w:r>
          </w:p>
        </w:tc>
        <w:tc>
          <w:tcPr>
            <w:tcW w:w="4335" w:type="dxa"/>
            <w:noWrap w:val="0"/>
            <w:vAlign w:val="center"/>
          </w:tcPr>
          <w:p w14:paraId="5E9F54A4">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0B554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5871D8DB">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5DEBA6D4">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0FF65A26">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76CAB5C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多联式空调（热泵）机组（制冷量≤ 14000W）</w:t>
            </w:r>
          </w:p>
        </w:tc>
        <w:tc>
          <w:tcPr>
            <w:tcW w:w="4335" w:type="dxa"/>
            <w:noWrap w:val="0"/>
            <w:vAlign w:val="center"/>
          </w:tcPr>
          <w:p w14:paraId="32E9283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《多联式空调（热泵）机组能效限定值及能源效率等级》（GB21454）</w:t>
            </w:r>
          </w:p>
        </w:tc>
      </w:tr>
      <w:tr w14:paraId="1632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5FC9B5B6">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0826A27B">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7F2800E0">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7C776CD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单元式空气调节机(制冷量≤14000W)</w:t>
            </w:r>
          </w:p>
        </w:tc>
        <w:tc>
          <w:tcPr>
            <w:tcW w:w="4335" w:type="dxa"/>
            <w:noWrap w:val="0"/>
            <w:vAlign w:val="center"/>
          </w:tcPr>
          <w:p w14:paraId="1E6E55A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《单元式空气调节机能效限定值及能源效率等级》（GB19576）《风管送风式空调机组能效限定值及能效等级》（GB37479）</w:t>
            </w:r>
          </w:p>
        </w:tc>
      </w:tr>
      <w:tr w14:paraId="11C4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0F0C5068">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0C155078">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2E264BC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A0206180301洗衣机</w:t>
            </w:r>
          </w:p>
        </w:tc>
        <w:tc>
          <w:tcPr>
            <w:tcW w:w="1612" w:type="dxa"/>
            <w:noWrap w:val="0"/>
            <w:vAlign w:val="center"/>
          </w:tcPr>
          <w:p w14:paraId="1A782CE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A3483B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《电动洗衣机能效水效限定值及等级》（GB12021.4）</w:t>
            </w:r>
          </w:p>
        </w:tc>
      </w:tr>
      <w:tr w14:paraId="7E29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3F08620B">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1266DC58">
            <w:pPr>
              <w:widowControl/>
              <w:jc w:val="left"/>
              <w:rPr>
                <w:rFonts w:hint="eastAsia" w:ascii="宋体" w:hAnsi="宋体" w:eastAsia="宋体" w:cs="宋体"/>
                <w:color w:val="auto"/>
                <w:kern w:val="0"/>
                <w:sz w:val="20"/>
                <w:szCs w:val="20"/>
                <w:highlight w:val="none"/>
              </w:rPr>
            </w:pPr>
          </w:p>
        </w:tc>
        <w:tc>
          <w:tcPr>
            <w:tcW w:w="1516" w:type="dxa"/>
            <w:vMerge w:val="restart"/>
            <w:noWrap w:val="0"/>
            <w:vAlign w:val="center"/>
          </w:tcPr>
          <w:p w14:paraId="139A6D5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A02061808热水器</w:t>
            </w:r>
          </w:p>
        </w:tc>
        <w:tc>
          <w:tcPr>
            <w:tcW w:w="1612" w:type="dxa"/>
            <w:noWrap w:val="0"/>
            <w:vAlign w:val="center"/>
          </w:tcPr>
          <w:p w14:paraId="6C21320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★电热水器</w:t>
            </w:r>
          </w:p>
        </w:tc>
        <w:tc>
          <w:tcPr>
            <w:tcW w:w="4335" w:type="dxa"/>
            <w:noWrap w:val="0"/>
            <w:vAlign w:val="center"/>
          </w:tcPr>
          <w:p w14:paraId="0282277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《储水式电热水器能效限定值及能效等级》（GB21519）</w:t>
            </w:r>
          </w:p>
        </w:tc>
      </w:tr>
      <w:tr w14:paraId="4FE0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16855FF6">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07604738">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28985ED8">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1027EE0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燃气热水器</w:t>
            </w:r>
          </w:p>
        </w:tc>
        <w:tc>
          <w:tcPr>
            <w:tcW w:w="4335" w:type="dxa"/>
            <w:noWrap w:val="0"/>
            <w:vAlign w:val="center"/>
          </w:tcPr>
          <w:p w14:paraId="5DCB5890">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《家用燃气快速热水器和燃气采暖热水炉能效限定值及能效等级》（GB20665）</w:t>
            </w:r>
          </w:p>
        </w:tc>
      </w:tr>
      <w:tr w14:paraId="4BB4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5FD50638">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B28C1F3">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0A0EC420">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08881C5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热泵热水器</w:t>
            </w:r>
          </w:p>
        </w:tc>
        <w:tc>
          <w:tcPr>
            <w:tcW w:w="4335" w:type="dxa"/>
            <w:noWrap w:val="0"/>
            <w:vAlign w:val="center"/>
          </w:tcPr>
          <w:p w14:paraId="5EFA2A6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《热泵热水机（器）能效限定值及能效等级》（GB29541）</w:t>
            </w:r>
          </w:p>
        </w:tc>
      </w:tr>
      <w:tr w14:paraId="5A63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35033395">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647AFEC0">
            <w:pPr>
              <w:widowControl/>
              <w:jc w:val="left"/>
              <w:rPr>
                <w:rFonts w:hint="eastAsia" w:ascii="宋体" w:hAnsi="宋体" w:eastAsia="宋体" w:cs="宋体"/>
                <w:color w:val="auto"/>
                <w:kern w:val="0"/>
                <w:sz w:val="20"/>
                <w:szCs w:val="20"/>
                <w:highlight w:val="none"/>
              </w:rPr>
            </w:pPr>
          </w:p>
        </w:tc>
        <w:tc>
          <w:tcPr>
            <w:tcW w:w="1516" w:type="dxa"/>
            <w:vMerge w:val="continue"/>
            <w:noWrap w:val="0"/>
            <w:vAlign w:val="center"/>
          </w:tcPr>
          <w:p w14:paraId="564B7612">
            <w:pPr>
              <w:widowControl/>
              <w:jc w:val="left"/>
              <w:rPr>
                <w:rFonts w:hint="eastAsia" w:ascii="宋体" w:hAnsi="宋体" w:eastAsia="宋体" w:cs="宋体"/>
                <w:color w:val="auto"/>
                <w:kern w:val="0"/>
                <w:sz w:val="20"/>
                <w:szCs w:val="20"/>
                <w:highlight w:val="none"/>
              </w:rPr>
            </w:pPr>
          </w:p>
        </w:tc>
        <w:tc>
          <w:tcPr>
            <w:tcW w:w="1612" w:type="dxa"/>
            <w:noWrap w:val="0"/>
            <w:vAlign w:val="center"/>
          </w:tcPr>
          <w:p w14:paraId="29ADE9B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太阳能热水系统</w:t>
            </w:r>
          </w:p>
        </w:tc>
        <w:tc>
          <w:tcPr>
            <w:tcW w:w="4335" w:type="dxa"/>
            <w:noWrap w:val="0"/>
            <w:vAlign w:val="center"/>
          </w:tcPr>
          <w:p w14:paraId="74CB6D5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《家用太阳能热水系统能效限定值及能效等级》（GB26969）</w:t>
            </w:r>
          </w:p>
        </w:tc>
      </w:tr>
      <w:tr w14:paraId="2FC0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restart"/>
            <w:noWrap w:val="0"/>
            <w:vAlign w:val="center"/>
          </w:tcPr>
          <w:p w14:paraId="7A0F2794">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11</w:t>
            </w:r>
          </w:p>
        </w:tc>
        <w:tc>
          <w:tcPr>
            <w:tcW w:w="1116" w:type="dxa"/>
            <w:vMerge w:val="restart"/>
            <w:noWrap w:val="0"/>
            <w:vAlign w:val="center"/>
          </w:tcPr>
          <w:p w14:paraId="69B09F87">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A020619照明设备</w:t>
            </w:r>
          </w:p>
        </w:tc>
        <w:tc>
          <w:tcPr>
            <w:tcW w:w="1516" w:type="dxa"/>
            <w:noWrap w:val="0"/>
            <w:vAlign w:val="center"/>
          </w:tcPr>
          <w:p w14:paraId="70A4D11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w:t>
            </w:r>
          </w:p>
        </w:tc>
        <w:tc>
          <w:tcPr>
            <w:tcW w:w="1612" w:type="dxa"/>
            <w:noWrap w:val="0"/>
            <w:vAlign w:val="center"/>
          </w:tcPr>
          <w:p w14:paraId="7C7FC34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3B6C0EA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《普通照明用双端荧光灯能效限定值及能效等级》（GB19043）</w:t>
            </w:r>
          </w:p>
        </w:tc>
      </w:tr>
      <w:tr w14:paraId="6B96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5BD80AC1">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2AEC6603">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2CD87D1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LED道路/隧道照明产品</w:t>
            </w:r>
          </w:p>
        </w:tc>
        <w:tc>
          <w:tcPr>
            <w:tcW w:w="1612" w:type="dxa"/>
            <w:noWrap w:val="0"/>
            <w:vAlign w:val="center"/>
          </w:tcPr>
          <w:p w14:paraId="5B45BA8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22C66B8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《道路和隧道照明用LED灯具能效限定值及能效等级》（GB37478）</w:t>
            </w:r>
          </w:p>
        </w:tc>
      </w:tr>
      <w:tr w14:paraId="5CCF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7E2992AE">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01D488D">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3BDAD45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LED筒灯</w:t>
            </w:r>
          </w:p>
        </w:tc>
        <w:tc>
          <w:tcPr>
            <w:tcW w:w="1612" w:type="dxa"/>
            <w:noWrap w:val="0"/>
            <w:vAlign w:val="center"/>
          </w:tcPr>
          <w:p w14:paraId="76DCD58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2E1C22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383C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vMerge w:val="continue"/>
            <w:noWrap w:val="0"/>
            <w:vAlign w:val="center"/>
          </w:tcPr>
          <w:p w14:paraId="45CA1058">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637B3C5F">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41DC358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普通照明用非定向自镇流LED灯</w:t>
            </w:r>
          </w:p>
        </w:tc>
        <w:tc>
          <w:tcPr>
            <w:tcW w:w="1612" w:type="dxa"/>
            <w:noWrap w:val="0"/>
            <w:vAlign w:val="center"/>
          </w:tcPr>
          <w:p w14:paraId="1FC0463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C572DA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《室内照明用LED产品能效限定值及能效等级》（GB30255）</w:t>
            </w:r>
          </w:p>
        </w:tc>
      </w:tr>
      <w:tr w14:paraId="01E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41" w:type="dxa"/>
            <w:noWrap w:val="0"/>
            <w:vAlign w:val="center"/>
          </w:tcPr>
          <w:p w14:paraId="72A614E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12</w:t>
            </w:r>
          </w:p>
        </w:tc>
        <w:tc>
          <w:tcPr>
            <w:tcW w:w="1116" w:type="dxa"/>
            <w:noWrap w:val="0"/>
            <w:vAlign w:val="center"/>
          </w:tcPr>
          <w:p w14:paraId="15A2945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★A020910电视设备</w:t>
            </w:r>
          </w:p>
        </w:tc>
        <w:tc>
          <w:tcPr>
            <w:tcW w:w="1516" w:type="dxa"/>
            <w:noWrap w:val="0"/>
            <w:vAlign w:val="center"/>
          </w:tcPr>
          <w:p w14:paraId="5E60D72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A02091001普通电视设备（电视机）</w:t>
            </w:r>
          </w:p>
        </w:tc>
        <w:tc>
          <w:tcPr>
            <w:tcW w:w="1612" w:type="dxa"/>
            <w:noWrap w:val="0"/>
            <w:vAlign w:val="center"/>
          </w:tcPr>
          <w:p w14:paraId="54B4880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1D79812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《平板电视能效限定值及能效等级》（GB24850）</w:t>
            </w:r>
          </w:p>
        </w:tc>
      </w:tr>
      <w:tr w14:paraId="58A7C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641" w:type="dxa"/>
            <w:noWrap w:val="0"/>
            <w:vAlign w:val="center"/>
          </w:tcPr>
          <w:p w14:paraId="7E93460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13</w:t>
            </w:r>
          </w:p>
        </w:tc>
        <w:tc>
          <w:tcPr>
            <w:tcW w:w="1116" w:type="dxa"/>
            <w:noWrap w:val="0"/>
            <w:vAlign w:val="center"/>
          </w:tcPr>
          <w:p w14:paraId="79B47CB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★A020911视频设备</w:t>
            </w:r>
          </w:p>
        </w:tc>
        <w:tc>
          <w:tcPr>
            <w:tcW w:w="1516" w:type="dxa"/>
            <w:noWrap w:val="0"/>
            <w:vAlign w:val="center"/>
          </w:tcPr>
          <w:p w14:paraId="3EAB407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A02091107视频监控设备</w:t>
            </w:r>
          </w:p>
        </w:tc>
        <w:tc>
          <w:tcPr>
            <w:tcW w:w="1612" w:type="dxa"/>
            <w:noWrap w:val="0"/>
            <w:vAlign w:val="center"/>
          </w:tcPr>
          <w:p w14:paraId="6693C02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监视器</w:t>
            </w:r>
          </w:p>
        </w:tc>
        <w:tc>
          <w:tcPr>
            <w:tcW w:w="4335" w:type="dxa"/>
            <w:noWrap w:val="0"/>
            <w:vAlign w:val="center"/>
          </w:tcPr>
          <w:p w14:paraId="2ACC3AD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411EE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69C0D1C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14</w:t>
            </w:r>
          </w:p>
        </w:tc>
        <w:tc>
          <w:tcPr>
            <w:tcW w:w="1116" w:type="dxa"/>
            <w:noWrap w:val="0"/>
            <w:vAlign w:val="center"/>
          </w:tcPr>
          <w:p w14:paraId="1DD5D16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A031210饮食炊事机械</w:t>
            </w:r>
          </w:p>
        </w:tc>
        <w:tc>
          <w:tcPr>
            <w:tcW w:w="1516" w:type="dxa"/>
            <w:noWrap w:val="0"/>
            <w:vAlign w:val="center"/>
          </w:tcPr>
          <w:p w14:paraId="4AE4B631">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w:t>
            </w:r>
          </w:p>
        </w:tc>
        <w:tc>
          <w:tcPr>
            <w:tcW w:w="1612" w:type="dxa"/>
            <w:noWrap w:val="0"/>
            <w:vAlign w:val="center"/>
          </w:tcPr>
          <w:p w14:paraId="1E235DF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3ABF3362">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《商用燃气灶具能效限定值及能效等级》（GB30531）</w:t>
            </w:r>
          </w:p>
        </w:tc>
      </w:tr>
      <w:tr w14:paraId="04F1A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41" w:type="dxa"/>
            <w:vMerge w:val="restart"/>
            <w:noWrap w:val="0"/>
            <w:vAlign w:val="center"/>
          </w:tcPr>
          <w:p w14:paraId="1C197C5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15</w:t>
            </w:r>
          </w:p>
        </w:tc>
        <w:tc>
          <w:tcPr>
            <w:tcW w:w="1116" w:type="dxa"/>
            <w:vMerge w:val="restart"/>
            <w:noWrap w:val="0"/>
            <w:vAlign w:val="center"/>
          </w:tcPr>
          <w:p w14:paraId="0E3ED4F3">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★A060805便器</w:t>
            </w:r>
          </w:p>
        </w:tc>
        <w:tc>
          <w:tcPr>
            <w:tcW w:w="1516" w:type="dxa"/>
            <w:noWrap w:val="0"/>
            <w:vAlign w:val="center"/>
          </w:tcPr>
          <w:p w14:paraId="52F3535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w:t>
            </w:r>
          </w:p>
        </w:tc>
        <w:tc>
          <w:tcPr>
            <w:tcW w:w="1612" w:type="dxa"/>
            <w:noWrap w:val="0"/>
            <w:vAlign w:val="center"/>
          </w:tcPr>
          <w:p w14:paraId="2DE5194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4133416">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《坐便器水效限定值及水效等级》（GB25502）</w:t>
            </w:r>
          </w:p>
        </w:tc>
      </w:tr>
      <w:tr w14:paraId="3A4B0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6BF033E7">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31E7C58">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65087B4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w:t>
            </w:r>
          </w:p>
        </w:tc>
        <w:tc>
          <w:tcPr>
            <w:tcW w:w="1612" w:type="dxa"/>
            <w:noWrap w:val="0"/>
            <w:vAlign w:val="center"/>
          </w:tcPr>
          <w:p w14:paraId="6FDD54E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45EE3AE8">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《蹲便器用水效率限定值及用水效率等级》（GB30717）</w:t>
            </w:r>
          </w:p>
        </w:tc>
      </w:tr>
      <w:tr w14:paraId="35C7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vMerge w:val="continue"/>
            <w:noWrap w:val="0"/>
            <w:vAlign w:val="center"/>
          </w:tcPr>
          <w:p w14:paraId="16C1C9FA">
            <w:pPr>
              <w:widowControl/>
              <w:jc w:val="left"/>
              <w:rPr>
                <w:rFonts w:hint="eastAsia" w:ascii="宋体" w:hAnsi="宋体" w:eastAsia="宋体" w:cs="宋体"/>
                <w:color w:val="auto"/>
                <w:kern w:val="0"/>
                <w:sz w:val="20"/>
                <w:szCs w:val="20"/>
                <w:highlight w:val="none"/>
              </w:rPr>
            </w:pPr>
          </w:p>
        </w:tc>
        <w:tc>
          <w:tcPr>
            <w:tcW w:w="1116" w:type="dxa"/>
            <w:vMerge w:val="continue"/>
            <w:noWrap w:val="0"/>
            <w:vAlign w:val="center"/>
          </w:tcPr>
          <w:p w14:paraId="4CDC7674">
            <w:pPr>
              <w:widowControl/>
              <w:jc w:val="left"/>
              <w:rPr>
                <w:rFonts w:hint="eastAsia" w:ascii="宋体" w:hAnsi="宋体" w:eastAsia="宋体" w:cs="宋体"/>
                <w:color w:val="auto"/>
                <w:kern w:val="0"/>
                <w:sz w:val="20"/>
                <w:szCs w:val="20"/>
                <w:highlight w:val="none"/>
              </w:rPr>
            </w:pPr>
          </w:p>
        </w:tc>
        <w:tc>
          <w:tcPr>
            <w:tcW w:w="1516" w:type="dxa"/>
            <w:noWrap w:val="0"/>
            <w:vAlign w:val="center"/>
          </w:tcPr>
          <w:p w14:paraId="00794C9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w:t>
            </w:r>
          </w:p>
        </w:tc>
        <w:tc>
          <w:tcPr>
            <w:tcW w:w="1612" w:type="dxa"/>
            <w:noWrap w:val="0"/>
            <w:vAlign w:val="center"/>
          </w:tcPr>
          <w:p w14:paraId="7873C965">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7932279C">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《小便器用水效率限定值及用水效率等级》（GB28377）</w:t>
            </w:r>
          </w:p>
        </w:tc>
      </w:tr>
      <w:tr w14:paraId="0C62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7B53E6B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16</w:t>
            </w:r>
          </w:p>
        </w:tc>
        <w:tc>
          <w:tcPr>
            <w:tcW w:w="1116" w:type="dxa"/>
            <w:noWrap w:val="0"/>
            <w:vAlign w:val="center"/>
          </w:tcPr>
          <w:p w14:paraId="01DD36A0">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★A060806水嘴</w:t>
            </w:r>
          </w:p>
        </w:tc>
        <w:tc>
          <w:tcPr>
            <w:tcW w:w="1516" w:type="dxa"/>
            <w:noWrap w:val="0"/>
            <w:vAlign w:val="center"/>
          </w:tcPr>
          <w:p w14:paraId="1DF98F2B">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6157C36C">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3CD1D653">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《水嘴用水效率限定值及用水效率等级》（GB 25501）</w:t>
            </w:r>
          </w:p>
        </w:tc>
      </w:tr>
      <w:tr w14:paraId="116D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11A8617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17</w:t>
            </w:r>
          </w:p>
        </w:tc>
        <w:tc>
          <w:tcPr>
            <w:tcW w:w="1116" w:type="dxa"/>
            <w:noWrap w:val="0"/>
            <w:vAlign w:val="center"/>
          </w:tcPr>
          <w:p w14:paraId="2089096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A060807便器冲洗阀</w:t>
            </w:r>
          </w:p>
        </w:tc>
        <w:tc>
          <w:tcPr>
            <w:tcW w:w="1516" w:type="dxa"/>
            <w:noWrap w:val="0"/>
            <w:vAlign w:val="center"/>
          </w:tcPr>
          <w:p w14:paraId="3342BC49">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5A2532BE">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5AE4DF7A">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《便器冲洗阀用水效率限定值及用水效率等级》（GB28379）</w:t>
            </w:r>
          </w:p>
        </w:tc>
      </w:tr>
      <w:tr w14:paraId="7995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41" w:type="dxa"/>
            <w:noWrap w:val="0"/>
            <w:vAlign w:val="center"/>
          </w:tcPr>
          <w:p w14:paraId="78A72B7D">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18</w:t>
            </w:r>
          </w:p>
        </w:tc>
        <w:tc>
          <w:tcPr>
            <w:tcW w:w="1116" w:type="dxa"/>
            <w:noWrap w:val="0"/>
            <w:vAlign w:val="center"/>
          </w:tcPr>
          <w:p w14:paraId="292AC03A">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A060810淋浴器</w:t>
            </w:r>
          </w:p>
        </w:tc>
        <w:tc>
          <w:tcPr>
            <w:tcW w:w="1516" w:type="dxa"/>
            <w:noWrap w:val="0"/>
            <w:vAlign w:val="center"/>
          </w:tcPr>
          <w:p w14:paraId="4C1DC6B2">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12" w:type="dxa"/>
            <w:noWrap w:val="0"/>
            <w:vAlign w:val="center"/>
          </w:tcPr>
          <w:p w14:paraId="4F78DF58">
            <w:pPr>
              <w:widowControl/>
              <w:jc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4335" w:type="dxa"/>
            <w:noWrap w:val="0"/>
            <w:vAlign w:val="center"/>
          </w:tcPr>
          <w:p w14:paraId="0B59E5C7">
            <w:pPr>
              <w:widowControl/>
              <w:jc w:val="left"/>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《淋浴器用水效率限定值及用水效率等级》（GB28378）</w:t>
            </w:r>
          </w:p>
        </w:tc>
      </w:tr>
    </w:tbl>
    <w:p w14:paraId="102F619E">
      <w:pPr>
        <w:spacing w:after="120" w:line="360" w:lineRule="auto"/>
        <w:rPr>
          <w:rFonts w:hint="eastAsia" w:ascii="宋体" w:hAnsi="宋体" w:eastAsia="宋体" w:cs="宋体"/>
          <w:color w:val="auto"/>
          <w:spacing w:val="-3"/>
          <w:szCs w:val="21"/>
          <w:highlight w:val="none"/>
        </w:rPr>
      </w:pPr>
    </w:p>
    <w:p w14:paraId="397F8137">
      <w:pPr>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pacing w:val="-3"/>
          <w:szCs w:val="21"/>
          <w:highlight w:val="none"/>
        </w:rPr>
        <w:t>注：1.节能产品认证应依据相关国家标准的最新版本，依据国家标准中二级能效（水效）</w:t>
      </w:r>
      <w:r>
        <w:rPr>
          <w:rFonts w:hint="eastAsia" w:ascii="宋体" w:hAnsi="宋体" w:eastAsia="宋体" w:cs="宋体"/>
          <w:color w:val="auto"/>
          <w:szCs w:val="21"/>
          <w:highlight w:val="none"/>
        </w:rPr>
        <w:t>指标。</w:t>
      </w:r>
    </w:p>
    <w:p w14:paraId="19BF02DC">
      <w:pPr>
        <w:spacing w:after="120"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 xml:space="preserve">    2</w:t>
      </w:r>
      <w:r>
        <w:rPr>
          <w:rFonts w:hint="eastAsia" w:ascii="宋体" w:hAnsi="宋体" w:eastAsia="宋体" w:cs="宋体"/>
          <w:b/>
          <w:bCs/>
          <w:color w:val="auto"/>
          <w:szCs w:val="21"/>
          <w:highlight w:val="none"/>
        </w:rPr>
        <w:t>.以“★”标注的为政府强制采购产品。</w:t>
      </w:r>
    </w:p>
    <w:p w14:paraId="0F0A02DA">
      <w:pPr>
        <w:spacing w:line="428" w:lineRule="exact"/>
        <w:rPr>
          <w:rFonts w:hint="eastAsia" w:ascii="宋体" w:hAnsi="宋体" w:eastAsia="宋体" w:cs="宋体"/>
          <w:color w:val="auto"/>
          <w:sz w:val="32"/>
          <w:szCs w:val="32"/>
          <w:highlight w:val="none"/>
        </w:rPr>
      </w:pPr>
    </w:p>
    <w:p w14:paraId="46F23624">
      <w:pPr>
        <w:spacing w:line="428" w:lineRule="exact"/>
        <w:rPr>
          <w:rFonts w:hint="eastAsia" w:ascii="宋体" w:hAnsi="宋体" w:eastAsia="宋体" w:cs="宋体"/>
          <w:color w:val="auto"/>
          <w:sz w:val="32"/>
          <w:szCs w:val="32"/>
          <w:highlight w:val="none"/>
        </w:rPr>
      </w:pPr>
    </w:p>
    <w:p w14:paraId="35C9E330">
      <w:pPr>
        <w:spacing w:line="428" w:lineRule="exact"/>
        <w:rPr>
          <w:rFonts w:hint="eastAsia" w:ascii="宋体" w:hAnsi="宋体" w:eastAsia="宋体" w:cs="宋体"/>
          <w:color w:val="auto"/>
          <w:sz w:val="32"/>
          <w:szCs w:val="32"/>
          <w:highlight w:val="none"/>
        </w:rPr>
      </w:pPr>
    </w:p>
    <w:p w14:paraId="7526044D">
      <w:pPr>
        <w:spacing w:line="428" w:lineRule="exact"/>
        <w:rPr>
          <w:rFonts w:hint="eastAsia" w:ascii="宋体" w:hAnsi="宋体" w:eastAsia="宋体" w:cs="宋体"/>
          <w:color w:val="auto"/>
          <w:sz w:val="32"/>
          <w:szCs w:val="32"/>
          <w:highlight w:val="none"/>
        </w:rPr>
      </w:pPr>
    </w:p>
    <w:p w14:paraId="34C229B6">
      <w:pPr>
        <w:spacing w:line="428" w:lineRule="exact"/>
        <w:rPr>
          <w:rFonts w:hint="eastAsia" w:ascii="宋体" w:hAnsi="宋体" w:eastAsia="宋体" w:cs="宋体"/>
          <w:color w:val="auto"/>
          <w:sz w:val="32"/>
          <w:szCs w:val="32"/>
          <w:highlight w:val="none"/>
        </w:rPr>
      </w:pPr>
    </w:p>
    <w:p w14:paraId="23CB3325">
      <w:pPr>
        <w:spacing w:line="428" w:lineRule="exact"/>
        <w:rPr>
          <w:rFonts w:hint="eastAsia" w:ascii="宋体" w:hAnsi="宋体" w:eastAsia="宋体" w:cs="宋体"/>
          <w:color w:val="auto"/>
          <w:sz w:val="32"/>
          <w:szCs w:val="32"/>
          <w:highlight w:val="none"/>
        </w:rPr>
      </w:pPr>
    </w:p>
    <w:p w14:paraId="2DB4E441">
      <w:pPr>
        <w:spacing w:line="428" w:lineRule="exact"/>
        <w:rPr>
          <w:rFonts w:hint="eastAsia" w:ascii="宋体" w:hAnsi="宋体" w:eastAsia="宋体" w:cs="宋体"/>
          <w:color w:val="auto"/>
          <w:sz w:val="32"/>
          <w:szCs w:val="32"/>
          <w:highlight w:val="none"/>
        </w:rPr>
      </w:pPr>
    </w:p>
    <w:p w14:paraId="1F42582C">
      <w:pPr>
        <w:spacing w:line="428" w:lineRule="exact"/>
        <w:rPr>
          <w:rFonts w:hint="eastAsia" w:ascii="宋体" w:hAnsi="宋体" w:eastAsia="宋体" w:cs="宋体"/>
          <w:color w:val="auto"/>
          <w:sz w:val="32"/>
          <w:szCs w:val="32"/>
          <w:highlight w:val="none"/>
        </w:rPr>
      </w:pPr>
    </w:p>
    <w:p w14:paraId="4889A302">
      <w:pPr>
        <w:spacing w:line="428" w:lineRule="exact"/>
        <w:rPr>
          <w:rFonts w:hint="eastAsia" w:ascii="宋体" w:hAnsi="宋体" w:eastAsia="宋体" w:cs="宋体"/>
          <w:color w:val="auto"/>
          <w:sz w:val="32"/>
          <w:szCs w:val="32"/>
          <w:highlight w:val="none"/>
        </w:rPr>
      </w:pPr>
    </w:p>
    <w:p w14:paraId="7A359474">
      <w:pPr>
        <w:spacing w:line="428" w:lineRule="exact"/>
        <w:rPr>
          <w:rFonts w:hint="eastAsia" w:ascii="宋体" w:hAnsi="宋体" w:eastAsia="宋体" w:cs="宋体"/>
          <w:color w:val="auto"/>
          <w:sz w:val="32"/>
          <w:szCs w:val="32"/>
          <w:highlight w:val="none"/>
        </w:rPr>
      </w:pPr>
    </w:p>
    <w:p w14:paraId="76D03029">
      <w:pPr>
        <w:spacing w:line="428" w:lineRule="exact"/>
        <w:rPr>
          <w:rFonts w:hint="eastAsia" w:ascii="宋体" w:hAnsi="宋体" w:eastAsia="宋体" w:cs="宋体"/>
          <w:color w:val="auto"/>
          <w:sz w:val="32"/>
          <w:szCs w:val="32"/>
          <w:highlight w:val="none"/>
        </w:rPr>
      </w:pPr>
    </w:p>
    <w:p w14:paraId="68C36D5D">
      <w:pPr>
        <w:spacing w:line="428" w:lineRule="exact"/>
        <w:rPr>
          <w:rFonts w:hint="eastAsia" w:ascii="宋体" w:hAnsi="宋体" w:eastAsia="宋体" w:cs="宋体"/>
          <w:color w:val="auto"/>
          <w:sz w:val="32"/>
          <w:szCs w:val="32"/>
          <w:highlight w:val="none"/>
        </w:rPr>
      </w:pPr>
    </w:p>
    <w:p w14:paraId="59FE1F9C">
      <w:pPr>
        <w:spacing w:line="428" w:lineRule="exact"/>
        <w:rPr>
          <w:rFonts w:hint="eastAsia" w:ascii="宋体" w:hAnsi="宋体" w:eastAsia="宋体" w:cs="宋体"/>
          <w:color w:val="auto"/>
          <w:sz w:val="32"/>
          <w:szCs w:val="32"/>
          <w:highlight w:val="none"/>
        </w:rPr>
      </w:pPr>
    </w:p>
    <w:p w14:paraId="286F547F">
      <w:pPr>
        <w:spacing w:line="428" w:lineRule="exact"/>
        <w:rPr>
          <w:rFonts w:hint="eastAsia" w:ascii="宋体" w:hAnsi="宋体" w:eastAsia="宋体" w:cs="宋体"/>
          <w:color w:val="auto"/>
          <w:sz w:val="32"/>
          <w:szCs w:val="32"/>
          <w:highlight w:val="none"/>
        </w:rPr>
      </w:pPr>
    </w:p>
    <w:p w14:paraId="2C683493">
      <w:pPr>
        <w:spacing w:line="428" w:lineRule="exact"/>
        <w:rPr>
          <w:rFonts w:hint="eastAsia" w:ascii="宋体" w:hAnsi="宋体" w:eastAsia="宋体" w:cs="宋体"/>
          <w:color w:val="auto"/>
          <w:sz w:val="32"/>
          <w:szCs w:val="32"/>
          <w:highlight w:val="none"/>
        </w:rPr>
      </w:pPr>
    </w:p>
    <w:p w14:paraId="775D20A9">
      <w:pPr>
        <w:spacing w:line="428" w:lineRule="exact"/>
        <w:rPr>
          <w:rFonts w:hint="eastAsia" w:ascii="宋体" w:hAnsi="宋体" w:eastAsia="宋体" w:cs="宋体"/>
          <w:color w:val="auto"/>
          <w:sz w:val="32"/>
          <w:szCs w:val="32"/>
          <w:highlight w:val="none"/>
        </w:rPr>
      </w:pPr>
    </w:p>
    <w:p w14:paraId="322EE076">
      <w:pPr>
        <w:spacing w:line="428" w:lineRule="exact"/>
        <w:rPr>
          <w:rFonts w:hint="eastAsia" w:ascii="宋体" w:hAnsi="宋体" w:eastAsia="宋体" w:cs="宋体"/>
          <w:color w:val="auto"/>
          <w:sz w:val="32"/>
          <w:szCs w:val="32"/>
          <w:highlight w:val="none"/>
        </w:rPr>
      </w:pPr>
    </w:p>
    <w:p w14:paraId="2B9E9610">
      <w:pPr>
        <w:spacing w:line="428" w:lineRule="exact"/>
        <w:rPr>
          <w:rFonts w:hint="eastAsia" w:ascii="宋体" w:hAnsi="宋体" w:eastAsia="宋体" w:cs="宋体"/>
          <w:color w:val="auto"/>
          <w:sz w:val="32"/>
          <w:szCs w:val="32"/>
          <w:highlight w:val="none"/>
        </w:rPr>
      </w:pPr>
    </w:p>
    <w:p w14:paraId="12ED90E2">
      <w:pPr>
        <w:spacing w:line="428" w:lineRule="exact"/>
        <w:rPr>
          <w:rFonts w:hint="eastAsia" w:ascii="宋体" w:hAnsi="宋体" w:eastAsia="宋体" w:cs="宋体"/>
          <w:color w:val="auto"/>
          <w:sz w:val="32"/>
          <w:szCs w:val="32"/>
          <w:highlight w:val="none"/>
        </w:rPr>
      </w:pPr>
    </w:p>
    <w:p w14:paraId="3C96A6DF">
      <w:pPr>
        <w:spacing w:line="428" w:lineRule="exact"/>
        <w:rPr>
          <w:rFonts w:hint="eastAsia" w:ascii="宋体" w:hAnsi="宋体" w:eastAsia="宋体" w:cs="宋体"/>
          <w:color w:val="auto"/>
          <w:sz w:val="32"/>
          <w:szCs w:val="32"/>
          <w:highlight w:val="none"/>
        </w:rPr>
      </w:pPr>
    </w:p>
    <w:p w14:paraId="64B5C6B5">
      <w:pPr>
        <w:spacing w:line="428" w:lineRule="exact"/>
        <w:rPr>
          <w:rFonts w:hint="eastAsia" w:ascii="宋体" w:hAnsi="宋体" w:eastAsia="宋体" w:cs="宋体"/>
          <w:color w:val="auto"/>
          <w:sz w:val="32"/>
          <w:szCs w:val="32"/>
          <w:highlight w:val="none"/>
        </w:rPr>
      </w:pPr>
    </w:p>
    <w:p w14:paraId="528A8817">
      <w:pPr>
        <w:spacing w:line="428" w:lineRule="exact"/>
        <w:rPr>
          <w:rFonts w:hint="eastAsia" w:ascii="宋体" w:hAnsi="宋体" w:eastAsia="宋体" w:cs="宋体"/>
          <w:color w:val="auto"/>
          <w:sz w:val="32"/>
          <w:szCs w:val="32"/>
          <w:highlight w:val="none"/>
        </w:rPr>
      </w:pPr>
    </w:p>
    <w:p w14:paraId="228DB9E2">
      <w:pPr>
        <w:spacing w:line="428" w:lineRule="exact"/>
        <w:rPr>
          <w:rFonts w:hint="eastAsia" w:ascii="宋体" w:hAnsi="宋体" w:eastAsia="宋体" w:cs="宋体"/>
          <w:color w:val="auto"/>
          <w:sz w:val="32"/>
          <w:szCs w:val="32"/>
          <w:highlight w:val="none"/>
        </w:rPr>
      </w:pPr>
    </w:p>
    <w:p w14:paraId="24C248F0">
      <w:pPr>
        <w:spacing w:line="428" w:lineRule="exact"/>
        <w:rPr>
          <w:rFonts w:hint="eastAsia" w:ascii="宋体" w:hAnsi="宋体" w:eastAsia="宋体" w:cs="宋体"/>
          <w:color w:val="auto"/>
          <w:sz w:val="32"/>
          <w:szCs w:val="32"/>
          <w:highlight w:val="none"/>
        </w:rPr>
      </w:pPr>
    </w:p>
    <w:p w14:paraId="047DBAC2">
      <w:pPr>
        <w:spacing w:line="428" w:lineRule="exact"/>
        <w:rPr>
          <w:rFonts w:hint="eastAsia" w:ascii="宋体" w:hAnsi="宋体" w:eastAsia="宋体" w:cs="宋体"/>
          <w:color w:val="auto"/>
          <w:sz w:val="32"/>
          <w:szCs w:val="32"/>
          <w:highlight w:val="none"/>
        </w:rPr>
      </w:pPr>
    </w:p>
    <w:p w14:paraId="44F75350">
      <w:pPr>
        <w:spacing w:line="428" w:lineRule="exact"/>
        <w:rPr>
          <w:rFonts w:hint="eastAsia" w:ascii="宋体" w:hAnsi="宋体" w:eastAsia="宋体" w:cs="宋体"/>
          <w:color w:val="auto"/>
          <w:sz w:val="32"/>
          <w:szCs w:val="32"/>
          <w:highlight w:val="none"/>
        </w:rPr>
      </w:pPr>
    </w:p>
    <w:p w14:paraId="58E3B839">
      <w:pPr>
        <w:spacing w:line="428" w:lineRule="exact"/>
        <w:rPr>
          <w:rFonts w:hint="eastAsia" w:ascii="宋体" w:hAnsi="宋体" w:eastAsia="宋体" w:cs="宋体"/>
          <w:color w:val="auto"/>
          <w:sz w:val="17"/>
          <w:szCs w:val="17"/>
          <w:highlight w:val="none"/>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2</w:t>
      </w:r>
    </w:p>
    <w:p w14:paraId="4A7F8AEB">
      <w:pPr>
        <w:widowControl/>
        <w:spacing w:before="156" w:beforeLines="50" w:after="156" w:afterLines="50" w:line="280" w:lineRule="exact"/>
        <w:jc w:val="center"/>
        <w:rPr>
          <w:rFonts w:hint="eastAsia" w:ascii="宋体" w:hAnsi="宋体" w:eastAsia="宋体" w:cs="宋体"/>
          <w:b/>
          <w:bCs/>
          <w:color w:val="auto"/>
          <w:kern w:val="0"/>
          <w:sz w:val="30"/>
          <w:szCs w:val="30"/>
          <w:highlight w:val="none"/>
        </w:rPr>
      </w:pPr>
      <w:bookmarkStart w:id="48" w:name="_Toc28361_WPSOffice_Level2"/>
      <w:bookmarkStart w:id="49" w:name="_Toc80205922"/>
      <w:bookmarkStart w:id="50" w:name="_Toc20724"/>
      <w:r>
        <w:rPr>
          <w:rFonts w:hint="eastAsia" w:ascii="宋体" w:hAnsi="宋体" w:eastAsia="宋体" w:cs="宋体"/>
          <w:b/>
          <w:bCs/>
          <w:color w:val="auto"/>
          <w:kern w:val="0"/>
          <w:sz w:val="30"/>
          <w:szCs w:val="30"/>
          <w:highlight w:val="none"/>
        </w:rPr>
        <w:t>统计上大中小微型企业划分标准</w:t>
      </w:r>
      <w:bookmarkEnd w:id="48"/>
    </w:p>
    <w:tbl>
      <w:tblPr>
        <w:tblStyle w:val="29"/>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12D2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14:paraId="6805DB52">
            <w:pPr>
              <w:widowControl/>
              <w:spacing w:line="280" w:lineRule="exact"/>
              <w:jc w:val="center"/>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shd w:val="clear" w:color="auto" w:fill="8DB3E2"/>
            <w:noWrap w:val="0"/>
            <w:vAlign w:val="center"/>
          </w:tcPr>
          <w:p w14:paraId="5EEA1262">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shd w:val="clear" w:color="auto" w:fill="8DB3E2"/>
            <w:noWrap w:val="0"/>
            <w:vAlign w:val="center"/>
          </w:tcPr>
          <w:p w14:paraId="20FA9068">
            <w:pPr>
              <w:widowControl/>
              <w:spacing w:line="280" w:lineRule="exact"/>
              <w:jc w:val="center"/>
              <w:rPr>
                <w:rFonts w:hint="eastAsia" w:ascii="宋体" w:hAnsi="宋体" w:eastAsia="宋体" w:cs="宋体"/>
                <w:b/>
                <w:bCs/>
                <w:color w:val="auto"/>
                <w:kern w:val="0"/>
                <w:sz w:val="18"/>
                <w:szCs w:val="18"/>
                <w:highlight w:val="none"/>
                <w:lang w:eastAsia="zh-CN"/>
              </w:rPr>
            </w:pPr>
            <w:r>
              <w:rPr>
                <w:rFonts w:hint="eastAsia" w:ascii="宋体" w:hAnsi="宋体" w:eastAsia="宋体" w:cs="宋体"/>
                <w:b/>
                <w:bCs/>
                <w:color w:val="auto"/>
                <w:kern w:val="0"/>
                <w:sz w:val="18"/>
                <w:szCs w:val="18"/>
                <w:highlight w:val="none"/>
              </w:rPr>
              <w:t>计量</w:t>
            </w:r>
          </w:p>
          <w:p w14:paraId="642EF09C">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shd w:val="clear" w:color="auto" w:fill="8DB3E2"/>
            <w:noWrap w:val="0"/>
            <w:vAlign w:val="center"/>
          </w:tcPr>
          <w:p w14:paraId="5FA9D5F0">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shd w:val="clear" w:color="auto" w:fill="8DB3E2"/>
            <w:noWrap w:val="0"/>
            <w:vAlign w:val="center"/>
          </w:tcPr>
          <w:p w14:paraId="4E26913C">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shd w:val="clear" w:color="auto" w:fill="8DB3E2"/>
            <w:noWrap w:val="0"/>
            <w:vAlign w:val="center"/>
          </w:tcPr>
          <w:p w14:paraId="45F87D22">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shd w:val="clear" w:color="auto" w:fill="8DB3E2"/>
            <w:noWrap w:val="0"/>
            <w:vAlign w:val="center"/>
          </w:tcPr>
          <w:p w14:paraId="0CDFADF4">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67B6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4D9A09A9">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noWrap w:val="0"/>
            <w:vAlign w:val="center"/>
          </w:tcPr>
          <w:p w14:paraId="102CBCB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491A185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D599DF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338A6B5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6D319A4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noWrap w:val="0"/>
            <w:vAlign w:val="center"/>
          </w:tcPr>
          <w:p w14:paraId="6F7CC09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68B7B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40D0EC5">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noWrap w:val="0"/>
            <w:vAlign w:val="center"/>
          </w:tcPr>
          <w:p w14:paraId="59584B4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06E9CEB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41D63B0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4882AD7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0531B1E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409487F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650B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8ABDE52">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01A6B6A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26FB0FB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4A3833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721EFC7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noWrap w:val="0"/>
            <w:vAlign w:val="center"/>
          </w:tcPr>
          <w:p w14:paraId="04000AE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noWrap w:val="0"/>
            <w:vAlign w:val="center"/>
          </w:tcPr>
          <w:p w14:paraId="59169CB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53BE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231AE52">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noWrap w:val="0"/>
            <w:vAlign w:val="center"/>
          </w:tcPr>
          <w:p w14:paraId="64EFAB1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352D17E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380AC74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noWrap w:val="0"/>
            <w:vAlign w:val="center"/>
          </w:tcPr>
          <w:p w14:paraId="62273A2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noWrap w:val="0"/>
            <w:vAlign w:val="center"/>
          </w:tcPr>
          <w:p w14:paraId="19271B3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92" w:type="dxa"/>
            <w:noWrap w:val="0"/>
            <w:vAlign w:val="center"/>
          </w:tcPr>
          <w:p w14:paraId="5C19950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2EF8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F4D6B82">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1EF7658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35E610C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4201CF8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noWrap w:val="0"/>
            <w:vAlign w:val="center"/>
          </w:tcPr>
          <w:p w14:paraId="02DD989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noWrap w:val="0"/>
            <w:vAlign w:val="center"/>
          </w:tcPr>
          <w:p w14:paraId="64BD771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noWrap w:val="0"/>
            <w:vAlign w:val="center"/>
          </w:tcPr>
          <w:p w14:paraId="68E68A8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3827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372198A">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noWrap w:val="0"/>
            <w:vAlign w:val="center"/>
          </w:tcPr>
          <w:p w14:paraId="5CE2C39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55B5D63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540C881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14:paraId="0164CB8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noWrap w:val="0"/>
            <w:vAlign w:val="center"/>
          </w:tcPr>
          <w:p w14:paraId="5EF700A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92" w:type="dxa"/>
            <w:noWrap w:val="0"/>
            <w:vAlign w:val="center"/>
          </w:tcPr>
          <w:p w14:paraId="7092AE3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46CB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9D7D7F5">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19ED1A5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6871330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956504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14:paraId="1CB0A01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noWrap w:val="0"/>
            <w:vAlign w:val="center"/>
          </w:tcPr>
          <w:p w14:paraId="28A96D6D">
            <w:pPr>
              <w:widowControl/>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noWrap w:val="0"/>
            <w:vAlign w:val="center"/>
          </w:tcPr>
          <w:p w14:paraId="5C7F95D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1F0D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5231BB4">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noWrap w:val="0"/>
            <w:vAlign w:val="center"/>
          </w:tcPr>
          <w:p w14:paraId="7B94F40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0BDD341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10D8D1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7994D23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noWrap w:val="0"/>
            <w:vAlign w:val="center"/>
          </w:tcPr>
          <w:p w14:paraId="19D92E86">
            <w:pPr>
              <w:widowControl/>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2" w:type="dxa"/>
            <w:noWrap w:val="0"/>
            <w:vAlign w:val="center"/>
          </w:tcPr>
          <w:p w14:paraId="3E15266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9CD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78A2013">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3ED5C5E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0D4838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4F6806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14:paraId="37392C4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14:paraId="243D8BF4">
            <w:pPr>
              <w:widowControl/>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noWrap w:val="0"/>
            <w:vAlign w:val="center"/>
          </w:tcPr>
          <w:p w14:paraId="62DA468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B6C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7BF5D7F">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noWrap w:val="0"/>
            <w:vAlign w:val="center"/>
          </w:tcPr>
          <w:p w14:paraId="5269B10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6E815B2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697BAE1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0F9FC2D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007C2DB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014AF2D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3C1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3585F30">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7FC4615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575672B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47238A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461829D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noWrap w:val="0"/>
            <w:vAlign w:val="center"/>
          </w:tcPr>
          <w:p w14:paraId="60123F9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noWrap w:val="0"/>
            <w:vAlign w:val="center"/>
          </w:tcPr>
          <w:p w14:paraId="6218D0E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0D21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8C3725F">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noWrap w:val="0"/>
            <w:vAlign w:val="center"/>
          </w:tcPr>
          <w:p w14:paraId="0417BC2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7A0B0B1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5433B31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14:paraId="412DC6AD">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noWrap w:val="0"/>
            <w:vAlign w:val="center"/>
          </w:tcPr>
          <w:p w14:paraId="396F655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92" w:type="dxa"/>
            <w:noWrap w:val="0"/>
            <w:vAlign w:val="center"/>
          </w:tcPr>
          <w:p w14:paraId="70D33C5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0863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4FA0F386">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73A3A2C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25387EE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274687B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11FFAFA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noWrap w:val="0"/>
            <w:vAlign w:val="center"/>
          </w:tcPr>
          <w:p w14:paraId="50C757E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449E073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A63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7346F03">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noWrap w:val="0"/>
            <w:vAlign w:val="center"/>
          </w:tcPr>
          <w:p w14:paraId="031FF17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6AB5725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2084F09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7EC13F3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47D5BF9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14:paraId="5881A64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C61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773B08E">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65A5922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17DE567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5BCC21A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14:paraId="6DD99A6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noWrap w:val="0"/>
            <w:vAlign w:val="center"/>
          </w:tcPr>
          <w:p w14:paraId="370B169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4AC71FC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E19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C6D476C">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noWrap w:val="0"/>
            <w:vAlign w:val="center"/>
          </w:tcPr>
          <w:p w14:paraId="47EBCBD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1AAF561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43E5C89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33CDA6BA">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68A583B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3C197F7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288B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1852EA9">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04B71A4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1BF412E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7535B0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24C7586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4581941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75E4411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1D76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CBF07EC">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noWrap w:val="0"/>
            <w:vAlign w:val="center"/>
          </w:tcPr>
          <w:p w14:paraId="34F60A0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7F221FF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6997DF4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09234402">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14:paraId="0B228E2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1E0B198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649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AC5465C">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3EA4F1B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98A12E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DE804B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3363277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14:paraId="1E8BAB6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14:paraId="4ED88FD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BF16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588E2A9">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noWrap w:val="0"/>
            <w:vAlign w:val="center"/>
          </w:tcPr>
          <w:p w14:paraId="02AFF94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31C584B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5DFE123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noWrap w:val="0"/>
            <w:vAlign w:val="center"/>
          </w:tcPr>
          <w:p w14:paraId="10F114B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noWrap w:val="0"/>
            <w:vAlign w:val="center"/>
          </w:tcPr>
          <w:p w14:paraId="0224B98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460EB40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609C3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0D0BB8E8">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7B14151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29CA7E9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BC3ADB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noWrap w:val="0"/>
            <w:vAlign w:val="center"/>
          </w:tcPr>
          <w:p w14:paraId="508BC58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26" w:type="dxa"/>
            <w:noWrap w:val="0"/>
            <w:vAlign w:val="center"/>
          </w:tcPr>
          <w:p w14:paraId="212CCD1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735D540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611D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7AC2165">
            <w:pPr>
              <w:widowControl/>
              <w:spacing w:line="280" w:lineRule="exact"/>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noWrap w:val="0"/>
            <w:vAlign w:val="center"/>
          </w:tcPr>
          <w:p w14:paraId="68AE98B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1B94D80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3FE27B7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48EB258D">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14:paraId="4AF9C51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6C51655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7C9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C956796">
            <w:pPr>
              <w:widowControl/>
              <w:spacing w:line="280" w:lineRule="exact"/>
              <w:jc w:val="left"/>
              <w:rPr>
                <w:rFonts w:hint="eastAsia" w:ascii="宋体" w:hAnsi="宋体" w:eastAsia="宋体" w:cs="宋体"/>
                <w:color w:val="auto"/>
                <w:spacing w:val="-12"/>
                <w:kern w:val="0"/>
                <w:sz w:val="18"/>
                <w:szCs w:val="18"/>
                <w:highlight w:val="none"/>
              </w:rPr>
            </w:pPr>
          </w:p>
        </w:tc>
        <w:tc>
          <w:tcPr>
            <w:tcW w:w="1369" w:type="dxa"/>
            <w:noWrap w:val="0"/>
            <w:vAlign w:val="center"/>
          </w:tcPr>
          <w:p w14:paraId="3075144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595853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1FE0A58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14:paraId="60819B4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noWrap w:val="0"/>
            <w:vAlign w:val="center"/>
          </w:tcPr>
          <w:p w14:paraId="5BA0DC01">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noWrap w:val="0"/>
            <w:vAlign w:val="center"/>
          </w:tcPr>
          <w:p w14:paraId="05E2B05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3095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833CB82">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noWrap w:val="0"/>
            <w:vAlign w:val="center"/>
          </w:tcPr>
          <w:p w14:paraId="436275C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04DF4C2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01D7266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noWrap w:val="0"/>
            <w:vAlign w:val="center"/>
          </w:tcPr>
          <w:p w14:paraId="6CE812B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26" w:type="dxa"/>
            <w:noWrap w:val="0"/>
            <w:vAlign w:val="center"/>
          </w:tcPr>
          <w:p w14:paraId="7029372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14:paraId="1623F256">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1AA6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1EC94595">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546E28A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705EEA2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D8E2943">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noWrap w:val="0"/>
            <w:vAlign w:val="center"/>
          </w:tcPr>
          <w:p w14:paraId="0051F3C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noWrap w:val="0"/>
            <w:vAlign w:val="center"/>
          </w:tcPr>
          <w:p w14:paraId="183DE6D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992" w:type="dxa"/>
            <w:noWrap w:val="0"/>
            <w:vAlign w:val="center"/>
          </w:tcPr>
          <w:p w14:paraId="4ED7DD2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7150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DB39290">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noWrap w:val="0"/>
            <w:vAlign w:val="center"/>
          </w:tcPr>
          <w:p w14:paraId="1F454CD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50681B8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6FEE3F5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14:paraId="413C61F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14:paraId="0532D54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92" w:type="dxa"/>
            <w:noWrap w:val="0"/>
            <w:vAlign w:val="center"/>
          </w:tcPr>
          <w:p w14:paraId="08F380F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7AAE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0EF76409">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1D57824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14:paraId="23DEA6B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7548D73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noWrap w:val="0"/>
            <w:vAlign w:val="center"/>
          </w:tcPr>
          <w:p w14:paraId="1320C26A">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26" w:type="dxa"/>
            <w:noWrap w:val="0"/>
            <w:vAlign w:val="center"/>
          </w:tcPr>
          <w:p w14:paraId="435C3DFF">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noWrap w:val="0"/>
            <w:vAlign w:val="center"/>
          </w:tcPr>
          <w:p w14:paraId="6486F4E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7CDE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2553115">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noWrap w:val="0"/>
            <w:vAlign w:val="center"/>
          </w:tcPr>
          <w:p w14:paraId="71A1315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213903A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0192C6E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4AB7D117">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33E6608B">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47658712">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700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8591D9A">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14:paraId="47827B8E">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14:paraId="68405DC7">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14:paraId="675668D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noWrap w:val="0"/>
            <w:vAlign w:val="center"/>
          </w:tcPr>
          <w:p w14:paraId="297C96B9">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26" w:type="dxa"/>
            <w:noWrap w:val="0"/>
            <w:vAlign w:val="center"/>
          </w:tcPr>
          <w:p w14:paraId="1EF25E94">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noWrap w:val="0"/>
            <w:vAlign w:val="center"/>
          </w:tcPr>
          <w:p w14:paraId="1B4494CA">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479F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15AA2FDF">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noWrap w:val="0"/>
            <w:vAlign w:val="center"/>
          </w:tcPr>
          <w:p w14:paraId="09A831FD">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14:paraId="075B854C">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14:paraId="73423FA0">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14:paraId="7306F400">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14:paraId="4A79FE38">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14:paraId="1C608175">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1D9A6930">
      <w:pPr>
        <w:widowControl/>
        <w:spacing w:line="280" w:lineRule="exact"/>
        <w:rPr>
          <w:rFonts w:hint="eastAsia" w:ascii="宋体" w:hAnsi="宋体" w:eastAsia="宋体" w:cs="宋体"/>
          <w:color w:val="auto"/>
          <w:spacing w:val="8"/>
          <w:kern w:val="0"/>
          <w:sz w:val="24"/>
          <w:highlight w:val="none"/>
        </w:rPr>
      </w:pPr>
    </w:p>
    <w:p w14:paraId="4C8672CA">
      <w:pPr>
        <w:widowControl/>
        <w:spacing w:line="360" w:lineRule="auto"/>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说明：</w:t>
      </w:r>
    </w:p>
    <w:p w14:paraId="7F2394F9">
      <w:pPr>
        <w:pStyle w:val="18"/>
        <w:adjustRightInd w:val="0"/>
        <w:spacing w:line="360" w:lineRule="auto"/>
        <w:ind w:firstLine="452" w:firstLineChars="200"/>
        <w:contextualSpacing/>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1.大型、中型和小型企业须同时满足所列指标的下限，否则下划一档；微型企业只须满足所列指标中的一项即可。</w:t>
      </w:r>
    </w:p>
    <w:p w14:paraId="2A3627FB">
      <w:pPr>
        <w:pStyle w:val="18"/>
        <w:adjustRightInd w:val="0"/>
        <w:spacing w:line="360" w:lineRule="auto"/>
        <w:ind w:firstLine="452" w:firstLineChars="200"/>
        <w:contextualSpacing/>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color w:val="auto"/>
          <w:spacing w:val="8"/>
          <w:kern w:val="0"/>
          <w:sz w:val="21"/>
          <w:szCs w:val="21"/>
          <w:highlight w:val="none"/>
          <w:lang w:eastAsia="zh-CN"/>
        </w:rPr>
        <w:t>；</w:t>
      </w:r>
      <w:r>
        <w:rPr>
          <w:rFonts w:hint="eastAsia" w:ascii="宋体" w:hAnsi="宋体" w:eastAsia="宋体" w:cs="宋体"/>
          <w:color w:val="auto"/>
          <w:spacing w:val="8"/>
          <w:kern w:val="0"/>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059ED2B">
      <w:pPr>
        <w:pStyle w:val="18"/>
        <w:spacing w:line="360" w:lineRule="auto"/>
        <w:ind w:firstLine="452" w:firstLineChars="200"/>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F98CC9C">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C370F28">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F1E9D4A">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253219D0">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B0D9632">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DE74AB4">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0FDAA70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A56D32D">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B729FC4">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4DC7EA4">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28B8AE63">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884D32D">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19162B5">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1C08C909">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404E97D">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3BF47CF3">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4EB6B7E6">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2D52564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7439338F">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sz w:val="32"/>
          <w:szCs w:val="32"/>
          <w:highlight w:val="none"/>
        </w:rPr>
      </w:pPr>
    </w:p>
    <w:p w14:paraId="4241DBBF">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color w:val="auto"/>
          <w:highlight w:val="none"/>
          <w:lang w:val="en-US" w:eastAsia="zh-CN"/>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3</w:t>
      </w:r>
    </w:p>
    <w:p w14:paraId="44C166A8">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b/>
          <w:i w:val="0"/>
          <w:iCs w:val="0"/>
          <w:caps w:val="0"/>
          <w:color w:val="auto"/>
          <w:spacing w:val="0"/>
          <w:kern w:val="2"/>
          <w:sz w:val="30"/>
          <w:szCs w:val="30"/>
          <w:highlight w:val="none"/>
          <w:shd w:val="clear" w:color="auto" w:fill="auto"/>
        </w:rPr>
      </w:pPr>
    </w:p>
    <w:p w14:paraId="6E549EA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center"/>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b/>
          <w:i w:val="0"/>
          <w:iCs w:val="0"/>
          <w:caps w:val="0"/>
          <w:color w:val="auto"/>
          <w:spacing w:val="0"/>
          <w:kern w:val="2"/>
          <w:sz w:val="30"/>
          <w:szCs w:val="30"/>
          <w:highlight w:val="none"/>
          <w:shd w:val="clear" w:color="auto" w:fill="auto"/>
        </w:rPr>
        <w:t>中国境内生产的组件成本核算基本规则</w:t>
      </w:r>
    </w:p>
    <w:p w14:paraId="736772F9">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36EE165">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一、产品的一级组件是指直接组成产品的组件。产品的二级组件是指直接组成产品一级组件的组件。一级组件不可分解的，视同二级组件。</w:t>
      </w:r>
    </w:p>
    <w:p w14:paraId="0369FBB2">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二、二级组件在中国境内生产的，其全部成本计入中国境内生产的组件成本；二级组件不在中国境内生产的，其成本不计入中国境内生产的组件成本。</w:t>
      </w:r>
    </w:p>
    <w:p w14:paraId="028C36B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三、产品总成本和组件成本以相关会计核算数据、采购合同、进货记录等为基础进行计算。</w:t>
      </w:r>
    </w:p>
    <w:p w14:paraId="302AFCD3">
      <w:pPr>
        <w:keepNext/>
        <w:keepLines/>
        <w:spacing w:before="340" w:after="330" w:line="360" w:lineRule="auto"/>
        <w:ind w:firstLine="420" w:firstLineChars="200"/>
        <w:jc w:val="center"/>
        <w:outlineLvl w:val="0"/>
        <w:rPr>
          <w:rFonts w:hint="eastAsia" w:ascii="宋体" w:hAnsi="宋体" w:eastAsia="宋体" w:cs="宋体"/>
          <w:b/>
          <w:bCs/>
          <w:color w:val="auto"/>
          <w:kern w:val="44"/>
          <w:sz w:val="44"/>
          <w:szCs w:val="44"/>
          <w:highlight w:val="none"/>
          <w:lang w:val="zh-CN" w:eastAsia="zh-CN"/>
        </w:rPr>
      </w:pPr>
      <w:r>
        <w:rPr>
          <w:rFonts w:hint="eastAsia" w:ascii="宋体" w:hAnsi="宋体" w:eastAsia="宋体" w:cs="宋体"/>
          <w:i w:val="0"/>
          <w:iCs w:val="0"/>
          <w:caps w:val="0"/>
          <w:color w:val="auto"/>
          <w:spacing w:val="0"/>
          <w:sz w:val="21"/>
          <w:szCs w:val="21"/>
          <w:highlight w:val="none"/>
          <w:shd w:val="clear" w:color="auto" w:fill="auto"/>
        </w:rPr>
        <w:t>四、需要对成本核算规则予以进一步明确的其他有关事项，由财政部会同有关部门另行规定。</w:t>
      </w:r>
      <w:r>
        <w:rPr>
          <w:rFonts w:hint="eastAsia" w:ascii="宋体" w:hAnsi="宋体" w:eastAsia="宋体" w:cs="宋体"/>
          <w:color w:val="auto"/>
          <w:szCs w:val="21"/>
          <w:highlight w:val="none"/>
        </w:rPr>
        <w:br w:type="page"/>
      </w:r>
      <w:bookmarkStart w:id="51" w:name="_Toc16363"/>
      <w:bookmarkStart w:id="52" w:name="_Toc1222"/>
      <w:bookmarkStart w:id="53" w:name="_Toc2044"/>
      <w:bookmarkStart w:id="54" w:name="_Toc9409"/>
      <w:bookmarkStart w:id="55" w:name="_Toc382"/>
      <w:bookmarkStart w:id="56" w:name="_Toc25569"/>
      <w:bookmarkStart w:id="57" w:name="_Toc10873"/>
      <w:r>
        <w:rPr>
          <w:rFonts w:hint="eastAsia" w:ascii="宋体" w:hAnsi="宋体" w:eastAsia="宋体" w:cs="宋体"/>
          <w:b/>
          <w:color w:val="auto"/>
          <w:kern w:val="44"/>
          <w:sz w:val="32"/>
          <w:szCs w:val="32"/>
          <w:highlight w:val="none"/>
          <w:lang w:val="zh-CN" w:eastAsia="zh-CN"/>
        </w:rPr>
        <w:t>第三章 供应商须知</w:t>
      </w:r>
      <w:bookmarkEnd w:id="49"/>
      <w:bookmarkEnd w:id="50"/>
      <w:bookmarkEnd w:id="51"/>
      <w:bookmarkEnd w:id="52"/>
      <w:bookmarkEnd w:id="53"/>
      <w:bookmarkEnd w:id="54"/>
      <w:bookmarkEnd w:id="55"/>
      <w:bookmarkEnd w:id="56"/>
      <w:bookmarkEnd w:id="57"/>
    </w:p>
    <w:p w14:paraId="64D49B26">
      <w:pPr>
        <w:keepNext/>
        <w:keepLines/>
        <w:spacing w:before="260" w:after="260" w:line="416" w:lineRule="auto"/>
        <w:jc w:val="center"/>
        <w:outlineLvl w:val="1"/>
        <w:rPr>
          <w:rFonts w:hint="eastAsia" w:ascii="宋体" w:hAnsi="宋体" w:eastAsia="宋体" w:cs="宋体"/>
          <w:b/>
          <w:color w:val="auto"/>
          <w:sz w:val="32"/>
          <w:szCs w:val="32"/>
          <w:highlight w:val="none"/>
        </w:rPr>
      </w:pPr>
      <w:bookmarkStart w:id="58" w:name="_Toc10590"/>
      <w:bookmarkStart w:id="59" w:name="_Toc28658"/>
      <w:bookmarkStart w:id="60" w:name="_Toc80205923"/>
      <w:r>
        <w:rPr>
          <w:rFonts w:hint="eastAsia" w:ascii="宋体" w:hAnsi="宋体" w:eastAsia="宋体" w:cs="宋体"/>
          <w:bCs/>
          <w:color w:val="auto"/>
          <w:sz w:val="32"/>
          <w:szCs w:val="32"/>
          <w:highlight w:val="none"/>
          <w:lang w:val="zh-CN" w:eastAsia="zh-CN"/>
        </w:rPr>
        <w:t>第一节 供应商须知前附表</w:t>
      </w:r>
      <w:bookmarkEnd w:id="58"/>
      <w:bookmarkEnd w:id="59"/>
      <w:bookmarkEnd w:id="60"/>
    </w:p>
    <w:tbl>
      <w:tblPr>
        <w:tblStyle w:val="29"/>
        <w:tblW w:w="99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2382"/>
        <w:gridCol w:w="6586"/>
      </w:tblGrid>
      <w:tr w14:paraId="1EFE6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14:paraId="727D6E56">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条款号</w:t>
            </w:r>
          </w:p>
        </w:tc>
        <w:tc>
          <w:tcPr>
            <w:tcW w:w="2382" w:type="dxa"/>
            <w:vAlign w:val="center"/>
          </w:tcPr>
          <w:p w14:paraId="248BF3B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条款内容</w:t>
            </w:r>
          </w:p>
        </w:tc>
        <w:tc>
          <w:tcPr>
            <w:tcW w:w="6586" w:type="dxa"/>
          </w:tcPr>
          <w:p w14:paraId="2809182A">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具体要求</w:t>
            </w:r>
          </w:p>
        </w:tc>
      </w:tr>
      <w:tr w14:paraId="43EA0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tcPr>
          <w:p w14:paraId="24218D29">
            <w:pPr>
              <w:spacing w:line="360" w:lineRule="auto"/>
              <w:jc w:val="center"/>
              <w:rPr>
                <w:rFonts w:hint="eastAsia" w:ascii="宋体" w:hAnsi="宋体" w:eastAsia="宋体" w:cs="宋体"/>
                <w:b w:val="0"/>
                <w:color w:val="auto"/>
                <w:szCs w:val="21"/>
                <w:highlight w:val="none"/>
                <w:lang w:val="en-US" w:eastAsia="zh-CN"/>
              </w:rPr>
            </w:pPr>
          </w:p>
          <w:p w14:paraId="63DF9F33">
            <w:pPr>
              <w:spacing w:line="360" w:lineRule="auto"/>
              <w:jc w:val="center"/>
              <w:rPr>
                <w:rFonts w:hint="eastAsia" w:ascii="宋体" w:hAnsi="宋体" w:eastAsia="宋体" w:cs="宋体"/>
                <w:b/>
                <w:color w:val="auto"/>
                <w:szCs w:val="21"/>
                <w:highlight w:val="none"/>
                <w:lang w:val="en-US" w:eastAsia="zh-CN"/>
              </w:rPr>
            </w:pPr>
            <w:r>
              <w:rPr>
                <w:rFonts w:hint="eastAsia" w:ascii="宋体" w:hAnsi="宋体" w:eastAsia="宋体" w:cs="宋体"/>
                <w:b w:val="0"/>
                <w:color w:val="auto"/>
                <w:szCs w:val="21"/>
                <w:highlight w:val="none"/>
                <w:lang w:val="en-US" w:eastAsia="zh-CN"/>
              </w:rPr>
              <w:t>2.9</w:t>
            </w:r>
          </w:p>
        </w:tc>
        <w:tc>
          <w:tcPr>
            <w:tcW w:w="2382" w:type="dxa"/>
            <w:vAlign w:val="center"/>
          </w:tcPr>
          <w:p w14:paraId="1B990AB0">
            <w:pPr>
              <w:spacing w:line="360" w:lineRule="auto"/>
              <w:jc w:val="center"/>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实质性要求</w:t>
            </w:r>
          </w:p>
        </w:tc>
        <w:tc>
          <w:tcPr>
            <w:tcW w:w="6586" w:type="dxa"/>
          </w:tcPr>
          <w:p w14:paraId="0CE5A955">
            <w:pPr>
              <w:spacing w:line="360" w:lineRule="auto"/>
              <w:jc w:val="left"/>
              <w:rPr>
                <w:rFonts w:hint="eastAsia" w:ascii="宋体" w:hAnsi="宋体" w:eastAsia="宋体" w:cs="宋体"/>
                <w:b w:val="0"/>
                <w:color w:val="auto"/>
                <w:szCs w:val="21"/>
                <w:highlight w:val="none"/>
              </w:rPr>
            </w:pPr>
            <w:r>
              <w:rPr>
                <w:rFonts w:hint="eastAsia" w:ascii="宋体" w:hAnsi="宋体" w:eastAsia="宋体" w:cs="宋体"/>
                <w:b w:val="0"/>
                <w:color w:val="auto"/>
                <w:szCs w:val="21"/>
                <w:highlight w:val="none"/>
              </w:rPr>
              <w:t>指竞争性谈判文件中已经指明不提供或不满足则响应文件作无效响应处理的条款，或者采购需求</w:t>
            </w:r>
            <w:r>
              <w:rPr>
                <w:rFonts w:hint="eastAsia" w:ascii="宋体" w:hAnsi="宋体" w:eastAsia="宋体" w:cs="宋体"/>
                <w:b w:val="0"/>
                <w:color w:val="auto"/>
                <w:szCs w:val="21"/>
                <w:highlight w:val="none"/>
                <w:lang w:eastAsia="zh-CN"/>
              </w:rPr>
              <w:t>及响应文件格式</w:t>
            </w:r>
            <w:r>
              <w:rPr>
                <w:rFonts w:hint="eastAsia" w:ascii="宋体" w:hAnsi="宋体" w:eastAsia="宋体" w:cs="宋体"/>
                <w:b w:val="0"/>
                <w:color w:val="auto"/>
                <w:szCs w:val="21"/>
                <w:highlight w:val="none"/>
              </w:rPr>
              <w:t>中带“▲”的条款。</w:t>
            </w:r>
          </w:p>
        </w:tc>
      </w:tr>
      <w:tr w14:paraId="5DC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92" w:type="dxa"/>
            <w:vAlign w:val="center"/>
          </w:tcPr>
          <w:p w14:paraId="64238DD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3.1</w:t>
            </w:r>
          </w:p>
        </w:tc>
        <w:tc>
          <w:tcPr>
            <w:tcW w:w="2382" w:type="dxa"/>
            <w:vAlign w:val="center"/>
          </w:tcPr>
          <w:p w14:paraId="5B610C0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供应商资格条件</w:t>
            </w:r>
          </w:p>
        </w:tc>
        <w:tc>
          <w:tcPr>
            <w:tcW w:w="6586" w:type="dxa"/>
          </w:tcPr>
          <w:p w14:paraId="43C0387F">
            <w:pPr>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供应商资格条件要求详见</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tc>
      </w:tr>
      <w:tr w14:paraId="23B6A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40FACC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5.1</w:t>
            </w:r>
          </w:p>
        </w:tc>
        <w:tc>
          <w:tcPr>
            <w:tcW w:w="2382" w:type="dxa"/>
            <w:vAlign w:val="center"/>
          </w:tcPr>
          <w:p w14:paraId="1728CA0A">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是否接受联合体竞标</w:t>
            </w:r>
          </w:p>
        </w:tc>
        <w:tc>
          <w:tcPr>
            <w:tcW w:w="6586" w:type="dxa"/>
            <w:vAlign w:val="center"/>
          </w:tcPr>
          <w:p w14:paraId="57CA7FE2">
            <w:pPr>
              <w:spacing w:line="360" w:lineRule="auto"/>
              <w:rPr>
                <w:rFonts w:hint="eastAsia" w:ascii="宋体" w:hAnsi="宋体" w:eastAsia="宋体" w:cs="宋体"/>
                <w:color w:val="auto"/>
                <w:szCs w:val="21"/>
                <w:highlight w:val="none"/>
              </w:rPr>
            </w:pPr>
            <w:bookmarkStart w:id="61" w:name="PO_3000001871_PM007_1"/>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w:t>
            </w:r>
            <w:bookmarkEnd w:id="61"/>
            <w:r>
              <w:rPr>
                <w:rFonts w:hint="eastAsia" w:ascii="宋体" w:hAnsi="宋体" w:eastAsia="宋体" w:cs="宋体"/>
                <w:color w:val="auto"/>
                <w:szCs w:val="21"/>
                <w:highlight w:val="none"/>
              </w:rPr>
              <w:t>。</w:t>
            </w:r>
          </w:p>
        </w:tc>
      </w:tr>
      <w:tr w14:paraId="1C3C6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10F61D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p>
        </w:tc>
        <w:tc>
          <w:tcPr>
            <w:tcW w:w="2382" w:type="dxa"/>
            <w:vAlign w:val="center"/>
          </w:tcPr>
          <w:p w14:paraId="1319A60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联合体竞标要求</w:t>
            </w:r>
          </w:p>
        </w:tc>
        <w:tc>
          <w:tcPr>
            <w:tcW w:w="6586" w:type="dxa"/>
            <w:vAlign w:val="center"/>
          </w:tcPr>
          <w:p w14:paraId="70D6B872">
            <w:pPr>
              <w:pStyle w:val="11"/>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☑不接受联合体。</w:t>
            </w:r>
          </w:p>
          <w:p w14:paraId="390ACDE2">
            <w:pPr>
              <w:spacing w:line="380" w:lineRule="exact"/>
              <w:rPr>
                <w:rFonts w:hint="eastAsia" w:ascii="宋体" w:hAnsi="宋体" w:eastAsia="宋体" w:cs="宋体"/>
                <w:i/>
                <w:iCs/>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接受联合体：</w:t>
            </w:r>
          </w:p>
          <w:p w14:paraId="023B7D73">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1.两个以上</w:t>
            </w:r>
            <w:r>
              <w:rPr>
                <w:rFonts w:hint="eastAsia" w:ascii="宋体" w:hAnsi="宋体" w:eastAsia="宋体" w:cs="宋体"/>
                <w:color w:val="auto"/>
                <w:szCs w:val="24"/>
                <w:highlight w:val="none"/>
              </w:rPr>
              <w:t>供应商</w:t>
            </w:r>
            <w:r>
              <w:rPr>
                <w:rFonts w:hint="eastAsia" w:ascii="宋体" w:hAnsi="宋体" w:eastAsia="宋体" w:cs="宋体"/>
                <w:color w:val="auto"/>
                <w:szCs w:val="21"/>
                <w:highlight w:val="none"/>
              </w:rPr>
              <w:t>可以组成一个竞标联合体，以一个</w:t>
            </w:r>
            <w:r>
              <w:rPr>
                <w:rFonts w:hint="eastAsia" w:ascii="宋体" w:hAnsi="宋体" w:eastAsia="宋体" w:cs="宋体"/>
                <w:color w:val="auto"/>
                <w:szCs w:val="24"/>
                <w:highlight w:val="none"/>
              </w:rPr>
              <w:t>供应商</w:t>
            </w:r>
            <w:r>
              <w:rPr>
                <w:rFonts w:hint="eastAsia" w:ascii="宋体" w:hAnsi="宋体" w:eastAsia="宋体" w:cs="宋体"/>
                <w:color w:val="auto"/>
                <w:szCs w:val="21"/>
                <w:highlight w:val="none"/>
              </w:rPr>
              <w:t>的身份共同参加竞标，联合体</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的名称应统一按“XXX公司与XXX公司的联合体”的规则填写。</w:t>
            </w:r>
          </w:p>
          <w:p w14:paraId="0B51D2C7">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2.以联合体形式参加竞标的，联合体各方均必须具备《中华人民共和国政府采购法》第二十二条第一款规定的基本条件（涉及行政许可范围的内容，联合体各方均应具备相应资质）。本项目有特殊要求规定</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特定条件的，联合体各方中至少有一方必须符合</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文件规定的特定条件。</w:t>
            </w:r>
          </w:p>
          <w:p w14:paraId="3EC2960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 联合体竞标的，须提供《联合体竞标协议书》（格式后附），协议书必须明确主体方（或者牵头方）并明确约定联合体各方承担的工作和相应的责任</w:t>
            </w:r>
            <w:r>
              <w:rPr>
                <w:rFonts w:hint="eastAsia" w:ascii="宋体" w:hAnsi="宋体" w:eastAsia="宋体" w:cs="宋体"/>
                <w:b/>
                <w:bCs/>
                <w:color w:val="auto"/>
                <w:szCs w:val="21"/>
                <w:highlight w:val="none"/>
              </w:rPr>
              <w:t>（各方承担责任与义务的分工必须符合采购需求，否则，联合体竞标无效），并将联合竞标协议放入响应文件。</w:t>
            </w:r>
            <w:r>
              <w:rPr>
                <w:rFonts w:hint="eastAsia" w:ascii="宋体" w:hAnsi="宋体" w:eastAsia="宋体" w:cs="宋体"/>
                <w:color w:val="auto"/>
                <w:szCs w:val="21"/>
                <w:highlight w:val="none"/>
              </w:rPr>
              <w:t>联合体各方必须共同与采购人签订采购合同，就采购合同约定的事项对采购人承担连带责任。</w:t>
            </w:r>
          </w:p>
          <w:p w14:paraId="7D662D91">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4.以联合体形式参加政府采购活动的，联合体各方不得再单独参加或者与其他</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另外组成联合体参加同一合同项下的政府采购活动，</w:t>
            </w:r>
            <w:r>
              <w:rPr>
                <w:rFonts w:hint="eastAsia" w:ascii="宋体" w:hAnsi="宋体" w:eastAsia="宋体" w:cs="宋体"/>
                <w:b/>
                <w:bCs/>
                <w:color w:val="auto"/>
                <w:szCs w:val="21"/>
                <w:highlight w:val="none"/>
              </w:rPr>
              <w:t>否则与之相关的响应文件作废</w:t>
            </w:r>
            <w:r>
              <w:rPr>
                <w:rFonts w:hint="eastAsia" w:ascii="宋体" w:hAnsi="宋体" w:eastAsia="宋体" w:cs="宋体"/>
                <w:color w:val="auto"/>
                <w:szCs w:val="21"/>
                <w:highlight w:val="none"/>
              </w:rPr>
              <w:t>。</w:t>
            </w:r>
          </w:p>
          <w:p w14:paraId="41AE86E4">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5.联合体中有同类资质的</w:t>
            </w:r>
            <w:r>
              <w:rPr>
                <w:rFonts w:hint="eastAsia" w:ascii="宋体" w:hAnsi="宋体" w:eastAsia="宋体" w:cs="宋体"/>
                <w:color w:val="auto"/>
                <w:szCs w:val="24"/>
                <w:highlight w:val="none"/>
              </w:rPr>
              <w:t>供应商</w:t>
            </w:r>
            <w:r>
              <w:rPr>
                <w:rFonts w:hint="eastAsia" w:ascii="宋体" w:hAnsi="宋体" w:eastAsia="宋体" w:cs="宋体"/>
                <w:color w:val="auto"/>
                <w:szCs w:val="21"/>
                <w:highlight w:val="none"/>
              </w:rPr>
              <w:t>按照联合体分工承担相同工作的，应当按照资质等级较低的</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确定资质等级。</w:t>
            </w:r>
          </w:p>
          <w:p w14:paraId="46800F5F">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6.联合体竞标业绩、履约能力按照联合体各方其中较高的一方认定并计算（</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文件另有规定的除外）。</w:t>
            </w:r>
          </w:p>
          <w:p w14:paraId="43659F93">
            <w:pPr>
              <w:pStyle w:val="13"/>
              <w:spacing w:line="360" w:lineRule="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7.供应商为联合体的，可以由联合体中的一方或者多方共同缴纳</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保证金，其缴纳的</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保证金对联合体各方均具有约束力</w:t>
            </w:r>
            <w:r>
              <w:rPr>
                <w:rFonts w:hint="eastAsia" w:ascii="宋体" w:hAnsi="宋体" w:eastAsia="宋体" w:cs="宋体"/>
                <w:color w:val="auto"/>
                <w:szCs w:val="21"/>
                <w:highlight w:val="none"/>
                <w:lang w:eastAsia="zh-CN"/>
              </w:rPr>
              <w:t>。</w:t>
            </w:r>
          </w:p>
          <w:p w14:paraId="7B83CB7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.联合体各方均应按照</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文件的规定提交资格文件。</w:t>
            </w:r>
          </w:p>
        </w:tc>
      </w:tr>
      <w:tr w14:paraId="3FF9B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ADE36D7">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p>
        </w:tc>
        <w:tc>
          <w:tcPr>
            <w:tcW w:w="2382" w:type="dxa"/>
            <w:vAlign w:val="center"/>
          </w:tcPr>
          <w:p w14:paraId="6C8F2DF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是否允许分包</w:t>
            </w:r>
          </w:p>
        </w:tc>
        <w:tc>
          <w:tcPr>
            <w:tcW w:w="6586" w:type="dxa"/>
            <w:vAlign w:val="center"/>
          </w:tcPr>
          <w:p w14:paraId="4ADDD9DF">
            <w:pPr>
              <w:spacing w:line="360" w:lineRule="auto"/>
              <w:jc w:val="left"/>
              <w:rPr>
                <w:rFonts w:hint="eastAsia" w:ascii="宋体" w:hAnsi="宋体" w:eastAsia="宋体" w:cs="宋体"/>
                <w:color w:val="auto"/>
                <w:szCs w:val="21"/>
                <w:highlight w:val="none"/>
                <w:lang w:eastAsia="zh-CN"/>
              </w:rPr>
            </w:pPr>
            <w:bookmarkStart w:id="62" w:name="PO_3000001871_PM044"/>
            <w:r>
              <w:rPr>
                <w:rFonts w:hint="eastAsia" w:ascii="宋体" w:hAnsi="宋体" w:eastAsia="宋体" w:cs="宋体"/>
                <w:color w:val="auto"/>
                <w:highlight w:val="none"/>
                <w:lang w:val="en-US" w:eastAsia="zh-CN"/>
              </w:rPr>
              <w:t>☑</w:t>
            </w:r>
            <w:r>
              <w:rPr>
                <w:rFonts w:hint="eastAsia" w:ascii="宋体" w:hAnsi="宋体" w:eastAsia="宋体" w:cs="宋体"/>
                <w:color w:val="auto"/>
                <w:szCs w:val="21"/>
                <w:highlight w:val="none"/>
              </w:rPr>
              <w:t>不允许分包</w:t>
            </w:r>
            <w:bookmarkEnd w:id="62"/>
            <w:r>
              <w:rPr>
                <w:rFonts w:hint="eastAsia" w:ascii="宋体" w:hAnsi="宋体" w:eastAsia="宋体" w:cs="宋体"/>
                <w:color w:val="auto"/>
                <w:szCs w:val="21"/>
                <w:highlight w:val="none"/>
                <w:lang w:eastAsia="zh-CN"/>
              </w:rPr>
              <w:t>。</w:t>
            </w:r>
          </w:p>
          <w:p w14:paraId="2901D145">
            <w:pPr>
              <w:pStyle w:val="11"/>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□允许分包</w:t>
            </w:r>
            <w:r>
              <w:rPr>
                <w:rFonts w:hint="eastAsia" w:ascii="宋体" w:hAnsi="宋体" w:cs="宋体"/>
                <w:color w:val="auto"/>
                <w:highlight w:val="none"/>
                <w:lang w:val="en-US" w:eastAsia="zh-CN"/>
              </w:rPr>
              <w:t>：</w:t>
            </w:r>
          </w:p>
          <w:p w14:paraId="59763AC8">
            <w:pPr>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分包内容：</w:t>
            </w:r>
            <w:r>
              <w:rPr>
                <w:rFonts w:hint="eastAsia" w:ascii="宋体" w:hAnsi="宋体" w:eastAsia="宋体" w:cs="宋体"/>
                <w:color w:val="auto"/>
                <w:szCs w:val="21"/>
                <w:highlight w:val="none"/>
                <w:u w:val="single"/>
              </w:rPr>
              <w:t xml:space="preserve">                                     。</w:t>
            </w:r>
          </w:p>
          <w:p w14:paraId="71D99598">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分包金额或者比例：</w:t>
            </w:r>
            <w:r>
              <w:rPr>
                <w:rFonts w:hint="eastAsia" w:ascii="宋体" w:hAnsi="宋体" w:eastAsia="宋体" w:cs="宋体"/>
                <w:color w:val="auto"/>
                <w:szCs w:val="21"/>
                <w:highlight w:val="none"/>
                <w:u w:val="single"/>
              </w:rPr>
              <w:t xml:space="preserve">                                     。</w:t>
            </w:r>
          </w:p>
        </w:tc>
      </w:tr>
      <w:tr w14:paraId="2B7D6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CFD62A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w:t>
            </w:r>
          </w:p>
        </w:tc>
        <w:tc>
          <w:tcPr>
            <w:tcW w:w="2382" w:type="dxa"/>
            <w:vAlign w:val="center"/>
          </w:tcPr>
          <w:p w14:paraId="35EB3307">
            <w:pPr>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资格文件组成</w:t>
            </w:r>
          </w:p>
          <w:p w14:paraId="77EF498C">
            <w:pPr>
              <w:spacing w:line="360" w:lineRule="auto"/>
              <w:jc w:val="center"/>
              <w:rPr>
                <w:rFonts w:hint="eastAsia" w:ascii="宋体" w:hAnsi="宋体" w:eastAsia="宋体" w:cs="宋体"/>
                <w:color w:val="auto"/>
                <w:szCs w:val="21"/>
                <w:highlight w:val="none"/>
              </w:rPr>
            </w:pPr>
          </w:p>
        </w:tc>
        <w:tc>
          <w:tcPr>
            <w:tcW w:w="6586" w:type="dxa"/>
            <w:vAlign w:val="center"/>
          </w:tcPr>
          <w:p w14:paraId="1C99D31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1.供应商为法人或者其他组织的，提供营业执照等证明文件复印件（如营业执照或者事业单位法人证书或者执业许可证等），供应商为自然人的，提供有效身份证正反面复印件；银行、保险、石油石化、电力、电信等有行业特殊情况的，法人的分支机构经法人授权后可以分支机构的身份参加政府采购。如供应商为分支机构的，必须在响应文件中同时提供经法人授权供应商以分支机构名义参加竞标的</w:t>
            </w:r>
            <w:r>
              <w:rPr>
                <w:rFonts w:hint="eastAsia" w:ascii="宋体" w:hAnsi="宋体" w:eastAsia="宋体" w:cs="宋体"/>
                <w:color w:val="auto"/>
                <w:sz w:val="21"/>
                <w:szCs w:val="21"/>
                <w:highlight w:val="none"/>
                <w:lang w:val="en-US" w:eastAsia="zh-CN"/>
              </w:rPr>
              <w:t>授权委托书、法人营业执照及分支机构营业执照的复印件</w:t>
            </w:r>
            <w:r>
              <w:rPr>
                <w:rFonts w:hint="eastAsia" w:ascii="宋体" w:hAnsi="宋体" w:eastAsia="宋体" w:cs="宋体"/>
                <w:color w:val="auto"/>
                <w:highlight w:val="none"/>
                <w:lang w:val="en-US" w:eastAsia="zh-CN"/>
              </w:rPr>
              <w:t>。</w:t>
            </w:r>
            <w:r>
              <w:rPr>
                <w:rFonts w:hint="eastAsia" w:ascii="宋体" w:hAnsi="宋体" w:eastAsia="宋体" w:cs="宋体"/>
                <w:b/>
                <w:bCs/>
                <w:color w:val="auto"/>
                <w:highlight w:val="none"/>
                <w:lang w:val="en-US" w:eastAsia="zh-CN"/>
              </w:rPr>
              <w:t>（必须提供，否则作无效响应处理）</w:t>
            </w:r>
          </w:p>
          <w:p w14:paraId="1DFD053C">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2.供应商依法缴纳税收的相关材料（</w:t>
            </w:r>
            <w:r>
              <w:rPr>
                <w:rFonts w:hint="eastAsia" w:ascii="宋体" w:hAnsi="宋体" w:eastAsia="宋体" w:cs="宋体"/>
                <w:color w:val="auto"/>
                <w:szCs w:val="21"/>
                <w:highlight w:val="none"/>
                <w:u w:val="none"/>
                <w:lang w:val="en-US" w:eastAsia="zh-CN"/>
              </w:rPr>
              <w:t>提供税款所属时期为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Cs w:val="21"/>
                <w:highlight w:val="none"/>
                <w:lang w:val="en-US" w:eastAsia="zh-CN"/>
              </w:rPr>
              <w:t>任意</w:t>
            </w:r>
            <w:r>
              <w:rPr>
                <w:rFonts w:hint="eastAsia" w:ascii="宋体" w:hAnsi="宋体" w:eastAsia="宋体" w:cs="宋体"/>
                <w:color w:val="auto"/>
                <w:szCs w:val="21"/>
                <w:highlight w:val="none"/>
              </w:rPr>
              <w:t>连续</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个月的依法缴纳税收的凭据复印件；</w:t>
            </w:r>
            <w:r>
              <w:rPr>
                <w:rFonts w:hint="eastAsia" w:ascii="宋体" w:hAnsi="宋体" w:eastAsia="宋体" w:cs="宋体"/>
                <w:color w:val="auto"/>
                <w:highlight w:val="none"/>
              </w:rPr>
              <w:t>依法免税的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，必须提供相应文件证明其依法免税。</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从取得营业执照时间起到首次响应文件提交截止时间为止不足要求月数的，只需提供从取得营业执照起的依法缴纳税收</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53B0088">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3.供应商依法缴纳社会保障资金的相关材料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lang w:val="en-US" w:eastAsia="zh-CN"/>
              </w:rPr>
              <w:t>首次响应</w:t>
            </w:r>
            <w:r>
              <w:rPr>
                <w:rFonts w:hint="eastAsia" w:ascii="宋体" w:hAnsi="宋体" w:eastAsia="宋体" w:cs="宋体"/>
                <w:color w:val="auto"/>
                <w:sz w:val="21"/>
                <w:szCs w:val="21"/>
                <w:highlight w:val="none"/>
              </w:rPr>
              <w:t>文件提交截止时间止</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Cs w:val="21"/>
                <w:highlight w:val="none"/>
                <w:lang w:val="en-US" w:eastAsia="zh-CN"/>
              </w:rPr>
              <w:t>任意</w:t>
            </w:r>
            <w:r>
              <w:rPr>
                <w:rFonts w:hint="eastAsia" w:ascii="宋体" w:hAnsi="宋体" w:eastAsia="宋体" w:cs="宋体"/>
                <w:color w:val="auto"/>
                <w:szCs w:val="21"/>
                <w:highlight w:val="none"/>
              </w:rPr>
              <w:t>连续</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个月的依法缴纳社会保障资金的缴费凭证复印件；</w:t>
            </w:r>
            <w:r>
              <w:rPr>
                <w:rFonts w:hint="eastAsia" w:ascii="宋体" w:hAnsi="宋体" w:eastAsia="宋体" w:cs="宋体"/>
                <w:color w:val="auto"/>
                <w:highlight w:val="none"/>
              </w:rPr>
              <w:t>依法不需要缴纳社会保障资金的</w:t>
            </w:r>
            <w:r>
              <w:rPr>
                <w:rFonts w:hint="eastAsia" w:ascii="宋体" w:hAnsi="宋体" w:eastAsia="宋体" w:cs="宋体"/>
                <w:color w:val="auto"/>
                <w:szCs w:val="21"/>
                <w:highlight w:val="none"/>
              </w:rPr>
              <w:t>供应商</w:t>
            </w:r>
            <w:r>
              <w:rPr>
                <w:rFonts w:hint="eastAsia" w:ascii="宋体" w:hAnsi="宋体" w:eastAsia="宋体" w:cs="宋体"/>
                <w:color w:val="auto"/>
                <w:highlight w:val="none"/>
              </w:rPr>
              <w:t>，必须提供相应文件证明不需要缴纳社会保障资金。</w:t>
            </w:r>
            <w:r>
              <w:rPr>
                <w:rFonts w:hint="eastAsia" w:ascii="宋体" w:hAnsi="宋体" w:eastAsia="宋体" w:cs="宋体"/>
                <w:color w:val="auto"/>
                <w:szCs w:val="21"/>
                <w:highlight w:val="none"/>
              </w:rPr>
              <w:t>从取得营业执照时间起到首次响应文件提交截止时间为止不足要求月数的只需提供从取得营业执照起的依法缴纳社会保障资金的</w:t>
            </w:r>
            <w:r>
              <w:rPr>
                <w:rFonts w:hint="eastAsia" w:ascii="宋体" w:hAnsi="宋体" w:eastAsia="宋体" w:cs="宋体"/>
                <w:color w:val="auto"/>
                <w:highlight w:val="none"/>
              </w:rPr>
              <w:t>相应证明文件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90BEBD7">
            <w:pPr>
              <w:snapToGrid w:val="0"/>
              <w:spacing w:line="360" w:lineRule="auto"/>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4.供应商财务状况报告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lang w:val="en-US" w:eastAsia="zh-CN"/>
              </w:rPr>
              <w:t xml:space="preserve"> 2025 </w:t>
            </w:r>
            <w:r>
              <w:rPr>
                <w:rFonts w:hint="eastAsia" w:ascii="宋体" w:hAnsi="宋体" w:eastAsia="宋体" w:cs="宋体"/>
                <w:color w:val="auto"/>
                <w:szCs w:val="21"/>
                <w:highlight w:val="none"/>
              </w:rPr>
              <w:t>年度经审计的财务报告</w:t>
            </w:r>
            <w:r>
              <w:rPr>
                <w:rFonts w:hint="eastAsia" w:ascii="宋体" w:hAnsi="宋体" w:eastAsia="宋体" w:cs="宋体"/>
                <w:color w:val="auto"/>
                <w:szCs w:val="21"/>
                <w:highlight w:val="none"/>
                <w:lang w:eastAsia="zh-CN"/>
              </w:rPr>
              <w:t>复印件</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截标时间前半年内至少一个月能反映财务状况的报表或</w:t>
            </w:r>
            <w:r>
              <w:rPr>
                <w:rFonts w:hint="eastAsia" w:ascii="宋体" w:hAnsi="宋体" w:eastAsia="宋体" w:cs="宋体"/>
                <w:color w:val="auto"/>
                <w:szCs w:val="21"/>
                <w:highlight w:val="none"/>
                <w:lang w:eastAsia="zh-CN"/>
              </w:rPr>
              <w:t>者供应商</w:t>
            </w:r>
            <w:r>
              <w:rPr>
                <w:rFonts w:hint="eastAsia" w:ascii="宋体" w:hAnsi="宋体" w:eastAsia="宋体" w:cs="宋体"/>
                <w:color w:val="auto"/>
                <w:szCs w:val="21"/>
                <w:highlight w:val="none"/>
              </w:rPr>
              <w:t>自拟的截标时间前半年内至少一个月的财务情况说明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bCs/>
                <w:color w:val="auto"/>
                <w:szCs w:val="21"/>
                <w:highlight w:val="none"/>
              </w:rPr>
              <w:t>）</w:t>
            </w:r>
          </w:p>
          <w:p w14:paraId="71D8942A">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本项目的特定资格要求</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 xml:space="preserve">无 </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如有要求，则</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539315C7">
            <w:pPr>
              <w:pStyle w:val="11"/>
              <w:spacing w:line="36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r>
              <w:rPr>
                <w:rFonts w:hint="eastAsia" w:ascii="宋体" w:hAnsi="宋体" w:eastAsia="宋体" w:cs="宋体"/>
                <w:i w:val="0"/>
                <w:iCs w:val="0"/>
                <w:color w:val="auto"/>
                <w:sz w:val="21"/>
                <w:szCs w:val="21"/>
                <w:highlight w:val="none"/>
                <w:lang w:eastAsia="zh-CN"/>
              </w:rPr>
              <w:t>本项目为专门面向中小企业采购的项目。供应商</w:t>
            </w:r>
            <w:r>
              <w:rPr>
                <w:rFonts w:hint="eastAsia" w:ascii="宋体" w:hAnsi="宋体" w:cs="宋体"/>
                <w:i w:val="0"/>
                <w:iCs w:val="0"/>
                <w:color w:val="auto"/>
                <w:sz w:val="21"/>
                <w:szCs w:val="21"/>
                <w:highlight w:val="none"/>
                <w:lang w:val="en-US" w:eastAsia="zh-CN"/>
              </w:rPr>
              <w:t>必须</w:t>
            </w:r>
            <w:r>
              <w:rPr>
                <w:rFonts w:hint="eastAsia" w:ascii="宋体" w:hAnsi="宋体" w:eastAsia="宋体" w:cs="宋体"/>
                <w:i w:val="0"/>
                <w:iCs w:val="0"/>
                <w:color w:val="auto"/>
                <w:sz w:val="21"/>
                <w:szCs w:val="21"/>
                <w:highlight w:val="none"/>
                <w:lang w:eastAsia="zh-CN"/>
              </w:rPr>
              <w:t>提供中小企业声明函或者残疾人福利性单位声明函（格式后附）或者供应商属于监狱企业的需提供由省级以上监狱管理局、戒毒管理局（含新疆生产建设兵团）出具的属于监狱企业的证明文件。</w:t>
            </w:r>
            <w:r>
              <w:rPr>
                <w:rFonts w:hint="eastAsia" w:ascii="宋体" w:hAnsi="宋体" w:eastAsia="宋体" w:cs="宋体"/>
                <w:b/>
                <w:i w:val="0"/>
                <w:iCs w:val="0"/>
                <w:color w:val="auto"/>
                <w:sz w:val="21"/>
                <w:szCs w:val="21"/>
                <w:highlight w:val="none"/>
              </w:rPr>
              <w:t>（必须提供，否则响应文件</w:t>
            </w:r>
            <w:r>
              <w:rPr>
                <w:rFonts w:hint="eastAsia" w:ascii="宋体" w:hAnsi="宋体" w:eastAsia="宋体" w:cs="宋体"/>
                <w:b/>
                <w:i w:val="0"/>
                <w:iCs w:val="0"/>
                <w:color w:val="auto"/>
                <w:sz w:val="21"/>
                <w:szCs w:val="21"/>
                <w:highlight w:val="none"/>
                <w:lang w:val="en-US" w:eastAsia="zh-CN"/>
              </w:rPr>
              <w:t>作</w:t>
            </w:r>
            <w:r>
              <w:rPr>
                <w:rFonts w:hint="eastAsia" w:ascii="宋体" w:hAnsi="宋体" w:eastAsia="宋体" w:cs="宋体"/>
                <w:b/>
                <w:i w:val="0"/>
                <w:iCs w:val="0"/>
                <w:color w:val="auto"/>
                <w:sz w:val="21"/>
                <w:szCs w:val="21"/>
                <w:highlight w:val="none"/>
              </w:rPr>
              <w:t>无效响应处理）</w:t>
            </w:r>
          </w:p>
          <w:p w14:paraId="11520EB4">
            <w:pPr>
              <w:numPr>
                <w:ilvl w:val="0"/>
                <w:numId w:val="0"/>
              </w:numPr>
              <w:snapToGrid w:val="0"/>
              <w:spacing w:line="360" w:lineRule="auto"/>
              <w:ind w:left="0" w:firstLine="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7.供应商</w:t>
            </w:r>
            <w:r>
              <w:rPr>
                <w:rFonts w:hint="eastAsia" w:ascii="宋体" w:hAnsi="宋体" w:eastAsia="宋体" w:cs="宋体"/>
                <w:color w:val="auto"/>
                <w:szCs w:val="21"/>
                <w:highlight w:val="none"/>
              </w:rPr>
              <w:t>直接控股股东信息表（格式后附）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r>
              <w:rPr>
                <w:rFonts w:hint="eastAsia" w:ascii="宋体" w:hAnsi="宋体" w:eastAsia="宋体" w:cs="宋体"/>
                <w:color w:val="auto"/>
                <w:szCs w:val="21"/>
                <w:highlight w:val="none"/>
              </w:rPr>
              <w:t>）</w:t>
            </w:r>
          </w:p>
          <w:p w14:paraId="04603721">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8.供应商</w:t>
            </w:r>
            <w:r>
              <w:rPr>
                <w:rFonts w:hint="eastAsia" w:ascii="宋体" w:hAnsi="宋体" w:eastAsia="宋体" w:cs="宋体"/>
                <w:color w:val="auto"/>
                <w:szCs w:val="21"/>
                <w:highlight w:val="none"/>
              </w:rPr>
              <w:t>直接管理关系信息表（格式后附）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必须提供，否则作无效</w:t>
            </w:r>
            <w:r>
              <w:rPr>
                <w:rFonts w:hint="eastAsia" w:ascii="宋体" w:hAnsi="宋体" w:eastAsia="宋体" w:cs="宋体"/>
                <w:b/>
                <w:color w:val="auto"/>
                <w:szCs w:val="21"/>
                <w:highlight w:val="none"/>
                <w:lang w:val="en-US" w:eastAsia="zh-CN"/>
              </w:rPr>
              <w:t>响应</w:t>
            </w:r>
            <w:r>
              <w:rPr>
                <w:rFonts w:hint="eastAsia" w:ascii="宋体" w:hAnsi="宋体" w:eastAsia="宋体" w:cs="宋体"/>
                <w:b/>
                <w:color w:val="auto"/>
                <w:szCs w:val="21"/>
                <w:highlight w:val="none"/>
              </w:rPr>
              <w:t>处理</w:t>
            </w:r>
            <w:r>
              <w:rPr>
                <w:rFonts w:hint="eastAsia" w:ascii="宋体" w:hAnsi="宋体" w:eastAsia="宋体" w:cs="宋体"/>
                <w:color w:val="auto"/>
                <w:szCs w:val="21"/>
                <w:highlight w:val="none"/>
              </w:rPr>
              <w:t>）</w:t>
            </w:r>
          </w:p>
          <w:p w14:paraId="03BD2FB0">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.声明函（格式后附）；（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8CC691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.联合体竞标协议书（格式后附）；（</w:t>
            </w:r>
            <w:r>
              <w:rPr>
                <w:rFonts w:hint="eastAsia" w:ascii="宋体" w:hAnsi="宋体" w:eastAsia="宋体" w:cs="宋体"/>
                <w:b/>
                <w:color w:val="auto"/>
                <w:szCs w:val="21"/>
                <w:highlight w:val="none"/>
              </w:rPr>
              <w:t>联合体竞标时必须提供，否则响应文件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67719CF3">
            <w:pPr>
              <w:snapToGri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.除</w:t>
            </w:r>
            <w:r>
              <w:rPr>
                <w:rFonts w:hint="eastAsia" w:ascii="宋体" w:hAnsi="宋体" w:eastAsia="宋体" w:cs="宋体"/>
                <w:color w:val="auto"/>
                <w:szCs w:val="21"/>
                <w:highlight w:val="none"/>
                <w:lang w:val="en-US" w:eastAsia="zh-CN"/>
              </w:rPr>
              <w:t>竞争性</w:t>
            </w:r>
            <w:r>
              <w:rPr>
                <w:rFonts w:hint="eastAsia" w:ascii="宋体" w:hAnsi="宋体" w:eastAsia="宋体" w:cs="宋体"/>
                <w:color w:val="auto"/>
                <w:szCs w:val="21"/>
                <w:highlight w:val="none"/>
              </w:rPr>
              <w:t>谈判文件规定必须提供以外，供应商认为需要提供的其他证明材料（格式自拟）</w:t>
            </w:r>
            <w:r>
              <w:rPr>
                <w:rFonts w:hint="eastAsia" w:ascii="宋体" w:hAnsi="宋体" w:eastAsia="宋体" w:cs="宋体"/>
                <w:color w:val="auto"/>
                <w:szCs w:val="21"/>
                <w:highlight w:val="none"/>
                <w:lang w:eastAsia="zh-CN"/>
              </w:rPr>
              <w:t>。</w:t>
            </w:r>
          </w:p>
          <w:p w14:paraId="427E8363">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p>
          <w:p w14:paraId="107A7FB5">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181777DE">
            <w:pPr>
              <w:spacing w:line="360" w:lineRule="auto"/>
              <w:ind w:firstLine="422" w:firstLineChars="200"/>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2.联合体竞标时，第1-</w:t>
            </w:r>
            <w:r>
              <w:rPr>
                <w:rFonts w:hint="eastAsia" w:ascii="宋体" w:hAnsi="宋体" w:eastAsia="宋体" w:cs="宋体"/>
                <w:b/>
                <w:color w:val="auto"/>
                <w:szCs w:val="21"/>
                <w:highlight w:val="none"/>
                <w:lang w:val="en-US" w:eastAsia="zh-CN"/>
              </w:rPr>
              <w:t>8</w:t>
            </w:r>
            <w:r>
              <w:rPr>
                <w:rFonts w:hint="eastAsia" w:ascii="宋体" w:hAnsi="宋体" w:eastAsia="宋体" w:cs="宋体"/>
                <w:b/>
                <w:color w:val="auto"/>
                <w:szCs w:val="21"/>
                <w:highlight w:val="none"/>
              </w:rPr>
              <w:t>项资格文件联合体各方均必须分别提供，联合体各方分别盖章，否则响应文件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1E394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583EF10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w:t>
            </w:r>
          </w:p>
        </w:tc>
        <w:tc>
          <w:tcPr>
            <w:tcW w:w="2382" w:type="dxa"/>
            <w:vAlign w:val="center"/>
          </w:tcPr>
          <w:p w14:paraId="678642D4">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商务文件组成</w:t>
            </w:r>
          </w:p>
        </w:tc>
        <w:tc>
          <w:tcPr>
            <w:tcW w:w="6586" w:type="dxa"/>
            <w:vAlign w:val="center"/>
          </w:tcPr>
          <w:p w14:paraId="6B40AB2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1.无串通竞标行为的承诺函（格式后附）；（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69726B2">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2.法定代表人身份证明及法定代表人有效身份证正反面复印件（格式后附）；（</w:t>
            </w:r>
            <w:r>
              <w:rPr>
                <w:rFonts w:hint="eastAsia" w:ascii="宋体" w:hAnsi="宋体" w:eastAsia="宋体" w:cs="宋体"/>
                <w:b/>
                <w:bCs/>
                <w:color w:val="auto"/>
                <w:szCs w:val="21"/>
                <w:highlight w:val="none"/>
              </w:rPr>
              <w:t>除自然人竞标外</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3A1EAF9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3.法定代表人授权委托书及委托代理人有效身份证正反面复印件（格式后附）；（</w:t>
            </w:r>
            <w:r>
              <w:rPr>
                <w:rFonts w:hint="eastAsia" w:ascii="宋体" w:hAnsi="宋体" w:eastAsia="宋体" w:cs="宋体"/>
                <w:b/>
                <w:color w:val="auto"/>
                <w:szCs w:val="21"/>
                <w:highlight w:val="none"/>
              </w:rPr>
              <w:t>委托时必须提供，否则响应文件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29E5D0E7">
            <w:pPr>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保证金提交凭证；（</w:t>
            </w:r>
            <w:r>
              <w:rPr>
                <w:rFonts w:hint="eastAsia" w:ascii="宋体" w:hAnsi="宋体" w:eastAsia="宋体" w:cs="宋体"/>
                <w:color w:val="auto"/>
                <w:szCs w:val="21"/>
                <w:highlight w:val="none"/>
                <w:lang w:eastAsia="zh-CN"/>
              </w:rPr>
              <w:t>如有要求，则</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4A5895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.商务条款偏离表（格式后附）；（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A05368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情况介绍（格式自拟）；</w:t>
            </w:r>
          </w:p>
          <w:p w14:paraId="1748CD1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.对应采购需求的商务条款提供的其他文件资料（格式自拟）；</w:t>
            </w:r>
          </w:p>
          <w:p w14:paraId="0B72913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供应商认为需要提供的其他有关资料（格式自拟）。</w:t>
            </w:r>
          </w:p>
          <w:p w14:paraId="24DA7690">
            <w:pPr>
              <w:snapToGri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注： </w:t>
            </w:r>
          </w:p>
          <w:p w14:paraId="7B1B4911">
            <w:pPr>
              <w:snapToGrid w:val="0"/>
              <w:spacing w:line="360" w:lineRule="auto"/>
              <w:ind w:firstLine="413" w:firstLineChars="196"/>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1.法定代表人授权委托书必须由法定代表人及委托代理人签字，并加盖供应商公章，否则响应文件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0DBE0E58">
            <w:pPr>
              <w:spacing w:line="360" w:lineRule="auto"/>
              <w:ind w:firstLine="413" w:firstLineChars="196"/>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6B555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6B6FC82C">
            <w:pPr>
              <w:spacing w:line="360" w:lineRule="auto"/>
              <w:jc w:val="center"/>
              <w:rPr>
                <w:rFonts w:hint="eastAsia" w:ascii="宋体" w:hAnsi="宋体" w:eastAsia="宋体" w:cs="宋体"/>
                <w:color w:val="auto"/>
                <w:szCs w:val="21"/>
                <w:highlight w:val="none"/>
              </w:rPr>
            </w:pPr>
          </w:p>
        </w:tc>
        <w:tc>
          <w:tcPr>
            <w:tcW w:w="2382" w:type="dxa"/>
            <w:vAlign w:val="center"/>
          </w:tcPr>
          <w:p w14:paraId="7BA95A72">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技术文件组成</w:t>
            </w:r>
          </w:p>
        </w:tc>
        <w:tc>
          <w:tcPr>
            <w:tcW w:w="6586" w:type="dxa"/>
            <w:vAlign w:val="center"/>
          </w:tcPr>
          <w:p w14:paraId="65E08A4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技术</w:t>
            </w:r>
            <w:r>
              <w:rPr>
                <w:rFonts w:hint="eastAsia" w:ascii="宋体" w:hAnsi="宋体" w:eastAsia="宋体" w:cs="宋体"/>
                <w:color w:val="auto"/>
                <w:szCs w:val="21"/>
                <w:highlight w:val="none"/>
              </w:rPr>
              <w:t>需求偏离表（格式后附）；（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28C90C4D">
            <w:pPr>
              <w:snapToGrid w:val="0"/>
              <w:spacing w:line="380" w:lineRule="exact"/>
              <w:jc w:val="left"/>
              <w:rPr>
                <w:rFonts w:hint="eastAsia" w:ascii="宋体" w:hAnsi="宋体" w:eastAsia="宋体" w:cs="宋体"/>
                <w:b/>
                <w:i/>
                <w:i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项目实施方案</w:t>
            </w:r>
            <w:r>
              <w:rPr>
                <w:rFonts w:hint="eastAsia" w:ascii="宋体" w:hAnsi="宋体" w:eastAsia="宋体" w:cs="宋体"/>
                <w:color w:val="auto"/>
                <w:szCs w:val="21"/>
                <w:highlight w:val="none"/>
                <w:lang w:eastAsia="zh-CN"/>
              </w:rPr>
              <w:t>（包括但不限于拟投入实施人员</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售后服务承诺、</w:t>
            </w:r>
            <w:r>
              <w:rPr>
                <w:rFonts w:hint="eastAsia" w:ascii="宋体" w:hAnsi="宋体" w:eastAsia="宋体" w:cs="宋体"/>
                <w:color w:val="auto"/>
                <w:szCs w:val="21"/>
                <w:highlight w:val="none"/>
              </w:rPr>
              <w:t>技术培训</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769289C1">
            <w:pPr>
              <w:snapToGrid w:val="0"/>
              <w:spacing w:line="38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竞标产品技术证明资料（包括但不限于竞标</w:t>
            </w:r>
            <w:r>
              <w:rPr>
                <w:rFonts w:hint="eastAsia" w:ascii="宋体" w:hAnsi="宋体" w:eastAsia="宋体" w:cs="宋体"/>
                <w:color w:val="auto"/>
                <w:szCs w:val="21"/>
                <w:highlight w:val="none"/>
              </w:rPr>
              <w:t>产品</w:t>
            </w:r>
            <w:r>
              <w:rPr>
                <w:rFonts w:hint="eastAsia" w:ascii="宋体" w:hAnsi="宋体" w:eastAsia="宋体" w:cs="宋体"/>
                <w:color w:val="auto"/>
                <w:szCs w:val="21"/>
                <w:highlight w:val="none"/>
                <w:lang w:eastAsia="zh-CN"/>
              </w:rPr>
              <w:t>说明书、</w:t>
            </w:r>
            <w:r>
              <w:rPr>
                <w:rFonts w:hint="eastAsia" w:ascii="宋体" w:hAnsi="宋体" w:eastAsia="宋体" w:cs="宋体"/>
                <w:color w:val="auto"/>
                <w:szCs w:val="21"/>
                <w:highlight w:val="none"/>
              </w:rPr>
              <w:t>出厂标准、质量检测报告</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60F4C6CE">
            <w:pPr>
              <w:tabs>
                <w:tab w:val="center" w:pos="4153"/>
                <w:tab w:val="right" w:pos="8306"/>
              </w:tabs>
              <w:snapToGrid/>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4.竞标产品销售业绩或使用情况及证明资料</w:t>
            </w:r>
            <w:r>
              <w:rPr>
                <w:rFonts w:hint="eastAsia" w:ascii="宋体" w:hAnsi="宋体" w:eastAsia="宋体" w:cs="宋体"/>
                <w:color w:val="auto"/>
                <w:szCs w:val="21"/>
                <w:highlight w:val="none"/>
              </w:rPr>
              <w:t>（格式自拟）</w:t>
            </w:r>
            <w:r>
              <w:rPr>
                <w:rFonts w:hint="eastAsia" w:ascii="宋体" w:hAnsi="宋体" w:eastAsia="宋体" w:cs="宋体"/>
                <w:color w:val="auto"/>
                <w:szCs w:val="21"/>
                <w:highlight w:val="none"/>
                <w:lang w:eastAsia="zh-CN"/>
              </w:rPr>
              <w:t>；</w:t>
            </w:r>
          </w:p>
          <w:p w14:paraId="44BADAF2">
            <w:pPr>
              <w:snapToGrid w:val="0"/>
              <w:spacing w:line="38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对本项目的合理化建议（格式自拟）；</w:t>
            </w:r>
          </w:p>
          <w:p w14:paraId="42FAFC0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除</w:t>
            </w:r>
            <w:r>
              <w:rPr>
                <w:rFonts w:hint="eastAsia" w:ascii="宋体" w:hAnsi="宋体" w:eastAsia="宋体" w:cs="宋体"/>
                <w:color w:val="auto"/>
                <w:szCs w:val="21"/>
                <w:highlight w:val="none"/>
                <w:lang w:val="en-US" w:eastAsia="zh-CN"/>
              </w:rPr>
              <w:t>竞争性谈判</w:t>
            </w:r>
            <w:r>
              <w:rPr>
                <w:rFonts w:hint="eastAsia" w:ascii="宋体" w:hAnsi="宋体" w:eastAsia="宋体" w:cs="宋体"/>
                <w:color w:val="auto"/>
                <w:szCs w:val="21"/>
                <w:highlight w:val="none"/>
              </w:rPr>
              <w:t>文件规定必须提供以外，</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需要说明的其他文件和说明（格式自拟）。</w:t>
            </w:r>
          </w:p>
          <w:p w14:paraId="2E8FCE8B">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注：1.以上标明“必须提供”的材料属于复印件的扫描件的，必须加盖供应商公章，否则响应文件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tc>
      </w:tr>
      <w:tr w14:paraId="36951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A920C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w:t>
            </w:r>
          </w:p>
        </w:tc>
        <w:tc>
          <w:tcPr>
            <w:tcW w:w="2382" w:type="dxa"/>
            <w:vAlign w:val="center"/>
          </w:tcPr>
          <w:p w14:paraId="0EC036CC">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报价文件组成</w:t>
            </w:r>
          </w:p>
        </w:tc>
        <w:tc>
          <w:tcPr>
            <w:tcW w:w="6586" w:type="dxa"/>
            <w:vAlign w:val="center"/>
          </w:tcPr>
          <w:p w14:paraId="7CB2373C">
            <w:pPr>
              <w:snapToGrid/>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1.响应函（格式后附）；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2E21BCAD">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Cs w:val="21"/>
                <w:highlight w:val="none"/>
              </w:rPr>
              <w:t>响应报价表（格式后附）；（</w:t>
            </w:r>
            <w:r>
              <w:rPr>
                <w:rFonts w:hint="eastAsia" w:ascii="宋体" w:hAnsi="宋体" w:eastAsia="宋体" w:cs="宋体"/>
                <w:b/>
                <w:color w:val="auto"/>
                <w:szCs w:val="21"/>
                <w:highlight w:val="none"/>
              </w:rPr>
              <w:t>必须提供，否则响应文件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eastAsia="宋体" w:cs="宋体"/>
                <w:color w:val="auto"/>
                <w:szCs w:val="21"/>
                <w:highlight w:val="none"/>
              </w:rPr>
              <w:t>）</w:t>
            </w:r>
          </w:p>
          <w:p w14:paraId="0E498255">
            <w:pP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rPr>
              <w:t>3.</w:t>
            </w:r>
            <w:r>
              <w:rPr>
                <w:rFonts w:hint="eastAsia" w:ascii="宋体" w:hAnsi="宋体" w:eastAsia="宋体" w:cs="宋体"/>
                <w:color w:val="auto"/>
                <w:highlight w:val="none"/>
                <w:lang w:eastAsia="zh-CN"/>
              </w:rPr>
              <w:t>关于符合本国产品标准的声明函</w:t>
            </w:r>
            <w:r>
              <w:rPr>
                <w:rFonts w:hint="eastAsia" w:ascii="宋体" w:hAnsi="宋体" w:eastAsia="宋体" w:cs="宋体"/>
                <w:color w:val="auto"/>
                <w:szCs w:val="21"/>
                <w:highlight w:val="none"/>
              </w:rPr>
              <w:t>（格式后附）</w:t>
            </w:r>
            <w:r>
              <w:rPr>
                <w:rFonts w:hint="eastAsia" w:ascii="宋体" w:hAnsi="宋体" w:eastAsia="宋体" w:cs="宋体"/>
                <w:color w:val="auto"/>
                <w:szCs w:val="21"/>
                <w:highlight w:val="none"/>
                <w:lang w:eastAsia="zh-CN"/>
              </w:rPr>
              <w:t>或</w:t>
            </w:r>
            <w:r>
              <w:rPr>
                <w:rFonts w:hint="eastAsia" w:ascii="宋体" w:hAnsi="宋体" w:eastAsia="宋体" w:cs="宋体"/>
                <w:i w:val="0"/>
                <w:iCs w:val="0"/>
                <w:caps w:val="0"/>
                <w:color w:val="auto"/>
                <w:spacing w:val="0"/>
                <w:sz w:val="21"/>
                <w:szCs w:val="24"/>
                <w:highlight w:val="none"/>
                <w:shd w:val="clear" w:color="auto" w:fill="auto"/>
              </w:rPr>
              <w:t>财政部会同有关部门规定的有关证明文件</w:t>
            </w:r>
            <w:r>
              <w:rPr>
                <w:rFonts w:hint="eastAsia" w:ascii="宋体" w:hAnsi="宋体" w:eastAsia="宋体" w:cs="宋体"/>
                <w:color w:val="auto"/>
                <w:szCs w:val="24"/>
                <w:highlight w:val="none"/>
                <w:lang w:eastAsia="zh-CN"/>
              </w:rPr>
              <w:t>；</w:t>
            </w:r>
            <w:r>
              <w:rPr>
                <w:rFonts w:hint="eastAsia" w:ascii="宋体" w:hAnsi="宋体" w:eastAsia="宋体" w:cs="宋体"/>
                <w:color w:val="auto"/>
                <w:highlight w:val="none"/>
                <w:lang w:eastAsia="zh-CN"/>
              </w:rPr>
              <w:t>（如有请提供）</w:t>
            </w:r>
          </w:p>
          <w:p w14:paraId="6129D6FC">
            <w:pPr>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4.供应商</w:t>
            </w:r>
            <w:r>
              <w:rPr>
                <w:rFonts w:hint="eastAsia" w:ascii="宋体" w:hAnsi="宋体" w:eastAsia="宋体" w:cs="宋体"/>
                <w:color w:val="auto"/>
                <w:szCs w:val="21"/>
                <w:highlight w:val="none"/>
              </w:rPr>
              <w:t>针对报价需要说明的其他文件和说明（格式自拟）。</w:t>
            </w:r>
          </w:p>
        </w:tc>
      </w:tr>
      <w:tr w14:paraId="6529E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B212316">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w:t>
            </w:r>
          </w:p>
        </w:tc>
        <w:tc>
          <w:tcPr>
            <w:tcW w:w="2382" w:type="dxa"/>
            <w:vAlign w:val="center"/>
          </w:tcPr>
          <w:p w14:paraId="2218397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响应文件电子版要求</w:t>
            </w:r>
          </w:p>
        </w:tc>
        <w:tc>
          <w:tcPr>
            <w:tcW w:w="6586" w:type="dxa"/>
            <w:vAlign w:val="center"/>
          </w:tcPr>
          <w:p w14:paraId="6F797155">
            <w:pPr>
              <w:pStyle w:val="11"/>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1.响应文件电子版要求：按照本</w:t>
            </w:r>
            <w:r>
              <w:rPr>
                <w:rFonts w:hint="eastAsia" w:ascii="宋体" w:hAnsi="宋体" w:eastAsia="宋体" w:cs="宋体"/>
                <w:color w:val="auto"/>
                <w:szCs w:val="21"/>
                <w:highlight w:val="none"/>
                <w:lang w:val="en-US" w:eastAsia="zh-CN"/>
              </w:rPr>
              <w:t>竞争性谈判</w:t>
            </w:r>
            <w:r>
              <w:rPr>
                <w:rFonts w:hint="eastAsia" w:ascii="宋体" w:hAnsi="宋体" w:eastAsia="宋体" w:cs="宋体"/>
                <w:color w:val="auto"/>
                <w:szCs w:val="21"/>
                <w:highlight w:val="none"/>
              </w:rPr>
              <w:t>文件“第五章 响应文件格式”编写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第五章未附格式的，由供应商自行拟定。</w:t>
            </w:r>
          </w:p>
          <w:p w14:paraId="1528AA07">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w:t>
            </w:r>
            <w:r>
              <w:rPr>
                <w:rFonts w:hint="eastAsia" w:ascii="宋体" w:hAnsi="宋体" w:eastAsia="宋体" w:cs="宋体"/>
                <w:color w:val="auto"/>
                <w:szCs w:val="21"/>
                <w:highlight w:val="none"/>
                <w:lang w:eastAsia="zh-CN"/>
              </w:rPr>
              <w:t>加密提交</w:t>
            </w:r>
            <w:r>
              <w:rPr>
                <w:rFonts w:hint="eastAsia" w:ascii="宋体" w:hAnsi="宋体" w:eastAsia="宋体" w:cs="宋体"/>
                <w:color w:val="auto"/>
                <w:szCs w:val="21"/>
                <w:highlight w:val="none"/>
              </w:rPr>
              <w:t>方式：</w:t>
            </w:r>
            <w:r>
              <w:rPr>
                <w:rFonts w:hint="eastAsia" w:ascii="宋体" w:hAnsi="宋体" w:eastAsia="宋体" w:cs="宋体"/>
                <w:color w:val="auto"/>
                <w:szCs w:val="21"/>
                <w:highlight w:val="none"/>
                <w:lang w:eastAsia="zh-CN"/>
              </w:rPr>
              <w:t>电子版响应文件</w:t>
            </w:r>
            <w:r>
              <w:rPr>
                <w:rFonts w:hint="eastAsia" w:ascii="宋体" w:hAnsi="宋体" w:eastAsia="宋体" w:cs="宋体"/>
                <w:color w:val="auto"/>
                <w:szCs w:val="21"/>
                <w:highlight w:val="none"/>
              </w:rPr>
              <w:t>通过平台有效CA加密后在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lang w:eastAsia="zh-CN"/>
              </w:rPr>
              <w:t>上传</w:t>
            </w:r>
            <w:r>
              <w:rPr>
                <w:rFonts w:hint="eastAsia" w:ascii="宋体" w:hAnsi="宋体" w:eastAsia="宋体" w:cs="宋体"/>
                <w:color w:val="auto"/>
                <w:szCs w:val="21"/>
                <w:highlight w:val="none"/>
              </w:rPr>
              <w:t>。</w:t>
            </w:r>
          </w:p>
        </w:tc>
      </w:tr>
      <w:tr w14:paraId="2BD0DC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52A6F9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w:t>
            </w:r>
          </w:p>
        </w:tc>
        <w:tc>
          <w:tcPr>
            <w:tcW w:w="2382" w:type="dxa"/>
            <w:vAlign w:val="center"/>
          </w:tcPr>
          <w:p w14:paraId="3815158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响应报价要求</w:t>
            </w:r>
          </w:p>
        </w:tc>
        <w:tc>
          <w:tcPr>
            <w:tcW w:w="6586" w:type="dxa"/>
            <w:vAlign w:val="center"/>
          </w:tcPr>
          <w:p w14:paraId="7B311CCF">
            <w:pPr>
              <w:snapToGrid w:val="0"/>
              <w:spacing w:line="360" w:lineRule="auto"/>
              <w:jc w:val="left"/>
              <w:rPr>
                <w:rFonts w:hint="eastAsia" w:ascii="宋体" w:hAnsi="宋体" w:eastAsia="宋体" w:cs="宋体"/>
                <w:color w:val="auto"/>
                <w:highlight w:val="none"/>
              </w:rPr>
            </w:pPr>
            <w:r>
              <w:rPr>
                <w:rFonts w:hint="eastAsia" w:ascii="宋体" w:hAnsi="宋体" w:eastAsia="宋体" w:cs="宋体"/>
                <w:color w:val="auto"/>
                <w:highlight w:val="none"/>
              </w:rPr>
              <w:t>响应报价必须包含</w:t>
            </w:r>
            <w:r>
              <w:rPr>
                <w:rFonts w:hint="eastAsia" w:ascii="宋体" w:hAnsi="宋体" w:eastAsia="宋体" w:cs="宋体"/>
                <w:b w:val="0"/>
                <w:bCs w:val="0"/>
                <w:color w:val="auto"/>
                <w:sz w:val="21"/>
                <w:szCs w:val="21"/>
                <w:highlight w:val="none"/>
              </w:rPr>
              <w:t xml:space="preserve">货物生产完成直至运送到采购人指定地点并完成现场安装调试结束 的全部费用，采购人（或采购人委托的第三方）检测、验收所发生的一切费用，其中包 括但不限于：设备主体及附件(辅料、零配件)货款、软件费用、保险费、货物包装费、 运输费、装卸费、安装费、调试费、培训、验收、售后服务、招标代理服务费，以及所有的不确定因素的风险等。 </w:t>
            </w:r>
            <w:r>
              <w:rPr>
                <w:rFonts w:hint="eastAsia" w:ascii="宋体" w:hAnsi="宋体" w:eastAsia="宋体" w:cs="宋体"/>
                <w:color w:val="auto"/>
                <w:highlight w:val="none"/>
              </w:rPr>
              <w:t>（采购需求另有约定的，从其约定。）</w:t>
            </w:r>
          </w:p>
          <w:p w14:paraId="454E626F">
            <w:pPr>
              <w:pStyle w:val="13"/>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报价包含验收费用</w:t>
            </w:r>
          </w:p>
          <w:p w14:paraId="250655D8">
            <w:pPr>
              <w:pStyle w:val="13"/>
              <w:spacing w:line="360" w:lineRule="auto"/>
              <w:rPr>
                <w:rFonts w:hint="eastAsia" w:ascii="宋体" w:hAnsi="宋体" w:eastAsia="宋体" w:cs="宋体"/>
                <w:color w:val="auto"/>
                <w:highlight w:val="none"/>
              </w:rPr>
            </w:pP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响应</w:t>
            </w:r>
            <w:r>
              <w:rPr>
                <w:rFonts w:hint="eastAsia" w:ascii="宋体" w:hAnsi="宋体" w:eastAsia="宋体" w:cs="宋体"/>
                <w:b/>
                <w:bCs/>
                <w:color w:val="auto"/>
                <w:highlight w:val="none"/>
              </w:rPr>
              <w:t>报价不包含验收费用</w:t>
            </w:r>
          </w:p>
        </w:tc>
      </w:tr>
      <w:tr w14:paraId="2ABDF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009648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w:t>
            </w:r>
          </w:p>
        </w:tc>
        <w:tc>
          <w:tcPr>
            <w:tcW w:w="2382" w:type="dxa"/>
            <w:vAlign w:val="center"/>
          </w:tcPr>
          <w:p w14:paraId="19BF3A8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竞标有效期</w:t>
            </w:r>
          </w:p>
        </w:tc>
        <w:tc>
          <w:tcPr>
            <w:tcW w:w="6586" w:type="dxa"/>
            <w:vAlign w:val="center"/>
          </w:tcPr>
          <w:p w14:paraId="7A69F7F0">
            <w:pPr>
              <w:tabs>
                <w:tab w:val="left" w:pos="720"/>
                <w:tab w:val="left" w:pos="840"/>
              </w:tabs>
              <w:snapToGrid w:val="0"/>
              <w:spacing w:after="50" w:line="360" w:lineRule="auto"/>
              <w:ind w:left="283" w:hanging="283" w:hangingChars="135"/>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自首次响应文件提交截止之日起</w:t>
            </w:r>
            <w:bookmarkStart w:id="63" w:name="PO_3000001871_PM046"/>
            <w:r>
              <w:rPr>
                <w:rFonts w:hint="eastAsia" w:ascii="宋体" w:hAnsi="宋体" w:eastAsia="宋体" w:cs="宋体"/>
                <w:color w:val="auto"/>
                <w:szCs w:val="21"/>
                <w:highlight w:val="none"/>
                <w:u w:val="single"/>
                <w:lang w:val="en-US" w:eastAsia="zh-CN"/>
              </w:rPr>
              <w:t xml:space="preserve">  </w:t>
            </w:r>
            <w:bookmarkEnd w:id="63"/>
            <w:r>
              <w:rPr>
                <w:rFonts w:hint="eastAsia" w:ascii="宋体" w:hAnsi="宋体" w:eastAsia="宋体" w:cs="宋体"/>
                <w:color w:val="auto"/>
                <w:szCs w:val="21"/>
                <w:highlight w:val="none"/>
                <w:u w:val="single"/>
                <w:lang w:val="en-US" w:eastAsia="zh-CN"/>
              </w:rPr>
              <w:t>60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tc>
      </w:tr>
      <w:tr w14:paraId="51CE7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24FB327">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w:t>
            </w:r>
          </w:p>
        </w:tc>
        <w:tc>
          <w:tcPr>
            <w:tcW w:w="2382" w:type="dxa"/>
            <w:vAlign w:val="center"/>
          </w:tcPr>
          <w:p w14:paraId="638B585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谈判保证金</w:t>
            </w:r>
          </w:p>
        </w:tc>
        <w:tc>
          <w:tcPr>
            <w:tcW w:w="6586" w:type="dxa"/>
            <w:vAlign w:val="center"/>
          </w:tcPr>
          <w:p w14:paraId="6C41929B">
            <w:pPr>
              <w:spacing w:line="360" w:lineRule="auto"/>
              <w:ind w:firstLine="0" w:firstLineChars="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kern w:val="0"/>
                <w:szCs w:val="21"/>
                <w:highlight w:val="none"/>
              </w:rPr>
              <w:t>纳谈判</w:t>
            </w:r>
            <w:r>
              <w:rPr>
                <w:rFonts w:hint="eastAsia" w:ascii="宋体" w:hAnsi="宋体" w:eastAsia="宋体" w:cs="宋体"/>
                <w:b/>
                <w:bCs/>
                <w:color w:val="auto"/>
                <w:szCs w:val="21"/>
                <w:highlight w:val="none"/>
                <w:lang w:eastAsia="zh-CN"/>
              </w:rPr>
              <w:t>保证金。</w:t>
            </w:r>
          </w:p>
          <w:p w14:paraId="39F3C162">
            <w:pPr>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kern w:val="0"/>
                <w:szCs w:val="21"/>
                <w:highlight w:val="none"/>
              </w:rPr>
              <w:t>纳谈判</w:t>
            </w:r>
            <w:r>
              <w:rPr>
                <w:rFonts w:hint="eastAsia" w:ascii="宋体" w:hAnsi="宋体" w:eastAsia="宋体" w:cs="宋体"/>
                <w:b/>
                <w:bCs/>
                <w:color w:val="auto"/>
                <w:szCs w:val="21"/>
                <w:highlight w:val="none"/>
                <w:lang w:eastAsia="zh-CN"/>
              </w:rPr>
              <w:t>保证金，</w:t>
            </w:r>
            <w:r>
              <w:rPr>
                <w:rFonts w:hint="eastAsia" w:ascii="宋体" w:hAnsi="宋体" w:eastAsia="宋体" w:cs="宋体"/>
                <w:b/>
                <w:bCs/>
                <w:color w:val="auto"/>
                <w:szCs w:val="21"/>
                <w:highlight w:val="none"/>
              </w:rPr>
              <w:t>相关要求</w:t>
            </w:r>
            <w:r>
              <w:rPr>
                <w:rFonts w:hint="eastAsia" w:ascii="宋体" w:hAnsi="宋体" w:eastAsia="宋体" w:cs="宋体"/>
                <w:b/>
                <w:bCs/>
                <w:color w:val="auto"/>
                <w:szCs w:val="21"/>
                <w:highlight w:val="none"/>
                <w:lang w:eastAsia="zh-CN"/>
              </w:rPr>
              <w:t>如下</w:t>
            </w:r>
            <w:r>
              <w:rPr>
                <w:rFonts w:hint="eastAsia" w:ascii="宋体" w:hAnsi="宋体" w:eastAsia="宋体" w:cs="宋体"/>
                <w:b/>
                <w:bCs/>
                <w:color w:val="auto"/>
                <w:szCs w:val="21"/>
                <w:highlight w:val="none"/>
              </w:rPr>
              <w:t>：</w:t>
            </w:r>
          </w:p>
          <w:p w14:paraId="10641F85">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方式：详见竞争性谈判公告。</w:t>
            </w:r>
          </w:p>
          <w:p w14:paraId="70BAD15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的金额：详见竞争性谈判公告。</w:t>
            </w:r>
          </w:p>
          <w:p w14:paraId="54F4D314">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谈判保证金</w:t>
            </w:r>
            <w:r>
              <w:rPr>
                <w:rFonts w:hint="eastAsia" w:ascii="宋体" w:hAnsi="宋体" w:cs="宋体"/>
                <w:color w:val="auto"/>
                <w:szCs w:val="21"/>
                <w:highlight w:val="none"/>
              </w:rPr>
              <w:t>采用银行转账</w:t>
            </w:r>
            <w:r>
              <w:rPr>
                <w:rFonts w:hint="eastAsia" w:ascii="宋体" w:hAnsi="宋体" w:cs="宋体"/>
                <w:color w:val="auto"/>
                <w:szCs w:val="21"/>
                <w:highlight w:val="none"/>
                <w:lang w:eastAsia="zh-CN"/>
              </w:rPr>
              <w:t>缴纳</w:t>
            </w:r>
            <w:r>
              <w:rPr>
                <w:rFonts w:hint="eastAsia" w:ascii="宋体" w:hAnsi="宋体" w:cs="宋体"/>
                <w:color w:val="auto"/>
                <w:szCs w:val="21"/>
                <w:highlight w:val="none"/>
              </w:rPr>
              <w:t>方式的，在首次响应文件提交截止时间前交至采购代理机构指定账户并且到账，供应商应将银行转账底单的复印件作为</w:t>
            </w:r>
            <w:r>
              <w:rPr>
                <w:rFonts w:hint="eastAsia" w:ascii="宋体" w:hAnsi="宋体" w:cs="宋体"/>
                <w:color w:val="auto"/>
                <w:szCs w:val="21"/>
                <w:highlight w:val="none"/>
                <w:lang w:eastAsia="zh-CN"/>
              </w:rPr>
              <w:t>谈判保证金</w:t>
            </w:r>
            <w:r>
              <w:rPr>
                <w:rFonts w:hint="eastAsia" w:ascii="宋体" w:hAnsi="宋体" w:cs="宋体"/>
                <w:color w:val="auto"/>
                <w:szCs w:val="21"/>
                <w:highlight w:val="none"/>
              </w:rPr>
              <w:t>提交凭证，放置于商务文件中，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cs="宋体"/>
                <w:color w:val="auto"/>
                <w:szCs w:val="21"/>
                <w:highlight w:val="none"/>
              </w:rPr>
              <w:t>。</w:t>
            </w:r>
          </w:p>
          <w:p w14:paraId="73452B02">
            <w:pPr>
              <w:snapToGrid w:val="0"/>
              <w:spacing w:line="360" w:lineRule="auto"/>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w:t>
            </w:r>
            <w:r>
              <w:rPr>
                <w:rFonts w:hint="eastAsia" w:ascii="宋体" w:hAnsi="宋体"/>
                <w:color w:val="auto"/>
                <w:szCs w:val="21"/>
                <w:highlight w:val="none"/>
                <w:lang w:eastAsia="zh-CN"/>
              </w:rPr>
              <w:t>谈判保证金</w:t>
            </w:r>
            <w:r>
              <w:rPr>
                <w:rFonts w:hint="eastAsia" w:ascii="宋体" w:hAnsi="宋体"/>
                <w:color w:val="auto"/>
                <w:szCs w:val="21"/>
                <w:highlight w:val="none"/>
              </w:rPr>
              <w:t>采用支票、汇票、本票或者金融机构、担保机构出具的保函</w:t>
            </w:r>
            <w:r>
              <w:rPr>
                <w:rFonts w:hint="eastAsia" w:ascii="宋体" w:hAnsi="宋体"/>
                <w:color w:val="auto"/>
                <w:szCs w:val="21"/>
                <w:highlight w:val="none"/>
                <w:lang w:eastAsia="zh-CN"/>
              </w:rPr>
              <w:t>等缴纳</w:t>
            </w:r>
            <w:r>
              <w:rPr>
                <w:rFonts w:hint="eastAsia" w:ascii="宋体" w:hAnsi="宋体"/>
                <w:color w:val="auto"/>
                <w:szCs w:val="21"/>
                <w:highlight w:val="none"/>
              </w:rPr>
              <w:t>方式的，供应商应将支票、汇票、本票或者金融机构、担保机构出具的保函</w:t>
            </w:r>
            <w:r>
              <w:rPr>
                <w:rFonts w:hint="eastAsia" w:ascii="宋体" w:hAnsi="宋体"/>
                <w:color w:val="auto"/>
                <w:szCs w:val="21"/>
                <w:highlight w:val="none"/>
                <w:lang w:eastAsia="zh-CN"/>
              </w:rPr>
              <w:t>等</w:t>
            </w:r>
            <w:r>
              <w:rPr>
                <w:rFonts w:hint="eastAsia" w:ascii="宋体" w:hAnsi="宋体"/>
                <w:color w:val="auto"/>
                <w:szCs w:val="21"/>
                <w:highlight w:val="none"/>
              </w:rPr>
              <w:t>的复印件</w:t>
            </w:r>
            <w:r>
              <w:rPr>
                <w:rFonts w:hint="eastAsia" w:ascii="宋体" w:hAnsi="宋体" w:eastAsia="宋体" w:cs="宋体"/>
                <w:color w:val="auto"/>
                <w:szCs w:val="21"/>
                <w:highlight w:val="none"/>
              </w:rPr>
              <w:t>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w:t>
            </w:r>
            <w:r>
              <w:rPr>
                <w:rFonts w:hint="eastAsia" w:ascii="宋体" w:hAnsi="宋体" w:cs="宋体"/>
                <w:color w:val="auto"/>
                <w:kern w:val="0"/>
                <w:szCs w:val="21"/>
                <w:highlight w:val="none"/>
                <w:lang w:val="en-US" w:eastAsia="zh-CN"/>
              </w:rPr>
              <w:t>电子保函</w:t>
            </w:r>
            <w:r>
              <w:rPr>
                <w:rFonts w:hint="eastAsia" w:ascii="宋体" w:hAnsi="宋体"/>
                <w:color w:val="auto"/>
                <w:szCs w:val="21"/>
                <w:highlight w:val="none"/>
              </w:rPr>
              <w:t>作为</w:t>
            </w:r>
            <w:r>
              <w:rPr>
                <w:rFonts w:hint="eastAsia" w:ascii="宋体" w:hAnsi="宋体"/>
                <w:color w:val="auto"/>
                <w:szCs w:val="21"/>
                <w:highlight w:val="none"/>
                <w:lang w:eastAsia="zh-CN"/>
              </w:rPr>
              <w:t>谈判保证金</w:t>
            </w:r>
            <w:r>
              <w:rPr>
                <w:rFonts w:hint="eastAsia" w:ascii="宋体" w:hAnsi="宋体"/>
                <w:color w:val="auto"/>
                <w:szCs w:val="21"/>
                <w:highlight w:val="none"/>
              </w:rPr>
              <w:t>提交凭证，放置于</w:t>
            </w:r>
            <w:r>
              <w:rPr>
                <w:rFonts w:hint="eastAsia" w:ascii="宋体" w:hAnsi="宋体" w:cs="宋体"/>
                <w:color w:val="auto"/>
                <w:szCs w:val="21"/>
                <w:highlight w:val="none"/>
              </w:rPr>
              <w:t>商务文件</w:t>
            </w:r>
            <w:r>
              <w:rPr>
                <w:rFonts w:hint="eastAsia" w:ascii="宋体" w:hAnsi="宋体"/>
                <w:color w:val="auto"/>
                <w:szCs w:val="21"/>
                <w:highlight w:val="none"/>
              </w:rPr>
              <w:t>中，</w:t>
            </w:r>
            <w:r>
              <w:rPr>
                <w:rFonts w:hint="eastAsia" w:ascii="宋体" w:hAnsi="宋体" w:eastAsia="宋体" w:cs="宋体"/>
                <w:b/>
                <w:color w:val="auto"/>
                <w:szCs w:val="21"/>
                <w:highlight w:val="none"/>
              </w:rPr>
              <w:t>否则响应文件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r>
              <w:rPr>
                <w:rFonts w:hint="eastAsia" w:ascii="宋体" w:hAnsi="宋体"/>
                <w:color w:val="auto"/>
                <w:szCs w:val="21"/>
                <w:highlight w:val="none"/>
              </w:rPr>
              <w:t>。供应商必须在首次响应文件提交截止时间</w:t>
            </w:r>
            <w:r>
              <w:rPr>
                <w:rFonts w:hint="eastAsia" w:ascii="宋体" w:hAnsi="宋体"/>
                <w:color w:val="auto"/>
                <w:szCs w:val="21"/>
                <w:highlight w:val="none"/>
                <w:lang w:eastAsia="zh-CN"/>
              </w:rPr>
              <w:t>前</w:t>
            </w:r>
            <w:r>
              <w:rPr>
                <w:rFonts w:hint="eastAsia" w:ascii="宋体" w:hAnsi="宋体"/>
                <w:color w:val="auto"/>
                <w:szCs w:val="21"/>
                <w:highlight w:val="none"/>
              </w:rPr>
              <w:t>将支票、汇票、本票或者金融机构、担保机构出具的保函</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val="en-US" w:eastAsia="zh-CN"/>
              </w:rPr>
              <w:t>电子保函除外</w:t>
            </w:r>
            <w:r>
              <w:rPr>
                <w:rFonts w:hint="eastAsia" w:ascii="宋体" w:hAnsi="宋体" w:cs="宋体"/>
                <w:color w:val="auto"/>
                <w:szCs w:val="21"/>
                <w:highlight w:val="none"/>
                <w:lang w:eastAsia="zh-CN"/>
              </w:rPr>
              <w:t>）</w:t>
            </w:r>
            <w:r>
              <w:rPr>
                <w:rFonts w:hint="eastAsia" w:ascii="宋体" w:hAnsi="宋体"/>
                <w:color w:val="auto"/>
                <w:szCs w:val="21"/>
                <w:highlight w:val="none"/>
                <w:lang w:eastAsia="zh-CN"/>
              </w:rPr>
              <w:t>等</w:t>
            </w:r>
            <w:r>
              <w:rPr>
                <w:rFonts w:hint="eastAsia" w:ascii="宋体" w:hAnsi="宋体"/>
                <w:color w:val="auto"/>
                <w:szCs w:val="21"/>
                <w:highlight w:val="none"/>
              </w:rPr>
              <w:t>原件提交给采购代理机构，由采购代理机构向供应商出具回执，并妥善保管。</w:t>
            </w:r>
          </w:p>
          <w:p w14:paraId="4E9EF9CC">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指定</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户：详见竞争性谈判公告。</w:t>
            </w:r>
          </w:p>
          <w:p w14:paraId="026220CE">
            <w:pPr>
              <w:pStyle w:val="11"/>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.供应商为联合体的，可以由联合体中的一方或者多方共同</w:t>
            </w:r>
            <w:r>
              <w:rPr>
                <w:rFonts w:hint="eastAsia" w:ascii="宋体" w:hAnsi="宋体" w:eastAsia="宋体" w:cs="宋体"/>
                <w:color w:val="auto"/>
                <w:szCs w:val="21"/>
                <w:highlight w:val="none"/>
                <w:lang w:eastAsia="zh-CN"/>
              </w:rPr>
              <w:t>缴纳</w:t>
            </w:r>
            <w:r>
              <w:rPr>
                <w:rFonts w:hint="eastAsia" w:ascii="宋体" w:hAnsi="宋体" w:eastAsia="宋体" w:cs="宋体"/>
                <w:color w:val="auto"/>
                <w:highlight w:val="none"/>
                <w:lang w:eastAsia="zh-CN"/>
              </w:rPr>
              <w:t>谈判保证金</w:t>
            </w:r>
            <w:r>
              <w:rPr>
                <w:rFonts w:hint="eastAsia" w:ascii="宋体" w:hAnsi="宋体" w:eastAsia="宋体" w:cs="宋体"/>
                <w:color w:val="auto"/>
                <w:szCs w:val="21"/>
                <w:highlight w:val="none"/>
              </w:rPr>
              <w:t>，其</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对联合体各方均具有约束力。</w:t>
            </w:r>
          </w:p>
          <w:p w14:paraId="37BB8657">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14:paraId="556B361E">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首次响应文件提交截止时间后提交的，或者未足额</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的，或者保函额度不足的，视为无效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3094DD89">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2.供应商采用现</w:t>
            </w:r>
            <w:r>
              <w:rPr>
                <w:rFonts w:hint="eastAsia" w:ascii="宋体" w:hAnsi="宋体" w:eastAsia="宋体" w:cs="宋体"/>
                <w:b/>
                <w:color w:val="auto"/>
                <w:szCs w:val="21"/>
                <w:highlight w:val="none"/>
                <w:lang w:eastAsia="zh-CN"/>
              </w:rPr>
              <w:t>金</w:t>
            </w:r>
            <w:r>
              <w:rPr>
                <w:rFonts w:hint="eastAsia" w:ascii="宋体" w:hAnsi="宋体" w:eastAsia="宋体" w:cs="宋体"/>
                <w:b/>
                <w:color w:val="auto"/>
                <w:szCs w:val="21"/>
                <w:highlight w:val="none"/>
              </w:rPr>
              <w:t>方式或者从个人账户（自然人竞标除外）转出的</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3194B826">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026A5588">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4.保函有效期低于竞标有效期的，视为无效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w:t>
            </w:r>
          </w:p>
          <w:p w14:paraId="65F4CA29">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w:t>
            </w:r>
            <w:r>
              <w:rPr>
                <w:rFonts w:hint="eastAsia" w:ascii="宋体" w:hAnsi="宋体" w:eastAsia="宋体" w:cs="宋体"/>
                <w:b/>
                <w:color w:val="auto"/>
                <w:szCs w:val="21"/>
                <w:highlight w:val="none"/>
                <w:lang w:eastAsia="zh-CN"/>
              </w:rPr>
              <w:t>谈判保证金</w:t>
            </w:r>
            <w:r>
              <w:rPr>
                <w:rFonts w:hint="eastAsia" w:ascii="宋体" w:hAnsi="宋体" w:eastAsia="宋体" w:cs="宋体"/>
                <w:b/>
                <w:color w:val="auto"/>
                <w:szCs w:val="21"/>
                <w:highlight w:val="none"/>
              </w:rPr>
              <w:t>采用金融、担保机构出具的保函为有条件保函的，视为无效</w:t>
            </w:r>
            <w:r>
              <w:rPr>
                <w:rFonts w:hint="eastAsia" w:ascii="宋体" w:hAnsi="宋体" w:eastAsia="宋体" w:cs="宋体"/>
                <w:b/>
                <w:color w:val="auto"/>
                <w:szCs w:val="21"/>
                <w:highlight w:val="none"/>
                <w:lang w:eastAsia="zh-CN"/>
              </w:rPr>
              <w:t>谈判保证金</w:t>
            </w:r>
            <w:r>
              <w:rPr>
                <w:rFonts w:hint="eastAsia" w:ascii="宋体" w:hAnsi="宋体" w:eastAsia="宋体" w:cs="宋体"/>
                <w:color w:val="auto"/>
                <w:szCs w:val="21"/>
                <w:highlight w:val="none"/>
              </w:rPr>
              <w:t>。</w:t>
            </w:r>
          </w:p>
        </w:tc>
      </w:tr>
      <w:tr w14:paraId="050D7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restart"/>
            <w:vAlign w:val="center"/>
          </w:tcPr>
          <w:p w14:paraId="7B1BC96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w:t>
            </w:r>
          </w:p>
        </w:tc>
        <w:tc>
          <w:tcPr>
            <w:tcW w:w="2382" w:type="dxa"/>
            <w:vAlign w:val="center"/>
          </w:tcPr>
          <w:p w14:paraId="44BC01A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w:t>
            </w:r>
            <w:r>
              <w:rPr>
                <w:rFonts w:hint="eastAsia" w:ascii="宋体" w:hAnsi="宋体" w:eastAsia="宋体" w:cs="宋体"/>
                <w:color w:val="auto"/>
                <w:szCs w:val="21"/>
                <w:highlight w:val="none"/>
                <w:lang w:eastAsia="zh-CN"/>
              </w:rPr>
              <w:t>截</w:t>
            </w:r>
            <w:r>
              <w:rPr>
                <w:rFonts w:hint="eastAsia" w:ascii="宋体" w:hAnsi="宋体" w:eastAsia="宋体" w:cs="宋体"/>
                <w:color w:val="auto"/>
                <w:szCs w:val="21"/>
                <w:highlight w:val="none"/>
              </w:rPr>
              <w:t>止时间</w:t>
            </w:r>
          </w:p>
        </w:tc>
        <w:tc>
          <w:tcPr>
            <w:tcW w:w="6586" w:type="dxa"/>
            <w:vAlign w:val="center"/>
          </w:tcPr>
          <w:p w14:paraId="4A05F8F7">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75542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92" w:type="dxa"/>
            <w:vMerge w:val="continue"/>
            <w:vAlign w:val="center"/>
          </w:tcPr>
          <w:p w14:paraId="21124895">
            <w:pPr>
              <w:spacing w:line="360" w:lineRule="auto"/>
              <w:jc w:val="center"/>
              <w:rPr>
                <w:rFonts w:hint="eastAsia" w:ascii="宋体" w:hAnsi="宋体" w:eastAsia="宋体" w:cs="宋体"/>
                <w:color w:val="auto"/>
                <w:szCs w:val="21"/>
                <w:highlight w:val="none"/>
              </w:rPr>
            </w:pPr>
          </w:p>
        </w:tc>
        <w:tc>
          <w:tcPr>
            <w:tcW w:w="2382" w:type="dxa"/>
            <w:vAlign w:val="center"/>
          </w:tcPr>
          <w:p w14:paraId="2F9212F3">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w:t>
            </w:r>
            <w:r>
              <w:rPr>
                <w:rFonts w:hint="eastAsia" w:ascii="宋体" w:hAnsi="宋体" w:eastAsia="宋体" w:cs="宋体"/>
                <w:color w:val="auto"/>
                <w:szCs w:val="21"/>
                <w:highlight w:val="none"/>
                <w:lang w:eastAsia="zh-CN"/>
              </w:rPr>
              <w:t>开启</w:t>
            </w:r>
            <w:r>
              <w:rPr>
                <w:rFonts w:hint="eastAsia" w:ascii="宋体" w:hAnsi="宋体" w:eastAsia="宋体" w:cs="宋体"/>
                <w:color w:val="auto"/>
                <w:szCs w:val="21"/>
                <w:highlight w:val="none"/>
              </w:rPr>
              <w:t>时间</w:t>
            </w:r>
          </w:p>
        </w:tc>
        <w:tc>
          <w:tcPr>
            <w:tcW w:w="6586" w:type="dxa"/>
            <w:vAlign w:val="center"/>
          </w:tcPr>
          <w:p w14:paraId="1B651771">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详见竞争性谈判公告。</w:t>
            </w:r>
          </w:p>
        </w:tc>
      </w:tr>
      <w:tr w14:paraId="3DD7B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Merge w:val="continue"/>
            <w:vAlign w:val="center"/>
          </w:tcPr>
          <w:p w14:paraId="1B4A408C">
            <w:pPr>
              <w:spacing w:line="360" w:lineRule="auto"/>
              <w:jc w:val="center"/>
              <w:rPr>
                <w:rFonts w:hint="eastAsia" w:ascii="宋体" w:hAnsi="宋体" w:eastAsia="宋体" w:cs="宋体"/>
                <w:color w:val="auto"/>
                <w:szCs w:val="21"/>
                <w:highlight w:val="none"/>
              </w:rPr>
            </w:pPr>
          </w:p>
        </w:tc>
        <w:tc>
          <w:tcPr>
            <w:tcW w:w="2382" w:type="dxa"/>
            <w:vAlign w:val="center"/>
          </w:tcPr>
          <w:p w14:paraId="4202C53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首次响应文件提交地点</w:t>
            </w:r>
          </w:p>
        </w:tc>
        <w:tc>
          <w:tcPr>
            <w:tcW w:w="6586" w:type="dxa"/>
            <w:vAlign w:val="center"/>
          </w:tcPr>
          <w:p w14:paraId="1CB94597">
            <w:pPr>
              <w:snapToGrid w:val="0"/>
              <w:spacing w:line="360" w:lineRule="auto"/>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详见竞争性谈判公告。</w:t>
            </w:r>
          </w:p>
        </w:tc>
      </w:tr>
      <w:tr w14:paraId="19369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14:paraId="6BC9C641">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20.6</w:t>
            </w:r>
          </w:p>
        </w:tc>
        <w:tc>
          <w:tcPr>
            <w:tcW w:w="2382" w:type="dxa"/>
            <w:vAlign w:val="center"/>
          </w:tcPr>
          <w:p w14:paraId="37627D0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备份响应文件</w:t>
            </w:r>
          </w:p>
        </w:tc>
        <w:tc>
          <w:tcPr>
            <w:tcW w:w="6586" w:type="dxa"/>
            <w:vAlign w:val="center"/>
          </w:tcPr>
          <w:p w14:paraId="549822A6">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本项目不接受备份响应文件。</w:t>
            </w:r>
          </w:p>
        </w:tc>
      </w:tr>
      <w:tr w14:paraId="2FD18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92" w:type="dxa"/>
            <w:vAlign w:val="center"/>
          </w:tcPr>
          <w:p w14:paraId="1D7240A1">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rPr>
              <w:t>1</w:t>
            </w:r>
          </w:p>
        </w:tc>
        <w:tc>
          <w:tcPr>
            <w:tcW w:w="2382" w:type="dxa"/>
            <w:vAlign w:val="center"/>
          </w:tcPr>
          <w:p w14:paraId="739524F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首次响应文件的</w:t>
            </w:r>
            <w:r>
              <w:rPr>
                <w:rFonts w:hint="eastAsia" w:ascii="宋体" w:hAnsi="宋体" w:eastAsia="宋体" w:cs="宋体"/>
                <w:b w:val="0"/>
                <w:bCs w:val="0"/>
                <w:color w:val="auto"/>
                <w:sz w:val="21"/>
                <w:szCs w:val="21"/>
                <w:highlight w:val="none"/>
              </w:rPr>
              <w:t>补充、修改与撤回</w:t>
            </w:r>
          </w:p>
        </w:tc>
        <w:tc>
          <w:tcPr>
            <w:tcW w:w="6586" w:type="dxa"/>
            <w:vAlign w:val="center"/>
          </w:tcPr>
          <w:p w14:paraId="5BE84BA4">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详见</w:t>
            </w:r>
            <w:r>
              <w:rPr>
                <w:rFonts w:hint="eastAsia" w:ascii="宋体" w:hAnsi="宋体" w:eastAsia="宋体" w:cs="宋体"/>
                <w:b w:val="0"/>
                <w:bCs/>
                <w:color w:val="auto"/>
                <w:highlight w:val="none"/>
              </w:rPr>
              <w:t>供应商须知正文</w:t>
            </w:r>
            <w:r>
              <w:rPr>
                <w:rFonts w:hint="eastAsia" w:ascii="宋体" w:hAnsi="宋体" w:eastAsia="宋体" w:cs="宋体"/>
                <w:color w:val="auto"/>
                <w:szCs w:val="21"/>
                <w:highlight w:val="none"/>
              </w:rPr>
              <w:t>。</w:t>
            </w:r>
          </w:p>
        </w:tc>
      </w:tr>
      <w:tr w14:paraId="5E191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0F1B78E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25.1</w:t>
            </w:r>
          </w:p>
        </w:tc>
        <w:tc>
          <w:tcPr>
            <w:tcW w:w="2382" w:type="dxa"/>
            <w:vAlign w:val="center"/>
          </w:tcPr>
          <w:p w14:paraId="63CC953F">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评审方法</w:t>
            </w:r>
          </w:p>
        </w:tc>
        <w:tc>
          <w:tcPr>
            <w:tcW w:w="6586" w:type="dxa"/>
            <w:vAlign w:val="center"/>
          </w:tcPr>
          <w:p w14:paraId="1A99879E">
            <w:pPr>
              <w:snapToGrid w:val="0"/>
              <w:spacing w:line="360" w:lineRule="auto"/>
              <w:rPr>
                <w:rFonts w:hint="eastAsia" w:ascii="宋体" w:hAnsi="宋体" w:eastAsia="宋体" w:cs="宋体"/>
                <w:color w:val="auto"/>
                <w:szCs w:val="21"/>
                <w:highlight w:val="none"/>
              </w:rPr>
            </w:pPr>
            <w:r>
              <w:rPr>
                <w:rFonts w:hint="eastAsia"/>
                <w:color w:val="auto"/>
                <w:highlight w:val="none"/>
                <w:lang w:val="en-US" w:eastAsia="zh-CN"/>
              </w:rPr>
              <w:t>本项目采用</w:t>
            </w:r>
            <w:r>
              <w:rPr>
                <w:rFonts w:hint="eastAsia"/>
                <w:color w:val="auto"/>
                <w:highlight w:val="none"/>
              </w:rPr>
              <w:t>最低评标价法</w:t>
            </w:r>
            <w:r>
              <w:rPr>
                <w:rFonts w:hint="eastAsia"/>
                <w:color w:val="auto"/>
                <w:highlight w:val="none"/>
                <w:lang w:val="en-US" w:eastAsia="zh-CN"/>
              </w:rPr>
              <w:t>。</w:t>
            </w:r>
            <w:r>
              <w:rPr>
                <w:rFonts w:hint="eastAsia"/>
                <w:color w:val="auto"/>
                <w:highlight w:val="none"/>
              </w:rPr>
              <w:t>最低评标价法是指</w:t>
            </w:r>
            <w:r>
              <w:rPr>
                <w:rFonts w:hint="eastAsia"/>
                <w:color w:val="auto"/>
                <w:highlight w:val="none"/>
                <w:lang w:val="en-US" w:eastAsia="zh-CN"/>
              </w:rPr>
              <w:t>响应</w:t>
            </w:r>
            <w:r>
              <w:rPr>
                <w:rFonts w:hint="eastAsia"/>
                <w:color w:val="auto"/>
                <w:highlight w:val="none"/>
              </w:rPr>
              <w:t>文件满足</w:t>
            </w:r>
            <w:r>
              <w:rPr>
                <w:rFonts w:hint="eastAsia"/>
                <w:color w:val="auto"/>
                <w:highlight w:val="none"/>
                <w:lang w:val="en-US" w:eastAsia="zh-CN"/>
              </w:rPr>
              <w:t>竞争性谈判</w:t>
            </w:r>
            <w:r>
              <w:rPr>
                <w:rFonts w:hint="eastAsia"/>
                <w:color w:val="auto"/>
                <w:highlight w:val="none"/>
              </w:rPr>
              <w:t>文件全部实质性要求且</w:t>
            </w:r>
            <w:r>
              <w:rPr>
                <w:rFonts w:hint="eastAsia"/>
                <w:color w:val="auto"/>
                <w:highlight w:val="none"/>
                <w:lang w:val="en-US" w:eastAsia="zh-CN"/>
              </w:rPr>
              <w:t>评</w:t>
            </w:r>
            <w:r>
              <w:rPr>
                <w:rFonts w:hint="eastAsia" w:ascii="宋体" w:hAnsi="宋体" w:eastAsia="宋体" w:cs="宋体"/>
                <w:color w:val="auto"/>
                <w:szCs w:val="21"/>
                <w:highlight w:val="none"/>
              </w:rPr>
              <w:t>审价</w:t>
            </w:r>
            <w:r>
              <w:rPr>
                <w:rFonts w:hint="eastAsia"/>
                <w:color w:val="auto"/>
                <w:highlight w:val="none"/>
              </w:rPr>
              <w:t>最低的供应商为</w:t>
            </w:r>
            <w:r>
              <w:rPr>
                <w:rFonts w:hint="eastAsia"/>
                <w:color w:val="auto"/>
                <w:highlight w:val="none"/>
                <w:lang w:val="en-US" w:eastAsia="zh-CN"/>
              </w:rPr>
              <w:t>成交</w:t>
            </w:r>
            <w:r>
              <w:rPr>
                <w:rFonts w:hint="eastAsia"/>
                <w:color w:val="auto"/>
                <w:highlight w:val="none"/>
              </w:rPr>
              <w:t>候选人的</w:t>
            </w:r>
            <w:r>
              <w:rPr>
                <w:rFonts w:hint="eastAsia"/>
                <w:color w:val="auto"/>
                <w:highlight w:val="none"/>
                <w:lang w:eastAsia="zh-CN"/>
              </w:rPr>
              <w:t>评审方法</w:t>
            </w:r>
            <w:r>
              <w:rPr>
                <w:rFonts w:hint="eastAsia"/>
                <w:color w:val="auto"/>
                <w:highlight w:val="none"/>
              </w:rPr>
              <w:t>。</w:t>
            </w:r>
          </w:p>
        </w:tc>
      </w:tr>
      <w:tr w14:paraId="7C0A9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54878AB0">
            <w:pPr>
              <w:spacing w:line="360" w:lineRule="auto"/>
              <w:jc w:val="center"/>
              <w:rPr>
                <w:rFonts w:hint="eastAsia" w:ascii="宋体" w:hAnsi="宋体" w:eastAsia="宋体" w:cs="宋体"/>
                <w:color w:val="auto"/>
                <w:szCs w:val="21"/>
                <w:highlight w:val="none"/>
              </w:rPr>
            </w:pPr>
          </w:p>
        </w:tc>
        <w:tc>
          <w:tcPr>
            <w:tcW w:w="2382" w:type="dxa"/>
            <w:vAlign w:val="center"/>
          </w:tcPr>
          <w:p w14:paraId="1A52D25D">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评审价相同时成交原则</w:t>
            </w:r>
          </w:p>
        </w:tc>
        <w:tc>
          <w:tcPr>
            <w:tcW w:w="6586" w:type="dxa"/>
            <w:vAlign w:val="center"/>
          </w:tcPr>
          <w:p w14:paraId="30B5678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14:paraId="42FBE8F1">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□依次按节能、环保产品累计</w:t>
            </w:r>
            <w:r>
              <w:rPr>
                <w:rFonts w:hint="eastAsia" w:ascii="宋体" w:hAnsi="宋体" w:eastAsia="宋体" w:cs="宋体"/>
                <w:color w:val="auto"/>
                <w:szCs w:val="21"/>
                <w:highlight w:val="none"/>
                <w:lang w:eastAsia="zh-CN"/>
              </w:rPr>
              <w:t>项数</w:t>
            </w:r>
            <w:r>
              <w:rPr>
                <w:rFonts w:hint="eastAsia" w:ascii="宋体" w:hAnsi="宋体" w:eastAsia="宋体" w:cs="宋体"/>
                <w:color w:val="auto"/>
                <w:szCs w:val="21"/>
                <w:highlight w:val="none"/>
              </w:rPr>
              <w:t>多的优先、带“▲”的实质性要求正偏离项数多的优先、均无正偏离或者正偏离项数一致时负偏离项数少的优先、质量保证期长优先、</w:t>
            </w:r>
            <w:r>
              <w:rPr>
                <w:rFonts w:hint="eastAsia" w:ascii="宋体" w:hAnsi="宋体" w:eastAsia="宋体" w:cs="宋体"/>
                <w:color w:val="auto"/>
                <w:szCs w:val="21"/>
                <w:highlight w:val="none"/>
                <w:lang w:eastAsia="zh-CN"/>
              </w:rPr>
              <w:t>交付时间</w:t>
            </w:r>
            <w:r>
              <w:rPr>
                <w:rFonts w:hint="eastAsia" w:ascii="宋体" w:hAnsi="宋体" w:eastAsia="宋体" w:cs="宋体"/>
                <w:color w:val="auto"/>
                <w:szCs w:val="21"/>
                <w:highlight w:val="none"/>
              </w:rPr>
              <w:t>短优先、故障响应时间短优先的顺序排列。</w:t>
            </w:r>
          </w:p>
          <w:p w14:paraId="51ED4F3E">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由谈判小组推荐代表随机抽取。</w:t>
            </w:r>
          </w:p>
        </w:tc>
      </w:tr>
      <w:tr w14:paraId="4C9FD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C7E1B0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25.2</w:t>
            </w:r>
          </w:p>
        </w:tc>
        <w:tc>
          <w:tcPr>
            <w:tcW w:w="2382" w:type="dxa"/>
            <w:vAlign w:val="center"/>
          </w:tcPr>
          <w:p w14:paraId="067671DC">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谈判的顺序</w:t>
            </w:r>
          </w:p>
        </w:tc>
        <w:tc>
          <w:tcPr>
            <w:tcW w:w="6586" w:type="dxa"/>
            <w:vAlign w:val="center"/>
          </w:tcPr>
          <w:p w14:paraId="1206F6AE">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系统自动提取的顺序</w:t>
            </w:r>
          </w:p>
        </w:tc>
      </w:tr>
      <w:tr w14:paraId="274A5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9" w:hRule="atLeast"/>
          <w:jc w:val="center"/>
        </w:trPr>
        <w:tc>
          <w:tcPr>
            <w:tcW w:w="992" w:type="dxa"/>
            <w:vAlign w:val="center"/>
          </w:tcPr>
          <w:p w14:paraId="04C9FCE6">
            <w:pPr>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7.1</w:t>
            </w:r>
          </w:p>
        </w:tc>
        <w:tc>
          <w:tcPr>
            <w:tcW w:w="2382" w:type="dxa"/>
            <w:vAlign w:val="center"/>
          </w:tcPr>
          <w:p w14:paraId="0BB1C6F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w:t>
            </w:r>
          </w:p>
        </w:tc>
        <w:tc>
          <w:tcPr>
            <w:tcW w:w="6586" w:type="dxa"/>
            <w:vAlign w:val="center"/>
          </w:tcPr>
          <w:p w14:paraId="3121DAB8">
            <w:pPr>
              <w:spacing w:line="360" w:lineRule="auto"/>
              <w:ind w:firstLine="0" w:firstLineChars="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本项目不需要缴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履约</w:t>
            </w:r>
            <w:r>
              <w:rPr>
                <w:rFonts w:hint="eastAsia" w:ascii="宋体" w:hAnsi="宋体" w:eastAsia="宋体" w:cs="宋体"/>
                <w:b/>
                <w:bCs/>
                <w:color w:val="auto"/>
                <w:szCs w:val="21"/>
                <w:highlight w:val="none"/>
                <w:lang w:eastAsia="zh-CN"/>
              </w:rPr>
              <w:t>保证金。</w:t>
            </w:r>
          </w:p>
          <w:p w14:paraId="5797C1F2">
            <w:pPr>
              <w:spacing w:line="360" w:lineRule="auto"/>
              <w:ind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 xml:space="preserve"> </w:t>
            </w:r>
            <w:r>
              <w:rPr>
                <w:rFonts w:hint="eastAsia" w:ascii="宋体" w:hAnsi="宋体" w:eastAsia="宋体" w:cs="宋体"/>
                <w:b/>
                <w:bCs/>
                <w:color w:val="auto"/>
                <w:szCs w:val="21"/>
                <w:highlight w:val="none"/>
                <w:lang w:eastAsia="zh-CN"/>
              </w:rPr>
              <w:t>本项目需要缴</w:t>
            </w:r>
            <w:r>
              <w:rPr>
                <w:rFonts w:hint="eastAsia" w:ascii="宋体" w:hAnsi="宋体" w:eastAsia="宋体" w:cs="宋体"/>
                <w:b/>
                <w:bCs/>
                <w:color w:val="auto"/>
                <w:kern w:val="0"/>
                <w:szCs w:val="21"/>
                <w:highlight w:val="none"/>
              </w:rPr>
              <w:t>纳</w:t>
            </w:r>
            <w:r>
              <w:rPr>
                <w:rFonts w:hint="eastAsia" w:ascii="宋体" w:hAnsi="宋体" w:eastAsia="宋体" w:cs="宋体"/>
                <w:b/>
                <w:bCs/>
                <w:color w:val="auto"/>
                <w:szCs w:val="21"/>
                <w:highlight w:val="none"/>
              </w:rPr>
              <w:t>履约</w:t>
            </w:r>
            <w:r>
              <w:rPr>
                <w:rFonts w:hint="eastAsia" w:ascii="宋体" w:hAnsi="宋体" w:eastAsia="宋体" w:cs="宋体"/>
                <w:b/>
                <w:bCs/>
                <w:color w:val="auto"/>
                <w:szCs w:val="21"/>
                <w:highlight w:val="none"/>
                <w:lang w:eastAsia="zh-CN"/>
              </w:rPr>
              <w:t>保证金，</w:t>
            </w:r>
            <w:r>
              <w:rPr>
                <w:rFonts w:hint="eastAsia" w:ascii="宋体" w:hAnsi="宋体" w:eastAsia="宋体" w:cs="宋体"/>
                <w:b/>
                <w:bCs/>
                <w:color w:val="auto"/>
                <w:szCs w:val="21"/>
                <w:highlight w:val="none"/>
              </w:rPr>
              <w:t>相关要求</w:t>
            </w:r>
            <w:r>
              <w:rPr>
                <w:rFonts w:hint="eastAsia" w:ascii="宋体" w:hAnsi="宋体" w:eastAsia="宋体" w:cs="宋体"/>
                <w:b/>
                <w:bCs/>
                <w:color w:val="auto"/>
                <w:szCs w:val="21"/>
                <w:highlight w:val="none"/>
                <w:lang w:eastAsia="zh-CN"/>
              </w:rPr>
              <w:t>如下</w:t>
            </w:r>
            <w:r>
              <w:rPr>
                <w:rFonts w:hint="eastAsia" w:ascii="宋体" w:hAnsi="宋体" w:eastAsia="宋体" w:cs="宋体"/>
                <w:b/>
                <w:bCs/>
                <w:color w:val="auto"/>
                <w:szCs w:val="21"/>
                <w:highlight w:val="none"/>
              </w:rPr>
              <w:t>：</w:t>
            </w:r>
          </w:p>
          <w:p w14:paraId="6EA0115E">
            <w:pPr>
              <w:snapToGrid w:val="0"/>
              <w:spacing w:line="360" w:lineRule="auto"/>
              <w:ind w:firstLine="0" w:firstLineChars="0"/>
              <w:rPr>
                <w:rFonts w:hint="eastAsia" w:ascii="宋体" w:hAnsi="宋体" w:eastAsia="宋体" w:cs="宋体"/>
                <w:i/>
                <w:iCs/>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履约保证金金额：按</w:t>
            </w:r>
            <w:r>
              <w:rPr>
                <w:rFonts w:hint="eastAsia" w:ascii="宋体" w:hAnsi="宋体" w:eastAsia="宋体" w:cs="宋体"/>
                <w:color w:val="auto"/>
                <w:szCs w:val="21"/>
                <w:highlight w:val="none"/>
                <w:lang w:eastAsia="zh-CN"/>
              </w:rPr>
              <w:t>项目成交总</w:t>
            </w:r>
            <w:r>
              <w:rPr>
                <w:rFonts w:hint="eastAsia" w:ascii="宋体" w:hAnsi="宋体" w:eastAsia="宋体" w:cs="宋体"/>
                <w:color w:val="auto"/>
                <w:szCs w:val="21"/>
                <w:highlight w:val="none"/>
              </w:rPr>
              <w:t>金额的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8D93C94">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2.履约保证金提交方式：成交供应商在</w:t>
            </w:r>
            <w:r>
              <w:rPr>
                <w:rFonts w:hint="eastAsia" w:ascii="宋体" w:hAnsi="宋体" w:eastAsia="宋体" w:cs="宋体"/>
                <w:color w:val="auto"/>
                <w:kern w:val="0"/>
                <w:szCs w:val="21"/>
                <w:highlight w:val="none"/>
                <w:u w:val="single"/>
              </w:rPr>
              <w:t>签订合同</w:t>
            </w:r>
            <w:r>
              <w:rPr>
                <w:rFonts w:hint="eastAsia" w:ascii="宋体" w:hAnsi="宋体" w:eastAsia="宋体" w:cs="宋体"/>
                <w:color w:val="auto"/>
                <w:szCs w:val="21"/>
                <w:highlight w:val="none"/>
                <w:u w:val="single"/>
              </w:rPr>
              <w:t>前</w:t>
            </w:r>
            <w:r>
              <w:rPr>
                <w:rFonts w:hint="eastAsia" w:ascii="宋体" w:hAnsi="宋体" w:eastAsia="宋体" w:cs="宋体"/>
                <w:color w:val="auto"/>
                <w:szCs w:val="21"/>
                <w:highlight w:val="none"/>
              </w:rPr>
              <w:t xml:space="preserve">以银行转账、支票、汇票、本票或者金融机构、担保机构出具的保函等非现金方式向     </w:t>
            </w:r>
            <w:r>
              <w:rPr>
                <w:rFonts w:hint="eastAsia" w:ascii="宋体" w:hAnsi="宋体" w:eastAsia="宋体" w:cs="宋体"/>
                <w:color w:val="auto"/>
                <w:szCs w:val="21"/>
                <w:highlight w:val="none"/>
                <w:u w:val="single"/>
                <w:lang w:val="en-US" w:eastAsia="zh-CN"/>
              </w:rPr>
              <w:t>采购人</w:t>
            </w:r>
            <w:r>
              <w:rPr>
                <w:rFonts w:hint="eastAsia" w:ascii="宋体" w:hAnsi="宋体" w:eastAsia="宋体" w:cs="宋体"/>
                <w:color w:val="auto"/>
                <w:szCs w:val="21"/>
                <w:highlight w:val="none"/>
              </w:rPr>
              <w:t>提交。</w:t>
            </w:r>
          </w:p>
          <w:p w14:paraId="68F4F07C">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履约保证金退付方式、时间及条件：</w:t>
            </w:r>
            <w:r>
              <w:rPr>
                <w:rFonts w:hint="eastAsia" w:ascii="宋体" w:hAnsi="宋体" w:eastAsia="宋体" w:cs="宋体"/>
                <w:b w:val="0"/>
                <w:bCs w:val="0"/>
                <w:color w:val="auto"/>
                <w:sz w:val="21"/>
                <w:szCs w:val="21"/>
                <w:highlight w:val="none"/>
              </w:rPr>
              <w:t>履约保证金在成交供应商按合同约定完成项目验 收、项目服务，质保期满后由成交供应商向履约保证金收取单位提供《采购项目合同 验收书》及《采购项目履约保证金退付意见书》，履 约保证金收取单位在收到合格材料后 7个工作日内以银行转账方式办理退还手续（不计利息）。成交供应商不按照合同要求供货和提供服务的，不退回履约保证金。成交 供应商逾期交付货物的，应按逾期交付价值总额每日千分之五的标准向采购方支付违 约金。</w:t>
            </w:r>
          </w:p>
          <w:p w14:paraId="1CF33FB5">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履约保证金指定账户</w:t>
            </w:r>
            <w:r>
              <w:rPr>
                <w:rFonts w:hint="eastAsia" w:ascii="宋体" w:hAnsi="宋体" w:eastAsia="宋体" w:cs="宋体"/>
                <w:color w:val="auto"/>
                <w:szCs w:val="21"/>
                <w:highlight w:val="none"/>
                <w:lang w:eastAsia="zh-CN"/>
              </w:rPr>
              <w:t>的信息</w:t>
            </w:r>
            <w:r>
              <w:rPr>
                <w:rFonts w:hint="eastAsia" w:ascii="宋体" w:hAnsi="宋体" w:eastAsia="宋体" w:cs="宋体"/>
                <w:color w:val="auto"/>
                <w:szCs w:val="21"/>
                <w:highlight w:val="none"/>
              </w:rPr>
              <w:t>：</w:t>
            </w:r>
          </w:p>
          <w:p w14:paraId="249B477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开户名称：玉林市第一职业中等专业学校</w:t>
            </w:r>
          </w:p>
          <w:p w14:paraId="31EF1A7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b w:val="0"/>
                <w:bCs w:val="0"/>
                <w:color w:val="auto"/>
                <w:sz w:val="21"/>
                <w:szCs w:val="21"/>
                <w:highlight w:val="none"/>
              </w:rPr>
              <w:t>中国工商银行股份有限公司广西玉林分行营业部</w:t>
            </w:r>
          </w:p>
          <w:p w14:paraId="5884EDE4">
            <w:pPr>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银行账号：</w:t>
            </w:r>
            <w:r>
              <w:rPr>
                <w:rFonts w:hint="eastAsia" w:ascii="宋体" w:hAnsi="宋体" w:eastAsia="宋体" w:cs="宋体"/>
                <w:b w:val="0"/>
                <w:bCs w:val="0"/>
                <w:color w:val="auto"/>
                <w:sz w:val="21"/>
                <w:szCs w:val="21"/>
                <w:highlight w:val="none"/>
              </w:rPr>
              <w:t>2111 7010 0921 9507 128</w:t>
            </w:r>
          </w:p>
          <w:p w14:paraId="43C08DED">
            <w:pPr>
              <w:spacing w:line="360" w:lineRule="auto"/>
              <w:rPr>
                <w:rFonts w:hint="eastAsia" w:ascii="宋体" w:hAnsi="宋体" w:eastAsia="宋体" w:cs="宋体"/>
                <w:b/>
                <w:color w:val="auto"/>
                <w:szCs w:val="21"/>
                <w:highlight w:val="none"/>
                <w:lang w:val="en-US" w:eastAsia="zh-CN"/>
              </w:rPr>
            </w:pPr>
            <w:r>
              <w:rPr>
                <w:rFonts w:hint="eastAsia" w:ascii="宋体" w:hAnsi="宋体" w:eastAsia="宋体" w:cs="宋体"/>
                <w:color w:val="auto"/>
                <w:szCs w:val="21"/>
                <w:highlight w:val="none"/>
                <w:lang w:val="en-US" w:eastAsia="zh-CN"/>
              </w:rPr>
              <w:t>备注：</w:t>
            </w:r>
            <w:r>
              <w:rPr>
                <w:rFonts w:hint="eastAsia" w:ascii="宋体" w:hAnsi="宋体" w:eastAsia="宋体" w:cs="宋体"/>
                <w:color w:val="auto"/>
                <w:szCs w:val="21"/>
                <w:highlight w:val="none"/>
                <w:lang w:val="en-US" w:eastAsia="zh-CN"/>
              </w:rPr>
              <w:br w:type="textWrapping"/>
            </w:r>
            <w:r>
              <w:rPr>
                <w:rFonts w:hint="eastAsia" w:ascii="宋体" w:hAnsi="宋体" w:eastAsia="宋体" w:cs="宋体"/>
                <w:b/>
                <w:color w:val="auto"/>
                <w:szCs w:val="21"/>
                <w:highlight w:val="none"/>
                <w:lang w:val="en-US" w:eastAsia="zh-CN"/>
              </w:rPr>
              <w:t>1.履约保证金不足额缴纳的（包含保函额度不足的），或者不按规定提交方式提交的，或者保函有效期低于合同履行期限的（即合同中规定的当事人履行自己的义务，如交付标的物、价款或者报酬，履行劳务、完成工作的时间界限）的，视为未按规定提交履约保证金。</w:t>
            </w:r>
            <w:r>
              <w:rPr>
                <w:rFonts w:hint="eastAsia" w:ascii="宋体" w:hAnsi="宋体" w:eastAsia="宋体" w:cs="宋体"/>
                <w:b/>
                <w:color w:val="auto"/>
                <w:szCs w:val="21"/>
                <w:highlight w:val="none"/>
                <w:lang w:val="en-US" w:eastAsia="zh-CN"/>
              </w:rPr>
              <w:br w:type="textWrapping"/>
            </w:r>
            <w:r>
              <w:rPr>
                <w:rFonts w:hint="eastAsia" w:ascii="宋体" w:hAnsi="宋体" w:eastAsia="宋体" w:cs="宋体"/>
                <w:b/>
                <w:color w:val="auto"/>
                <w:szCs w:val="21"/>
                <w:highlight w:val="none"/>
                <w:lang w:val="en-US" w:eastAsia="zh-CN"/>
              </w:rPr>
              <w:t>2.采用金融、担保机构出具保函的，必须为无条件保函，否则视为未按规定提交履约保证金。</w:t>
            </w:r>
          </w:p>
          <w:p w14:paraId="3A9AD66C">
            <w:pPr>
              <w:spacing w:line="360" w:lineRule="auto"/>
              <w:rPr>
                <w:rFonts w:hint="eastAsia" w:ascii="宋体" w:hAnsi="宋体" w:eastAsia="宋体" w:cs="宋体"/>
                <w:color w:val="auto"/>
                <w:highlight w:val="none"/>
              </w:rPr>
            </w:pPr>
            <w:r>
              <w:rPr>
                <w:rFonts w:hint="eastAsia" w:ascii="宋体" w:hAnsi="宋体" w:eastAsia="宋体" w:cs="宋体"/>
                <w:b/>
                <w:color w:val="auto"/>
                <w:szCs w:val="21"/>
                <w:highlight w:val="none"/>
                <w:lang w:val="en-US" w:eastAsia="zh-CN"/>
              </w:rPr>
              <w:t>3</w:t>
            </w:r>
            <w:r>
              <w:rPr>
                <w:rFonts w:hint="eastAsia" w:ascii="宋体" w:hAnsi="宋体" w:eastAsia="宋体" w:cs="宋体"/>
                <w:b/>
                <w:color w:val="auto"/>
                <w:szCs w:val="21"/>
                <w:highlight w:val="none"/>
              </w:rPr>
              <w:t>.供应商为联合体的，可由联合体任意一方或者联合体各方共同提交的履约保证金，视为有效履约保证金。</w:t>
            </w:r>
          </w:p>
          <w:p w14:paraId="53AE696D">
            <w:pPr>
              <w:snapToGrid w:val="0"/>
              <w:spacing w:line="360" w:lineRule="auto"/>
              <w:rPr>
                <w:rFonts w:hint="eastAsia" w:ascii="宋体" w:hAnsi="宋体" w:eastAsia="宋体" w:cs="宋体"/>
                <w:color w:val="auto"/>
                <w:szCs w:val="21"/>
                <w:highlight w:val="none"/>
              </w:rPr>
            </w:pPr>
          </w:p>
        </w:tc>
      </w:tr>
      <w:tr w14:paraId="52B3E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6BA6F2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.5</w:t>
            </w:r>
          </w:p>
        </w:tc>
        <w:tc>
          <w:tcPr>
            <w:tcW w:w="2382" w:type="dxa"/>
            <w:vAlign w:val="center"/>
          </w:tcPr>
          <w:p w14:paraId="66997DC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签订合同携带的材料</w:t>
            </w:r>
          </w:p>
        </w:tc>
        <w:tc>
          <w:tcPr>
            <w:tcW w:w="6586" w:type="dxa"/>
            <w:vAlign w:val="center"/>
          </w:tcPr>
          <w:p w14:paraId="0329BDC7">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使用的有效CA证书加盖单位电子公章</w:t>
            </w:r>
          </w:p>
        </w:tc>
      </w:tr>
      <w:tr w14:paraId="6ED37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2DE2A4A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.2</w:t>
            </w:r>
          </w:p>
        </w:tc>
        <w:tc>
          <w:tcPr>
            <w:tcW w:w="2382" w:type="dxa"/>
            <w:vAlign w:val="center"/>
          </w:tcPr>
          <w:p w14:paraId="443FA3B5">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接收质疑函方式</w:t>
            </w:r>
          </w:p>
        </w:tc>
        <w:tc>
          <w:tcPr>
            <w:tcW w:w="6586" w:type="dxa"/>
            <w:vAlign w:val="center"/>
          </w:tcPr>
          <w:p w14:paraId="1CAF7DAC">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以书面形式</w:t>
            </w:r>
          </w:p>
        </w:tc>
      </w:tr>
      <w:tr w14:paraId="09C6D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374A0458">
            <w:pPr>
              <w:spacing w:line="360" w:lineRule="auto"/>
              <w:jc w:val="center"/>
              <w:rPr>
                <w:rFonts w:hint="eastAsia" w:ascii="宋体" w:hAnsi="宋体" w:eastAsia="宋体" w:cs="宋体"/>
                <w:color w:val="auto"/>
                <w:szCs w:val="21"/>
                <w:highlight w:val="none"/>
              </w:rPr>
            </w:pPr>
          </w:p>
        </w:tc>
        <w:tc>
          <w:tcPr>
            <w:tcW w:w="2382" w:type="dxa"/>
            <w:vAlign w:val="center"/>
          </w:tcPr>
          <w:p w14:paraId="727C49D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质疑联系部门及联系方式</w:t>
            </w:r>
          </w:p>
        </w:tc>
        <w:tc>
          <w:tcPr>
            <w:tcW w:w="6586" w:type="dxa"/>
            <w:vAlign w:val="center"/>
          </w:tcPr>
          <w:p w14:paraId="7D46F6CC">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 xml:space="preserve">名称： 玉林市第一职业中等专业学校    </w:t>
            </w:r>
          </w:p>
          <w:p w14:paraId="5E385B33">
            <w:pPr>
              <w:snapToGrid w:val="0"/>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联系电话：0775-3894851</w:t>
            </w:r>
            <w:r>
              <w:rPr>
                <w:rFonts w:hint="eastAsia" w:ascii="宋体" w:hAnsi="宋体" w:eastAsia="宋体" w:cs="宋体"/>
                <w:color w:val="auto"/>
                <w:szCs w:val="21"/>
                <w:highlight w:val="none"/>
                <w:lang w:val="en-US" w:eastAsia="zh-CN"/>
              </w:rPr>
              <w:t xml:space="preserve"> </w:t>
            </w:r>
          </w:p>
          <w:p w14:paraId="012FB6DC">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通讯地址： 玉林市人民东路东235号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w:t>
            </w:r>
          </w:p>
          <w:p w14:paraId="131D1C67">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（2）采购代理机构名称：广西科联招标中心有限公司（采购代理机构）</w:t>
            </w:r>
          </w:p>
          <w:p w14:paraId="0013B954">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联系电话：0775-2092008</w:t>
            </w:r>
          </w:p>
          <w:p w14:paraId="339ABB2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通讯地址：玉林市人民东路40-1号 新都香格里拉花园10幢101房 </w:t>
            </w:r>
          </w:p>
        </w:tc>
      </w:tr>
      <w:tr w14:paraId="480BF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195DC1E0">
            <w:pPr>
              <w:spacing w:line="360" w:lineRule="auto"/>
              <w:jc w:val="center"/>
              <w:rPr>
                <w:rFonts w:hint="eastAsia" w:ascii="宋体" w:hAnsi="宋体" w:eastAsia="宋体" w:cs="宋体"/>
                <w:color w:val="auto"/>
                <w:szCs w:val="21"/>
                <w:highlight w:val="none"/>
              </w:rPr>
            </w:pPr>
          </w:p>
        </w:tc>
        <w:tc>
          <w:tcPr>
            <w:tcW w:w="2382" w:type="dxa"/>
            <w:vAlign w:val="center"/>
          </w:tcPr>
          <w:p w14:paraId="4552F8C4">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4"/>
                <w:highlight w:val="none"/>
              </w:rPr>
              <w:t>现场提交质疑办理业务时间</w:t>
            </w:r>
          </w:p>
        </w:tc>
        <w:tc>
          <w:tcPr>
            <w:tcW w:w="6586" w:type="dxa"/>
            <w:vAlign w:val="center"/>
          </w:tcPr>
          <w:p w14:paraId="5C955C5D">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4"/>
                <w:highlight w:val="none"/>
              </w:rPr>
              <w:t>质疑期内每个工作日</w:t>
            </w:r>
            <w:r>
              <w:rPr>
                <w:rFonts w:hint="eastAsia" w:ascii="宋体" w:hAnsi="宋体" w:eastAsia="宋体" w:cs="宋体"/>
                <w:color w:val="auto"/>
                <w:sz w:val="21"/>
                <w:highlight w:val="none"/>
                <w:lang w:val="en-US" w:eastAsia="zh-CN"/>
              </w:rPr>
              <w:t>（北京时间）</w:t>
            </w:r>
            <w:r>
              <w:rPr>
                <w:rFonts w:hint="eastAsia" w:ascii="宋体" w:hAnsi="宋体" w:eastAsia="宋体" w:cs="宋体"/>
                <w:color w:val="auto"/>
                <w:highlight w:val="none"/>
              </w:rPr>
              <w:t>上午</w:t>
            </w:r>
            <w:r>
              <w:rPr>
                <w:rFonts w:hint="eastAsia" w:ascii="宋体" w:hAnsi="宋体" w:eastAsia="宋体" w:cs="宋体"/>
                <w:color w:val="auto"/>
                <w:highlight w:val="none"/>
                <w:u w:val="single"/>
                <w:lang w:val="en-US"/>
              </w:rPr>
              <w:t>8</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lang w:val="en-US"/>
              </w:rPr>
              <w:t>12</w:t>
            </w:r>
            <w:r>
              <w:rPr>
                <w:rFonts w:hint="eastAsia" w:ascii="宋体" w:hAnsi="宋体" w:eastAsia="宋体" w:cs="宋体"/>
                <w:color w:val="auto"/>
                <w:highlight w:val="none"/>
              </w:rPr>
              <w:t>时</w:t>
            </w:r>
            <w:r>
              <w:rPr>
                <w:rFonts w:hint="eastAsia" w:ascii="宋体" w:hAnsi="宋体" w:eastAsia="宋体" w:cs="宋体"/>
                <w:color w:val="auto"/>
                <w:highlight w:val="none"/>
                <w:u w:val="single"/>
                <w:lang w:val="en-US"/>
              </w:rPr>
              <w:t>00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下午</w:t>
            </w:r>
            <w:r>
              <w:rPr>
                <w:rFonts w:hint="eastAsia" w:ascii="宋体" w:hAnsi="宋体" w:eastAsia="宋体" w:cs="宋体"/>
                <w:color w:val="auto"/>
                <w:highlight w:val="none"/>
                <w:u w:val="single"/>
                <w:lang w:val="en-US"/>
              </w:rPr>
              <w:t>15</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分到</w:t>
            </w:r>
            <w:r>
              <w:rPr>
                <w:rFonts w:hint="eastAsia" w:ascii="宋体" w:hAnsi="宋体" w:eastAsia="宋体" w:cs="宋体"/>
                <w:color w:val="auto"/>
                <w:highlight w:val="none"/>
                <w:u w:val="single"/>
              </w:rPr>
              <w:t>18</w:t>
            </w:r>
            <w:r>
              <w:rPr>
                <w:rFonts w:hint="eastAsia" w:ascii="宋体" w:hAnsi="宋体" w:eastAsia="宋体" w:cs="宋体"/>
                <w:color w:val="auto"/>
                <w:highlight w:val="none"/>
              </w:rPr>
              <w:t>时</w:t>
            </w:r>
            <w:r>
              <w:rPr>
                <w:rFonts w:hint="eastAsia" w:ascii="宋体" w:hAnsi="宋体" w:eastAsia="宋体" w:cs="宋体"/>
                <w:color w:val="auto"/>
                <w:highlight w:val="none"/>
                <w:u w:val="single"/>
              </w:rPr>
              <w:t>00</w:t>
            </w:r>
            <w:r>
              <w:rPr>
                <w:rFonts w:hint="eastAsia" w:ascii="宋体" w:hAnsi="宋体" w:eastAsia="宋体" w:cs="宋体"/>
                <w:color w:val="auto"/>
                <w:highlight w:val="none"/>
              </w:rPr>
              <w:t>分</w:t>
            </w:r>
            <w:r>
              <w:rPr>
                <w:rFonts w:hint="eastAsia" w:ascii="宋体" w:hAnsi="宋体" w:eastAsia="宋体" w:cs="宋体"/>
                <w:color w:val="auto"/>
                <w:highlight w:val="none"/>
                <w:lang w:eastAsia="zh-CN"/>
              </w:rPr>
              <w:t>。</w:t>
            </w:r>
          </w:p>
        </w:tc>
      </w:tr>
      <w:tr w14:paraId="5A969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F293B2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.6</w:t>
            </w:r>
          </w:p>
        </w:tc>
        <w:tc>
          <w:tcPr>
            <w:tcW w:w="2382" w:type="dxa"/>
            <w:vAlign w:val="center"/>
          </w:tcPr>
          <w:p w14:paraId="5EA8148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受理投诉方式</w:t>
            </w:r>
          </w:p>
        </w:tc>
        <w:tc>
          <w:tcPr>
            <w:tcW w:w="6586" w:type="dxa"/>
            <w:vAlign w:val="center"/>
          </w:tcPr>
          <w:p w14:paraId="1DC000D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14:paraId="0A985FAC">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通讯方式</w:t>
            </w:r>
          </w:p>
          <w:p w14:paraId="41B062EA">
            <w:pPr>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 xml:space="preserve">名称：玉林市财政局    </w:t>
            </w:r>
          </w:p>
          <w:p w14:paraId="5311EAEA">
            <w:pPr>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 xml:space="preserve">地址：玉林市建安街1号  </w:t>
            </w:r>
          </w:p>
          <w:p w14:paraId="27BA684A">
            <w:pPr>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联系电话:0775-2697961</w:t>
            </w:r>
          </w:p>
        </w:tc>
      </w:tr>
      <w:tr w14:paraId="19EB4C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5831994">
            <w:pPr>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2</w:t>
            </w:r>
          </w:p>
        </w:tc>
        <w:tc>
          <w:tcPr>
            <w:tcW w:w="2382" w:type="dxa"/>
            <w:vAlign w:val="center"/>
          </w:tcPr>
          <w:p w14:paraId="158F68FF">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费</w:t>
            </w:r>
          </w:p>
        </w:tc>
        <w:tc>
          <w:tcPr>
            <w:tcW w:w="6586" w:type="dxa"/>
            <w:vAlign w:val="center"/>
          </w:tcPr>
          <w:p w14:paraId="3BC23FBC">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 是否收取采购代理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w:t>
            </w:r>
          </w:p>
          <w:p w14:paraId="6762FCF2">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是    □ 否</w:t>
            </w:r>
          </w:p>
          <w:p w14:paraId="12BC2F45">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费支付方式：</w:t>
            </w:r>
          </w:p>
          <w:p w14:paraId="7E351A9A">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本项目</w:t>
            </w:r>
            <w:r>
              <w:rPr>
                <w:rFonts w:hint="eastAsia" w:ascii="宋体" w:hAnsi="宋体" w:eastAsia="宋体" w:cs="宋体"/>
                <w:color w:val="auto"/>
                <w:kern w:val="0"/>
                <w:szCs w:val="21"/>
                <w:highlight w:val="none"/>
                <w:lang w:eastAsia="zh-CN"/>
              </w:rPr>
              <w:t>采购</w:t>
            </w:r>
            <w:r>
              <w:rPr>
                <w:rFonts w:hint="eastAsia" w:ascii="宋体" w:hAnsi="宋体" w:eastAsia="宋体" w:cs="宋体"/>
                <w:color w:val="auto"/>
                <w:kern w:val="0"/>
                <w:szCs w:val="21"/>
                <w:highlight w:val="none"/>
              </w:rPr>
              <w:t>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费由</w:t>
            </w:r>
            <w:r>
              <w:rPr>
                <w:rFonts w:hint="eastAsia" w:ascii="宋体" w:hAnsi="宋体" w:eastAsia="宋体" w:cs="宋体"/>
                <w:color w:val="auto"/>
                <w:kern w:val="0"/>
                <w:szCs w:val="21"/>
                <w:highlight w:val="none"/>
                <w:u w:val="single"/>
                <w:lang w:val="en-US"/>
              </w:rPr>
              <w:t>成交供应商</w:t>
            </w:r>
            <w:r>
              <w:rPr>
                <w:rFonts w:hint="eastAsia" w:ascii="宋体" w:hAnsi="宋体" w:eastAsia="宋体" w:cs="宋体"/>
                <w:color w:val="auto"/>
                <w:kern w:val="0"/>
                <w:szCs w:val="21"/>
                <w:highlight w:val="none"/>
                <w:u w:val="none"/>
              </w:rPr>
              <w:t>在签订合同前</w:t>
            </w:r>
            <w:r>
              <w:rPr>
                <w:rFonts w:hint="eastAsia" w:ascii="宋体" w:hAnsi="宋体" w:eastAsia="宋体" w:cs="宋体"/>
                <w:color w:val="auto"/>
                <w:kern w:val="0"/>
                <w:szCs w:val="21"/>
                <w:highlight w:val="none"/>
                <w:u w:val="none"/>
                <w:lang w:eastAsia="zh-CN"/>
              </w:rPr>
              <w:t>，</w:t>
            </w:r>
            <w:r>
              <w:rPr>
                <w:rFonts w:hint="eastAsia" w:ascii="宋体" w:hAnsi="宋体" w:eastAsia="宋体" w:cs="宋体"/>
                <w:color w:val="auto"/>
                <w:sz w:val="21"/>
                <w:highlight w:val="none"/>
                <w:u w:val="none"/>
                <w:lang w:val="en-US" w:eastAsia="zh-CN"/>
              </w:rPr>
              <w:t>以银行转账、电汇等方式</w:t>
            </w:r>
            <w:r>
              <w:rPr>
                <w:rFonts w:hint="eastAsia" w:ascii="宋体" w:hAnsi="宋体" w:eastAsia="宋体" w:cs="宋体"/>
                <w:color w:val="auto"/>
                <w:kern w:val="0"/>
                <w:szCs w:val="21"/>
                <w:highlight w:val="none"/>
              </w:rPr>
              <w:t>一次性向采购代理机构支付。</w:t>
            </w:r>
          </w:p>
          <w:p w14:paraId="4B1EB965">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□采购人支付</w:t>
            </w:r>
            <w:r>
              <w:rPr>
                <w:rFonts w:hint="eastAsia" w:ascii="宋体" w:hAnsi="宋体" w:eastAsia="宋体" w:cs="宋体"/>
                <w:color w:val="auto"/>
                <w:kern w:val="0"/>
                <w:szCs w:val="21"/>
                <w:highlight w:val="none"/>
                <w:lang w:eastAsia="zh-CN"/>
              </w:rPr>
              <w:t>：</w:t>
            </w:r>
            <w:r>
              <w:rPr>
                <w:rFonts w:hint="eastAsia" w:ascii="宋体" w:hAnsi="宋体" w:eastAsia="宋体" w:cs="宋体"/>
                <w:i/>
                <w:iCs/>
                <w:color w:val="auto"/>
                <w:sz w:val="21"/>
                <w:highlight w:val="none"/>
                <w:u w:val="single"/>
                <w:lang w:val="en-US" w:eastAsia="zh-CN"/>
              </w:rPr>
              <w:t>（支付方式）。</w:t>
            </w:r>
          </w:p>
          <w:p w14:paraId="0511F3C7">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3.采购代理费收取标准：</w:t>
            </w:r>
          </w:p>
          <w:p w14:paraId="3116F5B4">
            <w:pPr>
              <w:snapToGrid w:val="0"/>
              <w:spacing w:line="360" w:lineRule="auto"/>
              <w:rPr>
                <w:rFonts w:hint="eastAsia" w:ascii="宋体" w:hAnsi="宋体" w:eastAsia="宋体" w:cs="宋体"/>
                <w:color w:val="auto"/>
                <w:kern w:val="0"/>
                <w:szCs w:val="21"/>
                <w:highlight w:val="none"/>
                <w:u w:val="none"/>
                <w:lang w:val="en-US" w:eastAsia="zh-CN"/>
              </w:rPr>
            </w:pPr>
            <w:bookmarkStart w:id="64" w:name="PO_3000001871_PM025"/>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以</w:t>
            </w:r>
            <w:r>
              <w:rPr>
                <w:rFonts w:hint="eastAsia" w:ascii="宋体" w:hAnsi="宋体" w:eastAsia="宋体" w:cs="宋体"/>
                <w:color w:val="auto"/>
                <w:kern w:val="0"/>
                <w:szCs w:val="21"/>
                <w:highlight w:val="none"/>
                <w:lang w:eastAsia="zh-CN"/>
              </w:rPr>
              <w:t>项目</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成交</w:t>
            </w:r>
            <w:r>
              <w:rPr>
                <w:rFonts w:hint="eastAsia" w:ascii="宋体" w:hAnsi="宋体" w:eastAsia="宋体" w:cs="宋体"/>
                <w:color w:val="auto"/>
                <w:kern w:val="0"/>
                <w:szCs w:val="21"/>
                <w:highlight w:val="none"/>
                <w:lang w:eastAsia="zh-CN"/>
              </w:rPr>
              <w:t>总</w:t>
            </w:r>
            <w:r>
              <w:rPr>
                <w:rFonts w:hint="eastAsia" w:ascii="宋体" w:hAnsi="宋体" w:eastAsia="宋体" w:cs="宋体"/>
                <w:color w:val="auto"/>
                <w:kern w:val="0"/>
                <w:szCs w:val="21"/>
                <w:highlight w:val="none"/>
              </w:rPr>
              <w:t>金额/□采购预算/</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暂定成交金额/□其他</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）为计费额，按</w:t>
            </w:r>
            <w:r>
              <w:rPr>
                <w:rFonts w:hint="eastAsia" w:ascii="宋体" w:hAnsi="宋体" w:eastAsia="宋体" w:cs="宋体"/>
                <w:color w:val="auto"/>
                <w:sz w:val="21"/>
                <w:highlight w:val="none"/>
                <w:lang w:val="en-US" w:eastAsia="zh-CN"/>
              </w:rPr>
              <w:t>本须知正文第32.2条规定的收费计算标准（</w:t>
            </w:r>
            <w:r>
              <w:rPr>
                <w:rFonts w:hint="eastAsia" w:ascii="宋体" w:hAnsi="宋体" w:eastAsia="宋体" w:cs="宋体"/>
                <w:b/>
                <w:bCs/>
                <w:color w:val="auto"/>
                <w:kern w:val="0"/>
                <w:szCs w:val="21"/>
                <w:highlight w:val="none"/>
                <w:u w:val="single"/>
                <w:lang w:eastAsia="zh-CN"/>
              </w:rPr>
              <w:t>货物</w:t>
            </w:r>
            <w:r>
              <w:rPr>
                <w:rFonts w:hint="eastAsia" w:ascii="宋体" w:hAnsi="宋体" w:eastAsia="宋体" w:cs="宋体"/>
                <w:b/>
                <w:bCs/>
                <w:color w:val="auto"/>
                <w:kern w:val="0"/>
                <w:szCs w:val="21"/>
                <w:highlight w:val="none"/>
                <w:u w:val="single"/>
              </w:rPr>
              <w:t>类</w:t>
            </w:r>
            <w:r>
              <w:rPr>
                <w:rFonts w:hint="eastAsia" w:ascii="宋体" w:hAnsi="宋体" w:eastAsia="宋体" w:cs="宋体"/>
                <w:color w:val="auto"/>
                <w:sz w:val="21"/>
                <w:highlight w:val="none"/>
                <w:lang w:val="en-US" w:eastAsia="zh-CN"/>
              </w:rPr>
              <w:t>）</w:t>
            </w:r>
            <w:r>
              <w:rPr>
                <w:rFonts w:hint="eastAsia" w:ascii="宋体" w:hAnsi="宋体" w:eastAsia="宋体" w:cs="宋体"/>
                <w:color w:val="auto"/>
                <w:kern w:val="0"/>
                <w:szCs w:val="21"/>
                <w:highlight w:val="none"/>
              </w:rPr>
              <w:t>采用差额定率累进法计算出收费基准价格，采购代理</w:t>
            </w:r>
            <w:r>
              <w:rPr>
                <w:rFonts w:hint="eastAsia" w:ascii="宋体" w:hAnsi="宋体" w:eastAsia="宋体" w:cs="宋体"/>
                <w:color w:val="auto"/>
                <w:kern w:val="0"/>
                <w:szCs w:val="21"/>
                <w:highlight w:val="none"/>
                <w:lang w:eastAsia="zh-CN"/>
              </w:rPr>
              <w:t>机构</w:t>
            </w:r>
            <w:r>
              <w:rPr>
                <w:rFonts w:hint="eastAsia" w:ascii="宋体" w:hAnsi="宋体" w:eastAsia="宋体" w:cs="宋体"/>
                <w:color w:val="auto"/>
                <w:kern w:val="0"/>
                <w:szCs w:val="21"/>
                <w:highlight w:val="none"/>
              </w:rPr>
              <w:t>收费以（</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收费基准价格/□收费基准价格下浮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/□收费基准价格上浮</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）收取。</w:t>
            </w:r>
            <w:bookmarkEnd w:id="64"/>
            <w:r>
              <w:rPr>
                <w:rFonts w:hint="eastAsia" w:ascii="宋体" w:hAnsi="宋体" w:eastAsia="宋体" w:cs="宋体"/>
                <w:b/>
                <w:bCs/>
                <w:color w:val="auto"/>
                <w:kern w:val="0"/>
                <w:szCs w:val="21"/>
                <w:highlight w:val="none"/>
                <w:u w:val="none"/>
                <w:lang w:val="en-US" w:eastAsia="zh-CN"/>
              </w:rPr>
              <w:t>不足人民币叁仟圆（￥3000元）的按照叁仟圆（￥3000元）计取。</w:t>
            </w:r>
          </w:p>
          <w:p w14:paraId="28391EE8">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固定采购代理收费：</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u w:val="single"/>
                <w:lang w:val="en-US" w:eastAsia="zh-CN"/>
              </w:rPr>
              <w:t xml:space="preserve">         。</w:t>
            </w:r>
          </w:p>
          <w:p w14:paraId="756361C2">
            <w:pPr>
              <w:snapToGrid w:val="0"/>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 采购代理</w:t>
            </w:r>
            <w:r>
              <w:rPr>
                <w:rFonts w:hint="eastAsia" w:ascii="宋体" w:hAnsi="宋体" w:eastAsia="宋体" w:cs="宋体"/>
                <w:color w:val="auto"/>
                <w:kern w:val="0"/>
                <w:szCs w:val="21"/>
                <w:highlight w:val="none"/>
                <w:lang w:eastAsia="zh-CN"/>
              </w:rPr>
              <w:t>服务</w:t>
            </w:r>
            <w:r>
              <w:rPr>
                <w:rFonts w:hint="eastAsia" w:ascii="宋体" w:hAnsi="宋体" w:eastAsia="宋体" w:cs="宋体"/>
                <w:color w:val="auto"/>
                <w:kern w:val="0"/>
                <w:szCs w:val="21"/>
                <w:highlight w:val="none"/>
              </w:rPr>
              <w:t>费收取银行账户</w:t>
            </w:r>
            <w:r>
              <w:rPr>
                <w:rFonts w:hint="eastAsia" w:ascii="宋体" w:hAnsi="宋体" w:eastAsia="宋体" w:cs="宋体"/>
                <w:color w:val="auto"/>
                <w:kern w:val="0"/>
                <w:szCs w:val="21"/>
                <w:highlight w:val="none"/>
                <w:lang w:eastAsia="zh-CN"/>
              </w:rPr>
              <w:t>的信息</w:t>
            </w:r>
          </w:p>
          <w:p w14:paraId="5B056787">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开户名称：广西科联招标中心有限公司玉林分公司</w:t>
            </w:r>
          </w:p>
          <w:p w14:paraId="285B17A4">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开户银行：中国建设银行玉林金都支行</w:t>
            </w:r>
          </w:p>
          <w:p w14:paraId="7AA43253">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银行账号：45050166044200000882</w:t>
            </w:r>
          </w:p>
        </w:tc>
      </w:tr>
      <w:tr w14:paraId="38119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62BE15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w:t>
            </w:r>
          </w:p>
        </w:tc>
        <w:tc>
          <w:tcPr>
            <w:tcW w:w="2382" w:type="dxa"/>
            <w:vAlign w:val="center"/>
          </w:tcPr>
          <w:p w14:paraId="5388C739">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4"/>
                <w:highlight w:val="none"/>
              </w:rPr>
              <w:t>解释</w:t>
            </w:r>
          </w:p>
        </w:tc>
        <w:tc>
          <w:tcPr>
            <w:tcW w:w="6586" w:type="dxa"/>
            <w:vAlign w:val="center"/>
          </w:tcPr>
          <w:p w14:paraId="204628D8">
            <w:pPr>
              <w:tabs>
                <w:tab w:val="left" w:pos="1080"/>
              </w:tabs>
              <w:snapToGrid/>
              <w:spacing w:line="360" w:lineRule="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解释：</w:t>
            </w:r>
            <w:r>
              <w:rPr>
                <w:rFonts w:hint="eastAsia" w:ascii="宋体" w:hAnsi="宋体" w:eastAsia="宋体" w:cs="宋体"/>
                <w:color w:val="auto"/>
                <w:kern w:val="0"/>
                <w:szCs w:val="21"/>
                <w:highlight w:val="none"/>
              </w:rPr>
              <w:t>构成本谈判文件的各个组成文件应互为解释，互为说明；除谈判文件中有特别规定外，仅适用于竞标阶段的规定，按更正公告（澄清公告）、竞争性谈判公告、采购需求、供应商须知、</w:t>
            </w:r>
            <w:r>
              <w:rPr>
                <w:rFonts w:hint="eastAsia" w:ascii="宋体" w:hAnsi="宋体" w:eastAsia="宋体" w:cs="宋体"/>
                <w:bCs/>
                <w:color w:val="auto"/>
                <w:kern w:val="44"/>
                <w:szCs w:val="44"/>
                <w:highlight w:val="none"/>
                <w:lang w:val="zh-CN" w:eastAsia="zh-CN"/>
              </w:rPr>
              <w:t>评审程序、评审方法和成交标准</w:t>
            </w:r>
            <w:r>
              <w:rPr>
                <w:rFonts w:hint="eastAsia" w:ascii="宋体" w:hAnsi="宋体" w:eastAsia="宋体" w:cs="宋体"/>
                <w:color w:val="auto"/>
                <w:kern w:val="0"/>
                <w:szCs w:val="21"/>
                <w:highlight w:val="none"/>
              </w:rPr>
              <w:t>、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kern w:val="0"/>
                <w:szCs w:val="21"/>
                <w:highlight w:val="none"/>
              </w:rPr>
              <w:t>由采购人或者采购代理机构负责解释。</w:t>
            </w:r>
          </w:p>
          <w:p w14:paraId="7C9D411E">
            <w:pPr>
              <w:tabs>
                <w:tab w:val="left" w:pos="1080"/>
              </w:tabs>
              <w:spacing w:line="360" w:lineRule="auto"/>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rPr>
              <w:t>法律责任：</w:t>
            </w:r>
          </w:p>
          <w:p w14:paraId="6A213ADC">
            <w:pPr>
              <w:tabs>
                <w:tab w:val="left" w:pos="1080"/>
              </w:tabs>
              <w:spacing w:line="360" w:lineRule="auto"/>
              <w:rPr>
                <w:rFonts w:hint="eastAsia" w:ascii="宋体" w:hAnsi="宋体" w:eastAsia="宋体" w:cs="宋体"/>
                <w:color w:val="auto"/>
                <w:szCs w:val="24"/>
                <w:highlight w:val="none"/>
              </w:rPr>
            </w:pPr>
            <w:r>
              <w:rPr>
                <w:rFonts w:hint="eastAsia" w:ascii="宋体" w:hAnsi="宋体" w:eastAsia="宋体" w:cs="宋体"/>
                <w:color w:val="auto"/>
                <w:kern w:val="0"/>
                <w:szCs w:val="21"/>
                <w:highlight w:val="none"/>
              </w:rPr>
              <w:t>本采购文件根据《中华人民共和国政府采购法》、《中华人民共和国民法典》</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《中华人民共和国政府采购法实施条例》、《政府采购非招标采购方式管理办法》等有关法律、法规编制，参与本项目的各政府采购当事人依法享有上述法律法规所赋予的权利与义务。</w:t>
            </w:r>
          </w:p>
        </w:tc>
      </w:tr>
      <w:tr w14:paraId="27ECB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DA1E2B">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w:t>
            </w:r>
          </w:p>
        </w:tc>
        <w:tc>
          <w:tcPr>
            <w:tcW w:w="2382" w:type="dxa"/>
            <w:vAlign w:val="center"/>
          </w:tcPr>
          <w:p w14:paraId="4F811930">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w:t>
            </w:r>
          </w:p>
        </w:tc>
        <w:tc>
          <w:tcPr>
            <w:tcW w:w="6586" w:type="dxa"/>
            <w:vAlign w:val="center"/>
          </w:tcPr>
          <w:p w14:paraId="75B646EA">
            <w:pPr>
              <w:pStyle w:val="11"/>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w:t>
            </w:r>
            <w:r>
              <w:rPr>
                <w:rFonts w:hint="eastAsia" w:ascii="宋体" w:hAnsi="宋体" w:eastAsia="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中描述</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的“公章”是指根据我国对公章的管理规定，用</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法定主体行为名称制作的</w:t>
            </w:r>
            <w:r>
              <w:rPr>
                <w:rFonts w:hint="eastAsia" w:ascii="宋体" w:hAnsi="宋体" w:eastAsia="宋体" w:cs="宋体"/>
                <w:color w:val="auto"/>
                <w:kern w:val="2"/>
                <w:szCs w:val="21"/>
                <w:highlight w:val="none"/>
                <w:lang w:eastAsia="zh-CN"/>
              </w:rPr>
              <w:t>实物</w:t>
            </w:r>
            <w:r>
              <w:rPr>
                <w:rFonts w:hint="eastAsia" w:ascii="宋体" w:hAnsi="宋体" w:eastAsia="宋体" w:cs="宋体"/>
                <w:color w:val="auto"/>
                <w:kern w:val="2"/>
                <w:szCs w:val="21"/>
                <w:highlight w:val="none"/>
              </w:rPr>
              <w:t>印章</w:t>
            </w:r>
            <w:r>
              <w:rPr>
                <w:rFonts w:hint="eastAsia" w:ascii="宋体" w:hAnsi="宋体" w:eastAsia="宋体" w:cs="宋体"/>
                <w:color w:val="auto"/>
                <w:kern w:val="2"/>
                <w:szCs w:val="21"/>
                <w:highlight w:val="none"/>
                <w:lang w:eastAsia="zh-CN"/>
              </w:rPr>
              <w:t>或供应商</w:t>
            </w:r>
            <w:r>
              <w:rPr>
                <w:rFonts w:hint="eastAsia" w:ascii="宋体" w:hAnsi="宋体" w:eastAsia="宋体" w:cs="宋体"/>
                <w:color w:val="auto"/>
                <w:kern w:val="2"/>
                <w:szCs w:val="21"/>
                <w:highlight w:val="none"/>
              </w:rPr>
              <w:t>通过指定电子化政府采购平台办理数字证书（CA认证）获得的以法定主体行为名称制作的电子印章。除</w:t>
            </w:r>
            <w:r>
              <w:rPr>
                <w:rFonts w:hint="eastAsia" w:ascii="宋体" w:hAnsi="宋体" w:eastAsia="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有特殊规定外，</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的财务章、部门章、分公司章、工会章、合同章、</w:t>
            </w:r>
            <w:r>
              <w:rPr>
                <w:rFonts w:hint="eastAsia" w:ascii="宋体" w:hAnsi="宋体" w:eastAsia="宋体" w:cs="宋体"/>
                <w:color w:val="auto"/>
                <w:kern w:val="2"/>
                <w:szCs w:val="21"/>
                <w:highlight w:val="none"/>
                <w:lang w:eastAsia="zh-CN"/>
              </w:rPr>
              <w:t>竞标</w:t>
            </w:r>
            <w:r>
              <w:rPr>
                <w:rFonts w:hint="eastAsia" w:ascii="宋体" w:hAnsi="宋体" w:eastAsia="宋体" w:cs="宋体"/>
                <w:color w:val="auto"/>
                <w:kern w:val="2"/>
                <w:szCs w:val="21"/>
                <w:highlight w:val="none"/>
              </w:rPr>
              <w:t>专用章、业务专用章及银行的转账章、现金收讫章、现金付讫章等其他形式印章均不能代替公章。</w:t>
            </w:r>
          </w:p>
          <w:p w14:paraId="7AB5220F">
            <w:pPr>
              <w:pStyle w:val="11"/>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w:t>
            </w:r>
            <w:r>
              <w:rPr>
                <w:rFonts w:hint="eastAsia" w:ascii="宋体" w:hAnsi="宋体" w:eastAsia="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中描述</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的“签字”是指</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通过指定电子化政府采购平台办理数字证书（CA认证）获得的以</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法定代表人或者委托代理人姓名制作的电子印章或手写签字。</w:t>
            </w:r>
          </w:p>
          <w:p w14:paraId="5B71AF73">
            <w:pPr>
              <w:pStyle w:val="11"/>
              <w:tabs>
                <w:tab w:val="center" w:pos="4153"/>
                <w:tab w:val="right" w:pos="8306"/>
              </w:tabs>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Cs w:val="21"/>
                <w:highlight w:val="none"/>
                <w:lang w:val="en-US" w:eastAsia="zh-CN"/>
              </w:rPr>
              <w:t>3.本竞争性谈判文件所称的“电子签章”“电子签名”，是指经</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kern w:val="2"/>
                <w:szCs w:val="21"/>
                <w:highlight w:val="none"/>
                <w:lang w:val="en-US" w:eastAsia="zh-CN"/>
              </w:rPr>
              <w:t>认可的CA认证的电子签名数据为表现形式的印章，可用于签署电子版响应文件，电子印章与实物印章具有同等法律效力，不因其采用电子化表现形式而否定其法律效力。</w:t>
            </w:r>
          </w:p>
          <w:p w14:paraId="183F26BF">
            <w:pPr>
              <w:pStyle w:val="11"/>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4</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eastAsia="zh-CN"/>
              </w:rPr>
              <w:t>供应商</w:t>
            </w:r>
            <w:r>
              <w:rPr>
                <w:rFonts w:hint="eastAsia" w:ascii="宋体" w:hAnsi="宋体" w:eastAsia="宋体" w:cs="宋体"/>
                <w:color w:val="auto"/>
                <w:kern w:val="2"/>
                <w:szCs w:val="21"/>
                <w:highlight w:val="none"/>
              </w:rPr>
              <w:t>为其他组织或者自然人时，</w:t>
            </w:r>
            <w:r>
              <w:rPr>
                <w:rFonts w:hint="eastAsia" w:ascii="宋体" w:hAnsi="宋体" w:eastAsia="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规定的法定代表人指负责人或者自然人。</w:t>
            </w:r>
            <w:r>
              <w:rPr>
                <w:rFonts w:hint="eastAsia" w:ascii="宋体" w:hAnsi="宋体" w:eastAsia="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所称负责人是指参加</w:t>
            </w:r>
            <w:r>
              <w:rPr>
                <w:rFonts w:hint="eastAsia" w:ascii="宋体" w:hAnsi="宋体" w:eastAsia="宋体" w:cs="宋体"/>
                <w:color w:val="auto"/>
                <w:kern w:val="2"/>
                <w:szCs w:val="21"/>
                <w:highlight w:val="none"/>
                <w:lang w:eastAsia="zh-CN"/>
              </w:rPr>
              <w:t>竞</w:t>
            </w:r>
            <w:r>
              <w:rPr>
                <w:rFonts w:hint="eastAsia" w:ascii="宋体" w:hAnsi="宋体" w:eastAsia="宋体" w:cs="宋体"/>
                <w:color w:val="auto"/>
                <w:kern w:val="2"/>
                <w:szCs w:val="21"/>
                <w:highlight w:val="none"/>
              </w:rPr>
              <w:t>标的其他组织营业执照上的负责人，</w:t>
            </w:r>
            <w:r>
              <w:rPr>
                <w:rFonts w:hint="eastAsia" w:ascii="宋体" w:hAnsi="宋体" w:eastAsia="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所称自然人指参与</w:t>
            </w:r>
            <w:r>
              <w:rPr>
                <w:rFonts w:hint="eastAsia" w:ascii="宋体" w:hAnsi="宋体" w:eastAsia="宋体" w:cs="宋体"/>
                <w:color w:val="auto"/>
                <w:kern w:val="2"/>
                <w:szCs w:val="21"/>
                <w:highlight w:val="none"/>
                <w:lang w:eastAsia="zh-CN"/>
              </w:rPr>
              <w:t>竞</w:t>
            </w:r>
            <w:r>
              <w:rPr>
                <w:rFonts w:hint="eastAsia" w:ascii="宋体" w:hAnsi="宋体" w:eastAsia="宋体" w:cs="宋体"/>
                <w:color w:val="auto"/>
                <w:kern w:val="2"/>
                <w:szCs w:val="21"/>
                <w:highlight w:val="none"/>
              </w:rPr>
              <w:t>标的自然人本人。</w:t>
            </w:r>
          </w:p>
          <w:p w14:paraId="586AB9FE">
            <w:pPr>
              <w:pStyle w:val="11"/>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5</w:t>
            </w:r>
            <w:r>
              <w:rPr>
                <w:rFonts w:hint="eastAsia" w:ascii="宋体" w:hAnsi="宋体" w:eastAsia="宋体" w:cs="宋体"/>
                <w:color w:val="auto"/>
                <w:kern w:val="2"/>
                <w:szCs w:val="21"/>
                <w:highlight w:val="none"/>
              </w:rPr>
              <w:t>.自然人</w:t>
            </w:r>
            <w:r>
              <w:rPr>
                <w:rFonts w:hint="eastAsia" w:ascii="宋体" w:hAnsi="宋体" w:eastAsia="宋体" w:cs="宋体"/>
                <w:color w:val="auto"/>
                <w:kern w:val="2"/>
                <w:szCs w:val="21"/>
                <w:highlight w:val="none"/>
                <w:lang w:eastAsia="zh-CN"/>
              </w:rPr>
              <w:t>竞</w:t>
            </w:r>
            <w:r>
              <w:rPr>
                <w:rFonts w:hint="eastAsia" w:ascii="宋体" w:hAnsi="宋体" w:eastAsia="宋体" w:cs="宋体"/>
                <w:color w:val="auto"/>
                <w:kern w:val="2"/>
                <w:szCs w:val="21"/>
                <w:highlight w:val="none"/>
              </w:rPr>
              <w:t>标的，</w:t>
            </w:r>
            <w:r>
              <w:rPr>
                <w:rFonts w:hint="eastAsia" w:ascii="宋体" w:hAnsi="宋体" w:eastAsia="宋体" w:cs="宋体"/>
                <w:color w:val="auto"/>
                <w:kern w:val="2"/>
                <w:szCs w:val="21"/>
                <w:highlight w:val="none"/>
                <w:lang w:eastAsia="zh-CN"/>
              </w:rPr>
              <w:t>竞争性谈判文件</w:t>
            </w:r>
            <w:r>
              <w:rPr>
                <w:rFonts w:hint="eastAsia" w:ascii="宋体" w:hAnsi="宋体" w:eastAsia="宋体" w:cs="宋体"/>
                <w:color w:val="auto"/>
                <w:kern w:val="2"/>
                <w:szCs w:val="21"/>
                <w:highlight w:val="none"/>
              </w:rPr>
              <w:t>规定盖公章处由自然人摁手指指印。</w:t>
            </w:r>
          </w:p>
          <w:p w14:paraId="70F9373E">
            <w:pPr>
              <w:snapToGrid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2"/>
                <w:szCs w:val="21"/>
                <w:highlight w:val="none"/>
                <w:lang w:val="en-US" w:eastAsia="zh-CN"/>
              </w:rPr>
              <w:t xml:space="preserve">    6.</w:t>
            </w:r>
            <w:r>
              <w:rPr>
                <w:rFonts w:hint="eastAsia" w:ascii="宋体" w:hAnsi="宋体" w:eastAsia="宋体" w:cs="宋体"/>
                <w:color w:val="auto"/>
                <w:kern w:val="2"/>
                <w:szCs w:val="21"/>
                <w:highlight w:val="none"/>
                <w:lang w:eastAsia="zh-CN"/>
              </w:rPr>
              <w:t>本竞争性谈判文件</w:t>
            </w:r>
            <w:r>
              <w:rPr>
                <w:rFonts w:hint="eastAsia" w:ascii="宋体" w:hAnsi="宋体" w:eastAsia="宋体" w:cs="宋体"/>
                <w:color w:val="auto"/>
                <w:kern w:val="2"/>
                <w:szCs w:val="21"/>
                <w:highlight w:val="none"/>
              </w:rPr>
              <w:t>所称的“以上”“以下”“以内”“届满”，包括本数；所称的“不满”“超过”“以外”，不包括本数。</w:t>
            </w:r>
          </w:p>
        </w:tc>
      </w:tr>
    </w:tbl>
    <w:p w14:paraId="5713DD30">
      <w:pPr>
        <w:keepNext/>
        <w:keepLines/>
        <w:spacing w:before="260" w:after="260" w:line="420" w:lineRule="exact"/>
        <w:jc w:val="center"/>
        <w:outlineLvl w:val="1"/>
        <w:rPr>
          <w:rFonts w:hint="eastAsia" w:ascii="宋体" w:hAnsi="宋体" w:eastAsia="宋体" w:cs="宋体"/>
          <w:bCs/>
          <w:color w:val="auto"/>
          <w:sz w:val="32"/>
          <w:szCs w:val="32"/>
          <w:highlight w:val="none"/>
          <w:lang w:val="zh-CN" w:eastAsia="zh-CN"/>
        </w:rPr>
      </w:pPr>
      <w:r>
        <w:rPr>
          <w:rFonts w:hint="eastAsia" w:ascii="宋体" w:hAnsi="宋体" w:eastAsia="宋体" w:cs="宋体"/>
          <w:bCs/>
          <w:color w:val="auto"/>
          <w:sz w:val="32"/>
          <w:szCs w:val="32"/>
          <w:highlight w:val="none"/>
          <w:lang w:val="zh-CN" w:eastAsia="zh-CN"/>
        </w:rPr>
        <w:br w:type="page"/>
      </w:r>
      <w:bookmarkStart w:id="65" w:name="_Toc80205924"/>
      <w:bookmarkStart w:id="66" w:name="_Toc29286"/>
      <w:bookmarkStart w:id="67" w:name="_Toc20165"/>
      <w:r>
        <w:rPr>
          <w:rFonts w:hint="eastAsia" w:ascii="宋体" w:hAnsi="宋体" w:eastAsia="宋体" w:cs="宋体"/>
          <w:bCs/>
          <w:color w:val="auto"/>
          <w:sz w:val="32"/>
          <w:szCs w:val="32"/>
          <w:highlight w:val="none"/>
          <w:lang w:val="zh-CN" w:eastAsia="zh-CN"/>
        </w:rPr>
        <w:t>第二节 供应商须知正文</w:t>
      </w:r>
      <w:bookmarkEnd w:id="65"/>
      <w:bookmarkEnd w:id="66"/>
      <w:bookmarkEnd w:id="67"/>
    </w:p>
    <w:p w14:paraId="77C63250">
      <w:pPr>
        <w:keepNext/>
        <w:keepLines/>
        <w:spacing w:line="360" w:lineRule="auto"/>
        <w:ind w:firstLine="640" w:firstLineChars="200"/>
        <w:outlineLvl w:val="2"/>
        <w:rPr>
          <w:rFonts w:hint="eastAsia" w:ascii="宋体" w:hAnsi="宋体" w:eastAsia="宋体" w:cs="宋体"/>
          <w:bCs/>
          <w:color w:val="auto"/>
          <w:sz w:val="32"/>
          <w:szCs w:val="32"/>
          <w:highlight w:val="none"/>
          <w:lang w:val="zh-CN" w:eastAsia="zh-CN"/>
        </w:rPr>
      </w:pPr>
      <w:bookmarkStart w:id="68" w:name="_Toc18711"/>
      <w:bookmarkStart w:id="69" w:name="_Toc80205925"/>
      <w:bookmarkStart w:id="70" w:name="_Toc27704"/>
      <w:r>
        <w:rPr>
          <w:rFonts w:hint="eastAsia" w:ascii="宋体" w:hAnsi="宋体" w:eastAsia="宋体" w:cs="宋体"/>
          <w:bCs/>
          <w:color w:val="auto"/>
          <w:sz w:val="32"/>
          <w:szCs w:val="32"/>
          <w:highlight w:val="none"/>
          <w:lang w:val="zh-CN" w:eastAsia="zh-CN"/>
        </w:rPr>
        <w:t>一、总则</w:t>
      </w:r>
      <w:bookmarkEnd w:id="68"/>
      <w:bookmarkEnd w:id="69"/>
      <w:bookmarkEnd w:id="70"/>
    </w:p>
    <w:p w14:paraId="4D6C7AE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1.适用范围</w:t>
      </w:r>
    </w:p>
    <w:p w14:paraId="581AA6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085C36E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本竞争性谈判文件（以下简称谈判文件）适用于本项目的所有采购程序和环节（法律、法规另有规定的，从其规定）。</w:t>
      </w:r>
    </w:p>
    <w:p w14:paraId="2C879E17">
      <w:pPr>
        <w:spacing w:line="360" w:lineRule="auto"/>
        <w:ind w:firstLine="482" w:firstLineChars="200"/>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rPr>
        <w:t>2.定义</w:t>
      </w:r>
    </w:p>
    <w:p w14:paraId="4D994B7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2.1“采购人”是指依法进行采购的国家机关、事业单位、团体组织。</w:t>
      </w:r>
    </w:p>
    <w:p w14:paraId="1F1CDABD">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2.2“采购代理机构”是指政府采购集中采购机构和集中采购机构以外的采购代理机构。</w:t>
      </w:r>
    </w:p>
    <w:p w14:paraId="0AEB82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2DBAA3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750EBC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2.5“竞标”是指按照本项目竞争性谈判公告规定的方式供应商获取谈判文件、提交响应文件并希望获得标的的行为。</w:t>
      </w:r>
    </w:p>
    <w:p w14:paraId="628DF0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2.6“售后服务” 是指包含但不限于供应商须承担的备品备件、包装、运输、装卸、保险、货到就位以及安装、调试、培训、保修和其他类似的义务。</w:t>
      </w:r>
    </w:p>
    <w:p w14:paraId="38E8708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2.7“书面形式”是指合同书、信件和数据电文（包括电报、电传、传真、电子数据交换和电子邮件）等可以有形地表现所载内容的形式。</w:t>
      </w:r>
    </w:p>
    <w:p w14:paraId="0783719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2.8“响应文件”</w:t>
      </w:r>
      <w:r>
        <w:rPr>
          <w:rFonts w:hint="eastAsia" w:ascii="宋体" w:hAnsi="宋体" w:eastAsia="宋体" w:cs="宋体"/>
          <w:color w:val="auto"/>
          <w:spacing w:val="-6"/>
          <w:szCs w:val="21"/>
          <w:highlight w:val="none"/>
        </w:rPr>
        <w:t>是指供应商根据本文件要求，编制包含报价、技术和货物等所有内容的文件。</w:t>
      </w:r>
    </w:p>
    <w:p w14:paraId="50032D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 “实质性要求”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09CFE8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2.10“正偏离”是指响应文件对谈判文件“采购需求”中有关条款作出优于条款要求并有利于采购人的响应情形；</w:t>
      </w:r>
    </w:p>
    <w:p w14:paraId="37C663C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2.11“负偏离”是指响应文件对谈判文件“采购需求”中有关条款作出的响应不满足条款要求，导致采购人要求不能得到满足的情形。</w:t>
      </w:r>
    </w:p>
    <w:p w14:paraId="783065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“首次报价”是指供应商提交的首次响应文件中的</w:t>
      </w:r>
      <w:r>
        <w:rPr>
          <w:rFonts w:hint="eastAsia" w:ascii="宋体" w:hAnsi="宋体" w:eastAsia="宋体" w:cs="宋体"/>
          <w:color w:val="auto"/>
          <w:szCs w:val="21"/>
          <w:highlight w:val="none"/>
          <w:lang w:eastAsia="zh-CN"/>
        </w:rPr>
        <w:t>响应报价</w:t>
      </w:r>
      <w:r>
        <w:rPr>
          <w:rFonts w:hint="eastAsia" w:ascii="宋体" w:hAnsi="宋体" w:eastAsia="宋体" w:cs="宋体"/>
          <w:color w:val="auto"/>
          <w:szCs w:val="21"/>
          <w:highlight w:val="none"/>
        </w:rPr>
        <w:t>。</w:t>
      </w:r>
    </w:p>
    <w:p w14:paraId="74BD5FEE">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“评审价”是指供应商提交的最后报价并经修正和政策功能价格扣除后的价格。</w:t>
      </w:r>
    </w:p>
    <w:p w14:paraId="3B615A85">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3.供应商的资格条件</w:t>
      </w:r>
    </w:p>
    <w:p w14:paraId="0BBEFAB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供应商的资格条件详见“供应商须知前附表”。</w:t>
      </w:r>
    </w:p>
    <w:p w14:paraId="00445F46">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4.谈判费用</w:t>
      </w:r>
    </w:p>
    <w:p w14:paraId="064B33F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供应商应承担参与本次采购活动有关的所有费用，包括但不限于勘查现场、编制和提交响应文件、参加谈判与应答、签订合同等，不论竞标结果如何，均应自行承担。</w:t>
      </w:r>
    </w:p>
    <w:p w14:paraId="4695E277">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5.联合体竞标</w:t>
      </w:r>
    </w:p>
    <w:p w14:paraId="0B4C936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203E17D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szCs w:val="24"/>
          <w:highlight w:val="none"/>
        </w:rPr>
        <w:t>如接受联合体竞标，</w:t>
      </w:r>
      <w:r>
        <w:rPr>
          <w:rFonts w:hint="eastAsia" w:ascii="宋体" w:hAnsi="宋体" w:eastAsia="宋体" w:cs="宋体"/>
          <w:color w:val="auto"/>
          <w:szCs w:val="21"/>
          <w:highlight w:val="none"/>
        </w:rPr>
        <w:t>联合体竞标要求详见“供应商须知前附表”。</w:t>
      </w:r>
    </w:p>
    <w:p w14:paraId="3D55B72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6.转包与分包             </w:t>
      </w:r>
    </w:p>
    <w:p w14:paraId="0D2CB6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6.1本项目不允许转包。</w:t>
      </w:r>
    </w:p>
    <w:p w14:paraId="03FDC0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本项目是否允许分包详见“供应商须知前附表”，本项目不允许违法分包。</w:t>
      </w:r>
    </w:p>
    <w:p w14:paraId="125C320B">
      <w:pPr>
        <w:spacing w:line="360" w:lineRule="auto"/>
        <w:ind w:firstLine="482" w:firstLineChars="200"/>
        <w:rPr>
          <w:rFonts w:hint="eastAsia" w:ascii="宋体" w:hAnsi="宋体" w:eastAsia="宋体" w:cs="宋体"/>
          <w:b/>
          <w:bCs/>
          <w:color w:val="auto"/>
          <w:sz w:val="24"/>
          <w:szCs w:val="24"/>
          <w:highlight w:val="none"/>
        </w:rPr>
      </w:pPr>
      <w:bookmarkStart w:id="71" w:name="_Toc254970673"/>
      <w:bookmarkStart w:id="72" w:name="_Toc254970532"/>
      <w:r>
        <w:rPr>
          <w:rFonts w:hint="eastAsia" w:ascii="宋体" w:hAnsi="宋体" w:eastAsia="宋体" w:cs="宋体"/>
          <w:b/>
          <w:bCs/>
          <w:color w:val="auto"/>
          <w:sz w:val="24"/>
          <w:szCs w:val="24"/>
          <w:highlight w:val="none"/>
        </w:rPr>
        <w:t>7.特别说明</w:t>
      </w:r>
      <w:bookmarkEnd w:id="71"/>
      <w:bookmarkEnd w:id="72"/>
    </w:p>
    <w:p w14:paraId="7DE8BDBA">
      <w:pPr>
        <w:spacing w:line="360" w:lineRule="auto"/>
        <w:ind w:firstLine="420" w:firstLineChars="200"/>
        <w:rPr>
          <w:rFonts w:hint="eastAsia" w:ascii="宋体" w:hAnsi="宋体" w:eastAsia="宋体" w:cs="宋体"/>
          <w:color w:val="auto"/>
          <w:szCs w:val="21"/>
          <w:highlight w:val="none"/>
        </w:rPr>
      </w:pPr>
      <w:bookmarkStart w:id="73" w:name="_8.1提供相同品牌产品且通过资格审查、符合性审查的不同投标人参加同一合"/>
      <w:bookmarkEnd w:id="73"/>
      <w:r>
        <w:rPr>
          <w:rFonts w:hint="eastAsia" w:ascii="宋体" w:hAnsi="宋体" w:eastAsia="宋体" w:cs="宋体"/>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154FB4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7.2供应商应仔细阅读谈判文件的所有内容，按照谈判文件的要求提交响应文件，并对所提供的全部资料的真实性承担法律责任。</w:t>
      </w:r>
    </w:p>
    <w:p w14:paraId="3C52FFC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7.3供应商在竞标活动中提供任何虚假材料,</w:t>
      </w:r>
      <w:r>
        <w:rPr>
          <w:rFonts w:hint="eastAsia" w:ascii="宋体" w:hAnsi="宋体" w:eastAsia="宋体" w:cs="宋体"/>
          <w:b w:val="0"/>
          <w:bCs w:val="0"/>
          <w:color w:val="auto"/>
          <w:szCs w:val="21"/>
          <w:highlight w:val="none"/>
        </w:rPr>
        <w:t>其响应文件作无效处理</w:t>
      </w:r>
      <w:r>
        <w:rPr>
          <w:rFonts w:hint="eastAsia" w:ascii="宋体" w:hAnsi="宋体" w:eastAsia="宋体" w:cs="宋体"/>
          <w:color w:val="auto"/>
          <w:szCs w:val="21"/>
          <w:highlight w:val="none"/>
        </w:rPr>
        <w:t>，并报监管部门查处；签订合同后发现的,成交供应商须依照《中华人民共和国</w:t>
      </w:r>
      <w:r>
        <w:rPr>
          <w:rFonts w:hint="eastAsia" w:ascii="宋体" w:hAnsi="宋体" w:eastAsia="宋体" w:cs="宋体"/>
          <w:color w:val="auto"/>
          <w:szCs w:val="21"/>
          <w:highlight w:val="none"/>
          <w:lang w:val="en-US" w:eastAsia="zh-CN"/>
        </w:rPr>
        <w:t>民法典</w:t>
      </w:r>
      <w:r>
        <w:rPr>
          <w:rFonts w:hint="eastAsia" w:ascii="宋体" w:hAnsi="宋体" w:eastAsia="宋体" w:cs="宋体"/>
          <w:color w:val="auto"/>
          <w:szCs w:val="21"/>
          <w:highlight w:val="none"/>
        </w:rPr>
        <w:t>》规定赔偿采购人，且民事赔偿并不免除违法供应商的行政与刑事责任。</w:t>
      </w:r>
    </w:p>
    <w:p w14:paraId="665FE28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14:paraId="09644A0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14:paraId="563E77A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14:paraId="2A8BF57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14:paraId="52B15AA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14:paraId="2330F2C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14:paraId="07C0B4D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55C738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14:paraId="10C67A1E">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Cs w:val="21"/>
          <w:highlight w:val="none"/>
        </w:rPr>
        <w:t>报名的IP地址一致的；</w:t>
      </w:r>
    </w:p>
    <w:p w14:paraId="7A21CE3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5610577A">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7452DFC9">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035C105B">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73302246">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w:t>
      </w:r>
      <w:r>
        <w:rPr>
          <w:rFonts w:hint="eastAsia" w:ascii="宋体" w:hAnsi="宋体" w:eastAsia="宋体" w:cs="宋体"/>
          <w:b/>
          <w:bCs/>
          <w:color w:val="auto"/>
          <w:szCs w:val="21"/>
          <w:highlight w:val="none"/>
          <w:lang w:eastAsia="zh-CN"/>
        </w:rPr>
        <w:t>谈判保证金</w:t>
      </w:r>
      <w:r>
        <w:rPr>
          <w:rFonts w:hint="eastAsia" w:ascii="宋体" w:hAnsi="宋体" w:eastAsia="宋体" w:cs="宋体"/>
          <w:b/>
          <w:bCs/>
          <w:color w:val="auto"/>
          <w:szCs w:val="21"/>
          <w:highlight w:val="none"/>
        </w:rPr>
        <w:t>从同一单位或者个人账户转出。</w:t>
      </w:r>
    </w:p>
    <w:p w14:paraId="4CBB826C">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w:t>
      </w:r>
      <w:bookmarkStart w:id="74" w:name="_Hlk54682620"/>
      <w:r>
        <w:rPr>
          <w:rFonts w:hint="eastAsia" w:ascii="宋体" w:hAnsi="宋体" w:eastAsia="宋体" w:cs="宋体"/>
          <w:b/>
          <w:bCs/>
          <w:color w:val="auto"/>
          <w:szCs w:val="21"/>
          <w:highlight w:val="none"/>
        </w:rPr>
        <w:t>，将报同级监督管理部门</w:t>
      </w:r>
      <w:bookmarkEnd w:id="74"/>
      <w:r>
        <w:rPr>
          <w:rFonts w:hint="eastAsia" w:ascii="宋体" w:hAnsi="宋体" w:eastAsia="宋体" w:cs="宋体"/>
          <w:b/>
          <w:bCs/>
          <w:color w:val="auto"/>
          <w:szCs w:val="21"/>
          <w:highlight w:val="none"/>
        </w:rPr>
        <w:t>：</w:t>
      </w:r>
    </w:p>
    <w:p w14:paraId="1B767D76">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14:paraId="36D42905">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14:paraId="54AC1052">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14:paraId="53FB4C90">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14:paraId="45FFFCA4">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06DDE2F4">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14:paraId="0BC0A1C5">
      <w:pPr>
        <w:spacing w:line="360" w:lineRule="auto"/>
        <w:ind w:firstLine="422" w:firstLineChars="20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（7）供应商与采购人或者采购代理机构之间、供应商相互之间，为谋求特定供应商成交或者排斥其他供应商的其他串通行为。</w:t>
      </w:r>
      <w:bookmarkStart w:id="75" w:name="_Toc254970534"/>
      <w:bookmarkStart w:id="76" w:name="_Toc254970675"/>
    </w:p>
    <w:p w14:paraId="58C2627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4"/>
          <w:highlight w:val="none"/>
          <w:lang w:val="en-US" w:eastAsia="zh-CN"/>
        </w:rPr>
        <w:t>7.7</w:t>
      </w:r>
      <w:r>
        <w:rPr>
          <w:rFonts w:hint="eastAsia" w:ascii="宋体" w:hAnsi="宋体" w:eastAsia="宋体" w:cs="宋体"/>
          <w:b/>
          <w:bCs/>
          <w:color w:val="auto"/>
          <w:szCs w:val="21"/>
          <w:highlight w:val="none"/>
          <w:lang w:val="en-US" w:eastAsia="zh-CN"/>
        </w:rPr>
        <w:t>单一产品</w:t>
      </w:r>
      <w:r>
        <w:rPr>
          <w:rFonts w:hint="eastAsia" w:ascii="宋体" w:hAnsi="宋体" w:eastAsia="宋体" w:cs="宋体"/>
          <w:b/>
          <w:bCs/>
          <w:color w:val="auto"/>
          <w:szCs w:val="21"/>
          <w:highlight w:val="none"/>
        </w:rPr>
        <w:t>采购项目</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提供相同品牌产品的不同供应商参加同一合同项下竞标的，以其中通过资格审查、符合性审查、谈判且最后报价最低的参加评审；最后报价相同的，由采购人或者采购人委托谈判小组按照竞争性谈判文件规定的方式确定一个参加评审的供应商，竞争性谈判文件未规定的采取随机抽取方式确定，</w:t>
      </w:r>
      <w:r>
        <w:rPr>
          <w:rFonts w:hint="eastAsia" w:ascii="宋体" w:hAnsi="宋体" w:eastAsia="宋体" w:cs="宋体"/>
          <w:b/>
          <w:bCs/>
          <w:color w:val="auto"/>
          <w:kern w:val="0"/>
          <w:sz w:val="21"/>
          <w:szCs w:val="21"/>
          <w:highlight w:val="none"/>
        </w:rPr>
        <w:t>其他</w:t>
      </w:r>
      <w:r>
        <w:rPr>
          <w:rFonts w:hint="eastAsia" w:ascii="宋体" w:hAnsi="宋体" w:eastAsia="宋体" w:cs="宋体"/>
          <w:b/>
          <w:bCs/>
          <w:color w:val="auto"/>
          <w:kern w:val="0"/>
          <w:sz w:val="21"/>
          <w:szCs w:val="21"/>
          <w:highlight w:val="none"/>
          <w:lang w:eastAsia="zh-CN"/>
        </w:rPr>
        <w:t>竞</w:t>
      </w:r>
      <w:r>
        <w:rPr>
          <w:rFonts w:hint="eastAsia" w:ascii="宋体" w:hAnsi="宋体" w:eastAsia="宋体" w:cs="宋体"/>
          <w:b/>
          <w:bCs/>
          <w:color w:val="auto"/>
          <w:kern w:val="0"/>
          <w:sz w:val="21"/>
          <w:szCs w:val="21"/>
          <w:highlight w:val="none"/>
        </w:rPr>
        <w:t>标无效</w:t>
      </w:r>
      <w:r>
        <w:rPr>
          <w:rFonts w:hint="eastAsia" w:ascii="宋体" w:hAnsi="宋体" w:eastAsia="宋体" w:cs="宋体"/>
          <w:b/>
          <w:bCs/>
          <w:color w:val="auto"/>
          <w:szCs w:val="21"/>
          <w:highlight w:val="none"/>
        </w:rPr>
        <w:t>。</w:t>
      </w:r>
    </w:p>
    <w:p w14:paraId="09637C5D">
      <w:pPr>
        <w:spacing w:line="360" w:lineRule="auto"/>
        <w:ind w:firstLine="422" w:firstLineChars="200"/>
        <w:rPr>
          <w:rFonts w:hint="eastAsia" w:ascii="宋体" w:hAnsi="宋体" w:eastAsia="宋体" w:cs="宋体"/>
          <w:b/>
          <w:bCs/>
          <w:color w:val="auto"/>
          <w:highlight w:val="none"/>
          <w:lang w:val="en-US" w:eastAsia="zh-CN"/>
        </w:rPr>
      </w:pPr>
      <w:r>
        <w:rPr>
          <w:rFonts w:hint="eastAsia" w:ascii="宋体" w:hAnsi="宋体" w:eastAsia="宋体" w:cs="宋体"/>
          <w:b/>
          <w:bCs/>
          <w:color w:val="auto"/>
          <w:szCs w:val="21"/>
          <w:highlight w:val="none"/>
        </w:rPr>
        <w:t>非单一产品采购项目，多家供应商提供的核心产品品牌相同的，按前款规定处理。</w:t>
      </w:r>
    </w:p>
    <w:p w14:paraId="2E69A34D">
      <w:pPr>
        <w:keepNext/>
        <w:keepLines/>
        <w:spacing w:line="360" w:lineRule="auto"/>
        <w:ind w:firstLine="640" w:firstLineChars="200"/>
        <w:outlineLvl w:val="2"/>
        <w:rPr>
          <w:rFonts w:hint="eastAsia" w:ascii="宋体" w:hAnsi="宋体" w:eastAsia="宋体" w:cs="宋体"/>
          <w:color w:val="auto"/>
          <w:sz w:val="32"/>
          <w:szCs w:val="32"/>
          <w:highlight w:val="none"/>
          <w:lang w:val="zh-CN" w:eastAsia="zh-CN"/>
        </w:rPr>
      </w:pPr>
      <w:bookmarkStart w:id="77" w:name="_Toc10931"/>
      <w:bookmarkStart w:id="78" w:name="_Toc80205926"/>
      <w:bookmarkStart w:id="79" w:name="_Toc30516"/>
      <w:r>
        <w:rPr>
          <w:rFonts w:hint="eastAsia" w:ascii="宋体" w:hAnsi="宋体" w:eastAsia="宋体" w:cs="宋体"/>
          <w:color w:val="auto"/>
          <w:sz w:val="32"/>
          <w:szCs w:val="32"/>
          <w:highlight w:val="none"/>
          <w:lang w:val="zh-CN" w:eastAsia="zh-CN"/>
        </w:rPr>
        <w:t>二、谈判文件</w:t>
      </w:r>
      <w:bookmarkEnd w:id="75"/>
      <w:bookmarkEnd w:id="76"/>
      <w:bookmarkEnd w:id="77"/>
      <w:bookmarkEnd w:id="78"/>
      <w:bookmarkEnd w:id="79"/>
    </w:p>
    <w:p w14:paraId="43C7F39B">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8.谈判文件的构成</w:t>
      </w:r>
    </w:p>
    <w:p w14:paraId="41E32AC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第一章 竞争性谈判公告；</w:t>
      </w:r>
    </w:p>
    <w:p w14:paraId="6ED4A75F">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第二章 采购需求；</w:t>
      </w:r>
    </w:p>
    <w:p w14:paraId="62F7E561">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第三章 供应商须知； </w:t>
      </w:r>
    </w:p>
    <w:p w14:paraId="51CB231A">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第四章 评审程序、评审方法和成交标准；</w:t>
      </w:r>
    </w:p>
    <w:p w14:paraId="758118B8">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第五章 响应文件格式；</w:t>
      </w:r>
    </w:p>
    <w:p w14:paraId="6F8FC632">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第六章 合同文本；</w:t>
      </w:r>
    </w:p>
    <w:p w14:paraId="15F76984">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第七章 质疑、投诉材料格式。</w:t>
      </w:r>
    </w:p>
    <w:p w14:paraId="56DEE41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9.供应商的询问</w:t>
      </w:r>
    </w:p>
    <w:p w14:paraId="78071E8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1F602AD8">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10.谈判文件的澄清和修改</w:t>
      </w:r>
    </w:p>
    <w:p w14:paraId="626E43C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697AC9B7">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09F4B88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w:t>
      </w:r>
      <w:r>
        <w:rPr>
          <w:rFonts w:hint="eastAsia" w:ascii="宋体" w:hAnsi="宋体" w:eastAsia="宋体" w:cs="宋体"/>
          <w:color w:val="auto"/>
          <w:szCs w:val="21"/>
          <w:highlight w:val="none"/>
          <w:lang w:eastAsia="zh-CN"/>
        </w:rPr>
        <w:t>接收</w:t>
      </w:r>
      <w:r>
        <w:rPr>
          <w:rFonts w:hint="eastAsia" w:ascii="宋体" w:hAnsi="宋体" w:eastAsia="宋体" w:cs="宋体"/>
          <w:color w:val="auto"/>
          <w:szCs w:val="21"/>
          <w:highlight w:val="none"/>
        </w:rPr>
        <w:t>谈判文件的供应商，不足3个工作日的，应当顺延提交首次响应文件截止之日。澄清或者更正公告在</w:t>
      </w:r>
      <w:r>
        <w:rPr>
          <w:rFonts w:hint="eastAsia" w:ascii="宋体" w:hAnsi="宋体" w:eastAsia="宋体" w:cs="宋体"/>
          <w:color w:val="auto"/>
          <w:szCs w:val="21"/>
          <w:highlight w:val="none"/>
          <w:lang w:eastAsia="zh-CN"/>
        </w:rPr>
        <w:t>竞争性谈判</w:t>
      </w:r>
      <w:r>
        <w:rPr>
          <w:rFonts w:hint="eastAsia" w:ascii="宋体" w:hAnsi="宋体" w:eastAsia="宋体" w:cs="宋体"/>
          <w:color w:val="auto"/>
          <w:szCs w:val="21"/>
          <w:highlight w:val="none"/>
        </w:rPr>
        <w:t>公告发布媒体上发布，一经发布，视作已以书面形式通知所有接收谈判文件的潜在供应商，不再另行通知，所有潜在供应商应密切关注竞争性谈判公告发布媒体，因未能及时获知，由此产生的后果均应自行承担。</w:t>
      </w:r>
    </w:p>
    <w:p w14:paraId="6646D15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10.4</w:t>
      </w:r>
      <w:r>
        <w:rPr>
          <w:rFonts w:hint="eastAsia" w:ascii="宋体" w:hAnsi="宋体" w:eastAsia="宋体" w:cs="宋体"/>
          <w:color w:val="auto"/>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37B8FEC">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10.5  采购人和采购代理机构可以视采购具体情况，变更提交首次响应文件截止时间和竞谈时间，将变更时间将在“</w:t>
      </w:r>
      <w:r>
        <w:rPr>
          <w:rFonts w:hint="eastAsia" w:ascii="宋体" w:hAnsi="宋体" w:eastAsia="宋体" w:cs="宋体"/>
          <w:color w:val="auto"/>
          <w:szCs w:val="24"/>
          <w:highlight w:val="none"/>
          <w:lang w:eastAsia="zh-CN"/>
        </w:rPr>
        <w:t>竞争性谈判</w:t>
      </w:r>
      <w:r>
        <w:rPr>
          <w:rFonts w:hint="eastAsia" w:ascii="宋体" w:hAnsi="宋体" w:eastAsia="宋体" w:cs="宋体"/>
          <w:color w:val="auto"/>
          <w:szCs w:val="24"/>
          <w:highlight w:val="none"/>
        </w:rPr>
        <w:t>公告”中“七、其他补充事宜</w:t>
      </w:r>
      <w:r>
        <w:rPr>
          <w:rFonts w:hint="eastAsia" w:ascii="宋体" w:hAnsi="宋体" w:eastAsia="宋体" w:cs="宋体"/>
          <w:color w:val="auto"/>
          <w:kern w:val="0"/>
          <w:szCs w:val="21"/>
          <w:highlight w:val="none"/>
          <w:lang w:val="en-US"/>
        </w:rPr>
        <w:t>（</w:t>
      </w:r>
      <w:r>
        <w:rPr>
          <w:rFonts w:hint="eastAsia" w:ascii="宋体" w:hAnsi="宋体" w:eastAsia="宋体" w:cs="宋体"/>
          <w:color w:val="auto"/>
          <w:kern w:val="0"/>
          <w:szCs w:val="21"/>
          <w:highlight w:val="none"/>
          <w:lang w:val="en-US" w:eastAsia="zh-CN"/>
        </w:rPr>
        <w:t>二</w:t>
      </w:r>
      <w:r>
        <w:rPr>
          <w:rFonts w:hint="eastAsia" w:ascii="宋体" w:hAnsi="宋体" w:eastAsia="宋体" w:cs="宋体"/>
          <w:color w:val="auto"/>
          <w:kern w:val="0"/>
          <w:szCs w:val="21"/>
          <w:highlight w:val="none"/>
          <w:lang w:val="en-US"/>
        </w:rPr>
        <w:t>）</w:t>
      </w:r>
      <w:r>
        <w:rPr>
          <w:rFonts w:hint="eastAsia" w:ascii="宋体" w:hAnsi="宋体" w:eastAsia="宋体" w:cs="宋体"/>
          <w:color w:val="auto"/>
          <w:szCs w:val="24"/>
          <w:highlight w:val="none"/>
        </w:rPr>
        <w:t>网上查询地址”规定的政府采购信息发布媒体上发布更正公告。</w:t>
      </w:r>
    </w:p>
    <w:p w14:paraId="1ACF493D">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b/>
          <w:color w:val="auto"/>
          <w:kern w:val="0"/>
          <w:sz w:val="21"/>
          <w:szCs w:val="21"/>
          <w:highlight w:val="none"/>
        </w:rPr>
        <w:t>响应文件未按谈判文件的澄清、修改的内容编制，又不符合实质性要求的，其响应文件作无效处理。</w:t>
      </w:r>
    </w:p>
    <w:p w14:paraId="135CEB77">
      <w:pPr>
        <w:keepNext/>
        <w:keepLines/>
        <w:spacing w:line="360" w:lineRule="auto"/>
        <w:ind w:firstLine="640" w:firstLineChars="200"/>
        <w:outlineLvl w:val="2"/>
        <w:rPr>
          <w:rFonts w:hint="eastAsia" w:ascii="宋体" w:hAnsi="宋体" w:eastAsia="宋体" w:cs="宋体"/>
          <w:color w:val="auto"/>
          <w:sz w:val="32"/>
          <w:szCs w:val="32"/>
          <w:highlight w:val="none"/>
          <w:lang w:val="zh-CN" w:eastAsia="zh-CN"/>
        </w:rPr>
      </w:pPr>
      <w:r>
        <w:rPr>
          <w:rFonts w:hint="eastAsia" w:ascii="宋体" w:hAnsi="宋体" w:eastAsia="宋体" w:cs="宋体"/>
          <w:color w:val="auto"/>
          <w:sz w:val="32"/>
          <w:szCs w:val="32"/>
          <w:highlight w:val="none"/>
          <w:lang w:val="zh-CN" w:eastAsia="zh-CN"/>
        </w:rPr>
        <w:t xml:space="preserve">  </w:t>
      </w:r>
      <w:bookmarkStart w:id="80" w:name="_Toc11107"/>
      <w:bookmarkStart w:id="81" w:name="_Toc80205927"/>
      <w:bookmarkStart w:id="82" w:name="_Toc12627"/>
      <w:r>
        <w:rPr>
          <w:rFonts w:hint="eastAsia" w:ascii="宋体" w:hAnsi="宋体" w:eastAsia="宋体" w:cs="宋体"/>
          <w:color w:val="auto"/>
          <w:sz w:val="32"/>
          <w:szCs w:val="32"/>
          <w:highlight w:val="none"/>
          <w:lang w:val="zh-CN" w:eastAsia="zh-CN"/>
        </w:rPr>
        <w:t>三、响应文件的编制</w:t>
      </w:r>
      <w:bookmarkEnd w:id="80"/>
      <w:bookmarkEnd w:id="81"/>
      <w:bookmarkEnd w:id="82"/>
    </w:p>
    <w:p w14:paraId="23E00E40">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11.响应文件的编制原则</w:t>
      </w:r>
    </w:p>
    <w:p w14:paraId="7B4DD8F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供应商必须按照谈判文件的要求编制响应文件，并对其提交的响应文件的真实性、合法性承担法律责任。响应文件必须对谈判文件作出实质性响应。</w:t>
      </w:r>
    </w:p>
    <w:p w14:paraId="4615C2E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12.响应文件的组成</w:t>
      </w:r>
    </w:p>
    <w:p w14:paraId="3BAEE4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12.1响应文件由资格文件、报价文件、商务技术文件三部分组成。</w:t>
      </w:r>
    </w:p>
    <w:p w14:paraId="02741623">
      <w:p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12.1.1资格文件：详见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604A0C56">
      <w:p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12.1.2商务技术文件：详见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271EC0BA">
      <w:p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12.1.3报价文件：详见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67FA4E63">
      <w:pPr>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12.2响应文件电子版</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：详见</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w:t>
      </w:r>
    </w:p>
    <w:p w14:paraId="2702F41D">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13.计量单位</w:t>
      </w:r>
    </w:p>
    <w:p w14:paraId="48F7D5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3D09047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14.竞标的风险</w:t>
      </w:r>
    </w:p>
    <w:p w14:paraId="3F2483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供应商没有按照谈判文件要求提供全部资料，或者供应商没有对谈判文件在各方面作出实质性响应可能导致其响应无效，是供应商应当考虑的风险。</w:t>
      </w:r>
    </w:p>
    <w:p w14:paraId="1020B2B6">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15.响应报价要求和构成</w:t>
      </w:r>
    </w:p>
    <w:p w14:paraId="3E6CF9FD">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15.1响应报价应按“第五章 响应文件格式”中“响应报价表”格式填写。</w:t>
      </w:r>
    </w:p>
    <w:p w14:paraId="0A9A01C6">
      <w:pPr>
        <w:tabs>
          <w:tab w:val="left" w:pos="2492"/>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15.2响应报价的价格构成见“供应商须知前附表”。</w:t>
      </w:r>
    </w:p>
    <w:p w14:paraId="3271688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15.3响应报价要求</w:t>
      </w:r>
    </w:p>
    <w:p w14:paraId="2AFFE2B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15.3.1供应商的响应报价应符合以下要求，否则响应文件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0484D9D2">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（1）供应商必须就“采购需求”中所竞标的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的全部内容分别作完整唯一总价报价，不得存在漏项报价；</w:t>
      </w:r>
    </w:p>
    <w:p w14:paraId="001143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（2）供应商必须就所竞标的</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的单项内容作唯一报价。</w:t>
      </w:r>
    </w:p>
    <w:p w14:paraId="40E189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15.3.2响应报价（包含首次报价、最后报价）超过所竞标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规定的采购预算金额或者最高限价的（如本项目公布了最高限价），其响应文件将作无效处理。</w:t>
      </w:r>
    </w:p>
    <w:p w14:paraId="520EF11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15.3.3</w:t>
      </w:r>
      <w:bookmarkStart w:id="83" w:name="_Hlk42592874"/>
      <w:r>
        <w:rPr>
          <w:rFonts w:hint="eastAsia" w:ascii="宋体" w:hAnsi="宋体" w:eastAsia="宋体" w:cs="宋体"/>
          <w:color w:val="auto"/>
          <w:szCs w:val="21"/>
          <w:highlight w:val="none"/>
        </w:rPr>
        <w:t>响应报价（包含首次报价、最后报价）超过分项采购预算金额或者最高限价的（如本项目公布了最高限价），其响应文件将作无效处理。</w:t>
      </w:r>
    </w:p>
    <w:bookmarkEnd w:id="83"/>
    <w:p w14:paraId="10D61A9D">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16.竞标有效期</w:t>
      </w:r>
    </w:p>
    <w:p w14:paraId="7BCAD47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1860546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 竞标有效期应由供应商按“供应商须知前附表”规定的期限作出响应。</w:t>
      </w:r>
    </w:p>
    <w:p w14:paraId="1097257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16.3供应商的响应文件在竞标有效期内均保持有效。</w:t>
      </w:r>
    </w:p>
    <w:p w14:paraId="0006AB98">
      <w:pPr>
        <w:spacing w:line="360" w:lineRule="auto"/>
        <w:ind w:firstLine="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17.谈判保证金</w:t>
      </w:r>
    </w:p>
    <w:p w14:paraId="6296C6B1">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17.1供应商须按“供应商须知前附表”的规定提交</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w:t>
      </w:r>
    </w:p>
    <w:p w14:paraId="093C8C94">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的退还</w:t>
      </w:r>
    </w:p>
    <w:p w14:paraId="2DC7BA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17.2.1未</w:t>
      </w:r>
      <w:r>
        <w:rPr>
          <w:rFonts w:hint="eastAsia" w:ascii="宋体" w:hAnsi="宋体" w:eastAsia="宋体" w:cs="宋体"/>
          <w:color w:val="auto"/>
          <w:spacing w:val="-6"/>
          <w:szCs w:val="21"/>
          <w:highlight w:val="none"/>
        </w:rPr>
        <w:t>成交供应商的</w:t>
      </w:r>
      <w:r>
        <w:rPr>
          <w:rFonts w:hint="eastAsia" w:ascii="宋体" w:hAnsi="宋体" w:eastAsia="宋体" w:cs="宋体"/>
          <w:color w:val="auto"/>
          <w:spacing w:val="-6"/>
          <w:szCs w:val="21"/>
          <w:highlight w:val="none"/>
          <w:lang w:eastAsia="zh-CN"/>
        </w:rPr>
        <w:t>谈判保证金</w:t>
      </w:r>
      <w:r>
        <w:rPr>
          <w:rFonts w:hint="eastAsia" w:ascii="宋体" w:hAnsi="宋体" w:eastAsia="宋体" w:cs="宋体"/>
          <w:color w:val="auto"/>
          <w:spacing w:val="-6"/>
          <w:szCs w:val="21"/>
          <w:highlight w:val="none"/>
        </w:rPr>
        <w:t>自成交通知书发出之日起</w:t>
      </w:r>
      <w:r>
        <w:rPr>
          <w:rFonts w:hint="eastAsia" w:ascii="宋体" w:hAnsi="宋体" w:eastAsia="宋体" w:cs="宋体"/>
          <w:color w:val="auto"/>
          <w:spacing w:val="-6"/>
          <w:szCs w:val="21"/>
          <w:highlight w:val="none"/>
          <w:lang w:val="en-US" w:eastAsia="zh-CN"/>
        </w:rPr>
        <w:t>5</w:t>
      </w:r>
      <w:r>
        <w:rPr>
          <w:rFonts w:hint="eastAsia" w:ascii="宋体" w:hAnsi="宋体" w:eastAsia="宋体" w:cs="宋体"/>
          <w:color w:val="auto"/>
          <w:spacing w:val="-6"/>
          <w:szCs w:val="21"/>
          <w:highlight w:val="none"/>
        </w:rPr>
        <w:t>个工作日内退还，退还方式如下：</w:t>
      </w:r>
    </w:p>
    <w:p w14:paraId="66EADC4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（1）采用银行转账方式的，以转账方式退回到供应商银行账户。</w:t>
      </w:r>
    </w:p>
    <w:p w14:paraId="62A744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方式的，由供应商代表持相关授权证明材料至采购代理机构办理支票、汇票、本票或者金融机构、担保机构出具的保函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原件退还手续。</w:t>
      </w:r>
    </w:p>
    <w:p w14:paraId="43519F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17.2.2成交供应商的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自签订合同之日起</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个工作日内退还，退还方式同未成交供应商的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的退还方式。 </w:t>
      </w:r>
    </w:p>
    <w:p w14:paraId="0AB2AC49">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17.3</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不计息。</w:t>
      </w:r>
    </w:p>
    <w:p w14:paraId="309D592D">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17.4供应商有下列情形之一的，</w:t>
      </w:r>
      <w:r>
        <w:rPr>
          <w:rFonts w:hint="eastAsia" w:ascii="宋体" w:hAnsi="宋体" w:eastAsia="宋体" w:cs="宋体"/>
          <w:color w:val="auto"/>
          <w:szCs w:val="21"/>
          <w:highlight w:val="none"/>
          <w:lang w:eastAsia="zh-CN"/>
        </w:rPr>
        <w:t>谈判保证金</w:t>
      </w:r>
      <w:r>
        <w:rPr>
          <w:rFonts w:hint="eastAsia" w:ascii="宋体" w:hAnsi="宋体" w:eastAsia="宋体" w:cs="宋体"/>
          <w:color w:val="auto"/>
          <w:szCs w:val="21"/>
          <w:highlight w:val="none"/>
        </w:rPr>
        <w:t xml:space="preserve">将不予退还： </w:t>
      </w:r>
    </w:p>
    <w:p w14:paraId="6BFAC1F9">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（1）供应商在提交响应文件截止时间后撤回响应文件的；</w:t>
      </w:r>
    </w:p>
    <w:p w14:paraId="63A428BB">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（2）供应商在响应文件中提供虚假材料的；</w:t>
      </w:r>
    </w:p>
    <w:p w14:paraId="438A06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（3）除因不可抗力或者</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谈判文件认可的情形以外，成交供应商不与采购人签订合同的；</w:t>
      </w:r>
    </w:p>
    <w:p w14:paraId="4D208F78">
      <w:pPr>
        <w:spacing w:line="360" w:lineRule="auto"/>
        <w:ind w:left="420" w:left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（4）供应商与采购人、</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供应商或者采购代理机构恶意串通的；</w:t>
      </w:r>
    </w:p>
    <w:p w14:paraId="20FF55DF">
      <w:pPr>
        <w:spacing w:line="360" w:lineRule="auto"/>
        <w:ind w:left="420" w:leftChars="200"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谈判文件规定的</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情形。</w:t>
      </w:r>
    </w:p>
    <w:p w14:paraId="1865166F">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18.响应文件编制的要求</w:t>
      </w:r>
    </w:p>
    <w:p w14:paraId="2543095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auto"/>
          <w:szCs w:val="24"/>
          <w:highlight w:val="none"/>
        </w:rPr>
        <w:t>由此引发的</w:t>
      </w:r>
      <w:r>
        <w:rPr>
          <w:rFonts w:hint="eastAsia" w:ascii="宋体" w:hAnsi="宋体" w:eastAsia="宋体" w:cs="宋体"/>
          <w:color w:val="auto"/>
          <w:szCs w:val="21"/>
          <w:highlight w:val="none"/>
        </w:rPr>
        <w:t>后果由供应商承担。</w:t>
      </w:r>
    </w:p>
    <w:p w14:paraId="02CBBF3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18.2响应文件应按资格证明、报价分别编制，商务</w:t>
      </w:r>
      <w:r>
        <w:rPr>
          <w:rFonts w:hint="eastAsia" w:ascii="宋体" w:hAnsi="宋体" w:eastAsia="宋体" w:cs="宋体"/>
          <w:color w:val="auto"/>
          <w:szCs w:val="21"/>
          <w:highlight w:val="none"/>
          <w:lang w:eastAsia="zh-CN"/>
        </w:rPr>
        <w:t>文件与</w:t>
      </w:r>
      <w:r>
        <w:rPr>
          <w:rFonts w:hint="eastAsia" w:ascii="宋体" w:hAnsi="宋体" w:eastAsia="宋体" w:cs="宋体"/>
          <w:color w:val="auto"/>
          <w:szCs w:val="21"/>
          <w:highlight w:val="none"/>
        </w:rPr>
        <w:t>技术文件合并编制，本谈判只接收电子版响应文件，要求见本章“12.2响应文件电子版要求”。</w:t>
      </w:r>
    </w:p>
    <w:p w14:paraId="2DCC60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bookmarkStart w:id="84" w:name="_Hlk65832699"/>
      <w:r>
        <w:rPr>
          <w:rFonts w:hint="eastAsia" w:ascii="宋体" w:hAnsi="宋体" w:eastAsia="宋体" w:cs="宋体"/>
          <w:color w:val="auto"/>
          <w:szCs w:val="21"/>
          <w:highlight w:val="none"/>
        </w:rPr>
        <w:t>3响应文件须由供应商</w:t>
      </w:r>
      <w:r>
        <w:rPr>
          <w:rFonts w:hint="eastAsia" w:ascii="宋体" w:hAnsi="宋体" w:eastAsia="宋体" w:cs="宋体"/>
          <w:color w:val="auto"/>
          <w:szCs w:val="21"/>
          <w:highlight w:val="none"/>
          <w:lang w:eastAsia="zh-CN"/>
        </w:rPr>
        <w:t>按</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rPr>
        <w:t>第五章 响应文件格式</w:t>
      </w:r>
      <w:r>
        <w:rPr>
          <w:rFonts w:hint="eastAsia" w:ascii="宋体" w:hAnsi="宋体" w:eastAsia="宋体" w:cs="宋体"/>
          <w:color w:val="auto"/>
          <w:kern w:val="0"/>
          <w:szCs w:val="21"/>
          <w:highlight w:val="none"/>
          <w:lang w:val="zh-CN"/>
        </w:rPr>
        <w:t>”</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进行签署、盖章</w:t>
      </w:r>
      <w:bookmarkEnd w:id="84"/>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33730EC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18.4响应文件中标注的供应商名称应与营业执照（事业单位法人证书、执业许可证、自然人身份证）及公章一致，</w:t>
      </w:r>
      <w:r>
        <w:rPr>
          <w:rFonts w:hint="eastAsia" w:ascii="宋体" w:hAnsi="宋体" w:eastAsia="宋体" w:cs="宋体"/>
          <w:b/>
          <w:bCs/>
          <w:color w:val="auto"/>
          <w:szCs w:val="21"/>
          <w:highlight w:val="none"/>
        </w:rPr>
        <w:t>否则其响应文件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r>
        <w:rPr>
          <w:rFonts w:hint="eastAsia" w:ascii="宋体" w:hAnsi="宋体" w:eastAsia="宋体" w:cs="宋体"/>
          <w:color w:val="auto"/>
          <w:szCs w:val="21"/>
          <w:highlight w:val="none"/>
        </w:rPr>
        <w:t>。</w:t>
      </w:r>
    </w:p>
    <w:p w14:paraId="1A3850E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18.5响应文件应避免涂改、行间插字或者删除。</w:t>
      </w:r>
    </w:p>
    <w:p w14:paraId="7969FF61">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19.响应文件的</w:t>
      </w:r>
      <w:r>
        <w:rPr>
          <w:rFonts w:hint="eastAsia" w:ascii="宋体" w:hAnsi="宋体" w:eastAsia="宋体" w:cs="宋体"/>
          <w:b/>
          <w:bCs/>
          <w:color w:val="auto"/>
          <w:sz w:val="24"/>
          <w:szCs w:val="24"/>
          <w:highlight w:val="none"/>
          <w:lang w:eastAsia="zh-CN"/>
        </w:rPr>
        <w:t>加密</w:t>
      </w:r>
    </w:p>
    <w:p w14:paraId="1966AA69">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19.1供应商进行电子交易应安装客户端软件—“</w:t>
      </w:r>
      <w:r>
        <w:rPr>
          <w:rFonts w:hint="eastAsia" w:ascii="宋体" w:hAnsi="宋体" w:eastAsia="宋体" w:cs="宋体"/>
          <w:b w:val="0"/>
          <w:bCs w:val="0"/>
          <w:color w:val="auto"/>
          <w:sz w:val="21"/>
          <w:szCs w:val="21"/>
          <w:highlight w:val="none"/>
          <w:lang w:val="en-US" w:eastAsia="zh-CN"/>
        </w:rPr>
        <w:t>广西政府采购云平台新版客户端</w:t>
      </w:r>
      <w:r>
        <w:rPr>
          <w:rFonts w:hint="eastAsia" w:ascii="宋体" w:hAnsi="宋体" w:eastAsia="宋体" w:cs="宋体"/>
          <w:color w:val="auto"/>
          <w:kern w:val="0"/>
          <w:szCs w:val="21"/>
          <w:highlight w:val="none"/>
          <w:lang w:val="zh-CN"/>
        </w:rPr>
        <w:t>”，并按照谈判文件和电子交易平台的要求编制并加密响应文件。供应商未按规定加密的响应文件，电子交易平台将拒收并提示。</w:t>
      </w:r>
    </w:p>
    <w:p w14:paraId="0D16E25A">
      <w:pPr>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zh-CN"/>
        </w:rPr>
        <w:t>19.2使用“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lang w:val="zh-CN"/>
        </w:rPr>
        <w:t>电子交易客户端”需要提前申领CA数字证书。</w:t>
      </w:r>
    </w:p>
    <w:p w14:paraId="6BF0AC0D">
      <w:pPr>
        <w:spacing w:line="360" w:lineRule="auto"/>
        <w:ind w:firstLine="420" w:firstLineChars="200"/>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19.3为确保网上操作合法、有效和安全，供应商应当在响应文件提交截止时间前完成在“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lang w:val="zh-CN" w:eastAsia="zh-CN"/>
        </w:rPr>
        <w:t>”的身份认证，确保在电子交易过程中能够对相关数据电文进行加密和使用电子签名。</w:t>
      </w:r>
    </w:p>
    <w:p w14:paraId="4ADB765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20.响应文件的提交</w:t>
      </w:r>
    </w:p>
    <w:p w14:paraId="746925A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20.1供应商必须在“供应商须知前附表”规定的时间和地点提交响应文件。</w:t>
      </w:r>
    </w:p>
    <w:p w14:paraId="252608C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20.2 在响应文件提交截止时间以后，不能补充、修改响应文件。</w:t>
      </w:r>
    </w:p>
    <w:p w14:paraId="04E3806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20.3 在提交“最后报价”后，供应商不能退出谈判。</w:t>
      </w:r>
    </w:p>
    <w:p w14:paraId="6A2D4DA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250DA8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20.5 采购机构不可视情况延长提交响应文件的截止时间。</w:t>
      </w:r>
    </w:p>
    <w:p w14:paraId="1AD71A91">
      <w:pPr>
        <w:spacing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szCs w:val="21"/>
          <w:highlight w:val="none"/>
        </w:rPr>
        <w:t>20.6备份响应文件。</w:t>
      </w:r>
      <w:r>
        <w:rPr>
          <w:rFonts w:hint="eastAsia" w:ascii="宋体" w:hAnsi="宋体" w:eastAsia="宋体" w:cs="宋体"/>
          <w:bCs/>
          <w:color w:val="auto"/>
          <w:szCs w:val="21"/>
          <w:highlight w:val="none"/>
        </w:rPr>
        <w:t>详见“供应商须知前附表”。</w:t>
      </w:r>
    </w:p>
    <w:p w14:paraId="3976927C">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21.首次响应文件的补充、修改与撤回</w:t>
      </w:r>
    </w:p>
    <w:p w14:paraId="51F74DB6">
      <w:pPr>
        <w:adjustRightIn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044A6465">
      <w:pPr>
        <w:spacing w:line="360" w:lineRule="auto"/>
        <w:ind w:firstLine="482" w:firstLineChars="200"/>
        <w:rPr>
          <w:rFonts w:hint="eastAsia" w:ascii="宋体" w:hAnsi="宋体" w:eastAsia="宋体" w:cs="宋体"/>
          <w:b/>
          <w:bCs/>
          <w:color w:val="auto"/>
          <w:sz w:val="24"/>
          <w:szCs w:val="24"/>
          <w:highlight w:val="none"/>
        </w:rPr>
      </w:pPr>
      <w:bookmarkStart w:id="85" w:name="_Hlk45702405"/>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 截止时间后的撤回</w:t>
      </w:r>
    </w:p>
    <w:bookmarkEnd w:id="85"/>
    <w:p w14:paraId="144E769B">
      <w:pPr>
        <w:pStyle w:val="13"/>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供应商在首次响应文件提交截止时间后向采购人、采购代理机构书面申请撤回响应文件的，将根据本须知正文第17.4条的规定不予退还其</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2B340BD1">
      <w:pPr>
        <w:keepNext/>
        <w:keepLines/>
        <w:spacing w:line="360" w:lineRule="auto"/>
        <w:ind w:firstLine="640" w:firstLineChars="200"/>
        <w:outlineLvl w:val="2"/>
        <w:rPr>
          <w:rFonts w:hint="eastAsia" w:ascii="宋体" w:hAnsi="宋体" w:eastAsia="宋体" w:cs="宋体"/>
          <w:color w:val="auto"/>
          <w:sz w:val="32"/>
          <w:szCs w:val="32"/>
          <w:highlight w:val="none"/>
          <w:lang w:val="zh-CN" w:eastAsia="zh-CN"/>
        </w:rPr>
      </w:pPr>
      <w:r>
        <w:rPr>
          <w:rFonts w:hint="eastAsia" w:ascii="宋体" w:hAnsi="宋体" w:eastAsia="宋体" w:cs="宋体"/>
          <w:color w:val="auto"/>
          <w:sz w:val="32"/>
          <w:szCs w:val="32"/>
          <w:highlight w:val="none"/>
          <w:lang w:val="zh-CN" w:eastAsia="zh-CN"/>
        </w:rPr>
        <w:t xml:space="preserve">  </w:t>
      </w:r>
      <w:bookmarkStart w:id="86" w:name="_Toc8836"/>
      <w:bookmarkStart w:id="87" w:name="_Toc29978"/>
      <w:bookmarkStart w:id="88" w:name="_Toc80205928"/>
      <w:r>
        <w:rPr>
          <w:rFonts w:hint="eastAsia" w:ascii="宋体" w:hAnsi="宋体" w:eastAsia="宋体" w:cs="宋体"/>
          <w:color w:val="auto"/>
          <w:sz w:val="32"/>
          <w:szCs w:val="32"/>
          <w:highlight w:val="none"/>
          <w:lang w:val="zh-CN" w:eastAsia="zh-CN"/>
        </w:rPr>
        <w:t>四、评审及谈判</w:t>
      </w:r>
      <w:bookmarkEnd w:id="86"/>
      <w:bookmarkEnd w:id="87"/>
      <w:bookmarkEnd w:id="88"/>
    </w:p>
    <w:p w14:paraId="66F0AEE2">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.谈判小组成立</w:t>
      </w:r>
    </w:p>
    <w:p w14:paraId="03E24B2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71BEB8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.2评审专家应当从政府采购评审专家库内相关专业的专家名单中随机抽取。</w:t>
      </w:r>
    </w:p>
    <w:p w14:paraId="675B780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.首次响应文件的开启</w:t>
      </w:r>
    </w:p>
    <w:p w14:paraId="06510D9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.1首次响应文件由谈判小组或者采购代理机构在“供应商须知前附表”规定的时间开启。</w:t>
      </w:r>
    </w:p>
    <w:p w14:paraId="35D7ED68">
      <w:pPr>
        <w:spacing w:line="360" w:lineRule="auto"/>
        <w:ind w:firstLine="400" w:firstLineChars="200"/>
        <w:rPr>
          <w:rFonts w:hint="eastAsia" w:ascii="宋体" w:hAnsi="宋体" w:eastAsia="宋体" w:cs="宋体"/>
          <w:bCs/>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2</w:t>
      </w:r>
      <w:r>
        <w:rPr>
          <w:rFonts w:hint="eastAsia" w:ascii="宋体" w:hAnsi="宋体" w:eastAsia="宋体" w:cs="宋体"/>
          <w:color w:val="auto"/>
          <w:kern w:val="0"/>
          <w:sz w:val="20"/>
          <w:szCs w:val="21"/>
          <w:highlight w:val="none"/>
          <w:lang w:val="en-US" w:eastAsia="zh-CN"/>
        </w:rPr>
        <w:t>4</w:t>
      </w:r>
      <w:r>
        <w:rPr>
          <w:rFonts w:hint="eastAsia" w:ascii="宋体" w:hAnsi="宋体" w:eastAsia="宋体" w:cs="宋体"/>
          <w:color w:val="auto"/>
          <w:kern w:val="0"/>
          <w:sz w:val="20"/>
          <w:szCs w:val="21"/>
          <w:highlight w:val="none"/>
          <w:lang w:val="zh-CN" w:eastAsia="zh-CN"/>
        </w:rPr>
        <w:t xml:space="preserve">.2 </w:t>
      </w:r>
      <w:r>
        <w:rPr>
          <w:rFonts w:hint="eastAsia" w:ascii="宋体" w:hAnsi="宋体" w:eastAsia="宋体" w:cs="宋体"/>
          <w:bCs/>
          <w:color w:val="auto"/>
          <w:kern w:val="0"/>
          <w:sz w:val="20"/>
          <w:szCs w:val="21"/>
          <w:highlight w:val="none"/>
          <w:lang w:val="zh-CN" w:eastAsia="zh-CN"/>
        </w:rPr>
        <w:t>响应文件解密</w:t>
      </w:r>
    </w:p>
    <w:p w14:paraId="5A37F75F">
      <w:pPr>
        <w:snapToGrid w:val="0"/>
        <w:spacing w:line="360" w:lineRule="auto"/>
        <w:ind w:firstLine="420" w:firstLineChars="200"/>
        <w:rPr>
          <w:rFonts w:hint="eastAsia" w:ascii="宋体" w:hAnsi="宋体" w:eastAsia="宋体" w:cs="宋体"/>
          <w:color w:val="auto"/>
          <w:kern w:val="0"/>
          <w:szCs w:val="21"/>
          <w:highlight w:val="none"/>
          <w:lang w:val="zh-CN" w:eastAsia="zh-CN"/>
        </w:rPr>
      </w:pPr>
      <w:r>
        <w:rPr>
          <w:rFonts w:hint="eastAsia" w:ascii="宋体" w:hAnsi="宋体" w:eastAsia="宋体" w:cs="宋体"/>
          <w:bCs/>
          <w:color w:val="auto"/>
          <w:kern w:val="0"/>
          <w:szCs w:val="21"/>
          <w:highlight w:val="none"/>
          <w:lang w:val="zh-CN" w:eastAsia="zh-CN"/>
        </w:rPr>
        <w:t>采购代理机构将在“供应商须知前附表”规定的时</w:t>
      </w:r>
      <w:r>
        <w:rPr>
          <w:rFonts w:hint="eastAsia" w:ascii="宋体" w:hAnsi="宋体" w:eastAsia="宋体" w:cs="宋体"/>
          <w:color w:val="auto"/>
          <w:kern w:val="0"/>
          <w:szCs w:val="21"/>
          <w:highlight w:val="none"/>
          <w:lang w:val="zh-CN" w:eastAsia="zh-CN"/>
        </w:rPr>
        <w:t>间通过电子交易平台组织响应文件开启，采购机构依托电子交易平台发起开始解密指令，供应商的法定代表人或其委托代理人</w:t>
      </w:r>
      <w:r>
        <w:rPr>
          <w:rFonts w:hint="eastAsia" w:ascii="宋体" w:hAnsi="宋体" w:eastAsia="宋体" w:cs="宋体"/>
          <w:b/>
          <w:color w:val="auto"/>
          <w:kern w:val="0"/>
          <w:szCs w:val="21"/>
          <w:highlight w:val="none"/>
          <w:lang w:val="zh-CN" w:eastAsia="zh-CN"/>
        </w:rPr>
        <w:t>须携带加密时所用的CA锁按平台提示和采购文件的规定登录到</w:t>
      </w:r>
      <w:r>
        <w:rPr>
          <w:rFonts w:hint="eastAsia" w:ascii="宋体" w:hAnsi="宋体" w:eastAsia="宋体" w:cs="宋体"/>
          <w:b/>
          <w:bCs w:val="0"/>
          <w:color w:val="auto"/>
          <w:kern w:val="0"/>
          <w:sz w:val="21"/>
          <w:szCs w:val="21"/>
          <w:highlight w:val="none"/>
          <w:lang w:val="zh-CN" w:eastAsia="zh-CN"/>
        </w:rPr>
        <w:t>广西政府采购云平台</w:t>
      </w:r>
      <w:r>
        <w:rPr>
          <w:rFonts w:hint="eastAsia" w:ascii="宋体" w:hAnsi="宋体" w:eastAsia="宋体" w:cs="宋体"/>
          <w:b/>
          <w:color w:val="auto"/>
          <w:kern w:val="0"/>
          <w:szCs w:val="21"/>
          <w:highlight w:val="none"/>
          <w:lang w:val="zh-CN" w:eastAsia="zh-CN"/>
        </w:rPr>
        <w:t>电子开标大厅签到并在发起解密指令之时起在</w:t>
      </w:r>
      <w:r>
        <w:rPr>
          <w:rFonts w:hint="eastAsia" w:ascii="宋体" w:hAnsi="宋体" w:eastAsia="宋体" w:cs="宋体"/>
          <w:b/>
          <w:color w:val="auto"/>
          <w:kern w:val="0"/>
          <w:szCs w:val="21"/>
          <w:highlight w:val="none"/>
        </w:rPr>
        <w:t>规定的时间</w:t>
      </w:r>
      <w:r>
        <w:rPr>
          <w:rFonts w:hint="eastAsia" w:ascii="宋体" w:hAnsi="宋体" w:eastAsia="宋体" w:cs="宋体"/>
          <w:b/>
          <w:color w:val="auto"/>
          <w:kern w:val="0"/>
          <w:szCs w:val="21"/>
          <w:highlight w:val="none"/>
          <w:lang w:eastAsia="zh-CN"/>
        </w:rPr>
        <w:t>内</w:t>
      </w:r>
      <w:r>
        <w:rPr>
          <w:rFonts w:hint="eastAsia" w:ascii="宋体" w:hAnsi="宋体" w:eastAsia="宋体" w:cs="宋体"/>
          <w:b/>
          <w:color w:val="auto"/>
          <w:kern w:val="0"/>
          <w:szCs w:val="21"/>
          <w:highlight w:val="none"/>
          <w:lang w:val="zh-CN" w:eastAsia="zh-CN"/>
        </w:rPr>
        <w:t>完成对电子版响应文件在线解密</w:t>
      </w:r>
      <w:r>
        <w:rPr>
          <w:rFonts w:hint="eastAsia" w:ascii="宋体" w:hAnsi="宋体" w:eastAsia="宋体" w:cs="宋体"/>
          <w:color w:val="auto"/>
          <w:kern w:val="0"/>
          <w:szCs w:val="21"/>
          <w:highlight w:val="none"/>
          <w:lang w:val="zh-CN" w:eastAsia="zh-CN"/>
        </w:rPr>
        <w:t>。</w:t>
      </w:r>
      <w:r>
        <w:rPr>
          <w:rFonts w:hint="eastAsia" w:ascii="宋体" w:hAnsi="宋体" w:eastAsia="宋体" w:cs="宋体"/>
          <w:color w:val="auto"/>
          <w:kern w:val="1"/>
          <w:szCs w:val="21"/>
          <w:highlight w:val="none"/>
          <w:lang w:eastAsia="zh-CN"/>
        </w:rPr>
        <w:t>响应</w:t>
      </w:r>
      <w:r>
        <w:rPr>
          <w:rFonts w:hint="eastAsia" w:ascii="宋体" w:hAnsi="宋体" w:eastAsia="宋体" w:cs="宋体"/>
          <w:color w:val="auto"/>
          <w:kern w:val="1"/>
          <w:szCs w:val="21"/>
          <w:highlight w:val="none"/>
        </w:rPr>
        <w:t>文件未按时</w:t>
      </w:r>
      <w:r>
        <w:rPr>
          <w:rFonts w:hint="eastAsia" w:ascii="宋体" w:hAnsi="宋体" w:eastAsia="宋体" w:cs="宋体"/>
          <w:color w:val="auto"/>
          <w:kern w:val="0"/>
          <w:szCs w:val="21"/>
          <w:highlight w:val="none"/>
          <w:lang w:val="zh-CN" w:eastAsia="zh-CN"/>
        </w:rPr>
        <w:t>解密的，</w:t>
      </w:r>
      <w:r>
        <w:rPr>
          <w:rFonts w:hint="eastAsia" w:ascii="宋体" w:hAnsi="宋体" w:eastAsia="宋体" w:cs="宋体"/>
          <w:b/>
          <w:color w:val="auto"/>
          <w:kern w:val="0"/>
          <w:szCs w:val="21"/>
          <w:highlight w:val="none"/>
          <w:lang w:val="zh-CN" w:eastAsia="zh-CN"/>
        </w:rPr>
        <w:t>视为响应文件无效。</w:t>
      </w:r>
      <w:r>
        <w:rPr>
          <w:rFonts w:hint="eastAsia" w:ascii="宋体" w:hAnsi="宋体" w:eastAsia="宋体" w:cs="宋体"/>
          <w:color w:val="auto"/>
          <w:kern w:val="0"/>
          <w:szCs w:val="21"/>
          <w:highlight w:val="none"/>
          <w:lang w:val="zh-CN" w:eastAsia="zh-CN"/>
        </w:rPr>
        <w:t>（解密</w:t>
      </w:r>
      <w:r>
        <w:rPr>
          <w:rFonts w:hint="eastAsia" w:ascii="宋体" w:hAnsi="宋体" w:eastAsia="宋体" w:cs="宋体"/>
          <w:bCs/>
          <w:color w:val="auto"/>
          <w:kern w:val="0"/>
          <w:szCs w:val="21"/>
          <w:highlight w:val="none"/>
          <w:lang w:val="zh-CN" w:eastAsia="zh-CN"/>
        </w:rPr>
        <w:t>异常情况处理：详见本章</w:t>
      </w:r>
      <w:r>
        <w:rPr>
          <w:rFonts w:hint="eastAsia" w:ascii="宋体" w:hAnsi="宋体" w:eastAsia="宋体" w:cs="宋体"/>
          <w:color w:val="auto"/>
          <w:kern w:val="0"/>
          <w:szCs w:val="21"/>
          <w:highlight w:val="none"/>
          <w:lang w:val="zh-CN" w:eastAsia="zh-CN"/>
        </w:rPr>
        <w:t>2</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lang w:val="zh-CN" w:eastAsia="zh-CN"/>
        </w:rPr>
        <w:t>.3 电子交易活动的中止。）</w:t>
      </w:r>
    </w:p>
    <w:p w14:paraId="372FE0D7">
      <w:pPr>
        <w:spacing w:line="360" w:lineRule="auto"/>
        <w:ind w:firstLine="420" w:firstLineChars="200"/>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如</w:t>
      </w:r>
      <w:r>
        <w:rPr>
          <w:rFonts w:hint="eastAsia" w:ascii="宋体" w:hAnsi="宋体" w:eastAsia="宋体" w:cs="宋体"/>
          <w:bCs/>
          <w:color w:val="auto"/>
          <w:kern w:val="0"/>
          <w:szCs w:val="21"/>
          <w:highlight w:val="none"/>
          <w:lang w:val="zh-CN" w:eastAsia="zh-CN"/>
        </w:rPr>
        <w:t>供应商成功解密响应文件，但未在“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bCs/>
          <w:color w:val="auto"/>
          <w:kern w:val="0"/>
          <w:szCs w:val="21"/>
          <w:highlight w:val="none"/>
          <w:lang w:val="zh-CN" w:eastAsia="zh-CN"/>
        </w:rPr>
        <w:t>”电子开标大厅参加谈判的，视同认可谈判过程和结果，</w:t>
      </w:r>
      <w:r>
        <w:rPr>
          <w:rFonts w:hint="eastAsia" w:ascii="宋体" w:hAnsi="宋体" w:eastAsia="宋体" w:cs="宋体"/>
          <w:color w:val="auto"/>
          <w:kern w:val="0"/>
          <w:szCs w:val="21"/>
          <w:highlight w:val="none"/>
          <w:lang w:val="zh-CN" w:eastAsia="zh-CN"/>
        </w:rPr>
        <w:t>由此产生的后果由供应商自行负责。 参与谈判的供应商不足3家的，不得谈判。</w:t>
      </w:r>
    </w:p>
    <w:p w14:paraId="758923BE">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.评审程序、评审方法和成交标准</w:t>
      </w:r>
    </w:p>
    <w:p w14:paraId="199A2BE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w:t>
      </w:r>
      <w:r>
        <w:rPr>
          <w:rFonts w:hint="eastAsia" w:ascii="宋体" w:hAnsi="宋体" w:eastAsia="宋体" w:cs="宋体"/>
          <w:color w:val="auto"/>
          <w:highlight w:val="none"/>
        </w:rPr>
        <w:t>本项目的</w:t>
      </w:r>
      <w:r>
        <w:rPr>
          <w:rFonts w:hint="eastAsia" w:ascii="宋体" w:hAnsi="宋体" w:eastAsia="宋体" w:cs="宋体"/>
          <w:color w:val="auto"/>
          <w:highlight w:val="none"/>
          <w:lang w:eastAsia="zh-CN"/>
        </w:rPr>
        <w:t>评审方法</w:t>
      </w:r>
      <w:r>
        <w:rPr>
          <w:rFonts w:hint="eastAsia" w:ascii="宋体" w:hAnsi="宋体" w:eastAsia="宋体" w:cs="宋体"/>
          <w:color w:val="auto"/>
          <w:highlight w:val="none"/>
        </w:rPr>
        <w:t>详见“</w:t>
      </w:r>
      <w:r>
        <w:rPr>
          <w:rFonts w:hint="eastAsia" w:ascii="宋体" w:hAnsi="宋体" w:eastAsia="宋体" w:cs="宋体"/>
          <w:color w:val="auto"/>
          <w:highlight w:val="none"/>
          <w:lang w:val="en-US" w:eastAsia="zh-CN"/>
        </w:rPr>
        <w:t>供应商</w:t>
      </w:r>
      <w:r>
        <w:rPr>
          <w:rFonts w:hint="eastAsia" w:ascii="宋体" w:hAnsi="宋体" w:eastAsia="宋体" w:cs="宋体"/>
          <w:color w:val="auto"/>
          <w:highlight w:val="none"/>
        </w:rPr>
        <w:t>须知前附表”</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谈判小组按照“第四章 评审程序、评审方法和成交标准”规定的方法、评审因素、标准和程序对响应文件进行评审。</w:t>
      </w:r>
    </w:p>
    <w:p w14:paraId="551969F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.2 谈判顺序详见 “供应商须知前附表”。</w:t>
      </w:r>
    </w:p>
    <w:p w14:paraId="0B72B708">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.3电子交易活动的中止。采购过程中出现以下情形，导致电子交易平台无法正常运行，或者无法保证电子交易的公平、公正和安全时，采购机构可中止电子交易活动：</w:t>
      </w:r>
    </w:p>
    <w:p w14:paraId="11923E8A">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（1）电子交易平台发生故障而无法登录访问的； </w:t>
      </w:r>
    </w:p>
    <w:p w14:paraId="4BD0B0E1">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（2）电子交易平台应用或数据库出现错误，不能进行正常操作的；</w:t>
      </w:r>
    </w:p>
    <w:p w14:paraId="324B15BA">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（3）电子交易平台发现严重安全漏洞，有潜在泄密危险的；</w:t>
      </w:r>
    </w:p>
    <w:p w14:paraId="57E62E2F">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（4）病毒发作导致不能进行正常操作的； </w:t>
      </w:r>
    </w:p>
    <w:p w14:paraId="344B5EEC">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）其他无法保证电子交易的公平、公正和安全的情况。</w:t>
      </w:r>
    </w:p>
    <w:p w14:paraId="2D3B98E2">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t>.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2E40F9F">
      <w:pPr>
        <w:keepNext/>
        <w:keepLines/>
        <w:spacing w:line="360" w:lineRule="auto"/>
        <w:ind w:firstLine="640" w:firstLineChars="200"/>
        <w:outlineLvl w:val="2"/>
        <w:rPr>
          <w:rFonts w:hint="eastAsia" w:ascii="宋体" w:hAnsi="宋体" w:eastAsia="宋体" w:cs="宋体"/>
          <w:color w:val="auto"/>
          <w:sz w:val="32"/>
          <w:szCs w:val="32"/>
          <w:highlight w:val="none"/>
          <w:lang w:val="zh-CN" w:eastAsia="zh-CN"/>
        </w:rPr>
      </w:pPr>
      <w:r>
        <w:rPr>
          <w:rFonts w:hint="eastAsia" w:ascii="宋体" w:hAnsi="宋体" w:eastAsia="宋体" w:cs="宋体"/>
          <w:color w:val="auto"/>
          <w:sz w:val="32"/>
          <w:szCs w:val="32"/>
          <w:highlight w:val="none"/>
          <w:lang w:val="zh-CN" w:eastAsia="zh-CN"/>
        </w:rPr>
        <w:t xml:space="preserve">  </w:t>
      </w:r>
      <w:bookmarkStart w:id="89" w:name="_Toc80205929"/>
      <w:bookmarkStart w:id="90" w:name="_Toc27003"/>
      <w:bookmarkStart w:id="91" w:name="_Toc29707"/>
      <w:r>
        <w:rPr>
          <w:rFonts w:hint="eastAsia" w:ascii="宋体" w:hAnsi="宋体" w:eastAsia="宋体" w:cs="宋体"/>
          <w:color w:val="auto"/>
          <w:sz w:val="32"/>
          <w:szCs w:val="32"/>
          <w:highlight w:val="none"/>
          <w:lang w:val="zh-CN" w:eastAsia="zh-CN"/>
        </w:rPr>
        <w:t>五、成交及合同</w:t>
      </w:r>
      <w:bookmarkEnd w:id="89"/>
      <w:bookmarkEnd w:id="90"/>
      <w:bookmarkEnd w:id="91"/>
    </w:p>
    <w:p w14:paraId="2D5B9A8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.确定成交供应商及结果公告</w:t>
      </w:r>
    </w:p>
    <w:p w14:paraId="3B19BA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lang w:val="en-US" w:eastAsia="zh-CN"/>
        </w:rPr>
        <w:t>26.1确定成交供应商。</w:t>
      </w:r>
      <w:r>
        <w:rPr>
          <w:rFonts w:hint="eastAsia" w:ascii="宋体" w:hAnsi="宋体" w:eastAsia="宋体" w:cs="宋体"/>
          <w:color w:val="auto"/>
          <w:szCs w:val="21"/>
          <w:highlight w:val="none"/>
        </w:rPr>
        <w:t>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07A61E6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.2成交通知及成交结果公告。采购代理机构应当在</w:t>
      </w:r>
      <w:r>
        <w:rPr>
          <w:rFonts w:hint="eastAsia" w:ascii="宋体" w:hAnsi="宋体" w:eastAsia="宋体" w:cs="宋体"/>
          <w:color w:val="auto"/>
          <w:kern w:val="0"/>
          <w:szCs w:val="21"/>
          <w:highlight w:val="none"/>
        </w:rPr>
        <w:t>成交</w:t>
      </w:r>
      <w:r>
        <w:rPr>
          <w:rFonts w:hint="eastAsia" w:ascii="宋体" w:hAnsi="宋体" w:eastAsia="宋体" w:cs="宋体"/>
          <w:color w:val="auto"/>
          <w:szCs w:val="21"/>
          <w:highlight w:val="none"/>
        </w:rPr>
        <w:t>供应商确定后2个工作日内，在省级以上财政部门指定的媒体上公告成交结果，同时向成交供应商发出成交通知书。</w:t>
      </w:r>
    </w:p>
    <w:p w14:paraId="667459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.3采购人或者采购代理机构发出成交通知书前，应当对成交供应商信用进行查询核实，对列入失信被执行人、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、政府采购严重违法失信行为记录名单及其他不符合《中华人民共和国政府采购法》第二十二条规定条件的供应商，取消其成交资格，并</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确定排名第二的成交候选人为成交供应商。排名第二的成交候选人因上述规定的同样原因被取消成交资格的，采购人可以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确定排名第三的成交候选人为成交供应商，以此类推。以上信息查询记录及相关证据与谈判文件一并保存。</w:t>
      </w:r>
      <w:bookmarkStart w:id="92" w:name="_Hlk66782294"/>
      <w:r>
        <w:rPr>
          <w:rFonts w:hint="eastAsia" w:ascii="宋体" w:hAnsi="宋体" w:eastAsia="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92"/>
    </w:p>
    <w:p w14:paraId="2E2CA30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15DE8E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.5排名第一的成交候选人放弃成交，</w:t>
      </w:r>
      <w:r>
        <w:rPr>
          <w:rFonts w:hint="eastAsia" w:ascii="宋体" w:hAnsi="宋体" w:eastAsia="宋体" w:cs="宋体"/>
          <w:b w:val="0"/>
          <w:bCs/>
          <w:color w:val="auto"/>
          <w:sz w:val="21"/>
          <w:szCs w:val="21"/>
          <w:highlight w:val="none"/>
        </w:rPr>
        <w:t>采购人可以按照评审报告推荐的</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b w:val="0"/>
          <w:bCs/>
          <w:color w:val="auto"/>
          <w:sz w:val="21"/>
          <w:szCs w:val="21"/>
          <w:highlight w:val="none"/>
        </w:rPr>
        <w:t>候选人名单排序，</w:t>
      </w:r>
      <w:r>
        <w:rPr>
          <w:rFonts w:hint="eastAsia" w:ascii="宋体" w:hAnsi="宋体" w:eastAsia="宋体" w:cs="宋体"/>
          <w:b w:val="0"/>
          <w:bCs/>
          <w:color w:val="auto"/>
          <w:sz w:val="21"/>
          <w:szCs w:val="21"/>
          <w:highlight w:val="none"/>
          <w:lang w:eastAsia="zh-CN"/>
        </w:rPr>
        <w:t>依法</w:t>
      </w:r>
      <w:r>
        <w:rPr>
          <w:rFonts w:hint="eastAsia" w:ascii="宋体" w:hAnsi="宋体" w:eastAsia="宋体" w:cs="宋体"/>
          <w:b w:val="0"/>
          <w:bCs/>
          <w:color w:val="auto"/>
          <w:sz w:val="21"/>
          <w:szCs w:val="21"/>
          <w:highlight w:val="none"/>
        </w:rPr>
        <w:t>确定下一候选人为</w:t>
      </w:r>
      <w:r>
        <w:rPr>
          <w:rFonts w:hint="eastAsia" w:ascii="宋体" w:hAnsi="宋体" w:eastAsia="宋体" w:cs="宋体"/>
          <w:b w:val="0"/>
          <w:bCs/>
          <w:color w:val="auto"/>
          <w:sz w:val="21"/>
          <w:szCs w:val="21"/>
          <w:highlight w:val="none"/>
          <w:lang w:eastAsia="zh-CN"/>
        </w:rPr>
        <w:t>成交</w:t>
      </w:r>
      <w:r>
        <w:rPr>
          <w:rFonts w:hint="eastAsia" w:ascii="宋体" w:hAnsi="宋体" w:eastAsia="宋体" w:cs="宋体"/>
          <w:color w:val="auto"/>
          <w:szCs w:val="21"/>
          <w:highlight w:val="none"/>
        </w:rPr>
        <w:t>供应商</w:t>
      </w:r>
      <w:r>
        <w:rPr>
          <w:rFonts w:hint="eastAsia" w:ascii="宋体" w:hAnsi="宋体" w:eastAsia="宋体" w:cs="宋体"/>
          <w:b w:val="0"/>
          <w:bCs/>
          <w:color w:val="auto"/>
          <w:sz w:val="21"/>
          <w:szCs w:val="21"/>
          <w:highlight w:val="none"/>
        </w:rPr>
        <w:t>，也可以重新开展政府采购活动</w:t>
      </w:r>
      <w:r>
        <w:rPr>
          <w:rFonts w:hint="eastAsia" w:ascii="宋体" w:hAnsi="宋体" w:eastAsia="宋体" w:cs="宋体"/>
          <w:bCs/>
          <w:color w:val="auto"/>
          <w:szCs w:val="21"/>
          <w:highlight w:val="none"/>
        </w:rPr>
        <w:t>。</w:t>
      </w:r>
    </w:p>
    <w:p w14:paraId="5F91241B">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.履约保证金</w:t>
      </w:r>
    </w:p>
    <w:p w14:paraId="49B0173B">
      <w:pPr>
        <w:pStyle w:val="11"/>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.1履约保证金的金额、提交方式、退付的时间和条件详见 “供应商须知前附表”。成交供应商未按规定提交履约保证金的，视为拒绝</w:t>
      </w:r>
      <w:r>
        <w:rPr>
          <w:rFonts w:hint="eastAsia" w:ascii="宋体" w:hAnsi="宋体" w:eastAsia="宋体" w:cs="宋体"/>
          <w:color w:val="auto"/>
          <w:highlight w:val="none"/>
        </w:rPr>
        <w:t>与采购人</w:t>
      </w:r>
      <w:r>
        <w:rPr>
          <w:rFonts w:hint="eastAsia" w:ascii="宋体" w:hAnsi="宋体" w:eastAsia="宋体" w:cs="宋体"/>
          <w:color w:val="auto"/>
          <w:szCs w:val="21"/>
          <w:highlight w:val="none"/>
        </w:rPr>
        <w:t>签订合同，采购人可以按照评审报告推荐的成交候选人名单排序，</w:t>
      </w:r>
      <w:r>
        <w:rPr>
          <w:rFonts w:hint="eastAsia" w:ascii="宋体" w:hAnsi="宋体" w:eastAsia="宋体" w:cs="宋体"/>
          <w:color w:val="auto"/>
          <w:szCs w:val="21"/>
          <w:highlight w:val="none"/>
          <w:lang w:val="en-US" w:eastAsia="zh-CN"/>
        </w:rPr>
        <w:t>依法</w:t>
      </w:r>
      <w:r>
        <w:rPr>
          <w:rFonts w:hint="eastAsia" w:ascii="宋体" w:hAnsi="宋体" w:eastAsia="宋体" w:cs="宋体"/>
          <w:color w:val="auto"/>
          <w:szCs w:val="21"/>
          <w:highlight w:val="none"/>
        </w:rPr>
        <w:t>确定下一候选人为成交供应商，也可以重新开展政府采购活动。</w:t>
      </w:r>
    </w:p>
    <w:p w14:paraId="685849B1">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.2签订合同后，如成交供应商不按双方签订的合同规定履约，则没收其全部履约保证金，履约保证金不足以赔偿损失的，按实际损失赔偿。</w:t>
      </w:r>
    </w:p>
    <w:p w14:paraId="4B16EEBA">
      <w:pPr>
        <w:spacing w:line="360"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.3在履约保证金退还日期前，若成交供应商的开户名称、开户银行、</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号有变动的，请以书面形式通知履约保证金收取单位，否则由此产生的后果由成交供应商自负。</w:t>
      </w:r>
    </w:p>
    <w:p w14:paraId="216EA825">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.签订合同</w:t>
      </w:r>
    </w:p>
    <w:p w14:paraId="2237960D">
      <w:pPr>
        <w:adjustRightInd w:val="0"/>
        <w:snapToGrid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auto"/>
          <w:kern w:val="0"/>
          <w:szCs w:val="21"/>
          <w:highlight w:val="none"/>
          <w:lang w:val="zh-CN"/>
        </w:rPr>
        <w:t>如成交供应商为联合体的，由联合体成员各方法定代表人或其授权代表与采购人代表签订合同。</w:t>
      </w:r>
    </w:p>
    <w:p w14:paraId="5E54AE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2E6006E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.3成交供应商拒绝签订政府采购合同的，采购人可以按照评审报告推荐的成交候选人名单排序，</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确定下一候选人为成交供应商，也可以重新开展采购活动。拒绝签订政府采购合同的成交供应商不得参加对该项目重新开展的采购活动。</w:t>
      </w:r>
    </w:p>
    <w:p w14:paraId="7A64B35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.4如签订合同并生效后，供应商无故拒绝或延期，除按照合同条款处理外，列入不良行为记录，并给予通报。</w:t>
      </w:r>
    </w:p>
    <w:p w14:paraId="23156BE2">
      <w:pPr>
        <w:adjustRightInd/>
        <w:spacing w:line="360" w:lineRule="auto"/>
        <w:ind w:firstLine="420" w:firstLineChars="200"/>
        <w:rPr>
          <w:rFonts w:hint="eastAsia" w:ascii="宋体" w:hAnsi="宋体" w:eastAsia="宋体" w:cs="宋体"/>
          <w:color w:val="auto"/>
          <w:kern w:val="0"/>
          <w:sz w:val="24"/>
          <w:szCs w:val="21"/>
          <w:highlight w:val="none"/>
          <w:lang w:eastAsia="zh-CN"/>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.5采购合同由采购人与成交供应商根据谈判文件、响应文件等内容通过政府采购电子交易平台在线签订，自动备案，在线签订须携带的材料见“</w:t>
      </w:r>
      <w:r>
        <w:rPr>
          <w:rFonts w:hint="eastAsia" w:ascii="宋体" w:hAnsi="宋体" w:eastAsia="宋体" w:cs="宋体"/>
          <w:color w:val="auto"/>
          <w:kern w:val="0"/>
          <w:sz w:val="24"/>
          <w:szCs w:val="20"/>
          <w:highlight w:val="none"/>
        </w:rPr>
        <w:t xml:space="preserve"> </w:t>
      </w:r>
      <w:r>
        <w:rPr>
          <w:rFonts w:hint="eastAsia" w:ascii="宋体" w:hAnsi="宋体" w:eastAsia="宋体" w:cs="宋体"/>
          <w:color w:val="auto"/>
          <w:kern w:val="0"/>
          <w:szCs w:val="21"/>
          <w:highlight w:val="none"/>
        </w:rPr>
        <w:t>供应商须知前附表”。</w:t>
      </w:r>
    </w:p>
    <w:p w14:paraId="253AB0ED">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29</w:t>
      </w:r>
      <w:r>
        <w:rPr>
          <w:rFonts w:hint="eastAsia" w:ascii="宋体" w:hAnsi="宋体" w:eastAsia="宋体" w:cs="宋体"/>
          <w:b/>
          <w:bCs/>
          <w:color w:val="auto"/>
          <w:sz w:val="24"/>
          <w:szCs w:val="24"/>
          <w:highlight w:val="none"/>
        </w:rPr>
        <w:t>.政府采购合同公告</w:t>
      </w:r>
    </w:p>
    <w:p w14:paraId="72CA77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ADC5131">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0</w:t>
      </w:r>
      <w:r>
        <w:rPr>
          <w:rFonts w:hint="eastAsia" w:ascii="宋体" w:hAnsi="宋体" w:eastAsia="宋体" w:cs="宋体"/>
          <w:b/>
          <w:bCs/>
          <w:color w:val="auto"/>
          <w:sz w:val="24"/>
          <w:szCs w:val="24"/>
          <w:highlight w:val="none"/>
        </w:rPr>
        <w:t>. 询问、质疑和投诉</w:t>
      </w:r>
    </w:p>
    <w:p w14:paraId="1B447B17">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.1供应商对政府采购活动事项有疑问的，可以向采购人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采购代理机构提出询问，采购人或者采购代理机构应当在3个工作日内对供应商依法提出的询问作出答复。</w:t>
      </w:r>
    </w:p>
    <w:p w14:paraId="57B5A537">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.2供应商认为谈判文件、采购过程或者成交结果使自己的合法权益受到损害的，应当在知道或者应知其权益受到损害之日起7个工作日内，以书面形式向采购人</w:t>
      </w:r>
      <w:r>
        <w:rPr>
          <w:rFonts w:hint="eastAsia" w:ascii="宋体" w:hAnsi="宋体" w:eastAsia="宋体" w:cs="宋体"/>
          <w:color w:val="auto"/>
          <w:szCs w:val="24"/>
          <w:highlight w:val="none"/>
          <w:lang w:eastAsia="zh-CN"/>
        </w:rPr>
        <w:t>或者</w:t>
      </w:r>
      <w:r>
        <w:rPr>
          <w:rFonts w:hint="eastAsia" w:ascii="宋体" w:hAnsi="宋体" w:eastAsia="宋体" w:cs="宋体"/>
          <w:color w:val="auto"/>
          <w:szCs w:val="24"/>
          <w:highlight w:val="none"/>
        </w:rPr>
        <w:t>采购代理机构提出质疑，采购人或者采购代理机构应当在</w:t>
      </w:r>
      <w:r>
        <w:rPr>
          <w:rFonts w:hint="eastAsia" w:ascii="宋体" w:hAnsi="宋体" w:eastAsia="宋体" w:cs="宋体"/>
          <w:color w:val="auto"/>
          <w:szCs w:val="24"/>
          <w:highlight w:val="none"/>
          <w:lang w:val="en-US" w:eastAsia="zh-CN"/>
        </w:rPr>
        <w:t>7</w:t>
      </w:r>
      <w:r>
        <w:rPr>
          <w:rFonts w:hint="eastAsia" w:ascii="宋体" w:hAnsi="宋体" w:eastAsia="宋体" w:cs="宋体"/>
          <w:color w:val="auto"/>
          <w:szCs w:val="24"/>
          <w:highlight w:val="none"/>
        </w:rPr>
        <w:t>个工作日内对供应商依法提出的</w:t>
      </w:r>
      <w:r>
        <w:rPr>
          <w:rFonts w:hint="eastAsia" w:ascii="宋体" w:hAnsi="宋体" w:eastAsia="宋体" w:cs="宋体"/>
          <w:color w:val="auto"/>
          <w:szCs w:val="24"/>
          <w:highlight w:val="none"/>
          <w:lang w:eastAsia="zh-CN"/>
        </w:rPr>
        <w:t>质疑</w:t>
      </w:r>
      <w:r>
        <w:rPr>
          <w:rFonts w:hint="eastAsia" w:ascii="宋体" w:hAnsi="宋体" w:eastAsia="宋体" w:cs="宋体"/>
          <w:color w:val="auto"/>
          <w:szCs w:val="24"/>
          <w:highlight w:val="none"/>
        </w:rPr>
        <w:t>作出答复。</w:t>
      </w:r>
      <w:r>
        <w:rPr>
          <w:rFonts w:hint="eastAsia" w:ascii="宋体" w:hAnsi="宋体" w:eastAsia="宋体" w:cs="宋体"/>
          <w:color w:val="auto"/>
          <w:szCs w:val="24"/>
          <w:highlight w:val="none"/>
          <w:shd w:val="clear" w:color="auto" w:fill="FFFFFF"/>
        </w:rPr>
        <w:t>接收质疑函的方式、联系部门、联系电话和通讯地址等信息详见</w:t>
      </w:r>
      <w:r>
        <w:rPr>
          <w:rFonts w:hint="eastAsia" w:ascii="宋体" w:hAnsi="宋体" w:eastAsia="宋体" w:cs="宋体"/>
          <w:color w:val="auto"/>
          <w:szCs w:val="21"/>
          <w:highlight w:val="none"/>
        </w:rPr>
        <w:t>“供应商须知前附表”</w:t>
      </w:r>
      <w:r>
        <w:rPr>
          <w:rFonts w:hint="eastAsia" w:ascii="宋体" w:hAnsi="宋体" w:eastAsia="宋体" w:cs="宋体"/>
          <w:color w:val="auto"/>
          <w:szCs w:val="24"/>
          <w:highlight w:val="none"/>
        </w:rPr>
        <w:t>。</w:t>
      </w:r>
      <w:r>
        <w:rPr>
          <w:rFonts w:hint="eastAsia" w:ascii="宋体" w:hAnsi="宋体" w:eastAsia="宋体" w:cs="宋体"/>
          <w:b/>
          <w:color w:val="auto"/>
          <w:szCs w:val="21"/>
          <w:highlight w:val="none"/>
        </w:rPr>
        <w:t xml:space="preserve">具体质疑起算时间及处理方式如下： </w:t>
      </w:r>
    </w:p>
    <w:p w14:paraId="1833F6A0">
      <w:pPr>
        <w:spacing w:line="360" w:lineRule="auto"/>
        <w:ind w:firstLine="420" w:firstLineChars="20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（1）潜在供应商依法获取采购文件后，认为采购文件使自己的权益受到损害的，应当在竞争性谈判文件公告期限届满之日起7个工作日内提出质疑。</w:t>
      </w:r>
    </w:p>
    <w:p w14:paraId="04580E18">
      <w:pPr>
        <w:spacing w:line="360" w:lineRule="auto"/>
        <w:ind w:firstLine="420" w:firstLineChars="20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代理机构提出，由采购人或</w:t>
      </w:r>
      <w:r>
        <w:rPr>
          <w:rFonts w:hint="eastAsia" w:ascii="宋体" w:hAnsi="宋体" w:eastAsia="宋体" w:cs="宋体"/>
          <w:bCs/>
          <w:color w:val="auto"/>
          <w:szCs w:val="24"/>
          <w:highlight w:val="none"/>
          <w:lang w:eastAsia="zh-CN"/>
        </w:rPr>
        <w:t>者采购</w:t>
      </w:r>
      <w:r>
        <w:rPr>
          <w:rFonts w:hint="eastAsia" w:ascii="宋体" w:hAnsi="宋体" w:eastAsia="宋体" w:cs="宋体"/>
          <w:bCs/>
          <w:color w:val="auto"/>
          <w:szCs w:val="24"/>
          <w:highlight w:val="none"/>
        </w:rPr>
        <w:t>代理机构受理并负责答复；对采购过程中采购执行程序的质疑由采购代理机构受理并负责答复。</w:t>
      </w:r>
    </w:p>
    <w:p w14:paraId="1052F72E">
      <w:pPr>
        <w:spacing w:line="360" w:lineRule="auto"/>
        <w:ind w:firstLine="420" w:firstLineChars="200"/>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（3）供应商认为成交结果使自己的权益受到损害的，应当在成交结果公告期限届满之日起7个工作日内提出质疑，由采购人受理并负责答复。</w:t>
      </w:r>
    </w:p>
    <w:p w14:paraId="079C5711">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EE48BB7">
      <w:pPr>
        <w:spacing w:line="360" w:lineRule="auto"/>
        <w:ind w:firstLine="422" w:firstLineChars="200"/>
        <w:rPr>
          <w:rFonts w:hint="eastAsia" w:ascii="宋体" w:hAnsi="宋体" w:eastAsia="宋体" w:cs="宋体"/>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.4 供应商提出质疑应当提交质疑函和必要的证明材料，针对同一采购程序环节的质疑必须在法定质疑期内一次性提出。质疑函应当包括下列内容（质疑函格式后附）：</w:t>
      </w:r>
    </w:p>
    <w:p w14:paraId="7BA48F79">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（1）供应商的姓名或者名称、地址、邮编、联系人及联系电话；</w:t>
      </w:r>
    </w:p>
    <w:p w14:paraId="5A6B6497">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（2）质疑项目的名称、编号；</w:t>
      </w:r>
    </w:p>
    <w:p w14:paraId="666889F1">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（3）具体、明确的质疑事项和与质疑事项相关的请求；</w:t>
      </w:r>
    </w:p>
    <w:p w14:paraId="14EF17A0">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（4）事实依据；</w:t>
      </w:r>
    </w:p>
    <w:p w14:paraId="19D88730">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（5）必要的法律依据；</w:t>
      </w:r>
    </w:p>
    <w:p w14:paraId="717500E1">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（6）提出质疑的日期。</w:t>
      </w:r>
    </w:p>
    <w:p w14:paraId="403E1D3C">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供应商为自然人的，应当由本人签字；供应商为法人或者其他组织的，应当由法定代表人、主要负责人，或者其委托代理人签字或者盖章，并加盖公章。</w:t>
      </w:r>
    </w:p>
    <w:p w14:paraId="25021D08">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en-US" w:eastAsia="zh-CN"/>
        </w:rPr>
        <w:t>0</w:t>
      </w:r>
      <w:r>
        <w:rPr>
          <w:rFonts w:hint="eastAsia" w:ascii="宋体" w:hAnsi="宋体" w:eastAsia="宋体" w:cs="宋体"/>
          <w:color w:val="auto"/>
          <w:szCs w:val="24"/>
          <w:highlight w:val="none"/>
        </w:rPr>
        <w:t>.5采购人、采购代理机构认为供应商质疑不成立，或者成立但未对成交结果构成影响的，继续开展采购活动；认为供应商质疑成立且影响或者可能影响成交结果的，按照下列情况处理：</w:t>
      </w:r>
    </w:p>
    <w:p w14:paraId="6FEDD604">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（一）对采购文件提出的质疑，依法通过澄清或者修改可以继续开展采购活动的，澄清或者修改采购文件后继续开展采购活动；否则应当修改采购文件后重新开展采购活动。</w:t>
      </w:r>
    </w:p>
    <w:p w14:paraId="34164A82">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7A950AFA">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质疑答复导致成交结果改变的，采购人或者采购代理机构应当将有关情况书面报告本级财政部门。</w:t>
      </w:r>
    </w:p>
    <w:p w14:paraId="3147FE7C">
      <w:pPr>
        <w:spacing w:line="360" w:lineRule="auto"/>
        <w:ind w:firstLine="422" w:firstLineChars="20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3</w:t>
      </w:r>
      <w:r>
        <w:rPr>
          <w:rFonts w:hint="eastAsia" w:ascii="宋体" w:hAnsi="宋体" w:eastAsia="宋体" w:cs="宋体"/>
          <w:b/>
          <w:bCs/>
          <w:color w:val="auto"/>
          <w:szCs w:val="24"/>
          <w:highlight w:val="none"/>
          <w:lang w:val="en-US" w:eastAsia="zh-CN"/>
        </w:rPr>
        <w:t>0</w:t>
      </w:r>
      <w:r>
        <w:rPr>
          <w:rFonts w:hint="eastAsia" w:ascii="宋体" w:hAnsi="宋体" w:eastAsia="宋体" w:cs="宋体"/>
          <w:b/>
          <w:bCs/>
          <w:color w:val="auto"/>
          <w:szCs w:val="24"/>
          <w:highlight w:val="none"/>
        </w:rPr>
        <w:t>.6投诉的权利。质疑供应商对采购人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采购代理机构的答复不满意，或者采购人</w:t>
      </w:r>
      <w:r>
        <w:rPr>
          <w:rFonts w:hint="eastAsia" w:ascii="宋体" w:hAnsi="宋体" w:eastAsia="宋体" w:cs="宋体"/>
          <w:b/>
          <w:bCs/>
          <w:color w:val="auto"/>
          <w:szCs w:val="24"/>
          <w:highlight w:val="none"/>
          <w:lang w:eastAsia="zh-CN"/>
        </w:rPr>
        <w:t>或</w:t>
      </w:r>
      <w:r>
        <w:rPr>
          <w:rFonts w:hint="eastAsia" w:ascii="宋体" w:hAnsi="宋体" w:eastAsia="宋体" w:cs="宋体"/>
          <w:b/>
          <w:bCs/>
          <w:color w:val="auto"/>
          <w:szCs w:val="24"/>
          <w:highlight w:val="none"/>
        </w:rPr>
        <w:t>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342D2249">
      <w:pPr>
        <w:keepNext/>
        <w:keepLines/>
        <w:spacing w:line="360" w:lineRule="auto"/>
        <w:ind w:firstLine="643" w:firstLineChars="200"/>
        <w:outlineLvl w:val="2"/>
        <w:rPr>
          <w:rFonts w:hint="eastAsia" w:ascii="宋体" w:hAnsi="宋体" w:eastAsia="宋体" w:cs="宋体"/>
          <w:bCs/>
          <w:color w:val="auto"/>
          <w:sz w:val="32"/>
          <w:szCs w:val="32"/>
          <w:highlight w:val="none"/>
          <w:lang w:val="zh-CN" w:eastAsia="zh-CN"/>
        </w:rPr>
      </w:pPr>
      <w:bookmarkStart w:id="93" w:name="_Toc80205930"/>
      <w:bookmarkStart w:id="94" w:name="_Toc25772"/>
      <w:bookmarkStart w:id="95" w:name="_Toc6502"/>
      <w:r>
        <w:rPr>
          <w:rFonts w:hint="eastAsia" w:ascii="宋体" w:hAnsi="宋体" w:eastAsia="宋体" w:cs="宋体"/>
          <w:b/>
          <w:bCs/>
          <w:color w:val="auto"/>
          <w:sz w:val="32"/>
          <w:szCs w:val="32"/>
          <w:highlight w:val="none"/>
          <w:lang w:val="zh-CN" w:eastAsia="zh-CN"/>
        </w:rPr>
        <w:t>六</w:t>
      </w:r>
      <w:r>
        <w:rPr>
          <w:rFonts w:hint="eastAsia" w:ascii="宋体" w:hAnsi="宋体" w:eastAsia="宋体" w:cs="宋体"/>
          <w:bCs/>
          <w:color w:val="auto"/>
          <w:sz w:val="32"/>
          <w:szCs w:val="32"/>
          <w:highlight w:val="none"/>
          <w:lang w:val="zh-CN" w:eastAsia="zh-CN"/>
        </w:rPr>
        <w:t>、验收</w:t>
      </w:r>
      <w:bookmarkEnd w:id="93"/>
      <w:bookmarkEnd w:id="94"/>
      <w:bookmarkEnd w:id="95"/>
    </w:p>
    <w:p w14:paraId="737903BD">
      <w:pPr>
        <w:tabs>
          <w:tab w:val="left" w:pos="0"/>
        </w:tabs>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.验收</w:t>
      </w:r>
    </w:p>
    <w:p w14:paraId="290B1C52">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9FFB336">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.2采购人可以邀请参加本项目的其他供应商或者第三方机构参与验收。参与验收的供应商或者第三方机构的意见作为验收书的参考资料一并存档。</w:t>
      </w:r>
    </w:p>
    <w:p w14:paraId="47E17FC5">
      <w:pPr>
        <w:tabs>
          <w:tab w:val="left" w:pos="0"/>
        </w:tabs>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条件挂钩。履约验收的各项资料应当存档备查。</w:t>
      </w:r>
    </w:p>
    <w:p w14:paraId="684F85ED">
      <w:pPr>
        <w:tabs>
          <w:tab w:val="left" w:pos="0"/>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21D5C5B6">
      <w:pPr>
        <w:keepNext/>
        <w:keepLines/>
        <w:spacing w:line="360" w:lineRule="auto"/>
        <w:ind w:firstLine="640" w:firstLineChars="200"/>
        <w:outlineLvl w:val="2"/>
        <w:rPr>
          <w:rFonts w:hint="eastAsia" w:ascii="宋体" w:hAnsi="宋体" w:eastAsia="宋体" w:cs="宋体"/>
          <w:color w:val="auto"/>
          <w:sz w:val="32"/>
          <w:szCs w:val="32"/>
          <w:highlight w:val="none"/>
          <w:lang w:val="zh-CN" w:eastAsia="zh-CN"/>
        </w:rPr>
      </w:pPr>
      <w:r>
        <w:rPr>
          <w:rFonts w:hint="eastAsia" w:ascii="宋体" w:hAnsi="宋体" w:eastAsia="宋体" w:cs="宋体"/>
          <w:color w:val="auto"/>
          <w:sz w:val="32"/>
          <w:szCs w:val="32"/>
          <w:highlight w:val="none"/>
          <w:lang w:val="zh-CN" w:eastAsia="zh-CN"/>
        </w:rPr>
        <w:t xml:space="preserve">  </w:t>
      </w:r>
      <w:bookmarkStart w:id="96" w:name="_Toc80205931"/>
      <w:bookmarkStart w:id="97" w:name="_Toc15842"/>
      <w:bookmarkStart w:id="98" w:name="_Toc1379"/>
      <w:r>
        <w:rPr>
          <w:rFonts w:hint="eastAsia" w:ascii="宋体" w:hAnsi="宋体" w:eastAsia="宋体" w:cs="宋体"/>
          <w:color w:val="auto"/>
          <w:sz w:val="32"/>
          <w:szCs w:val="32"/>
          <w:highlight w:val="none"/>
          <w:lang w:val="zh-CN" w:eastAsia="zh-CN"/>
        </w:rPr>
        <w:t>七、其他事项</w:t>
      </w:r>
      <w:bookmarkEnd w:id="96"/>
      <w:bookmarkEnd w:id="97"/>
      <w:bookmarkEnd w:id="98"/>
    </w:p>
    <w:p w14:paraId="762D4A96">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采购</w:t>
      </w:r>
      <w:r>
        <w:rPr>
          <w:rFonts w:hint="eastAsia" w:ascii="宋体" w:hAnsi="宋体" w:eastAsia="宋体" w:cs="宋体"/>
          <w:b/>
          <w:bCs/>
          <w:color w:val="auto"/>
          <w:sz w:val="24"/>
          <w:szCs w:val="24"/>
          <w:highlight w:val="none"/>
        </w:rPr>
        <w:t>代理</w:t>
      </w:r>
      <w:r>
        <w:rPr>
          <w:rFonts w:hint="eastAsia" w:ascii="宋体" w:hAnsi="宋体" w:eastAsia="宋体" w:cs="宋体"/>
          <w:b/>
          <w:bCs/>
          <w:color w:val="auto"/>
          <w:sz w:val="24"/>
          <w:szCs w:val="24"/>
          <w:highlight w:val="none"/>
          <w:lang w:eastAsia="zh-CN"/>
        </w:rPr>
        <w:t>服务</w:t>
      </w:r>
      <w:r>
        <w:rPr>
          <w:rFonts w:hint="eastAsia" w:ascii="宋体" w:hAnsi="宋体" w:eastAsia="宋体" w:cs="宋体"/>
          <w:b/>
          <w:bCs/>
          <w:color w:val="auto"/>
          <w:sz w:val="24"/>
          <w:szCs w:val="24"/>
          <w:highlight w:val="none"/>
        </w:rPr>
        <w:t>费</w:t>
      </w:r>
    </w:p>
    <w:p w14:paraId="7F056439">
      <w:pPr>
        <w:tabs>
          <w:tab w:val="left" w:pos="2835"/>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32.1</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w:t>
      </w:r>
      <w:r>
        <w:rPr>
          <w:rFonts w:hint="eastAsia" w:ascii="宋体" w:hAnsi="宋体" w:eastAsia="宋体" w:cs="宋体"/>
          <w:color w:val="auto"/>
          <w:szCs w:val="21"/>
          <w:highlight w:val="none"/>
          <w:lang w:eastAsia="zh-CN"/>
        </w:rPr>
        <w:t>服务费</w:t>
      </w:r>
      <w:r>
        <w:rPr>
          <w:rFonts w:hint="eastAsia" w:ascii="宋体" w:hAnsi="宋体" w:eastAsia="宋体" w:cs="宋体"/>
          <w:color w:val="auto"/>
          <w:szCs w:val="21"/>
          <w:highlight w:val="none"/>
        </w:rPr>
        <w:t>收费标准及缴费账户详见“供应商须知前附表”，供应商为联合体的，可以由联合体中的一方或者多方共同缴纳采购代理服务费。</w:t>
      </w:r>
    </w:p>
    <w:p w14:paraId="51146E86">
      <w:pPr>
        <w:pStyle w:val="13"/>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32.2采购代理服务费收费计算标准：</w:t>
      </w:r>
    </w:p>
    <w:tbl>
      <w:tblPr>
        <w:tblStyle w:val="29"/>
        <w:tblW w:w="82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ED6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53214C6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14:paraId="3C900BA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金额</w:t>
            </w:r>
          </w:p>
        </w:tc>
        <w:tc>
          <w:tcPr>
            <w:tcW w:w="1659" w:type="dxa"/>
            <w:noWrap w:val="0"/>
            <w:vAlign w:val="center"/>
          </w:tcPr>
          <w:p w14:paraId="76730E70">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货物类</w:t>
            </w:r>
          </w:p>
        </w:tc>
        <w:tc>
          <w:tcPr>
            <w:tcW w:w="1532" w:type="dxa"/>
            <w:noWrap w:val="0"/>
            <w:vAlign w:val="center"/>
          </w:tcPr>
          <w:p w14:paraId="114F385E">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服务类</w:t>
            </w:r>
          </w:p>
        </w:tc>
        <w:tc>
          <w:tcPr>
            <w:tcW w:w="1546" w:type="dxa"/>
            <w:noWrap w:val="0"/>
            <w:vAlign w:val="center"/>
          </w:tcPr>
          <w:p w14:paraId="33F06012">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工程类</w:t>
            </w:r>
          </w:p>
        </w:tc>
      </w:tr>
      <w:tr w14:paraId="4E3A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F57236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14:paraId="02C2836D">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532" w:type="dxa"/>
            <w:noWrap w:val="0"/>
            <w:vAlign w:val="top"/>
          </w:tcPr>
          <w:p w14:paraId="27ACA331">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546" w:type="dxa"/>
            <w:noWrap w:val="0"/>
            <w:vAlign w:val="top"/>
          </w:tcPr>
          <w:p w14:paraId="00C66AF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14:paraId="15E14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B14426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14:paraId="35273E99">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532" w:type="dxa"/>
            <w:noWrap w:val="0"/>
            <w:vAlign w:val="top"/>
          </w:tcPr>
          <w:p w14:paraId="037C591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546" w:type="dxa"/>
            <w:noWrap w:val="0"/>
            <w:vAlign w:val="top"/>
          </w:tcPr>
          <w:p w14:paraId="109B8FC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14:paraId="62FC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33AF35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14:paraId="6F4BC444">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532" w:type="dxa"/>
            <w:noWrap w:val="0"/>
            <w:vAlign w:val="top"/>
          </w:tcPr>
          <w:p w14:paraId="2C70CC3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546" w:type="dxa"/>
            <w:noWrap w:val="0"/>
            <w:vAlign w:val="top"/>
          </w:tcPr>
          <w:p w14:paraId="294BCDA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14:paraId="2CE4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331CB2C">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14:paraId="0CE4FBFB">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532" w:type="dxa"/>
            <w:noWrap w:val="0"/>
            <w:vAlign w:val="top"/>
          </w:tcPr>
          <w:p w14:paraId="3A0E16E6">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546" w:type="dxa"/>
            <w:noWrap w:val="0"/>
            <w:vAlign w:val="top"/>
          </w:tcPr>
          <w:p w14:paraId="5690E040">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14:paraId="2E284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71E9ED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14:paraId="559D3D54">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532" w:type="dxa"/>
            <w:noWrap w:val="0"/>
            <w:vAlign w:val="top"/>
          </w:tcPr>
          <w:p w14:paraId="020E5D8C">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546" w:type="dxa"/>
            <w:noWrap w:val="0"/>
            <w:vAlign w:val="top"/>
          </w:tcPr>
          <w:p w14:paraId="658A620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14:paraId="1759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1E40B17">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14:paraId="7FE35822">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532" w:type="dxa"/>
            <w:noWrap w:val="0"/>
            <w:vAlign w:val="top"/>
          </w:tcPr>
          <w:p w14:paraId="0E19144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546" w:type="dxa"/>
            <w:noWrap w:val="0"/>
            <w:vAlign w:val="top"/>
          </w:tcPr>
          <w:p w14:paraId="6634CE6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14:paraId="2037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DBFAD3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14:paraId="1388069F">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532" w:type="dxa"/>
            <w:noWrap w:val="0"/>
            <w:vAlign w:val="top"/>
          </w:tcPr>
          <w:p w14:paraId="4161FF5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546" w:type="dxa"/>
            <w:noWrap w:val="0"/>
            <w:vAlign w:val="top"/>
          </w:tcPr>
          <w:p w14:paraId="503E8F4F">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14:paraId="2DF6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CA8885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14:paraId="18523047">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32" w:type="dxa"/>
            <w:noWrap w:val="0"/>
            <w:vAlign w:val="top"/>
          </w:tcPr>
          <w:p w14:paraId="34D6172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546" w:type="dxa"/>
            <w:noWrap w:val="0"/>
            <w:vAlign w:val="top"/>
          </w:tcPr>
          <w:p w14:paraId="6931034E">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14:paraId="54468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E46572A">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14:paraId="0C1F8132">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532" w:type="dxa"/>
            <w:noWrap w:val="0"/>
            <w:vAlign w:val="top"/>
          </w:tcPr>
          <w:p w14:paraId="28F802EF">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546" w:type="dxa"/>
            <w:noWrap w:val="0"/>
            <w:vAlign w:val="top"/>
          </w:tcPr>
          <w:p w14:paraId="56AB482F">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14:paraId="1982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36E95B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eastAsia="宋体" w:cs="宋体"/>
                <w:color w:val="auto"/>
                <w:szCs w:val="21"/>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14:paraId="3A4F6A9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532" w:type="dxa"/>
            <w:noWrap w:val="0"/>
            <w:vAlign w:val="top"/>
          </w:tcPr>
          <w:p w14:paraId="4EF4027A">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546" w:type="dxa"/>
            <w:noWrap w:val="0"/>
            <w:vAlign w:val="top"/>
          </w:tcPr>
          <w:p w14:paraId="084E0764">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14:paraId="4D2A8A1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注： </w:t>
      </w:r>
    </w:p>
    <w:p w14:paraId="4CF55016">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（1）按本表费率计算的收费为采购代理的收费基准价格；</w:t>
      </w:r>
    </w:p>
    <w:p w14:paraId="723BC92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（2）采购代理收费按差额定率累进法计算。</w:t>
      </w:r>
    </w:p>
    <w:p w14:paraId="505FC12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例如：某货物采购代理业务成交金额或者暂定价为150万元，计算采购代理收费额如下：</w:t>
      </w:r>
    </w:p>
    <w:p w14:paraId="5A4AA388">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100 万元 ×l.5 ％＝ 1.5 万元</w:t>
      </w:r>
    </w:p>
    <w:p w14:paraId="2AC13410">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150 － 100 ）万元 ×1.1％＝ 0.55 万元</w:t>
      </w:r>
    </w:p>
    <w:p w14:paraId="10EDEBCE">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合计收费＝ 1.5 ＋ 0.55＝ 2.05 （万元）</w:t>
      </w:r>
    </w:p>
    <w:p w14:paraId="57504C70">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.需要补充的其他内容</w:t>
      </w:r>
    </w:p>
    <w:p w14:paraId="2BEAAC2D">
      <w:pPr>
        <w:spacing w:line="360" w:lineRule="auto"/>
        <w:ind w:firstLine="420" w:firstLineChars="200"/>
        <w:contextualSpacing/>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3</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eastAsia="zh-CN"/>
        </w:rPr>
        <w:t>.1本谈判文件解释规则详见“供应商须知前附表”。</w:t>
      </w:r>
    </w:p>
    <w:p w14:paraId="656A07E5">
      <w:pPr>
        <w:spacing w:line="360" w:lineRule="auto"/>
        <w:ind w:firstLine="420" w:firstLineChars="200"/>
        <w:contextualSpacing/>
        <w:rPr>
          <w:rFonts w:hint="eastAsia" w:ascii="宋体" w:hAnsi="宋体" w:eastAsia="宋体" w:cs="宋体"/>
          <w:color w:val="auto"/>
          <w:szCs w:val="24"/>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.2 其他事</w:t>
      </w:r>
      <w:r>
        <w:rPr>
          <w:rFonts w:hint="eastAsia" w:ascii="宋体" w:hAnsi="宋体" w:eastAsia="宋体" w:cs="宋体"/>
          <w:color w:val="auto"/>
          <w:szCs w:val="24"/>
          <w:highlight w:val="none"/>
        </w:rPr>
        <w:t>项详见“供应商须知前附表”。</w:t>
      </w:r>
    </w:p>
    <w:p w14:paraId="0DF49B73">
      <w:pPr>
        <w:spacing w:line="360" w:lineRule="auto"/>
        <w:ind w:firstLine="420" w:firstLineChars="200"/>
        <w:contextualSpacing/>
        <w:rPr>
          <w:rFonts w:hint="eastAsia" w:ascii="宋体" w:hAnsi="宋体" w:eastAsia="宋体" w:cs="宋体"/>
          <w:color w:val="auto"/>
          <w:sz w:val="21"/>
          <w:highlight w:val="none"/>
        </w:rPr>
      </w:pPr>
      <w:r>
        <w:rPr>
          <w:rFonts w:hint="eastAsia" w:ascii="宋体" w:hAnsi="宋体" w:eastAsia="宋体" w:cs="宋体"/>
          <w:color w:val="auto"/>
          <w:kern w:val="0"/>
          <w:sz w:val="21"/>
          <w:szCs w:val="21"/>
          <w:highlight w:val="none"/>
          <w:lang w:val="zh-CN" w:eastAsia="zh-CN"/>
        </w:rPr>
        <w:t>3</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zh-CN" w:eastAsia="zh-CN"/>
        </w:rPr>
        <w:t>.3</w:t>
      </w:r>
      <w:bookmarkStart w:id="99" w:name="_Hlk65857140"/>
      <w:r>
        <w:rPr>
          <w:rFonts w:hint="eastAsia" w:ascii="宋体" w:hAnsi="宋体" w:eastAsia="宋体" w:cs="宋体"/>
          <w:color w:val="auto"/>
          <w:kern w:val="0"/>
          <w:sz w:val="21"/>
          <w:szCs w:val="21"/>
          <w:highlight w:val="none"/>
          <w:lang w:val="zh-CN" w:eastAsia="zh-CN"/>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ascii="宋体" w:hAnsi="宋体" w:eastAsia="宋体" w:cs="宋体"/>
          <w:color w:val="auto"/>
          <w:sz w:val="21"/>
          <w:highlight w:val="none"/>
        </w:rPr>
        <w:t>在政府采购活动中，</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提供的货物由中小企业制造，即货物由中小企业生产且使用该中小企业商号或者注册商标，不对其中涉及的工程承建商和服务的承接商作出要求的，享受本文件规定的中小企业扶持政策。</w:t>
      </w:r>
    </w:p>
    <w:p w14:paraId="72B9D17F">
      <w:pPr>
        <w:pStyle w:val="18"/>
        <w:spacing w:before="0" w:after="0" w:line="360" w:lineRule="auto"/>
        <w:ind w:firstLine="420" w:firstLineChars="200"/>
        <w:rPr>
          <w:rFonts w:hint="eastAsia" w:ascii="宋体" w:hAnsi="宋体" w:eastAsia="宋体" w:cs="宋体"/>
          <w:color w:val="auto"/>
          <w:kern w:val="0"/>
          <w:sz w:val="21"/>
          <w:szCs w:val="21"/>
          <w:highlight w:val="none"/>
          <w:lang w:val="zh-CN" w:eastAsia="zh-CN"/>
        </w:rPr>
      </w:pPr>
      <w:r>
        <w:rPr>
          <w:rFonts w:hint="eastAsia" w:ascii="宋体" w:hAnsi="宋体" w:eastAsia="宋体" w:cs="宋体"/>
          <w:color w:val="auto"/>
          <w:sz w:val="21"/>
          <w:highlight w:val="none"/>
        </w:rPr>
        <w:t>在货物采购项目中，</w:t>
      </w:r>
      <w:r>
        <w:rPr>
          <w:rFonts w:hint="eastAsia" w:ascii="宋体" w:hAnsi="宋体" w:eastAsia="宋体" w:cs="宋体"/>
          <w:color w:val="auto"/>
          <w:sz w:val="21"/>
          <w:highlight w:val="none"/>
          <w:lang w:eastAsia="zh-CN"/>
        </w:rPr>
        <w:t>供应商</w:t>
      </w:r>
      <w:r>
        <w:rPr>
          <w:rFonts w:hint="eastAsia" w:ascii="宋体" w:hAnsi="宋体" w:eastAsia="宋体" w:cs="宋体"/>
          <w:color w:val="auto"/>
          <w:sz w:val="21"/>
          <w:highlight w:val="none"/>
        </w:rPr>
        <w:t>提供的货物既有中小企业制造货物，也有大型企业制造货物的，不享受本文件规定的中小企业扶持政策。</w:t>
      </w:r>
      <w:r>
        <w:rPr>
          <w:rFonts w:hint="eastAsia" w:ascii="宋体" w:hAnsi="宋体" w:eastAsia="宋体" w:cs="宋体"/>
          <w:color w:val="auto"/>
          <w:sz w:val="21"/>
          <w:szCs w:val="21"/>
          <w:highlight w:val="none"/>
        </w:rPr>
        <w:t>以联合体形式参加政府采购活动，联合体各方均为中小企业的，联合体视同中小企业。其中，联合体各方均为小微企业的，联合体视同小微企业。</w:t>
      </w:r>
    </w:p>
    <w:p w14:paraId="3ECE6BBF">
      <w:pPr>
        <w:spacing w:line="360" w:lineRule="auto"/>
        <w:ind w:firstLine="420" w:firstLineChars="200"/>
        <w:textAlignment w:val="center"/>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依据本文件规定享受扶持政策获得政府采购合同的，小微企业不得将合同分包给大中型企业，中型企业不得将合同分包给大型企业。</w:t>
      </w:r>
      <w:bookmarkEnd w:id="99"/>
    </w:p>
    <w:p w14:paraId="4B56A396">
      <w:pPr>
        <w:spacing w:line="360" w:lineRule="auto"/>
        <w:ind w:firstLine="420" w:firstLineChars="200"/>
        <w:textAlignment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33.4</w:t>
      </w:r>
      <w:r>
        <w:rPr>
          <w:rFonts w:hint="eastAsia" w:ascii="宋体" w:hAnsi="宋体" w:eastAsia="宋体" w:cs="宋体"/>
          <w:i w:val="0"/>
          <w:iCs w:val="0"/>
          <w:caps w:val="0"/>
          <w:color w:val="auto"/>
          <w:spacing w:val="0"/>
          <w:sz w:val="21"/>
          <w:szCs w:val="20"/>
          <w:highlight w:val="none"/>
          <w:shd w:val="clear" w:color="auto" w:fill="auto"/>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C1E00A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highlight w:val="none"/>
        </w:rPr>
        <w:t>广西线上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政采贷</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szCs w:val="24"/>
          <w:highlight w:val="none"/>
        </w:rPr>
        <w:t>政策告知函</w:t>
      </w:r>
    </w:p>
    <w:p w14:paraId="6E16F7D9">
      <w:pPr>
        <w:spacing w:line="5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14:paraId="426E449A">
      <w:pPr>
        <w:spacing w:line="580" w:lineRule="exact"/>
        <w:ind w:firstLine="420" w:firstLineChars="200"/>
        <w:rPr>
          <w:rFonts w:hint="eastAsia" w:ascii="宋体" w:hAnsi="宋体" w:eastAsia="宋体" w:cs="宋体"/>
          <w:color w:val="auto"/>
          <w:szCs w:val="32"/>
          <w:highlight w:val="none"/>
        </w:rPr>
      </w:pPr>
    </w:p>
    <w:p w14:paraId="6B9D0BE1">
      <w:pPr>
        <w:spacing w:line="58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各供应商：</w:t>
      </w:r>
    </w:p>
    <w:p w14:paraId="16E8D972">
      <w:pPr>
        <w:spacing w:line="5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欢迎贵公司参与广西政府采购活动！</w:t>
      </w:r>
    </w:p>
    <w:p w14:paraId="705ED989">
      <w:pPr>
        <w:spacing w:line="58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eastAsia="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eastAsia="宋体" w:cs="宋体"/>
          <w:color w:val="auto"/>
          <w:szCs w:val="21"/>
          <w:highlight w:val="none"/>
          <w:lang w:val="en-US" w:eastAsia="zh-CN"/>
        </w:rPr>
        <w:t>258</w:t>
      </w:r>
      <w:r>
        <w:rPr>
          <w:rFonts w:hint="eastAsia" w:ascii="宋体" w:hAnsi="宋体" w:eastAsia="宋体" w:cs="宋体"/>
          <w:color w:val="auto"/>
          <w:szCs w:val="21"/>
          <w:highlight w:val="none"/>
        </w:rPr>
        <w:t>号），按照双方自愿的原则提供便捷、优惠的贷款服务。</w:t>
      </w:r>
    </w:p>
    <w:p w14:paraId="3CDC2BFA">
      <w:pPr>
        <w:spacing w:line="58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相关金融产品和</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eastAsia="宋体" w:cs="宋体"/>
          <w:color w:val="auto"/>
          <w:szCs w:val="21"/>
          <w:highlight w:val="none"/>
        </w:rPr>
        <w:t>联系方式，可在中征应收账款融资服务平台查询</w:t>
      </w:r>
      <w:r>
        <w:rPr>
          <w:rFonts w:hint="eastAsia" w:ascii="宋体" w:hAnsi="宋体" w:eastAsia="宋体" w:cs="宋体"/>
          <w:color w:val="auto"/>
          <w:szCs w:val="21"/>
          <w:highlight w:val="none"/>
          <w:lang w:eastAsia="zh-CN"/>
        </w:rPr>
        <w:t>（网址：</w:t>
      </w:r>
      <w:r>
        <w:rPr>
          <w:rFonts w:hint="eastAsia" w:ascii="宋体" w:hAnsi="宋体" w:eastAsia="宋体" w:cs="宋体"/>
          <w:color w:val="auto"/>
          <w:szCs w:val="21"/>
          <w:highlight w:val="none"/>
          <w:lang w:eastAsia="zh-CN"/>
        </w:rPr>
        <w:fldChar w:fldCharType="begin"/>
      </w:r>
      <w:r>
        <w:rPr>
          <w:rFonts w:hint="eastAsia" w:ascii="宋体" w:hAnsi="宋体" w:eastAsia="宋体" w:cs="宋体"/>
          <w:color w:val="auto"/>
          <w:szCs w:val="21"/>
          <w:highlight w:val="none"/>
          <w:lang w:eastAsia="zh-CN"/>
        </w:rPr>
        <w:instrText xml:space="preserve"> HYPERLINK "https://www.crcrfsp.com/" </w:instrText>
      </w:r>
      <w:r>
        <w:rPr>
          <w:rFonts w:hint="eastAsia" w:ascii="宋体" w:hAnsi="宋体" w:eastAsia="宋体" w:cs="宋体"/>
          <w:color w:val="auto"/>
          <w:szCs w:val="21"/>
          <w:highlight w:val="none"/>
          <w:lang w:eastAsia="zh-CN"/>
        </w:rPr>
        <w:fldChar w:fldCharType="separate"/>
      </w:r>
      <w:r>
        <w:rPr>
          <w:rStyle w:val="35"/>
          <w:rFonts w:hint="eastAsia" w:ascii="宋体" w:hAnsi="宋体" w:eastAsia="宋体" w:cs="宋体"/>
          <w:color w:val="auto"/>
          <w:szCs w:val="21"/>
          <w:highlight w:val="none"/>
          <w:lang w:eastAsia="zh-CN"/>
        </w:rPr>
        <w:t>https://www.crcrfsp.com/</w:t>
      </w:r>
      <w:r>
        <w:rPr>
          <w:rFonts w:hint="eastAsia" w:ascii="宋体" w:hAnsi="宋体" w:eastAsia="宋体" w:cs="宋体"/>
          <w:color w:val="auto"/>
          <w:szCs w:val="21"/>
          <w:highlight w:val="none"/>
          <w:lang w:eastAsia="zh-CN"/>
        </w:rPr>
        <w:fldChar w:fldCharType="end"/>
      </w:r>
      <w:r>
        <w:rPr>
          <w:rFonts w:hint="eastAsia" w:ascii="宋体" w:hAnsi="宋体" w:eastAsia="宋体" w:cs="宋体"/>
          <w:color w:val="auto"/>
          <w:szCs w:val="21"/>
          <w:highlight w:val="none"/>
          <w:lang w:eastAsia="zh-CN"/>
        </w:rPr>
        <w:t>，客服电话：</w:t>
      </w:r>
      <w:r>
        <w:rPr>
          <w:rFonts w:hint="eastAsia" w:ascii="宋体" w:hAnsi="宋体" w:eastAsia="宋体" w:cs="宋体"/>
          <w:color w:val="auto"/>
          <w:szCs w:val="21"/>
          <w:highlight w:val="none"/>
          <w:lang w:val="en-US" w:eastAsia="zh-CN"/>
        </w:rPr>
        <w:t>400-009-0001</w:t>
      </w:r>
      <w:r>
        <w:rPr>
          <w:rFonts w:hint="eastAsia" w:ascii="宋体" w:hAnsi="宋体" w:eastAsia="宋体" w:cs="宋体"/>
          <w:color w:val="auto"/>
          <w:szCs w:val="21"/>
          <w:highlight w:val="none"/>
          <w:lang w:eastAsia="zh-CN"/>
        </w:rPr>
        <w:t>）。</w:t>
      </w:r>
    </w:p>
    <w:p w14:paraId="71AC2EF9">
      <w:pPr>
        <w:spacing w:line="360" w:lineRule="auto"/>
        <w:ind w:firstLine="402" w:firstLineChars="200"/>
        <w:contextualSpacing/>
        <w:rPr>
          <w:rFonts w:hint="eastAsia" w:ascii="宋体" w:hAnsi="宋体" w:eastAsia="宋体" w:cs="宋体"/>
          <w:b/>
          <w:color w:val="auto"/>
          <w:kern w:val="0"/>
          <w:sz w:val="20"/>
          <w:szCs w:val="21"/>
          <w:highlight w:val="none"/>
          <w:lang w:val="zh-CN" w:eastAsia="zh-CN"/>
        </w:rPr>
      </w:pPr>
    </w:p>
    <w:p w14:paraId="69599D17">
      <w:pPr>
        <w:spacing w:line="240" w:lineRule="auto"/>
        <w:ind w:firstLine="0" w:firstLineChars="0"/>
        <w:contextualSpacing w:val="0"/>
        <w:rPr>
          <w:rFonts w:hint="eastAsia" w:ascii="宋体" w:hAnsi="宋体" w:eastAsia="宋体" w:cs="宋体"/>
          <w:b/>
          <w:color w:val="auto"/>
          <w:kern w:val="0"/>
          <w:sz w:val="20"/>
          <w:szCs w:val="21"/>
          <w:highlight w:val="none"/>
          <w:lang w:val="zh-CN" w:eastAsia="zh-CN"/>
        </w:rPr>
      </w:pPr>
      <w:r>
        <w:rPr>
          <w:rFonts w:hint="eastAsia" w:ascii="宋体" w:hAnsi="宋体" w:eastAsia="宋体" w:cs="宋体"/>
          <w:b/>
          <w:color w:val="auto"/>
          <w:kern w:val="0"/>
          <w:sz w:val="20"/>
          <w:szCs w:val="21"/>
          <w:highlight w:val="none"/>
          <w:lang w:val="zh-CN" w:eastAsia="zh-CN"/>
        </w:rPr>
        <w:br w:type="page"/>
      </w:r>
    </w:p>
    <w:p w14:paraId="61976662">
      <w:pPr>
        <w:pStyle w:val="2"/>
        <w:spacing w:line="360" w:lineRule="auto"/>
        <w:ind w:firstLine="1325" w:firstLineChars="300"/>
        <w:rPr>
          <w:rFonts w:hint="eastAsia" w:ascii="宋体" w:hAnsi="宋体" w:eastAsia="宋体" w:cs="宋体"/>
          <w:color w:val="auto"/>
          <w:highlight w:val="none"/>
          <w:lang w:val="zh-CN" w:eastAsia="zh-CN"/>
        </w:rPr>
      </w:pPr>
      <w:bookmarkStart w:id="100" w:name="_Toc11174"/>
      <w:bookmarkStart w:id="101" w:name="_Toc80205932"/>
      <w:bookmarkStart w:id="102" w:name="_Toc17139"/>
      <w:bookmarkStart w:id="103" w:name="_Toc23199"/>
      <w:r>
        <w:rPr>
          <w:rFonts w:hint="eastAsia" w:ascii="宋体" w:hAnsi="宋体" w:eastAsia="宋体" w:cs="宋体"/>
          <w:color w:val="auto"/>
          <w:highlight w:val="none"/>
          <w:lang w:val="zh-CN" w:eastAsia="zh-CN"/>
        </w:rPr>
        <w:t>第四章 评审程序、评审方法和成交标准</w:t>
      </w:r>
      <w:bookmarkEnd w:id="100"/>
      <w:bookmarkEnd w:id="101"/>
      <w:bookmarkEnd w:id="102"/>
      <w:bookmarkEnd w:id="103"/>
    </w:p>
    <w:p w14:paraId="64C4B6EA">
      <w:pPr>
        <w:keepNext/>
        <w:keepLines/>
        <w:spacing w:line="360" w:lineRule="auto"/>
        <w:ind w:firstLine="640" w:firstLineChars="200"/>
        <w:jc w:val="center"/>
        <w:outlineLvl w:val="1"/>
        <w:rPr>
          <w:rFonts w:hint="eastAsia" w:ascii="宋体" w:hAnsi="宋体" w:eastAsia="宋体" w:cs="宋体"/>
          <w:bCs/>
          <w:color w:val="auto"/>
          <w:sz w:val="32"/>
          <w:szCs w:val="32"/>
          <w:highlight w:val="none"/>
          <w:lang w:val="zh-CN" w:eastAsia="zh-CN"/>
        </w:rPr>
      </w:pPr>
      <w:bookmarkStart w:id="104" w:name="_Toc10464"/>
      <w:bookmarkStart w:id="105" w:name="_Toc18230"/>
      <w:bookmarkStart w:id="106" w:name="_Toc80205933"/>
      <w:r>
        <w:rPr>
          <w:rFonts w:hint="eastAsia" w:ascii="宋体" w:hAnsi="宋体" w:eastAsia="宋体" w:cs="宋体"/>
          <w:bCs/>
          <w:color w:val="auto"/>
          <w:sz w:val="32"/>
          <w:szCs w:val="32"/>
          <w:highlight w:val="none"/>
          <w:lang w:val="zh-CN" w:eastAsia="zh-CN"/>
        </w:rPr>
        <w:t>第一节 评审程序和评审方法</w:t>
      </w:r>
      <w:bookmarkEnd w:id="104"/>
      <w:bookmarkEnd w:id="105"/>
      <w:bookmarkEnd w:id="106"/>
    </w:p>
    <w:p w14:paraId="68CB4E39">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1.确认谈判文件</w:t>
      </w:r>
    </w:p>
    <w:p w14:paraId="73C9B66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由谈判小组确认谈判文件。</w:t>
      </w:r>
    </w:p>
    <w:p w14:paraId="7A9FC9AF">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2.资格审查</w:t>
      </w:r>
    </w:p>
    <w:p w14:paraId="73184571">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2.1响应文件开启后，谈判小组依法对供应商的资格文件进行审查。</w:t>
      </w:r>
    </w:p>
    <w:p w14:paraId="5F677D73">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注：采购人代表或者采购代理机构在资格审查结束前，对供应商进行信用查询。</w:t>
      </w:r>
    </w:p>
    <w:p w14:paraId="62796C41">
      <w:pPr>
        <w:snapToGrid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（1）查询渠道：</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www.creditchina.gov.cn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)、中国政府采购网(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u w:val="single"/>
        </w:rPr>
        <w:t>www.ccgp.gov.cn</w:t>
      </w:r>
      <w:r>
        <w:rPr>
          <w:rFonts w:hint="eastAsia" w:ascii="宋体" w:hAnsi="宋体" w:eastAsia="宋体" w:cs="宋体"/>
          <w:color w:val="auto"/>
          <w:szCs w:val="21"/>
          <w:highlight w:val="none"/>
          <w:u w:val="single"/>
        </w:rPr>
        <w:fldChar w:fldCharType="end"/>
      </w:r>
      <w:r>
        <w:rPr>
          <w:rFonts w:hint="eastAsia" w:ascii="宋体" w:hAnsi="宋体" w:eastAsia="宋体" w:cs="宋体"/>
          <w:color w:val="auto"/>
          <w:szCs w:val="21"/>
          <w:highlight w:val="none"/>
        </w:rPr>
        <w:t>)链接入口。</w:t>
      </w:r>
    </w:p>
    <w:p w14:paraId="7F879D6E">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（2）信用查询截止时点：资格审查结束前。</w:t>
      </w:r>
    </w:p>
    <w:p w14:paraId="7ED2ADBD">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查询记录和证据留存方式：在查询网站中直接查询记录，截图另存为电子文档作为评审资料保存。</w:t>
      </w:r>
    </w:p>
    <w:p w14:paraId="391BB0D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（3）信用信息使用规则：对在“信用中国”网站(www.creditchina.gov.cn) 、中国政府采购网(www.ccgp.gov.cn)被列入失信被执行人、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A93DCB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2.2资格审查标准为本谈判文件中载明对供应商资格要求的条件。资格审查采用合格制，凡符合谈判文件规定的供应商资格要求的响应文件均通过资格审查。</w:t>
      </w:r>
    </w:p>
    <w:p w14:paraId="560A3616">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2.3供应商有下列情形之一的，资格审查不通过，其响应文件</w:t>
      </w:r>
      <w:r>
        <w:rPr>
          <w:rFonts w:hint="eastAsia" w:ascii="宋体" w:hAnsi="宋体" w:eastAsia="宋体" w:cs="宋体"/>
          <w:b/>
          <w:bCs/>
          <w:color w:val="auto"/>
          <w:szCs w:val="21"/>
          <w:highlight w:val="none"/>
          <w:lang w:eastAsia="zh-CN"/>
        </w:rPr>
        <w:t>作无效</w:t>
      </w:r>
      <w:r>
        <w:rPr>
          <w:rFonts w:hint="eastAsia" w:ascii="宋体" w:hAnsi="宋体" w:eastAsia="宋体" w:cs="宋体"/>
          <w:b/>
          <w:bCs/>
          <w:color w:val="auto"/>
          <w:szCs w:val="21"/>
          <w:highlight w:val="none"/>
        </w:rPr>
        <w:t>响应处理：</w:t>
      </w:r>
    </w:p>
    <w:p w14:paraId="322C7EEF">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（1）不具备谈判文件中规定的资格要求的；</w:t>
      </w:r>
    </w:p>
    <w:p w14:paraId="547144F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（2）响应文件未提供任一项“供应商须知前附表”资格文件规定的“必须提供”的文件资料的；</w:t>
      </w:r>
    </w:p>
    <w:p w14:paraId="4B69D55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（3）响应文件提供的资格文件出现任一项不符合“供应商须知前附表”资格文件规定的“必须提供”的文件资料要求或者无效的。</w:t>
      </w:r>
    </w:p>
    <w:p w14:paraId="6EFCBF2A">
      <w:pPr>
        <w:spacing w:line="360" w:lineRule="auto"/>
        <w:ind w:firstLine="420" w:firstLineChars="200"/>
        <w:rPr>
          <w:rFonts w:hint="eastAsia" w:ascii="宋体" w:hAnsi="宋体" w:eastAsia="宋体" w:cs="宋体"/>
          <w:color w:val="auto"/>
          <w:szCs w:val="21"/>
          <w:highlight w:val="none"/>
        </w:rPr>
      </w:pPr>
      <w:bookmarkStart w:id="107" w:name="_Hlk68601553"/>
      <w:r>
        <w:rPr>
          <w:rFonts w:hint="eastAsia" w:ascii="宋体" w:hAnsi="宋体" w:eastAsia="宋体" w:cs="宋体"/>
          <w:color w:val="auto"/>
          <w:szCs w:val="21"/>
          <w:highlight w:val="none"/>
        </w:rPr>
        <w:t>（4）同一合同项下的不同供应商，单位负责人为同一人或者存在直接控股、管理关系的；为本项目提供过整体设计、规范编制或者项目管理、监理、检测等</w:t>
      </w:r>
      <w:r>
        <w:rPr>
          <w:rFonts w:hint="eastAsia" w:ascii="宋体" w:hAnsi="宋体" w:eastAsia="宋体" w:cs="宋体"/>
          <w:color w:val="auto"/>
          <w:szCs w:val="21"/>
          <w:highlight w:val="none"/>
          <w:lang w:eastAsia="zh-CN"/>
        </w:rPr>
        <w:t>服务</w:t>
      </w:r>
      <w:r>
        <w:rPr>
          <w:rFonts w:hint="eastAsia" w:ascii="宋体" w:hAnsi="宋体" w:eastAsia="宋体" w:cs="宋体"/>
          <w:color w:val="auto"/>
          <w:szCs w:val="21"/>
          <w:highlight w:val="none"/>
        </w:rPr>
        <w:t>的。</w:t>
      </w:r>
      <w:bookmarkEnd w:id="107"/>
    </w:p>
    <w:p w14:paraId="61B332B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2.4通过资格审查的合格供应商不足3家的，不得进入符合性审查环节，采购人或者采购代理机构应当重新开展采购活动。</w:t>
      </w:r>
    </w:p>
    <w:p w14:paraId="46E554B6">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3.符合性审查</w:t>
      </w:r>
    </w:p>
    <w:p w14:paraId="7EE11A99">
      <w:pPr>
        <w:spacing w:line="360" w:lineRule="auto"/>
        <w:ind w:firstLine="420" w:firstLineChars="200"/>
        <w:rPr>
          <w:rFonts w:hint="eastAsia" w:ascii="宋体" w:hAnsi="宋体" w:eastAsia="宋体" w:cs="宋体"/>
          <w:color w:val="auto"/>
          <w:szCs w:val="21"/>
          <w:highlight w:val="none"/>
        </w:rPr>
      </w:pPr>
      <w:bookmarkStart w:id="108" w:name="_Hlk42528882"/>
      <w:r>
        <w:rPr>
          <w:rFonts w:hint="eastAsia" w:ascii="宋体" w:hAnsi="宋体" w:eastAsia="宋体" w:cs="宋体"/>
          <w:color w:val="auto"/>
          <w:szCs w:val="21"/>
          <w:highlight w:val="none"/>
        </w:rPr>
        <w:t>3.1由谈判小组对通过资格审查的合格供应商的响应文件的响应报价、商务、技术等实质性要求进行符合性审查，以确定其是否满足谈判文件的实质性要求。</w:t>
      </w:r>
    </w:p>
    <w:bookmarkEnd w:id="108"/>
    <w:p w14:paraId="1D77D07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2FA76B1">
      <w:pPr>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3.3谈判小组要求供应商澄清、说明或者更正响应文件应当以电子澄清函形式作出。供应商的澄清、说明或者更正应当</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w:t>
      </w:r>
      <w:r>
        <w:rPr>
          <w:rFonts w:hint="eastAsia" w:ascii="宋体" w:hAnsi="宋体" w:eastAsia="宋体" w:cs="宋体"/>
          <w:b w:val="0"/>
          <w:bCs w:val="0"/>
          <w:color w:val="auto"/>
          <w:sz w:val="21"/>
          <w:szCs w:val="21"/>
          <w:highlight w:val="none"/>
        </w:rPr>
        <w:t>由法定代表人或其授权代表签字或者</w:t>
      </w:r>
      <w:r>
        <w:rPr>
          <w:rFonts w:hint="eastAsia" w:ascii="宋体" w:hAnsi="宋体" w:eastAsia="宋体" w:cs="宋体"/>
          <w:color w:val="auto"/>
          <w:szCs w:val="21"/>
          <w:highlight w:val="none"/>
        </w:rPr>
        <w:t>加盖公章</w:t>
      </w:r>
      <w:r>
        <w:rPr>
          <w:rFonts w:hint="eastAsia" w:ascii="宋体" w:hAnsi="宋体" w:eastAsia="宋体" w:cs="宋体"/>
          <w:color w:val="auto"/>
          <w:spacing w:val="-6"/>
          <w:szCs w:val="21"/>
          <w:highlight w:val="none"/>
        </w:rPr>
        <w:t>。供应商为自然人的，必须由本人签字并附身份证明。</w:t>
      </w:r>
    </w:p>
    <w:p w14:paraId="0C497D12">
      <w:pPr>
        <w:spacing w:line="360" w:lineRule="auto"/>
        <w:ind w:firstLine="396" w:firstLineChars="200"/>
        <w:rPr>
          <w:rFonts w:hint="eastAsia" w:ascii="宋体" w:hAnsi="宋体" w:eastAsia="宋体" w:cs="宋体"/>
          <w:color w:val="auto"/>
          <w:szCs w:val="21"/>
          <w:highlight w:val="none"/>
        </w:rPr>
      </w:pPr>
      <w:r>
        <w:rPr>
          <w:rFonts w:hint="eastAsia" w:ascii="宋体" w:hAnsi="宋体" w:eastAsia="宋体" w:cs="宋体"/>
          <w:color w:val="auto"/>
          <w:spacing w:val="-6"/>
          <w:szCs w:val="21"/>
          <w:highlight w:val="none"/>
        </w:rPr>
        <w:t>3.4</w:t>
      </w:r>
      <w:r>
        <w:rPr>
          <w:rFonts w:hint="eastAsia" w:ascii="宋体" w:hAnsi="宋体" w:eastAsia="宋体" w:cs="宋体"/>
          <w:color w:val="auto"/>
          <w:szCs w:val="21"/>
          <w:highlight w:val="none"/>
        </w:rPr>
        <w:t xml:space="preserve">响应报价出现前后不一致的，按照下列规定修正： </w:t>
      </w:r>
    </w:p>
    <w:p w14:paraId="55D2540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报价表内容与响应文件中相应内容不一致的，以响应报价表为准；</w:t>
      </w:r>
    </w:p>
    <w:p w14:paraId="1F77307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（2）大写金额和小写金额不一致的，以大写金额为准；</w:t>
      </w:r>
    </w:p>
    <w:p w14:paraId="1666A80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（3）单价金额小数点或者百分比有明显错位的，以</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报价表的总价为准，并修改单价；</w:t>
      </w:r>
    </w:p>
    <w:p w14:paraId="5B721D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（4）总价金额与按单价汇总金额不一致的，以单价金额计算结果为准。</w:t>
      </w:r>
    </w:p>
    <w:p w14:paraId="76E74B5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同时出现两种以上不一致的，按照以上（1）-（4）规定的顺序逐条进行修正。修正后的报价经供应商确认后产生约束力，供应商不确认的，其响应文件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239814D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3.5商务技术、报价评审</w:t>
      </w:r>
    </w:p>
    <w:p w14:paraId="6FF55D4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在评审时，如发现下列情形之一的，将被视为响应文件无效处理：</w:t>
      </w:r>
    </w:p>
    <w:p w14:paraId="66D9B5F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6786329E">
      <w:pPr>
        <w:tabs>
          <w:tab w:val="left" w:pos="399"/>
        </w:tabs>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1）响应文件未按谈判文件要求签署、盖章；</w:t>
      </w:r>
    </w:p>
    <w:p w14:paraId="1F94D99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1A9D3D3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）未对竞标有效期作出响应或者响应文件承诺的竞标有效期不满足谈判文件要求；</w:t>
      </w:r>
    </w:p>
    <w:p w14:paraId="5B058A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）响应文件的实质性内容未使用中文表述、使用计量单位不符合谈判文件要求；</w:t>
      </w:r>
    </w:p>
    <w:p w14:paraId="32CE7B8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）响应文件中的文件资料因填写不齐全或者内容虚假或者出现其他情形而导致被谈判小组认定无效；</w:t>
      </w:r>
    </w:p>
    <w:p w14:paraId="4EFBC72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）响应文件含有采购人不能接受的附加条件；</w:t>
      </w:r>
    </w:p>
    <w:p w14:paraId="7FAE9EC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）属于“供应商须知正文”第7.5条情形；</w:t>
      </w:r>
    </w:p>
    <w:p w14:paraId="7898CD5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）虚假竞标，或者出现其他情形而导致被谈判小组认定无效；</w:t>
      </w:r>
    </w:p>
    <w:p w14:paraId="28C9660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）竞标技术方案不明确，谈判文件未允许但响应文件中存在一个或者一个以上备选（替代）竞标方案；</w:t>
      </w:r>
    </w:p>
    <w:p w14:paraId="23D7132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）响应文件标注的项目名称或者项目编号与竞争性谈判文件标注的项目名称或者项目编号不一致的；</w:t>
      </w:r>
    </w:p>
    <w:p w14:paraId="177CBBA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rPr>
        <w:t>）未响应谈判文件实质性要求</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w:t>
      </w:r>
    </w:p>
    <w:p w14:paraId="2142649B">
      <w:pPr>
        <w:pStyle w:val="13"/>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val="en-US" w:eastAsia="zh-CN"/>
        </w:rPr>
        <w:t>12</w:t>
      </w:r>
      <w:r>
        <w:rPr>
          <w:rFonts w:hint="eastAsia" w:ascii="宋体" w:hAnsi="宋体" w:eastAsia="宋体" w:cs="宋体"/>
          <w:color w:val="auto"/>
          <w:szCs w:val="21"/>
          <w:highlight w:val="none"/>
        </w:rPr>
        <w:t>）提交的</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保证金无效或者未按照</w:t>
      </w:r>
      <w:r>
        <w:rPr>
          <w:rFonts w:hint="eastAsia" w:ascii="宋体" w:hAnsi="宋体" w:eastAsia="宋体" w:cs="宋体"/>
          <w:color w:val="auto"/>
          <w:szCs w:val="21"/>
          <w:highlight w:val="none"/>
          <w:lang w:eastAsia="zh-CN"/>
        </w:rPr>
        <w:t>竞争性</w:t>
      </w:r>
      <w:r>
        <w:rPr>
          <w:rFonts w:hint="eastAsia" w:ascii="宋体" w:hAnsi="宋体" w:eastAsia="宋体" w:cs="宋体"/>
          <w:color w:val="auto"/>
          <w:szCs w:val="21"/>
          <w:highlight w:val="none"/>
        </w:rPr>
        <w:t>谈判文件规定提交</w:t>
      </w:r>
      <w:r>
        <w:rPr>
          <w:rFonts w:hint="eastAsia" w:ascii="宋体" w:hAnsi="宋体" w:eastAsia="宋体" w:cs="宋体"/>
          <w:color w:val="auto"/>
          <w:szCs w:val="21"/>
          <w:highlight w:val="none"/>
          <w:lang w:eastAsia="zh-CN"/>
        </w:rPr>
        <w:t>谈判</w:t>
      </w:r>
      <w:r>
        <w:rPr>
          <w:rFonts w:hint="eastAsia" w:ascii="宋体" w:hAnsi="宋体" w:eastAsia="宋体" w:cs="宋体"/>
          <w:color w:val="auto"/>
          <w:szCs w:val="21"/>
          <w:highlight w:val="none"/>
        </w:rPr>
        <w:t>保证金</w:t>
      </w:r>
      <w:r>
        <w:rPr>
          <w:rFonts w:hint="eastAsia" w:ascii="宋体" w:hAnsi="宋体" w:eastAsia="宋体" w:cs="宋体"/>
          <w:color w:val="auto"/>
          <w:szCs w:val="21"/>
          <w:highlight w:val="none"/>
          <w:lang w:eastAsia="zh-CN"/>
        </w:rPr>
        <w:t>；</w:t>
      </w:r>
    </w:p>
    <w:p w14:paraId="24E927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13</w:t>
      </w:r>
      <w:r>
        <w:rPr>
          <w:rFonts w:hint="eastAsia" w:ascii="宋体" w:hAnsi="宋体" w:eastAsia="宋体" w:cs="宋体"/>
          <w:color w:val="auto"/>
          <w:szCs w:val="21"/>
          <w:highlight w:val="none"/>
        </w:rPr>
        <w:t>）法律、法规和谈判文件规定的其他无效情形。</w:t>
      </w:r>
    </w:p>
    <w:p w14:paraId="6F824AB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3624CDC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5B2445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2）未采用人民币报价或者未按照谈判文件标明的币种报价；</w:t>
      </w:r>
    </w:p>
    <w:p w14:paraId="7A4998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进行报价或者存在漏项报价；供应商未就所竞标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的单项内容作唯一报价；供应商未就所竞标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的全部内容作唯一总价报价；供应商响应文件中存在有选择、有条件报价的（谈判文件允许有备选方案或者其他约定的除外）；</w:t>
      </w:r>
    </w:p>
    <w:p w14:paraId="3A110CA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规定的采购预算金额或者最高限价的（如本项目公布了最高限价）；</w:t>
      </w:r>
      <w:bookmarkStart w:id="109" w:name="_Hlk42596405"/>
      <w:r>
        <w:rPr>
          <w:rFonts w:hint="eastAsia" w:ascii="宋体" w:hAnsi="宋体" w:eastAsia="宋体" w:cs="宋体"/>
          <w:color w:val="auto"/>
          <w:szCs w:val="21"/>
          <w:highlight w:val="none"/>
        </w:rPr>
        <w:t>响应报价（包含首次报价、最后报价）</w:t>
      </w:r>
      <w:bookmarkEnd w:id="109"/>
      <w:bookmarkStart w:id="110" w:name="_Hlk42596276"/>
      <w:r>
        <w:rPr>
          <w:rFonts w:hint="eastAsia" w:ascii="宋体" w:hAnsi="宋体" w:eastAsia="宋体" w:cs="宋体"/>
          <w:color w:val="auto"/>
          <w:szCs w:val="21"/>
          <w:highlight w:val="none"/>
        </w:rPr>
        <w:t>超过谈判文件分项采购预算金额或者最高限价的</w:t>
      </w:r>
      <w:bookmarkEnd w:id="110"/>
      <w:r>
        <w:rPr>
          <w:rFonts w:hint="eastAsia" w:ascii="宋体" w:hAnsi="宋体" w:eastAsia="宋体" w:cs="宋体"/>
          <w:color w:val="auto"/>
          <w:szCs w:val="21"/>
          <w:highlight w:val="none"/>
        </w:rPr>
        <w:t>（如本项目公布了最高限价）；</w:t>
      </w:r>
    </w:p>
    <w:p w14:paraId="07BBDC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规定的采购预算金额或者最高限价（如本项目公布了最高限价）；或者经供应商确认修正后响应报价（包含首次报价、最后报价）超过谈判文件分项采购预算金额或者最高限价的（如本项目公布了最高限价）。</w:t>
      </w:r>
    </w:p>
    <w:p w14:paraId="6E7F538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6）响应文件响应的标的数量及单位与竞争性谈判文件要求实质性不一致的。</w:t>
      </w:r>
    </w:p>
    <w:p w14:paraId="1DB3CA9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3.6谈判小组对响应文件进行评审，未实质性响应谈判文件的响应文件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处理。谈判小组应当将资格和符合性不通过的情况告知有关供应商。谈判小组从符合谈判文件规定的相应资格条件的供应商名单中确定不少于3家的供应商参加谈判。</w:t>
      </w:r>
    </w:p>
    <w:p w14:paraId="705F9EE0">
      <w:pPr>
        <w:widowControl/>
        <w:pBdr>
          <w:top w:val="none" w:color="auto" w:sz="0" w:space="0"/>
          <w:left w:val="none" w:color="auto" w:sz="0" w:space="0"/>
          <w:bottom w:val="none" w:color="auto" w:sz="0" w:space="0"/>
          <w:right w:val="none" w:color="auto" w:sz="0" w:space="0"/>
        </w:pBd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3.7通过符合性审查的合格供应商不足3家的，不得进入谈判环节，应当重新开展采购活动。</w:t>
      </w:r>
    </w:p>
    <w:p w14:paraId="19205CB3">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4.谈判程序</w:t>
      </w:r>
    </w:p>
    <w:p w14:paraId="4BAF0726">
      <w:pPr>
        <w:spacing w:line="360" w:lineRule="auto"/>
        <w:ind w:firstLine="420" w:firstLineChars="200"/>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4.1谈判小组按照“供应商须知前附表”</w:t>
      </w:r>
      <w:r>
        <w:rPr>
          <w:rFonts w:hint="eastAsia" w:ascii="宋体" w:hAnsi="宋体" w:eastAsia="宋体" w:cs="宋体"/>
          <w:color w:val="auto"/>
          <w:szCs w:val="21"/>
          <w:highlight w:val="none"/>
        </w:rPr>
        <w:t xml:space="preserve"> </w:t>
      </w:r>
      <w:r>
        <w:rPr>
          <w:rFonts w:hint="eastAsia" w:ascii="宋体" w:hAnsi="宋体" w:eastAsia="宋体" w:cs="宋体"/>
          <w:color w:val="auto"/>
          <w:kern w:val="0"/>
          <w:szCs w:val="21"/>
          <w:highlight w:val="none"/>
        </w:rPr>
        <w:t>确定的</w:t>
      </w:r>
      <w:r>
        <w:rPr>
          <w:rFonts w:hint="eastAsia" w:ascii="宋体" w:hAnsi="宋体" w:eastAsia="宋体" w:cs="宋体"/>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auto"/>
          <w:szCs w:val="21"/>
          <w:highlight w:val="none"/>
        </w:rPr>
        <w:t>其响应文件</w:t>
      </w:r>
      <w:r>
        <w:rPr>
          <w:rFonts w:hint="eastAsia" w:ascii="宋体" w:hAnsi="宋体" w:eastAsia="宋体" w:cs="宋体"/>
          <w:b/>
          <w:color w:val="auto"/>
          <w:szCs w:val="21"/>
          <w:highlight w:val="none"/>
          <w:lang w:eastAsia="zh-CN"/>
        </w:rPr>
        <w:t>作无效</w:t>
      </w:r>
      <w:r>
        <w:rPr>
          <w:rFonts w:hint="eastAsia" w:ascii="宋体" w:hAnsi="宋体" w:eastAsia="宋体" w:cs="宋体"/>
          <w:b/>
          <w:color w:val="auto"/>
          <w:szCs w:val="21"/>
          <w:highlight w:val="none"/>
        </w:rPr>
        <w:t>响应处理。</w:t>
      </w:r>
    </w:p>
    <w:p w14:paraId="1F07A0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6EBBDF8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4.3对谈判文件作出的实质性变动是谈判文件的有效组成部分，由谈判小组及时以电子澄清函形式同时通知所有参加谈判的供应商。</w:t>
      </w:r>
    </w:p>
    <w:p w14:paraId="0C8C7B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4.4供应商必须按照谈判文件的变动情况和谈判小组的要求以回函的形式重新提交响应文件，并加盖</w:t>
      </w:r>
      <w:r>
        <w:rPr>
          <w:rFonts w:hint="eastAsia" w:ascii="宋体" w:hAnsi="宋体" w:eastAsia="宋体" w:cs="宋体"/>
          <w:color w:val="auto"/>
          <w:szCs w:val="21"/>
          <w:highlight w:val="none"/>
          <w:lang w:eastAsia="zh-CN"/>
        </w:rPr>
        <w:t>供应商公章</w:t>
      </w:r>
      <w:r>
        <w:rPr>
          <w:rFonts w:hint="eastAsia" w:ascii="宋体" w:hAnsi="宋体" w:eastAsia="宋体" w:cs="宋体"/>
          <w:color w:val="auto"/>
          <w:szCs w:val="21"/>
          <w:highlight w:val="none"/>
        </w:rPr>
        <w:t>。供应商为自然人的，必须由本人签字并附身份证明。参加谈判的供应商未在规定时间内重新提交响应文件的，视同退出谈判。</w:t>
      </w:r>
    </w:p>
    <w:p w14:paraId="644746F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4.5谈判中，</w:t>
      </w:r>
      <w:r>
        <w:rPr>
          <w:rFonts w:hint="eastAsia" w:ascii="宋体" w:hAnsi="宋体" w:eastAsia="宋体" w:cs="宋体"/>
          <w:color w:val="auto"/>
          <w:spacing w:val="-6"/>
          <w:szCs w:val="21"/>
          <w:highlight w:val="none"/>
        </w:rPr>
        <w:t>谈判的任何一方不得透露与谈判有关的其他供应商的技术资料、价格和其他信息。</w:t>
      </w:r>
    </w:p>
    <w:p w14:paraId="0498E3CC">
      <w:pPr>
        <w:adjustRightInd w:val="0"/>
        <w:spacing w:line="360" w:lineRule="auto"/>
        <w:ind w:firstLine="420" w:firstLineChars="200"/>
        <w:rPr>
          <w:rFonts w:hint="eastAsia" w:ascii="宋体" w:hAnsi="宋体" w:eastAsia="宋体" w:cs="宋体"/>
          <w:color w:val="auto"/>
          <w:spacing w:val="-6"/>
          <w:szCs w:val="21"/>
          <w:highlight w:val="none"/>
        </w:rPr>
      </w:pPr>
      <w:r>
        <w:rPr>
          <w:rFonts w:hint="eastAsia" w:ascii="宋体" w:hAnsi="宋体" w:eastAsia="宋体" w:cs="宋体"/>
          <w:color w:val="auto"/>
          <w:szCs w:val="21"/>
          <w:highlight w:val="none"/>
        </w:rPr>
        <w:t>4.6谈判小组应对谈判过程和重要谈判内容进行记录，作为评</w:t>
      </w:r>
      <w:r>
        <w:rPr>
          <w:rFonts w:hint="eastAsia" w:ascii="宋体" w:hAnsi="宋体" w:eastAsia="宋体" w:cs="宋体"/>
          <w:color w:val="auto"/>
          <w:szCs w:val="21"/>
          <w:highlight w:val="none"/>
          <w:lang w:eastAsia="zh-CN"/>
        </w:rPr>
        <w:t>审</w:t>
      </w:r>
      <w:r>
        <w:rPr>
          <w:rFonts w:hint="eastAsia" w:ascii="宋体" w:hAnsi="宋体" w:eastAsia="宋体" w:cs="宋体"/>
          <w:color w:val="auto"/>
          <w:szCs w:val="21"/>
          <w:highlight w:val="none"/>
        </w:rPr>
        <w:t>报告一部分，谈判小组在记录上签字确认。</w:t>
      </w:r>
    </w:p>
    <w:p w14:paraId="5ACF6E35">
      <w:pPr>
        <w:widowControl/>
        <w:tabs>
          <w:tab w:val="left" w:pos="540"/>
        </w:tabs>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4.7谈判过程中重新提交的响应文件，供应商可以在开启前补充、修改。</w:t>
      </w:r>
    </w:p>
    <w:p w14:paraId="7A4B6A8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4.8对谈判过程提交的响应文件进行有效性、完整性和响应程度审查，通过审查的合格供应商不足3家的，采购人或者采购代理机构应当重新开展采购活动。</w:t>
      </w:r>
    </w:p>
    <w:p w14:paraId="0B85EEEA">
      <w:pPr>
        <w:spacing w:line="360" w:lineRule="auto"/>
        <w:ind w:firstLine="482" w:firstLineChars="200"/>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rPr>
        <w:t>5. 最后报价</w:t>
      </w:r>
    </w:p>
    <w:p w14:paraId="44DF06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5.1谈判文件能够详细列明采购标的的技术、货物要求的，谈判结束后，由谈判小组要求所有继续参加谈判的供应商在规定时间内提交最后报价，提交最后报价的供应商不得少于3家，否则必须重新采购。</w:t>
      </w:r>
    </w:p>
    <w:p w14:paraId="116FFD4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w:t>
      </w:r>
      <w:r>
        <w:rPr>
          <w:rFonts w:hint="eastAsia" w:ascii="宋体" w:hAnsi="宋体" w:eastAsia="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远程不见面开标大厅响应最后报价。</w:t>
      </w:r>
    </w:p>
    <w:p w14:paraId="5081FDD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5.3 最后报价是供应商响应文件的有效组成部分。</w:t>
      </w:r>
    </w:p>
    <w:p w14:paraId="12265BE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5.4已经提交响应文件的供应商，在提交最后报价之前，可以根据谈判情况退出谈判，退出谈判的供应商的响应文件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4B8CD2D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5.5供应商未在规定时间内提交最后报价的</w:t>
      </w:r>
      <w:r>
        <w:rPr>
          <w:rFonts w:hint="eastAsia" w:ascii="宋体" w:hAnsi="宋体" w:eastAsia="宋体" w:cs="宋体"/>
          <w:b/>
          <w:color w:val="auto"/>
          <w:szCs w:val="21"/>
          <w:highlight w:val="none"/>
        </w:rPr>
        <w:t>，视同放弃报价权利退出谈判。</w:t>
      </w:r>
    </w:p>
    <w:p w14:paraId="00CC85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5.6最终响应文件的报价出现前后不一致的，按照本章第3.4条的规定修正。 </w:t>
      </w:r>
    </w:p>
    <w:p w14:paraId="60125DD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5.7修正后的最</w:t>
      </w:r>
      <w:r>
        <w:rPr>
          <w:rFonts w:hint="eastAsia" w:ascii="宋体" w:hAnsi="宋体" w:eastAsia="宋体" w:cs="宋体"/>
          <w:color w:val="auto"/>
          <w:szCs w:val="21"/>
          <w:highlight w:val="none"/>
          <w:lang w:eastAsia="zh-CN"/>
        </w:rPr>
        <w:t>后</w:t>
      </w:r>
      <w:r>
        <w:rPr>
          <w:rFonts w:hint="eastAsia" w:ascii="宋体" w:hAnsi="宋体" w:eastAsia="宋体" w:cs="宋体"/>
          <w:color w:val="auto"/>
          <w:szCs w:val="21"/>
          <w:highlight w:val="none"/>
        </w:rPr>
        <w:t>报价出现下列情形的，</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w:t>
      </w:r>
    </w:p>
    <w:p w14:paraId="4EE255D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（1）供应商不确认的（全流程电子化评标采取在线确认）；</w:t>
      </w:r>
    </w:p>
    <w:p w14:paraId="43927E1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规定的采购预算金额或者最高限价的（如本项目公布了最高限价）（全流程电子化评标多轮报价设置了上</w:t>
      </w:r>
      <w:r>
        <w:rPr>
          <w:rFonts w:hint="eastAsia" w:ascii="宋体" w:hAnsi="宋体" w:eastAsia="宋体" w:cs="宋体"/>
          <w:color w:val="auto"/>
          <w:szCs w:val="21"/>
          <w:highlight w:val="none"/>
          <w:lang w:val="en-US" w:eastAsia="zh-CN"/>
        </w:rPr>
        <w:t>限</w:t>
      </w:r>
      <w:r>
        <w:rPr>
          <w:rFonts w:hint="eastAsia" w:ascii="宋体" w:hAnsi="宋体" w:eastAsia="宋体" w:cs="宋体"/>
          <w:color w:val="auto"/>
          <w:szCs w:val="21"/>
          <w:highlight w:val="none"/>
        </w:rPr>
        <w:t>控制价，即预算价）；</w:t>
      </w:r>
    </w:p>
    <w:p w14:paraId="1DFD24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（3）经供应商确认修正后的响应报价（包含首次报价、最后报价）超过分项采购预算金额或者最高限价的（如本项目公布了最高限价）。</w:t>
      </w:r>
    </w:p>
    <w:p w14:paraId="25D3AD5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5.8经供应商确认修正后的最后报价作为评审及签订合同的依据。</w:t>
      </w:r>
    </w:p>
    <w:p w14:paraId="61D6A4E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5.9供应商出现最后报价</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响应处理或者响应文件</w:t>
      </w:r>
      <w:r>
        <w:rPr>
          <w:rFonts w:hint="eastAsia" w:ascii="宋体" w:hAnsi="宋体" w:eastAsia="宋体" w:cs="宋体"/>
          <w:color w:val="auto"/>
          <w:szCs w:val="21"/>
          <w:highlight w:val="none"/>
          <w:lang w:eastAsia="zh-CN"/>
        </w:rPr>
        <w:t>作无效</w:t>
      </w:r>
      <w:r>
        <w:rPr>
          <w:rFonts w:hint="eastAsia" w:ascii="宋体" w:hAnsi="宋体" w:eastAsia="宋体" w:cs="宋体"/>
          <w:color w:val="auto"/>
          <w:szCs w:val="21"/>
          <w:highlight w:val="none"/>
        </w:rPr>
        <w:t>处理时</w:t>
      </w:r>
      <w:r>
        <w:rPr>
          <w:rFonts w:hint="eastAsia" w:ascii="宋体" w:hAnsi="宋体" w:eastAsia="宋体" w:cs="宋体"/>
          <w:color w:val="auto"/>
          <w:sz w:val="22"/>
          <w:highlight w:val="none"/>
        </w:rPr>
        <w:t>，</w:t>
      </w:r>
      <w:r>
        <w:rPr>
          <w:rFonts w:hint="eastAsia" w:ascii="宋体" w:hAnsi="宋体" w:eastAsia="宋体" w:cs="宋体"/>
          <w:b/>
          <w:bCs/>
          <w:color w:val="auto"/>
          <w:sz w:val="22"/>
          <w:highlight w:val="none"/>
        </w:rPr>
        <w:t>谈判小组应当告知有关供应商</w:t>
      </w:r>
      <w:r>
        <w:rPr>
          <w:rFonts w:hint="eastAsia" w:ascii="宋体" w:hAnsi="宋体" w:eastAsia="宋体" w:cs="宋体"/>
          <w:color w:val="auto"/>
          <w:szCs w:val="21"/>
          <w:highlight w:val="none"/>
        </w:rPr>
        <w:t>。</w:t>
      </w:r>
    </w:p>
    <w:p w14:paraId="09A06A6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5.10最后报价结束后，谈判小组不得再与供应商进行任何形式的商谈。</w:t>
      </w:r>
    </w:p>
    <w:p w14:paraId="17714C5C">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5.11</w:t>
      </w:r>
      <w:r>
        <w:rPr>
          <w:rFonts w:hint="eastAsia" w:ascii="宋体" w:hAnsi="宋体" w:eastAsia="宋体" w:cs="宋体"/>
          <w:i w:val="0"/>
          <w:iCs w:val="0"/>
          <w:caps w:val="0"/>
          <w:color w:val="auto"/>
          <w:spacing w:val="0"/>
          <w:sz w:val="21"/>
          <w:szCs w:val="21"/>
          <w:highlight w:val="none"/>
          <w:shd w:val="clear" w:color="auto" w:fill="FFFFFF"/>
        </w:rPr>
        <w:t>采购评审中出现下列情形之一的，</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应当启动异常低价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 xml:space="preserve">审查程序： </w:t>
      </w:r>
    </w:p>
    <w:p w14:paraId="348999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A.最后报价</w:t>
      </w:r>
      <w:r>
        <w:rPr>
          <w:rFonts w:hint="eastAsia" w:ascii="宋体" w:hAnsi="宋体" w:eastAsia="宋体" w:cs="宋体"/>
          <w:i w:val="0"/>
          <w:iCs w:val="0"/>
          <w:caps w:val="0"/>
          <w:color w:val="auto"/>
          <w:spacing w:val="0"/>
          <w:sz w:val="21"/>
          <w:szCs w:val="21"/>
          <w:highlight w:val="none"/>
          <w:shd w:val="clear" w:color="auto" w:fill="FFFFFF"/>
        </w:rPr>
        <w:t>低于全部通过符合性审查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bookmarkStart w:id="111" w:name="OLE_LINK1"/>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w:t>
      </w:r>
      <w:bookmarkEnd w:id="111"/>
      <w:r>
        <w:rPr>
          <w:rFonts w:hint="eastAsia" w:ascii="宋体" w:hAnsi="宋体" w:eastAsia="宋体" w:cs="宋体"/>
          <w:i w:val="0"/>
          <w:iCs w:val="0"/>
          <w:caps w:val="0"/>
          <w:color w:val="auto"/>
          <w:spacing w:val="0"/>
          <w:sz w:val="21"/>
          <w:szCs w:val="21"/>
          <w:highlight w:val="none"/>
          <w:shd w:val="clear" w:color="auto" w:fill="FFFFFF"/>
        </w:rPr>
        <w:t>全部通过符合性审查</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平均值×</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47B239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B.</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＜通过符合性审查的次低报价</w:t>
      </w:r>
      <w:r>
        <w:rPr>
          <w:rFonts w:hint="eastAsia" w:ascii="宋体" w:hAnsi="宋体" w:eastAsia="宋体" w:cs="宋体"/>
          <w:i w:val="0"/>
          <w:iCs w:val="0"/>
          <w:caps w:val="0"/>
          <w:color w:val="auto"/>
          <w:spacing w:val="0"/>
          <w:sz w:val="21"/>
          <w:szCs w:val="21"/>
          <w:highlight w:val="none"/>
          <w:shd w:val="clear" w:color="auto" w:fill="FFFFFF"/>
          <w:lang w:eastAsia="zh-CN"/>
        </w:rPr>
        <w:t>供应商最后报价</w:t>
      </w:r>
      <w:r>
        <w:rPr>
          <w:rFonts w:hint="eastAsia" w:ascii="宋体" w:hAnsi="宋体" w:eastAsia="宋体" w:cs="宋体"/>
          <w:i w:val="0"/>
          <w:iCs w:val="0"/>
          <w:caps w:val="0"/>
          <w:color w:val="auto"/>
          <w:spacing w:val="0"/>
          <w:sz w:val="21"/>
          <w:szCs w:val="21"/>
          <w:highlight w:val="none"/>
          <w:shd w:val="clear" w:color="auto" w:fill="FFFFFF"/>
        </w:rPr>
        <w:t>×</w:t>
      </w:r>
      <w:r>
        <w:rPr>
          <w:rFonts w:hint="eastAsia" w:ascii="宋体" w:hAnsi="宋体" w:eastAsia="宋体" w:cs="宋体"/>
          <w:i w:val="0"/>
          <w:iCs w:val="0"/>
          <w:caps w:val="0"/>
          <w:color w:val="auto"/>
          <w:spacing w:val="0"/>
          <w:sz w:val="21"/>
          <w:szCs w:val="21"/>
          <w:highlight w:val="none"/>
          <w:u w:val="single"/>
          <w:shd w:val="clear" w:color="auto" w:fill="FFFFFF"/>
        </w:rPr>
        <w:t>50%</w:t>
      </w:r>
      <w:r>
        <w:rPr>
          <w:rFonts w:hint="eastAsia" w:ascii="宋体" w:hAnsi="宋体" w:eastAsia="宋体" w:cs="宋体"/>
          <w:i w:val="0"/>
          <w:iCs w:val="0"/>
          <w:caps w:val="0"/>
          <w:color w:val="auto"/>
          <w:spacing w:val="0"/>
          <w:sz w:val="21"/>
          <w:szCs w:val="21"/>
          <w:highlight w:val="none"/>
          <w:shd w:val="clear" w:color="auto" w:fill="FFFFFF"/>
        </w:rPr>
        <w:t xml:space="preserve">； </w:t>
      </w:r>
    </w:p>
    <w:p w14:paraId="140091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C.</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低于采购项目最高限价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的，即</w:t>
      </w:r>
      <w:r>
        <w:rPr>
          <w:rFonts w:hint="eastAsia" w:ascii="宋体" w:hAnsi="宋体" w:eastAsia="宋体" w:cs="宋体"/>
          <w:i w:val="0"/>
          <w:iCs w:val="0"/>
          <w:caps w:val="0"/>
          <w:color w:val="auto"/>
          <w:spacing w:val="0"/>
          <w:sz w:val="21"/>
          <w:szCs w:val="21"/>
          <w:highlight w:val="none"/>
          <w:shd w:val="clear" w:color="auto" w:fill="FFFFFF"/>
          <w:lang w:eastAsia="zh-CN"/>
        </w:rPr>
        <w:t>最后报价</w:t>
      </w:r>
      <w:r>
        <w:rPr>
          <w:rFonts w:hint="eastAsia" w:ascii="宋体" w:hAnsi="宋体" w:eastAsia="宋体" w:cs="宋体"/>
          <w:i w:val="0"/>
          <w:iCs w:val="0"/>
          <w:caps w:val="0"/>
          <w:color w:val="auto"/>
          <w:spacing w:val="0"/>
          <w:sz w:val="21"/>
          <w:szCs w:val="21"/>
          <w:highlight w:val="none"/>
          <w:shd w:val="clear" w:color="auto" w:fill="FFFFFF"/>
        </w:rPr>
        <w:t>＜采购项目最高限价×</w:t>
      </w:r>
      <w:r>
        <w:rPr>
          <w:rFonts w:hint="eastAsia" w:ascii="宋体" w:hAnsi="宋体" w:eastAsia="宋体" w:cs="宋体"/>
          <w:i w:val="0"/>
          <w:iCs w:val="0"/>
          <w:caps w:val="0"/>
          <w:color w:val="auto"/>
          <w:spacing w:val="0"/>
          <w:sz w:val="21"/>
          <w:szCs w:val="21"/>
          <w:highlight w:val="none"/>
          <w:u w:val="single"/>
          <w:shd w:val="clear" w:color="auto" w:fill="FFFFFF"/>
        </w:rPr>
        <w:t>45%</w:t>
      </w:r>
      <w:r>
        <w:rPr>
          <w:rFonts w:hint="eastAsia" w:ascii="宋体" w:hAnsi="宋体" w:eastAsia="宋体" w:cs="宋体"/>
          <w:i w:val="0"/>
          <w:iCs w:val="0"/>
          <w:caps w:val="0"/>
          <w:color w:val="auto"/>
          <w:spacing w:val="0"/>
          <w:sz w:val="21"/>
          <w:szCs w:val="21"/>
          <w:highlight w:val="none"/>
          <w:shd w:val="clear" w:color="auto" w:fill="FFFFFF"/>
        </w:rPr>
        <w:t>；</w:t>
      </w:r>
    </w:p>
    <w:p w14:paraId="29E13C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lang w:val="en-US" w:eastAsia="zh-CN"/>
        </w:rPr>
        <w:t>D.</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基于专业判断，认为</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报价过低，有可能影响产品质量或者不能诚信履约的其他情形。</w:t>
      </w:r>
    </w:p>
    <w:p w14:paraId="226CC1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相关法律法规对</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报价有规定的，从其规定。</w:t>
      </w:r>
    </w:p>
    <w:p w14:paraId="3FE668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启动异常低价</w:t>
      </w:r>
      <w:r>
        <w:rPr>
          <w:rFonts w:hint="eastAsia" w:ascii="宋体" w:hAnsi="宋体" w:eastAsia="宋体" w:cs="宋体"/>
          <w:i w:val="0"/>
          <w:iCs w:val="0"/>
          <w:caps w:val="0"/>
          <w:color w:val="auto"/>
          <w:spacing w:val="0"/>
          <w:sz w:val="21"/>
          <w:szCs w:val="21"/>
          <w:highlight w:val="none"/>
          <w:shd w:val="clear" w:color="auto" w:fill="FFFFFF"/>
          <w:lang w:val="en-US" w:eastAsia="zh-CN"/>
        </w:rPr>
        <w:t>响应</w:t>
      </w:r>
      <w:r>
        <w:rPr>
          <w:rFonts w:hint="eastAsia" w:ascii="宋体" w:hAnsi="宋体" w:eastAsia="宋体" w:cs="宋体"/>
          <w:i w:val="0"/>
          <w:iCs w:val="0"/>
          <w:caps w:val="0"/>
          <w:color w:val="auto"/>
          <w:spacing w:val="0"/>
          <w:sz w:val="21"/>
          <w:szCs w:val="21"/>
          <w:highlight w:val="none"/>
          <w:shd w:val="clear" w:color="auto" w:fill="FFFFFF"/>
        </w:rPr>
        <w:t>审查后，属于上述A项至D项情形的，应当要求相关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现场合理的时间内对</w:t>
      </w:r>
      <w:r>
        <w:rPr>
          <w:rFonts w:hint="eastAsia" w:ascii="宋体" w:hAnsi="宋体" w:eastAsia="宋体" w:cs="宋体"/>
          <w:i w:val="0"/>
          <w:iCs w:val="0"/>
          <w:caps w:val="0"/>
          <w:color w:val="auto"/>
          <w:spacing w:val="0"/>
          <w:sz w:val="21"/>
          <w:szCs w:val="21"/>
          <w:highlight w:val="none"/>
          <w:shd w:val="clear" w:color="auto" w:fill="FFFFFF"/>
          <w:lang w:eastAsia="zh-CN"/>
        </w:rPr>
        <w:t>响应</w:t>
      </w:r>
      <w:r>
        <w:rPr>
          <w:rFonts w:hint="eastAsia" w:ascii="宋体" w:hAnsi="宋体" w:eastAsia="宋体" w:cs="宋体"/>
          <w:i w:val="0"/>
          <w:iCs w:val="0"/>
          <w:caps w:val="0"/>
          <w:color w:val="auto"/>
          <w:spacing w:val="0"/>
          <w:sz w:val="21"/>
          <w:szCs w:val="21"/>
          <w:highlight w:val="none"/>
          <w:shd w:val="clear" w:color="auto" w:fill="FFFFFF"/>
        </w:rPr>
        <w:t>价格作出解释，提供项目具体成本测算等与报价合理性相关的书面说明及必要的证明材料，包括但不限于原材料成本、人工成本、制造费用等，给予相关</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的合理时间一般不少于30分钟。其中，属于上述C项情形，</w:t>
      </w:r>
      <w:r>
        <w:rPr>
          <w:rFonts w:hint="eastAsia" w:ascii="宋体" w:hAnsi="宋体" w:eastAsia="宋体" w:cs="宋体"/>
          <w:i w:val="0"/>
          <w:iCs w:val="0"/>
          <w:caps w:val="0"/>
          <w:color w:val="auto"/>
          <w:spacing w:val="0"/>
          <w:sz w:val="21"/>
          <w:szCs w:val="21"/>
          <w:highlight w:val="none"/>
          <w:shd w:val="clear" w:color="auto" w:fill="FFFFFF"/>
          <w:lang w:eastAsia="zh-CN"/>
        </w:rPr>
        <w:t>供应商</w:t>
      </w:r>
      <w:r>
        <w:rPr>
          <w:rFonts w:hint="eastAsia" w:ascii="宋体" w:hAnsi="宋体" w:eastAsia="宋体" w:cs="宋体"/>
          <w:i w:val="0"/>
          <w:iCs w:val="0"/>
          <w:caps w:val="0"/>
          <w:color w:val="auto"/>
          <w:spacing w:val="0"/>
          <w:sz w:val="21"/>
          <w:szCs w:val="21"/>
          <w:highlight w:val="none"/>
          <w:shd w:val="clear" w:color="auto" w:fill="FFFFFF"/>
        </w:rPr>
        <w:t>已随</w:t>
      </w:r>
      <w:r>
        <w:rPr>
          <w:rFonts w:hint="eastAsia" w:ascii="宋体" w:hAnsi="宋体" w:eastAsia="宋体" w:cs="宋体"/>
          <w:i w:val="0"/>
          <w:iCs w:val="0"/>
          <w:caps w:val="0"/>
          <w:color w:val="auto"/>
          <w:spacing w:val="0"/>
          <w:sz w:val="21"/>
          <w:szCs w:val="21"/>
          <w:highlight w:val="none"/>
          <w:shd w:val="clear" w:color="auto" w:fill="FFFFFF"/>
          <w:lang w:eastAsia="zh-CN"/>
        </w:rPr>
        <w:t>响应文件</w:t>
      </w:r>
      <w:r>
        <w:rPr>
          <w:rFonts w:hint="eastAsia" w:ascii="宋体" w:hAnsi="宋体" w:eastAsia="宋体" w:cs="宋体"/>
          <w:i w:val="0"/>
          <w:iCs w:val="0"/>
          <w:caps w:val="0"/>
          <w:color w:val="auto"/>
          <w:spacing w:val="0"/>
          <w:sz w:val="21"/>
          <w:szCs w:val="21"/>
          <w:highlight w:val="none"/>
          <w:shd w:val="clear" w:color="auto" w:fill="FFFFFF"/>
        </w:rPr>
        <w:t>一并提交相关书面说明及必要的证明材料的，在</w:t>
      </w:r>
      <w:r>
        <w:rPr>
          <w:rFonts w:hint="eastAsia" w:ascii="宋体" w:hAnsi="宋体" w:eastAsia="宋体" w:cs="宋体"/>
          <w:i w:val="0"/>
          <w:iCs w:val="0"/>
          <w:caps w:val="0"/>
          <w:color w:val="auto"/>
          <w:spacing w:val="0"/>
          <w:sz w:val="21"/>
          <w:szCs w:val="21"/>
          <w:highlight w:val="none"/>
          <w:shd w:val="clear" w:color="auto" w:fill="FFFFFF"/>
          <w:lang w:eastAsia="zh-CN"/>
        </w:rPr>
        <w:t>评审</w:t>
      </w:r>
      <w:r>
        <w:rPr>
          <w:rFonts w:hint="eastAsia" w:ascii="宋体" w:hAnsi="宋体" w:eastAsia="宋体" w:cs="宋体"/>
          <w:i w:val="0"/>
          <w:iCs w:val="0"/>
          <w:caps w:val="0"/>
          <w:color w:val="auto"/>
          <w:spacing w:val="0"/>
          <w:sz w:val="21"/>
          <w:szCs w:val="21"/>
          <w:highlight w:val="none"/>
          <w:shd w:val="clear" w:color="auto" w:fill="FFFFFF"/>
        </w:rPr>
        <w:t>现场可不再重复提交。</w:t>
      </w:r>
    </w:p>
    <w:p w14:paraId="031389F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i w:val="0"/>
          <w:iCs w:val="0"/>
          <w:caps w:val="0"/>
          <w:color w:val="auto"/>
          <w:spacing w:val="0"/>
          <w:sz w:val="21"/>
          <w:szCs w:val="21"/>
          <w:highlight w:val="none"/>
          <w:shd w:val="clear" w:color="auto" w:fill="FFFFFF"/>
          <w:lang w:eastAsia="zh-CN"/>
        </w:rPr>
        <w:t>谈判小组</w:t>
      </w:r>
      <w:r>
        <w:rPr>
          <w:rFonts w:hint="eastAsia" w:ascii="宋体" w:hAnsi="宋体" w:eastAsia="宋体" w:cs="宋体"/>
          <w:i w:val="0"/>
          <w:iCs w:val="0"/>
          <w:caps w:val="0"/>
          <w:color w:val="auto"/>
          <w:spacing w:val="0"/>
          <w:sz w:val="21"/>
          <w:szCs w:val="21"/>
          <w:highlight w:val="none"/>
          <w:shd w:val="clear" w:color="auto" w:fill="FFFFFF"/>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auto"/>
          <w:spacing w:val="0"/>
          <w:sz w:val="21"/>
          <w:szCs w:val="21"/>
          <w:highlight w:val="none"/>
          <w:shd w:val="clear" w:color="auto" w:fill="FFFFFF"/>
          <w:lang w:eastAsia="zh-CN"/>
        </w:rPr>
        <w:t>供应商</w:t>
      </w:r>
      <w:r>
        <w:rPr>
          <w:rFonts w:hint="eastAsia" w:ascii="宋体" w:hAnsi="宋体" w:eastAsia="宋体" w:cs="宋体"/>
          <w:b/>
          <w:bCs/>
          <w:i w:val="0"/>
          <w:iCs w:val="0"/>
          <w:caps w:val="0"/>
          <w:color w:val="auto"/>
          <w:spacing w:val="0"/>
          <w:sz w:val="21"/>
          <w:szCs w:val="21"/>
          <w:highlight w:val="none"/>
          <w:shd w:val="clear" w:color="auto" w:fill="FFFFFF"/>
        </w:rPr>
        <w:t>不能提供书面说明、证明材料，或者提供的书面说明、证明材料不能证明其报价合理性的，</w:t>
      </w:r>
      <w:r>
        <w:rPr>
          <w:rFonts w:hint="eastAsia" w:ascii="宋体" w:hAnsi="宋体" w:eastAsia="宋体" w:cs="宋体"/>
          <w:b/>
          <w:bCs/>
          <w:i w:val="0"/>
          <w:iCs w:val="0"/>
          <w:caps w:val="0"/>
          <w:color w:val="auto"/>
          <w:spacing w:val="0"/>
          <w:sz w:val="21"/>
          <w:szCs w:val="21"/>
          <w:highlight w:val="none"/>
          <w:shd w:val="clear" w:color="auto" w:fill="FFFFFF"/>
          <w:lang w:eastAsia="zh-CN"/>
        </w:rPr>
        <w:t>谈判小组</w:t>
      </w:r>
      <w:r>
        <w:rPr>
          <w:rFonts w:hint="eastAsia" w:ascii="宋体" w:hAnsi="宋体" w:eastAsia="宋体" w:cs="宋体"/>
          <w:b/>
          <w:bCs/>
          <w:i w:val="0"/>
          <w:iCs w:val="0"/>
          <w:caps w:val="0"/>
          <w:color w:val="auto"/>
          <w:spacing w:val="0"/>
          <w:sz w:val="21"/>
          <w:szCs w:val="21"/>
          <w:highlight w:val="none"/>
          <w:shd w:val="clear" w:color="auto" w:fill="FFFFFF"/>
        </w:rPr>
        <w:t>应当将其作为无效</w:t>
      </w:r>
      <w:r>
        <w:rPr>
          <w:rFonts w:hint="eastAsia" w:ascii="宋体" w:hAnsi="宋体" w:eastAsia="宋体" w:cs="宋体"/>
          <w:b/>
          <w:bCs/>
          <w:i w:val="0"/>
          <w:iCs w:val="0"/>
          <w:caps w:val="0"/>
          <w:color w:val="auto"/>
          <w:spacing w:val="0"/>
          <w:sz w:val="21"/>
          <w:szCs w:val="21"/>
          <w:highlight w:val="none"/>
          <w:shd w:val="clear" w:color="auto" w:fill="FFFFFF"/>
          <w:lang w:eastAsia="zh-CN"/>
        </w:rPr>
        <w:t>响应</w:t>
      </w:r>
      <w:r>
        <w:rPr>
          <w:rFonts w:hint="eastAsia" w:ascii="宋体" w:hAnsi="宋体" w:eastAsia="宋体" w:cs="宋体"/>
          <w:b/>
          <w:bCs/>
          <w:i w:val="0"/>
          <w:iCs w:val="0"/>
          <w:caps w:val="0"/>
          <w:color w:val="auto"/>
          <w:spacing w:val="0"/>
          <w:sz w:val="21"/>
          <w:szCs w:val="21"/>
          <w:highlight w:val="none"/>
          <w:shd w:val="clear" w:color="auto" w:fill="FFFFFF"/>
        </w:rPr>
        <w:t>处理。</w:t>
      </w:r>
    </w:p>
    <w:p w14:paraId="7A9B2F2D">
      <w:pPr>
        <w:pStyle w:val="21"/>
        <w:rPr>
          <w:rFonts w:hint="eastAsia" w:ascii="宋体" w:hAnsi="宋体" w:eastAsia="宋体" w:cs="宋体"/>
          <w:b/>
          <w:bCs/>
          <w:color w:val="auto"/>
          <w:highlight w:val="none"/>
          <w:lang w:eastAsia="zh-CN"/>
        </w:rPr>
      </w:pPr>
    </w:p>
    <w:p w14:paraId="66DDFB4E">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 最后报价政府采购政策性扣除</w:t>
      </w:r>
    </w:p>
    <w:p w14:paraId="12EC4F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6.1评审价为供应商最后报价进行政策性扣除后的价格，评审价只是作为评审时使用。最终成交供应商的成交金额等于最后报价（如有修正，以确认修正后的最后报价为准）。</w:t>
      </w:r>
    </w:p>
    <w:p w14:paraId="34137AA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政策性扣除计算方法。</w:t>
      </w:r>
    </w:p>
    <w:p w14:paraId="72468451">
      <w:pPr>
        <w:spacing w:line="360" w:lineRule="auto"/>
        <w:ind w:firstLine="422" w:firstLineChars="200"/>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6.2.1对小微企业的</w:t>
      </w:r>
      <w:r>
        <w:rPr>
          <w:rFonts w:hint="eastAsia" w:ascii="宋体" w:hAnsi="宋体" w:eastAsia="宋体" w:cs="宋体"/>
          <w:b/>
          <w:bCs/>
          <w:color w:val="auto"/>
          <w:szCs w:val="21"/>
          <w:highlight w:val="none"/>
        </w:rPr>
        <w:t>价格评审</w:t>
      </w:r>
      <w:r>
        <w:rPr>
          <w:rFonts w:hint="eastAsia" w:ascii="宋体" w:hAnsi="宋体" w:eastAsia="宋体" w:cs="宋体"/>
          <w:b/>
          <w:bCs/>
          <w:color w:val="auto"/>
          <w:szCs w:val="21"/>
          <w:highlight w:val="none"/>
          <w:lang w:val="en-US" w:eastAsia="zh-CN"/>
        </w:rPr>
        <w:t>优惠</w:t>
      </w:r>
    </w:p>
    <w:p w14:paraId="18F118B3">
      <w:pPr>
        <w:spacing w:line="360" w:lineRule="auto"/>
        <w:ind w:firstLine="420" w:firstLineChars="200"/>
        <w:rPr>
          <w:rFonts w:hint="eastAsia" w:ascii="宋体" w:hAnsi="宋体" w:eastAsia="宋体" w:cs="宋体"/>
          <w:i w:val="0"/>
          <w:iCs w:val="0"/>
          <w:color w:val="auto"/>
          <w:szCs w:val="21"/>
          <w:highlight w:val="none"/>
          <w:lang w:eastAsia="zh-CN"/>
        </w:rPr>
      </w:pPr>
      <w:r>
        <w:rPr>
          <w:rFonts w:hint="eastAsia" w:ascii="宋体" w:hAnsi="宋体" w:eastAsia="宋体" w:cs="宋体"/>
          <w:i w:val="0"/>
          <w:iCs w:val="0"/>
          <w:color w:val="auto"/>
          <w:szCs w:val="21"/>
          <w:highlight w:val="none"/>
          <w:lang w:eastAsia="zh-CN"/>
        </w:rPr>
        <w:t>按照《政府采购促进中小企业发展管理办法》（财库〔2020〕46号）的规定，对小微企业的</w:t>
      </w:r>
      <w:r>
        <w:rPr>
          <w:rFonts w:hint="eastAsia" w:ascii="宋体" w:hAnsi="宋体" w:eastAsia="宋体" w:cs="宋体"/>
          <w:i w:val="0"/>
          <w:iCs w:val="0"/>
          <w:color w:val="auto"/>
          <w:szCs w:val="21"/>
          <w:highlight w:val="none"/>
          <w:lang w:val="en-US" w:eastAsia="zh-CN"/>
        </w:rPr>
        <w:t>最后</w:t>
      </w:r>
      <w:r>
        <w:rPr>
          <w:rFonts w:hint="eastAsia" w:ascii="宋体" w:hAnsi="宋体" w:eastAsia="宋体" w:cs="宋体"/>
          <w:i w:val="0"/>
          <w:iCs w:val="0"/>
          <w:color w:val="auto"/>
          <w:szCs w:val="21"/>
          <w:highlight w:val="none"/>
          <w:lang w:eastAsia="zh-CN"/>
        </w:rPr>
        <w:t>报价不再执行价格评审优惠的扶持政策。</w:t>
      </w:r>
    </w:p>
    <w:p w14:paraId="32035EE5">
      <w:pPr>
        <w:spacing w:line="360" w:lineRule="auto"/>
        <w:ind w:firstLine="422" w:firstLineChars="200"/>
        <w:rPr>
          <w:rFonts w:hint="eastAsia" w:ascii="宋体" w:hAnsi="宋体" w:eastAsia="宋体" w:cs="宋体"/>
          <w:color w:val="auto"/>
          <w:highlight w:val="none"/>
          <w:lang w:val="en-US" w:eastAsia="zh-CN"/>
        </w:rPr>
      </w:pPr>
      <w:r>
        <w:rPr>
          <w:rFonts w:hint="eastAsia" w:ascii="宋体" w:hAnsi="宋体" w:eastAsia="宋体" w:cs="宋体"/>
          <w:b/>
          <w:bCs/>
          <w:color w:val="auto"/>
          <w:szCs w:val="21"/>
          <w:highlight w:val="none"/>
          <w:lang w:val="en-US" w:eastAsia="zh-CN"/>
        </w:rPr>
        <w:t>6.2.2</w:t>
      </w:r>
      <w:r>
        <w:rPr>
          <w:rFonts w:hint="eastAsia" w:ascii="宋体" w:hAnsi="宋体" w:eastAsia="宋体" w:cs="宋体"/>
          <w:b/>
          <w:bCs/>
          <w:color w:val="auto"/>
          <w:szCs w:val="21"/>
          <w:highlight w:val="none"/>
        </w:rPr>
        <w:t>对本国产品的价格评审</w:t>
      </w:r>
      <w:r>
        <w:rPr>
          <w:rFonts w:hint="eastAsia" w:ascii="宋体" w:hAnsi="宋体" w:eastAsia="宋体" w:cs="宋体"/>
          <w:b/>
          <w:bCs/>
          <w:color w:val="auto"/>
          <w:szCs w:val="21"/>
          <w:highlight w:val="none"/>
          <w:lang w:val="en-US" w:eastAsia="zh-CN"/>
        </w:rPr>
        <w:t>优惠</w:t>
      </w:r>
    </w:p>
    <w:p w14:paraId="630CED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对本国产品的支持政策：</w:t>
      </w:r>
      <w:r>
        <w:rPr>
          <w:rFonts w:hint="eastAsia" w:ascii="宋体" w:hAnsi="宋体" w:eastAsia="宋体" w:cs="宋体"/>
          <w:color w:val="auto"/>
          <w:szCs w:val="21"/>
          <w:highlight w:val="none"/>
        </w:rPr>
        <w:t>政府采购活动中既有本国产品又有非本国产品参与竞争的，依法对本国产品给予价格评审优惠，对本国产品的</w:t>
      </w:r>
      <w:r>
        <w:rPr>
          <w:rFonts w:hint="eastAsia" w:ascii="宋体" w:hAnsi="宋体" w:eastAsia="宋体" w:cs="宋体"/>
          <w:color w:val="auto"/>
          <w:szCs w:val="21"/>
          <w:highlight w:val="none"/>
          <w:lang w:val="en-US" w:eastAsia="zh-CN"/>
        </w:rPr>
        <w:t>最后</w:t>
      </w:r>
      <w:r>
        <w:rPr>
          <w:rFonts w:hint="eastAsia" w:ascii="宋体" w:hAnsi="宋体" w:eastAsia="宋体" w:cs="宋体"/>
          <w:color w:val="auto"/>
          <w:szCs w:val="21"/>
          <w:highlight w:val="none"/>
        </w:rPr>
        <w:t>报价给予20%的价格扣除，用扣除后的价格参与评审。</w:t>
      </w:r>
    </w:p>
    <w:p w14:paraId="4BBBDE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当采购项目或者采购包中含有多种产品，</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为该采购项目或者采购包提供的符合本国产品标准的产品成本之和占该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提供的全部产品成本之和的比例达到80%以上时，依法对该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提供的全部产品给予价格评审优惠，即对该</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提供的全部产品的</w:t>
      </w:r>
      <w:r>
        <w:rPr>
          <w:rFonts w:hint="eastAsia" w:ascii="宋体" w:hAnsi="宋体" w:eastAsia="宋体" w:cs="宋体"/>
          <w:color w:val="auto"/>
          <w:szCs w:val="21"/>
          <w:highlight w:val="none"/>
          <w:lang w:eastAsia="zh-CN"/>
        </w:rPr>
        <w:t>最后</w:t>
      </w:r>
      <w:r>
        <w:rPr>
          <w:rFonts w:hint="eastAsia" w:ascii="宋体" w:hAnsi="宋体" w:eastAsia="宋体" w:cs="宋体"/>
          <w:color w:val="auto"/>
          <w:szCs w:val="21"/>
          <w:highlight w:val="none"/>
        </w:rPr>
        <w:t>总报价给予20%的价格扣除，用扣除后的价格参与评审。</w:t>
      </w:r>
    </w:p>
    <w:p w14:paraId="67D46385">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除上述情况外，评审价＝最后报价。</w:t>
      </w:r>
    </w:p>
    <w:p w14:paraId="703288CA">
      <w:pPr>
        <w:widowControl/>
        <w:snapToGrid/>
        <w:spacing w:line="360" w:lineRule="auto"/>
        <w:ind w:firstLine="420" w:firstLineChars="200"/>
        <w:jc w:val="left"/>
        <w:textAlignment w:val="auto"/>
        <w:rPr>
          <w:rFonts w:hint="eastAsia" w:ascii="宋体" w:hAnsi="宋体" w:eastAsia="宋体" w:cs="宋体"/>
          <w:color w:val="auto"/>
          <w:szCs w:val="21"/>
          <w:highlight w:val="none"/>
        </w:rPr>
      </w:pPr>
    </w:p>
    <w:p w14:paraId="5851F095">
      <w:pPr>
        <w:keepNext/>
        <w:keepLines/>
        <w:spacing w:line="360" w:lineRule="auto"/>
        <w:ind w:firstLine="640" w:firstLineChars="200"/>
        <w:jc w:val="center"/>
        <w:outlineLvl w:val="1"/>
        <w:rPr>
          <w:rFonts w:hint="eastAsia" w:ascii="宋体" w:hAnsi="宋体" w:eastAsia="宋体" w:cs="宋体"/>
          <w:bCs/>
          <w:color w:val="auto"/>
          <w:sz w:val="32"/>
          <w:szCs w:val="32"/>
          <w:highlight w:val="none"/>
          <w:lang w:val="zh-CN" w:eastAsia="zh-CN"/>
        </w:rPr>
      </w:pPr>
      <w:bookmarkStart w:id="112" w:name="_Toc80205934"/>
      <w:bookmarkStart w:id="113" w:name="_Toc17730"/>
      <w:bookmarkStart w:id="114" w:name="_Toc5389"/>
      <w:r>
        <w:rPr>
          <w:rFonts w:hint="eastAsia" w:ascii="宋体" w:hAnsi="宋体" w:eastAsia="宋体" w:cs="宋体"/>
          <w:bCs/>
          <w:color w:val="auto"/>
          <w:sz w:val="32"/>
          <w:szCs w:val="32"/>
          <w:highlight w:val="none"/>
          <w:lang w:val="zh-CN" w:eastAsia="zh-CN"/>
        </w:rPr>
        <w:t>第二节 评审原则</w:t>
      </w:r>
      <w:bookmarkEnd w:id="112"/>
      <w:bookmarkEnd w:id="113"/>
      <w:bookmarkEnd w:id="114"/>
    </w:p>
    <w:p w14:paraId="04742004">
      <w:pPr>
        <w:spacing w:line="360" w:lineRule="auto"/>
        <w:ind w:firstLine="480" w:firstLineChars="200"/>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1.评审原则</w:t>
      </w:r>
    </w:p>
    <w:p w14:paraId="7DA32E9C">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64EA42BF">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1.2根据《政府采购非招标采购方式管理办法》（财政部令第74号）第二十一条规定，</w:t>
      </w:r>
      <w:r>
        <w:rPr>
          <w:rFonts w:hint="eastAsia" w:ascii="宋体" w:hAnsi="宋体" w:eastAsia="宋体" w:cs="宋体"/>
          <w:color w:val="auto"/>
          <w:kern w:val="0"/>
          <w:sz w:val="21"/>
          <w:szCs w:val="21"/>
          <w:highlight w:val="none"/>
        </w:rPr>
        <w:t>除资格性审查认定错误和价格计算错误外，采购人或者采购代理机构不得以任何理由组织重新评审。采购人、采购代理机构发现谈判小组未按照竞争性谈判文件规定的评定成交的标准进行评审的，应当重新开展采购活动，并同时书面报告本级财政部门</w:t>
      </w:r>
      <w:r>
        <w:rPr>
          <w:rFonts w:hint="eastAsia" w:ascii="宋体" w:hAnsi="宋体" w:eastAsia="宋体" w:cs="宋体"/>
          <w:color w:val="auto"/>
          <w:szCs w:val="24"/>
          <w:highlight w:val="none"/>
        </w:rPr>
        <w:t>。</w:t>
      </w:r>
      <w:bookmarkStart w:id="115" w:name="_Toc432194885"/>
      <w:bookmarkStart w:id="116" w:name="_Toc321836413"/>
      <w:bookmarkStart w:id="117" w:name="_Toc432106535"/>
    </w:p>
    <w:bookmarkEnd w:id="115"/>
    <w:bookmarkEnd w:id="116"/>
    <w:bookmarkEnd w:id="117"/>
    <w:p w14:paraId="6C4AFBC6">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45524E86">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2.终止竞争性谈判采购活动</w:t>
      </w:r>
    </w:p>
    <w:p w14:paraId="0967082C">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出现下列情形之一的，采购人或者采购代理机构应当终止竞争性谈判采购活动，发布项目终止公告并说明原因，重新开展采购活动：</w:t>
      </w:r>
    </w:p>
    <w:p w14:paraId="2EB583D5">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（1）因情况变化，不再符合规定的竞争性谈判采购方式适用情形的； </w:t>
      </w:r>
    </w:p>
    <w:p w14:paraId="150C92D8">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（2）出现影响采购公正的违法、违规行为的；</w:t>
      </w:r>
    </w:p>
    <w:p w14:paraId="07F8C1E1">
      <w:pPr>
        <w:spacing w:line="360" w:lineRule="auto"/>
        <w:ind w:firstLine="420" w:firstLineChars="200"/>
        <w:jc w:val="left"/>
        <w:rPr>
          <w:rFonts w:hint="eastAsia" w:ascii="宋体" w:hAnsi="宋体" w:eastAsia="宋体" w:cs="宋体"/>
          <w:color w:val="auto"/>
          <w:szCs w:val="24"/>
          <w:highlight w:val="none"/>
        </w:rPr>
      </w:pPr>
      <w:r>
        <w:rPr>
          <w:rFonts w:hint="eastAsia" w:ascii="宋体" w:hAnsi="宋体" w:eastAsia="宋体" w:cs="宋体"/>
          <w:color w:val="auto"/>
          <w:szCs w:val="24"/>
          <w:highlight w:val="none"/>
        </w:rPr>
        <w:t>（3）在采购过程中符合竞争要求的供应商或者报价未超过采购预算的供应商不足3家的，但《政府采购非招标采购方式管理办法》第二十七条第二款规定的情形除外。</w:t>
      </w:r>
    </w:p>
    <w:p w14:paraId="0F0A6BCE">
      <w:pPr>
        <w:keepNext/>
        <w:keepLines/>
        <w:spacing w:line="360" w:lineRule="auto"/>
        <w:ind w:firstLine="640" w:firstLineChars="200"/>
        <w:jc w:val="center"/>
        <w:outlineLvl w:val="1"/>
        <w:rPr>
          <w:rFonts w:hint="eastAsia" w:ascii="宋体" w:hAnsi="宋体" w:eastAsia="宋体" w:cs="宋体"/>
          <w:bCs/>
          <w:color w:val="auto"/>
          <w:sz w:val="32"/>
          <w:szCs w:val="32"/>
          <w:highlight w:val="none"/>
          <w:lang w:val="zh-CN" w:eastAsia="zh-CN"/>
        </w:rPr>
      </w:pPr>
      <w:bookmarkStart w:id="118" w:name="_Toc80205935"/>
      <w:bookmarkStart w:id="119" w:name="_Toc16039"/>
      <w:bookmarkStart w:id="120" w:name="_Toc9627"/>
      <w:r>
        <w:rPr>
          <w:rFonts w:hint="eastAsia" w:ascii="宋体" w:hAnsi="宋体" w:eastAsia="宋体" w:cs="宋体"/>
          <w:bCs/>
          <w:color w:val="auto"/>
          <w:sz w:val="32"/>
          <w:szCs w:val="32"/>
          <w:highlight w:val="none"/>
          <w:lang w:val="zh-CN" w:eastAsia="zh-CN"/>
        </w:rPr>
        <w:t>第三节 评审报告</w:t>
      </w:r>
      <w:bookmarkEnd w:id="118"/>
      <w:bookmarkEnd w:id="119"/>
      <w:bookmarkEnd w:id="120"/>
    </w:p>
    <w:p w14:paraId="7D2E1D79">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1.成交标准</w:t>
      </w:r>
    </w:p>
    <w:p w14:paraId="006C32BA">
      <w:pPr>
        <w:spacing w:line="360"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w:t>
      </w:r>
      <w:r>
        <w:rPr>
          <w:rFonts w:hint="eastAsia" w:ascii="宋体" w:hAnsi="宋体" w:eastAsia="宋体" w:cs="宋体"/>
          <w:color w:val="auto"/>
          <w:szCs w:val="24"/>
          <w:highlight w:val="none"/>
          <w:lang w:val="en-US" w:eastAsia="zh-CN"/>
        </w:rPr>
        <w:t>25.1</w:t>
      </w:r>
      <w:r>
        <w:rPr>
          <w:rFonts w:hint="eastAsia" w:ascii="宋体" w:hAnsi="宋体" w:eastAsia="宋体" w:cs="宋体"/>
          <w:color w:val="auto"/>
          <w:szCs w:val="24"/>
          <w:highlight w:val="none"/>
        </w:rPr>
        <w:t>条规定的顺序推荐）,并在线编写电子评审报告。</w:t>
      </w:r>
    </w:p>
    <w:p w14:paraId="0A6BEE76">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w:t>
      </w:r>
      <w:r>
        <w:rPr>
          <w:rFonts w:hint="eastAsia" w:ascii="宋体" w:hAnsi="宋体" w:eastAsia="宋体" w:cs="宋体"/>
          <w:color w:val="auto"/>
          <w:sz w:val="24"/>
          <w:szCs w:val="32"/>
          <w:highlight w:val="none"/>
          <w:lang w:eastAsia="zh-CN"/>
        </w:rPr>
        <w:t>评审</w:t>
      </w:r>
      <w:r>
        <w:rPr>
          <w:rFonts w:hint="eastAsia" w:ascii="宋体" w:hAnsi="宋体" w:eastAsia="宋体" w:cs="宋体"/>
          <w:color w:val="auto"/>
          <w:sz w:val="24"/>
          <w:szCs w:val="32"/>
          <w:highlight w:val="none"/>
        </w:rPr>
        <w:t>争议事项处理</w:t>
      </w:r>
    </w:p>
    <w:p w14:paraId="295E729C">
      <w:pPr>
        <w:adjustRightInd w:val="0"/>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谈判小组成员对需要共同认定的事项存在争议的，应当按照少数服从多数的原则作出结论。持不同意见的谈判小组成员应当在评</w:t>
      </w:r>
      <w:r>
        <w:rPr>
          <w:rFonts w:hint="eastAsia" w:ascii="宋体" w:hAnsi="宋体" w:eastAsia="宋体" w:cs="宋体"/>
          <w:color w:val="auto"/>
          <w:szCs w:val="24"/>
          <w:highlight w:val="none"/>
          <w:lang w:eastAsia="zh-CN"/>
        </w:rPr>
        <w:t>审</w:t>
      </w:r>
      <w:r>
        <w:rPr>
          <w:rFonts w:hint="eastAsia" w:ascii="宋体" w:hAnsi="宋体" w:eastAsia="宋体" w:cs="宋体"/>
          <w:color w:val="auto"/>
          <w:szCs w:val="24"/>
          <w:highlight w:val="none"/>
        </w:rPr>
        <w:t>报告上签署不同意见及理由，否则视为同意评</w:t>
      </w:r>
      <w:r>
        <w:rPr>
          <w:rFonts w:hint="eastAsia" w:ascii="宋体" w:hAnsi="宋体" w:eastAsia="宋体" w:cs="宋体"/>
          <w:color w:val="auto"/>
          <w:szCs w:val="24"/>
          <w:highlight w:val="none"/>
          <w:lang w:eastAsia="zh-CN"/>
        </w:rPr>
        <w:t>审</w:t>
      </w:r>
      <w:r>
        <w:rPr>
          <w:rFonts w:hint="eastAsia" w:ascii="宋体" w:hAnsi="宋体" w:eastAsia="宋体" w:cs="宋体"/>
          <w:color w:val="auto"/>
          <w:szCs w:val="24"/>
          <w:highlight w:val="none"/>
        </w:rPr>
        <w:t>报告。</w:t>
      </w:r>
    </w:p>
    <w:p w14:paraId="27A93E29">
      <w:pPr>
        <w:keepNext/>
        <w:keepLines/>
        <w:spacing w:line="360" w:lineRule="auto"/>
        <w:ind w:firstLine="640" w:firstLineChars="200"/>
        <w:jc w:val="center"/>
        <w:outlineLvl w:val="1"/>
        <w:rPr>
          <w:rFonts w:hint="eastAsia" w:ascii="宋体" w:hAnsi="宋体" w:eastAsia="宋体" w:cs="宋体"/>
          <w:bCs/>
          <w:color w:val="auto"/>
          <w:sz w:val="32"/>
          <w:szCs w:val="32"/>
          <w:highlight w:val="none"/>
          <w:lang w:val="zh-CN" w:eastAsia="zh-CN"/>
        </w:rPr>
      </w:pPr>
      <w:bookmarkStart w:id="121" w:name="_Toc27241"/>
      <w:bookmarkStart w:id="122" w:name="_Toc17221"/>
      <w:bookmarkStart w:id="123" w:name="_Toc80205936"/>
      <w:r>
        <w:rPr>
          <w:rFonts w:hint="eastAsia" w:ascii="宋体" w:hAnsi="宋体" w:eastAsia="宋体" w:cs="宋体"/>
          <w:bCs/>
          <w:color w:val="auto"/>
          <w:sz w:val="32"/>
          <w:szCs w:val="32"/>
          <w:highlight w:val="none"/>
          <w:lang w:val="zh-CN" w:eastAsia="zh-CN"/>
        </w:rPr>
        <w:t>第四节 评审过程的保密与录像</w:t>
      </w:r>
      <w:bookmarkEnd w:id="121"/>
      <w:bookmarkEnd w:id="122"/>
      <w:bookmarkEnd w:id="123"/>
    </w:p>
    <w:p w14:paraId="3E9C2040">
      <w:pPr>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1.保密。</w:t>
      </w:r>
    </w:p>
    <w:p w14:paraId="0612E054">
      <w:pPr>
        <w:widowControl/>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评审活动在严格保密的情况下进行。评审过程中凡是与采购响应文件评审和比较、中标成交供应商推荐等评审有关的情况，以及涉及国家秘密和商业秘密等信息，</w:t>
      </w:r>
      <w:r>
        <w:rPr>
          <w:rFonts w:hint="eastAsia" w:ascii="宋体" w:hAnsi="宋体" w:eastAsia="宋体" w:cs="宋体"/>
          <w:color w:val="auto"/>
          <w:szCs w:val="24"/>
          <w:highlight w:val="none"/>
          <w:lang w:eastAsia="zh-CN"/>
        </w:rPr>
        <w:t>谈判小组</w:t>
      </w:r>
      <w:r>
        <w:rPr>
          <w:rFonts w:hint="eastAsia" w:ascii="宋体" w:hAnsi="宋体" w:eastAsia="宋体" w:cs="宋体"/>
          <w:color w:val="auto"/>
          <w:szCs w:val="24"/>
          <w:highlight w:val="none"/>
        </w:rPr>
        <w:t>成员、采购人和采购机构工作人员、相关监督人员等与评审有关的人员应当予以保密。</w:t>
      </w:r>
    </w:p>
    <w:p w14:paraId="6826F12E">
      <w:pPr>
        <w:widowControl/>
        <w:spacing w:line="360" w:lineRule="auto"/>
        <w:ind w:firstLine="480" w:firstLineChars="200"/>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rPr>
        <w:t>2.录音录像。</w:t>
      </w:r>
    </w:p>
    <w:p w14:paraId="05512BD4">
      <w:pPr>
        <w:spacing w:line="360" w:lineRule="auto"/>
        <w:ind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采购代理机构对评审工作现场及操作屏幕进行全过程录音录像，录音录像资料作为采购项目文件随其他文件一并存档。</w:t>
      </w:r>
      <w:r>
        <w:rPr>
          <w:rFonts w:hint="eastAsia" w:ascii="宋体" w:hAnsi="宋体" w:eastAsia="宋体" w:cs="宋体"/>
          <w:color w:val="auto"/>
          <w:szCs w:val="24"/>
          <w:highlight w:val="none"/>
        </w:rPr>
        <w:br w:type="page"/>
      </w:r>
    </w:p>
    <w:p w14:paraId="3C9DCBBD">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14AC4999">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2710FE87">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656B8B88">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1FFD31F7">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p>
    <w:p w14:paraId="3393B2B7">
      <w:pPr>
        <w:pStyle w:val="14"/>
        <w:rPr>
          <w:rFonts w:hint="eastAsia" w:ascii="宋体" w:hAnsi="宋体" w:eastAsia="宋体" w:cs="宋体"/>
          <w:color w:val="auto"/>
          <w:highlight w:val="none"/>
          <w:lang w:val="zh-CN" w:eastAsia="zh-CN"/>
        </w:rPr>
      </w:pPr>
    </w:p>
    <w:p w14:paraId="4909660C">
      <w:pPr>
        <w:keepNext/>
        <w:keepLines/>
        <w:spacing w:before="340" w:after="330" w:line="578" w:lineRule="auto"/>
        <w:jc w:val="center"/>
        <w:outlineLvl w:val="0"/>
        <w:rPr>
          <w:rFonts w:hint="eastAsia" w:ascii="宋体" w:hAnsi="宋体" w:eastAsia="宋体" w:cs="宋体"/>
          <w:b/>
          <w:bCs/>
          <w:color w:val="auto"/>
          <w:kern w:val="44"/>
          <w:sz w:val="44"/>
          <w:szCs w:val="44"/>
          <w:highlight w:val="none"/>
          <w:lang w:val="zh-CN" w:eastAsia="zh-CN"/>
        </w:rPr>
      </w:pPr>
      <w:bookmarkStart w:id="124" w:name="_Toc80205937"/>
      <w:bookmarkStart w:id="125" w:name="_Toc9300"/>
      <w:bookmarkStart w:id="126" w:name="_Toc28917"/>
      <w:bookmarkStart w:id="127" w:name="_Toc25678"/>
      <w:bookmarkStart w:id="128" w:name="_Toc71"/>
      <w:bookmarkStart w:id="129" w:name="_Toc916"/>
      <w:bookmarkStart w:id="130" w:name="_Toc30615"/>
      <w:bookmarkStart w:id="131" w:name="_Toc21666"/>
      <w:bookmarkStart w:id="132" w:name="_Toc4187"/>
      <w:r>
        <w:rPr>
          <w:rFonts w:hint="eastAsia" w:ascii="宋体" w:hAnsi="宋体" w:eastAsia="宋体" w:cs="宋体"/>
          <w:b/>
          <w:bCs/>
          <w:color w:val="auto"/>
          <w:kern w:val="44"/>
          <w:sz w:val="44"/>
          <w:szCs w:val="44"/>
          <w:highlight w:val="none"/>
          <w:lang w:val="zh-CN" w:eastAsia="zh-CN"/>
        </w:rPr>
        <w:t>第五章 响应文件格式</w:t>
      </w:r>
      <w:bookmarkEnd w:id="124"/>
      <w:r>
        <w:rPr>
          <w:rFonts w:hint="eastAsia" w:ascii="宋体" w:hAnsi="宋体" w:eastAsia="宋体" w:cs="宋体"/>
          <w:b/>
          <w:bCs/>
          <w:color w:val="auto"/>
          <w:kern w:val="44"/>
          <w:sz w:val="44"/>
          <w:szCs w:val="44"/>
          <w:highlight w:val="none"/>
          <w:lang w:val="zh-CN" w:eastAsia="zh-CN"/>
        </w:rPr>
        <w:br w:type="page"/>
      </w:r>
      <w:bookmarkEnd w:id="125"/>
      <w:bookmarkEnd w:id="126"/>
      <w:bookmarkEnd w:id="127"/>
      <w:bookmarkEnd w:id="128"/>
      <w:bookmarkEnd w:id="129"/>
      <w:bookmarkEnd w:id="130"/>
      <w:bookmarkEnd w:id="131"/>
      <w:bookmarkEnd w:id="132"/>
    </w:p>
    <w:p w14:paraId="3649FCCE">
      <w:pPr>
        <w:spacing w:line="240" w:lineRule="atLeast"/>
        <w:rPr>
          <w:rFonts w:hint="eastAsia" w:ascii="宋体" w:hAnsi="宋体" w:eastAsia="宋体" w:cs="宋体"/>
          <w:b/>
          <w:bCs/>
          <w:color w:val="auto"/>
          <w:szCs w:val="24"/>
          <w:highlight w:val="none"/>
        </w:rPr>
      </w:pPr>
    </w:p>
    <w:p w14:paraId="52DB6B62">
      <w:pPr>
        <w:snapToGrid w:val="0"/>
        <w:spacing w:before="120" w:beforeLines="50" w:after="50" w:line="360" w:lineRule="auto"/>
        <w:jc w:val="center"/>
        <w:outlineLvl w:val="1"/>
        <w:rPr>
          <w:rFonts w:hint="eastAsia" w:ascii="宋体" w:hAnsi="宋体" w:eastAsia="宋体" w:cs="宋体"/>
          <w:bCs/>
          <w:color w:val="auto"/>
          <w:sz w:val="32"/>
          <w:szCs w:val="32"/>
          <w:highlight w:val="none"/>
        </w:rPr>
      </w:pPr>
      <w:bookmarkStart w:id="133" w:name="_Toc17254"/>
      <w:bookmarkStart w:id="134" w:name="_Toc80205939"/>
      <w:bookmarkStart w:id="135" w:name="_Toc10486"/>
      <w:r>
        <w:rPr>
          <w:rFonts w:hint="eastAsia" w:ascii="宋体" w:hAnsi="宋体" w:eastAsia="宋体" w:cs="宋体"/>
          <w:bCs/>
          <w:color w:val="auto"/>
          <w:sz w:val="32"/>
          <w:szCs w:val="32"/>
          <w:highlight w:val="none"/>
        </w:rPr>
        <w:t>第</w:t>
      </w:r>
      <w:r>
        <w:rPr>
          <w:rFonts w:hint="eastAsia" w:ascii="宋体" w:hAnsi="宋体" w:eastAsia="宋体" w:cs="宋体"/>
          <w:bCs/>
          <w:color w:val="auto"/>
          <w:sz w:val="32"/>
          <w:szCs w:val="32"/>
          <w:highlight w:val="none"/>
          <w:lang w:eastAsia="zh-CN"/>
        </w:rPr>
        <w:t>一</w:t>
      </w:r>
      <w:r>
        <w:rPr>
          <w:rFonts w:hint="eastAsia" w:ascii="宋体" w:hAnsi="宋体" w:eastAsia="宋体" w:cs="宋体"/>
          <w:bCs/>
          <w:color w:val="auto"/>
          <w:sz w:val="32"/>
          <w:szCs w:val="32"/>
          <w:highlight w:val="none"/>
        </w:rPr>
        <w:t>节 资格文件格式</w:t>
      </w:r>
      <w:bookmarkEnd w:id="133"/>
      <w:bookmarkEnd w:id="134"/>
      <w:bookmarkEnd w:id="135"/>
    </w:p>
    <w:p w14:paraId="2ACC18B7">
      <w:pPr>
        <w:pStyle w:val="21"/>
        <w:rPr>
          <w:rFonts w:hint="eastAsia" w:ascii="宋体" w:hAnsi="宋体" w:eastAsia="宋体" w:cs="宋体"/>
          <w:b/>
          <w:bCs/>
          <w:color w:val="auto"/>
          <w:sz w:val="28"/>
          <w:szCs w:val="28"/>
          <w:highlight w:val="none"/>
        </w:rPr>
      </w:pPr>
    </w:p>
    <w:p w14:paraId="38C71848">
      <w:pPr>
        <w:pStyle w:val="2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1.资格文件封面</w:t>
      </w:r>
      <w:r>
        <w:rPr>
          <w:rFonts w:hint="eastAsia" w:ascii="宋体" w:hAnsi="宋体" w:eastAsia="宋体" w:cs="宋体"/>
          <w:b/>
          <w:bCs/>
          <w:color w:val="auto"/>
          <w:sz w:val="28"/>
          <w:szCs w:val="28"/>
          <w:highlight w:val="none"/>
          <w:lang w:eastAsia="zh-CN"/>
        </w:rPr>
        <w:t>的</w:t>
      </w:r>
      <w:r>
        <w:rPr>
          <w:rFonts w:hint="eastAsia" w:ascii="宋体" w:hAnsi="宋体" w:eastAsia="宋体" w:cs="宋体"/>
          <w:b/>
          <w:bCs/>
          <w:color w:val="auto"/>
          <w:sz w:val="28"/>
          <w:szCs w:val="28"/>
          <w:highlight w:val="none"/>
        </w:rPr>
        <w:t>格式（参照此格式自拟）：</w:t>
      </w:r>
    </w:p>
    <w:p w14:paraId="219F33CB">
      <w:pPr>
        <w:snapToGrid w:val="0"/>
        <w:spacing w:before="120" w:beforeLines="50" w:after="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B0665D3">
      <w:pPr>
        <w:snapToGrid w:val="0"/>
        <w:spacing w:before="120" w:beforeLines="50" w:after="50"/>
        <w:ind w:firstLine="5760" w:firstLineChars="240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0DF95E93">
      <w:pPr>
        <w:snapToGrid w:val="0"/>
        <w:spacing w:before="120" w:beforeLines="50" w:after="50"/>
        <w:rPr>
          <w:rFonts w:hint="eastAsia" w:ascii="宋体" w:hAnsi="宋体" w:eastAsia="宋体" w:cs="宋体"/>
          <w:color w:val="auto"/>
          <w:sz w:val="24"/>
          <w:szCs w:val="20"/>
          <w:highlight w:val="none"/>
        </w:rPr>
      </w:pPr>
    </w:p>
    <w:p w14:paraId="755C9375">
      <w:pPr>
        <w:snapToGrid w:val="0"/>
        <w:spacing w:before="120" w:beforeLines="50" w:after="50"/>
        <w:rPr>
          <w:rFonts w:hint="eastAsia" w:ascii="宋体" w:hAnsi="宋体" w:eastAsia="宋体" w:cs="宋体"/>
          <w:color w:val="auto"/>
          <w:sz w:val="24"/>
          <w:szCs w:val="20"/>
          <w:highlight w:val="none"/>
        </w:rPr>
      </w:pPr>
    </w:p>
    <w:p w14:paraId="415C632E">
      <w:pPr>
        <w:snapToGrid w:val="0"/>
        <w:spacing w:before="120"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资  格   文  件</w:t>
      </w:r>
    </w:p>
    <w:p w14:paraId="631F7C7B">
      <w:pPr>
        <w:snapToGrid w:val="0"/>
        <w:spacing w:before="120" w:beforeLines="50" w:after="50"/>
        <w:rPr>
          <w:rFonts w:hint="eastAsia" w:ascii="宋体" w:hAnsi="宋体" w:eastAsia="宋体" w:cs="宋体"/>
          <w:bCs/>
          <w:color w:val="auto"/>
          <w:sz w:val="24"/>
          <w:szCs w:val="20"/>
          <w:highlight w:val="none"/>
        </w:rPr>
      </w:pPr>
    </w:p>
    <w:p w14:paraId="06A5967C">
      <w:pPr>
        <w:snapToGrid w:val="0"/>
        <w:spacing w:before="120" w:beforeLines="50" w:after="50"/>
        <w:rPr>
          <w:rFonts w:hint="eastAsia" w:ascii="宋体" w:hAnsi="宋体" w:eastAsia="宋体" w:cs="宋体"/>
          <w:bCs/>
          <w:color w:val="auto"/>
          <w:sz w:val="24"/>
          <w:szCs w:val="20"/>
          <w:highlight w:val="none"/>
        </w:rPr>
      </w:pPr>
    </w:p>
    <w:p w14:paraId="3F14DFCB">
      <w:pPr>
        <w:snapToGrid w:val="0"/>
        <w:spacing w:before="120" w:beforeLines="50" w:after="50"/>
        <w:rPr>
          <w:rFonts w:hint="eastAsia" w:ascii="宋体" w:hAnsi="宋体" w:eastAsia="宋体" w:cs="宋体"/>
          <w:bCs/>
          <w:color w:val="auto"/>
          <w:sz w:val="24"/>
          <w:szCs w:val="20"/>
          <w:highlight w:val="none"/>
        </w:rPr>
      </w:pPr>
    </w:p>
    <w:p w14:paraId="4B04F74D">
      <w:pPr>
        <w:snapToGrid w:val="0"/>
        <w:spacing w:before="120" w:beforeLines="50" w:after="50"/>
        <w:rPr>
          <w:rFonts w:hint="eastAsia" w:ascii="宋体" w:hAnsi="宋体" w:eastAsia="宋体" w:cs="宋体"/>
          <w:bCs/>
          <w:color w:val="auto"/>
          <w:sz w:val="24"/>
          <w:szCs w:val="20"/>
          <w:highlight w:val="none"/>
        </w:rPr>
      </w:pPr>
    </w:p>
    <w:p w14:paraId="1090F848">
      <w:pPr>
        <w:snapToGrid w:val="0"/>
        <w:spacing w:before="120" w:beforeLines="50" w:after="50"/>
        <w:rPr>
          <w:rFonts w:hint="eastAsia" w:ascii="宋体" w:hAnsi="宋体" w:eastAsia="宋体" w:cs="宋体"/>
          <w:bCs/>
          <w:color w:val="auto"/>
          <w:sz w:val="24"/>
          <w:szCs w:val="20"/>
          <w:highlight w:val="none"/>
        </w:rPr>
      </w:pPr>
    </w:p>
    <w:p w14:paraId="55D4F0AC">
      <w:pPr>
        <w:snapToGrid w:val="0"/>
        <w:spacing w:before="120" w:beforeLines="50" w:after="50"/>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Cs/>
          <w:color w:val="auto"/>
          <w:sz w:val="32"/>
          <w:szCs w:val="32"/>
          <w:highlight w:val="none"/>
          <w:lang w:val="en-US" w:eastAsia="zh-CN"/>
        </w:rPr>
        <w:t xml:space="preserve"> </w:t>
      </w:r>
    </w:p>
    <w:p w14:paraId="38536D61">
      <w:pPr>
        <w:snapToGrid w:val="0"/>
        <w:spacing w:before="120" w:beforeLines="50" w:after="50"/>
        <w:ind w:firstLine="720" w:firstLineChars="225"/>
        <w:rPr>
          <w:rFonts w:hint="eastAsia" w:ascii="宋体" w:hAnsi="宋体" w:eastAsia="宋体" w:cs="宋体"/>
          <w:bCs/>
          <w:color w:val="auto"/>
          <w:sz w:val="32"/>
          <w:szCs w:val="32"/>
          <w:highlight w:val="none"/>
        </w:rPr>
      </w:pPr>
    </w:p>
    <w:p w14:paraId="2889BDBD">
      <w:pPr>
        <w:snapToGrid w:val="0"/>
        <w:spacing w:before="120" w:beforeLines="50" w:after="50"/>
        <w:ind w:firstLine="720" w:firstLineChars="225"/>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 xml:space="preserve"> </w:t>
      </w:r>
    </w:p>
    <w:p w14:paraId="50097FC3">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0614E4B7">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41D29944">
      <w:pPr>
        <w:snapToGrid w:val="0"/>
        <w:spacing w:before="120" w:beforeLines="50" w:after="50"/>
        <w:ind w:firstLine="720" w:firstLineChars="225"/>
        <w:rPr>
          <w:rFonts w:hint="eastAsia" w:ascii="宋体" w:hAnsi="宋体" w:eastAsia="宋体" w:cs="宋体"/>
          <w:bCs/>
          <w:color w:val="auto"/>
          <w:sz w:val="32"/>
          <w:szCs w:val="32"/>
          <w:highlight w:val="none"/>
        </w:rPr>
      </w:pPr>
    </w:p>
    <w:p w14:paraId="23A4BE73">
      <w:pPr>
        <w:snapToGrid w:val="0"/>
        <w:spacing w:before="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73C29B98">
      <w:pPr>
        <w:snapToGrid w:val="0"/>
        <w:spacing w:before="50" w:after="50"/>
        <w:ind w:firstLine="720" w:firstLineChars="225"/>
        <w:rPr>
          <w:rFonts w:hint="eastAsia" w:ascii="宋体" w:hAnsi="宋体" w:eastAsia="宋体" w:cs="宋体"/>
          <w:bCs/>
          <w:color w:val="auto"/>
          <w:sz w:val="32"/>
          <w:szCs w:val="32"/>
          <w:highlight w:val="none"/>
        </w:rPr>
      </w:pPr>
    </w:p>
    <w:p w14:paraId="3BE25F00">
      <w:pPr>
        <w:snapToGrid w:val="0"/>
        <w:spacing w:before="50" w:after="50"/>
        <w:ind w:firstLine="720" w:firstLineChars="225"/>
        <w:rPr>
          <w:rFonts w:hint="eastAsia" w:ascii="宋体" w:hAnsi="宋体" w:eastAsia="宋体" w:cs="宋体"/>
          <w:bCs/>
          <w:color w:val="auto"/>
          <w:sz w:val="32"/>
          <w:szCs w:val="32"/>
          <w:highlight w:val="none"/>
        </w:rPr>
      </w:pPr>
    </w:p>
    <w:p w14:paraId="5198A4C6">
      <w:pPr>
        <w:snapToGrid w:val="0"/>
        <w:spacing w:before="50" w:after="50"/>
        <w:ind w:firstLine="720" w:firstLineChars="225"/>
        <w:rPr>
          <w:rFonts w:hint="eastAsia" w:ascii="宋体" w:hAnsi="宋体" w:eastAsia="宋体" w:cs="宋体"/>
          <w:bCs/>
          <w:color w:val="auto"/>
          <w:sz w:val="32"/>
          <w:szCs w:val="32"/>
          <w:highlight w:val="none"/>
        </w:rPr>
      </w:pPr>
    </w:p>
    <w:p w14:paraId="6A10880C">
      <w:pPr>
        <w:snapToGrid w:val="0"/>
        <w:spacing w:before="50" w:after="50"/>
        <w:ind w:firstLine="1280" w:firstLineChars="400"/>
        <w:rPr>
          <w:rFonts w:hint="eastAsia" w:ascii="宋体" w:hAnsi="宋体" w:eastAsia="宋体" w:cs="宋体"/>
          <w:bCs/>
          <w:color w:val="auto"/>
          <w:sz w:val="32"/>
          <w:szCs w:val="32"/>
          <w:highlight w:val="none"/>
        </w:rPr>
      </w:pPr>
    </w:p>
    <w:p w14:paraId="5B54836D">
      <w:pPr>
        <w:snapToGrid w:val="0"/>
        <w:spacing w:before="120"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640D4FA9">
      <w:pPr>
        <w:snapToGrid w:val="0"/>
        <w:spacing w:before="156" w:beforeLines="50" w:after="50" w:line="360" w:lineRule="auto"/>
        <w:ind w:left="142"/>
        <w:jc w:val="left"/>
        <w:rPr>
          <w:rFonts w:hint="eastAsia" w:ascii="宋体" w:hAnsi="宋体" w:eastAsia="宋体" w:cs="宋体"/>
          <w:b/>
          <w:bCs/>
          <w:color w:val="auto"/>
          <w:sz w:val="28"/>
          <w:szCs w:val="28"/>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bCs/>
          <w:color w:val="auto"/>
          <w:sz w:val="28"/>
          <w:szCs w:val="28"/>
          <w:highlight w:val="none"/>
        </w:rPr>
        <w:t>2.资格文件目录</w:t>
      </w:r>
    </w:p>
    <w:p w14:paraId="00654717">
      <w:pPr>
        <w:spacing w:line="360" w:lineRule="auto"/>
        <w:ind w:firstLine="56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8"/>
          <w:szCs w:val="28"/>
          <w:highlight w:val="none"/>
        </w:rPr>
        <w:t>根据竞争性谈判文件规定及供应商提供的材料自行编写目录（部分格式后附）。</w:t>
      </w:r>
      <w:r>
        <w:rPr>
          <w:rFonts w:hint="eastAsia" w:ascii="宋体" w:hAnsi="宋体" w:eastAsia="宋体" w:cs="宋体"/>
          <w:color w:val="auto"/>
          <w:kern w:val="0"/>
          <w:sz w:val="24"/>
          <w:szCs w:val="24"/>
          <w:highlight w:val="none"/>
        </w:rPr>
        <w:br w:type="page"/>
      </w:r>
    </w:p>
    <w:p w14:paraId="40AA9632">
      <w:pPr>
        <w:snapToGrid w:val="0"/>
        <w:spacing w:before="50" w:after="120" w:afterLines="50" w:line="360" w:lineRule="auto"/>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lang w:val="en-US" w:eastAsia="zh-CN"/>
        </w:rPr>
        <w:t>3.</w:t>
      </w:r>
      <w:r>
        <w:rPr>
          <w:rFonts w:hint="eastAsia" w:ascii="宋体" w:hAnsi="宋体" w:eastAsia="宋体" w:cs="宋体"/>
          <w:b/>
          <w:color w:val="auto"/>
          <w:kern w:val="2"/>
          <w:sz w:val="28"/>
          <w:szCs w:val="28"/>
          <w:highlight w:val="none"/>
          <w:lang w:eastAsia="zh-CN"/>
        </w:rPr>
        <w:t>供应商</w:t>
      </w:r>
      <w:r>
        <w:rPr>
          <w:rFonts w:hint="eastAsia" w:ascii="宋体" w:hAnsi="宋体" w:eastAsia="宋体" w:cs="宋体"/>
          <w:b/>
          <w:color w:val="auto"/>
          <w:kern w:val="2"/>
          <w:sz w:val="28"/>
          <w:szCs w:val="28"/>
          <w:highlight w:val="none"/>
        </w:rPr>
        <w:t>直接控股股东信息表</w:t>
      </w:r>
      <w:r>
        <w:rPr>
          <w:rFonts w:hint="eastAsia" w:ascii="宋体" w:hAnsi="宋体" w:eastAsia="宋体" w:cs="宋体"/>
          <w:b/>
          <w:color w:val="auto"/>
          <w:sz w:val="28"/>
          <w:szCs w:val="28"/>
          <w:highlight w:val="none"/>
          <w:lang w:eastAsia="zh-CN"/>
        </w:rPr>
        <w:t>格式</w:t>
      </w:r>
      <w:r>
        <w:rPr>
          <w:rFonts w:hint="eastAsia" w:ascii="宋体" w:hAnsi="宋体" w:eastAsia="宋体" w:cs="宋体"/>
          <w:color w:val="auto"/>
          <w:sz w:val="28"/>
          <w:szCs w:val="28"/>
          <w:highlight w:val="none"/>
          <w:lang w:eastAsia="zh-CN"/>
        </w:rPr>
        <w:t>：</w:t>
      </w:r>
    </w:p>
    <w:p w14:paraId="6325B2EB">
      <w:pPr>
        <w:snapToGrid w:val="0"/>
        <w:spacing w:before="50" w:after="120" w:afterLines="50" w:line="360"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2"/>
          <w:sz w:val="28"/>
          <w:szCs w:val="28"/>
          <w:highlight w:val="none"/>
          <w:lang w:eastAsia="zh-CN"/>
        </w:rPr>
        <w:t>供应商</w:t>
      </w:r>
      <w:r>
        <w:rPr>
          <w:rFonts w:hint="eastAsia" w:ascii="宋体" w:hAnsi="宋体" w:eastAsia="宋体" w:cs="宋体"/>
          <w:b/>
          <w:color w:val="auto"/>
          <w:kern w:val="2"/>
          <w:sz w:val="28"/>
          <w:szCs w:val="28"/>
          <w:highlight w:val="none"/>
        </w:rPr>
        <w:t>直接控股股东信息表</w:t>
      </w:r>
    </w:p>
    <w:tbl>
      <w:tblPr>
        <w:tblStyle w:val="29"/>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3929A48D">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6D4E52C">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1660B70C">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BD0A104">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9BD76A2">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BD6950C">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39509AAD">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5A67D05">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3A7601">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9F721B8">
            <w:pPr>
              <w:spacing w:line="360" w:lineRule="auto"/>
              <w:jc w:val="center"/>
              <w:rPr>
                <w:rFonts w:hint="eastAsia" w:ascii="宋体" w:hAnsi="宋体" w:eastAsia="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573143E">
            <w:pPr>
              <w:spacing w:line="360" w:lineRule="auto"/>
              <w:jc w:val="center"/>
              <w:rPr>
                <w:rFonts w:hint="eastAsia" w:ascii="宋体" w:hAnsi="宋体" w:eastAsia="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B345E8B">
            <w:pPr>
              <w:spacing w:line="360" w:lineRule="auto"/>
              <w:jc w:val="center"/>
              <w:rPr>
                <w:rFonts w:hint="eastAsia" w:ascii="宋体" w:hAnsi="宋体" w:eastAsia="宋体" w:cs="宋体"/>
                <w:color w:val="auto"/>
                <w:kern w:val="0"/>
                <w:sz w:val="24"/>
                <w:highlight w:val="none"/>
              </w:rPr>
            </w:pPr>
          </w:p>
        </w:tc>
      </w:tr>
      <w:tr w14:paraId="1CC60B2A">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F88AC12">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59884A">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3ADFB8">
            <w:pPr>
              <w:spacing w:line="360" w:lineRule="auto"/>
              <w:jc w:val="center"/>
              <w:rPr>
                <w:rFonts w:hint="eastAsia" w:ascii="宋体" w:hAnsi="宋体" w:eastAsia="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9DFA40">
            <w:pPr>
              <w:spacing w:line="360" w:lineRule="auto"/>
              <w:jc w:val="center"/>
              <w:rPr>
                <w:rFonts w:hint="eastAsia" w:ascii="宋体" w:hAnsi="宋体" w:eastAsia="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3AA661D">
            <w:pPr>
              <w:spacing w:line="360" w:lineRule="auto"/>
              <w:jc w:val="center"/>
              <w:rPr>
                <w:rFonts w:hint="eastAsia" w:ascii="宋体" w:hAnsi="宋体" w:eastAsia="宋体" w:cs="宋体"/>
                <w:color w:val="auto"/>
                <w:kern w:val="0"/>
                <w:sz w:val="24"/>
                <w:highlight w:val="none"/>
              </w:rPr>
            </w:pPr>
          </w:p>
        </w:tc>
      </w:tr>
      <w:tr w14:paraId="4F06A9E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AD338A">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6A7C08E">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CC42DE8">
            <w:pPr>
              <w:spacing w:line="360" w:lineRule="auto"/>
              <w:jc w:val="center"/>
              <w:rPr>
                <w:rFonts w:hint="eastAsia" w:ascii="宋体" w:hAnsi="宋体" w:eastAsia="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484C781">
            <w:pPr>
              <w:spacing w:line="360" w:lineRule="auto"/>
              <w:jc w:val="center"/>
              <w:rPr>
                <w:rFonts w:hint="eastAsia" w:ascii="宋体" w:hAnsi="宋体" w:eastAsia="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631F583">
            <w:pPr>
              <w:spacing w:line="360" w:lineRule="auto"/>
              <w:jc w:val="center"/>
              <w:rPr>
                <w:rFonts w:hint="eastAsia" w:ascii="宋体" w:hAnsi="宋体" w:eastAsia="宋体" w:cs="宋体"/>
                <w:color w:val="auto"/>
                <w:kern w:val="0"/>
                <w:sz w:val="24"/>
                <w:highlight w:val="none"/>
              </w:rPr>
            </w:pPr>
          </w:p>
        </w:tc>
      </w:tr>
      <w:tr w14:paraId="411CF8C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45FD0F">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A11EDF8">
            <w:pPr>
              <w:spacing w:line="360" w:lineRule="auto"/>
              <w:jc w:val="center"/>
              <w:rPr>
                <w:rFonts w:hint="eastAsia"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141E19">
            <w:pPr>
              <w:spacing w:line="360" w:lineRule="auto"/>
              <w:jc w:val="center"/>
              <w:rPr>
                <w:rFonts w:hint="eastAsia" w:ascii="宋体" w:hAnsi="宋体" w:eastAsia="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EBE069F">
            <w:pPr>
              <w:spacing w:line="360" w:lineRule="auto"/>
              <w:jc w:val="center"/>
              <w:rPr>
                <w:rFonts w:hint="eastAsia" w:ascii="宋体" w:hAnsi="宋体" w:eastAsia="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30B35F">
            <w:pPr>
              <w:spacing w:line="360" w:lineRule="auto"/>
              <w:jc w:val="center"/>
              <w:rPr>
                <w:rFonts w:hint="eastAsia" w:ascii="宋体" w:hAnsi="宋体" w:eastAsia="宋体" w:cs="宋体"/>
                <w:color w:val="auto"/>
                <w:kern w:val="0"/>
                <w:sz w:val="24"/>
                <w:highlight w:val="none"/>
              </w:rPr>
            </w:pPr>
          </w:p>
        </w:tc>
      </w:tr>
    </w:tbl>
    <w:p w14:paraId="053FA7F4">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AFDCB15">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DA14DE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2.本表所指的控股关系仅限于直接控股关系，不包括间接的控股关系。公司实际控制人与公司之间的关系不属于本表所指的直接控股关系。</w:t>
      </w:r>
    </w:p>
    <w:p w14:paraId="22F25B63">
      <w:pPr>
        <w:snapToGrid w:val="0"/>
        <w:spacing w:line="360" w:lineRule="auto"/>
        <w:ind w:firstLine="420" w:firstLineChars="200"/>
        <w:jc w:val="left"/>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3.供应商不存在直接控股股东的，则填“无”。</w:t>
      </w:r>
    </w:p>
    <w:p w14:paraId="106265DF">
      <w:pPr>
        <w:snapToGrid w:val="0"/>
        <w:spacing w:line="360" w:lineRule="auto"/>
        <w:jc w:val="left"/>
        <w:rPr>
          <w:rFonts w:hint="eastAsia" w:ascii="宋体" w:hAnsi="宋体" w:eastAsia="宋体" w:cs="宋体"/>
          <w:color w:val="auto"/>
          <w:sz w:val="24"/>
          <w:highlight w:val="none"/>
        </w:rPr>
      </w:pPr>
    </w:p>
    <w:p w14:paraId="14A8ECBB">
      <w:pPr>
        <w:snapToGrid w:val="0"/>
        <w:spacing w:line="360" w:lineRule="auto"/>
        <w:jc w:val="left"/>
        <w:rPr>
          <w:rFonts w:hint="eastAsia" w:ascii="宋体" w:hAnsi="宋体" w:eastAsia="宋体" w:cs="宋体"/>
          <w:color w:val="auto"/>
          <w:sz w:val="24"/>
          <w:highlight w:val="none"/>
        </w:rPr>
      </w:pPr>
    </w:p>
    <w:p w14:paraId="0EE35888">
      <w:pPr>
        <w:snapToGrid w:val="0"/>
        <w:spacing w:line="360" w:lineRule="auto"/>
        <w:ind w:firstLine="0" w:firstLineChars="0"/>
        <w:jc w:val="center"/>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lang w:val="zh-CN"/>
        </w:rPr>
        <w:t>供应商名称(盖公章)：</w:t>
      </w:r>
    </w:p>
    <w:p w14:paraId="52BB4EC2">
      <w:pPr>
        <w:snapToGrid w:val="0"/>
        <w:spacing w:line="360" w:lineRule="auto"/>
        <w:ind w:firstLine="0" w:firstLineChars="0"/>
        <w:jc w:val="center"/>
        <w:rPr>
          <w:rFonts w:hint="eastAsia" w:ascii="宋体" w:hAnsi="宋体" w:eastAsia="宋体" w:cs="宋体"/>
          <w:color w:val="auto"/>
          <w:kern w:val="2"/>
          <w:sz w:val="24"/>
          <w:highlight w:val="none"/>
          <w:lang w:val="zh-CN"/>
        </w:rPr>
      </w:pPr>
      <w:r>
        <w:rPr>
          <w:rFonts w:hint="eastAsia" w:ascii="宋体" w:hAnsi="宋体" w:eastAsia="宋体" w:cs="宋体"/>
          <w:color w:val="auto"/>
          <w:kern w:val="2"/>
          <w:sz w:val="24"/>
          <w:highlight w:val="none"/>
          <w:lang w:val="zh-CN"/>
        </w:rPr>
        <w:t>日期</w:t>
      </w:r>
      <w:r>
        <w:rPr>
          <w:rFonts w:hint="eastAsia" w:ascii="宋体" w:hAnsi="宋体" w:eastAsia="宋体" w:cs="宋体"/>
          <w:color w:val="auto"/>
          <w:kern w:val="2"/>
          <w:sz w:val="24"/>
          <w:highlight w:val="none"/>
        </w:rPr>
        <w:t xml:space="preserve">：  年  </w:t>
      </w:r>
      <w:r>
        <w:rPr>
          <w:rFonts w:hint="eastAsia" w:ascii="宋体" w:hAnsi="宋体" w:eastAsia="宋体" w:cs="宋体"/>
          <w:color w:val="auto"/>
          <w:kern w:val="2"/>
          <w:sz w:val="24"/>
          <w:highlight w:val="none"/>
          <w:lang w:val="zh-CN"/>
        </w:rPr>
        <w:t>月</w:t>
      </w:r>
      <w:r>
        <w:rPr>
          <w:rFonts w:hint="eastAsia" w:ascii="宋体" w:hAnsi="宋体" w:eastAsia="宋体" w:cs="宋体"/>
          <w:color w:val="auto"/>
          <w:kern w:val="2"/>
          <w:sz w:val="24"/>
          <w:highlight w:val="none"/>
        </w:rPr>
        <w:t xml:space="preserve">   </w:t>
      </w:r>
      <w:r>
        <w:rPr>
          <w:rFonts w:hint="eastAsia" w:ascii="宋体" w:hAnsi="宋体" w:eastAsia="宋体" w:cs="宋体"/>
          <w:color w:val="auto"/>
          <w:kern w:val="2"/>
          <w:sz w:val="24"/>
          <w:highlight w:val="none"/>
          <w:lang w:val="zh-CN"/>
        </w:rPr>
        <w:t>日</w:t>
      </w:r>
    </w:p>
    <w:p w14:paraId="2D0AD40D">
      <w:pPr>
        <w:snapToGrid w:val="0"/>
        <w:jc w:val="both"/>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kern w:val="0"/>
          <w:sz w:val="32"/>
          <w:szCs w:val="32"/>
          <w:highlight w:val="none"/>
          <w:lang w:val="en-US" w:eastAsia="zh-CN"/>
        </w:rPr>
        <w:t>4.</w:t>
      </w: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直接管理关系信息表</w:t>
      </w:r>
      <w:r>
        <w:rPr>
          <w:rFonts w:hint="eastAsia" w:ascii="宋体" w:hAnsi="宋体" w:eastAsia="宋体" w:cs="宋体"/>
          <w:b/>
          <w:color w:val="auto"/>
          <w:sz w:val="28"/>
          <w:szCs w:val="28"/>
          <w:highlight w:val="none"/>
          <w:lang w:eastAsia="zh-CN"/>
        </w:rPr>
        <w:t>格式</w:t>
      </w:r>
      <w:r>
        <w:rPr>
          <w:rFonts w:hint="eastAsia" w:ascii="宋体" w:hAnsi="宋体" w:eastAsia="宋体" w:cs="宋体"/>
          <w:color w:val="auto"/>
          <w:sz w:val="28"/>
          <w:szCs w:val="28"/>
          <w:highlight w:val="none"/>
          <w:lang w:eastAsia="zh-CN"/>
        </w:rPr>
        <w:t>：</w:t>
      </w:r>
    </w:p>
    <w:p w14:paraId="02F29409">
      <w:pPr>
        <w:snapToGrid w:val="0"/>
        <w:spacing w:line="360" w:lineRule="auto"/>
        <w:jc w:val="center"/>
        <w:rPr>
          <w:rFonts w:hint="eastAsia" w:ascii="宋体" w:hAnsi="宋体" w:eastAsia="宋体" w:cs="宋体"/>
          <w:b/>
          <w:color w:val="auto"/>
          <w:sz w:val="32"/>
          <w:szCs w:val="32"/>
          <w:highlight w:val="none"/>
        </w:rPr>
      </w:pPr>
    </w:p>
    <w:p w14:paraId="6FD328FD">
      <w:pPr>
        <w:snapToGrid w:val="0"/>
        <w:spacing w:line="360" w:lineRule="auto"/>
        <w:jc w:val="center"/>
        <w:rPr>
          <w:rFonts w:hint="eastAsia" w:ascii="宋体" w:hAnsi="宋体" w:eastAsia="宋体" w:cs="宋体"/>
          <w:color w:val="auto"/>
          <w:sz w:val="32"/>
          <w:szCs w:val="32"/>
          <w:highlight w:val="none"/>
        </w:rPr>
      </w:pPr>
      <w:r>
        <w:rPr>
          <w:rFonts w:hint="eastAsia" w:ascii="宋体" w:hAnsi="宋体" w:eastAsia="宋体" w:cs="宋体"/>
          <w:b/>
          <w:color w:val="auto"/>
          <w:sz w:val="28"/>
          <w:szCs w:val="28"/>
          <w:highlight w:val="none"/>
          <w:lang w:eastAsia="zh-CN"/>
        </w:rPr>
        <w:t>供应商</w:t>
      </w:r>
      <w:r>
        <w:rPr>
          <w:rFonts w:hint="eastAsia" w:ascii="宋体" w:hAnsi="宋体" w:eastAsia="宋体" w:cs="宋体"/>
          <w:b/>
          <w:color w:val="auto"/>
          <w:sz w:val="28"/>
          <w:szCs w:val="28"/>
          <w:highlight w:val="none"/>
        </w:rPr>
        <w:t>直接管理关系信息表</w:t>
      </w:r>
    </w:p>
    <w:tbl>
      <w:tblPr>
        <w:tblStyle w:val="29"/>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841806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A0C5159">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091709E1">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47DE7798">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A18A1F4">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A5930A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F6F13A0">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3535A3">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20BB2D4">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5BD519">
            <w:pPr>
              <w:spacing w:line="360" w:lineRule="auto"/>
              <w:jc w:val="center"/>
              <w:rPr>
                <w:rFonts w:hint="eastAsia" w:ascii="宋体" w:hAnsi="宋体" w:eastAsia="宋体" w:cs="宋体"/>
                <w:color w:val="auto"/>
                <w:kern w:val="0"/>
                <w:sz w:val="24"/>
                <w:highlight w:val="none"/>
              </w:rPr>
            </w:pPr>
          </w:p>
        </w:tc>
      </w:tr>
      <w:tr w14:paraId="67B24082">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2EBFDA">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0E7778">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7970501">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55F4FD">
            <w:pPr>
              <w:spacing w:line="360" w:lineRule="auto"/>
              <w:jc w:val="center"/>
              <w:rPr>
                <w:rFonts w:hint="eastAsia" w:ascii="宋体" w:hAnsi="宋体" w:eastAsia="宋体" w:cs="宋体"/>
                <w:color w:val="auto"/>
                <w:kern w:val="0"/>
                <w:sz w:val="24"/>
                <w:highlight w:val="none"/>
              </w:rPr>
            </w:pPr>
          </w:p>
        </w:tc>
      </w:tr>
      <w:tr w14:paraId="7D8B3FD7">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A0F68C">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A30AE4F">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BF182A">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9B44E87">
            <w:pPr>
              <w:spacing w:line="360" w:lineRule="auto"/>
              <w:jc w:val="center"/>
              <w:rPr>
                <w:rFonts w:hint="eastAsia" w:ascii="宋体" w:hAnsi="宋体" w:eastAsia="宋体" w:cs="宋体"/>
                <w:color w:val="auto"/>
                <w:kern w:val="0"/>
                <w:sz w:val="24"/>
                <w:highlight w:val="none"/>
              </w:rPr>
            </w:pPr>
          </w:p>
        </w:tc>
      </w:tr>
      <w:tr w14:paraId="493E299A">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DDDB6F9">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21C94EA">
            <w:pPr>
              <w:spacing w:line="360" w:lineRule="auto"/>
              <w:jc w:val="center"/>
              <w:rPr>
                <w:rFonts w:hint="eastAsia"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039D8B">
            <w:pPr>
              <w:spacing w:line="360" w:lineRule="auto"/>
              <w:jc w:val="center"/>
              <w:rPr>
                <w:rFonts w:hint="eastAsia"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82AD616">
            <w:pPr>
              <w:spacing w:line="360" w:lineRule="auto"/>
              <w:jc w:val="center"/>
              <w:rPr>
                <w:rFonts w:hint="eastAsia" w:ascii="宋体" w:hAnsi="宋体" w:eastAsia="宋体" w:cs="宋体"/>
                <w:color w:val="auto"/>
                <w:kern w:val="0"/>
                <w:sz w:val="24"/>
                <w:highlight w:val="none"/>
              </w:rPr>
            </w:pPr>
          </w:p>
        </w:tc>
      </w:tr>
    </w:tbl>
    <w:p w14:paraId="7C6B91F3">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51507049">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422E2CC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pacing w:val="-6"/>
          <w:sz w:val="21"/>
          <w:szCs w:val="21"/>
          <w:highlight w:val="none"/>
        </w:rPr>
        <w:t>本表所指的管理关系仅限于直接管理关系，不包括间接的管理关系。</w:t>
      </w:r>
    </w:p>
    <w:p w14:paraId="523D49B5">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3.供应商不存在直接管理关系的，则填“无”。</w:t>
      </w:r>
    </w:p>
    <w:p w14:paraId="02AA6558">
      <w:pPr>
        <w:snapToGrid w:val="0"/>
        <w:spacing w:line="360" w:lineRule="auto"/>
        <w:jc w:val="left"/>
        <w:rPr>
          <w:rFonts w:hint="eastAsia" w:ascii="宋体" w:hAnsi="宋体" w:eastAsia="宋体" w:cs="宋体"/>
          <w:color w:val="auto"/>
          <w:sz w:val="24"/>
          <w:highlight w:val="none"/>
        </w:rPr>
      </w:pPr>
    </w:p>
    <w:p w14:paraId="54A4C287">
      <w:pPr>
        <w:snapToGrid w:val="0"/>
        <w:spacing w:line="360" w:lineRule="auto"/>
        <w:jc w:val="left"/>
        <w:rPr>
          <w:rFonts w:hint="eastAsia" w:ascii="宋体" w:hAnsi="宋体" w:eastAsia="宋体" w:cs="宋体"/>
          <w:color w:val="auto"/>
          <w:sz w:val="24"/>
          <w:highlight w:val="none"/>
        </w:rPr>
      </w:pPr>
    </w:p>
    <w:p w14:paraId="036659FD">
      <w:pPr>
        <w:snapToGrid w:val="0"/>
        <w:spacing w:line="360" w:lineRule="auto"/>
        <w:jc w:val="left"/>
        <w:rPr>
          <w:rFonts w:hint="eastAsia" w:ascii="宋体" w:hAnsi="宋体" w:eastAsia="宋体" w:cs="宋体"/>
          <w:color w:val="auto"/>
          <w:sz w:val="24"/>
          <w:highlight w:val="none"/>
        </w:rPr>
      </w:pPr>
    </w:p>
    <w:p w14:paraId="19FB56BB">
      <w:pPr>
        <w:snapToGrid/>
        <w:spacing w:line="360" w:lineRule="auto"/>
        <w:ind w:firstLine="0" w:firstLineChars="0"/>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zh-CN"/>
        </w:rPr>
        <w:t>供应商名称(盖公章)：</w:t>
      </w:r>
    </w:p>
    <w:p w14:paraId="4C42C64F">
      <w:pPr>
        <w:snapToGrid/>
        <w:spacing w:line="360" w:lineRule="auto"/>
        <w:ind w:firstLine="0" w:firstLineChars="0"/>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日期</w:t>
      </w:r>
      <w:r>
        <w:rPr>
          <w:rFonts w:hint="eastAsia" w:ascii="宋体" w:hAnsi="宋体" w:eastAsia="宋体" w:cs="宋体"/>
          <w:b/>
          <w:bCs/>
          <w:color w:val="auto"/>
          <w:kern w:val="0"/>
          <w:sz w:val="24"/>
          <w:highlight w:val="none"/>
        </w:rPr>
        <w:t xml:space="preserve">：  年  </w:t>
      </w:r>
      <w:r>
        <w:rPr>
          <w:rFonts w:hint="eastAsia" w:ascii="宋体" w:hAnsi="宋体" w:eastAsia="宋体" w:cs="宋体"/>
          <w:b/>
          <w:bCs/>
          <w:color w:val="auto"/>
          <w:kern w:val="0"/>
          <w:sz w:val="24"/>
          <w:highlight w:val="none"/>
          <w:lang w:val="zh-CN"/>
        </w:rPr>
        <w:t>月</w:t>
      </w:r>
      <w:r>
        <w:rPr>
          <w:rFonts w:hint="eastAsia" w:ascii="宋体" w:hAnsi="宋体" w:eastAsia="宋体" w:cs="宋体"/>
          <w:b/>
          <w:bCs/>
          <w:color w:val="auto"/>
          <w:kern w:val="0"/>
          <w:sz w:val="24"/>
          <w:highlight w:val="none"/>
        </w:rPr>
        <w:t xml:space="preserve">   </w:t>
      </w:r>
      <w:r>
        <w:rPr>
          <w:rFonts w:hint="eastAsia" w:ascii="宋体" w:hAnsi="宋体" w:eastAsia="宋体" w:cs="宋体"/>
          <w:b/>
          <w:bCs/>
          <w:color w:val="auto"/>
          <w:kern w:val="0"/>
          <w:sz w:val="24"/>
          <w:highlight w:val="none"/>
          <w:lang w:val="zh-CN"/>
        </w:rPr>
        <w:t>日</w:t>
      </w:r>
    </w:p>
    <w:p w14:paraId="7EBC899E">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7E3F73A5">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05F9D88B">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2CD0D713">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756F1B68">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3C8C7D0B">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5ED9231D">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2D437F5C">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32284F01">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20073895">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7D2AD561">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585F8EC5">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6952B31E">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6F09600A">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031A0A6A">
      <w:pPr>
        <w:spacing w:line="320" w:lineRule="exact"/>
        <w:ind w:firstLine="0" w:firstLineChars="0"/>
        <w:jc w:val="left"/>
        <w:rPr>
          <w:rFonts w:hint="eastAsia" w:ascii="宋体" w:hAnsi="宋体" w:eastAsia="宋体" w:cs="宋体"/>
          <w:b/>
          <w:bCs/>
          <w:color w:val="auto"/>
          <w:kern w:val="0"/>
          <w:sz w:val="28"/>
          <w:szCs w:val="28"/>
          <w:highlight w:val="none"/>
          <w:lang w:val="en-US" w:eastAsia="zh-CN"/>
        </w:rPr>
      </w:pPr>
    </w:p>
    <w:p w14:paraId="4AB53EC5">
      <w:pPr>
        <w:spacing w:line="320" w:lineRule="exact"/>
        <w:ind w:firstLine="0" w:firstLineChars="0"/>
        <w:jc w:val="left"/>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lang w:val="en-US" w:eastAsia="zh-CN"/>
        </w:rPr>
        <w:t>5</w:t>
      </w:r>
      <w:r>
        <w:rPr>
          <w:rFonts w:hint="eastAsia" w:ascii="宋体" w:hAnsi="宋体" w:eastAsia="宋体" w:cs="宋体"/>
          <w:b/>
          <w:color w:val="auto"/>
          <w:kern w:val="0"/>
          <w:sz w:val="28"/>
          <w:szCs w:val="28"/>
          <w:highlight w:val="none"/>
          <w:lang w:val="en-US" w:eastAsia="zh-CN"/>
        </w:rPr>
        <w:t>.</w:t>
      </w:r>
      <w:r>
        <w:rPr>
          <w:rFonts w:hint="eastAsia" w:ascii="宋体" w:hAnsi="宋体" w:eastAsia="宋体" w:cs="宋体"/>
          <w:b/>
          <w:color w:val="auto"/>
          <w:kern w:val="0"/>
          <w:sz w:val="28"/>
          <w:szCs w:val="28"/>
          <w:highlight w:val="none"/>
        </w:rPr>
        <w:t>声明函</w:t>
      </w:r>
      <w:r>
        <w:rPr>
          <w:rFonts w:hint="eastAsia" w:ascii="宋体" w:hAnsi="宋体" w:eastAsia="宋体" w:cs="宋体"/>
          <w:b/>
          <w:color w:val="auto"/>
          <w:kern w:val="0"/>
          <w:sz w:val="28"/>
          <w:szCs w:val="28"/>
          <w:highlight w:val="none"/>
          <w:lang w:eastAsia="zh-CN"/>
        </w:rPr>
        <w:t>的格式：</w:t>
      </w:r>
    </w:p>
    <w:p w14:paraId="7D67C9BB">
      <w:pPr>
        <w:spacing w:line="320" w:lineRule="exact"/>
        <w:jc w:val="center"/>
        <w:rPr>
          <w:rFonts w:hint="eastAsia" w:ascii="宋体" w:hAnsi="宋体" w:eastAsia="宋体" w:cs="宋体"/>
          <w:b/>
          <w:color w:val="auto"/>
          <w:sz w:val="32"/>
          <w:szCs w:val="32"/>
          <w:highlight w:val="none"/>
        </w:rPr>
      </w:pPr>
    </w:p>
    <w:p w14:paraId="6AC9719E">
      <w:pPr>
        <w:spacing w:line="320" w:lineRule="exac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声明函</w:t>
      </w:r>
    </w:p>
    <w:p w14:paraId="5A758CEF">
      <w:pPr>
        <w:spacing w:line="320" w:lineRule="exact"/>
        <w:jc w:val="center"/>
        <w:rPr>
          <w:rFonts w:hint="eastAsia" w:ascii="宋体" w:hAnsi="宋体" w:eastAsia="宋体" w:cs="宋体"/>
          <w:color w:val="auto"/>
          <w:sz w:val="24"/>
          <w:szCs w:val="20"/>
          <w:highlight w:val="none"/>
        </w:rPr>
      </w:pPr>
    </w:p>
    <w:p w14:paraId="3D7D18AC">
      <w:pPr>
        <w:spacing w:line="360" w:lineRule="exact"/>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36" w:name="PO_3000001871_PM031"/>
      <w:r>
        <w:rPr>
          <w:rFonts w:hint="eastAsia" w:ascii="宋体" w:hAnsi="宋体" w:eastAsia="宋体" w:cs="宋体"/>
          <w:color w:val="auto"/>
          <w:sz w:val="24"/>
          <w:szCs w:val="24"/>
          <w:highlight w:val="none"/>
          <w:u w:val="single"/>
        </w:rPr>
        <w:t>广西科联招标中心有限公司</w:t>
      </w:r>
      <w:bookmarkEnd w:id="136"/>
      <w:r>
        <w:rPr>
          <w:rFonts w:hint="eastAsia" w:ascii="宋体" w:hAnsi="宋体" w:eastAsia="宋体" w:cs="宋体"/>
          <w:color w:val="auto"/>
          <w:sz w:val="24"/>
          <w:szCs w:val="24"/>
          <w:highlight w:val="none"/>
        </w:rPr>
        <w:t>：</w:t>
      </w:r>
    </w:p>
    <w:p w14:paraId="62CA372D">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系中华人民共和国合法供应商，经营地址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DB56640">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我方愿意参加贵方组织的</w:t>
      </w:r>
      <w:bookmarkStart w:id="137" w:name="PO_3000001871_PM002_4"/>
      <w:r>
        <w:rPr>
          <w:rFonts w:hint="eastAsia" w:ascii="宋体" w:hAnsi="宋体" w:eastAsia="宋体" w:cs="宋体"/>
          <w:i/>
          <w:iCs/>
          <w:color w:val="auto"/>
          <w:sz w:val="24"/>
          <w:szCs w:val="24"/>
          <w:highlight w:val="none"/>
          <w:lang w:eastAsia="zh-CN"/>
        </w:rPr>
        <w:t>（</w:t>
      </w:r>
      <w:bookmarkEnd w:id="137"/>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i/>
          <w:iCs/>
          <w:color w:val="auto"/>
          <w:sz w:val="24"/>
          <w:szCs w:val="24"/>
          <w:highlight w:val="none"/>
          <w:lang w:eastAsia="zh-CN"/>
        </w:rPr>
        <w:t>）</w:t>
      </w:r>
      <w:r>
        <w:rPr>
          <w:rFonts w:hint="eastAsia" w:ascii="宋体" w:hAnsi="宋体" w:eastAsia="宋体" w:cs="宋体"/>
          <w:color w:val="auto"/>
          <w:sz w:val="24"/>
          <w:szCs w:val="24"/>
          <w:highlight w:val="none"/>
        </w:rPr>
        <w:t>项目的竞标，为便于贵方公正、择优地确定成交供应商及其竞标产品和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，我方就本次竞标有关事项郑重声明如下：</w:t>
      </w:r>
    </w:p>
    <w:p w14:paraId="28F7219F">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1.我方向贵方提交的所有响应文件、资料都是准确的和真实的。</w:t>
      </w:r>
    </w:p>
    <w:p w14:paraId="4C846971">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2.我方不是采购人的附属机构；不是为本次采购项目提供整体设计、规范编制或者项目管理、监理、检测等</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的供应商；在获知本项目采购信息后，与采购人聘请的为此项目提供咨询</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的公司及其附属机构没有任何联系。</w:t>
      </w:r>
    </w:p>
    <w:p w14:paraId="7C197CFE">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3.在此，我方宣布同意如下：</w:t>
      </w:r>
    </w:p>
    <w:p w14:paraId="7B31560C">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（1）将按谈判文件的约定履行合同责任和义务；</w:t>
      </w:r>
    </w:p>
    <w:p w14:paraId="12406A2F">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（2）已详细审查谈判文件</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全部</w:t>
      </w:r>
      <w:r>
        <w:rPr>
          <w:rFonts w:hint="eastAsia" w:ascii="宋体" w:hAnsi="宋体" w:eastAsia="宋体" w:cs="宋体"/>
          <w:color w:val="auto"/>
          <w:sz w:val="24"/>
          <w:szCs w:val="24"/>
          <w:highlight w:val="none"/>
          <w:lang w:val="en-US" w:eastAsia="zh-CN"/>
        </w:rPr>
        <w:t>内容</w:t>
      </w:r>
      <w:r>
        <w:rPr>
          <w:rFonts w:hint="eastAsia" w:ascii="宋体" w:hAnsi="宋体" w:eastAsia="宋体" w:cs="宋体"/>
          <w:color w:val="auto"/>
          <w:sz w:val="24"/>
          <w:szCs w:val="24"/>
          <w:highlight w:val="none"/>
        </w:rPr>
        <w:t>，包括澄清或者更正公告（如有）；</w:t>
      </w:r>
    </w:p>
    <w:p w14:paraId="78372F05">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（3）同意提供按照贵方可能要求的与谈判有关的一切数据或者资料。</w:t>
      </w:r>
    </w:p>
    <w:p w14:paraId="3E249F2C">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w:t>
      </w:r>
    </w:p>
    <w:p w14:paraId="7106A17A">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2C0BB567">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内容中</w:t>
      </w:r>
      <w:r>
        <w:rPr>
          <w:rFonts w:hint="eastAsia" w:ascii="宋体" w:hAnsi="宋体" w:eastAsia="宋体" w:cs="宋体"/>
          <w:color w:val="auto"/>
          <w:sz w:val="24"/>
          <w:szCs w:val="24"/>
          <w:highlight w:val="none"/>
        </w:rPr>
        <w:t>未</w:t>
      </w:r>
      <w:r>
        <w:rPr>
          <w:rFonts w:hint="eastAsia" w:ascii="宋体" w:hAnsi="宋体" w:eastAsia="宋体" w:cs="宋体"/>
          <w:color w:val="auto"/>
          <w:kern w:val="0"/>
          <w:sz w:val="24"/>
          <w:szCs w:val="24"/>
          <w:highlight w:val="none"/>
        </w:rPr>
        <w:t>涉及商业秘密；</w:t>
      </w:r>
    </w:p>
    <w:p w14:paraId="7D6B38E8">
      <w:pPr>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□我方本次响应文件</w:t>
      </w:r>
      <w:r>
        <w:rPr>
          <w:rFonts w:hint="eastAsia" w:ascii="宋体" w:hAnsi="宋体" w:eastAsia="宋体" w:cs="宋体"/>
          <w:color w:val="auto"/>
          <w:kern w:val="0"/>
          <w:sz w:val="24"/>
          <w:szCs w:val="24"/>
          <w:highlight w:val="none"/>
        </w:rPr>
        <w:t>涉及商业秘密的内容有：</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3263B474">
      <w:pPr>
        <w:tabs>
          <w:tab w:val="left" w:pos="939"/>
        </w:tabs>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.以上事项如有虚假或者隐瞒，我方愿意承担一切后果，并不再寻求任何旨在减轻或者免除法律责任的辩解。</w:t>
      </w:r>
    </w:p>
    <w:p w14:paraId="20B8AFA5">
      <w:pPr>
        <w:tabs>
          <w:tab w:val="left" w:pos="939"/>
        </w:tabs>
        <w:spacing w:line="360" w:lineRule="exact"/>
        <w:ind w:left="141" w:leftChars="67" w:firstLine="360" w:firstLineChars="15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4A9A747F">
      <w:pPr>
        <w:tabs>
          <w:tab w:val="left" w:pos="939"/>
        </w:tabs>
        <w:spacing w:line="36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注：如为联合体竞标，盖章处须加盖联合体各方公章，否则其响应文件</w:t>
      </w:r>
      <w:r>
        <w:rPr>
          <w:rFonts w:hint="eastAsia" w:ascii="宋体" w:hAnsi="宋体" w:eastAsia="宋体" w:cs="宋体"/>
          <w:color w:val="auto"/>
          <w:sz w:val="24"/>
          <w:szCs w:val="24"/>
          <w:highlight w:val="none"/>
          <w:lang w:eastAsia="zh-CN"/>
        </w:rPr>
        <w:t>作无效</w:t>
      </w:r>
      <w:r>
        <w:rPr>
          <w:rFonts w:hint="eastAsia" w:ascii="宋体" w:hAnsi="宋体" w:eastAsia="宋体" w:cs="宋体"/>
          <w:color w:val="auto"/>
          <w:sz w:val="24"/>
          <w:szCs w:val="24"/>
          <w:highlight w:val="none"/>
        </w:rPr>
        <w:t>响应处理。</w:t>
      </w:r>
    </w:p>
    <w:p w14:paraId="51E831AD">
      <w:pPr>
        <w:tabs>
          <w:tab w:val="left" w:pos="939"/>
        </w:tabs>
        <w:spacing w:line="360" w:lineRule="exact"/>
        <w:ind w:firstLine="480" w:firstLineChars="200"/>
        <w:contextualSpacing/>
        <w:rPr>
          <w:rFonts w:hint="eastAsia" w:ascii="宋体" w:hAnsi="宋体" w:eastAsia="宋体" w:cs="宋体"/>
          <w:color w:val="auto"/>
          <w:sz w:val="24"/>
          <w:szCs w:val="24"/>
          <w:highlight w:val="none"/>
        </w:rPr>
      </w:pPr>
    </w:p>
    <w:p w14:paraId="4292CAC8">
      <w:pPr>
        <w:autoSpaceDE w:val="0"/>
        <w:autoSpaceDN w:val="0"/>
        <w:spacing w:line="360" w:lineRule="exact"/>
        <w:ind w:left="4365" w:leftChars="1850" w:hanging="480" w:hanging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15B896DD">
      <w:pPr>
        <w:autoSpaceDE w:val="0"/>
        <w:autoSpaceDN w:val="0"/>
        <w:spacing w:line="360" w:lineRule="exact"/>
        <w:ind w:firstLine="6120" w:firstLineChars="2550"/>
        <w:rPr>
          <w:rFonts w:hint="eastAsia" w:ascii="宋体" w:hAnsi="宋体" w:eastAsia="宋体" w:cs="宋体"/>
          <w:color w:val="auto"/>
          <w:kern w:val="0"/>
          <w:sz w:val="24"/>
          <w:szCs w:val="24"/>
          <w:highlight w:val="none"/>
          <w:lang w:val="zh-CN"/>
        </w:rPr>
        <w:sectPr>
          <w:footerReference r:id="rId9" w:type="default"/>
          <w:pgSz w:w="11910" w:h="16840"/>
          <w:pgMar w:top="1134" w:right="1134" w:bottom="1134" w:left="1134" w:header="720" w:footer="720" w:gutter="0"/>
          <w:pgNumType w:fmt="decimal"/>
          <w:cols w:space="720" w:num="1"/>
        </w:sectPr>
      </w:pPr>
      <w:r>
        <w:rPr>
          <w:rFonts w:hint="eastAsia" w:ascii="宋体" w:hAnsi="宋体" w:eastAsia="宋体" w:cs="宋体"/>
          <w:color w:val="auto"/>
          <w:kern w:val="0"/>
          <w:sz w:val="24"/>
          <w:szCs w:val="24"/>
          <w:highlight w:val="none"/>
          <w:lang w:val="zh-CN"/>
        </w:rPr>
        <w:t>日期：  年  月   日</w:t>
      </w:r>
    </w:p>
    <w:p w14:paraId="5D1B4588">
      <w:pPr>
        <w:overflowPunct w:val="0"/>
        <w:spacing w:line="520" w:lineRule="exact"/>
        <w:rPr>
          <w:rFonts w:hint="eastAsia" w:ascii="宋体" w:hAnsi="宋体" w:eastAsia="宋体" w:cs="宋体"/>
          <w:b/>
          <w:bCs/>
          <w:color w:val="auto"/>
          <w:sz w:val="32"/>
          <w:szCs w:val="32"/>
          <w:highlight w:val="none"/>
        </w:rPr>
      </w:pPr>
      <w:r>
        <w:rPr>
          <w:rFonts w:hint="eastAsia" w:ascii="宋体" w:hAnsi="宋体" w:eastAsia="宋体" w:cs="宋体"/>
          <w:b/>
          <w:color w:val="auto"/>
          <w:kern w:val="0"/>
          <w:sz w:val="28"/>
          <w:szCs w:val="28"/>
          <w:highlight w:val="none"/>
          <w:lang w:val="en-US" w:eastAsia="zh-CN"/>
        </w:rPr>
        <w:t>6.</w:t>
      </w:r>
      <w:r>
        <w:rPr>
          <w:rFonts w:hint="eastAsia" w:ascii="宋体" w:hAnsi="宋体" w:eastAsia="宋体" w:cs="宋体"/>
          <w:b/>
          <w:color w:val="auto"/>
          <w:kern w:val="0"/>
          <w:sz w:val="28"/>
          <w:szCs w:val="28"/>
          <w:highlight w:val="none"/>
          <w:lang w:eastAsia="zh-CN"/>
        </w:rPr>
        <w:t>联合体竞标协议书的格式：</w:t>
      </w:r>
    </w:p>
    <w:p w14:paraId="677FBB8B">
      <w:pPr>
        <w:spacing w:line="600" w:lineRule="exact"/>
        <w:jc w:val="center"/>
        <w:rPr>
          <w:rFonts w:hint="eastAsia" w:ascii="宋体" w:hAnsi="宋体" w:eastAsia="宋体" w:cs="宋体"/>
          <w:color w:val="auto"/>
          <w:sz w:val="44"/>
          <w:szCs w:val="44"/>
          <w:highlight w:val="none"/>
          <w:lang w:val="zh-CN" w:eastAsia="zh-CN"/>
        </w:rPr>
      </w:pPr>
      <w:r>
        <w:rPr>
          <w:rFonts w:hint="eastAsia" w:ascii="宋体" w:hAnsi="宋体" w:eastAsia="宋体" w:cs="宋体"/>
          <w:b/>
          <w:bCs/>
          <w:color w:val="auto"/>
          <w:sz w:val="32"/>
          <w:szCs w:val="32"/>
          <w:highlight w:val="none"/>
          <w:lang w:val="zh-CN" w:eastAsia="zh-CN"/>
        </w:rPr>
        <w:t>联合体竞标协议书</w:t>
      </w:r>
    </w:p>
    <w:p w14:paraId="5A12A139">
      <w:pPr>
        <w:autoSpaceDE w:val="0"/>
        <w:autoSpaceDN w:val="0"/>
        <w:adjustRightInd w:val="0"/>
        <w:spacing w:line="360" w:lineRule="auto"/>
        <w:jc w:val="left"/>
        <w:rPr>
          <w:rFonts w:hint="eastAsia" w:ascii="宋体" w:hAnsi="宋体" w:eastAsia="宋体" w:cs="宋体"/>
          <w:color w:val="auto"/>
          <w:kern w:val="0"/>
          <w:szCs w:val="21"/>
          <w:highlight w:val="none"/>
          <w:u w:val="single"/>
        </w:rPr>
      </w:pPr>
    </w:p>
    <w:p w14:paraId="6D8FB2EA">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（所有成员单位名称）自愿组成联合体，共同参加</w:t>
      </w:r>
      <w:r>
        <w:rPr>
          <w:rFonts w:hint="eastAsia" w:ascii="宋体" w:hAnsi="宋体" w:eastAsia="宋体" w:cs="宋体"/>
          <w:color w:val="auto"/>
          <w:kern w:val="0"/>
          <w:sz w:val="24"/>
          <w:szCs w:val="24"/>
          <w:highlight w:val="none"/>
          <w:u w:val="single"/>
        </w:rPr>
        <w:t xml:space="preserve"> </w:t>
      </w:r>
      <w:bookmarkStart w:id="138" w:name="PO_3000001871_PM031_4"/>
      <w:r>
        <w:rPr>
          <w:rFonts w:hint="eastAsia" w:ascii="宋体" w:hAnsi="宋体" w:eastAsia="宋体" w:cs="宋体"/>
          <w:color w:val="auto"/>
          <w:kern w:val="0"/>
          <w:sz w:val="24"/>
          <w:szCs w:val="24"/>
          <w:highlight w:val="none"/>
          <w:u w:val="single"/>
        </w:rPr>
        <w:t>广西科联招标中心有限公司</w:t>
      </w:r>
      <w:bookmarkEnd w:id="138"/>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组织的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i/>
          <w:iCs/>
          <w:color w:val="auto"/>
          <w:kern w:val="0"/>
          <w:sz w:val="24"/>
          <w:szCs w:val="24"/>
          <w:highlight w:val="none"/>
          <w:u w:val="single"/>
        </w:rPr>
        <w:t xml:space="preserve"> </w:t>
      </w:r>
      <w:r>
        <w:rPr>
          <w:rFonts w:hint="eastAsia" w:ascii="宋体" w:hAnsi="宋体" w:eastAsia="宋体" w:cs="宋体"/>
          <w:i/>
          <w:iCs/>
          <w:color w:val="auto"/>
          <w:kern w:val="0"/>
          <w:sz w:val="24"/>
          <w:szCs w:val="24"/>
          <w:highlight w:val="none"/>
          <w:u w:val="single"/>
          <w:lang w:eastAsia="zh-CN"/>
        </w:rPr>
        <w:t>（项目名称）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（项目编号：</w:t>
      </w:r>
      <w:bookmarkStart w:id="139" w:name="PO_3000001871_PM001_4"/>
      <w:r>
        <w:rPr>
          <w:rFonts w:hint="eastAsia" w:ascii="宋体" w:hAnsi="宋体" w:eastAsia="宋体" w:cs="宋体"/>
          <w:i/>
          <w:iCs/>
          <w:color w:val="auto"/>
          <w:kern w:val="0"/>
          <w:sz w:val="24"/>
          <w:szCs w:val="24"/>
          <w:highlight w:val="none"/>
          <w:lang w:eastAsia="zh-CN"/>
        </w:rPr>
        <w:t>（</w:t>
      </w:r>
      <w:bookmarkEnd w:id="139"/>
      <w:r>
        <w:rPr>
          <w:rFonts w:hint="eastAsia" w:ascii="宋体" w:hAnsi="宋体" w:eastAsia="宋体" w:cs="宋体"/>
          <w:i/>
          <w:iCs/>
          <w:color w:val="auto"/>
          <w:kern w:val="0"/>
          <w:sz w:val="24"/>
          <w:szCs w:val="24"/>
          <w:highlight w:val="none"/>
          <w:u w:val="single"/>
          <w:lang w:eastAsia="zh-CN"/>
        </w:rPr>
        <w:t>项目编号</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）竞争性谈判采购。现就联合体竞标事宜订立如下协议：</w:t>
      </w:r>
    </w:p>
    <w:p w14:paraId="684FCD94">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（某成员单位名称）为联合体名称牵头人。</w:t>
      </w:r>
    </w:p>
    <w:p w14:paraId="18973EDF">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5F3E7B07">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13A50965">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4、联合体各成员单位内部的职责分工如下</w:t>
      </w:r>
      <w:r>
        <w:rPr>
          <w:rFonts w:hint="eastAsia" w:ascii="宋体" w:hAnsi="宋体" w:eastAsia="宋体" w:cs="宋体"/>
          <w:color w:val="auto"/>
          <w:kern w:val="0"/>
          <w:sz w:val="24"/>
          <w:szCs w:val="24"/>
          <w:highlight w:val="none"/>
          <w:u w:val="none"/>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p>
    <w:p w14:paraId="55922BF6">
      <w:pPr>
        <w:spacing w:line="360" w:lineRule="exact"/>
        <w:ind w:firstLine="480" w:firstLineChars="200"/>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5、本联合体中</w:t>
      </w:r>
      <w:r>
        <w:rPr>
          <w:rFonts w:hint="eastAsia" w:ascii="宋体" w:hAnsi="宋体" w:eastAsia="宋体" w:cs="宋体"/>
          <w:color w:val="auto"/>
          <w:kern w:val="0"/>
          <w:sz w:val="24"/>
          <w:szCs w:val="24"/>
          <w:highlight w:val="none"/>
          <w:u w:val="none"/>
          <w:lang w:val="zh-CN" w:eastAsia="zh-CN"/>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u w:val="none"/>
          <w:lang w:val="zh-CN" w:eastAsia="zh-CN"/>
        </w:rPr>
        <w:t>（某成员单位名称）为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eastAsia="zh-CN"/>
        </w:rPr>
        <w:t>（请填写：中型、小型、微型）企业，其协议合同金额占联合体协议合同总金额的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eastAsia="zh-CN"/>
        </w:rPr>
        <w:t>%。【如联合体成员中有小型、微型企业的，请填写此条，否则无需填写；如联合体成员中有多个小型、微型企业的，请逐一列出。】</w:t>
      </w:r>
    </w:p>
    <w:p w14:paraId="01B753BF">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6、本协议书自签署之日起生效，合同履行完毕后自动失效。</w:t>
      </w:r>
    </w:p>
    <w:p w14:paraId="5CBD0883">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7、本协议书一式</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份，联合体成员和采购代理机构各执一份。</w:t>
      </w:r>
    </w:p>
    <w:p w14:paraId="6783FE65">
      <w:pPr>
        <w:autoSpaceDE w:val="0"/>
        <w:autoSpaceDN w:val="0"/>
        <w:adjustRightInd w:val="0"/>
        <w:spacing w:line="360" w:lineRule="exact"/>
        <w:ind w:firstLine="42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注：本协议书由法定代表人签字的，应附法定代表人身份证明；本协议书由委托代理人签字的，应附法定代表人授权委托书。</w:t>
      </w:r>
    </w:p>
    <w:p w14:paraId="55296422">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牵头人名称：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（盖公章）</w:t>
      </w:r>
    </w:p>
    <w:p w14:paraId="5297F251">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（签字）</w:t>
      </w:r>
    </w:p>
    <w:p w14:paraId="6EB4BD78">
      <w:pPr>
        <w:autoSpaceDE w:val="0"/>
        <w:autoSpaceDN w:val="0"/>
        <w:adjustRightInd w:val="0"/>
        <w:spacing w:line="360" w:lineRule="exact"/>
        <w:jc w:val="left"/>
        <w:rPr>
          <w:rFonts w:hint="eastAsia" w:ascii="宋体" w:hAnsi="宋体" w:eastAsia="宋体" w:cs="宋体"/>
          <w:color w:val="auto"/>
          <w:kern w:val="0"/>
          <w:sz w:val="24"/>
          <w:szCs w:val="24"/>
          <w:highlight w:val="none"/>
        </w:rPr>
      </w:pPr>
    </w:p>
    <w:p w14:paraId="60D4403B">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成员一名称：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（盖公章）</w:t>
      </w:r>
    </w:p>
    <w:p w14:paraId="1A9B5AFB">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（签字）</w:t>
      </w:r>
    </w:p>
    <w:p w14:paraId="78805638">
      <w:pPr>
        <w:autoSpaceDE w:val="0"/>
        <w:autoSpaceDN w:val="0"/>
        <w:adjustRightInd w:val="0"/>
        <w:spacing w:line="360" w:lineRule="exact"/>
        <w:jc w:val="left"/>
        <w:rPr>
          <w:rFonts w:hint="eastAsia" w:ascii="宋体" w:hAnsi="宋体" w:eastAsia="宋体" w:cs="宋体"/>
          <w:color w:val="auto"/>
          <w:kern w:val="0"/>
          <w:szCs w:val="21"/>
          <w:highlight w:val="none"/>
        </w:rPr>
      </w:pPr>
    </w:p>
    <w:p w14:paraId="399CF566">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成员二名称：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（盖公章）</w:t>
      </w:r>
    </w:p>
    <w:p w14:paraId="42A335AE">
      <w:pPr>
        <w:autoSpaceDE w:val="0"/>
        <w:autoSpaceDN w:val="0"/>
        <w:adjustRightInd w:val="0"/>
        <w:spacing w:line="3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                         （签字）</w:t>
      </w:r>
    </w:p>
    <w:p w14:paraId="4342D83B">
      <w:pPr>
        <w:pStyle w:val="6"/>
        <w:overflowPunct w:val="0"/>
        <w:spacing w:line="360" w:lineRule="exact"/>
        <w:ind w:firstLineChars="17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206FD651">
      <w:pPr>
        <w:autoSpaceDE w:val="0"/>
        <w:autoSpaceDN w:val="0"/>
        <w:adjustRightInd w:val="0"/>
        <w:spacing w:line="360" w:lineRule="exact"/>
        <w:jc w:val="left"/>
        <w:rPr>
          <w:rFonts w:hint="eastAsia" w:ascii="宋体" w:hAnsi="宋体" w:eastAsia="宋体" w:cs="宋体"/>
          <w:color w:val="auto"/>
          <w:kern w:val="0"/>
          <w:sz w:val="24"/>
          <w:szCs w:val="24"/>
          <w:highlight w:val="none"/>
        </w:rPr>
      </w:pPr>
    </w:p>
    <w:p w14:paraId="7633C41A">
      <w:pPr>
        <w:autoSpaceDE w:val="0"/>
        <w:autoSpaceDN w:val="0"/>
        <w:adjustRightInd w:val="0"/>
        <w:spacing w:line="360" w:lineRule="exact"/>
        <w:jc w:val="left"/>
        <w:rPr>
          <w:rFonts w:hint="eastAsia" w:ascii="宋体" w:hAnsi="宋体" w:eastAsia="宋体" w:cs="宋体"/>
          <w:color w:val="auto"/>
          <w:kern w:val="0"/>
          <w:sz w:val="24"/>
          <w:szCs w:val="24"/>
          <w:highlight w:val="none"/>
        </w:rPr>
      </w:pPr>
    </w:p>
    <w:p w14:paraId="229B0D4D">
      <w:pPr>
        <w:autoSpaceDE w:val="0"/>
        <w:autoSpaceDN w:val="0"/>
        <w:spacing w:line="360" w:lineRule="exact"/>
        <w:ind w:left="4365" w:leftChars="1850" w:hanging="480" w:hangingChars="200"/>
        <w:rPr>
          <w:rFonts w:hint="eastAsia" w:ascii="宋体" w:hAnsi="宋体" w:eastAsia="宋体" w:cs="宋体"/>
          <w:color w:val="auto"/>
          <w:kern w:val="0"/>
          <w:sz w:val="24"/>
          <w:szCs w:val="24"/>
          <w:highlight w:val="none"/>
        </w:rPr>
      </w:pPr>
    </w:p>
    <w:p w14:paraId="6625E290">
      <w:pPr>
        <w:autoSpaceDE w:val="0"/>
        <w:autoSpaceDN w:val="0"/>
        <w:spacing w:line="360" w:lineRule="exact"/>
        <w:ind w:firstLine="6120" w:firstLineChars="255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60FCC24E">
      <w:pPr>
        <w:autoSpaceDE w:val="0"/>
        <w:autoSpaceDN w:val="0"/>
        <w:spacing w:line="360" w:lineRule="exact"/>
        <w:ind w:firstLine="6120" w:firstLineChars="2550"/>
        <w:rPr>
          <w:rFonts w:hint="eastAsia" w:ascii="宋体" w:hAnsi="宋体" w:eastAsia="宋体" w:cs="宋体"/>
          <w:color w:val="auto"/>
          <w:kern w:val="0"/>
          <w:sz w:val="24"/>
          <w:szCs w:val="24"/>
          <w:highlight w:val="none"/>
          <w:lang w:val="zh-CN"/>
        </w:rPr>
      </w:pPr>
    </w:p>
    <w:p w14:paraId="32A77FEF">
      <w:pPr>
        <w:autoSpaceDE w:val="0"/>
        <w:autoSpaceDN w:val="0"/>
        <w:spacing w:line="360" w:lineRule="auto"/>
        <w:ind w:firstLine="6120" w:firstLineChars="2550"/>
        <w:rPr>
          <w:rFonts w:hint="eastAsia" w:ascii="宋体" w:hAnsi="宋体" w:eastAsia="宋体" w:cs="宋体"/>
          <w:color w:val="auto"/>
          <w:kern w:val="0"/>
          <w:sz w:val="24"/>
          <w:szCs w:val="24"/>
          <w:highlight w:val="none"/>
          <w:lang w:val="zh-CN"/>
        </w:rPr>
      </w:pPr>
    </w:p>
    <w:p w14:paraId="1014969D">
      <w:pPr>
        <w:keepNext/>
        <w:keepLines/>
        <w:spacing w:before="260" w:after="260" w:line="416" w:lineRule="auto"/>
        <w:jc w:val="center"/>
        <w:outlineLvl w:val="1"/>
        <w:rPr>
          <w:rFonts w:hint="eastAsia" w:ascii="宋体" w:hAnsi="宋体" w:eastAsia="宋体" w:cs="宋体"/>
          <w:bCs/>
          <w:color w:val="auto"/>
          <w:sz w:val="32"/>
          <w:szCs w:val="32"/>
          <w:highlight w:val="none"/>
          <w:lang w:val="zh-CN" w:eastAsia="zh-CN"/>
        </w:rPr>
      </w:pPr>
      <w:bookmarkStart w:id="140" w:name="_Toc26899"/>
      <w:bookmarkStart w:id="141" w:name="_Toc80205940"/>
      <w:bookmarkStart w:id="142" w:name="_Toc798"/>
      <w:r>
        <w:rPr>
          <w:rFonts w:hint="eastAsia" w:ascii="宋体" w:hAnsi="宋体" w:eastAsia="宋体" w:cs="宋体"/>
          <w:color w:val="auto"/>
          <w:sz w:val="32"/>
          <w:szCs w:val="32"/>
          <w:highlight w:val="none"/>
          <w:lang w:val="zh-CN" w:eastAsia="zh-CN"/>
        </w:rPr>
        <w:t xml:space="preserve">第二节 </w:t>
      </w:r>
      <w:r>
        <w:rPr>
          <w:rFonts w:hint="eastAsia" w:ascii="宋体" w:hAnsi="宋体" w:eastAsia="宋体" w:cs="宋体"/>
          <w:bCs/>
          <w:color w:val="auto"/>
          <w:sz w:val="32"/>
          <w:szCs w:val="32"/>
          <w:highlight w:val="none"/>
          <w:lang w:val="zh-CN" w:eastAsia="zh-CN"/>
        </w:rPr>
        <w:t>商务技术文件格式</w:t>
      </w:r>
      <w:bookmarkEnd w:id="140"/>
      <w:bookmarkEnd w:id="141"/>
      <w:bookmarkEnd w:id="142"/>
    </w:p>
    <w:p w14:paraId="20AD1340">
      <w:pPr>
        <w:snapToGrid w:val="0"/>
        <w:spacing w:before="120" w:beforeLines="50" w:after="50"/>
        <w:rPr>
          <w:rFonts w:hint="eastAsia" w:ascii="宋体" w:hAnsi="宋体" w:eastAsia="宋体" w:cs="宋体"/>
          <w:color w:val="auto"/>
          <w:sz w:val="24"/>
          <w:szCs w:val="24"/>
          <w:highlight w:val="none"/>
        </w:rPr>
      </w:pPr>
      <w:r>
        <w:rPr>
          <w:rFonts w:hint="eastAsia" w:ascii="宋体" w:hAnsi="宋体" w:eastAsia="宋体" w:cs="宋体"/>
          <w:b/>
          <w:color w:val="auto"/>
          <w:sz w:val="28"/>
          <w:szCs w:val="28"/>
          <w:highlight w:val="none"/>
          <w:lang w:val="en-US" w:eastAsia="zh-CN"/>
        </w:rPr>
        <w:t>1.</w:t>
      </w:r>
      <w:r>
        <w:rPr>
          <w:rFonts w:hint="eastAsia" w:ascii="宋体" w:hAnsi="宋体" w:eastAsia="宋体" w:cs="宋体"/>
          <w:b/>
          <w:color w:val="auto"/>
          <w:sz w:val="28"/>
          <w:szCs w:val="28"/>
          <w:highlight w:val="none"/>
        </w:rPr>
        <w:t>商务</w:t>
      </w:r>
      <w:r>
        <w:rPr>
          <w:rFonts w:hint="eastAsia" w:ascii="宋体" w:hAnsi="宋体" w:eastAsia="宋体" w:cs="宋体"/>
          <w:b/>
          <w:color w:val="auto"/>
          <w:sz w:val="28"/>
          <w:szCs w:val="28"/>
          <w:highlight w:val="none"/>
          <w:lang w:eastAsia="zh-CN"/>
        </w:rPr>
        <w:t>技术</w:t>
      </w:r>
      <w:r>
        <w:rPr>
          <w:rFonts w:hint="eastAsia" w:ascii="宋体" w:hAnsi="宋体" w:eastAsia="宋体" w:cs="宋体"/>
          <w:b/>
          <w:color w:val="auto"/>
          <w:sz w:val="28"/>
          <w:szCs w:val="28"/>
          <w:highlight w:val="none"/>
        </w:rPr>
        <w:t>文件封面</w:t>
      </w:r>
      <w:r>
        <w:rPr>
          <w:rFonts w:hint="eastAsia" w:ascii="宋体" w:hAnsi="宋体" w:eastAsia="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eastAsia="宋体" w:cs="宋体"/>
          <w:b/>
          <w:bCs/>
          <w:color w:val="auto"/>
          <w:sz w:val="28"/>
          <w:szCs w:val="28"/>
          <w:highlight w:val="none"/>
        </w:rPr>
        <w:t>（参照此格式自拟）</w:t>
      </w:r>
      <w:r>
        <w:rPr>
          <w:rFonts w:hint="eastAsia" w:ascii="宋体" w:hAnsi="宋体" w:eastAsia="宋体" w:cs="宋体"/>
          <w:b/>
          <w:color w:val="auto"/>
          <w:sz w:val="28"/>
          <w:szCs w:val="28"/>
          <w:highlight w:val="none"/>
        </w:rPr>
        <w:t>：</w:t>
      </w:r>
      <w:r>
        <w:rPr>
          <w:rFonts w:hint="eastAsia" w:ascii="宋体" w:hAnsi="宋体" w:eastAsia="宋体" w:cs="宋体"/>
          <w:color w:val="auto"/>
          <w:sz w:val="24"/>
          <w:szCs w:val="24"/>
          <w:highlight w:val="none"/>
        </w:rPr>
        <w:t xml:space="preserve">                                                   </w:t>
      </w:r>
    </w:p>
    <w:p w14:paraId="057624F2">
      <w:pPr>
        <w:snapToGrid w:val="0"/>
        <w:spacing w:before="120" w:beforeLines="50" w:after="50"/>
        <w:ind w:firstLine="6480" w:firstLineChars="270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4952CCF2">
      <w:pPr>
        <w:snapToGrid w:val="0"/>
        <w:spacing w:before="120" w:beforeLines="50" w:after="50"/>
        <w:rPr>
          <w:rFonts w:hint="eastAsia" w:ascii="宋体" w:hAnsi="宋体" w:eastAsia="宋体" w:cs="宋体"/>
          <w:color w:val="auto"/>
          <w:sz w:val="24"/>
          <w:szCs w:val="20"/>
          <w:highlight w:val="none"/>
        </w:rPr>
      </w:pPr>
    </w:p>
    <w:p w14:paraId="3BB73783">
      <w:pPr>
        <w:snapToGrid w:val="0"/>
        <w:spacing w:before="120" w:beforeLines="50" w:after="50"/>
        <w:rPr>
          <w:rFonts w:hint="eastAsia" w:ascii="宋体" w:hAnsi="宋体" w:eastAsia="宋体" w:cs="宋体"/>
          <w:color w:val="auto"/>
          <w:sz w:val="24"/>
          <w:szCs w:val="20"/>
          <w:highlight w:val="none"/>
        </w:rPr>
      </w:pPr>
    </w:p>
    <w:p w14:paraId="4C588AA7">
      <w:pPr>
        <w:snapToGrid w:val="0"/>
        <w:spacing w:before="120" w:beforeLines="50" w:after="50"/>
        <w:rPr>
          <w:rFonts w:hint="eastAsia" w:ascii="宋体" w:hAnsi="宋体" w:eastAsia="宋体" w:cs="宋体"/>
          <w:color w:val="auto"/>
          <w:sz w:val="24"/>
          <w:szCs w:val="20"/>
          <w:highlight w:val="none"/>
        </w:rPr>
      </w:pPr>
    </w:p>
    <w:p w14:paraId="1A8BC624">
      <w:pPr>
        <w:snapToGrid w:val="0"/>
        <w:spacing w:before="120"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商  务  技  术  文  件</w:t>
      </w:r>
    </w:p>
    <w:p w14:paraId="4A5B340D">
      <w:pPr>
        <w:snapToGrid w:val="0"/>
        <w:spacing w:before="120" w:beforeLines="50" w:after="50"/>
        <w:rPr>
          <w:rFonts w:hint="eastAsia" w:ascii="宋体" w:hAnsi="宋体" w:eastAsia="宋体" w:cs="宋体"/>
          <w:bCs/>
          <w:color w:val="auto"/>
          <w:sz w:val="24"/>
          <w:szCs w:val="20"/>
          <w:highlight w:val="none"/>
        </w:rPr>
      </w:pPr>
    </w:p>
    <w:p w14:paraId="2EF97E08">
      <w:pPr>
        <w:snapToGrid w:val="0"/>
        <w:spacing w:before="120" w:beforeLines="50" w:after="50"/>
        <w:rPr>
          <w:rFonts w:hint="eastAsia" w:ascii="宋体" w:hAnsi="宋体" w:eastAsia="宋体" w:cs="宋体"/>
          <w:bCs/>
          <w:color w:val="auto"/>
          <w:sz w:val="24"/>
          <w:szCs w:val="20"/>
          <w:highlight w:val="none"/>
        </w:rPr>
      </w:pPr>
    </w:p>
    <w:p w14:paraId="2FCBD392">
      <w:pPr>
        <w:snapToGrid w:val="0"/>
        <w:spacing w:before="120" w:beforeLines="50" w:after="50"/>
        <w:rPr>
          <w:rFonts w:hint="eastAsia" w:ascii="宋体" w:hAnsi="宋体" w:eastAsia="宋体" w:cs="宋体"/>
          <w:bCs/>
          <w:color w:val="auto"/>
          <w:sz w:val="24"/>
          <w:szCs w:val="20"/>
          <w:highlight w:val="none"/>
        </w:rPr>
      </w:pPr>
    </w:p>
    <w:p w14:paraId="41A640AD">
      <w:pPr>
        <w:snapToGrid w:val="0"/>
        <w:spacing w:before="120" w:beforeLines="50" w:after="50"/>
        <w:rPr>
          <w:rFonts w:hint="eastAsia" w:ascii="宋体" w:hAnsi="宋体" w:eastAsia="宋体" w:cs="宋体"/>
          <w:bCs/>
          <w:color w:val="auto"/>
          <w:sz w:val="24"/>
          <w:szCs w:val="20"/>
          <w:highlight w:val="none"/>
        </w:rPr>
      </w:pPr>
    </w:p>
    <w:p w14:paraId="5B9E3AB6">
      <w:pPr>
        <w:snapToGrid w:val="0"/>
        <w:spacing w:before="120" w:beforeLines="50" w:after="50"/>
        <w:rPr>
          <w:rFonts w:hint="eastAsia" w:ascii="宋体" w:hAnsi="宋体" w:eastAsia="宋体" w:cs="宋体"/>
          <w:bCs/>
          <w:color w:val="auto"/>
          <w:sz w:val="24"/>
          <w:szCs w:val="20"/>
          <w:highlight w:val="none"/>
        </w:rPr>
      </w:pPr>
    </w:p>
    <w:p w14:paraId="624DCEDE">
      <w:pPr>
        <w:snapToGrid w:val="0"/>
        <w:spacing w:before="120" w:beforeLines="50" w:after="50"/>
        <w:ind w:firstLine="640" w:firstLineChars="200"/>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rPr>
        <w:t>项目名称：</w:t>
      </w:r>
      <w:r>
        <w:rPr>
          <w:rFonts w:hint="eastAsia" w:ascii="宋体" w:hAnsi="宋体" w:eastAsia="宋体" w:cs="宋体"/>
          <w:bCs/>
          <w:color w:val="auto"/>
          <w:sz w:val="32"/>
          <w:szCs w:val="32"/>
          <w:highlight w:val="none"/>
          <w:lang w:val="en-US" w:eastAsia="zh-CN"/>
        </w:rPr>
        <w:t xml:space="preserve"> </w:t>
      </w:r>
    </w:p>
    <w:p w14:paraId="57E183D9">
      <w:pPr>
        <w:snapToGrid w:val="0"/>
        <w:spacing w:before="120" w:beforeLines="50" w:after="50"/>
        <w:ind w:firstLine="720" w:firstLineChars="225"/>
        <w:rPr>
          <w:rFonts w:hint="eastAsia" w:ascii="宋体" w:hAnsi="宋体" w:eastAsia="宋体" w:cs="宋体"/>
          <w:bCs/>
          <w:color w:val="auto"/>
          <w:sz w:val="32"/>
          <w:szCs w:val="32"/>
          <w:highlight w:val="none"/>
        </w:rPr>
      </w:pPr>
    </w:p>
    <w:p w14:paraId="3E41F3E4">
      <w:pPr>
        <w:snapToGrid w:val="0"/>
        <w:spacing w:before="120" w:beforeLines="50" w:after="50"/>
        <w:ind w:firstLine="640" w:firstLineChars="200"/>
        <w:rPr>
          <w:rFonts w:hint="eastAsia" w:ascii="宋体" w:hAnsi="宋体" w:eastAsia="宋体" w:cs="宋体"/>
          <w:bCs/>
          <w:color w:val="auto"/>
          <w:sz w:val="32"/>
          <w:szCs w:val="32"/>
          <w:highlight w:val="none"/>
          <w:lang w:val="en-US" w:eastAsia="zh-CN"/>
        </w:rPr>
      </w:pPr>
      <w:r>
        <w:rPr>
          <w:rFonts w:hint="eastAsia" w:ascii="宋体" w:hAnsi="宋体" w:eastAsia="宋体" w:cs="宋体"/>
          <w:bCs/>
          <w:color w:val="auto"/>
          <w:sz w:val="32"/>
          <w:szCs w:val="32"/>
          <w:highlight w:val="none"/>
        </w:rPr>
        <w:t>项目编号：</w:t>
      </w:r>
      <w:r>
        <w:rPr>
          <w:rFonts w:hint="eastAsia" w:ascii="宋体" w:hAnsi="宋体" w:eastAsia="宋体" w:cs="宋体"/>
          <w:bCs/>
          <w:color w:val="auto"/>
          <w:sz w:val="32"/>
          <w:szCs w:val="32"/>
          <w:highlight w:val="none"/>
          <w:lang w:val="en-US" w:eastAsia="zh-CN"/>
        </w:rPr>
        <w:t xml:space="preserve"> </w:t>
      </w:r>
    </w:p>
    <w:p w14:paraId="33A6BF49">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4A94D451">
      <w:pPr>
        <w:snapToGrid w:val="0"/>
        <w:spacing w:before="120"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0A9B2D44">
      <w:pPr>
        <w:snapToGrid w:val="0"/>
        <w:spacing w:before="120" w:beforeLines="50" w:after="50"/>
        <w:ind w:firstLine="720" w:firstLineChars="225"/>
        <w:rPr>
          <w:rFonts w:hint="eastAsia" w:ascii="宋体" w:hAnsi="宋体" w:eastAsia="宋体" w:cs="宋体"/>
          <w:bCs/>
          <w:color w:val="auto"/>
          <w:sz w:val="32"/>
          <w:szCs w:val="32"/>
          <w:highlight w:val="none"/>
        </w:rPr>
      </w:pPr>
    </w:p>
    <w:p w14:paraId="5E5B5B45">
      <w:pPr>
        <w:snapToGrid w:val="0"/>
        <w:spacing w:before="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01A11F34">
      <w:pPr>
        <w:snapToGrid w:val="0"/>
        <w:spacing w:before="50" w:after="50"/>
        <w:ind w:firstLine="720" w:firstLineChars="225"/>
        <w:rPr>
          <w:rFonts w:hint="eastAsia" w:ascii="宋体" w:hAnsi="宋体" w:eastAsia="宋体" w:cs="宋体"/>
          <w:bCs/>
          <w:color w:val="auto"/>
          <w:sz w:val="32"/>
          <w:szCs w:val="32"/>
          <w:highlight w:val="none"/>
        </w:rPr>
      </w:pPr>
    </w:p>
    <w:p w14:paraId="2100D6A8">
      <w:pPr>
        <w:snapToGrid w:val="0"/>
        <w:spacing w:before="50" w:after="50"/>
        <w:ind w:firstLine="720" w:firstLineChars="225"/>
        <w:rPr>
          <w:rFonts w:hint="eastAsia" w:ascii="宋体" w:hAnsi="宋体" w:eastAsia="宋体" w:cs="宋体"/>
          <w:bCs/>
          <w:color w:val="auto"/>
          <w:sz w:val="32"/>
          <w:szCs w:val="32"/>
          <w:highlight w:val="none"/>
        </w:rPr>
      </w:pPr>
    </w:p>
    <w:p w14:paraId="79DE336B">
      <w:pPr>
        <w:snapToGrid w:val="0"/>
        <w:spacing w:before="50" w:after="50"/>
        <w:ind w:firstLine="1280" w:firstLineChars="400"/>
        <w:rPr>
          <w:rFonts w:hint="eastAsia" w:ascii="宋体" w:hAnsi="宋体" w:eastAsia="宋体" w:cs="宋体"/>
          <w:bCs/>
          <w:color w:val="auto"/>
          <w:sz w:val="32"/>
          <w:szCs w:val="32"/>
          <w:highlight w:val="none"/>
        </w:rPr>
      </w:pPr>
    </w:p>
    <w:p w14:paraId="20456CF6">
      <w:pPr>
        <w:snapToGrid w:val="0"/>
        <w:spacing w:before="120"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44B1EABE">
      <w:pPr>
        <w:spacing w:line="360" w:lineRule="auto"/>
        <w:ind w:right="420"/>
        <w:rPr>
          <w:rFonts w:hint="eastAsia" w:ascii="宋体" w:hAnsi="宋体" w:eastAsia="宋体" w:cs="宋体"/>
          <w:color w:val="auto"/>
          <w:sz w:val="24"/>
          <w:szCs w:val="20"/>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.商务</w:t>
      </w:r>
      <w:r>
        <w:rPr>
          <w:rFonts w:hint="eastAsia" w:ascii="宋体" w:hAnsi="宋体" w:eastAsia="宋体" w:cs="宋体"/>
          <w:b/>
          <w:bCs/>
          <w:color w:val="auto"/>
          <w:sz w:val="28"/>
          <w:szCs w:val="28"/>
          <w:highlight w:val="none"/>
          <w:lang w:eastAsia="zh-CN"/>
        </w:rPr>
        <w:t>技术</w:t>
      </w:r>
      <w:r>
        <w:rPr>
          <w:rFonts w:hint="eastAsia" w:ascii="宋体" w:hAnsi="宋体" w:eastAsia="宋体" w:cs="宋体"/>
          <w:b/>
          <w:bCs/>
          <w:color w:val="auto"/>
          <w:sz w:val="28"/>
          <w:szCs w:val="28"/>
          <w:highlight w:val="none"/>
        </w:rPr>
        <w:t>文件目录</w:t>
      </w:r>
    </w:p>
    <w:p w14:paraId="71E253C4">
      <w:pPr>
        <w:spacing w:line="360" w:lineRule="auto"/>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rPr>
        <w:t>根据竞争性谈判文件规定及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提供的材料自行编写目录（部分格式后附）。</w:t>
      </w:r>
    </w:p>
    <w:p w14:paraId="05EDDEFF">
      <w:pPr>
        <w:snapToGrid w:val="0"/>
        <w:spacing w:before="120" w:beforeLines="50" w:after="50" w:line="360" w:lineRule="auto"/>
        <w:ind w:left="142" w:firstLine="640" w:firstLineChars="200"/>
        <w:jc w:val="left"/>
        <w:rPr>
          <w:rFonts w:hint="eastAsia" w:ascii="宋体" w:hAnsi="宋体" w:eastAsia="宋体" w:cs="宋体"/>
          <w:color w:val="auto"/>
          <w:sz w:val="32"/>
          <w:szCs w:val="32"/>
          <w:highlight w:val="none"/>
        </w:rPr>
      </w:pPr>
    </w:p>
    <w:p w14:paraId="10310300">
      <w:pPr>
        <w:spacing w:line="520" w:lineRule="exact"/>
        <w:ind w:firstLine="220" w:firstLineChars="50"/>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z w:val="44"/>
          <w:szCs w:val="44"/>
          <w:highlight w:val="none"/>
        </w:rPr>
        <w:br w:type="page"/>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eastAsia="zh-CN"/>
        </w:rPr>
        <w:t>无串通竞标行为的承诺函的格式：</w:t>
      </w:r>
    </w:p>
    <w:p w14:paraId="420687B1">
      <w:pPr>
        <w:spacing w:line="520" w:lineRule="exact"/>
        <w:jc w:val="center"/>
        <w:rPr>
          <w:rFonts w:hint="eastAsia" w:ascii="宋体" w:hAnsi="宋体" w:eastAsia="宋体" w:cs="宋体"/>
          <w:color w:val="auto"/>
          <w:sz w:val="44"/>
          <w:szCs w:val="44"/>
          <w:highlight w:val="none"/>
        </w:rPr>
      </w:pPr>
    </w:p>
    <w:p w14:paraId="30A92366">
      <w:pPr>
        <w:spacing w:line="520" w:lineRule="exact"/>
        <w:jc w:val="center"/>
        <w:rPr>
          <w:rFonts w:hint="eastAsia" w:ascii="宋体" w:hAnsi="宋体" w:eastAsia="宋体" w:cs="宋体"/>
          <w:color w:val="auto"/>
          <w:sz w:val="36"/>
          <w:szCs w:val="36"/>
          <w:highlight w:val="none"/>
        </w:rPr>
      </w:pPr>
      <w:r>
        <w:rPr>
          <w:rFonts w:hint="eastAsia" w:ascii="宋体" w:hAnsi="宋体" w:eastAsia="宋体" w:cs="宋体"/>
          <w:b/>
          <w:bCs/>
          <w:color w:val="auto"/>
          <w:sz w:val="32"/>
          <w:szCs w:val="32"/>
          <w:highlight w:val="none"/>
        </w:rPr>
        <w:t>无串通竞标行为的承诺函</w:t>
      </w:r>
    </w:p>
    <w:p w14:paraId="7DB56AAF">
      <w:pPr>
        <w:spacing w:line="400" w:lineRule="exact"/>
        <w:contextualSpacing/>
        <w:rPr>
          <w:rFonts w:hint="eastAsia" w:ascii="宋体" w:hAnsi="宋体" w:eastAsia="宋体" w:cs="宋体"/>
          <w:color w:val="auto"/>
          <w:sz w:val="32"/>
          <w:szCs w:val="32"/>
          <w:highlight w:val="none"/>
        </w:rPr>
      </w:pPr>
    </w:p>
    <w:p w14:paraId="1A8330E6">
      <w:pPr>
        <w:spacing w:line="400" w:lineRule="exact"/>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一、我方承诺无下列相互串通竞标的情形：</w:t>
      </w:r>
    </w:p>
    <w:p w14:paraId="54EB2F89">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1.不同供应商的响应文件由同一单位或者个人编制；或不同供应商报名的IP地址一致的；</w:t>
      </w:r>
    </w:p>
    <w:p w14:paraId="4408A491">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2.不同供应商委托同一单位或者个人办理竞标事宜；</w:t>
      </w:r>
    </w:p>
    <w:p w14:paraId="3CE0955D">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3.不同的供应商的响应文件载明的项目管理员为同一个人；</w:t>
      </w:r>
    </w:p>
    <w:p w14:paraId="54E2E8D7">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w:t>
      </w:r>
      <w:r>
        <w:rPr>
          <w:rFonts w:hint="eastAsia" w:ascii="宋体" w:hAnsi="宋体" w:eastAsia="宋体" w:cs="宋体"/>
          <w:color w:val="auto"/>
          <w:spacing w:val="-6"/>
          <w:sz w:val="24"/>
          <w:szCs w:val="24"/>
          <w:highlight w:val="none"/>
        </w:rPr>
        <w:t>同供应商的响应文件异常一致或者</w:t>
      </w:r>
      <w:r>
        <w:rPr>
          <w:rFonts w:hint="eastAsia" w:ascii="宋体" w:hAnsi="宋体" w:eastAsia="宋体" w:cs="宋体"/>
          <w:color w:val="auto"/>
          <w:spacing w:val="-6"/>
          <w:sz w:val="24"/>
          <w:szCs w:val="24"/>
          <w:highlight w:val="none"/>
          <w:lang w:eastAsia="zh-CN"/>
        </w:rPr>
        <w:t>响应报价</w:t>
      </w:r>
      <w:r>
        <w:rPr>
          <w:rFonts w:hint="eastAsia" w:ascii="宋体" w:hAnsi="宋体" w:eastAsia="宋体" w:cs="宋体"/>
          <w:color w:val="auto"/>
          <w:spacing w:val="-6"/>
          <w:sz w:val="24"/>
          <w:szCs w:val="24"/>
          <w:highlight w:val="none"/>
        </w:rPr>
        <w:t>呈规律性差异；</w:t>
      </w:r>
    </w:p>
    <w:p w14:paraId="2D54AF2C">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5.不同供应商的响应文件相互混装；</w:t>
      </w:r>
    </w:p>
    <w:p w14:paraId="3CC26179">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6.不同供应商的</w:t>
      </w:r>
      <w:r>
        <w:rPr>
          <w:rFonts w:hint="eastAsia" w:ascii="宋体" w:hAnsi="宋体" w:eastAsia="宋体" w:cs="宋体"/>
          <w:color w:val="auto"/>
          <w:sz w:val="24"/>
          <w:szCs w:val="24"/>
          <w:highlight w:val="none"/>
          <w:lang w:eastAsia="zh-CN"/>
        </w:rPr>
        <w:t>谈判保证金</w:t>
      </w:r>
      <w:r>
        <w:rPr>
          <w:rFonts w:hint="eastAsia" w:ascii="宋体" w:hAnsi="宋体" w:eastAsia="宋体" w:cs="宋体"/>
          <w:color w:val="auto"/>
          <w:sz w:val="24"/>
          <w:szCs w:val="24"/>
          <w:highlight w:val="none"/>
        </w:rPr>
        <w:t>从同一单位或者个人账户转出。</w:t>
      </w:r>
    </w:p>
    <w:p w14:paraId="144A5539">
      <w:pPr>
        <w:spacing w:line="400" w:lineRule="exact"/>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二、我方承诺无下列恶意串通的情形：</w:t>
      </w:r>
    </w:p>
    <w:p w14:paraId="28EB90C9">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1.供应商直接或者间接从采购人或者采购代理机构处获得其他供应商的相关信息并修改其响应文件；</w:t>
      </w:r>
    </w:p>
    <w:p w14:paraId="58C765B6">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2.供应商按照采购人或者采购代理机构的授意撤换、修改响应文件；</w:t>
      </w:r>
    </w:p>
    <w:p w14:paraId="4823380E">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w:t>
      </w:r>
      <w:r>
        <w:rPr>
          <w:rFonts w:hint="eastAsia" w:ascii="宋体" w:hAnsi="宋体" w:eastAsia="宋体" w:cs="宋体"/>
          <w:color w:val="auto"/>
          <w:spacing w:val="-6"/>
          <w:sz w:val="24"/>
          <w:szCs w:val="24"/>
          <w:highlight w:val="none"/>
        </w:rPr>
        <w:t>应商之间协商报价、技术方案等响应文件的实质性内容；</w:t>
      </w:r>
    </w:p>
    <w:p w14:paraId="0780623D">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4.属于同一集团、协会、商会等组织成员的供应商按照该组织要求协同参加政府采购活动；</w:t>
      </w:r>
    </w:p>
    <w:p w14:paraId="0BE3BEA9">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5.供应商之间事先约定一致抬高或者压低</w:t>
      </w:r>
      <w:r>
        <w:rPr>
          <w:rFonts w:hint="eastAsia" w:ascii="宋体" w:hAnsi="宋体" w:eastAsia="宋体" w:cs="宋体"/>
          <w:color w:val="auto"/>
          <w:sz w:val="24"/>
          <w:szCs w:val="24"/>
          <w:highlight w:val="none"/>
          <w:lang w:eastAsia="zh-CN"/>
        </w:rPr>
        <w:t>响应报价</w:t>
      </w:r>
      <w:r>
        <w:rPr>
          <w:rFonts w:hint="eastAsia" w:ascii="宋体" w:hAnsi="宋体" w:eastAsia="宋体" w:cs="宋体"/>
          <w:color w:val="auto"/>
          <w:sz w:val="24"/>
          <w:szCs w:val="24"/>
          <w:highlight w:val="none"/>
        </w:rPr>
        <w:t>,或者在竞争性谈判项目中事先约定轮流以高价位或者低价位成交,或者事先约定由某一特定供应商成交,然后再参加竞标；</w:t>
      </w:r>
    </w:p>
    <w:p w14:paraId="6F44D7A1">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6.供应商之间商定部分供应商放弃参加政府采购活动或者放弃成交；</w:t>
      </w:r>
    </w:p>
    <w:p w14:paraId="609311ED">
      <w:pPr>
        <w:spacing w:line="400" w:lineRule="exact"/>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7.供应商与采购人或者采购代理机构之间、供应商相互之间，为</w:t>
      </w:r>
      <w:r>
        <w:rPr>
          <w:rFonts w:hint="eastAsia" w:ascii="宋体" w:hAnsi="宋体" w:eastAsia="宋体" w:cs="宋体"/>
          <w:color w:val="auto"/>
          <w:spacing w:val="-6"/>
          <w:sz w:val="24"/>
          <w:szCs w:val="24"/>
          <w:highlight w:val="none"/>
        </w:rPr>
        <w:t>谋求特定供应商成交或者排斥其他供应商的其他串通行为。</w:t>
      </w:r>
    </w:p>
    <w:p w14:paraId="3811801E">
      <w:pPr>
        <w:spacing w:line="400" w:lineRule="exact"/>
        <w:ind w:firstLine="480" w:firstLineChars="200"/>
        <w:contextualSpacing/>
        <w:rPr>
          <w:rFonts w:hint="eastAsia" w:ascii="宋体" w:hAnsi="宋体" w:eastAsia="宋体" w:cs="宋体"/>
          <w:color w:val="auto"/>
          <w:sz w:val="24"/>
          <w:szCs w:val="24"/>
          <w:highlight w:val="none"/>
        </w:rPr>
      </w:pPr>
    </w:p>
    <w:p w14:paraId="7EEFD86F">
      <w:pPr>
        <w:spacing w:line="400" w:lineRule="exact"/>
        <w:ind w:firstLine="482" w:firstLineChars="200"/>
        <w:contextualSpacing/>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以上情形一经核查属实，接受政府采购监管部门对我方认定存在围标串标行为，我方愿意承担一切后果，并不再寻求任何旨在减轻或者免除法律责任的辩解。</w:t>
      </w:r>
    </w:p>
    <w:p w14:paraId="70A55CF5">
      <w:pPr>
        <w:pStyle w:val="21"/>
        <w:rPr>
          <w:rFonts w:hint="eastAsia" w:ascii="宋体" w:hAnsi="宋体" w:eastAsia="宋体" w:cs="宋体"/>
          <w:b/>
          <w:bCs/>
          <w:color w:val="auto"/>
          <w:sz w:val="24"/>
          <w:szCs w:val="24"/>
          <w:highlight w:val="none"/>
        </w:rPr>
      </w:pPr>
    </w:p>
    <w:p w14:paraId="0295EFEB">
      <w:pPr>
        <w:pStyle w:val="21"/>
        <w:rPr>
          <w:rFonts w:hint="eastAsia" w:ascii="宋体" w:hAnsi="宋体" w:eastAsia="宋体" w:cs="宋体"/>
          <w:b/>
          <w:bCs/>
          <w:color w:val="auto"/>
          <w:sz w:val="24"/>
          <w:szCs w:val="24"/>
          <w:highlight w:val="none"/>
        </w:rPr>
      </w:pPr>
    </w:p>
    <w:p w14:paraId="3C64451B">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17C07565">
      <w:pPr>
        <w:spacing w:line="520" w:lineRule="exact"/>
        <w:ind w:firstLine="6360" w:firstLineChars="2650"/>
        <w:jc w:val="left"/>
        <w:rPr>
          <w:rFonts w:hint="eastAsia" w:ascii="宋体" w:hAnsi="宋体" w:eastAsia="宋体" w:cs="宋体"/>
          <w:b/>
          <w:color w:val="auto"/>
          <w:sz w:val="28"/>
          <w:szCs w:val="28"/>
          <w:highlight w:val="none"/>
          <w:lang w:eastAsia="zh-CN"/>
        </w:rPr>
      </w:pPr>
      <w:r>
        <w:rPr>
          <w:rFonts w:hint="eastAsia" w:ascii="宋体" w:hAnsi="宋体" w:eastAsia="宋体" w:cs="宋体"/>
          <w:color w:val="auto"/>
          <w:kern w:val="0"/>
          <w:sz w:val="24"/>
          <w:szCs w:val="24"/>
          <w:highlight w:val="none"/>
          <w:lang w:val="zh-CN"/>
        </w:rPr>
        <w:t xml:space="preserve">日期：  年  月   日        </w:t>
      </w:r>
      <w:r>
        <w:rPr>
          <w:rFonts w:hint="eastAsia" w:ascii="宋体" w:hAnsi="宋体" w:eastAsia="宋体" w:cs="宋体"/>
          <w:b/>
          <w:bCs/>
          <w:color w:val="auto"/>
          <w:sz w:val="32"/>
          <w:szCs w:val="32"/>
          <w:highlight w:val="none"/>
        </w:rPr>
        <w:br w:type="page"/>
      </w: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rPr>
        <w:t>法定代表人身份证明</w:t>
      </w:r>
      <w:r>
        <w:rPr>
          <w:rFonts w:hint="eastAsia" w:ascii="宋体" w:hAnsi="宋体" w:eastAsia="宋体" w:cs="宋体"/>
          <w:b/>
          <w:color w:val="auto"/>
          <w:sz w:val="28"/>
          <w:szCs w:val="28"/>
          <w:highlight w:val="none"/>
          <w:lang w:eastAsia="zh-CN"/>
        </w:rPr>
        <w:t>的格式：</w:t>
      </w:r>
    </w:p>
    <w:p w14:paraId="4B12A239">
      <w:pPr>
        <w:pStyle w:val="21"/>
        <w:rPr>
          <w:rFonts w:hint="eastAsia" w:ascii="宋体" w:hAnsi="宋体" w:eastAsia="宋体" w:cs="宋体"/>
          <w:color w:val="auto"/>
          <w:highlight w:val="none"/>
          <w:lang w:eastAsia="zh-CN"/>
        </w:rPr>
      </w:pPr>
    </w:p>
    <w:p w14:paraId="0466BC6B">
      <w:pPr>
        <w:spacing w:line="520" w:lineRule="exact"/>
        <w:jc w:val="center"/>
        <w:rPr>
          <w:rFonts w:hint="eastAsia" w:ascii="宋体" w:hAnsi="宋体" w:eastAsia="宋体" w:cs="宋体"/>
          <w:color w:val="auto"/>
          <w:sz w:val="32"/>
          <w:szCs w:val="32"/>
          <w:highlight w:val="none"/>
        </w:rPr>
      </w:pPr>
      <w:r>
        <w:rPr>
          <w:rFonts w:hint="eastAsia" w:ascii="宋体" w:hAnsi="宋体" w:eastAsia="宋体" w:cs="宋体"/>
          <w:b/>
          <w:bCs w:val="0"/>
          <w:color w:val="auto"/>
          <w:sz w:val="32"/>
          <w:szCs w:val="32"/>
          <w:highlight w:val="none"/>
        </w:rPr>
        <w:t>法定代表人</w:t>
      </w:r>
      <w:r>
        <w:rPr>
          <w:rFonts w:hint="eastAsia" w:ascii="宋体" w:hAnsi="宋体" w:eastAsia="宋体" w:cs="宋体"/>
          <w:b/>
          <w:bCs w:val="0"/>
          <w:color w:val="auto"/>
          <w:sz w:val="32"/>
          <w:szCs w:val="32"/>
          <w:highlight w:val="none"/>
          <w:lang w:eastAsia="zh-CN"/>
        </w:rPr>
        <w:t>身份</w:t>
      </w:r>
      <w:r>
        <w:rPr>
          <w:rFonts w:hint="eastAsia" w:ascii="宋体" w:hAnsi="宋体" w:eastAsia="宋体" w:cs="宋体"/>
          <w:b/>
          <w:bCs w:val="0"/>
          <w:color w:val="auto"/>
          <w:sz w:val="32"/>
          <w:szCs w:val="32"/>
          <w:highlight w:val="none"/>
        </w:rPr>
        <w:t>证明</w:t>
      </w:r>
    </w:p>
    <w:p w14:paraId="173A851A">
      <w:pPr>
        <w:spacing w:line="360" w:lineRule="auto"/>
        <w:ind w:left="540"/>
        <w:contextualSpacing/>
        <w:rPr>
          <w:rFonts w:hint="eastAsia" w:ascii="宋体" w:hAnsi="宋体" w:eastAsia="宋体" w:cs="宋体"/>
          <w:color w:val="auto"/>
          <w:sz w:val="32"/>
          <w:szCs w:val="32"/>
          <w:highlight w:val="none"/>
        </w:rPr>
      </w:pPr>
    </w:p>
    <w:p w14:paraId="67E7797B">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p>
    <w:p w14:paraId="287B86DC">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48BA6FAA">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     别：</w:t>
      </w:r>
      <w:r>
        <w:rPr>
          <w:rFonts w:hint="eastAsia" w:ascii="宋体" w:hAnsi="宋体" w:eastAsia="宋体" w:cs="宋体"/>
          <w:color w:val="auto"/>
          <w:sz w:val="24"/>
          <w:szCs w:val="24"/>
          <w:highlight w:val="none"/>
          <w:u w:val="single"/>
        </w:rPr>
        <w:t xml:space="preserve">                </w:t>
      </w:r>
    </w:p>
    <w:p w14:paraId="0599B39B">
      <w:pPr>
        <w:spacing w:line="360" w:lineRule="auto"/>
        <w:ind w:left="540"/>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年    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34E3EDEE">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742A95FC">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rPr>
        <w:t>的法定代表人。</w:t>
      </w:r>
    </w:p>
    <w:p w14:paraId="56FDE13E">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001882BD">
      <w:pPr>
        <w:spacing w:line="360" w:lineRule="auto"/>
        <w:ind w:left="540"/>
        <w:contextualSpacing/>
        <w:rPr>
          <w:rFonts w:hint="eastAsia" w:ascii="宋体" w:hAnsi="宋体" w:eastAsia="宋体" w:cs="宋体"/>
          <w:color w:val="auto"/>
          <w:sz w:val="24"/>
          <w:szCs w:val="24"/>
          <w:highlight w:val="none"/>
        </w:rPr>
      </w:pPr>
    </w:p>
    <w:p w14:paraId="52A294D2">
      <w:pPr>
        <w:spacing w:line="360" w:lineRule="auto"/>
        <w:ind w:left="540"/>
        <w:contextualSpacing/>
        <w:rPr>
          <w:rFonts w:hint="eastAsia" w:ascii="宋体" w:hAnsi="宋体" w:eastAsia="宋体" w:cs="宋体"/>
          <w:color w:val="auto"/>
          <w:sz w:val="24"/>
          <w:szCs w:val="24"/>
          <w:highlight w:val="none"/>
        </w:rPr>
      </w:pPr>
    </w:p>
    <w:p w14:paraId="4B27583E">
      <w:pPr>
        <w:spacing w:line="360" w:lineRule="auto"/>
        <w:ind w:left="540"/>
        <w:contextualSpacing/>
        <w:rPr>
          <w:rFonts w:hint="eastAsia" w:ascii="宋体" w:hAnsi="宋体" w:eastAsia="宋体" w:cs="宋体"/>
          <w:color w:val="auto"/>
          <w:sz w:val="24"/>
          <w:szCs w:val="24"/>
          <w:highlight w:val="none"/>
        </w:rPr>
      </w:pPr>
    </w:p>
    <w:p w14:paraId="52D38FCE">
      <w:pPr>
        <w:spacing w:line="360" w:lineRule="auto"/>
        <w:ind w:left="54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附件：法定代表人有效身份证正反面复印件</w:t>
      </w:r>
    </w:p>
    <w:p w14:paraId="38EDA029">
      <w:pPr>
        <w:spacing w:line="360" w:lineRule="auto"/>
        <w:ind w:left="540"/>
        <w:contextualSpacing/>
        <w:rPr>
          <w:rFonts w:hint="eastAsia" w:ascii="宋体" w:hAnsi="宋体" w:eastAsia="宋体" w:cs="宋体"/>
          <w:color w:val="auto"/>
          <w:sz w:val="24"/>
          <w:szCs w:val="24"/>
          <w:highlight w:val="none"/>
        </w:rPr>
      </w:pPr>
    </w:p>
    <w:p w14:paraId="6769ADF9">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56DCA99E">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089DE308">
      <w:pPr>
        <w:spacing w:line="360" w:lineRule="auto"/>
        <w:contextualSpacing/>
        <w:jc w:val="left"/>
        <w:rPr>
          <w:rFonts w:hint="eastAsia" w:ascii="宋体" w:hAnsi="宋体" w:eastAsia="宋体" w:cs="宋体"/>
          <w:color w:val="auto"/>
          <w:sz w:val="24"/>
          <w:szCs w:val="24"/>
          <w:highlight w:val="none"/>
        </w:rPr>
      </w:pPr>
    </w:p>
    <w:p w14:paraId="4711ADED">
      <w:pPr>
        <w:spacing w:line="360" w:lineRule="auto"/>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注：1.自然人竞标的无需提供，联合体竞标的只需牵头人出具。</w:t>
      </w:r>
    </w:p>
    <w:p w14:paraId="23AE84FC">
      <w:pPr>
        <w:spacing w:line="360" w:lineRule="auto"/>
        <w:ind w:firstLine="480" w:firstLineChars="200"/>
        <w:contextualSpacing/>
        <w:jc w:val="left"/>
        <w:rPr>
          <w:rFonts w:hint="eastAsia" w:ascii="宋体" w:hAnsi="宋体" w:eastAsia="宋体" w:cs="宋体"/>
          <w:color w:val="auto"/>
          <w:sz w:val="24"/>
          <w:szCs w:val="24"/>
          <w:highlight w:val="none"/>
        </w:rPr>
        <w:sectPr>
          <w:pgSz w:w="11910" w:h="16840"/>
          <w:pgMar w:top="1340" w:right="1500" w:bottom="280" w:left="1680" w:header="720" w:footer="720" w:gutter="0"/>
          <w:pgNumType w:fmt="decimal"/>
          <w:cols w:space="720" w:num="1"/>
        </w:sect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29"/>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64C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0C548789">
            <w:pPr>
              <w:spacing w:line="360" w:lineRule="auto"/>
              <w:rPr>
                <w:rFonts w:hint="eastAsia" w:ascii="宋体" w:hAnsi="宋体" w:eastAsia="宋体" w:cs="宋体"/>
                <w:b/>
                <w:color w:val="auto"/>
                <w:sz w:val="24"/>
                <w:szCs w:val="24"/>
                <w:highlight w:val="none"/>
              </w:rPr>
            </w:pPr>
          </w:p>
          <w:p w14:paraId="1E2AD181">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w:t>
            </w:r>
            <w:r>
              <w:rPr>
                <w:rFonts w:hint="eastAsia" w:ascii="宋体" w:hAnsi="宋体" w:eastAsia="宋体" w:cs="宋体"/>
                <w:b/>
                <w:color w:val="auto"/>
                <w:sz w:val="24"/>
                <w:szCs w:val="24"/>
                <w:highlight w:val="none"/>
                <w:lang w:val="en-US" w:eastAsia="zh-CN"/>
              </w:rPr>
              <w:t>人</w:t>
            </w:r>
            <w:r>
              <w:rPr>
                <w:rFonts w:hint="eastAsia" w:ascii="宋体" w:hAnsi="宋体" w:eastAsia="宋体" w:cs="宋体"/>
                <w:b/>
                <w:color w:val="auto"/>
                <w:sz w:val="24"/>
                <w:szCs w:val="24"/>
                <w:highlight w:val="none"/>
              </w:rPr>
              <w:t>身份证复印件粘</w:t>
            </w:r>
            <w:r>
              <w:rPr>
                <w:rFonts w:hint="eastAsia" w:ascii="宋体" w:hAnsi="宋体" w:eastAsia="宋体" w:cs="宋体"/>
                <w:b/>
                <w:color w:val="auto"/>
                <w:sz w:val="24"/>
                <w:szCs w:val="24"/>
                <w:highlight w:val="none"/>
                <w:lang w:eastAsia="zh-CN"/>
              </w:rPr>
              <w:t>贴</w:t>
            </w:r>
            <w:r>
              <w:rPr>
                <w:rFonts w:hint="eastAsia" w:ascii="宋体" w:hAnsi="宋体" w:eastAsia="宋体" w:cs="宋体"/>
                <w:b/>
                <w:color w:val="auto"/>
                <w:sz w:val="24"/>
                <w:szCs w:val="24"/>
                <w:highlight w:val="none"/>
              </w:rPr>
              <w:t>处（正、反面）</w:t>
            </w:r>
          </w:p>
        </w:tc>
      </w:tr>
    </w:tbl>
    <w:p w14:paraId="3E26C672">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szCs w:val="24"/>
          <w:highlight w:val="none"/>
        </w:rPr>
        <w:t>附件：</w:t>
      </w:r>
    </w:p>
    <w:p w14:paraId="18E22E43">
      <w:pPr>
        <w:adjustRightInd w:val="0"/>
        <w:snapToGrid w:val="0"/>
        <w:spacing w:line="300" w:lineRule="auto"/>
        <w:jc w:val="left"/>
        <w:rPr>
          <w:rFonts w:hint="eastAsia" w:ascii="宋体" w:hAnsi="宋体" w:eastAsia="宋体" w:cs="宋体"/>
          <w:b/>
          <w:color w:val="auto"/>
          <w:szCs w:val="21"/>
          <w:highlight w:val="none"/>
        </w:rPr>
      </w:pPr>
    </w:p>
    <w:p w14:paraId="0D1A31D8">
      <w:pPr>
        <w:snapToGrid w:val="0"/>
        <w:spacing w:line="360" w:lineRule="auto"/>
        <w:ind w:firstLine="0" w:firstLineChars="0"/>
        <w:jc w:val="left"/>
        <w:rPr>
          <w:rFonts w:hint="eastAsia" w:ascii="宋体" w:hAnsi="宋体" w:eastAsia="宋体" w:cs="宋体"/>
          <w:b/>
          <w:bCs w:val="0"/>
          <w:color w:val="auto"/>
          <w:sz w:val="28"/>
          <w:szCs w:val="28"/>
          <w:highlight w:val="none"/>
        </w:rPr>
      </w:pPr>
      <w:r>
        <w:rPr>
          <w:rFonts w:hint="eastAsia" w:ascii="宋体" w:hAnsi="宋体" w:eastAsia="宋体" w:cs="宋体"/>
          <w:color w:val="auto"/>
          <w:sz w:val="44"/>
          <w:szCs w:val="44"/>
          <w:highlight w:val="none"/>
        </w:rPr>
        <w:br w:type="page"/>
      </w:r>
      <w:r>
        <w:rPr>
          <w:rFonts w:hint="eastAsia" w:ascii="宋体" w:hAnsi="宋体" w:eastAsia="宋体" w:cs="宋体"/>
          <w:b/>
          <w:bCs w:val="0"/>
          <w:color w:val="auto"/>
          <w:sz w:val="28"/>
          <w:szCs w:val="28"/>
          <w:highlight w:val="none"/>
          <w:lang w:val="en-US" w:eastAsia="zh-CN"/>
        </w:rPr>
        <w:t>5.</w:t>
      </w:r>
      <w:r>
        <w:rPr>
          <w:rFonts w:hint="eastAsia" w:ascii="宋体" w:hAnsi="宋体" w:eastAsia="宋体" w:cs="宋体"/>
          <w:b/>
          <w:bCs w:val="0"/>
          <w:color w:val="auto"/>
          <w:sz w:val="28"/>
          <w:szCs w:val="28"/>
          <w:highlight w:val="none"/>
        </w:rPr>
        <w:t>法定代表人授权委托书</w:t>
      </w:r>
      <w:r>
        <w:rPr>
          <w:rFonts w:hint="eastAsia" w:ascii="宋体" w:hAnsi="宋体" w:eastAsia="宋体" w:cs="宋体"/>
          <w:b/>
          <w:bCs w:val="0"/>
          <w:color w:val="auto"/>
          <w:sz w:val="28"/>
          <w:szCs w:val="28"/>
          <w:highlight w:val="none"/>
          <w:lang w:eastAsia="zh-CN"/>
        </w:rPr>
        <w:t>的格式：</w:t>
      </w:r>
    </w:p>
    <w:p w14:paraId="64F2E9A4">
      <w:pPr>
        <w:spacing w:line="500" w:lineRule="exact"/>
        <w:jc w:val="center"/>
        <w:rPr>
          <w:rFonts w:hint="eastAsia" w:ascii="宋体" w:hAnsi="宋体" w:eastAsia="宋体" w:cs="宋体"/>
          <w:color w:val="auto"/>
          <w:sz w:val="44"/>
          <w:szCs w:val="44"/>
          <w:highlight w:val="none"/>
        </w:rPr>
      </w:pPr>
    </w:p>
    <w:p w14:paraId="5D95B405">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授权委托书（非联合体竞标格式）</w:t>
      </w:r>
    </w:p>
    <w:p w14:paraId="204BAB79">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66E04896">
      <w:pPr>
        <w:spacing w:line="520" w:lineRule="exact"/>
        <w:rPr>
          <w:rFonts w:hint="eastAsia" w:ascii="宋体" w:hAnsi="宋体" w:eastAsia="宋体" w:cs="宋体"/>
          <w:color w:val="auto"/>
          <w:sz w:val="32"/>
          <w:szCs w:val="32"/>
          <w:highlight w:val="none"/>
        </w:rPr>
      </w:pPr>
    </w:p>
    <w:p w14:paraId="48151A0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bookmarkStart w:id="143" w:name="PO_3000001923_PM031_1"/>
      <w:r>
        <w:rPr>
          <w:rFonts w:hint="eastAsia" w:ascii="宋体" w:hAnsi="宋体" w:eastAsia="宋体" w:cs="宋体"/>
          <w:color w:val="auto"/>
          <w:sz w:val="24"/>
          <w:szCs w:val="24"/>
          <w:highlight w:val="none"/>
          <w:u w:val="single"/>
        </w:rPr>
        <w:t>广西科联招标中心有限公司</w:t>
      </w:r>
      <w:bookmarkEnd w:id="143"/>
      <w:r>
        <w:rPr>
          <w:rFonts w:hint="eastAsia" w:ascii="宋体" w:hAnsi="宋体" w:eastAsia="宋体" w:cs="宋体"/>
          <w:color w:val="auto"/>
          <w:sz w:val="24"/>
          <w:szCs w:val="24"/>
          <w:highlight w:val="none"/>
        </w:rPr>
        <w:t>：</w:t>
      </w:r>
    </w:p>
    <w:p w14:paraId="7995B1E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□法定代表人/□负责人/□自然人本人</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以我方的名义参加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lang w:eastAsia="zh-CN"/>
        </w:rPr>
        <w:t>（项目名称）</w:t>
      </w:r>
      <w:r>
        <w:rPr>
          <w:rFonts w:hint="eastAsia" w:ascii="宋体" w:hAnsi="宋体" w:eastAsia="宋体" w:cs="宋体"/>
          <w:color w:val="auto"/>
          <w:sz w:val="24"/>
          <w:szCs w:val="24"/>
          <w:highlight w:val="none"/>
        </w:rPr>
        <w:t>项目的竞标活动，并代表我方全权办理针对上述项目的所有采购程序和环节的具体事务和签署相关文件。</w:t>
      </w:r>
    </w:p>
    <w:p w14:paraId="65B2D76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我方对委托代理人的签字事项负全部责任。</w:t>
      </w:r>
    </w:p>
    <w:p w14:paraId="407C65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0D3C758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3C46E51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附：委托代理人有效身份证正反面复印件</w:t>
      </w:r>
    </w:p>
    <w:p w14:paraId="7CA83C1A">
      <w:pPr>
        <w:spacing w:line="360" w:lineRule="auto"/>
        <w:rPr>
          <w:rFonts w:hint="eastAsia" w:ascii="宋体" w:hAnsi="宋体" w:eastAsia="宋体" w:cs="宋体"/>
          <w:color w:val="auto"/>
          <w:sz w:val="24"/>
          <w:szCs w:val="24"/>
          <w:highlight w:val="none"/>
        </w:rPr>
      </w:pPr>
    </w:p>
    <w:p w14:paraId="3108413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委托代理人（签字）：                 法定代表人（签字）：                    </w:t>
      </w:r>
    </w:p>
    <w:p w14:paraId="1822F44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委托代理人身份证号码：                              </w:t>
      </w:r>
    </w:p>
    <w:p w14:paraId="735E41A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D1CC5F4">
      <w:pPr>
        <w:spacing w:line="360" w:lineRule="auto"/>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582F4A26">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415A96A0">
      <w:pPr>
        <w:spacing w:line="360" w:lineRule="auto"/>
        <w:rPr>
          <w:rFonts w:hint="eastAsia" w:ascii="宋体" w:hAnsi="宋体" w:eastAsia="宋体" w:cs="宋体"/>
          <w:color w:val="auto"/>
          <w:sz w:val="24"/>
          <w:szCs w:val="24"/>
          <w:highlight w:val="none"/>
        </w:rPr>
      </w:pPr>
    </w:p>
    <w:p w14:paraId="3C8FC12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6839DCAD">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52E3FED3">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法人、其他组织竞标时“我方”是指“我单位”，自然人竞标时“我方”是指“本人”。</w:t>
      </w:r>
    </w:p>
    <w:p w14:paraId="4FEFFD9D">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授权委托书（联合体竞标格式）</w:t>
      </w:r>
    </w:p>
    <w:p w14:paraId="2D93F830">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14:paraId="0F04A8D0">
      <w:pPr>
        <w:spacing w:line="500" w:lineRule="exact"/>
        <w:jc w:val="center"/>
        <w:rPr>
          <w:rFonts w:hint="eastAsia" w:ascii="宋体" w:hAnsi="宋体" w:eastAsia="宋体" w:cs="宋体"/>
          <w:color w:val="auto"/>
          <w:sz w:val="44"/>
          <w:szCs w:val="44"/>
          <w:highlight w:val="none"/>
        </w:rPr>
      </w:pPr>
    </w:p>
    <w:p w14:paraId="1825020A">
      <w:pPr>
        <w:spacing w:line="500" w:lineRule="exact"/>
        <w:jc w:val="center"/>
        <w:rPr>
          <w:rFonts w:hint="eastAsia" w:ascii="宋体" w:hAnsi="宋体" w:eastAsia="宋体" w:cs="宋体"/>
          <w:color w:val="auto"/>
          <w:sz w:val="32"/>
          <w:szCs w:val="32"/>
          <w:highlight w:val="none"/>
        </w:rPr>
      </w:pPr>
    </w:p>
    <w:p w14:paraId="78F34AB5">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本授权委托书声明：根据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（联合体其他成员名称）签订的《联合体竞标协议书》的内容，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（牵头人名称）的法定代表人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现授权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（姓名）</w:t>
      </w:r>
      <w:r>
        <w:rPr>
          <w:rFonts w:hint="eastAsia" w:ascii="宋体" w:hAnsi="宋体" w:eastAsia="宋体" w:cs="宋体"/>
          <w:color w:val="auto"/>
          <w:sz w:val="24"/>
          <w:szCs w:val="24"/>
          <w:highlight w:val="none"/>
        </w:rPr>
        <w:t>为联合委托代理人，并代表我方全权办理针对上述项目的所有采购程序和环节的具体事务和签署相关文件。</w:t>
      </w:r>
    </w:p>
    <w:p w14:paraId="725CEC3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我方对委托代理人的签字事项负全部责任。</w:t>
      </w:r>
    </w:p>
    <w:p w14:paraId="2C51843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61E1450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委托代理人无转委托权，特此委托。</w:t>
      </w:r>
    </w:p>
    <w:p w14:paraId="7E87757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附：委托代理人有效身份证正反面复印件</w:t>
      </w:r>
    </w:p>
    <w:p w14:paraId="0ACDEED4">
      <w:pPr>
        <w:spacing w:line="360" w:lineRule="auto"/>
        <w:ind w:firstLine="1560" w:firstLineChars="6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牵头人法定代表人（签字）：</w:t>
      </w:r>
    </w:p>
    <w:p w14:paraId="1236CCBA">
      <w:pPr>
        <w:spacing w:line="360" w:lineRule="auto"/>
        <w:ind w:firstLine="3000" w:firstLineChars="12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牵头人</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08E0B3B3">
      <w:pPr>
        <w:spacing w:line="360" w:lineRule="auto"/>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30AFE6D2">
      <w:pPr>
        <w:spacing w:line="360" w:lineRule="auto"/>
        <w:rPr>
          <w:rFonts w:hint="eastAsia" w:ascii="宋体" w:hAnsi="宋体" w:eastAsia="宋体" w:cs="宋体"/>
          <w:color w:val="auto"/>
          <w:sz w:val="24"/>
          <w:szCs w:val="24"/>
          <w:highlight w:val="none"/>
        </w:rPr>
      </w:pPr>
    </w:p>
    <w:p w14:paraId="287D0F5E">
      <w:pPr>
        <w:spacing w:line="36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p>
    <w:p w14:paraId="3E363DB9">
      <w:pPr>
        <w:spacing w:line="360" w:lineRule="auto"/>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    年   月   日</w:t>
      </w:r>
    </w:p>
    <w:p w14:paraId="1C259299">
      <w:pPr>
        <w:spacing w:line="360" w:lineRule="auto"/>
        <w:rPr>
          <w:rFonts w:hint="eastAsia" w:ascii="宋体" w:hAnsi="宋体" w:eastAsia="宋体" w:cs="宋体"/>
          <w:color w:val="auto"/>
          <w:sz w:val="24"/>
          <w:szCs w:val="24"/>
          <w:highlight w:val="none"/>
        </w:rPr>
      </w:pPr>
    </w:p>
    <w:p w14:paraId="5A267595">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 法定代表人和委托代理人必须在授权委托书上签字，</w:t>
      </w:r>
      <w:r>
        <w:rPr>
          <w:rFonts w:hint="eastAsia" w:ascii="宋体" w:hAnsi="宋体" w:eastAsia="宋体" w:cs="宋体"/>
          <w:b/>
          <w:color w:val="auto"/>
          <w:sz w:val="24"/>
          <w:szCs w:val="24"/>
          <w:highlight w:val="none"/>
        </w:rPr>
        <w:t>否则其响应文件</w:t>
      </w:r>
      <w:r>
        <w:rPr>
          <w:rFonts w:hint="eastAsia" w:ascii="宋体" w:hAnsi="宋体" w:eastAsia="宋体" w:cs="宋体"/>
          <w:b/>
          <w:color w:val="auto"/>
          <w:sz w:val="24"/>
          <w:szCs w:val="24"/>
          <w:highlight w:val="none"/>
          <w:lang w:eastAsia="zh-CN"/>
        </w:rPr>
        <w:t>作无效</w:t>
      </w:r>
      <w:r>
        <w:rPr>
          <w:rFonts w:hint="eastAsia" w:ascii="宋体" w:hAnsi="宋体" w:eastAsia="宋体" w:cs="宋体"/>
          <w:b/>
          <w:color w:val="auto"/>
          <w:sz w:val="24"/>
          <w:szCs w:val="24"/>
          <w:highlight w:val="none"/>
        </w:rPr>
        <w:t>响应处理。</w:t>
      </w:r>
    </w:p>
    <w:p w14:paraId="12E88613">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2.本授权委托书应由联合体牵头人的法定代表人按上述规定签署。</w:t>
      </w:r>
    </w:p>
    <w:p w14:paraId="152C4062">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16D904C">
      <w:pPr>
        <w:spacing w:line="360" w:lineRule="auto"/>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 w:val="24"/>
          <w:szCs w:val="24"/>
          <w:highlight w:val="none"/>
        </w:rPr>
        <w:t>4.法人、其他组织竞标时“我方”是指“我单位”，自然人竞标时“我方”是指“本人”。</w:t>
      </w:r>
    </w:p>
    <w:p w14:paraId="3941FF24">
      <w:pPr>
        <w:snapToGrid w:val="0"/>
        <w:spacing w:line="360" w:lineRule="auto"/>
        <w:ind w:firstLine="0" w:firstLineChars="0"/>
        <w:rPr>
          <w:color w:val="auto"/>
          <w:highlight w:val="none"/>
        </w:rPr>
      </w:pPr>
    </w:p>
    <w:p w14:paraId="2263BFB5">
      <w:pPr>
        <w:snapToGrid w:val="0"/>
        <w:spacing w:line="360" w:lineRule="auto"/>
        <w:ind w:firstLine="0" w:firstLineChars="0"/>
        <w:rPr>
          <w:color w:val="auto"/>
          <w:highlight w:val="none"/>
        </w:rPr>
      </w:pPr>
    </w:p>
    <w:tbl>
      <w:tblPr>
        <w:tblStyle w:val="29"/>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573F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09A665F4">
            <w:pPr>
              <w:spacing w:line="360" w:lineRule="auto"/>
              <w:rPr>
                <w:rFonts w:hint="eastAsia" w:ascii="宋体" w:hAnsi="宋体" w:eastAsia="宋体" w:cs="宋体"/>
                <w:b/>
                <w:color w:val="auto"/>
                <w:sz w:val="24"/>
                <w:szCs w:val="24"/>
                <w:highlight w:val="none"/>
              </w:rPr>
            </w:pPr>
          </w:p>
          <w:p w14:paraId="50E3A5EA">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w:t>
            </w:r>
            <w:r>
              <w:rPr>
                <w:rFonts w:hint="eastAsia" w:ascii="宋体" w:hAnsi="宋体" w:eastAsia="宋体" w:cs="宋体"/>
                <w:b/>
                <w:color w:val="auto"/>
                <w:sz w:val="24"/>
                <w:szCs w:val="24"/>
                <w:highlight w:val="none"/>
                <w:lang w:val="en-US" w:eastAsia="zh-CN"/>
              </w:rPr>
              <w:t>人</w:t>
            </w:r>
            <w:r>
              <w:rPr>
                <w:rFonts w:hint="eastAsia" w:ascii="宋体" w:hAnsi="宋体" w:eastAsia="宋体" w:cs="宋体"/>
                <w:b/>
                <w:color w:val="auto"/>
                <w:sz w:val="24"/>
                <w:szCs w:val="24"/>
                <w:highlight w:val="none"/>
              </w:rPr>
              <w:t>身份证复印件粘</w:t>
            </w:r>
            <w:r>
              <w:rPr>
                <w:rFonts w:hint="eastAsia" w:ascii="宋体" w:hAnsi="宋体" w:eastAsia="宋体" w:cs="宋体"/>
                <w:b/>
                <w:color w:val="auto"/>
                <w:sz w:val="24"/>
                <w:szCs w:val="24"/>
                <w:highlight w:val="none"/>
                <w:lang w:eastAsia="zh-CN"/>
              </w:rPr>
              <w:t>贴</w:t>
            </w:r>
            <w:r>
              <w:rPr>
                <w:rFonts w:hint="eastAsia" w:ascii="宋体" w:hAnsi="宋体" w:eastAsia="宋体" w:cs="宋体"/>
                <w:b/>
                <w:color w:val="auto"/>
                <w:sz w:val="24"/>
                <w:szCs w:val="24"/>
                <w:highlight w:val="none"/>
              </w:rPr>
              <w:t>处（正、反面）</w:t>
            </w:r>
          </w:p>
        </w:tc>
      </w:tr>
    </w:tbl>
    <w:p w14:paraId="05537841">
      <w:pPr>
        <w:spacing w:line="360" w:lineRule="auto"/>
        <w:ind w:firstLine="482" w:firstLineChars="200"/>
        <w:contextualSpacing/>
        <w:jc w:val="left"/>
        <w:rPr>
          <w:rFonts w:hint="eastAsia" w:ascii="宋体" w:hAnsi="宋体" w:eastAsia="宋体" w:cs="宋体"/>
          <w:b/>
          <w:color w:val="auto"/>
          <w:sz w:val="32"/>
          <w:szCs w:val="32"/>
          <w:highlight w:val="none"/>
        </w:rPr>
      </w:pPr>
      <w:r>
        <w:rPr>
          <w:rFonts w:hint="eastAsia" w:ascii="宋体" w:hAnsi="宋体" w:eastAsia="宋体" w:cs="宋体"/>
          <w:b/>
          <w:color w:val="auto"/>
          <w:sz w:val="24"/>
          <w:szCs w:val="24"/>
          <w:highlight w:val="none"/>
        </w:rPr>
        <w:t>附件：</w:t>
      </w:r>
    </w:p>
    <w:p w14:paraId="4A5534CF">
      <w:pPr>
        <w:snapToGrid w:val="0"/>
        <w:spacing w:line="360" w:lineRule="auto"/>
        <w:ind w:firstLine="0" w:firstLineChars="0"/>
        <w:rPr>
          <w:rFonts w:hint="eastAsia" w:ascii="宋体" w:hAnsi="宋体" w:eastAsia="宋体" w:cs="宋体"/>
          <w:b/>
          <w:bCs/>
          <w:color w:val="auto"/>
          <w:sz w:val="32"/>
          <w:szCs w:val="32"/>
          <w:highlight w:val="none"/>
          <w:lang w:val="en-US" w:eastAsia="zh-CN"/>
        </w:rPr>
      </w:pPr>
      <w:r>
        <w:rPr>
          <w:rFonts w:hint="eastAsia" w:ascii="宋体" w:hAnsi="宋体" w:eastAsia="宋体" w:cs="宋体"/>
          <w:color w:val="auto"/>
          <w:sz w:val="32"/>
          <w:szCs w:val="32"/>
          <w:highlight w:val="none"/>
        </w:rPr>
        <w:br w:type="page"/>
      </w: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eastAsia="宋体" w:cs="宋体"/>
          <w:b/>
          <w:color w:val="auto"/>
          <w:sz w:val="28"/>
          <w:szCs w:val="28"/>
          <w:highlight w:val="none"/>
          <w:lang w:eastAsia="zh-CN"/>
        </w:rPr>
        <w:t>的格式：</w:t>
      </w:r>
    </w:p>
    <w:p w14:paraId="1D8D4AEB">
      <w:pPr>
        <w:spacing w:line="500" w:lineRule="exact"/>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rPr>
        <w:t>商务条款偏离表</w:t>
      </w:r>
    </w:p>
    <w:p w14:paraId="0A8F5C3E">
      <w:pPr>
        <w:spacing w:line="360" w:lineRule="auto"/>
        <w:ind w:firstLine="0" w:firstLineChars="0"/>
        <w:contextualSpacing/>
        <w:rPr>
          <w:rFonts w:hint="eastAsia" w:ascii="宋体" w:hAnsi="宋体" w:eastAsia="宋体" w:cs="宋体"/>
          <w:color w:val="auto"/>
          <w:sz w:val="24"/>
          <w:highlight w:val="none"/>
        </w:rPr>
      </w:pPr>
    </w:p>
    <w:p w14:paraId="2E1AA915">
      <w:pPr>
        <w:spacing w:line="360" w:lineRule="auto"/>
        <w:ind w:firstLine="0" w:firstLineChars="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2BF516C4">
      <w:pPr>
        <w:spacing w:line="360" w:lineRule="auto"/>
        <w:ind w:firstLine="0" w:firstLineChars="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015E7957">
      <w:pPr>
        <w:spacing w:line="360" w:lineRule="auto"/>
        <w:contextualSpacing/>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tbl>
      <w:tblPr>
        <w:tblStyle w:val="29"/>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108E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38C8A91E">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4ED6E02F">
            <w:pPr>
              <w:spacing w:line="34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竞争性谈判文件的商务</w:t>
            </w:r>
            <w:r>
              <w:rPr>
                <w:rFonts w:hint="eastAsia" w:ascii="宋体" w:hAnsi="宋体" w:eastAsia="宋体" w:cs="宋体"/>
                <w:color w:val="auto"/>
                <w:szCs w:val="21"/>
                <w:highlight w:val="none"/>
                <w:lang w:val="en-US" w:eastAsia="zh-CN"/>
              </w:rPr>
              <w:t>条款</w:t>
            </w:r>
          </w:p>
        </w:tc>
        <w:tc>
          <w:tcPr>
            <w:tcW w:w="3589" w:type="dxa"/>
            <w:tcBorders>
              <w:top w:val="single" w:color="auto" w:sz="4" w:space="0"/>
              <w:left w:val="single" w:color="auto" w:sz="4" w:space="0"/>
              <w:bottom w:val="single" w:color="auto" w:sz="4" w:space="0"/>
              <w:right w:val="single" w:color="auto" w:sz="4" w:space="0"/>
            </w:tcBorders>
            <w:vAlign w:val="center"/>
          </w:tcPr>
          <w:p w14:paraId="1A2EC5BD">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44D20CDA">
            <w:pPr>
              <w:spacing w:line="3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2150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C723C5C">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3638E8B3">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14:paraId="6D24D47D">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14:paraId="0BB5D63A">
            <w:pPr>
              <w:spacing w:line="300" w:lineRule="exact"/>
              <w:rPr>
                <w:rFonts w:hint="eastAsia" w:ascii="宋体" w:hAnsi="宋体" w:eastAsia="宋体" w:cs="宋体"/>
                <w:color w:val="auto"/>
                <w:szCs w:val="21"/>
                <w:highlight w:val="none"/>
              </w:rPr>
            </w:pPr>
          </w:p>
        </w:tc>
      </w:tr>
      <w:tr w14:paraId="4F63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1314954">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7BBF213B">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14:paraId="3F5100EC">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14:paraId="05B54712">
            <w:pPr>
              <w:spacing w:line="300" w:lineRule="exact"/>
              <w:rPr>
                <w:rFonts w:hint="eastAsia" w:ascii="宋体" w:hAnsi="宋体" w:eastAsia="宋体" w:cs="宋体"/>
                <w:color w:val="auto"/>
                <w:szCs w:val="21"/>
                <w:highlight w:val="none"/>
              </w:rPr>
            </w:pPr>
          </w:p>
        </w:tc>
      </w:tr>
      <w:tr w14:paraId="7D601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4D46BC0C">
            <w:pPr>
              <w:spacing w:line="3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4DD07BED">
            <w:pPr>
              <w:spacing w:line="340" w:lineRule="exact"/>
              <w:rPr>
                <w:rFonts w:hint="eastAsia" w:ascii="宋体" w:hAnsi="宋体" w:eastAsia="宋体" w:cs="宋体"/>
                <w:color w:val="auto"/>
                <w:szCs w:val="21"/>
                <w:highlight w:val="none"/>
              </w:rPr>
            </w:pPr>
          </w:p>
        </w:tc>
        <w:tc>
          <w:tcPr>
            <w:tcW w:w="3589" w:type="dxa"/>
            <w:tcBorders>
              <w:top w:val="single" w:color="auto" w:sz="4" w:space="0"/>
              <w:left w:val="single" w:color="auto" w:sz="4" w:space="0"/>
              <w:bottom w:val="single" w:color="auto" w:sz="4" w:space="0"/>
              <w:right w:val="single" w:color="auto" w:sz="4" w:space="0"/>
            </w:tcBorders>
          </w:tcPr>
          <w:p w14:paraId="24594A24">
            <w:pPr>
              <w:spacing w:line="340" w:lineRule="exact"/>
              <w:rPr>
                <w:rFonts w:hint="eastAsia" w:ascii="宋体" w:hAnsi="宋体" w:eastAsia="宋体" w:cs="宋体"/>
                <w:color w:val="auto"/>
                <w:szCs w:val="21"/>
                <w:highlight w:val="none"/>
              </w:rPr>
            </w:pPr>
          </w:p>
        </w:tc>
        <w:tc>
          <w:tcPr>
            <w:tcW w:w="1274" w:type="dxa"/>
            <w:tcBorders>
              <w:top w:val="single" w:color="auto" w:sz="4" w:space="0"/>
              <w:left w:val="single" w:color="auto" w:sz="4" w:space="0"/>
              <w:bottom w:val="single" w:color="auto" w:sz="4" w:space="0"/>
              <w:right w:val="single" w:color="auto" w:sz="4" w:space="0"/>
            </w:tcBorders>
          </w:tcPr>
          <w:p w14:paraId="3A739BAC">
            <w:pPr>
              <w:spacing w:line="300" w:lineRule="exact"/>
              <w:rPr>
                <w:rFonts w:hint="eastAsia" w:ascii="宋体" w:hAnsi="宋体" w:eastAsia="宋体" w:cs="宋体"/>
                <w:color w:val="auto"/>
                <w:szCs w:val="21"/>
                <w:highlight w:val="none"/>
              </w:rPr>
            </w:pPr>
          </w:p>
        </w:tc>
      </w:tr>
    </w:tbl>
    <w:p w14:paraId="5D416F87">
      <w:pPr>
        <w:spacing w:line="400" w:lineRule="exact"/>
        <w:ind w:left="420"/>
        <w:contextualSpacing/>
        <w:rPr>
          <w:rFonts w:hint="eastAsia" w:ascii="宋体" w:hAnsi="宋体" w:eastAsia="宋体" w:cs="宋体"/>
          <w:color w:val="auto"/>
          <w:kern w:val="0"/>
          <w:sz w:val="21"/>
          <w:szCs w:val="21"/>
          <w:highlight w:val="none"/>
          <w:lang w:val="zh-CN" w:eastAsia="zh-CN"/>
        </w:rPr>
      </w:pPr>
      <w:r>
        <w:rPr>
          <w:rFonts w:hint="eastAsia" w:ascii="宋体" w:hAnsi="宋体" w:eastAsia="宋体" w:cs="宋体"/>
          <w:color w:val="auto"/>
          <w:kern w:val="0"/>
          <w:sz w:val="21"/>
          <w:szCs w:val="21"/>
          <w:highlight w:val="none"/>
          <w:lang w:val="zh-CN" w:eastAsia="zh-CN"/>
        </w:rPr>
        <w:t>注：</w:t>
      </w:r>
    </w:p>
    <w:p w14:paraId="7918414A">
      <w:pPr>
        <w:spacing w:line="400" w:lineRule="exact"/>
        <w:ind w:left="420" w:firstLine="0" w:firstLineChars="0"/>
        <w:contextualSpacing/>
        <w:rPr>
          <w:rFonts w:hint="eastAsia" w:ascii="宋体" w:hAnsi="宋体" w:eastAsia="宋体" w:cs="宋体"/>
          <w:color w:val="auto"/>
          <w:kern w:val="0"/>
          <w:sz w:val="21"/>
          <w:szCs w:val="21"/>
          <w:highlight w:val="none"/>
          <w:lang w:val="zh-CN" w:eastAsia="zh-CN"/>
        </w:rPr>
      </w:pPr>
      <w:r>
        <w:rPr>
          <w:rFonts w:hint="eastAsia" w:ascii="宋体" w:hAnsi="宋体" w:eastAsia="宋体" w:cs="宋体"/>
          <w:bCs/>
          <w:color w:val="auto"/>
          <w:highlight w:val="none"/>
        </w:rPr>
        <w:t>▲</w:t>
      </w:r>
      <w:r>
        <w:rPr>
          <w:rFonts w:hint="eastAsia" w:ascii="宋体" w:hAnsi="宋体" w:eastAsia="宋体" w:cs="宋体"/>
          <w:color w:val="auto"/>
          <w:kern w:val="0"/>
          <w:sz w:val="21"/>
          <w:szCs w:val="21"/>
          <w:highlight w:val="none"/>
          <w:lang w:val="zh-CN" w:eastAsia="zh-CN"/>
        </w:rPr>
        <w:t>1.</w:t>
      </w:r>
      <w:r>
        <w:rPr>
          <w:rFonts w:hint="eastAsia" w:ascii="宋体" w:hAnsi="宋体" w:eastAsia="宋体" w:cs="宋体"/>
          <w:color w:val="auto"/>
          <w:highlight w:val="none"/>
          <w:lang w:eastAsia="zh-CN"/>
        </w:rPr>
        <w:t>必须</w:t>
      </w:r>
      <w:r>
        <w:rPr>
          <w:rFonts w:hint="eastAsia" w:ascii="宋体" w:hAnsi="宋体" w:eastAsia="宋体" w:cs="宋体"/>
          <w:color w:val="auto"/>
          <w:highlight w:val="none"/>
        </w:rPr>
        <w:t>对本项目</w:t>
      </w:r>
      <w:r>
        <w:rPr>
          <w:rFonts w:hint="eastAsia" w:ascii="宋体" w:hAnsi="宋体" w:eastAsia="宋体" w:cs="宋体"/>
          <w:color w:val="auto"/>
          <w:highlight w:val="none"/>
          <w:lang w:val="en-US" w:eastAsia="zh-CN"/>
        </w:rPr>
        <w:t>谈判</w:t>
      </w:r>
      <w:r>
        <w:rPr>
          <w:rFonts w:hint="eastAsia" w:ascii="宋体" w:hAnsi="宋体" w:eastAsia="宋体" w:cs="宋体"/>
          <w:color w:val="auto"/>
          <w:highlight w:val="none"/>
        </w:rPr>
        <w:t>文件“第二章</w:t>
      </w:r>
      <w:r>
        <w:rPr>
          <w:rFonts w:hint="eastAsia" w:ascii="宋体" w:hAnsi="宋体" w:eastAsia="宋体" w:cs="宋体"/>
          <w:color w:val="auto"/>
          <w:highlight w:val="none"/>
          <w:lang w:val="en-US" w:eastAsia="zh-CN"/>
        </w:rPr>
        <w:t xml:space="preserve">  </w:t>
      </w:r>
      <w:r>
        <w:rPr>
          <w:rFonts w:hint="eastAsia" w:ascii="宋体" w:hAnsi="宋体" w:eastAsia="宋体" w:cs="宋体"/>
          <w:b/>
          <w:color w:val="auto"/>
          <w:sz w:val="21"/>
          <w:szCs w:val="21"/>
          <w:highlight w:val="none"/>
        </w:rPr>
        <w:t>采购需求</w:t>
      </w:r>
      <w:r>
        <w:rPr>
          <w:rFonts w:hint="eastAsia" w:ascii="宋体" w:hAnsi="宋体" w:eastAsia="宋体" w:cs="宋体"/>
          <w:color w:val="auto"/>
          <w:highlight w:val="none"/>
        </w:rPr>
        <w:t>”中“商务条款”的</w:t>
      </w:r>
      <w:r>
        <w:rPr>
          <w:rFonts w:hint="eastAsia" w:ascii="宋体" w:hAnsi="宋体" w:eastAsia="宋体" w:cs="宋体"/>
          <w:color w:val="auto"/>
          <w:highlight w:val="none"/>
          <w:lang w:val="en-US" w:eastAsia="zh-CN"/>
        </w:rPr>
        <w:t>全部</w:t>
      </w:r>
      <w:r>
        <w:rPr>
          <w:rFonts w:hint="eastAsia" w:ascii="宋体" w:hAnsi="宋体" w:eastAsia="宋体" w:cs="宋体"/>
          <w:color w:val="auto"/>
          <w:highlight w:val="none"/>
          <w:lang w:eastAsia="zh-CN"/>
        </w:rPr>
        <w:t>条款</w:t>
      </w:r>
      <w:r>
        <w:rPr>
          <w:rFonts w:hint="eastAsia" w:ascii="宋体" w:hAnsi="宋体" w:eastAsia="宋体" w:cs="宋体"/>
          <w:color w:val="auto"/>
          <w:highlight w:val="none"/>
        </w:rPr>
        <w:t>，详细填写</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rPr>
        <w:t>的具体内容</w:t>
      </w:r>
      <w:r>
        <w:rPr>
          <w:rFonts w:hint="eastAsia" w:ascii="宋体" w:hAnsi="宋体" w:eastAsia="宋体" w:cs="宋体"/>
          <w:color w:val="auto"/>
          <w:highlight w:val="none"/>
          <w:lang w:eastAsia="zh-CN"/>
        </w:rPr>
        <w:t>，</w:t>
      </w:r>
      <w:r>
        <w:rPr>
          <w:rFonts w:hint="eastAsia" w:ascii="宋体" w:hAnsi="宋体" w:eastAsia="宋体" w:cs="宋体"/>
          <w:b w:val="0"/>
          <w:bCs w:val="0"/>
          <w:color w:val="auto"/>
          <w:kern w:val="0"/>
          <w:szCs w:val="21"/>
          <w:highlight w:val="none"/>
          <w:lang w:val="zh-CN" w:eastAsia="zh-CN"/>
        </w:rPr>
        <w:t>并作出偏离说明</w:t>
      </w:r>
      <w:r>
        <w:rPr>
          <w:rFonts w:hint="eastAsia" w:ascii="宋体" w:hAnsi="宋体" w:eastAsia="宋体" w:cs="宋体"/>
          <w:color w:val="auto"/>
          <w:sz w:val="21"/>
          <w:szCs w:val="21"/>
          <w:highlight w:val="none"/>
        </w:rPr>
        <w:t>。</w:t>
      </w:r>
      <w:r>
        <w:rPr>
          <w:rFonts w:hint="eastAsia" w:ascii="宋体" w:hAnsi="宋体" w:eastAsia="宋体" w:cs="宋体"/>
          <w:color w:val="auto"/>
          <w:highlight w:val="none"/>
        </w:rPr>
        <w:t>“偏离说明”一栏应当选择“正偏离”</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“负偏离”或“无偏离”进行填写。</w:t>
      </w:r>
    </w:p>
    <w:p w14:paraId="413029FD">
      <w:pPr>
        <w:spacing w:line="400" w:lineRule="exact"/>
        <w:ind w:firstLine="42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.表格内容均需按要求填写并盖</w:t>
      </w:r>
      <w:r>
        <w:rPr>
          <w:rFonts w:hint="eastAsia" w:ascii="宋体" w:hAnsi="宋体" w:eastAsia="宋体" w:cs="宋体"/>
          <w:color w:val="auto"/>
          <w:kern w:val="0"/>
          <w:sz w:val="21"/>
          <w:szCs w:val="21"/>
          <w:highlight w:val="none"/>
          <w:lang w:val="en-US" w:eastAsia="zh-CN"/>
        </w:rPr>
        <w:t>公</w:t>
      </w:r>
      <w:r>
        <w:rPr>
          <w:rFonts w:hint="eastAsia" w:ascii="宋体" w:hAnsi="宋体" w:eastAsia="宋体" w:cs="宋体"/>
          <w:color w:val="auto"/>
          <w:kern w:val="0"/>
          <w:sz w:val="21"/>
          <w:szCs w:val="21"/>
          <w:highlight w:val="none"/>
        </w:rPr>
        <w:t>章，不得留空，</w:t>
      </w:r>
      <w:r>
        <w:rPr>
          <w:rFonts w:hint="eastAsia" w:ascii="宋体" w:hAnsi="宋体" w:eastAsia="宋体" w:cs="宋体"/>
          <w:b/>
          <w:bCs/>
          <w:color w:val="auto"/>
          <w:kern w:val="0"/>
          <w:sz w:val="21"/>
          <w:szCs w:val="21"/>
          <w:highlight w:val="none"/>
        </w:rPr>
        <w:t>否则按</w:t>
      </w:r>
      <w:r>
        <w:rPr>
          <w:rFonts w:hint="eastAsia" w:ascii="宋体" w:hAnsi="宋体" w:eastAsia="宋体" w:cs="宋体"/>
          <w:b/>
          <w:bCs/>
          <w:color w:val="auto"/>
          <w:kern w:val="0"/>
          <w:sz w:val="21"/>
          <w:szCs w:val="21"/>
          <w:highlight w:val="none"/>
          <w:lang w:eastAsia="zh-CN"/>
        </w:rPr>
        <w:t>响应无效</w:t>
      </w:r>
      <w:r>
        <w:rPr>
          <w:rFonts w:hint="eastAsia" w:ascii="宋体" w:hAnsi="宋体" w:eastAsia="宋体" w:cs="宋体"/>
          <w:b/>
          <w:bCs/>
          <w:color w:val="auto"/>
          <w:kern w:val="0"/>
          <w:sz w:val="21"/>
          <w:szCs w:val="21"/>
          <w:highlight w:val="none"/>
        </w:rPr>
        <w:t>处理</w:t>
      </w:r>
      <w:r>
        <w:rPr>
          <w:rFonts w:hint="eastAsia" w:ascii="宋体" w:hAnsi="宋体" w:eastAsia="宋体" w:cs="宋体"/>
          <w:color w:val="auto"/>
          <w:kern w:val="0"/>
          <w:sz w:val="21"/>
          <w:szCs w:val="21"/>
          <w:highlight w:val="none"/>
        </w:rPr>
        <w:t>。</w:t>
      </w:r>
    </w:p>
    <w:p w14:paraId="42C1D846">
      <w:pPr>
        <w:spacing w:line="400" w:lineRule="exact"/>
        <w:ind w:firstLine="480" w:firstLineChars="200"/>
        <w:contextualSpacing/>
        <w:rPr>
          <w:rFonts w:hint="eastAsia" w:ascii="宋体" w:hAnsi="宋体" w:eastAsia="宋体" w:cs="宋体"/>
          <w:color w:val="auto"/>
          <w:kern w:val="0"/>
          <w:sz w:val="24"/>
          <w:szCs w:val="24"/>
          <w:highlight w:val="none"/>
          <w:lang w:val="zh-CN" w:eastAsia="zh-CN"/>
        </w:rPr>
      </w:pPr>
    </w:p>
    <w:p w14:paraId="547834BA">
      <w:pPr>
        <w:spacing w:line="400" w:lineRule="exact"/>
        <w:ind w:firstLine="480" w:firstLineChars="200"/>
        <w:contextualSpacing/>
        <w:rPr>
          <w:rFonts w:hint="eastAsia" w:ascii="宋体" w:hAnsi="宋体" w:eastAsia="宋体" w:cs="宋体"/>
          <w:color w:val="auto"/>
          <w:kern w:val="0"/>
          <w:sz w:val="24"/>
          <w:szCs w:val="24"/>
          <w:highlight w:val="none"/>
          <w:lang w:val="zh-CN" w:eastAsia="zh-CN"/>
        </w:rPr>
      </w:pPr>
    </w:p>
    <w:p w14:paraId="04FBACDC">
      <w:pPr>
        <w:spacing w:line="360" w:lineRule="auto"/>
        <w:ind w:right="-817" w:rightChars="-389"/>
        <w:contextualSpacing/>
        <w:rPr>
          <w:rFonts w:hint="eastAsia" w:ascii="宋体" w:hAnsi="宋体" w:eastAsia="宋体" w:cs="宋体"/>
          <w:color w:val="auto"/>
          <w:sz w:val="24"/>
          <w:szCs w:val="24"/>
          <w:highlight w:val="none"/>
        </w:rPr>
      </w:pPr>
    </w:p>
    <w:p w14:paraId="0CF7C06B">
      <w:pPr>
        <w:spacing w:line="360" w:lineRule="auto"/>
        <w:ind w:firstLine="3840" w:firstLineChars="16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153209E9">
      <w:pPr>
        <w:spacing w:line="360" w:lineRule="auto"/>
        <w:contextualSpacing/>
        <w:jc w:val="center"/>
        <w:rPr>
          <w:rFonts w:hint="eastAsia" w:ascii="宋体" w:hAnsi="宋体" w:eastAsia="宋体" w:cs="宋体"/>
          <w:b/>
          <w:color w:val="auto"/>
          <w:sz w:val="24"/>
          <w:szCs w:val="24"/>
          <w:highlight w:val="none"/>
        </w:rPr>
      </w:pPr>
      <w:r>
        <w:rPr>
          <w:rFonts w:hint="eastAsia" w:ascii="宋体" w:hAnsi="宋体" w:eastAsia="宋体" w:cs="宋体"/>
          <w:color w:val="auto"/>
          <w:kern w:val="0"/>
          <w:sz w:val="24"/>
          <w:szCs w:val="24"/>
          <w:highlight w:val="none"/>
          <w:lang w:val="zh-CN"/>
        </w:rPr>
        <w:t xml:space="preserve">                                                   日期：  年  月   日</w:t>
      </w:r>
    </w:p>
    <w:p w14:paraId="3AF44773">
      <w:pPr>
        <w:snapToGrid w:val="0"/>
        <w:spacing w:line="360" w:lineRule="auto"/>
        <w:ind w:firstLine="602" w:firstLineChars="200"/>
        <w:rPr>
          <w:rFonts w:hint="eastAsia" w:ascii="宋体" w:hAnsi="宋体" w:eastAsia="宋体" w:cs="宋体"/>
          <w:b/>
          <w:color w:val="auto"/>
          <w:sz w:val="30"/>
          <w:szCs w:val="30"/>
          <w:highlight w:val="none"/>
        </w:rPr>
      </w:pPr>
    </w:p>
    <w:p w14:paraId="0AA5AC38">
      <w:pPr>
        <w:snapToGrid w:val="0"/>
        <w:spacing w:line="360" w:lineRule="auto"/>
        <w:ind w:firstLine="602" w:firstLineChars="200"/>
        <w:rPr>
          <w:rFonts w:hint="eastAsia" w:ascii="宋体" w:hAnsi="宋体" w:eastAsia="宋体" w:cs="宋体"/>
          <w:b/>
          <w:color w:val="auto"/>
          <w:sz w:val="30"/>
          <w:szCs w:val="30"/>
          <w:highlight w:val="none"/>
        </w:rPr>
      </w:pPr>
    </w:p>
    <w:p w14:paraId="4533B552">
      <w:pPr>
        <w:snapToGrid w:val="0"/>
        <w:spacing w:line="360" w:lineRule="auto"/>
        <w:ind w:firstLine="602" w:firstLineChars="200"/>
        <w:rPr>
          <w:rFonts w:hint="eastAsia" w:ascii="宋体" w:hAnsi="宋体" w:eastAsia="宋体" w:cs="宋体"/>
          <w:b/>
          <w:color w:val="auto"/>
          <w:sz w:val="30"/>
          <w:szCs w:val="30"/>
          <w:highlight w:val="none"/>
        </w:rPr>
      </w:pPr>
    </w:p>
    <w:p w14:paraId="1437779A">
      <w:pPr>
        <w:snapToGrid w:val="0"/>
        <w:spacing w:line="360" w:lineRule="auto"/>
        <w:ind w:firstLine="602" w:firstLineChars="200"/>
        <w:rPr>
          <w:rFonts w:hint="eastAsia" w:ascii="宋体" w:hAnsi="宋体" w:eastAsia="宋体" w:cs="宋体"/>
          <w:b/>
          <w:color w:val="auto"/>
          <w:sz w:val="30"/>
          <w:szCs w:val="30"/>
          <w:highlight w:val="none"/>
        </w:rPr>
      </w:pPr>
    </w:p>
    <w:p w14:paraId="699FF94B">
      <w:pPr>
        <w:snapToGrid w:val="0"/>
        <w:spacing w:before="120" w:beforeLines="50" w:after="50"/>
        <w:ind w:firstLine="0" w:firstLineChars="0"/>
        <w:rPr>
          <w:rFonts w:hint="eastAsia" w:ascii="宋体" w:hAnsi="宋体" w:eastAsia="宋体" w:cs="宋体"/>
          <w:b/>
          <w:color w:val="auto"/>
          <w:sz w:val="24"/>
          <w:szCs w:val="24"/>
          <w:highlight w:val="none"/>
        </w:rPr>
      </w:pPr>
      <w:r>
        <w:rPr>
          <w:rFonts w:hint="eastAsia" w:ascii="宋体" w:hAnsi="宋体" w:eastAsia="宋体" w:cs="宋体"/>
          <w:b/>
          <w:color w:val="auto"/>
          <w:sz w:val="28"/>
          <w:szCs w:val="28"/>
          <w:highlight w:val="none"/>
          <w:lang w:val="en-US" w:eastAsia="zh-CN"/>
        </w:rPr>
        <w:t>7.</w:t>
      </w:r>
      <w:r>
        <w:rPr>
          <w:rFonts w:hint="eastAsia" w:ascii="宋体" w:hAnsi="宋体" w:eastAsia="宋体" w:cs="宋体"/>
          <w:b/>
          <w:color w:val="auto"/>
          <w:sz w:val="28"/>
          <w:szCs w:val="28"/>
          <w:highlight w:val="none"/>
        </w:rPr>
        <w:t>供应商类似的业绩证明文件</w:t>
      </w:r>
      <w:r>
        <w:rPr>
          <w:rFonts w:hint="eastAsia" w:ascii="宋体" w:hAnsi="宋体" w:eastAsia="宋体" w:cs="宋体"/>
          <w:b/>
          <w:bCs/>
          <w:color w:val="auto"/>
          <w:sz w:val="30"/>
          <w:szCs w:val="30"/>
          <w:highlight w:val="none"/>
        </w:rPr>
        <w:t>（如有要求）</w:t>
      </w:r>
      <w:r>
        <w:rPr>
          <w:rFonts w:hint="eastAsia" w:ascii="宋体" w:hAnsi="宋体" w:eastAsia="宋体" w:cs="宋体"/>
          <w:b/>
          <w:bCs/>
          <w:color w:val="auto"/>
          <w:sz w:val="30"/>
          <w:szCs w:val="30"/>
          <w:highlight w:val="none"/>
          <w:lang w:eastAsia="zh-CN"/>
        </w:rPr>
        <w:t>：</w:t>
      </w:r>
    </w:p>
    <w:p w14:paraId="63D1360C">
      <w:pPr>
        <w:snapToGrid w:val="0"/>
        <w:ind w:left="480" w:hanging="480" w:hangingChars="200"/>
        <w:contextualSpacing/>
        <w:rPr>
          <w:rFonts w:hint="eastAsia" w:ascii="宋体" w:hAnsi="宋体" w:eastAsia="宋体" w:cs="宋体"/>
          <w:color w:val="auto"/>
          <w:sz w:val="24"/>
          <w:szCs w:val="24"/>
          <w:highlight w:val="none"/>
        </w:rPr>
      </w:pPr>
    </w:p>
    <w:tbl>
      <w:tblPr>
        <w:tblStyle w:val="29"/>
        <w:tblpPr w:leftFromText="180" w:rightFromText="180" w:vertAnchor="page" w:horzAnchor="margin" w:tblpXSpec="center" w:tblpY="4783"/>
        <w:tblW w:w="950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8"/>
        <w:gridCol w:w="1915"/>
        <w:gridCol w:w="1044"/>
        <w:gridCol w:w="1045"/>
        <w:gridCol w:w="1567"/>
        <w:gridCol w:w="1058"/>
        <w:gridCol w:w="1813"/>
      </w:tblGrid>
      <w:tr w14:paraId="44F33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58" w:type="dxa"/>
            <w:vMerge w:val="restart"/>
            <w:tcBorders>
              <w:top w:val="single" w:color="auto" w:sz="4" w:space="0"/>
              <w:left w:val="single" w:color="auto" w:sz="4" w:space="0"/>
              <w:bottom w:val="single" w:color="auto" w:sz="4" w:space="0"/>
              <w:right w:val="single" w:color="auto" w:sz="4" w:space="0"/>
            </w:tcBorders>
            <w:vAlign w:val="center"/>
          </w:tcPr>
          <w:p w14:paraId="07D03427">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14:paraId="53862A81">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1044" w:type="dxa"/>
            <w:vMerge w:val="restart"/>
            <w:tcBorders>
              <w:top w:val="single" w:color="auto" w:sz="4" w:space="0"/>
              <w:left w:val="single" w:color="auto" w:sz="4" w:space="0"/>
              <w:bottom w:val="single" w:color="auto" w:sz="4" w:space="0"/>
              <w:right w:val="single" w:color="auto" w:sz="4" w:space="0"/>
            </w:tcBorders>
            <w:vAlign w:val="center"/>
          </w:tcPr>
          <w:p w14:paraId="09D86BF6">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p w14:paraId="1389F791">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w:t>
            </w:r>
          </w:p>
          <w:p w14:paraId="57F6102E">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（万元）</w:t>
            </w:r>
          </w:p>
        </w:tc>
        <w:tc>
          <w:tcPr>
            <w:tcW w:w="3670" w:type="dxa"/>
            <w:gridSpan w:val="3"/>
            <w:tcBorders>
              <w:top w:val="single" w:color="auto" w:sz="4" w:space="0"/>
              <w:left w:val="single" w:color="auto" w:sz="4" w:space="0"/>
              <w:bottom w:val="single" w:color="auto" w:sz="4" w:space="0"/>
              <w:right w:val="single" w:color="auto" w:sz="4" w:space="0"/>
            </w:tcBorders>
            <w:vAlign w:val="center"/>
          </w:tcPr>
          <w:p w14:paraId="01DCB4D5">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附件在响应文件中页码</w:t>
            </w:r>
          </w:p>
        </w:tc>
        <w:tc>
          <w:tcPr>
            <w:tcW w:w="1813" w:type="dxa"/>
            <w:vMerge w:val="restart"/>
            <w:tcBorders>
              <w:top w:val="single" w:color="auto" w:sz="4" w:space="0"/>
              <w:left w:val="single" w:color="auto" w:sz="4" w:space="0"/>
              <w:bottom w:val="single" w:color="auto" w:sz="4" w:space="0"/>
              <w:right w:val="single" w:color="auto" w:sz="4" w:space="0"/>
            </w:tcBorders>
            <w:vAlign w:val="center"/>
          </w:tcPr>
          <w:p w14:paraId="6F6509D2">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采购人联系人及联系电话</w:t>
            </w:r>
          </w:p>
        </w:tc>
      </w:tr>
      <w:tr w14:paraId="001D8B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2" w:hRule="atLeast"/>
        </w:trPr>
        <w:tc>
          <w:tcPr>
            <w:tcW w:w="1058" w:type="dxa"/>
            <w:vMerge w:val="continue"/>
            <w:tcBorders>
              <w:top w:val="single" w:color="auto" w:sz="4" w:space="0"/>
              <w:left w:val="single" w:color="auto" w:sz="4" w:space="0"/>
              <w:bottom w:val="single" w:color="auto" w:sz="4" w:space="0"/>
              <w:right w:val="single" w:color="auto" w:sz="4" w:space="0"/>
            </w:tcBorders>
            <w:vAlign w:val="center"/>
          </w:tcPr>
          <w:p w14:paraId="50B3E3D8">
            <w:pPr>
              <w:jc w:val="left"/>
              <w:rPr>
                <w:rFonts w:hint="eastAsia" w:ascii="宋体" w:hAnsi="宋体" w:eastAsia="宋体" w:cs="宋体"/>
                <w:color w:val="auto"/>
                <w:sz w:val="24"/>
                <w:szCs w:val="24"/>
                <w:highlight w:val="none"/>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14:paraId="69228D29">
            <w:pPr>
              <w:jc w:val="left"/>
              <w:rPr>
                <w:rFonts w:hint="eastAsia" w:ascii="宋体" w:hAnsi="宋体" w:eastAsia="宋体" w:cs="宋体"/>
                <w:color w:val="auto"/>
                <w:sz w:val="24"/>
                <w:szCs w:val="24"/>
                <w:highlight w:val="none"/>
              </w:rPr>
            </w:pPr>
          </w:p>
        </w:tc>
        <w:tc>
          <w:tcPr>
            <w:tcW w:w="1044" w:type="dxa"/>
            <w:vMerge w:val="continue"/>
            <w:tcBorders>
              <w:top w:val="single" w:color="auto" w:sz="4" w:space="0"/>
              <w:left w:val="single" w:color="auto" w:sz="4" w:space="0"/>
              <w:bottom w:val="single" w:color="auto" w:sz="4" w:space="0"/>
              <w:right w:val="single" w:color="auto" w:sz="4" w:space="0"/>
            </w:tcBorders>
            <w:vAlign w:val="center"/>
          </w:tcPr>
          <w:p w14:paraId="1A09FE2C">
            <w:pPr>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vAlign w:val="center"/>
          </w:tcPr>
          <w:p w14:paraId="54578588">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w:t>
            </w:r>
          </w:p>
        </w:tc>
        <w:tc>
          <w:tcPr>
            <w:tcW w:w="1567" w:type="dxa"/>
            <w:tcBorders>
              <w:top w:val="single" w:color="auto" w:sz="4" w:space="0"/>
              <w:left w:val="single" w:color="auto" w:sz="4" w:space="0"/>
              <w:bottom w:val="single" w:color="auto" w:sz="4" w:space="0"/>
              <w:right w:val="single" w:color="auto" w:sz="4" w:space="0"/>
            </w:tcBorders>
            <w:vAlign w:val="center"/>
          </w:tcPr>
          <w:p w14:paraId="79CB9F14">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验收报告</w:t>
            </w:r>
          </w:p>
        </w:tc>
        <w:tc>
          <w:tcPr>
            <w:tcW w:w="1058" w:type="dxa"/>
            <w:tcBorders>
              <w:top w:val="single" w:color="auto" w:sz="4" w:space="0"/>
              <w:left w:val="single" w:color="auto" w:sz="4" w:space="0"/>
              <w:bottom w:val="single" w:color="auto" w:sz="4" w:space="0"/>
              <w:right w:val="single" w:color="auto" w:sz="4" w:space="0"/>
            </w:tcBorders>
            <w:vAlign w:val="center"/>
          </w:tcPr>
          <w:p w14:paraId="76C73FA7">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用户</w:t>
            </w:r>
          </w:p>
          <w:p w14:paraId="01EFB248">
            <w:pPr>
              <w:snapToGrid w:val="0"/>
              <w:spacing w:line="2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评价</w:t>
            </w:r>
          </w:p>
        </w:tc>
        <w:tc>
          <w:tcPr>
            <w:tcW w:w="1813" w:type="dxa"/>
            <w:vMerge w:val="continue"/>
            <w:tcBorders>
              <w:top w:val="single" w:color="auto" w:sz="4" w:space="0"/>
              <w:left w:val="single" w:color="auto" w:sz="4" w:space="0"/>
              <w:bottom w:val="single" w:color="auto" w:sz="4" w:space="0"/>
              <w:right w:val="single" w:color="auto" w:sz="4" w:space="0"/>
            </w:tcBorders>
            <w:vAlign w:val="center"/>
          </w:tcPr>
          <w:p w14:paraId="6B83AF26">
            <w:pPr>
              <w:jc w:val="left"/>
              <w:rPr>
                <w:rFonts w:hint="eastAsia" w:ascii="宋体" w:hAnsi="宋体" w:eastAsia="宋体" w:cs="宋体"/>
                <w:color w:val="auto"/>
                <w:sz w:val="24"/>
                <w:szCs w:val="24"/>
                <w:highlight w:val="none"/>
              </w:rPr>
            </w:pPr>
          </w:p>
        </w:tc>
      </w:tr>
      <w:tr w14:paraId="58C1A8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58" w:type="dxa"/>
            <w:tcBorders>
              <w:top w:val="single" w:color="auto" w:sz="4" w:space="0"/>
              <w:left w:val="single" w:color="auto" w:sz="4" w:space="0"/>
              <w:bottom w:val="single" w:color="auto" w:sz="4" w:space="0"/>
              <w:right w:val="single" w:color="auto" w:sz="4" w:space="0"/>
            </w:tcBorders>
          </w:tcPr>
          <w:p w14:paraId="523BA666">
            <w:pPr>
              <w:snapToGrid w:val="0"/>
              <w:spacing w:line="24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432B571D">
            <w:pPr>
              <w:snapToGrid w:val="0"/>
              <w:spacing w:line="24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610CCB1B">
            <w:pPr>
              <w:snapToGrid w:val="0"/>
              <w:spacing w:line="24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036E63DF">
            <w:pPr>
              <w:snapToGrid w:val="0"/>
              <w:spacing w:line="24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2A191A04">
            <w:pPr>
              <w:snapToGrid w:val="0"/>
              <w:spacing w:line="24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1CB4E61A">
            <w:pPr>
              <w:snapToGrid w:val="0"/>
              <w:spacing w:line="24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3F0D793F">
            <w:pPr>
              <w:snapToGrid w:val="0"/>
              <w:spacing w:line="240" w:lineRule="exact"/>
              <w:jc w:val="left"/>
              <w:rPr>
                <w:rFonts w:hint="eastAsia" w:ascii="宋体" w:hAnsi="宋体" w:eastAsia="宋体" w:cs="宋体"/>
                <w:color w:val="auto"/>
                <w:sz w:val="24"/>
                <w:szCs w:val="24"/>
                <w:highlight w:val="none"/>
              </w:rPr>
            </w:pPr>
          </w:p>
        </w:tc>
      </w:tr>
      <w:tr w14:paraId="4CD165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68CA703C">
            <w:pPr>
              <w:snapToGrid w:val="0"/>
              <w:spacing w:before="50" w:after="120" w:afterLines="5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643DD45E">
            <w:pPr>
              <w:snapToGrid w:val="0"/>
              <w:spacing w:before="50" w:after="120" w:afterLines="5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3D57752C">
            <w:pPr>
              <w:snapToGrid w:val="0"/>
              <w:spacing w:before="50" w:after="120" w:afterLines="5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68942EC9">
            <w:pPr>
              <w:snapToGrid w:val="0"/>
              <w:spacing w:before="50" w:after="120" w:afterLines="5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300DAB00">
            <w:pPr>
              <w:snapToGrid w:val="0"/>
              <w:spacing w:before="50" w:after="120" w:afterLines="5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186904A9">
            <w:pPr>
              <w:snapToGrid w:val="0"/>
              <w:spacing w:before="50" w:after="120" w:afterLines="5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2CBF47CA">
            <w:pPr>
              <w:snapToGrid w:val="0"/>
              <w:spacing w:before="50" w:after="120" w:afterLines="50" w:line="400" w:lineRule="exact"/>
              <w:jc w:val="left"/>
              <w:rPr>
                <w:rFonts w:hint="eastAsia" w:ascii="宋体" w:hAnsi="宋体" w:eastAsia="宋体" w:cs="宋体"/>
                <w:color w:val="auto"/>
                <w:sz w:val="24"/>
                <w:szCs w:val="24"/>
                <w:highlight w:val="none"/>
              </w:rPr>
            </w:pPr>
          </w:p>
        </w:tc>
      </w:tr>
      <w:tr w14:paraId="5E8FD5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58" w:type="dxa"/>
            <w:tcBorders>
              <w:top w:val="single" w:color="auto" w:sz="4" w:space="0"/>
              <w:left w:val="single" w:color="auto" w:sz="4" w:space="0"/>
              <w:bottom w:val="single" w:color="auto" w:sz="4" w:space="0"/>
              <w:right w:val="single" w:color="auto" w:sz="4" w:space="0"/>
            </w:tcBorders>
          </w:tcPr>
          <w:p w14:paraId="070CD95C">
            <w:pPr>
              <w:snapToGrid w:val="0"/>
              <w:spacing w:before="50" w:after="120" w:afterLines="5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5DE66FA5">
            <w:pPr>
              <w:snapToGrid w:val="0"/>
              <w:spacing w:before="50" w:after="120" w:afterLines="5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24A11A08">
            <w:pPr>
              <w:snapToGrid w:val="0"/>
              <w:spacing w:before="50" w:after="120" w:afterLines="5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7999C44D">
            <w:pPr>
              <w:snapToGrid w:val="0"/>
              <w:spacing w:before="50" w:after="120" w:afterLines="5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1BE75F20">
            <w:pPr>
              <w:snapToGrid w:val="0"/>
              <w:spacing w:before="50" w:after="120" w:afterLines="5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63E195F1">
            <w:pPr>
              <w:snapToGrid w:val="0"/>
              <w:spacing w:before="50" w:after="120" w:afterLines="5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163FD933">
            <w:pPr>
              <w:snapToGrid w:val="0"/>
              <w:spacing w:before="50" w:after="120" w:afterLines="50" w:line="400" w:lineRule="exact"/>
              <w:jc w:val="left"/>
              <w:rPr>
                <w:rFonts w:hint="eastAsia" w:ascii="宋体" w:hAnsi="宋体" w:eastAsia="宋体" w:cs="宋体"/>
                <w:color w:val="auto"/>
                <w:sz w:val="24"/>
                <w:szCs w:val="24"/>
                <w:highlight w:val="none"/>
              </w:rPr>
            </w:pPr>
          </w:p>
        </w:tc>
      </w:tr>
      <w:tr w14:paraId="548DA4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58" w:type="dxa"/>
            <w:tcBorders>
              <w:top w:val="single" w:color="auto" w:sz="4" w:space="0"/>
              <w:left w:val="single" w:color="auto" w:sz="4" w:space="0"/>
              <w:bottom w:val="single" w:color="auto" w:sz="4" w:space="0"/>
              <w:right w:val="single" w:color="auto" w:sz="4" w:space="0"/>
            </w:tcBorders>
          </w:tcPr>
          <w:p w14:paraId="0418C8C6">
            <w:pPr>
              <w:snapToGrid w:val="0"/>
              <w:spacing w:before="50" w:after="120" w:afterLines="5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2AA53169">
            <w:pPr>
              <w:snapToGrid w:val="0"/>
              <w:spacing w:before="50" w:after="120" w:afterLines="5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15DA579B">
            <w:pPr>
              <w:snapToGrid w:val="0"/>
              <w:spacing w:before="50" w:after="120" w:afterLines="5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07AB4980">
            <w:pPr>
              <w:snapToGrid w:val="0"/>
              <w:spacing w:before="50" w:after="120" w:afterLines="5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5B723CC6">
            <w:pPr>
              <w:snapToGrid w:val="0"/>
              <w:spacing w:before="50" w:after="120" w:afterLines="5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1928BF03">
            <w:pPr>
              <w:snapToGrid w:val="0"/>
              <w:spacing w:before="50" w:after="120" w:afterLines="5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3121C044">
            <w:pPr>
              <w:snapToGrid w:val="0"/>
              <w:spacing w:before="50" w:after="120" w:afterLines="50" w:line="400" w:lineRule="exact"/>
              <w:jc w:val="left"/>
              <w:rPr>
                <w:rFonts w:hint="eastAsia" w:ascii="宋体" w:hAnsi="宋体" w:eastAsia="宋体" w:cs="宋体"/>
                <w:color w:val="auto"/>
                <w:sz w:val="24"/>
                <w:szCs w:val="24"/>
                <w:highlight w:val="none"/>
              </w:rPr>
            </w:pPr>
          </w:p>
        </w:tc>
      </w:tr>
      <w:tr w14:paraId="343F0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058" w:type="dxa"/>
            <w:tcBorders>
              <w:top w:val="single" w:color="auto" w:sz="4" w:space="0"/>
              <w:left w:val="single" w:color="auto" w:sz="4" w:space="0"/>
              <w:bottom w:val="single" w:color="auto" w:sz="4" w:space="0"/>
              <w:right w:val="single" w:color="auto" w:sz="4" w:space="0"/>
            </w:tcBorders>
          </w:tcPr>
          <w:p w14:paraId="426AAF09">
            <w:pPr>
              <w:snapToGrid w:val="0"/>
              <w:spacing w:before="50" w:after="120" w:afterLines="50" w:line="400" w:lineRule="exact"/>
              <w:jc w:val="left"/>
              <w:rPr>
                <w:rFonts w:hint="eastAsia" w:ascii="宋体" w:hAnsi="宋体" w:eastAsia="宋体" w:cs="宋体"/>
                <w:color w:val="auto"/>
                <w:sz w:val="24"/>
                <w:szCs w:val="24"/>
                <w:highlight w:val="none"/>
              </w:rPr>
            </w:pPr>
          </w:p>
        </w:tc>
        <w:tc>
          <w:tcPr>
            <w:tcW w:w="1915" w:type="dxa"/>
            <w:tcBorders>
              <w:top w:val="single" w:color="auto" w:sz="4" w:space="0"/>
              <w:left w:val="single" w:color="auto" w:sz="4" w:space="0"/>
              <w:bottom w:val="single" w:color="auto" w:sz="4" w:space="0"/>
              <w:right w:val="single" w:color="auto" w:sz="4" w:space="0"/>
            </w:tcBorders>
          </w:tcPr>
          <w:p w14:paraId="668012E0">
            <w:pPr>
              <w:snapToGrid w:val="0"/>
              <w:spacing w:before="50" w:after="120" w:afterLines="50" w:line="400" w:lineRule="exact"/>
              <w:jc w:val="left"/>
              <w:rPr>
                <w:rFonts w:hint="eastAsia" w:ascii="宋体" w:hAnsi="宋体" w:eastAsia="宋体" w:cs="宋体"/>
                <w:color w:val="auto"/>
                <w:sz w:val="24"/>
                <w:szCs w:val="24"/>
                <w:highlight w:val="none"/>
              </w:rPr>
            </w:pPr>
          </w:p>
        </w:tc>
        <w:tc>
          <w:tcPr>
            <w:tcW w:w="1044" w:type="dxa"/>
            <w:tcBorders>
              <w:top w:val="single" w:color="auto" w:sz="4" w:space="0"/>
              <w:left w:val="single" w:color="auto" w:sz="4" w:space="0"/>
              <w:bottom w:val="single" w:color="auto" w:sz="4" w:space="0"/>
              <w:right w:val="single" w:color="auto" w:sz="4" w:space="0"/>
            </w:tcBorders>
          </w:tcPr>
          <w:p w14:paraId="2EE5A251">
            <w:pPr>
              <w:snapToGrid w:val="0"/>
              <w:spacing w:before="50" w:after="120" w:afterLines="50" w:line="400" w:lineRule="exact"/>
              <w:jc w:val="left"/>
              <w:rPr>
                <w:rFonts w:hint="eastAsia" w:ascii="宋体" w:hAnsi="宋体" w:eastAsia="宋体" w:cs="宋体"/>
                <w:color w:val="auto"/>
                <w:sz w:val="24"/>
                <w:szCs w:val="24"/>
                <w:highlight w:val="none"/>
              </w:rPr>
            </w:pPr>
          </w:p>
        </w:tc>
        <w:tc>
          <w:tcPr>
            <w:tcW w:w="1045" w:type="dxa"/>
            <w:tcBorders>
              <w:top w:val="single" w:color="auto" w:sz="4" w:space="0"/>
              <w:left w:val="single" w:color="auto" w:sz="4" w:space="0"/>
              <w:bottom w:val="single" w:color="auto" w:sz="4" w:space="0"/>
              <w:right w:val="single" w:color="auto" w:sz="4" w:space="0"/>
            </w:tcBorders>
          </w:tcPr>
          <w:p w14:paraId="35C7D21E">
            <w:pPr>
              <w:snapToGrid w:val="0"/>
              <w:spacing w:before="50" w:after="120" w:afterLines="50" w:line="400" w:lineRule="exact"/>
              <w:jc w:val="left"/>
              <w:rPr>
                <w:rFonts w:hint="eastAsia" w:ascii="宋体" w:hAnsi="宋体" w:eastAsia="宋体" w:cs="宋体"/>
                <w:color w:val="auto"/>
                <w:sz w:val="24"/>
                <w:szCs w:val="24"/>
                <w:highlight w:val="none"/>
              </w:rPr>
            </w:pPr>
          </w:p>
        </w:tc>
        <w:tc>
          <w:tcPr>
            <w:tcW w:w="1567" w:type="dxa"/>
            <w:tcBorders>
              <w:top w:val="single" w:color="auto" w:sz="4" w:space="0"/>
              <w:left w:val="single" w:color="auto" w:sz="4" w:space="0"/>
              <w:bottom w:val="single" w:color="auto" w:sz="4" w:space="0"/>
              <w:right w:val="single" w:color="auto" w:sz="4" w:space="0"/>
            </w:tcBorders>
          </w:tcPr>
          <w:p w14:paraId="402834B4">
            <w:pPr>
              <w:snapToGrid w:val="0"/>
              <w:spacing w:before="50" w:after="120" w:afterLines="50" w:line="400" w:lineRule="exact"/>
              <w:jc w:val="left"/>
              <w:rPr>
                <w:rFonts w:hint="eastAsia" w:ascii="宋体" w:hAnsi="宋体" w:eastAsia="宋体" w:cs="宋体"/>
                <w:color w:val="auto"/>
                <w:sz w:val="24"/>
                <w:szCs w:val="24"/>
                <w:highlight w:val="none"/>
              </w:rPr>
            </w:pPr>
          </w:p>
        </w:tc>
        <w:tc>
          <w:tcPr>
            <w:tcW w:w="1058" w:type="dxa"/>
            <w:tcBorders>
              <w:top w:val="single" w:color="auto" w:sz="4" w:space="0"/>
              <w:left w:val="single" w:color="auto" w:sz="4" w:space="0"/>
              <w:bottom w:val="single" w:color="auto" w:sz="4" w:space="0"/>
              <w:right w:val="single" w:color="auto" w:sz="4" w:space="0"/>
            </w:tcBorders>
          </w:tcPr>
          <w:p w14:paraId="3A12E856">
            <w:pPr>
              <w:snapToGrid w:val="0"/>
              <w:spacing w:before="50" w:after="120" w:afterLines="50" w:line="400" w:lineRule="exact"/>
              <w:jc w:val="left"/>
              <w:rPr>
                <w:rFonts w:hint="eastAsia" w:ascii="宋体" w:hAnsi="宋体" w:eastAsia="宋体" w:cs="宋体"/>
                <w:color w:val="auto"/>
                <w:sz w:val="24"/>
                <w:szCs w:val="24"/>
                <w:highlight w:val="none"/>
              </w:rPr>
            </w:pPr>
          </w:p>
        </w:tc>
        <w:tc>
          <w:tcPr>
            <w:tcW w:w="1813" w:type="dxa"/>
            <w:tcBorders>
              <w:top w:val="single" w:color="auto" w:sz="4" w:space="0"/>
              <w:left w:val="single" w:color="auto" w:sz="4" w:space="0"/>
              <w:bottom w:val="single" w:color="auto" w:sz="4" w:space="0"/>
              <w:right w:val="single" w:color="auto" w:sz="4" w:space="0"/>
            </w:tcBorders>
          </w:tcPr>
          <w:p w14:paraId="6D635DFA">
            <w:pPr>
              <w:snapToGrid w:val="0"/>
              <w:spacing w:before="50" w:after="120" w:afterLines="50" w:line="400" w:lineRule="exact"/>
              <w:jc w:val="left"/>
              <w:rPr>
                <w:rFonts w:hint="eastAsia" w:ascii="宋体" w:hAnsi="宋体" w:eastAsia="宋体" w:cs="宋体"/>
                <w:color w:val="auto"/>
                <w:sz w:val="24"/>
                <w:szCs w:val="24"/>
                <w:highlight w:val="none"/>
              </w:rPr>
            </w:pPr>
          </w:p>
        </w:tc>
      </w:tr>
    </w:tbl>
    <w:p w14:paraId="705ED01F">
      <w:pPr>
        <w:snapToGrid w:val="0"/>
        <w:ind w:left="480" w:hanging="480" w:hangingChars="200"/>
        <w:contextualSpacing/>
        <w:rPr>
          <w:rFonts w:hint="eastAsia" w:ascii="宋体" w:hAnsi="宋体" w:eastAsia="宋体" w:cs="宋体"/>
          <w:color w:val="auto"/>
          <w:sz w:val="24"/>
          <w:szCs w:val="24"/>
          <w:highlight w:val="none"/>
        </w:rPr>
      </w:pPr>
    </w:p>
    <w:p w14:paraId="79C828E9">
      <w:pPr>
        <w:snapToGrid w:val="0"/>
        <w:ind w:left="480" w:hanging="480" w:hangingChars="200"/>
        <w:contextualSpacing/>
        <w:rPr>
          <w:rFonts w:hint="eastAsia" w:ascii="宋体" w:hAnsi="宋体" w:eastAsia="宋体" w:cs="宋体"/>
          <w:color w:val="auto"/>
          <w:sz w:val="24"/>
          <w:szCs w:val="24"/>
          <w:highlight w:val="none"/>
        </w:rPr>
      </w:pPr>
    </w:p>
    <w:p w14:paraId="1FDF1C34">
      <w:pPr>
        <w:autoSpaceDE w:val="0"/>
        <w:autoSpaceDN w:val="0"/>
        <w:spacing w:line="360" w:lineRule="auto"/>
        <w:ind w:left="-420" w:leftChars="-200" w:firstLine="2425" w:firstLineChars="755"/>
        <w:rPr>
          <w:rFonts w:hint="eastAsia" w:ascii="宋体" w:hAnsi="宋体" w:eastAsia="宋体" w:cs="宋体"/>
          <w:color w:val="auto"/>
          <w:sz w:val="32"/>
          <w:szCs w:val="32"/>
          <w:highlight w:val="none"/>
          <w:lang w:eastAsia="zh-CN"/>
        </w:rPr>
      </w:pPr>
      <w:r>
        <w:rPr>
          <w:rFonts w:hint="eastAsia" w:ascii="宋体" w:hAnsi="宋体" w:eastAsia="宋体" w:cs="宋体"/>
          <w:b/>
          <w:bCs/>
          <w:color w:val="auto"/>
          <w:sz w:val="32"/>
          <w:szCs w:val="32"/>
          <w:highlight w:val="none"/>
          <w:lang w:eastAsia="zh-CN"/>
        </w:rPr>
        <w:t>类似项目的业绩一览表</w:t>
      </w:r>
    </w:p>
    <w:p w14:paraId="40A4F304">
      <w:pPr>
        <w:autoSpaceDE w:val="0"/>
        <w:autoSpaceDN w:val="0"/>
        <w:spacing w:line="360" w:lineRule="auto"/>
        <w:ind w:left="0" w:leftChars="0" w:firstLine="0" w:firstLineChars="0"/>
        <w:rPr>
          <w:rFonts w:hint="eastAsia" w:ascii="宋体" w:hAnsi="宋体" w:eastAsia="宋体" w:cs="宋体"/>
          <w:color w:val="auto"/>
          <w:sz w:val="32"/>
          <w:szCs w:val="32"/>
          <w:highlight w:val="none"/>
          <w:lang w:eastAsia="zh-CN"/>
        </w:rPr>
      </w:pPr>
    </w:p>
    <w:p w14:paraId="37FE8794">
      <w:pPr>
        <w:spacing w:line="360" w:lineRule="auto"/>
        <w:ind w:left="-218" w:leftChars="-104" w:firstLine="48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p>
    <w:p w14:paraId="773525CA">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注：在填写时，如本表格不适合供应商的实际情况，可参照本表格式自行制表填写，并附上相关证明材料。 </w:t>
      </w:r>
    </w:p>
    <w:p w14:paraId="0AE08CFE">
      <w:pPr>
        <w:snapToGrid w:val="0"/>
        <w:spacing w:line="360" w:lineRule="auto"/>
        <w:ind w:firstLine="4935" w:firstLineChars="2350"/>
        <w:rPr>
          <w:rFonts w:hint="eastAsia" w:ascii="宋体" w:hAnsi="宋体" w:eastAsia="宋体" w:cs="宋体"/>
          <w:color w:val="auto"/>
          <w:szCs w:val="21"/>
          <w:highlight w:val="none"/>
        </w:rPr>
      </w:pPr>
    </w:p>
    <w:p w14:paraId="46660CA2">
      <w:pPr>
        <w:snapToGrid w:val="0"/>
        <w:spacing w:line="360" w:lineRule="auto"/>
        <w:ind w:left="4410" w:leftChars="2100" w:firstLine="5670" w:firstLineChars="2700"/>
        <w:rPr>
          <w:rFonts w:hint="eastAsia" w:ascii="宋体" w:hAnsi="宋体" w:eastAsia="宋体" w:cs="宋体"/>
          <w:color w:val="auto"/>
          <w:kern w:val="0"/>
          <w:sz w:val="24"/>
          <w:szCs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szCs w:val="24"/>
          <w:highlight w:val="none"/>
          <w:lang w:val="zh-CN"/>
        </w:rPr>
        <w:t>供应商名称(盖公章)：</w:t>
      </w:r>
    </w:p>
    <w:p w14:paraId="4F846AB8">
      <w:pPr>
        <w:spacing w:line="500" w:lineRule="exact"/>
        <w:jc w:val="center"/>
        <w:rPr>
          <w:rFonts w:hint="eastAsia" w:ascii="宋体" w:hAnsi="宋体" w:eastAsia="宋体" w:cs="宋体"/>
          <w:color w:val="auto"/>
          <w:sz w:val="32"/>
          <w:szCs w:val="32"/>
          <w:highlight w:val="none"/>
        </w:rPr>
        <w:sectPr>
          <w:pgSz w:w="11910" w:h="16840"/>
          <w:pgMar w:top="1340" w:right="1500" w:bottom="280" w:left="1680" w:header="720" w:footer="720" w:gutter="0"/>
          <w:pgNumType w:fmt="decimal"/>
          <w:cols w:space="720" w:num="1"/>
        </w:sectPr>
      </w:pPr>
      <w:r>
        <w:rPr>
          <w:rFonts w:hint="eastAsia" w:ascii="宋体" w:hAnsi="宋体" w:eastAsia="宋体" w:cs="宋体"/>
          <w:color w:val="auto"/>
          <w:kern w:val="0"/>
          <w:sz w:val="24"/>
          <w:szCs w:val="24"/>
          <w:highlight w:val="none"/>
          <w:lang w:val="zh-CN"/>
        </w:rPr>
        <w:t xml:space="preserve">                                                     日期</w:t>
      </w:r>
      <w:r>
        <w:rPr>
          <w:rFonts w:hint="eastAsia" w:ascii="宋体" w:hAnsi="宋体" w:eastAsia="宋体" w:cs="宋体"/>
          <w:color w:val="auto"/>
          <w:kern w:val="0"/>
          <w:sz w:val="24"/>
          <w:szCs w:val="24"/>
          <w:highlight w:val="none"/>
        </w:rPr>
        <w:t xml:space="preserve">：  年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zh-CN"/>
        </w:rPr>
        <w:t>日</w:t>
      </w:r>
    </w:p>
    <w:p w14:paraId="5C17C800">
      <w:pPr>
        <w:snapToGrid w:val="0"/>
        <w:spacing w:line="360" w:lineRule="auto"/>
        <w:ind w:firstLine="0" w:firstLineChars="0"/>
        <w:jc w:val="left"/>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8.</w:t>
      </w:r>
      <w:r>
        <w:rPr>
          <w:rFonts w:hint="eastAsia" w:ascii="宋体" w:hAnsi="宋体" w:eastAsia="宋体" w:cs="宋体"/>
          <w:b/>
          <w:color w:val="auto"/>
          <w:sz w:val="30"/>
          <w:szCs w:val="30"/>
          <w:highlight w:val="none"/>
          <w:lang w:eastAsia="zh-CN"/>
        </w:rPr>
        <w:t>技术</w:t>
      </w:r>
      <w:r>
        <w:rPr>
          <w:rFonts w:hint="eastAsia" w:ascii="宋体" w:hAnsi="宋体" w:eastAsia="宋体" w:cs="宋体"/>
          <w:b/>
          <w:color w:val="auto"/>
          <w:sz w:val="30"/>
          <w:szCs w:val="30"/>
          <w:highlight w:val="none"/>
        </w:rPr>
        <w:t>需求偏离表</w:t>
      </w:r>
      <w:r>
        <w:rPr>
          <w:rFonts w:hint="eastAsia" w:ascii="宋体" w:hAnsi="宋体" w:eastAsia="宋体" w:cs="宋体"/>
          <w:b/>
          <w:color w:val="auto"/>
          <w:sz w:val="30"/>
          <w:szCs w:val="30"/>
          <w:highlight w:val="none"/>
          <w:lang w:eastAsia="zh-CN"/>
        </w:rPr>
        <w:t>的格式：</w:t>
      </w:r>
    </w:p>
    <w:p w14:paraId="3000FB4D">
      <w:pPr>
        <w:spacing w:line="500" w:lineRule="exact"/>
        <w:jc w:val="center"/>
        <w:rPr>
          <w:rFonts w:hint="eastAsia" w:ascii="宋体" w:hAnsi="宋体" w:eastAsia="宋体" w:cs="宋体"/>
          <w:color w:val="auto"/>
          <w:sz w:val="32"/>
          <w:szCs w:val="32"/>
          <w:highlight w:val="none"/>
        </w:rPr>
      </w:pPr>
    </w:p>
    <w:p w14:paraId="1E6B1039">
      <w:pPr>
        <w:spacing w:line="500" w:lineRule="exact"/>
        <w:jc w:val="center"/>
        <w:rPr>
          <w:rFonts w:hint="eastAsia" w:ascii="宋体" w:hAnsi="宋体" w:eastAsia="宋体" w:cs="宋体"/>
          <w:b/>
          <w:bCs w:val="0"/>
          <w:color w:val="auto"/>
          <w:sz w:val="36"/>
          <w:szCs w:val="36"/>
          <w:highlight w:val="none"/>
        </w:rPr>
      </w:pPr>
      <w:r>
        <w:rPr>
          <w:rFonts w:hint="eastAsia" w:ascii="宋体" w:hAnsi="宋体" w:eastAsia="宋体" w:cs="宋体"/>
          <w:b/>
          <w:bCs w:val="0"/>
          <w:color w:val="auto"/>
          <w:sz w:val="32"/>
          <w:szCs w:val="32"/>
          <w:highlight w:val="none"/>
          <w:lang w:eastAsia="zh-CN"/>
        </w:rPr>
        <w:t>技术</w:t>
      </w:r>
      <w:r>
        <w:rPr>
          <w:rFonts w:hint="eastAsia" w:ascii="宋体" w:hAnsi="宋体" w:eastAsia="宋体" w:cs="宋体"/>
          <w:b/>
          <w:bCs w:val="0"/>
          <w:color w:val="auto"/>
          <w:sz w:val="32"/>
          <w:szCs w:val="32"/>
          <w:highlight w:val="none"/>
        </w:rPr>
        <w:t>需求偏离表</w:t>
      </w:r>
    </w:p>
    <w:p w14:paraId="33407480">
      <w:pPr>
        <w:spacing w:line="500" w:lineRule="exact"/>
        <w:jc w:val="center"/>
        <w:rPr>
          <w:rFonts w:hint="eastAsia" w:ascii="宋体" w:hAnsi="宋体" w:eastAsia="宋体" w:cs="宋体"/>
          <w:b/>
          <w:color w:val="auto"/>
          <w:sz w:val="32"/>
          <w:szCs w:val="32"/>
          <w:highlight w:val="none"/>
        </w:rPr>
      </w:pPr>
      <w:r>
        <w:rPr>
          <w:rFonts w:hint="eastAsia" w:ascii="宋体" w:hAnsi="宋体" w:eastAsia="宋体" w:cs="宋体"/>
          <w:bCs/>
          <w:color w:val="auto"/>
          <w:sz w:val="21"/>
          <w:szCs w:val="21"/>
          <w:highlight w:val="none"/>
        </w:rPr>
        <w:t>(注：按采购需求具体条款</w:t>
      </w:r>
      <w:r>
        <w:rPr>
          <w:rFonts w:hint="eastAsia" w:ascii="宋体" w:hAnsi="宋体" w:eastAsia="宋体" w:cs="宋体"/>
          <w:bCs/>
          <w:color w:val="auto"/>
          <w:sz w:val="21"/>
          <w:szCs w:val="21"/>
          <w:highlight w:val="none"/>
          <w:lang w:val="en-US" w:eastAsia="zh-CN"/>
        </w:rPr>
        <w:t>编制</w:t>
      </w:r>
      <w:r>
        <w:rPr>
          <w:rFonts w:hint="eastAsia" w:ascii="宋体" w:hAnsi="宋体" w:eastAsia="宋体" w:cs="宋体"/>
          <w:bCs/>
          <w:color w:val="auto"/>
          <w:sz w:val="21"/>
          <w:szCs w:val="21"/>
          <w:highlight w:val="none"/>
        </w:rPr>
        <w:t>)</w:t>
      </w:r>
    </w:p>
    <w:p w14:paraId="236E9418">
      <w:pPr>
        <w:spacing w:line="360" w:lineRule="auto"/>
        <w:contextualSpacing/>
        <w:jc w:val="left"/>
        <w:rPr>
          <w:rFonts w:hint="eastAsia" w:ascii="宋体" w:hAnsi="宋体" w:eastAsia="宋体" w:cs="宋体"/>
          <w:color w:val="auto"/>
          <w:sz w:val="24"/>
          <w:szCs w:val="24"/>
          <w:highlight w:val="none"/>
        </w:rPr>
      </w:pPr>
    </w:p>
    <w:p w14:paraId="0F24EFD9">
      <w:pPr>
        <w:spacing w:line="360" w:lineRule="auto"/>
        <w:ind w:firstLine="240" w:firstLineChars="100"/>
        <w:contextualSpacing/>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5802E01D">
      <w:pPr>
        <w:spacing w:line="360" w:lineRule="auto"/>
        <w:ind w:firstLine="240" w:firstLineChars="100"/>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p>
    <w:p w14:paraId="25593AC4">
      <w:pPr>
        <w:spacing w:line="360" w:lineRule="auto"/>
        <w:ind w:firstLine="240" w:firstLineChars="100"/>
        <w:contextualSpacing/>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tbl>
      <w:tblPr>
        <w:tblStyle w:val="29"/>
        <w:tblW w:w="8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212"/>
        <w:gridCol w:w="2288"/>
        <w:gridCol w:w="2786"/>
        <w:gridCol w:w="1095"/>
      </w:tblGrid>
      <w:tr w14:paraId="1F67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79231816">
            <w:pPr>
              <w:widowControl/>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项号</w:t>
            </w:r>
          </w:p>
        </w:tc>
        <w:tc>
          <w:tcPr>
            <w:tcW w:w="1212" w:type="dxa"/>
            <w:tcBorders>
              <w:top w:val="single" w:color="auto" w:sz="4" w:space="0"/>
              <w:left w:val="single" w:color="auto" w:sz="4" w:space="0"/>
              <w:bottom w:val="single" w:color="auto" w:sz="4" w:space="0"/>
              <w:right w:val="single" w:color="auto" w:sz="4" w:space="0"/>
            </w:tcBorders>
            <w:vAlign w:val="center"/>
          </w:tcPr>
          <w:p w14:paraId="627564D2">
            <w:pP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标的</w:t>
            </w:r>
            <w:r>
              <w:rPr>
                <w:rFonts w:hint="eastAsia" w:ascii="宋体" w:hAnsi="宋体" w:eastAsia="宋体" w:cs="宋体"/>
                <w:color w:val="auto"/>
                <w:szCs w:val="21"/>
                <w:highlight w:val="none"/>
              </w:rPr>
              <w:t>名称</w:t>
            </w:r>
          </w:p>
        </w:tc>
        <w:tc>
          <w:tcPr>
            <w:tcW w:w="2288" w:type="dxa"/>
            <w:tcBorders>
              <w:top w:val="single" w:color="auto" w:sz="4" w:space="0"/>
              <w:left w:val="single" w:color="auto" w:sz="4" w:space="0"/>
              <w:bottom w:val="single" w:color="auto" w:sz="4" w:space="0"/>
              <w:right w:val="single" w:color="auto" w:sz="4" w:space="0"/>
            </w:tcBorders>
            <w:vAlign w:val="center"/>
          </w:tcPr>
          <w:p w14:paraId="7E18486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竞争性谈判文件</w:t>
            </w:r>
            <w:r>
              <w:rPr>
                <w:rFonts w:hint="eastAsia" w:ascii="宋体" w:hAnsi="宋体" w:eastAsia="宋体" w:cs="宋体"/>
                <w:color w:val="auto"/>
                <w:szCs w:val="21"/>
                <w:highlight w:val="none"/>
                <w:lang w:eastAsia="zh-CN"/>
              </w:rPr>
              <w:t>采购需求</w:t>
            </w:r>
            <w:r>
              <w:rPr>
                <w:rFonts w:hint="eastAsia" w:ascii="宋体" w:hAnsi="宋体" w:eastAsia="宋体" w:cs="宋体"/>
                <w:color w:val="auto"/>
                <w:szCs w:val="21"/>
                <w:highlight w:val="none"/>
                <w:lang w:val="en-US" w:eastAsia="zh-CN"/>
              </w:rPr>
              <w:t>中的</w:t>
            </w:r>
            <w:r>
              <w:rPr>
                <w:rFonts w:hint="eastAsia" w:ascii="宋体" w:hAnsi="宋体" w:eastAsia="宋体" w:cs="宋体"/>
                <w:color w:val="auto"/>
                <w:sz w:val="21"/>
                <w:szCs w:val="21"/>
                <w:highlight w:val="none"/>
                <w:lang w:eastAsia="zh-CN"/>
              </w:rPr>
              <w:t>技术参数及配置</w:t>
            </w:r>
          </w:p>
        </w:tc>
        <w:tc>
          <w:tcPr>
            <w:tcW w:w="2786" w:type="dxa"/>
            <w:tcBorders>
              <w:top w:val="single" w:color="auto" w:sz="4" w:space="0"/>
              <w:left w:val="single" w:color="auto" w:sz="4" w:space="0"/>
              <w:bottom w:val="single" w:color="auto" w:sz="4" w:space="0"/>
              <w:right w:val="single" w:color="auto" w:sz="4" w:space="0"/>
            </w:tcBorders>
            <w:vAlign w:val="center"/>
          </w:tcPr>
          <w:p w14:paraId="0741E25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r>
              <w:rPr>
                <w:rFonts w:hint="eastAsia" w:ascii="宋体" w:hAnsi="宋体" w:eastAsia="宋体" w:cs="宋体"/>
                <w:color w:val="auto"/>
                <w:szCs w:val="21"/>
                <w:highlight w:val="none"/>
                <w:lang w:val="en-US" w:eastAsia="zh-CN"/>
              </w:rPr>
              <w:t>响应的</w:t>
            </w:r>
            <w:r>
              <w:rPr>
                <w:rFonts w:hint="eastAsia" w:ascii="宋体" w:hAnsi="宋体" w:eastAsia="宋体" w:cs="宋体"/>
                <w:color w:val="auto"/>
                <w:sz w:val="21"/>
                <w:szCs w:val="21"/>
                <w:highlight w:val="none"/>
                <w:lang w:eastAsia="zh-CN"/>
              </w:rPr>
              <w:t>技术参数及配置</w:t>
            </w:r>
          </w:p>
        </w:tc>
        <w:tc>
          <w:tcPr>
            <w:tcW w:w="1095" w:type="dxa"/>
            <w:tcBorders>
              <w:top w:val="single" w:color="auto" w:sz="4" w:space="0"/>
              <w:left w:val="single" w:color="auto" w:sz="4" w:space="0"/>
              <w:bottom w:val="single" w:color="auto" w:sz="4" w:space="0"/>
              <w:right w:val="single" w:color="auto" w:sz="4" w:space="0"/>
            </w:tcBorders>
            <w:vAlign w:val="center"/>
          </w:tcPr>
          <w:p w14:paraId="508F566E">
            <w:pPr>
              <w:widowControl/>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偏离说明</w:t>
            </w:r>
          </w:p>
        </w:tc>
      </w:tr>
      <w:tr w14:paraId="18B3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6EB7720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12" w:type="dxa"/>
            <w:tcBorders>
              <w:top w:val="single" w:color="auto" w:sz="4" w:space="0"/>
              <w:left w:val="single" w:color="auto" w:sz="4" w:space="0"/>
              <w:bottom w:val="single" w:color="auto" w:sz="4" w:space="0"/>
              <w:right w:val="single" w:color="auto" w:sz="4" w:space="0"/>
            </w:tcBorders>
            <w:vAlign w:val="center"/>
          </w:tcPr>
          <w:p w14:paraId="3203E6C2">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14:paraId="7345CFAF">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14:paraId="2F6128F5">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72CC2694">
            <w:pPr>
              <w:rPr>
                <w:rFonts w:hint="eastAsia" w:ascii="宋体" w:hAnsi="宋体" w:eastAsia="宋体" w:cs="宋体"/>
                <w:color w:val="auto"/>
                <w:szCs w:val="21"/>
                <w:highlight w:val="none"/>
              </w:rPr>
            </w:pPr>
          </w:p>
        </w:tc>
      </w:tr>
      <w:tr w14:paraId="2EBE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288B0364">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12" w:type="dxa"/>
            <w:tcBorders>
              <w:top w:val="single" w:color="auto" w:sz="4" w:space="0"/>
              <w:left w:val="single" w:color="auto" w:sz="4" w:space="0"/>
              <w:bottom w:val="single" w:color="auto" w:sz="4" w:space="0"/>
              <w:right w:val="single" w:color="auto" w:sz="4" w:space="0"/>
            </w:tcBorders>
            <w:vAlign w:val="center"/>
          </w:tcPr>
          <w:p w14:paraId="58B4E474">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14:paraId="2F49A86A">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14:paraId="15208124">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59CBBC0B">
            <w:pPr>
              <w:rPr>
                <w:rFonts w:hint="eastAsia" w:ascii="宋体" w:hAnsi="宋体" w:eastAsia="宋体" w:cs="宋体"/>
                <w:color w:val="auto"/>
                <w:szCs w:val="21"/>
                <w:highlight w:val="none"/>
              </w:rPr>
            </w:pPr>
          </w:p>
        </w:tc>
      </w:tr>
      <w:tr w14:paraId="32FA1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705" w:type="dxa"/>
            <w:tcBorders>
              <w:top w:val="single" w:color="auto" w:sz="4" w:space="0"/>
              <w:left w:val="single" w:color="auto" w:sz="4" w:space="0"/>
              <w:bottom w:val="single" w:color="auto" w:sz="4" w:space="0"/>
              <w:right w:val="single" w:color="auto" w:sz="4" w:space="0"/>
            </w:tcBorders>
            <w:vAlign w:val="center"/>
          </w:tcPr>
          <w:p w14:paraId="30B7ED25">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212" w:type="dxa"/>
            <w:tcBorders>
              <w:top w:val="single" w:color="auto" w:sz="4" w:space="0"/>
              <w:left w:val="single" w:color="auto" w:sz="4" w:space="0"/>
              <w:bottom w:val="single" w:color="auto" w:sz="4" w:space="0"/>
              <w:right w:val="single" w:color="auto" w:sz="4" w:space="0"/>
            </w:tcBorders>
            <w:vAlign w:val="center"/>
          </w:tcPr>
          <w:p w14:paraId="0C7CEDF9">
            <w:pPr>
              <w:rPr>
                <w:rFonts w:hint="eastAsia" w:ascii="宋体" w:hAnsi="宋体" w:eastAsia="宋体" w:cs="宋体"/>
                <w:color w:val="auto"/>
                <w:szCs w:val="21"/>
                <w:highlight w:val="none"/>
              </w:rPr>
            </w:pPr>
          </w:p>
        </w:tc>
        <w:tc>
          <w:tcPr>
            <w:tcW w:w="2288" w:type="dxa"/>
            <w:tcBorders>
              <w:top w:val="single" w:color="auto" w:sz="4" w:space="0"/>
              <w:left w:val="single" w:color="auto" w:sz="4" w:space="0"/>
              <w:bottom w:val="single" w:color="auto" w:sz="4" w:space="0"/>
              <w:right w:val="single" w:color="auto" w:sz="4" w:space="0"/>
            </w:tcBorders>
            <w:vAlign w:val="center"/>
          </w:tcPr>
          <w:p w14:paraId="7B8BD2E0">
            <w:pPr>
              <w:rPr>
                <w:rFonts w:hint="eastAsia" w:ascii="宋体" w:hAnsi="宋体" w:eastAsia="宋体" w:cs="宋体"/>
                <w:color w:val="auto"/>
                <w:szCs w:val="21"/>
                <w:highlight w:val="none"/>
              </w:rPr>
            </w:pPr>
          </w:p>
        </w:tc>
        <w:tc>
          <w:tcPr>
            <w:tcW w:w="2786" w:type="dxa"/>
            <w:tcBorders>
              <w:top w:val="single" w:color="auto" w:sz="4" w:space="0"/>
              <w:left w:val="single" w:color="auto" w:sz="4" w:space="0"/>
              <w:bottom w:val="single" w:color="auto" w:sz="4" w:space="0"/>
              <w:right w:val="single" w:color="auto" w:sz="4" w:space="0"/>
            </w:tcBorders>
            <w:vAlign w:val="center"/>
          </w:tcPr>
          <w:p w14:paraId="6DDEAC40">
            <w:pPr>
              <w:rPr>
                <w:rFonts w:hint="eastAsia" w:ascii="宋体" w:hAnsi="宋体" w:eastAsia="宋体" w:cs="宋体"/>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4B204188">
            <w:pPr>
              <w:rPr>
                <w:rFonts w:hint="eastAsia" w:ascii="宋体" w:hAnsi="宋体" w:eastAsia="宋体" w:cs="宋体"/>
                <w:color w:val="auto"/>
                <w:szCs w:val="21"/>
                <w:highlight w:val="none"/>
              </w:rPr>
            </w:pPr>
          </w:p>
        </w:tc>
      </w:tr>
      <w:tr w14:paraId="48215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8086" w:type="dxa"/>
            <w:gridSpan w:val="5"/>
            <w:tcBorders>
              <w:top w:val="single" w:color="auto" w:sz="4" w:space="0"/>
              <w:left w:val="single" w:color="auto" w:sz="4" w:space="0"/>
              <w:bottom w:val="single" w:color="auto" w:sz="4" w:space="0"/>
              <w:right w:val="single" w:color="auto" w:sz="4" w:space="0"/>
            </w:tcBorders>
            <w:vAlign w:val="center"/>
          </w:tcPr>
          <w:p w14:paraId="12BC7CFF">
            <w:pPr>
              <w:spacing w:line="360" w:lineRule="auto"/>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u w:val="none"/>
                <w:lang w:eastAsia="zh-CN"/>
              </w:rPr>
              <w:t>竞</w:t>
            </w:r>
            <w:r>
              <w:rPr>
                <w:rFonts w:hint="eastAsia" w:ascii="宋体" w:hAnsi="宋体" w:eastAsia="宋体" w:cs="宋体"/>
                <w:color w:val="auto"/>
                <w:sz w:val="21"/>
                <w:szCs w:val="21"/>
                <w:highlight w:val="none"/>
                <w:u w:val="none"/>
              </w:rPr>
              <w:t>标货物中，属于优先采购节能产品</w:t>
            </w:r>
            <w:r>
              <w:rPr>
                <w:rFonts w:hint="eastAsia" w:ascii="宋体" w:hAnsi="宋体" w:eastAsia="宋体" w:cs="宋体"/>
                <w:color w:val="auto"/>
                <w:highlight w:val="none"/>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需求一览表</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u w:val="none"/>
              </w:rPr>
              <w:t>属于优先采购环境标志产品</w:t>
            </w:r>
            <w:r>
              <w:rPr>
                <w:rFonts w:hint="eastAsia" w:ascii="宋体" w:hAnsi="宋体" w:eastAsia="宋体" w:cs="宋体"/>
                <w:color w:val="auto"/>
                <w:sz w:val="21"/>
                <w:szCs w:val="21"/>
                <w:highlight w:val="none"/>
                <w:u w:val="none"/>
                <w:lang w:val="en-US" w:eastAsia="zh-CN"/>
              </w:rPr>
              <w:t>为</w:t>
            </w: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竞争性谈判</w:t>
            </w:r>
            <w:r>
              <w:rPr>
                <w:rFonts w:hint="eastAsia" w:ascii="宋体" w:hAnsi="宋体" w:eastAsia="宋体" w:cs="宋体"/>
                <w:color w:val="auto"/>
                <w:sz w:val="21"/>
                <w:szCs w:val="21"/>
                <w:highlight w:val="none"/>
              </w:rPr>
              <w:t>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highlight w:val="none"/>
              </w:rPr>
              <w:t>“</w:t>
            </w:r>
            <w:r>
              <w:rPr>
                <w:rFonts w:hint="eastAsia" w:ascii="宋体" w:hAnsi="宋体" w:eastAsia="宋体" w:cs="宋体"/>
                <w:color w:val="auto"/>
                <w:sz w:val="21"/>
                <w:szCs w:val="21"/>
                <w:highlight w:val="none"/>
              </w:rPr>
              <w:t>需求一览表</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第   项产品</w:t>
            </w:r>
            <w:r>
              <w:rPr>
                <w:rFonts w:hint="eastAsia" w:ascii="宋体" w:hAnsi="宋体" w:eastAsia="宋体" w:cs="宋体"/>
                <w:color w:val="auto"/>
                <w:szCs w:val="24"/>
                <w:highlight w:val="none"/>
                <w:u w:val="none"/>
                <w:lang w:eastAsia="zh-CN"/>
              </w:rPr>
              <w:t>：</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，合计</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u w:val="none"/>
                <w:lang w:val="en-US" w:eastAsia="zh-CN"/>
              </w:rPr>
              <w:t>项</w:t>
            </w:r>
            <w:r>
              <w:rPr>
                <w:rFonts w:hint="eastAsia" w:ascii="宋体" w:hAnsi="宋体" w:eastAsia="宋体" w:cs="宋体"/>
                <w:color w:val="auto"/>
                <w:sz w:val="21"/>
                <w:szCs w:val="21"/>
                <w:highlight w:val="none"/>
                <w:u w:val="none"/>
              </w:rPr>
              <w:t>。</w:t>
            </w:r>
            <w:r>
              <w:rPr>
                <w:rFonts w:hint="eastAsia" w:ascii="宋体" w:hAnsi="宋体" w:eastAsia="宋体" w:cs="宋体"/>
                <w:color w:val="auto"/>
                <w:highlight w:val="none"/>
              </w:rPr>
              <w:t xml:space="preserve"> </w:t>
            </w:r>
            <w:r>
              <w:rPr>
                <w:rFonts w:hint="eastAsia" w:ascii="宋体" w:hAnsi="宋体" w:eastAsia="宋体" w:cs="宋体"/>
                <w:b/>
                <w:bCs/>
                <w:color w:val="auto"/>
                <w:sz w:val="21"/>
                <w:szCs w:val="21"/>
                <w:highlight w:val="none"/>
                <w:u w:val="none"/>
                <w:lang w:eastAsia="zh-CN"/>
              </w:rPr>
              <w:t>（注：如有，请逐项列出，如无填写“无”或者留空。）</w:t>
            </w:r>
          </w:p>
        </w:tc>
      </w:tr>
    </w:tbl>
    <w:p w14:paraId="1CC93E7C">
      <w:pPr>
        <w:spacing w:line="360" w:lineRule="auto"/>
        <w:contextualSpacing/>
        <w:rPr>
          <w:rFonts w:hint="eastAsia" w:ascii="宋体" w:hAnsi="宋体" w:eastAsia="宋体" w:cs="宋体"/>
          <w:color w:val="auto"/>
          <w:kern w:val="0"/>
          <w:szCs w:val="21"/>
          <w:highlight w:val="none"/>
          <w:lang w:val="zh-CN" w:eastAsia="zh-CN"/>
        </w:rPr>
      </w:pPr>
    </w:p>
    <w:p w14:paraId="79531E73">
      <w:pPr>
        <w:spacing w:line="360" w:lineRule="auto"/>
        <w:contextualSpacing/>
        <w:rPr>
          <w:rFonts w:hint="eastAsia" w:ascii="宋体" w:hAnsi="宋体" w:eastAsia="宋体" w:cs="宋体"/>
          <w:color w:val="auto"/>
          <w:kern w:val="0"/>
          <w:szCs w:val="21"/>
          <w:highlight w:val="none"/>
          <w:lang w:val="zh-CN" w:eastAsia="zh-CN"/>
        </w:rPr>
      </w:pPr>
      <w:r>
        <w:rPr>
          <w:rFonts w:hint="eastAsia" w:ascii="宋体" w:hAnsi="宋体" w:eastAsia="宋体" w:cs="宋体"/>
          <w:color w:val="auto"/>
          <w:kern w:val="0"/>
          <w:szCs w:val="21"/>
          <w:highlight w:val="none"/>
          <w:lang w:val="zh-CN" w:eastAsia="zh-CN"/>
        </w:rPr>
        <w:t>注：</w:t>
      </w:r>
    </w:p>
    <w:p w14:paraId="7634F6C5">
      <w:pPr>
        <w:spacing w:line="360" w:lineRule="auto"/>
        <w:ind w:left="0" w:firstLine="420" w:firstLineChars="200"/>
        <w:contextualSpacing w:val="0"/>
        <w:rPr>
          <w:rFonts w:hint="eastAsia" w:ascii="宋体" w:hAnsi="宋体" w:eastAsia="宋体" w:cs="宋体"/>
          <w:color w:val="auto"/>
          <w:kern w:val="0"/>
          <w:sz w:val="21"/>
          <w:szCs w:val="21"/>
          <w:highlight w:val="none"/>
          <w:lang w:val="zh-CN" w:eastAsia="zh-CN"/>
        </w:rPr>
      </w:pPr>
      <w:r>
        <w:rPr>
          <w:rFonts w:hint="eastAsia" w:ascii="宋体" w:hAnsi="宋体" w:eastAsia="宋体" w:cs="宋体"/>
          <w:bCs w:val="0"/>
          <w:color w:val="auto"/>
          <w:kern w:val="0"/>
          <w:szCs w:val="21"/>
          <w:highlight w:val="none"/>
        </w:rPr>
        <w:t>▲</w:t>
      </w:r>
      <w:r>
        <w:rPr>
          <w:rFonts w:hint="eastAsia" w:ascii="宋体" w:hAnsi="宋体" w:eastAsia="宋体" w:cs="宋体"/>
          <w:color w:val="auto"/>
          <w:kern w:val="0"/>
          <w:sz w:val="21"/>
          <w:szCs w:val="21"/>
          <w:highlight w:val="none"/>
          <w:lang w:val="zh-CN" w:eastAsia="zh-CN"/>
        </w:rPr>
        <w:t>1.</w:t>
      </w:r>
      <w:r>
        <w:rPr>
          <w:rFonts w:hint="eastAsia" w:ascii="宋体" w:hAnsi="宋体" w:eastAsia="宋体" w:cs="宋体"/>
          <w:color w:val="auto"/>
          <w:kern w:val="0"/>
          <w:szCs w:val="21"/>
          <w:highlight w:val="none"/>
          <w:lang w:eastAsia="zh-CN"/>
        </w:rPr>
        <w:t>必须</w:t>
      </w:r>
      <w:r>
        <w:rPr>
          <w:rFonts w:hint="eastAsia" w:ascii="宋体" w:hAnsi="宋体" w:eastAsia="宋体" w:cs="宋体"/>
          <w:color w:val="auto"/>
          <w:kern w:val="0"/>
          <w:szCs w:val="21"/>
          <w:highlight w:val="none"/>
        </w:rPr>
        <w:t>对本项目</w:t>
      </w:r>
      <w:r>
        <w:rPr>
          <w:rFonts w:hint="eastAsia" w:ascii="宋体" w:hAnsi="宋体" w:eastAsia="宋体" w:cs="宋体"/>
          <w:color w:val="auto"/>
          <w:kern w:val="0"/>
          <w:szCs w:val="21"/>
          <w:highlight w:val="none"/>
          <w:lang w:val="en-US" w:eastAsia="zh-CN"/>
        </w:rPr>
        <w:t>谈判</w:t>
      </w:r>
      <w:r>
        <w:rPr>
          <w:rFonts w:hint="eastAsia" w:ascii="宋体" w:hAnsi="宋体" w:eastAsia="宋体" w:cs="宋体"/>
          <w:color w:val="auto"/>
          <w:kern w:val="0"/>
          <w:szCs w:val="21"/>
          <w:highlight w:val="none"/>
        </w:rPr>
        <w:t>文件“第二章</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b w:val="0"/>
          <w:color w:val="auto"/>
          <w:kern w:val="0"/>
          <w:sz w:val="21"/>
          <w:szCs w:val="21"/>
          <w:highlight w:val="none"/>
        </w:rPr>
        <w:t>采购需求</w:t>
      </w:r>
      <w:r>
        <w:rPr>
          <w:rFonts w:hint="eastAsia" w:ascii="宋体" w:hAnsi="宋体" w:eastAsia="宋体" w:cs="宋体"/>
          <w:color w:val="auto"/>
          <w:kern w:val="0"/>
          <w:szCs w:val="21"/>
          <w:highlight w:val="none"/>
        </w:rPr>
        <w:t>”中“</w:t>
      </w:r>
      <w:r>
        <w:rPr>
          <w:rFonts w:hint="eastAsia" w:ascii="宋体" w:hAnsi="宋体" w:eastAsia="宋体" w:cs="宋体"/>
          <w:color w:val="auto"/>
          <w:kern w:val="0"/>
          <w:szCs w:val="21"/>
          <w:highlight w:val="none"/>
          <w:lang w:val="en-US" w:eastAsia="zh-CN"/>
        </w:rPr>
        <w:t>技术参数及配置</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的</w:t>
      </w:r>
      <w:r>
        <w:rPr>
          <w:rFonts w:hint="eastAsia" w:ascii="宋体" w:hAnsi="宋体" w:eastAsia="宋体" w:cs="宋体"/>
          <w:color w:val="auto"/>
          <w:highlight w:val="none"/>
          <w:lang w:val="en-US" w:eastAsia="zh-CN"/>
        </w:rPr>
        <w:t>全部</w:t>
      </w:r>
      <w:r>
        <w:rPr>
          <w:rFonts w:hint="eastAsia" w:ascii="宋体" w:hAnsi="宋体" w:eastAsia="宋体" w:cs="宋体"/>
          <w:color w:val="auto"/>
          <w:kern w:val="0"/>
          <w:szCs w:val="21"/>
          <w:highlight w:val="none"/>
          <w:lang w:eastAsia="zh-CN"/>
        </w:rPr>
        <w:t>条款</w:t>
      </w:r>
      <w:r>
        <w:rPr>
          <w:rFonts w:hint="eastAsia" w:ascii="宋体" w:hAnsi="宋体" w:eastAsia="宋体" w:cs="宋体"/>
          <w:color w:val="auto"/>
          <w:kern w:val="0"/>
          <w:szCs w:val="21"/>
          <w:highlight w:val="none"/>
        </w:rPr>
        <w:t>，详细填写</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的具体内容</w:t>
      </w:r>
      <w:r>
        <w:rPr>
          <w:rFonts w:hint="eastAsia" w:ascii="宋体" w:hAnsi="宋体" w:eastAsia="宋体" w:cs="宋体"/>
          <w:color w:val="auto"/>
          <w:kern w:val="0"/>
          <w:szCs w:val="21"/>
          <w:highlight w:val="none"/>
          <w:lang w:eastAsia="zh-CN"/>
        </w:rPr>
        <w:t>，</w:t>
      </w:r>
      <w:r>
        <w:rPr>
          <w:rFonts w:hint="eastAsia" w:ascii="宋体" w:hAnsi="宋体" w:eastAsia="宋体" w:cs="宋体"/>
          <w:b w:val="0"/>
          <w:bCs w:val="0"/>
          <w:color w:val="auto"/>
          <w:kern w:val="0"/>
          <w:szCs w:val="21"/>
          <w:highlight w:val="none"/>
          <w:lang w:val="zh-CN" w:eastAsia="zh-CN"/>
        </w:rPr>
        <w:t>并作出偏离说明</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Cs w:val="21"/>
          <w:highlight w:val="none"/>
        </w:rPr>
        <w:t>“偏离说明”一栏应当选择“正偏离”</w:t>
      </w:r>
      <w:r>
        <w:rPr>
          <w:rFonts w:hint="eastAsia" w:ascii="宋体" w:hAnsi="宋体" w:eastAsia="宋体" w:cs="宋体"/>
          <w:color w:val="auto"/>
          <w:kern w:val="0"/>
          <w:szCs w:val="21"/>
          <w:highlight w:val="none"/>
          <w:lang w:eastAsia="zh-CN"/>
        </w:rPr>
        <w:t>或</w:t>
      </w:r>
      <w:r>
        <w:rPr>
          <w:rFonts w:hint="eastAsia" w:ascii="宋体" w:hAnsi="宋体" w:eastAsia="宋体" w:cs="宋体"/>
          <w:color w:val="auto"/>
          <w:kern w:val="0"/>
          <w:szCs w:val="21"/>
          <w:highlight w:val="none"/>
        </w:rPr>
        <w:t>“负偏离”或“无偏离”进行填写。</w:t>
      </w:r>
    </w:p>
    <w:p w14:paraId="4BEF963E">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.表格内容均需按要求填写并盖</w:t>
      </w:r>
      <w:r>
        <w:rPr>
          <w:rFonts w:hint="eastAsia" w:ascii="宋体" w:hAnsi="宋体" w:eastAsia="宋体" w:cs="宋体"/>
          <w:color w:val="auto"/>
          <w:kern w:val="0"/>
          <w:szCs w:val="21"/>
          <w:highlight w:val="none"/>
          <w:lang w:eastAsia="zh-CN"/>
        </w:rPr>
        <w:t>公</w:t>
      </w:r>
      <w:r>
        <w:rPr>
          <w:rFonts w:hint="eastAsia" w:ascii="宋体" w:hAnsi="宋体" w:eastAsia="宋体" w:cs="宋体"/>
          <w:color w:val="auto"/>
          <w:kern w:val="0"/>
          <w:szCs w:val="21"/>
          <w:highlight w:val="none"/>
        </w:rPr>
        <w:t>章，不得留空，</w:t>
      </w:r>
      <w:r>
        <w:rPr>
          <w:rFonts w:hint="eastAsia" w:ascii="宋体" w:hAnsi="宋体" w:eastAsia="宋体" w:cs="宋体"/>
          <w:b/>
          <w:bCs/>
          <w:color w:val="auto"/>
          <w:kern w:val="0"/>
          <w:szCs w:val="21"/>
          <w:highlight w:val="none"/>
        </w:rPr>
        <w:t>否则按</w:t>
      </w:r>
      <w:r>
        <w:rPr>
          <w:rFonts w:hint="eastAsia" w:ascii="宋体" w:hAnsi="宋体" w:eastAsia="宋体" w:cs="宋体"/>
          <w:b/>
          <w:bCs/>
          <w:color w:val="auto"/>
          <w:kern w:val="0"/>
          <w:szCs w:val="21"/>
          <w:highlight w:val="none"/>
          <w:lang w:eastAsia="zh-CN"/>
        </w:rPr>
        <w:t>响应无效</w:t>
      </w:r>
      <w:r>
        <w:rPr>
          <w:rFonts w:hint="eastAsia" w:ascii="宋体" w:hAnsi="宋体" w:eastAsia="宋体" w:cs="宋体"/>
          <w:b/>
          <w:bCs/>
          <w:color w:val="auto"/>
          <w:kern w:val="0"/>
          <w:szCs w:val="21"/>
          <w:highlight w:val="none"/>
        </w:rPr>
        <w:t>处理。</w:t>
      </w:r>
    </w:p>
    <w:p w14:paraId="511C2C98">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042580D6">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118DEE6D">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7C85C2E0">
      <w:pPr>
        <w:autoSpaceDE w:val="0"/>
        <w:autoSpaceDN w:val="0"/>
        <w:spacing w:line="360" w:lineRule="auto"/>
        <w:ind w:firstLine="6480" w:firstLineChars="2700"/>
        <w:rPr>
          <w:rFonts w:hint="eastAsia" w:ascii="宋体" w:hAnsi="宋体" w:eastAsia="宋体" w:cs="宋体"/>
          <w:b/>
          <w:bCs/>
          <w:color w:val="auto"/>
          <w:sz w:val="24"/>
          <w:szCs w:val="24"/>
          <w:highlight w:val="none"/>
        </w:rPr>
      </w:pPr>
      <w:r>
        <w:rPr>
          <w:rFonts w:hint="eastAsia" w:ascii="宋体" w:hAnsi="宋体" w:eastAsia="宋体" w:cs="宋体"/>
          <w:color w:val="auto"/>
          <w:kern w:val="0"/>
          <w:sz w:val="24"/>
          <w:szCs w:val="24"/>
          <w:highlight w:val="none"/>
          <w:lang w:val="zh-CN"/>
        </w:rPr>
        <w:t>日期：  年  月   日</w:t>
      </w:r>
    </w:p>
    <w:p w14:paraId="3FCF1F6A">
      <w:pPr>
        <w:spacing w:line="500" w:lineRule="exact"/>
        <w:jc w:val="center"/>
        <w:rPr>
          <w:rFonts w:hint="eastAsia" w:ascii="宋体" w:hAnsi="宋体" w:eastAsia="宋体" w:cs="宋体"/>
          <w:color w:val="auto"/>
          <w:sz w:val="32"/>
          <w:szCs w:val="32"/>
          <w:highlight w:val="none"/>
        </w:rPr>
        <w:sectPr>
          <w:pgSz w:w="11910" w:h="16840"/>
          <w:pgMar w:top="1340" w:right="1500" w:bottom="280" w:left="1680" w:header="720" w:footer="720" w:gutter="0"/>
          <w:pgNumType w:fmt="decimal"/>
          <w:cols w:space="720" w:num="1"/>
        </w:sectPr>
      </w:pPr>
    </w:p>
    <w:p w14:paraId="0B377524">
      <w:pPr>
        <w:snapToGrid w:val="0"/>
        <w:spacing w:before="120" w:beforeLines="50" w:after="50"/>
        <w:ind w:left="0" w:leftChars="0" w:firstLine="0" w:firstLine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9.</w:t>
      </w:r>
      <w:r>
        <w:rPr>
          <w:rFonts w:hint="eastAsia" w:ascii="宋体" w:hAnsi="宋体" w:eastAsia="宋体" w:cs="宋体"/>
          <w:b/>
          <w:color w:val="auto"/>
          <w:sz w:val="28"/>
          <w:szCs w:val="28"/>
          <w:highlight w:val="none"/>
        </w:rPr>
        <w:t>售后服务方案</w:t>
      </w:r>
    </w:p>
    <w:p w14:paraId="5456F396">
      <w:pPr>
        <w:snapToGrid w:val="0"/>
        <w:spacing w:before="120" w:beforeLines="50" w:after="50" w:line="360" w:lineRule="auto"/>
        <w:ind w:left="143" w:leftChars="68"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由</w:t>
      </w:r>
      <w:r>
        <w:rPr>
          <w:rFonts w:hint="eastAsia" w:ascii="宋体" w:hAnsi="宋体" w:eastAsia="宋体" w:cs="宋体"/>
          <w:color w:val="auto"/>
          <w:szCs w:val="24"/>
          <w:highlight w:val="none"/>
          <w:lang w:eastAsia="zh-CN"/>
        </w:rPr>
        <w:t>供应商</w:t>
      </w:r>
      <w:r>
        <w:rPr>
          <w:rFonts w:hint="eastAsia" w:ascii="宋体" w:hAnsi="宋体" w:eastAsia="宋体" w:cs="宋体"/>
          <w:color w:val="auto"/>
          <w:szCs w:val="24"/>
          <w:highlight w:val="none"/>
        </w:rPr>
        <w:t>按本项目竞争性谈判文件</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第二章</w:t>
      </w:r>
      <w:r>
        <w:rPr>
          <w:rFonts w:hint="eastAsia" w:ascii="宋体" w:hAnsi="宋体" w:eastAsia="宋体" w:cs="宋体"/>
          <w:color w:val="auto"/>
          <w:szCs w:val="24"/>
          <w:highlight w:val="none"/>
          <w:lang w:val="en-US" w:eastAsia="zh-CN"/>
        </w:rPr>
        <w:t xml:space="preserve">  </w:t>
      </w:r>
      <w:r>
        <w:rPr>
          <w:rFonts w:hint="eastAsia" w:ascii="宋体" w:hAnsi="宋体" w:eastAsia="宋体" w:cs="宋体"/>
          <w:color w:val="auto"/>
          <w:szCs w:val="24"/>
          <w:highlight w:val="none"/>
        </w:rPr>
        <w:t>采购需求”中商务条款部分的售后服务要求自行</w:t>
      </w:r>
      <w:r>
        <w:rPr>
          <w:rFonts w:hint="eastAsia" w:ascii="宋体" w:hAnsi="宋体" w:eastAsia="宋体" w:cs="宋体"/>
          <w:color w:val="auto"/>
          <w:szCs w:val="24"/>
          <w:highlight w:val="none"/>
          <w:lang w:val="en-US" w:eastAsia="zh-CN"/>
        </w:rPr>
        <w:t>编制</w:t>
      </w:r>
    </w:p>
    <w:p w14:paraId="59986BD0">
      <w:pPr>
        <w:snapToGrid w:val="0"/>
        <w:spacing w:before="120" w:beforeLines="50" w:after="50"/>
        <w:ind w:left="142"/>
        <w:jc w:val="center"/>
        <w:rPr>
          <w:rFonts w:hint="eastAsia" w:ascii="宋体" w:hAnsi="宋体" w:eastAsia="宋体" w:cs="宋体"/>
          <w:b/>
          <w:color w:val="auto"/>
          <w:sz w:val="32"/>
          <w:szCs w:val="32"/>
          <w:highlight w:val="none"/>
        </w:rPr>
      </w:pPr>
    </w:p>
    <w:p w14:paraId="7C61B9AF">
      <w:pPr>
        <w:autoSpaceDE w:val="0"/>
        <w:autoSpaceDN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附表A:售后服务机构情况表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29"/>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278"/>
        <w:gridCol w:w="1523"/>
        <w:gridCol w:w="1246"/>
        <w:gridCol w:w="1533"/>
      </w:tblGrid>
      <w:tr w14:paraId="14B6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14:paraId="1479B6F6">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340" w:type="dxa"/>
            <w:vAlign w:val="center"/>
          </w:tcPr>
          <w:p w14:paraId="0B937A9C">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机构名称</w:t>
            </w:r>
          </w:p>
        </w:tc>
        <w:tc>
          <w:tcPr>
            <w:tcW w:w="1278" w:type="dxa"/>
            <w:vAlign w:val="center"/>
          </w:tcPr>
          <w:p w14:paraId="26C23DDA">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机构性质</w:t>
            </w:r>
          </w:p>
        </w:tc>
        <w:tc>
          <w:tcPr>
            <w:tcW w:w="1523" w:type="dxa"/>
            <w:vAlign w:val="center"/>
          </w:tcPr>
          <w:p w14:paraId="208FEBDA">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注册地址</w:t>
            </w:r>
          </w:p>
        </w:tc>
        <w:tc>
          <w:tcPr>
            <w:tcW w:w="1246" w:type="dxa"/>
            <w:vAlign w:val="center"/>
          </w:tcPr>
          <w:p w14:paraId="5D0415EE">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货物技术人员数量</w:t>
            </w:r>
          </w:p>
        </w:tc>
        <w:tc>
          <w:tcPr>
            <w:tcW w:w="1533" w:type="dxa"/>
            <w:vAlign w:val="center"/>
          </w:tcPr>
          <w:p w14:paraId="1795307C">
            <w:pPr>
              <w:autoSpaceDE w:val="0"/>
              <w:autoSpaceDN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联系电话</w:t>
            </w:r>
          </w:p>
        </w:tc>
      </w:tr>
      <w:tr w14:paraId="676E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57947E1">
            <w:pPr>
              <w:autoSpaceDE w:val="0"/>
              <w:autoSpaceDN w:val="0"/>
              <w:spacing w:line="360" w:lineRule="auto"/>
              <w:jc w:val="center"/>
              <w:rPr>
                <w:rFonts w:hint="eastAsia" w:ascii="宋体" w:hAnsi="宋体" w:eastAsia="宋体" w:cs="宋体"/>
                <w:color w:val="auto"/>
                <w:sz w:val="21"/>
                <w:szCs w:val="21"/>
                <w:highlight w:val="none"/>
              </w:rPr>
            </w:pPr>
          </w:p>
        </w:tc>
        <w:tc>
          <w:tcPr>
            <w:tcW w:w="2340" w:type="dxa"/>
          </w:tcPr>
          <w:p w14:paraId="373643C6">
            <w:pPr>
              <w:autoSpaceDE w:val="0"/>
              <w:autoSpaceDN w:val="0"/>
              <w:spacing w:line="360" w:lineRule="auto"/>
              <w:jc w:val="center"/>
              <w:rPr>
                <w:rFonts w:hint="eastAsia" w:ascii="宋体" w:hAnsi="宋体" w:eastAsia="宋体" w:cs="宋体"/>
                <w:color w:val="auto"/>
                <w:sz w:val="21"/>
                <w:szCs w:val="21"/>
                <w:highlight w:val="none"/>
              </w:rPr>
            </w:pPr>
          </w:p>
        </w:tc>
        <w:tc>
          <w:tcPr>
            <w:tcW w:w="1278" w:type="dxa"/>
          </w:tcPr>
          <w:p w14:paraId="44CAB145">
            <w:pPr>
              <w:autoSpaceDE w:val="0"/>
              <w:autoSpaceDN w:val="0"/>
              <w:spacing w:line="360" w:lineRule="auto"/>
              <w:jc w:val="center"/>
              <w:rPr>
                <w:rFonts w:hint="eastAsia" w:ascii="宋体" w:hAnsi="宋体" w:eastAsia="宋体" w:cs="宋体"/>
                <w:color w:val="auto"/>
                <w:sz w:val="21"/>
                <w:szCs w:val="21"/>
                <w:highlight w:val="none"/>
              </w:rPr>
            </w:pPr>
          </w:p>
        </w:tc>
        <w:tc>
          <w:tcPr>
            <w:tcW w:w="1523" w:type="dxa"/>
          </w:tcPr>
          <w:p w14:paraId="578D360E">
            <w:pPr>
              <w:autoSpaceDE w:val="0"/>
              <w:autoSpaceDN w:val="0"/>
              <w:spacing w:line="360" w:lineRule="auto"/>
              <w:jc w:val="center"/>
              <w:rPr>
                <w:rFonts w:hint="eastAsia" w:ascii="宋体" w:hAnsi="宋体" w:eastAsia="宋体" w:cs="宋体"/>
                <w:color w:val="auto"/>
                <w:sz w:val="21"/>
                <w:szCs w:val="21"/>
                <w:highlight w:val="none"/>
              </w:rPr>
            </w:pPr>
          </w:p>
        </w:tc>
        <w:tc>
          <w:tcPr>
            <w:tcW w:w="1246" w:type="dxa"/>
          </w:tcPr>
          <w:p w14:paraId="4FE12C50">
            <w:pPr>
              <w:autoSpaceDE w:val="0"/>
              <w:autoSpaceDN w:val="0"/>
              <w:spacing w:line="360" w:lineRule="auto"/>
              <w:jc w:val="center"/>
              <w:rPr>
                <w:rFonts w:hint="eastAsia" w:ascii="宋体" w:hAnsi="宋体" w:eastAsia="宋体" w:cs="宋体"/>
                <w:color w:val="auto"/>
                <w:sz w:val="21"/>
                <w:szCs w:val="21"/>
                <w:highlight w:val="none"/>
              </w:rPr>
            </w:pPr>
          </w:p>
        </w:tc>
        <w:tc>
          <w:tcPr>
            <w:tcW w:w="1533" w:type="dxa"/>
          </w:tcPr>
          <w:p w14:paraId="7B647E1C">
            <w:pPr>
              <w:autoSpaceDE w:val="0"/>
              <w:autoSpaceDN w:val="0"/>
              <w:spacing w:line="360" w:lineRule="auto"/>
              <w:jc w:val="center"/>
              <w:rPr>
                <w:rFonts w:hint="eastAsia" w:ascii="宋体" w:hAnsi="宋体" w:eastAsia="宋体" w:cs="宋体"/>
                <w:color w:val="auto"/>
                <w:sz w:val="21"/>
                <w:szCs w:val="21"/>
                <w:highlight w:val="none"/>
              </w:rPr>
            </w:pPr>
          </w:p>
        </w:tc>
      </w:tr>
      <w:tr w14:paraId="3BFBE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C0AA04B">
            <w:pPr>
              <w:autoSpaceDE w:val="0"/>
              <w:autoSpaceDN w:val="0"/>
              <w:spacing w:line="360" w:lineRule="auto"/>
              <w:jc w:val="center"/>
              <w:rPr>
                <w:rFonts w:hint="eastAsia" w:ascii="宋体" w:hAnsi="宋体" w:eastAsia="宋体" w:cs="宋体"/>
                <w:color w:val="auto"/>
                <w:sz w:val="21"/>
                <w:szCs w:val="21"/>
                <w:highlight w:val="none"/>
              </w:rPr>
            </w:pPr>
          </w:p>
        </w:tc>
        <w:tc>
          <w:tcPr>
            <w:tcW w:w="2340" w:type="dxa"/>
          </w:tcPr>
          <w:p w14:paraId="32EB5390">
            <w:pPr>
              <w:autoSpaceDE w:val="0"/>
              <w:autoSpaceDN w:val="0"/>
              <w:spacing w:line="360" w:lineRule="auto"/>
              <w:jc w:val="center"/>
              <w:rPr>
                <w:rFonts w:hint="eastAsia" w:ascii="宋体" w:hAnsi="宋体" w:eastAsia="宋体" w:cs="宋体"/>
                <w:color w:val="auto"/>
                <w:sz w:val="21"/>
                <w:szCs w:val="21"/>
                <w:highlight w:val="none"/>
              </w:rPr>
            </w:pPr>
          </w:p>
        </w:tc>
        <w:tc>
          <w:tcPr>
            <w:tcW w:w="1278" w:type="dxa"/>
          </w:tcPr>
          <w:p w14:paraId="7D42C833">
            <w:pPr>
              <w:autoSpaceDE w:val="0"/>
              <w:autoSpaceDN w:val="0"/>
              <w:spacing w:line="360" w:lineRule="auto"/>
              <w:jc w:val="center"/>
              <w:rPr>
                <w:rFonts w:hint="eastAsia" w:ascii="宋体" w:hAnsi="宋体" w:eastAsia="宋体" w:cs="宋体"/>
                <w:color w:val="auto"/>
                <w:sz w:val="21"/>
                <w:szCs w:val="21"/>
                <w:highlight w:val="none"/>
              </w:rPr>
            </w:pPr>
          </w:p>
        </w:tc>
        <w:tc>
          <w:tcPr>
            <w:tcW w:w="1523" w:type="dxa"/>
          </w:tcPr>
          <w:p w14:paraId="36D5ECBD">
            <w:pPr>
              <w:autoSpaceDE w:val="0"/>
              <w:autoSpaceDN w:val="0"/>
              <w:spacing w:line="360" w:lineRule="auto"/>
              <w:jc w:val="center"/>
              <w:rPr>
                <w:rFonts w:hint="eastAsia" w:ascii="宋体" w:hAnsi="宋体" w:eastAsia="宋体" w:cs="宋体"/>
                <w:color w:val="auto"/>
                <w:sz w:val="21"/>
                <w:szCs w:val="21"/>
                <w:highlight w:val="none"/>
              </w:rPr>
            </w:pPr>
          </w:p>
        </w:tc>
        <w:tc>
          <w:tcPr>
            <w:tcW w:w="1246" w:type="dxa"/>
          </w:tcPr>
          <w:p w14:paraId="718BB4A1">
            <w:pPr>
              <w:autoSpaceDE w:val="0"/>
              <w:autoSpaceDN w:val="0"/>
              <w:spacing w:line="360" w:lineRule="auto"/>
              <w:jc w:val="center"/>
              <w:rPr>
                <w:rFonts w:hint="eastAsia" w:ascii="宋体" w:hAnsi="宋体" w:eastAsia="宋体" w:cs="宋体"/>
                <w:color w:val="auto"/>
                <w:sz w:val="21"/>
                <w:szCs w:val="21"/>
                <w:highlight w:val="none"/>
              </w:rPr>
            </w:pPr>
          </w:p>
        </w:tc>
        <w:tc>
          <w:tcPr>
            <w:tcW w:w="1533" w:type="dxa"/>
          </w:tcPr>
          <w:p w14:paraId="65C0FC07">
            <w:pPr>
              <w:autoSpaceDE w:val="0"/>
              <w:autoSpaceDN w:val="0"/>
              <w:spacing w:line="360" w:lineRule="auto"/>
              <w:jc w:val="center"/>
              <w:rPr>
                <w:rFonts w:hint="eastAsia" w:ascii="宋体" w:hAnsi="宋体" w:eastAsia="宋体" w:cs="宋体"/>
                <w:color w:val="auto"/>
                <w:sz w:val="21"/>
                <w:szCs w:val="21"/>
                <w:highlight w:val="none"/>
              </w:rPr>
            </w:pPr>
          </w:p>
        </w:tc>
      </w:tr>
      <w:tr w14:paraId="7726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9856CFC">
            <w:pPr>
              <w:autoSpaceDE w:val="0"/>
              <w:autoSpaceDN w:val="0"/>
              <w:spacing w:line="360" w:lineRule="auto"/>
              <w:jc w:val="center"/>
              <w:rPr>
                <w:rFonts w:hint="eastAsia" w:ascii="宋体" w:hAnsi="宋体" w:eastAsia="宋体" w:cs="宋体"/>
                <w:color w:val="auto"/>
                <w:sz w:val="21"/>
                <w:szCs w:val="21"/>
                <w:highlight w:val="none"/>
              </w:rPr>
            </w:pPr>
          </w:p>
        </w:tc>
        <w:tc>
          <w:tcPr>
            <w:tcW w:w="2340" w:type="dxa"/>
          </w:tcPr>
          <w:p w14:paraId="2BE32226">
            <w:pPr>
              <w:autoSpaceDE w:val="0"/>
              <w:autoSpaceDN w:val="0"/>
              <w:spacing w:line="360" w:lineRule="auto"/>
              <w:jc w:val="center"/>
              <w:rPr>
                <w:rFonts w:hint="eastAsia" w:ascii="宋体" w:hAnsi="宋体" w:eastAsia="宋体" w:cs="宋体"/>
                <w:color w:val="auto"/>
                <w:sz w:val="21"/>
                <w:szCs w:val="21"/>
                <w:highlight w:val="none"/>
              </w:rPr>
            </w:pPr>
          </w:p>
        </w:tc>
        <w:tc>
          <w:tcPr>
            <w:tcW w:w="1278" w:type="dxa"/>
          </w:tcPr>
          <w:p w14:paraId="1B188229">
            <w:pPr>
              <w:autoSpaceDE w:val="0"/>
              <w:autoSpaceDN w:val="0"/>
              <w:spacing w:line="360" w:lineRule="auto"/>
              <w:jc w:val="center"/>
              <w:rPr>
                <w:rFonts w:hint="eastAsia" w:ascii="宋体" w:hAnsi="宋体" w:eastAsia="宋体" w:cs="宋体"/>
                <w:color w:val="auto"/>
                <w:sz w:val="21"/>
                <w:szCs w:val="21"/>
                <w:highlight w:val="none"/>
              </w:rPr>
            </w:pPr>
          </w:p>
        </w:tc>
        <w:tc>
          <w:tcPr>
            <w:tcW w:w="1523" w:type="dxa"/>
          </w:tcPr>
          <w:p w14:paraId="402B8347">
            <w:pPr>
              <w:autoSpaceDE w:val="0"/>
              <w:autoSpaceDN w:val="0"/>
              <w:spacing w:line="360" w:lineRule="auto"/>
              <w:jc w:val="center"/>
              <w:rPr>
                <w:rFonts w:hint="eastAsia" w:ascii="宋体" w:hAnsi="宋体" w:eastAsia="宋体" w:cs="宋体"/>
                <w:color w:val="auto"/>
                <w:sz w:val="21"/>
                <w:szCs w:val="21"/>
                <w:highlight w:val="none"/>
              </w:rPr>
            </w:pPr>
          </w:p>
        </w:tc>
        <w:tc>
          <w:tcPr>
            <w:tcW w:w="1246" w:type="dxa"/>
          </w:tcPr>
          <w:p w14:paraId="758BDEE8">
            <w:pPr>
              <w:autoSpaceDE w:val="0"/>
              <w:autoSpaceDN w:val="0"/>
              <w:spacing w:line="360" w:lineRule="auto"/>
              <w:jc w:val="center"/>
              <w:rPr>
                <w:rFonts w:hint="eastAsia" w:ascii="宋体" w:hAnsi="宋体" w:eastAsia="宋体" w:cs="宋体"/>
                <w:color w:val="auto"/>
                <w:sz w:val="21"/>
                <w:szCs w:val="21"/>
                <w:highlight w:val="none"/>
              </w:rPr>
            </w:pPr>
          </w:p>
        </w:tc>
        <w:tc>
          <w:tcPr>
            <w:tcW w:w="1533" w:type="dxa"/>
          </w:tcPr>
          <w:p w14:paraId="52EE95EE">
            <w:pPr>
              <w:autoSpaceDE w:val="0"/>
              <w:autoSpaceDN w:val="0"/>
              <w:spacing w:line="360" w:lineRule="auto"/>
              <w:jc w:val="center"/>
              <w:rPr>
                <w:rFonts w:hint="eastAsia" w:ascii="宋体" w:hAnsi="宋体" w:eastAsia="宋体" w:cs="宋体"/>
                <w:color w:val="auto"/>
                <w:sz w:val="21"/>
                <w:szCs w:val="21"/>
                <w:highlight w:val="none"/>
              </w:rPr>
            </w:pPr>
          </w:p>
        </w:tc>
      </w:tr>
    </w:tbl>
    <w:p w14:paraId="5C1D8D6B">
      <w:pPr>
        <w:autoSpaceDE w:val="0"/>
        <w:autoSpaceDN w:val="0"/>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b w:val="0"/>
          <w:bCs/>
          <w:color w:val="auto"/>
          <w:sz w:val="21"/>
          <w:szCs w:val="21"/>
          <w:highlight w:val="none"/>
        </w:rPr>
        <w:t>注：关于项目涉及的所有售后服务机构均在本表注明，包括供应商本单位和符合条件的第三方</w:t>
      </w:r>
      <w:r>
        <w:rPr>
          <w:rFonts w:hint="eastAsia" w:ascii="宋体" w:hAnsi="宋体" w:eastAsia="宋体" w:cs="宋体"/>
          <w:b w:val="0"/>
          <w:bCs/>
          <w:color w:val="auto"/>
          <w:sz w:val="21"/>
          <w:szCs w:val="21"/>
          <w:highlight w:val="none"/>
          <w:lang w:val="en-US" w:eastAsia="zh-CN"/>
        </w:rPr>
        <w:t>服务</w:t>
      </w:r>
      <w:r>
        <w:rPr>
          <w:rFonts w:hint="eastAsia" w:ascii="宋体" w:hAnsi="宋体" w:eastAsia="宋体" w:cs="宋体"/>
          <w:b w:val="0"/>
          <w:bCs/>
          <w:color w:val="auto"/>
          <w:sz w:val="21"/>
          <w:szCs w:val="21"/>
          <w:highlight w:val="none"/>
        </w:rPr>
        <w:t>机构</w:t>
      </w:r>
      <w:r>
        <w:rPr>
          <w:rFonts w:hint="eastAsia" w:ascii="宋体" w:hAnsi="宋体" w:eastAsia="宋体" w:cs="宋体"/>
          <w:b w:val="0"/>
          <w:bCs/>
          <w:color w:val="auto"/>
          <w:sz w:val="21"/>
          <w:szCs w:val="21"/>
          <w:highlight w:val="none"/>
          <w:lang w:eastAsia="zh-CN"/>
        </w:rPr>
        <w:t>。</w:t>
      </w:r>
    </w:p>
    <w:p w14:paraId="16CB0FA7">
      <w:pPr>
        <w:autoSpaceDE w:val="0"/>
        <w:autoSpaceDN w:val="0"/>
        <w:spacing w:line="360" w:lineRule="auto"/>
        <w:rPr>
          <w:rFonts w:hint="eastAsia" w:ascii="宋体" w:hAnsi="宋体" w:eastAsia="宋体" w:cs="宋体"/>
          <w:b/>
          <w:color w:val="auto"/>
          <w:kern w:val="0"/>
          <w:sz w:val="24"/>
          <w:szCs w:val="24"/>
          <w:highlight w:val="none"/>
        </w:rPr>
      </w:pPr>
    </w:p>
    <w:p w14:paraId="6E8E684D">
      <w:pPr>
        <w:autoSpaceDE w:val="0"/>
        <w:autoSpaceDN w:val="0"/>
        <w:spacing w:line="360" w:lineRule="auto"/>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附表B：售后服务人员情况表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29"/>
        <w:tblW w:w="4462" w:type="pct"/>
        <w:jc w:val="center"/>
        <w:tblLayout w:type="autofit"/>
        <w:tblCellMar>
          <w:top w:w="0" w:type="dxa"/>
          <w:left w:w="108" w:type="dxa"/>
          <w:bottom w:w="0" w:type="dxa"/>
          <w:right w:w="108" w:type="dxa"/>
        </w:tblCellMar>
      </w:tblPr>
      <w:tblGrid>
        <w:gridCol w:w="601"/>
        <w:gridCol w:w="1104"/>
        <w:gridCol w:w="753"/>
        <w:gridCol w:w="444"/>
        <w:gridCol w:w="858"/>
        <w:gridCol w:w="844"/>
        <w:gridCol w:w="902"/>
        <w:gridCol w:w="1140"/>
        <w:gridCol w:w="832"/>
        <w:gridCol w:w="1123"/>
      </w:tblGrid>
      <w:tr w14:paraId="032937A7">
        <w:tblPrEx>
          <w:tblCellMar>
            <w:top w:w="0" w:type="dxa"/>
            <w:left w:w="108" w:type="dxa"/>
            <w:bottom w:w="0" w:type="dxa"/>
            <w:right w:w="108" w:type="dxa"/>
          </w:tblCellMar>
        </w:tblPrEx>
        <w:trPr>
          <w:jc w:val="center"/>
        </w:trPr>
        <w:tc>
          <w:tcPr>
            <w:tcW w:w="349" w:type="pct"/>
            <w:tcBorders>
              <w:top w:val="single" w:color="auto" w:sz="6" w:space="0"/>
              <w:left w:val="single" w:color="auto" w:sz="6" w:space="0"/>
              <w:bottom w:val="single" w:color="auto" w:sz="6" w:space="0"/>
              <w:right w:val="single" w:color="auto" w:sz="4" w:space="0"/>
            </w:tcBorders>
            <w:vAlign w:val="center"/>
          </w:tcPr>
          <w:p w14:paraId="4E0A62B2">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641" w:type="pct"/>
            <w:tcBorders>
              <w:top w:val="single" w:color="auto" w:sz="6" w:space="0"/>
              <w:left w:val="single" w:color="auto" w:sz="4" w:space="0"/>
              <w:bottom w:val="single" w:color="auto" w:sz="6" w:space="0"/>
              <w:right w:val="single" w:color="auto" w:sz="6" w:space="0"/>
            </w:tcBorders>
            <w:vAlign w:val="center"/>
          </w:tcPr>
          <w:p w14:paraId="6B02D98B">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类别</w:t>
            </w:r>
          </w:p>
        </w:tc>
        <w:tc>
          <w:tcPr>
            <w:tcW w:w="437" w:type="pct"/>
            <w:tcBorders>
              <w:top w:val="single" w:color="auto" w:sz="6" w:space="0"/>
              <w:left w:val="single" w:color="auto" w:sz="6" w:space="0"/>
              <w:bottom w:val="single" w:color="auto" w:sz="6" w:space="0"/>
              <w:right w:val="single" w:color="auto" w:sz="6" w:space="0"/>
            </w:tcBorders>
            <w:vAlign w:val="center"/>
          </w:tcPr>
          <w:p w14:paraId="22E95A6F">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258" w:type="pct"/>
            <w:tcBorders>
              <w:top w:val="single" w:color="auto" w:sz="6" w:space="0"/>
              <w:left w:val="single" w:color="auto" w:sz="6" w:space="0"/>
              <w:bottom w:val="single" w:color="auto" w:sz="6" w:space="0"/>
              <w:right w:val="single" w:color="auto" w:sz="6" w:space="0"/>
            </w:tcBorders>
            <w:vAlign w:val="center"/>
          </w:tcPr>
          <w:p w14:paraId="4D06B6CD">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498" w:type="pct"/>
            <w:tcBorders>
              <w:top w:val="single" w:color="auto" w:sz="6" w:space="0"/>
              <w:left w:val="single" w:color="auto" w:sz="6" w:space="0"/>
              <w:bottom w:val="single" w:color="auto" w:sz="6" w:space="0"/>
              <w:right w:val="single" w:color="auto" w:sz="6" w:space="0"/>
            </w:tcBorders>
            <w:vAlign w:val="center"/>
          </w:tcPr>
          <w:p w14:paraId="6CC7598B">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490" w:type="pct"/>
            <w:tcBorders>
              <w:top w:val="single" w:color="auto" w:sz="6" w:space="0"/>
              <w:left w:val="single" w:color="auto" w:sz="6" w:space="0"/>
              <w:bottom w:val="single" w:color="auto" w:sz="6" w:space="0"/>
              <w:right w:val="single" w:color="auto" w:sz="6" w:space="0"/>
            </w:tcBorders>
            <w:vAlign w:val="center"/>
          </w:tcPr>
          <w:p w14:paraId="691FAE63">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524" w:type="pct"/>
            <w:tcBorders>
              <w:top w:val="single" w:color="auto" w:sz="6" w:space="0"/>
              <w:left w:val="single" w:color="auto" w:sz="6" w:space="0"/>
              <w:bottom w:val="single" w:color="auto" w:sz="6" w:space="0"/>
              <w:right w:val="single" w:color="auto" w:sz="6" w:space="0"/>
            </w:tcBorders>
            <w:vAlign w:val="center"/>
          </w:tcPr>
          <w:p w14:paraId="16C7B7B8">
            <w:pPr>
              <w:autoSpaceDE w:val="0"/>
              <w:autoSpaceDN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/职业资格证书</w:t>
            </w:r>
          </w:p>
        </w:tc>
        <w:tc>
          <w:tcPr>
            <w:tcW w:w="662" w:type="pct"/>
            <w:tcBorders>
              <w:top w:val="single" w:color="auto" w:sz="6" w:space="0"/>
              <w:left w:val="single" w:color="auto" w:sz="6" w:space="0"/>
              <w:bottom w:val="single" w:color="auto" w:sz="6" w:space="0"/>
              <w:right w:val="single" w:color="auto" w:sz="6" w:space="0"/>
            </w:tcBorders>
            <w:vAlign w:val="center"/>
          </w:tcPr>
          <w:p w14:paraId="73FE48AF">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中的</w:t>
            </w:r>
            <w:r>
              <w:rPr>
                <w:rFonts w:hint="eastAsia" w:ascii="宋体" w:hAnsi="宋体" w:eastAsia="宋体" w:cs="宋体"/>
                <w:color w:val="auto"/>
                <w:sz w:val="21"/>
                <w:szCs w:val="21"/>
                <w:highlight w:val="none"/>
              </w:rPr>
              <w:t>职责</w:t>
            </w:r>
          </w:p>
        </w:tc>
        <w:tc>
          <w:tcPr>
            <w:tcW w:w="483" w:type="pct"/>
            <w:tcBorders>
              <w:top w:val="single" w:color="auto" w:sz="6" w:space="0"/>
              <w:left w:val="single" w:color="auto" w:sz="6" w:space="0"/>
              <w:bottom w:val="single" w:color="auto" w:sz="6" w:space="0"/>
              <w:right w:val="single" w:color="auto" w:sz="6" w:space="0"/>
            </w:tcBorders>
            <w:vAlign w:val="center"/>
          </w:tcPr>
          <w:p w14:paraId="032076F2">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响应时间</w:t>
            </w:r>
          </w:p>
        </w:tc>
        <w:tc>
          <w:tcPr>
            <w:tcW w:w="652" w:type="pct"/>
            <w:tcBorders>
              <w:top w:val="single" w:color="auto" w:sz="6" w:space="0"/>
              <w:left w:val="single" w:color="auto" w:sz="6" w:space="0"/>
              <w:bottom w:val="single" w:color="auto" w:sz="6" w:space="0"/>
              <w:right w:val="single" w:color="auto" w:sz="6" w:space="0"/>
            </w:tcBorders>
            <w:vAlign w:val="center"/>
          </w:tcPr>
          <w:p w14:paraId="21445CCA">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承诺</w:t>
            </w:r>
            <w:r>
              <w:rPr>
                <w:rFonts w:hint="eastAsia" w:ascii="宋体" w:hAnsi="宋体" w:eastAsia="宋体" w:cs="宋体"/>
                <w:color w:val="auto"/>
                <w:sz w:val="21"/>
                <w:szCs w:val="21"/>
                <w:highlight w:val="none"/>
              </w:rPr>
              <w:t>到达现场时间</w:t>
            </w:r>
          </w:p>
        </w:tc>
      </w:tr>
      <w:tr w14:paraId="7660C3E7">
        <w:tblPrEx>
          <w:tblCellMar>
            <w:top w:w="0" w:type="dxa"/>
            <w:left w:w="108" w:type="dxa"/>
            <w:bottom w:w="0" w:type="dxa"/>
            <w:right w:w="108" w:type="dxa"/>
          </w:tblCellMar>
        </w:tblPrEx>
        <w:trPr>
          <w:trHeight w:val="607" w:hRule="atLeast"/>
          <w:jc w:val="center"/>
        </w:trPr>
        <w:tc>
          <w:tcPr>
            <w:tcW w:w="349" w:type="pct"/>
            <w:tcBorders>
              <w:top w:val="single" w:color="auto" w:sz="6" w:space="0"/>
              <w:left w:val="single" w:color="auto" w:sz="6" w:space="0"/>
              <w:bottom w:val="single" w:color="auto" w:sz="6" w:space="0"/>
              <w:right w:val="single" w:color="auto" w:sz="4" w:space="0"/>
            </w:tcBorders>
          </w:tcPr>
          <w:p w14:paraId="79C0AC0D">
            <w:pPr>
              <w:autoSpaceDE w:val="0"/>
              <w:autoSpaceDN w:val="0"/>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tcPr>
          <w:p w14:paraId="5A88E70F">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总协调人</w:t>
            </w:r>
          </w:p>
        </w:tc>
        <w:tc>
          <w:tcPr>
            <w:tcW w:w="437" w:type="pct"/>
            <w:tcBorders>
              <w:top w:val="single" w:color="auto" w:sz="6" w:space="0"/>
              <w:left w:val="single" w:color="auto" w:sz="6" w:space="0"/>
              <w:bottom w:val="single" w:color="auto" w:sz="6" w:space="0"/>
              <w:right w:val="single" w:color="auto" w:sz="6" w:space="0"/>
            </w:tcBorders>
          </w:tcPr>
          <w:p w14:paraId="476E1BE8">
            <w:pPr>
              <w:autoSpaceDE w:val="0"/>
              <w:autoSpaceDN w:val="0"/>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tcPr>
          <w:p w14:paraId="638434B8">
            <w:pPr>
              <w:autoSpaceDE w:val="0"/>
              <w:autoSpaceDN w:val="0"/>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tcPr>
          <w:p w14:paraId="59BA825F">
            <w:pPr>
              <w:autoSpaceDE w:val="0"/>
              <w:autoSpaceDN w:val="0"/>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tcPr>
          <w:p w14:paraId="379829F3">
            <w:pPr>
              <w:autoSpaceDE w:val="0"/>
              <w:autoSpaceDN w:val="0"/>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tcPr>
          <w:p w14:paraId="2A68489B">
            <w:pPr>
              <w:autoSpaceDE w:val="0"/>
              <w:autoSpaceDN w:val="0"/>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tcPr>
          <w:p w14:paraId="331E723A">
            <w:pPr>
              <w:autoSpaceDE w:val="0"/>
              <w:autoSpaceDN w:val="0"/>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tcPr>
          <w:p w14:paraId="1EF9CCF4">
            <w:pPr>
              <w:autoSpaceDE w:val="0"/>
              <w:autoSpaceDN w:val="0"/>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tcPr>
          <w:p w14:paraId="3ABA203A">
            <w:pPr>
              <w:autoSpaceDE w:val="0"/>
              <w:autoSpaceDN w:val="0"/>
              <w:spacing w:line="360" w:lineRule="auto"/>
              <w:rPr>
                <w:rFonts w:hint="eastAsia" w:ascii="宋体" w:hAnsi="宋体" w:eastAsia="宋体" w:cs="宋体"/>
                <w:color w:val="auto"/>
                <w:sz w:val="21"/>
                <w:szCs w:val="21"/>
                <w:highlight w:val="none"/>
              </w:rPr>
            </w:pPr>
          </w:p>
        </w:tc>
      </w:tr>
      <w:tr w14:paraId="4CE97D82">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14:paraId="7D098942">
            <w:pPr>
              <w:autoSpaceDE w:val="0"/>
              <w:autoSpaceDN w:val="0"/>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tcPr>
          <w:p w14:paraId="6979BFC7">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售后人员</w:t>
            </w:r>
          </w:p>
        </w:tc>
        <w:tc>
          <w:tcPr>
            <w:tcW w:w="437" w:type="pct"/>
            <w:tcBorders>
              <w:top w:val="single" w:color="auto" w:sz="6" w:space="0"/>
              <w:left w:val="single" w:color="auto" w:sz="6" w:space="0"/>
              <w:bottom w:val="single" w:color="auto" w:sz="6" w:space="0"/>
              <w:right w:val="single" w:color="auto" w:sz="6" w:space="0"/>
            </w:tcBorders>
          </w:tcPr>
          <w:p w14:paraId="47F73036">
            <w:pPr>
              <w:autoSpaceDE w:val="0"/>
              <w:autoSpaceDN w:val="0"/>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tcPr>
          <w:p w14:paraId="6E6FDDDC">
            <w:pPr>
              <w:autoSpaceDE w:val="0"/>
              <w:autoSpaceDN w:val="0"/>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tcPr>
          <w:p w14:paraId="46AB8485">
            <w:pPr>
              <w:autoSpaceDE w:val="0"/>
              <w:autoSpaceDN w:val="0"/>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tcPr>
          <w:p w14:paraId="4A542FB7">
            <w:pPr>
              <w:autoSpaceDE w:val="0"/>
              <w:autoSpaceDN w:val="0"/>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tcPr>
          <w:p w14:paraId="08E5C012">
            <w:pPr>
              <w:autoSpaceDE w:val="0"/>
              <w:autoSpaceDN w:val="0"/>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tcPr>
          <w:p w14:paraId="43254612">
            <w:pPr>
              <w:autoSpaceDE w:val="0"/>
              <w:autoSpaceDN w:val="0"/>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tcPr>
          <w:p w14:paraId="4F3B25E2">
            <w:pPr>
              <w:autoSpaceDE w:val="0"/>
              <w:autoSpaceDN w:val="0"/>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tcPr>
          <w:p w14:paraId="0D0450DC">
            <w:pPr>
              <w:autoSpaceDE w:val="0"/>
              <w:autoSpaceDN w:val="0"/>
              <w:spacing w:line="360" w:lineRule="auto"/>
              <w:rPr>
                <w:rFonts w:hint="eastAsia" w:ascii="宋体" w:hAnsi="宋体" w:eastAsia="宋体" w:cs="宋体"/>
                <w:color w:val="auto"/>
                <w:sz w:val="21"/>
                <w:szCs w:val="21"/>
                <w:highlight w:val="none"/>
              </w:rPr>
            </w:pPr>
          </w:p>
        </w:tc>
      </w:tr>
      <w:tr w14:paraId="67A4BCD7">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14:paraId="212EA8D5">
            <w:pPr>
              <w:autoSpaceDE w:val="0"/>
              <w:autoSpaceDN w:val="0"/>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tcPr>
          <w:p w14:paraId="02D98682">
            <w:pPr>
              <w:autoSpaceDE w:val="0"/>
              <w:autoSpaceDN w:val="0"/>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tcPr>
          <w:p w14:paraId="66EEF8EE">
            <w:pPr>
              <w:autoSpaceDE w:val="0"/>
              <w:autoSpaceDN w:val="0"/>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tcPr>
          <w:p w14:paraId="2EBC23B3">
            <w:pPr>
              <w:autoSpaceDE w:val="0"/>
              <w:autoSpaceDN w:val="0"/>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tcPr>
          <w:p w14:paraId="520B1CD0">
            <w:pPr>
              <w:autoSpaceDE w:val="0"/>
              <w:autoSpaceDN w:val="0"/>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tcPr>
          <w:p w14:paraId="07E6B879">
            <w:pPr>
              <w:autoSpaceDE w:val="0"/>
              <w:autoSpaceDN w:val="0"/>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tcPr>
          <w:p w14:paraId="714968F3">
            <w:pPr>
              <w:autoSpaceDE w:val="0"/>
              <w:autoSpaceDN w:val="0"/>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tcPr>
          <w:p w14:paraId="28FA6C20">
            <w:pPr>
              <w:autoSpaceDE w:val="0"/>
              <w:autoSpaceDN w:val="0"/>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tcPr>
          <w:p w14:paraId="672DCD39">
            <w:pPr>
              <w:autoSpaceDE w:val="0"/>
              <w:autoSpaceDN w:val="0"/>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tcPr>
          <w:p w14:paraId="14F0D3A8">
            <w:pPr>
              <w:autoSpaceDE w:val="0"/>
              <w:autoSpaceDN w:val="0"/>
              <w:spacing w:line="360" w:lineRule="auto"/>
              <w:rPr>
                <w:rFonts w:hint="eastAsia" w:ascii="宋体" w:hAnsi="宋体" w:eastAsia="宋体" w:cs="宋体"/>
                <w:color w:val="auto"/>
                <w:sz w:val="21"/>
                <w:szCs w:val="21"/>
                <w:highlight w:val="none"/>
              </w:rPr>
            </w:pPr>
          </w:p>
        </w:tc>
      </w:tr>
      <w:tr w14:paraId="63CF8413">
        <w:tblPrEx>
          <w:tblCellMar>
            <w:top w:w="0" w:type="dxa"/>
            <w:left w:w="108" w:type="dxa"/>
            <w:bottom w:w="0" w:type="dxa"/>
            <w:right w:w="108" w:type="dxa"/>
          </w:tblCellMar>
        </w:tblPrEx>
        <w:trPr>
          <w:trHeight w:val="595" w:hRule="atLeast"/>
          <w:jc w:val="center"/>
        </w:trPr>
        <w:tc>
          <w:tcPr>
            <w:tcW w:w="349" w:type="pct"/>
            <w:tcBorders>
              <w:top w:val="single" w:color="auto" w:sz="6" w:space="0"/>
              <w:left w:val="single" w:color="auto" w:sz="6" w:space="0"/>
              <w:bottom w:val="single" w:color="auto" w:sz="6" w:space="0"/>
              <w:right w:val="single" w:color="auto" w:sz="4" w:space="0"/>
            </w:tcBorders>
          </w:tcPr>
          <w:p w14:paraId="4548A519">
            <w:pPr>
              <w:autoSpaceDE w:val="0"/>
              <w:autoSpaceDN w:val="0"/>
              <w:spacing w:line="360" w:lineRule="auto"/>
              <w:jc w:val="center"/>
              <w:rPr>
                <w:rFonts w:hint="eastAsia" w:ascii="宋体" w:hAnsi="宋体" w:eastAsia="宋体" w:cs="宋体"/>
                <w:color w:val="auto"/>
                <w:sz w:val="21"/>
                <w:szCs w:val="21"/>
                <w:highlight w:val="none"/>
              </w:rPr>
            </w:pPr>
          </w:p>
        </w:tc>
        <w:tc>
          <w:tcPr>
            <w:tcW w:w="641" w:type="pct"/>
            <w:tcBorders>
              <w:top w:val="single" w:color="auto" w:sz="6" w:space="0"/>
              <w:left w:val="single" w:color="auto" w:sz="4" w:space="0"/>
              <w:bottom w:val="single" w:color="auto" w:sz="6" w:space="0"/>
              <w:right w:val="single" w:color="auto" w:sz="6" w:space="0"/>
            </w:tcBorders>
          </w:tcPr>
          <w:p w14:paraId="7882FB3F">
            <w:pPr>
              <w:autoSpaceDE w:val="0"/>
              <w:autoSpaceDN w:val="0"/>
              <w:spacing w:line="360" w:lineRule="auto"/>
              <w:jc w:val="center"/>
              <w:rPr>
                <w:rFonts w:hint="eastAsia" w:ascii="宋体" w:hAnsi="宋体" w:eastAsia="宋体" w:cs="宋体"/>
                <w:color w:val="auto"/>
                <w:sz w:val="21"/>
                <w:szCs w:val="21"/>
                <w:highlight w:val="none"/>
              </w:rPr>
            </w:pPr>
          </w:p>
        </w:tc>
        <w:tc>
          <w:tcPr>
            <w:tcW w:w="437" w:type="pct"/>
            <w:tcBorders>
              <w:top w:val="single" w:color="auto" w:sz="6" w:space="0"/>
              <w:left w:val="single" w:color="auto" w:sz="6" w:space="0"/>
              <w:bottom w:val="single" w:color="auto" w:sz="6" w:space="0"/>
              <w:right w:val="single" w:color="auto" w:sz="6" w:space="0"/>
            </w:tcBorders>
          </w:tcPr>
          <w:p w14:paraId="423C5482">
            <w:pPr>
              <w:autoSpaceDE w:val="0"/>
              <w:autoSpaceDN w:val="0"/>
              <w:spacing w:line="360" w:lineRule="auto"/>
              <w:rPr>
                <w:rFonts w:hint="eastAsia" w:ascii="宋体" w:hAnsi="宋体" w:eastAsia="宋体" w:cs="宋体"/>
                <w:color w:val="auto"/>
                <w:sz w:val="21"/>
                <w:szCs w:val="21"/>
                <w:highlight w:val="none"/>
              </w:rPr>
            </w:pPr>
          </w:p>
        </w:tc>
        <w:tc>
          <w:tcPr>
            <w:tcW w:w="258" w:type="pct"/>
            <w:tcBorders>
              <w:top w:val="single" w:color="auto" w:sz="6" w:space="0"/>
              <w:left w:val="single" w:color="auto" w:sz="6" w:space="0"/>
              <w:bottom w:val="single" w:color="auto" w:sz="6" w:space="0"/>
              <w:right w:val="single" w:color="auto" w:sz="6" w:space="0"/>
            </w:tcBorders>
          </w:tcPr>
          <w:p w14:paraId="2470B13F">
            <w:pPr>
              <w:autoSpaceDE w:val="0"/>
              <w:autoSpaceDN w:val="0"/>
              <w:spacing w:line="360" w:lineRule="auto"/>
              <w:rPr>
                <w:rFonts w:hint="eastAsia" w:ascii="宋体" w:hAnsi="宋体" w:eastAsia="宋体" w:cs="宋体"/>
                <w:color w:val="auto"/>
                <w:sz w:val="21"/>
                <w:szCs w:val="21"/>
                <w:highlight w:val="none"/>
              </w:rPr>
            </w:pPr>
          </w:p>
        </w:tc>
        <w:tc>
          <w:tcPr>
            <w:tcW w:w="498" w:type="pct"/>
            <w:tcBorders>
              <w:top w:val="single" w:color="auto" w:sz="6" w:space="0"/>
              <w:left w:val="single" w:color="auto" w:sz="6" w:space="0"/>
              <w:bottom w:val="single" w:color="auto" w:sz="6" w:space="0"/>
              <w:right w:val="single" w:color="auto" w:sz="6" w:space="0"/>
            </w:tcBorders>
          </w:tcPr>
          <w:p w14:paraId="49AF73DC">
            <w:pPr>
              <w:autoSpaceDE w:val="0"/>
              <w:autoSpaceDN w:val="0"/>
              <w:spacing w:line="360" w:lineRule="auto"/>
              <w:rPr>
                <w:rFonts w:hint="eastAsia" w:ascii="宋体" w:hAnsi="宋体" w:eastAsia="宋体" w:cs="宋体"/>
                <w:color w:val="auto"/>
                <w:sz w:val="21"/>
                <w:szCs w:val="21"/>
                <w:highlight w:val="none"/>
              </w:rPr>
            </w:pPr>
          </w:p>
        </w:tc>
        <w:tc>
          <w:tcPr>
            <w:tcW w:w="490" w:type="pct"/>
            <w:tcBorders>
              <w:top w:val="single" w:color="auto" w:sz="6" w:space="0"/>
              <w:left w:val="single" w:color="auto" w:sz="6" w:space="0"/>
              <w:bottom w:val="single" w:color="auto" w:sz="6" w:space="0"/>
              <w:right w:val="single" w:color="auto" w:sz="6" w:space="0"/>
            </w:tcBorders>
          </w:tcPr>
          <w:p w14:paraId="0275E637">
            <w:pPr>
              <w:autoSpaceDE w:val="0"/>
              <w:autoSpaceDN w:val="0"/>
              <w:spacing w:line="360" w:lineRule="auto"/>
              <w:rPr>
                <w:rFonts w:hint="eastAsia" w:ascii="宋体" w:hAnsi="宋体" w:eastAsia="宋体" w:cs="宋体"/>
                <w:color w:val="auto"/>
                <w:sz w:val="21"/>
                <w:szCs w:val="21"/>
                <w:highlight w:val="none"/>
              </w:rPr>
            </w:pPr>
          </w:p>
        </w:tc>
        <w:tc>
          <w:tcPr>
            <w:tcW w:w="524" w:type="pct"/>
            <w:tcBorders>
              <w:top w:val="single" w:color="auto" w:sz="6" w:space="0"/>
              <w:left w:val="single" w:color="auto" w:sz="6" w:space="0"/>
              <w:bottom w:val="single" w:color="auto" w:sz="6" w:space="0"/>
              <w:right w:val="single" w:color="auto" w:sz="6" w:space="0"/>
            </w:tcBorders>
          </w:tcPr>
          <w:p w14:paraId="17BFCEA0">
            <w:pPr>
              <w:autoSpaceDE w:val="0"/>
              <w:autoSpaceDN w:val="0"/>
              <w:spacing w:line="360" w:lineRule="auto"/>
              <w:rPr>
                <w:rFonts w:hint="eastAsia" w:ascii="宋体" w:hAnsi="宋体" w:eastAsia="宋体" w:cs="宋体"/>
                <w:color w:val="auto"/>
                <w:sz w:val="21"/>
                <w:szCs w:val="21"/>
                <w:highlight w:val="none"/>
              </w:rPr>
            </w:pPr>
          </w:p>
        </w:tc>
        <w:tc>
          <w:tcPr>
            <w:tcW w:w="662" w:type="pct"/>
            <w:tcBorders>
              <w:top w:val="single" w:color="auto" w:sz="6" w:space="0"/>
              <w:left w:val="single" w:color="auto" w:sz="6" w:space="0"/>
              <w:bottom w:val="single" w:color="auto" w:sz="6" w:space="0"/>
              <w:right w:val="single" w:color="auto" w:sz="6" w:space="0"/>
            </w:tcBorders>
          </w:tcPr>
          <w:p w14:paraId="2860DA73">
            <w:pPr>
              <w:autoSpaceDE w:val="0"/>
              <w:autoSpaceDN w:val="0"/>
              <w:spacing w:line="360" w:lineRule="auto"/>
              <w:rPr>
                <w:rFonts w:hint="eastAsia" w:ascii="宋体" w:hAnsi="宋体" w:eastAsia="宋体" w:cs="宋体"/>
                <w:color w:val="auto"/>
                <w:sz w:val="21"/>
                <w:szCs w:val="21"/>
                <w:highlight w:val="none"/>
              </w:rPr>
            </w:pPr>
          </w:p>
        </w:tc>
        <w:tc>
          <w:tcPr>
            <w:tcW w:w="483" w:type="pct"/>
            <w:tcBorders>
              <w:top w:val="single" w:color="auto" w:sz="6" w:space="0"/>
              <w:left w:val="single" w:color="auto" w:sz="6" w:space="0"/>
              <w:bottom w:val="single" w:color="auto" w:sz="6" w:space="0"/>
              <w:right w:val="single" w:color="auto" w:sz="6" w:space="0"/>
            </w:tcBorders>
          </w:tcPr>
          <w:p w14:paraId="5A45E728">
            <w:pPr>
              <w:autoSpaceDE w:val="0"/>
              <w:autoSpaceDN w:val="0"/>
              <w:spacing w:line="360" w:lineRule="auto"/>
              <w:rPr>
                <w:rFonts w:hint="eastAsia" w:ascii="宋体" w:hAnsi="宋体" w:eastAsia="宋体" w:cs="宋体"/>
                <w:color w:val="auto"/>
                <w:sz w:val="21"/>
                <w:szCs w:val="21"/>
                <w:highlight w:val="none"/>
              </w:rPr>
            </w:pPr>
          </w:p>
        </w:tc>
        <w:tc>
          <w:tcPr>
            <w:tcW w:w="652" w:type="pct"/>
            <w:tcBorders>
              <w:top w:val="single" w:color="auto" w:sz="6" w:space="0"/>
              <w:left w:val="single" w:color="auto" w:sz="6" w:space="0"/>
              <w:bottom w:val="single" w:color="auto" w:sz="6" w:space="0"/>
              <w:right w:val="single" w:color="auto" w:sz="6" w:space="0"/>
            </w:tcBorders>
          </w:tcPr>
          <w:p w14:paraId="500DC400">
            <w:pPr>
              <w:autoSpaceDE w:val="0"/>
              <w:autoSpaceDN w:val="0"/>
              <w:spacing w:line="360" w:lineRule="auto"/>
              <w:rPr>
                <w:rFonts w:hint="eastAsia" w:ascii="宋体" w:hAnsi="宋体" w:eastAsia="宋体" w:cs="宋体"/>
                <w:color w:val="auto"/>
                <w:sz w:val="21"/>
                <w:szCs w:val="21"/>
                <w:highlight w:val="none"/>
              </w:rPr>
            </w:pPr>
          </w:p>
        </w:tc>
      </w:tr>
    </w:tbl>
    <w:p w14:paraId="141B0C00">
      <w:pPr>
        <w:spacing w:line="440" w:lineRule="exact"/>
        <w:ind w:firstLine="396" w:firstLineChars="198"/>
        <w:rPr>
          <w:rFonts w:hint="eastAsia" w:ascii="宋体" w:hAnsi="宋体" w:eastAsia="宋体" w:cs="宋体"/>
          <w:color w:val="auto"/>
          <w:kern w:val="0"/>
          <w:sz w:val="20"/>
          <w:szCs w:val="21"/>
          <w:highlight w:val="none"/>
          <w:lang w:val="zh-CN" w:eastAsia="zh-CN"/>
        </w:rPr>
      </w:pPr>
    </w:p>
    <w:p w14:paraId="6CA7BD5D">
      <w:pPr>
        <w:spacing w:line="500" w:lineRule="exact"/>
        <w:rPr>
          <w:rFonts w:hint="eastAsia" w:ascii="宋体" w:hAnsi="宋体" w:eastAsia="宋体" w:cs="宋体"/>
          <w:color w:val="auto"/>
          <w:sz w:val="32"/>
          <w:szCs w:val="32"/>
          <w:highlight w:val="none"/>
        </w:rPr>
      </w:pPr>
    </w:p>
    <w:p w14:paraId="0E72172F">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01308102">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7A29EBA6">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71541039">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41626F6F">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2E408361">
      <w:pPr>
        <w:snapToGrid w:val="0"/>
        <w:spacing w:line="360" w:lineRule="auto"/>
        <w:ind w:firstLine="0" w:firstLineChars="0"/>
        <w:rPr>
          <w:rFonts w:hint="eastAsia" w:ascii="宋体" w:hAnsi="宋体" w:eastAsia="宋体" w:cs="宋体"/>
          <w:b/>
          <w:color w:val="auto"/>
          <w:sz w:val="28"/>
          <w:szCs w:val="28"/>
          <w:highlight w:val="none"/>
          <w:lang w:val="en-US" w:eastAsia="zh-CN"/>
        </w:rPr>
      </w:pPr>
    </w:p>
    <w:p w14:paraId="4F604C02">
      <w:pPr>
        <w:snapToGrid w:val="0"/>
        <w:spacing w:line="360" w:lineRule="auto"/>
        <w:ind w:firstLine="0" w:firstLineChars="0"/>
        <w:rPr>
          <w:rFonts w:hint="eastAsia" w:ascii="宋体" w:hAnsi="宋体" w:eastAsia="宋体" w:cs="宋体"/>
          <w:b/>
          <w:i/>
          <w:iCs/>
          <w:color w:val="auto"/>
          <w:sz w:val="28"/>
          <w:szCs w:val="28"/>
          <w:highlight w:val="none"/>
        </w:rPr>
      </w:pPr>
      <w:r>
        <w:rPr>
          <w:rFonts w:hint="eastAsia" w:ascii="宋体" w:hAnsi="宋体" w:eastAsia="宋体" w:cs="宋体"/>
          <w:b/>
          <w:color w:val="auto"/>
          <w:sz w:val="28"/>
          <w:szCs w:val="28"/>
          <w:highlight w:val="none"/>
          <w:lang w:val="en-US" w:eastAsia="zh-CN"/>
        </w:rPr>
        <w:t>10.</w:t>
      </w:r>
      <w:r>
        <w:rPr>
          <w:rFonts w:hint="eastAsia" w:ascii="宋体" w:hAnsi="宋体" w:eastAsia="宋体" w:cs="宋体"/>
          <w:b/>
          <w:color w:val="auto"/>
          <w:sz w:val="28"/>
          <w:szCs w:val="28"/>
          <w:highlight w:val="none"/>
        </w:rPr>
        <w:t>项目实施人员一览表（如有要求）</w:t>
      </w:r>
    </w:p>
    <w:p w14:paraId="71537AD9">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（由供应商根据采购需求及采购文件要求编制）</w:t>
      </w:r>
    </w:p>
    <w:p w14:paraId="51DD5BAB">
      <w:pPr>
        <w:pStyle w:val="21"/>
        <w:rPr>
          <w:rFonts w:hint="eastAsia" w:ascii="宋体" w:hAnsi="宋体" w:eastAsia="宋体" w:cs="宋体"/>
          <w:color w:val="auto"/>
          <w:highlight w:val="none"/>
        </w:rPr>
      </w:pPr>
    </w:p>
    <w:p w14:paraId="72E8372C">
      <w:pPr>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所竞分标（此处有分标时填写具体分标号，无分标时填写“无”）：</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color w:val="auto"/>
          <w:kern w:val="0"/>
          <w:sz w:val="24"/>
          <w:szCs w:val="24"/>
          <w:highlight w:val="none"/>
          <w:u w:val="single"/>
          <w:lang w:val="en-US" w:eastAsia="zh-CN"/>
        </w:rPr>
        <w:t xml:space="preserve"> </w:t>
      </w:r>
    </w:p>
    <w:p w14:paraId="17253DB5">
      <w:pPr>
        <w:keepNext/>
        <w:autoSpaceDE w:val="0"/>
        <w:autoSpaceDN w:val="0"/>
        <w:spacing w:line="360" w:lineRule="auto"/>
        <w:ind w:firstLine="47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附表A:本项目的项目经理情况表</w:t>
      </w:r>
    </w:p>
    <w:tbl>
      <w:tblPr>
        <w:tblStyle w:val="29"/>
        <w:tblW w:w="8755" w:type="dxa"/>
        <w:tblInd w:w="0" w:type="dxa"/>
        <w:tblLayout w:type="fixed"/>
        <w:tblCellMar>
          <w:top w:w="0" w:type="dxa"/>
          <w:left w:w="108" w:type="dxa"/>
          <w:bottom w:w="0" w:type="dxa"/>
          <w:right w:w="108" w:type="dxa"/>
        </w:tblCellMar>
      </w:tblPr>
      <w:tblGrid>
        <w:gridCol w:w="2224"/>
        <w:gridCol w:w="1124"/>
        <w:gridCol w:w="1260"/>
        <w:gridCol w:w="4147"/>
      </w:tblGrid>
      <w:tr w14:paraId="2DA666FD">
        <w:tblPrEx>
          <w:tblCellMar>
            <w:top w:w="0" w:type="dxa"/>
            <w:left w:w="108" w:type="dxa"/>
            <w:bottom w:w="0" w:type="dxa"/>
            <w:right w:w="108" w:type="dxa"/>
          </w:tblCellMar>
        </w:tblPrEx>
        <w:trPr>
          <w:trHeight w:val="604"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3EEC18C3">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124" w:type="dxa"/>
            <w:tcBorders>
              <w:top w:val="single" w:color="auto" w:sz="6" w:space="0"/>
              <w:left w:val="single" w:color="auto" w:sz="6" w:space="0"/>
              <w:bottom w:val="single" w:color="auto" w:sz="6" w:space="0"/>
              <w:right w:val="single" w:color="auto" w:sz="4" w:space="0"/>
            </w:tcBorders>
            <w:shd w:val="clear" w:color="auto" w:fill="B3B3B3"/>
            <w:vAlign w:val="center"/>
          </w:tcPr>
          <w:p w14:paraId="2177A1DD">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49D96C5">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AEF9963">
            <w:pPr>
              <w:autoSpaceDE w:val="0"/>
              <w:autoSpaceDN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响应截止时间前三年业绩及承担的主要工作情况，曾担任项目经理的项目应列明细</w:t>
            </w:r>
            <w:r>
              <w:rPr>
                <w:rFonts w:hint="eastAsia" w:ascii="宋体" w:hAnsi="宋体" w:eastAsia="宋体" w:cs="宋体"/>
                <w:color w:val="auto"/>
                <w:sz w:val="21"/>
                <w:szCs w:val="21"/>
                <w:highlight w:val="none"/>
                <w:lang w:eastAsia="zh-CN"/>
              </w:rPr>
              <w:t>。</w:t>
            </w:r>
          </w:p>
        </w:tc>
      </w:tr>
      <w:tr w14:paraId="59BFC794">
        <w:trPr>
          <w:cantSplit/>
          <w:trHeight w:val="345"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632A10ED">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14:paraId="266EAB5A">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F9248C1">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27601BE1">
            <w:pPr>
              <w:autoSpaceDE w:val="0"/>
              <w:autoSpaceDN w:val="0"/>
              <w:spacing w:line="360" w:lineRule="auto"/>
              <w:jc w:val="center"/>
              <w:rPr>
                <w:rFonts w:hint="eastAsia" w:ascii="宋体" w:hAnsi="宋体" w:eastAsia="宋体" w:cs="宋体"/>
                <w:color w:val="auto"/>
                <w:sz w:val="21"/>
                <w:szCs w:val="21"/>
                <w:highlight w:val="none"/>
              </w:rPr>
            </w:pPr>
          </w:p>
        </w:tc>
      </w:tr>
      <w:tr w14:paraId="0E786313">
        <w:trPr>
          <w:cantSplit/>
          <w:trHeight w:val="337"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4E1E4144">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14:paraId="2199057C">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E216B5A">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86FDAA1">
            <w:pPr>
              <w:autoSpaceDE w:val="0"/>
              <w:autoSpaceDN w:val="0"/>
              <w:spacing w:line="360" w:lineRule="auto"/>
              <w:jc w:val="center"/>
              <w:rPr>
                <w:rFonts w:hint="eastAsia" w:ascii="宋体" w:hAnsi="宋体" w:eastAsia="宋体" w:cs="宋体"/>
                <w:color w:val="auto"/>
                <w:sz w:val="21"/>
                <w:szCs w:val="21"/>
                <w:highlight w:val="none"/>
              </w:rPr>
            </w:pPr>
          </w:p>
        </w:tc>
      </w:tr>
      <w:tr w14:paraId="6B01F900">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14:paraId="022A8DC9">
            <w:pPr>
              <w:autoSpaceDE w:val="0"/>
              <w:autoSpaceDN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或职业资格证书</w:t>
            </w:r>
          </w:p>
        </w:tc>
        <w:tc>
          <w:tcPr>
            <w:tcW w:w="1124" w:type="dxa"/>
            <w:tcBorders>
              <w:top w:val="single" w:color="auto" w:sz="6" w:space="0"/>
              <w:left w:val="single" w:color="auto" w:sz="6" w:space="0"/>
              <w:bottom w:val="single" w:color="auto" w:sz="6" w:space="0"/>
              <w:right w:val="single" w:color="auto" w:sz="4" w:space="0"/>
            </w:tcBorders>
            <w:vAlign w:val="center"/>
          </w:tcPr>
          <w:p w14:paraId="10CFF3CA">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BCA15F5">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82D8B62">
            <w:pPr>
              <w:autoSpaceDE w:val="0"/>
              <w:autoSpaceDN w:val="0"/>
              <w:spacing w:line="360" w:lineRule="auto"/>
              <w:jc w:val="center"/>
              <w:rPr>
                <w:rFonts w:hint="eastAsia" w:ascii="宋体" w:hAnsi="宋体" w:eastAsia="宋体" w:cs="宋体"/>
                <w:color w:val="auto"/>
                <w:sz w:val="21"/>
                <w:szCs w:val="21"/>
                <w:highlight w:val="none"/>
              </w:rPr>
            </w:pPr>
          </w:p>
        </w:tc>
      </w:tr>
      <w:tr w14:paraId="2A9E3B0A">
        <w:trPr>
          <w:cantSplit/>
          <w:trHeight w:val="345" w:hRule="atLeast"/>
        </w:trPr>
        <w:tc>
          <w:tcPr>
            <w:tcW w:w="2224" w:type="dxa"/>
            <w:tcBorders>
              <w:top w:val="single" w:color="auto" w:sz="6" w:space="0"/>
              <w:left w:val="single" w:color="auto" w:sz="6" w:space="0"/>
              <w:bottom w:val="single" w:color="auto" w:sz="6" w:space="0"/>
              <w:right w:val="single" w:color="auto" w:sz="6" w:space="0"/>
            </w:tcBorders>
            <w:vAlign w:val="center"/>
          </w:tcPr>
          <w:p w14:paraId="65DBA841">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tc>
        <w:tc>
          <w:tcPr>
            <w:tcW w:w="1124" w:type="dxa"/>
            <w:tcBorders>
              <w:top w:val="single" w:color="auto" w:sz="6" w:space="0"/>
              <w:left w:val="single" w:color="auto" w:sz="6" w:space="0"/>
              <w:bottom w:val="single" w:color="auto" w:sz="6" w:space="0"/>
              <w:right w:val="single" w:color="auto" w:sz="4" w:space="0"/>
            </w:tcBorders>
            <w:vAlign w:val="center"/>
          </w:tcPr>
          <w:p w14:paraId="30BDB45B">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D8DC2F1">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B6529C5">
            <w:pPr>
              <w:autoSpaceDE w:val="0"/>
              <w:autoSpaceDN w:val="0"/>
              <w:spacing w:line="360" w:lineRule="auto"/>
              <w:jc w:val="center"/>
              <w:rPr>
                <w:rFonts w:hint="eastAsia" w:ascii="宋体" w:hAnsi="宋体" w:eastAsia="宋体" w:cs="宋体"/>
                <w:color w:val="auto"/>
                <w:sz w:val="21"/>
                <w:szCs w:val="21"/>
                <w:highlight w:val="none"/>
              </w:rPr>
            </w:pPr>
          </w:p>
        </w:tc>
      </w:tr>
      <w:tr w14:paraId="64A11C04">
        <w:tblPrEx>
          <w:tblCellMar>
            <w:top w:w="0" w:type="dxa"/>
            <w:left w:w="108" w:type="dxa"/>
            <w:bottom w:w="0" w:type="dxa"/>
            <w:right w:w="108" w:type="dxa"/>
          </w:tblCellMar>
        </w:tblPrEx>
        <w:trPr>
          <w:cantSplit/>
          <w:trHeight w:val="799" w:hRule="atLeast"/>
        </w:trPr>
        <w:tc>
          <w:tcPr>
            <w:tcW w:w="2224" w:type="dxa"/>
            <w:tcBorders>
              <w:top w:val="single" w:color="auto" w:sz="6" w:space="0"/>
              <w:left w:val="single" w:color="auto" w:sz="6" w:space="0"/>
              <w:right w:val="single" w:color="auto" w:sz="6" w:space="0"/>
            </w:tcBorders>
            <w:vAlign w:val="center"/>
          </w:tcPr>
          <w:p w14:paraId="53D110FE">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tc>
        <w:tc>
          <w:tcPr>
            <w:tcW w:w="1124" w:type="dxa"/>
            <w:tcBorders>
              <w:top w:val="single" w:color="auto" w:sz="6" w:space="0"/>
              <w:left w:val="single" w:color="auto" w:sz="6" w:space="0"/>
              <w:right w:val="single" w:color="auto" w:sz="4" w:space="0"/>
            </w:tcBorders>
            <w:vAlign w:val="center"/>
          </w:tcPr>
          <w:p w14:paraId="40AB9005">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21A30A47">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8BC2894">
            <w:pPr>
              <w:autoSpaceDE w:val="0"/>
              <w:autoSpaceDN w:val="0"/>
              <w:spacing w:line="360" w:lineRule="auto"/>
              <w:jc w:val="center"/>
              <w:rPr>
                <w:rFonts w:hint="eastAsia" w:ascii="宋体" w:hAnsi="宋体" w:eastAsia="宋体" w:cs="宋体"/>
                <w:color w:val="auto"/>
                <w:sz w:val="21"/>
                <w:szCs w:val="21"/>
                <w:highlight w:val="none"/>
              </w:rPr>
            </w:pPr>
          </w:p>
        </w:tc>
      </w:tr>
      <w:tr w14:paraId="0CF18D00">
        <w:tblPrEx>
          <w:tblCellMar>
            <w:top w:w="0" w:type="dxa"/>
            <w:left w:w="108" w:type="dxa"/>
            <w:bottom w:w="0" w:type="dxa"/>
            <w:right w:w="108" w:type="dxa"/>
          </w:tblCellMar>
        </w:tblPrEx>
        <w:trPr>
          <w:cantSplit/>
          <w:trHeight w:val="356" w:hRule="atLeast"/>
        </w:trPr>
        <w:tc>
          <w:tcPr>
            <w:tcW w:w="2224" w:type="dxa"/>
            <w:tcBorders>
              <w:top w:val="single" w:color="auto" w:sz="6" w:space="0"/>
              <w:left w:val="single" w:color="auto" w:sz="6" w:space="0"/>
              <w:bottom w:val="single" w:color="auto" w:sz="6" w:space="0"/>
              <w:right w:val="single" w:color="auto" w:sz="6" w:space="0"/>
            </w:tcBorders>
            <w:vAlign w:val="center"/>
          </w:tcPr>
          <w:p w14:paraId="205543D2">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eastAsia="zh-CN"/>
              </w:rPr>
              <w:t>或资格</w:t>
            </w:r>
            <w:r>
              <w:rPr>
                <w:rFonts w:hint="eastAsia" w:ascii="宋体" w:hAnsi="宋体" w:eastAsia="宋体" w:cs="宋体"/>
                <w:color w:val="auto"/>
                <w:sz w:val="21"/>
                <w:szCs w:val="21"/>
                <w:highlight w:val="none"/>
              </w:rPr>
              <w:t>证书编号</w:t>
            </w:r>
          </w:p>
        </w:tc>
        <w:tc>
          <w:tcPr>
            <w:tcW w:w="1124" w:type="dxa"/>
            <w:tcBorders>
              <w:top w:val="single" w:color="auto" w:sz="6" w:space="0"/>
              <w:left w:val="single" w:color="auto" w:sz="6" w:space="0"/>
              <w:bottom w:val="single" w:color="auto" w:sz="6" w:space="0"/>
              <w:right w:val="single" w:color="auto" w:sz="4" w:space="0"/>
            </w:tcBorders>
            <w:vAlign w:val="center"/>
          </w:tcPr>
          <w:p w14:paraId="20E1F35F">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E75A9F6">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2FB0CBC">
            <w:pPr>
              <w:autoSpaceDE w:val="0"/>
              <w:autoSpaceDN w:val="0"/>
              <w:spacing w:line="360" w:lineRule="auto"/>
              <w:jc w:val="center"/>
              <w:rPr>
                <w:rFonts w:hint="eastAsia" w:ascii="宋体" w:hAnsi="宋体" w:eastAsia="宋体" w:cs="宋体"/>
                <w:color w:val="auto"/>
                <w:sz w:val="21"/>
                <w:szCs w:val="21"/>
                <w:highlight w:val="none"/>
              </w:rPr>
            </w:pPr>
          </w:p>
        </w:tc>
      </w:tr>
      <w:tr w14:paraId="7E972CE9">
        <w:tblPrEx>
          <w:tblCellMar>
            <w:top w:w="0" w:type="dxa"/>
            <w:left w:w="108" w:type="dxa"/>
            <w:bottom w:w="0" w:type="dxa"/>
            <w:right w:w="108" w:type="dxa"/>
          </w:tblCellMar>
        </w:tblPrEx>
        <w:trPr>
          <w:cantSplit/>
          <w:trHeight w:val="177" w:hRule="atLeast"/>
        </w:trPr>
        <w:tc>
          <w:tcPr>
            <w:tcW w:w="2224" w:type="dxa"/>
            <w:tcBorders>
              <w:top w:val="single" w:color="auto" w:sz="6" w:space="0"/>
              <w:left w:val="single" w:color="auto" w:sz="6" w:space="0"/>
              <w:bottom w:val="single" w:color="auto" w:sz="6" w:space="0"/>
              <w:right w:val="single" w:color="auto" w:sz="6" w:space="0"/>
            </w:tcBorders>
            <w:vAlign w:val="center"/>
          </w:tcPr>
          <w:p w14:paraId="352D8E26">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r>
              <w:rPr>
                <w:rFonts w:hint="eastAsia" w:ascii="宋体" w:hAnsi="宋体" w:eastAsia="宋体" w:cs="宋体"/>
                <w:color w:val="auto"/>
                <w:sz w:val="21"/>
                <w:szCs w:val="21"/>
                <w:highlight w:val="none"/>
                <w:lang w:eastAsia="zh-CN"/>
              </w:rPr>
              <w:t>证书</w:t>
            </w:r>
            <w:r>
              <w:rPr>
                <w:rFonts w:hint="eastAsia" w:ascii="宋体" w:hAnsi="宋体" w:eastAsia="宋体" w:cs="宋体"/>
                <w:color w:val="auto"/>
                <w:sz w:val="21"/>
                <w:szCs w:val="21"/>
                <w:highlight w:val="none"/>
              </w:rPr>
              <w:t>情况</w:t>
            </w:r>
          </w:p>
        </w:tc>
        <w:tc>
          <w:tcPr>
            <w:tcW w:w="1124" w:type="dxa"/>
            <w:tcBorders>
              <w:top w:val="single" w:color="auto" w:sz="6" w:space="0"/>
              <w:left w:val="single" w:color="auto" w:sz="6" w:space="0"/>
              <w:bottom w:val="single" w:color="auto" w:sz="6" w:space="0"/>
              <w:right w:val="single" w:color="auto" w:sz="4" w:space="0"/>
            </w:tcBorders>
            <w:vAlign w:val="center"/>
          </w:tcPr>
          <w:p w14:paraId="1CD03CE6">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02FD722">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89E68BD">
            <w:pPr>
              <w:autoSpaceDE w:val="0"/>
              <w:autoSpaceDN w:val="0"/>
              <w:spacing w:line="360" w:lineRule="auto"/>
              <w:jc w:val="center"/>
              <w:rPr>
                <w:rFonts w:hint="eastAsia" w:ascii="宋体" w:hAnsi="宋体" w:eastAsia="宋体" w:cs="宋体"/>
                <w:color w:val="auto"/>
                <w:sz w:val="21"/>
                <w:szCs w:val="21"/>
                <w:highlight w:val="none"/>
              </w:rPr>
            </w:pPr>
          </w:p>
        </w:tc>
      </w:tr>
      <w:tr w14:paraId="691AD5B0">
        <w:tblPrEx>
          <w:tblCellMar>
            <w:top w:w="0" w:type="dxa"/>
            <w:left w:w="108" w:type="dxa"/>
            <w:bottom w:w="0" w:type="dxa"/>
            <w:right w:w="108" w:type="dxa"/>
          </w:tblCellMar>
        </w:tblPrEx>
        <w:trPr>
          <w:cantSplit/>
          <w:trHeight w:val="169" w:hRule="atLeast"/>
        </w:trPr>
        <w:tc>
          <w:tcPr>
            <w:tcW w:w="2224" w:type="dxa"/>
            <w:tcBorders>
              <w:top w:val="single" w:color="auto" w:sz="6" w:space="0"/>
              <w:left w:val="single" w:color="auto" w:sz="6" w:space="0"/>
              <w:bottom w:val="single" w:color="auto" w:sz="6" w:space="0"/>
              <w:right w:val="single" w:color="auto" w:sz="6" w:space="0"/>
            </w:tcBorders>
            <w:shd w:val="clear" w:color="auto" w:fill="auto"/>
            <w:vAlign w:val="center"/>
          </w:tcPr>
          <w:p w14:paraId="4658625E">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124" w:type="dxa"/>
            <w:tcBorders>
              <w:top w:val="single" w:color="auto" w:sz="6" w:space="0"/>
              <w:left w:val="single" w:color="auto" w:sz="6" w:space="0"/>
              <w:bottom w:val="single" w:color="auto" w:sz="6" w:space="0"/>
              <w:right w:val="single" w:color="auto" w:sz="4" w:space="0"/>
            </w:tcBorders>
            <w:shd w:val="clear" w:color="auto" w:fill="auto"/>
            <w:vAlign w:val="center"/>
          </w:tcPr>
          <w:p w14:paraId="7570445C">
            <w:pPr>
              <w:autoSpaceDE w:val="0"/>
              <w:autoSpaceDN w:val="0"/>
              <w:spacing w:line="360" w:lineRule="auto"/>
              <w:jc w:val="center"/>
              <w:rPr>
                <w:rFonts w:hint="eastAsia" w:ascii="宋体" w:hAnsi="宋体" w:eastAsia="宋体" w:cs="宋体"/>
                <w:color w:val="auto"/>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BFEE068">
            <w:pPr>
              <w:autoSpaceDE w:val="0"/>
              <w:autoSpaceDN w:val="0"/>
              <w:spacing w:line="360" w:lineRule="auto"/>
              <w:jc w:val="center"/>
              <w:rPr>
                <w:rFonts w:hint="eastAsia" w:ascii="宋体" w:hAnsi="宋体" w:eastAsia="宋体" w:cs="宋体"/>
                <w:color w:val="auto"/>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B920B8">
            <w:pPr>
              <w:autoSpaceDE w:val="0"/>
              <w:autoSpaceDN w:val="0"/>
              <w:spacing w:line="360" w:lineRule="auto"/>
              <w:jc w:val="center"/>
              <w:rPr>
                <w:rFonts w:hint="eastAsia" w:ascii="宋体" w:hAnsi="宋体" w:eastAsia="宋体" w:cs="宋体"/>
                <w:color w:val="auto"/>
                <w:sz w:val="21"/>
                <w:szCs w:val="21"/>
                <w:highlight w:val="none"/>
              </w:rPr>
            </w:pPr>
          </w:p>
        </w:tc>
      </w:tr>
    </w:tbl>
    <w:p w14:paraId="784925CC">
      <w:pPr>
        <w:autoSpaceDE w:val="0"/>
        <w:autoSpaceDN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上述的格式自行编制，并注明所在响应</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070CEB5A">
      <w:pPr>
        <w:autoSpaceDE w:val="0"/>
        <w:autoSpaceDN w:val="0"/>
        <w:spacing w:line="360" w:lineRule="auto"/>
        <w:rPr>
          <w:rFonts w:hint="eastAsia" w:ascii="宋体" w:hAnsi="宋体" w:eastAsia="宋体" w:cs="宋体"/>
          <w:b/>
          <w:color w:val="auto"/>
          <w:sz w:val="24"/>
          <w:szCs w:val="24"/>
          <w:highlight w:val="none"/>
        </w:rPr>
      </w:pPr>
    </w:p>
    <w:p w14:paraId="36AA91CA">
      <w:pPr>
        <w:autoSpaceDE w:val="0"/>
        <w:autoSpaceDN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附表B:本项目的项目小组人员情况表</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此格式自制）</w:t>
      </w:r>
    </w:p>
    <w:tbl>
      <w:tblPr>
        <w:tblStyle w:val="29"/>
        <w:tblW w:w="9030" w:type="dxa"/>
        <w:tblInd w:w="108" w:type="dxa"/>
        <w:tblLayout w:type="fixed"/>
        <w:tblCellMar>
          <w:top w:w="0" w:type="dxa"/>
          <w:left w:w="108" w:type="dxa"/>
          <w:bottom w:w="0" w:type="dxa"/>
          <w:right w:w="108" w:type="dxa"/>
        </w:tblCellMar>
      </w:tblPr>
      <w:tblGrid>
        <w:gridCol w:w="420"/>
        <w:gridCol w:w="787"/>
        <w:gridCol w:w="412"/>
        <w:gridCol w:w="586"/>
        <w:gridCol w:w="1035"/>
        <w:gridCol w:w="917"/>
        <w:gridCol w:w="1464"/>
        <w:gridCol w:w="1039"/>
        <w:gridCol w:w="900"/>
        <w:gridCol w:w="1470"/>
      </w:tblGrid>
      <w:tr w14:paraId="4303EE5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77C0764E">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60D1EE6">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BB1EDB5">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2B09798A">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3293400">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学历</w:t>
            </w:r>
          </w:p>
          <w:p w14:paraId="6F5525D4">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917" w:type="dxa"/>
            <w:tcBorders>
              <w:top w:val="single" w:color="auto" w:sz="6" w:space="0"/>
              <w:left w:val="single" w:color="auto" w:sz="6" w:space="0"/>
              <w:bottom w:val="single" w:color="auto" w:sz="6" w:space="0"/>
              <w:right w:val="single" w:color="auto" w:sz="6" w:space="0"/>
            </w:tcBorders>
            <w:vAlign w:val="center"/>
          </w:tcPr>
          <w:p w14:paraId="5983B31F">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w:t>
            </w:r>
          </w:p>
          <w:p w14:paraId="7E6DA07A">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464" w:type="dxa"/>
            <w:tcBorders>
              <w:top w:val="single" w:color="auto" w:sz="6" w:space="0"/>
              <w:left w:val="single" w:color="auto" w:sz="6" w:space="0"/>
              <w:bottom w:val="single" w:color="auto" w:sz="6" w:space="0"/>
              <w:right w:val="single" w:color="auto" w:sz="6" w:space="0"/>
            </w:tcBorders>
            <w:vAlign w:val="center"/>
          </w:tcPr>
          <w:p w14:paraId="1554AFE5">
            <w:pPr>
              <w:autoSpaceDE w:val="0"/>
              <w:autoSpaceDN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职称</w:t>
            </w:r>
            <w:r>
              <w:rPr>
                <w:rFonts w:hint="eastAsia" w:ascii="宋体" w:hAnsi="宋体" w:eastAsia="宋体" w:cs="宋体"/>
                <w:color w:val="auto"/>
                <w:sz w:val="21"/>
                <w:szCs w:val="21"/>
                <w:highlight w:val="none"/>
                <w:lang w:val="en-US" w:eastAsia="zh-CN"/>
              </w:rPr>
              <w:t>或职业资格证书</w:t>
            </w:r>
          </w:p>
          <w:p w14:paraId="2D022AEF">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(页码)</w:t>
            </w:r>
          </w:p>
        </w:tc>
        <w:tc>
          <w:tcPr>
            <w:tcW w:w="1039" w:type="dxa"/>
            <w:tcBorders>
              <w:top w:val="single" w:color="auto" w:sz="6" w:space="0"/>
              <w:left w:val="single" w:color="auto" w:sz="6" w:space="0"/>
              <w:bottom w:val="single" w:color="auto" w:sz="6" w:space="0"/>
              <w:right w:val="single" w:color="auto" w:sz="6" w:space="0"/>
            </w:tcBorders>
            <w:vAlign w:val="center"/>
          </w:tcPr>
          <w:p w14:paraId="627CB0D7">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80AC006">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B4B5D0B">
            <w:pPr>
              <w:autoSpaceDE w:val="0"/>
              <w:autoSpaceDN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参与本项目的到位情况</w:t>
            </w:r>
          </w:p>
        </w:tc>
      </w:tr>
      <w:tr w14:paraId="36FC5D3D">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C536000">
            <w:pPr>
              <w:autoSpaceDE w:val="0"/>
              <w:autoSpaceDN w:val="0"/>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tcPr>
          <w:p w14:paraId="436258AD">
            <w:pPr>
              <w:autoSpaceDE w:val="0"/>
              <w:autoSpaceDN w:val="0"/>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tcPr>
          <w:p w14:paraId="42581856">
            <w:pPr>
              <w:autoSpaceDE w:val="0"/>
              <w:autoSpaceDN w:val="0"/>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tcPr>
          <w:p w14:paraId="0CAFFEBA">
            <w:pPr>
              <w:autoSpaceDE w:val="0"/>
              <w:autoSpaceDN w:val="0"/>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14:paraId="3764A618">
            <w:pPr>
              <w:autoSpaceDE w:val="0"/>
              <w:autoSpaceDN w:val="0"/>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tcPr>
          <w:p w14:paraId="2DFCAE92">
            <w:pPr>
              <w:autoSpaceDE w:val="0"/>
              <w:autoSpaceDN w:val="0"/>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14:paraId="5B4F40B4">
            <w:pPr>
              <w:autoSpaceDE w:val="0"/>
              <w:autoSpaceDN w:val="0"/>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14:paraId="5BA5B6AA">
            <w:pPr>
              <w:autoSpaceDE w:val="0"/>
              <w:autoSpaceDN w:val="0"/>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tcPr>
          <w:p w14:paraId="3ECA8FCF">
            <w:pPr>
              <w:autoSpaceDE w:val="0"/>
              <w:autoSpaceDN w:val="0"/>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14:paraId="626EE65F">
            <w:pPr>
              <w:autoSpaceDE w:val="0"/>
              <w:autoSpaceDN w:val="0"/>
              <w:spacing w:line="360" w:lineRule="auto"/>
              <w:rPr>
                <w:rFonts w:hint="eastAsia" w:ascii="宋体" w:hAnsi="宋体" w:eastAsia="宋体" w:cs="宋体"/>
                <w:color w:val="auto"/>
                <w:sz w:val="21"/>
                <w:szCs w:val="21"/>
                <w:highlight w:val="none"/>
              </w:rPr>
            </w:pPr>
          </w:p>
        </w:tc>
      </w:tr>
      <w:tr w14:paraId="69ABB41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B9701B7">
            <w:pPr>
              <w:autoSpaceDE w:val="0"/>
              <w:autoSpaceDN w:val="0"/>
              <w:spacing w:line="360" w:lineRule="auto"/>
              <w:jc w:val="center"/>
              <w:rPr>
                <w:rFonts w:hint="eastAsia" w:ascii="宋体" w:hAnsi="宋体" w:eastAsia="宋体" w:cs="宋体"/>
                <w:color w:val="auto"/>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tcPr>
          <w:p w14:paraId="12B729E1">
            <w:pPr>
              <w:autoSpaceDE w:val="0"/>
              <w:autoSpaceDN w:val="0"/>
              <w:spacing w:line="360" w:lineRule="auto"/>
              <w:rPr>
                <w:rFonts w:hint="eastAsia" w:ascii="宋体" w:hAnsi="宋体" w:eastAsia="宋体" w:cs="宋体"/>
                <w:color w:val="auto"/>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tcPr>
          <w:p w14:paraId="5F346B96">
            <w:pPr>
              <w:autoSpaceDE w:val="0"/>
              <w:autoSpaceDN w:val="0"/>
              <w:spacing w:line="360" w:lineRule="auto"/>
              <w:rPr>
                <w:rFonts w:hint="eastAsia" w:ascii="宋体" w:hAnsi="宋体" w:eastAsia="宋体" w:cs="宋体"/>
                <w:color w:val="auto"/>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tcPr>
          <w:p w14:paraId="55F50812">
            <w:pPr>
              <w:autoSpaceDE w:val="0"/>
              <w:autoSpaceDN w:val="0"/>
              <w:spacing w:line="360" w:lineRule="auto"/>
              <w:rPr>
                <w:rFonts w:hint="eastAsia" w:ascii="宋体" w:hAnsi="宋体" w:eastAsia="宋体" w:cs="宋体"/>
                <w:color w:val="auto"/>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tcPr>
          <w:p w14:paraId="54762BE2">
            <w:pPr>
              <w:autoSpaceDE w:val="0"/>
              <w:autoSpaceDN w:val="0"/>
              <w:spacing w:line="360" w:lineRule="auto"/>
              <w:rPr>
                <w:rFonts w:hint="eastAsia" w:ascii="宋体" w:hAnsi="宋体" w:eastAsia="宋体" w:cs="宋体"/>
                <w:color w:val="auto"/>
                <w:sz w:val="21"/>
                <w:szCs w:val="21"/>
                <w:highlight w:val="none"/>
              </w:rPr>
            </w:pPr>
          </w:p>
        </w:tc>
        <w:tc>
          <w:tcPr>
            <w:tcW w:w="917" w:type="dxa"/>
            <w:tcBorders>
              <w:top w:val="single" w:color="auto" w:sz="6" w:space="0"/>
              <w:left w:val="single" w:color="auto" w:sz="6" w:space="0"/>
              <w:bottom w:val="single" w:color="auto" w:sz="6" w:space="0"/>
              <w:right w:val="single" w:color="auto" w:sz="6" w:space="0"/>
            </w:tcBorders>
          </w:tcPr>
          <w:p w14:paraId="28BA9123">
            <w:pPr>
              <w:autoSpaceDE w:val="0"/>
              <w:autoSpaceDN w:val="0"/>
              <w:spacing w:line="360" w:lineRule="auto"/>
              <w:rPr>
                <w:rFonts w:hint="eastAsia" w:ascii="宋体" w:hAnsi="宋体" w:eastAsia="宋体" w:cs="宋体"/>
                <w:color w:val="auto"/>
                <w:sz w:val="21"/>
                <w:szCs w:val="21"/>
                <w:highlight w:val="none"/>
              </w:rPr>
            </w:pPr>
          </w:p>
        </w:tc>
        <w:tc>
          <w:tcPr>
            <w:tcW w:w="1464" w:type="dxa"/>
            <w:tcBorders>
              <w:top w:val="single" w:color="auto" w:sz="6" w:space="0"/>
              <w:left w:val="single" w:color="auto" w:sz="6" w:space="0"/>
              <w:bottom w:val="single" w:color="auto" w:sz="6" w:space="0"/>
              <w:right w:val="single" w:color="auto" w:sz="6" w:space="0"/>
            </w:tcBorders>
          </w:tcPr>
          <w:p w14:paraId="024ED09D">
            <w:pPr>
              <w:autoSpaceDE w:val="0"/>
              <w:autoSpaceDN w:val="0"/>
              <w:spacing w:line="360" w:lineRule="auto"/>
              <w:rPr>
                <w:rFonts w:hint="eastAsia" w:ascii="宋体" w:hAnsi="宋体" w:eastAsia="宋体" w:cs="宋体"/>
                <w:color w:val="auto"/>
                <w:sz w:val="21"/>
                <w:szCs w:val="21"/>
                <w:highlight w:val="none"/>
              </w:rPr>
            </w:pPr>
          </w:p>
        </w:tc>
        <w:tc>
          <w:tcPr>
            <w:tcW w:w="1039" w:type="dxa"/>
            <w:tcBorders>
              <w:top w:val="single" w:color="auto" w:sz="6" w:space="0"/>
              <w:left w:val="single" w:color="auto" w:sz="6" w:space="0"/>
              <w:bottom w:val="single" w:color="auto" w:sz="6" w:space="0"/>
              <w:right w:val="single" w:color="auto" w:sz="6" w:space="0"/>
            </w:tcBorders>
          </w:tcPr>
          <w:p w14:paraId="181164D1">
            <w:pPr>
              <w:autoSpaceDE w:val="0"/>
              <w:autoSpaceDN w:val="0"/>
              <w:spacing w:line="360" w:lineRule="auto"/>
              <w:rPr>
                <w:rFonts w:hint="eastAsia" w:ascii="宋体" w:hAnsi="宋体" w:eastAsia="宋体" w:cs="宋体"/>
                <w:color w:val="auto"/>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tcPr>
          <w:p w14:paraId="37655C9D">
            <w:pPr>
              <w:autoSpaceDE w:val="0"/>
              <w:autoSpaceDN w:val="0"/>
              <w:spacing w:line="360" w:lineRule="auto"/>
              <w:rPr>
                <w:rFonts w:hint="eastAsia" w:ascii="宋体" w:hAnsi="宋体" w:eastAsia="宋体" w:cs="宋体"/>
                <w:color w:val="auto"/>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tcPr>
          <w:p w14:paraId="6F4A8EB5">
            <w:pPr>
              <w:autoSpaceDE w:val="0"/>
              <w:autoSpaceDN w:val="0"/>
              <w:spacing w:line="360" w:lineRule="auto"/>
              <w:rPr>
                <w:rFonts w:hint="eastAsia" w:ascii="宋体" w:hAnsi="宋体" w:eastAsia="宋体" w:cs="宋体"/>
                <w:color w:val="auto"/>
                <w:sz w:val="21"/>
                <w:szCs w:val="21"/>
                <w:highlight w:val="none"/>
              </w:rPr>
            </w:pPr>
          </w:p>
        </w:tc>
      </w:tr>
    </w:tbl>
    <w:p w14:paraId="0F162FED">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color w:val="auto"/>
          <w:sz w:val="21"/>
          <w:szCs w:val="21"/>
          <w:highlight w:val="none"/>
        </w:rPr>
        <w:t>注：供应商可</w:t>
      </w:r>
      <w:r>
        <w:rPr>
          <w:rFonts w:hint="eastAsia" w:ascii="宋体" w:hAnsi="宋体" w:eastAsia="宋体" w:cs="宋体"/>
          <w:b/>
          <w:color w:val="auto"/>
          <w:sz w:val="21"/>
          <w:szCs w:val="21"/>
          <w:highlight w:val="none"/>
          <w:lang w:eastAsia="zh-CN"/>
        </w:rPr>
        <w:t>参照</w:t>
      </w:r>
      <w:r>
        <w:rPr>
          <w:rFonts w:hint="eastAsia" w:ascii="宋体" w:hAnsi="宋体" w:eastAsia="宋体" w:cs="宋体"/>
          <w:b/>
          <w:color w:val="auto"/>
          <w:sz w:val="21"/>
          <w:szCs w:val="21"/>
          <w:highlight w:val="none"/>
        </w:rPr>
        <w:t>上述的格式自行编制，并注明所在响应</w:t>
      </w:r>
      <w:r>
        <w:rPr>
          <w:rFonts w:hint="eastAsia" w:ascii="宋体" w:hAnsi="宋体" w:eastAsia="宋体" w:cs="宋体"/>
          <w:b/>
          <w:color w:val="auto"/>
          <w:sz w:val="21"/>
          <w:szCs w:val="21"/>
          <w:highlight w:val="none"/>
          <w:lang w:eastAsia="zh-CN"/>
        </w:rPr>
        <w:t>商务</w:t>
      </w:r>
      <w:r>
        <w:rPr>
          <w:rFonts w:hint="eastAsia" w:ascii="宋体" w:hAnsi="宋体" w:eastAsia="宋体" w:cs="宋体"/>
          <w:b/>
          <w:color w:val="auto"/>
          <w:sz w:val="21"/>
          <w:szCs w:val="21"/>
          <w:highlight w:val="none"/>
        </w:rPr>
        <w:t>技术文件页码。</w:t>
      </w:r>
    </w:p>
    <w:p w14:paraId="440AB011">
      <w:pPr>
        <w:snapToGrid w:val="0"/>
        <w:spacing w:line="360" w:lineRule="auto"/>
        <w:ind w:firstLine="602" w:firstLineChars="200"/>
        <w:rPr>
          <w:rFonts w:hint="eastAsia" w:ascii="宋体" w:hAnsi="宋体" w:eastAsia="宋体" w:cs="宋体"/>
          <w:b/>
          <w:color w:val="auto"/>
          <w:sz w:val="30"/>
          <w:szCs w:val="30"/>
          <w:highlight w:val="none"/>
        </w:rPr>
      </w:pPr>
    </w:p>
    <w:p w14:paraId="0063F666">
      <w:pPr>
        <w:autoSpaceDE w:val="0"/>
        <w:autoSpaceDN w:val="0"/>
        <w:spacing w:line="360" w:lineRule="auto"/>
        <w:ind w:firstLine="6505" w:firstLineChars="2700"/>
        <w:rPr>
          <w:rFonts w:hint="eastAsia" w:ascii="宋体" w:hAnsi="宋体" w:eastAsia="宋体" w:cs="宋体"/>
          <w:b/>
          <w:bCs/>
          <w:color w:val="auto"/>
          <w:sz w:val="24"/>
          <w:szCs w:val="24"/>
          <w:highlight w:val="none"/>
        </w:rPr>
      </w:pPr>
    </w:p>
    <w:p w14:paraId="606C8865">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0D4BAFD1">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5880A107">
      <w:pPr>
        <w:spacing w:line="500" w:lineRule="exact"/>
        <w:rPr>
          <w:rFonts w:hint="eastAsia" w:ascii="宋体" w:hAnsi="宋体" w:eastAsia="宋体" w:cs="宋体"/>
          <w:color w:val="auto"/>
          <w:sz w:val="32"/>
          <w:szCs w:val="32"/>
          <w:highlight w:val="none"/>
        </w:rPr>
      </w:pPr>
    </w:p>
    <w:p w14:paraId="0C5A4519">
      <w:pPr>
        <w:keepNext/>
        <w:keepLines/>
        <w:spacing w:before="260" w:after="260" w:line="416" w:lineRule="auto"/>
        <w:jc w:val="center"/>
        <w:outlineLvl w:val="1"/>
        <w:rPr>
          <w:rFonts w:hint="eastAsia" w:ascii="宋体" w:hAnsi="宋体" w:eastAsia="宋体" w:cs="宋体"/>
          <w:b/>
          <w:bCs/>
          <w:color w:val="auto"/>
          <w:sz w:val="32"/>
          <w:szCs w:val="32"/>
          <w:highlight w:val="none"/>
          <w:lang w:val="zh-CN" w:eastAsia="zh-CN"/>
        </w:rPr>
      </w:pPr>
      <w:bookmarkStart w:id="144" w:name="_Toc17296"/>
      <w:bookmarkStart w:id="145" w:name="_Toc13020"/>
      <w:bookmarkStart w:id="146" w:name="_Toc80205941"/>
      <w:r>
        <w:rPr>
          <w:rFonts w:hint="eastAsia" w:ascii="宋体" w:hAnsi="宋体" w:eastAsia="宋体" w:cs="宋体"/>
          <w:b/>
          <w:bCs/>
          <w:color w:val="auto"/>
          <w:sz w:val="32"/>
          <w:szCs w:val="32"/>
          <w:highlight w:val="none"/>
          <w:lang w:val="zh-CN" w:eastAsia="zh-CN"/>
        </w:rPr>
        <w:t>第三节 报价文件格式</w:t>
      </w:r>
      <w:bookmarkEnd w:id="144"/>
      <w:bookmarkEnd w:id="145"/>
      <w:bookmarkEnd w:id="146"/>
    </w:p>
    <w:p w14:paraId="3E567384">
      <w:pPr>
        <w:pStyle w:val="21"/>
        <w:rPr>
          <w:rFonts w:hint="eastAsia" w:ascii="宋体" w:hAnsi="宋体" w:eastAsia="宋体" w:cs="宋体"/>
          <w:color w:val="auto"/>
          <w:highlight w:val="none"/>
          <w:lang w:val="zh-CN" w:eastAsia="zh-CN"/>
        </w:rPr>
      </w:pPr>
    </w:p>
    <w:p w14:paraId="685776B8">
      <w:pPr>
        <w:pStyle w:val="21"/>
        <w:rPr>
          <w:rFonts w:hint="eastAsia" w:ascii="宋体" w:hAnsi="宋体" w:eastAsia="宋体" w:cs="宋体"/>
          <w:color w:val="auto"/>
          <w:highlight w:val="none"/>
          <w:lang w:val="zh-CN" w:eastAsia="zh-CN"/>
        </w:rPr>
      </w:pPr>
      <w:r>
        <w:rPr>
          <w:rFonts w:hint="eastAsia" w:ascii="宋体" w:hAnsi="宋体" w:eastAsia="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报价文件</w:t>
      </w:r>
      <w:r>
        <w:rPr>
          <w:rFonts w:hint="eastAsia" w:ascii="宋体" w:hAnsi="宋体" w:eastAsia="宋体" w:cs="宋体"/>
          <w:b/>
          <w:bCs/>
          <w:color w:val="auto"/>
          <w:sz w:val="28"/>
          <w:szCs w:val="28"/>
          <w:highlight w:val="none"/>
          <w:lang w:eastAsia="zh-CN"/>
        </w:rPr>
        <w:t>封面的格式</w:t>
      </w:r>
      <w:r>
        <w:rPr>
          <w:rFonts w:hint="eastAsia" w:ascii="宋体" w:hAnsi="宋体" w:eastAsia="宋体" w:cs="宋体"/>
          <w:b/>
          <w:color w:val="auto"/>
          <w:sz w:val="28"/>
          <w:szCs w:val="28"/>
          <w:highlight w:val="none"/>
        </w:rPr>
        <w:t>（参照此格式自拟）</w:t>
      </w:r>
      <w:r>
        <w:rPr>
          <w:rFonts w:hint="eastAsia" w:ascii="宋体" w:hAnsi="宋体" w:eastAsia="宋体" w:cs="宋体"/>
          <w:b/>
          <w:bCs/>
          <w:color w:val="auto"/>
          <w:sz w:val="28"/>
          <w:szCs w:val="28"/>
          <w:highlight w:val="none"/>
          <w:lang w:eastAsia="zh-CN"/>
        </w:rPr>
        <w:t>：</w:t>
      </w:r>
    </w:p>
    <w:p w14:paraId="1172AE57">
      <w:pPr>
        <w:snapToGrid w:val="0"/>
        <w:spacing w:before="165" w:beforeLines="50" w:after="50"/>
        <w:rPr>
          <w:rFonts w:hint="eastAsia" w:ascii="宋体" w:hAnsi="宋体" w:eastAsia="宋体" w:cs="宋体"/>
          <w:bCs/>
          <w:color w:val="auto"/>
          <w:sz w:val="32"/>
          <w:szCs w:val="20"/>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Cs w:val="24"/>
          <w:highlight w:val="none"/>
        </w:rPr>
        <w:t>全流程电子文件</w:t>
      </w:r>
    </w:p>
    <w:p w14:paraId="4059F5AD">
      <w:pPr>
        <w:snapToGrid w:val="0"/>
        <w:spacing w:before="165" w:beforeLines="50" w:after="50"/>
        <w:rPr>
          <w:rFonts w:hint="eastAsia" w:ascii="宋体" w:hAnsi="宋体" w:eastAsia="宋体" w:cs="宋体"/>
          <w:color w:val="auto"/>
          <w:sz w:val="24"/>
          <w:szCs w:val="20"/>
          <w:highlight w:val="none"/>
        </w:rPr>
      </w:pPr>
    </w:p>
    <w:p w14:paraId="0480FB2D">
      <w:pPr>
        <w:snapToGrid w:val="0"/>
        <w:spacing w:before="165" w:beforeLines="50" w:after="50"/>
        <w:rPr>
          <w:rFonts w:hint="eastAsia" w:ascii="宋体" w:hAnsi="宋体" w:eastAsia="宋体" w:cs="宋体"/>
          <w:color w:val="auto"/>
          <w:sz w:val="24"/>
          <w:szCs w:val="20"/>
          <w:highlight w:val="none"/>
        </w:rPr>
      </w:pPr>
    </w:p>
    <w:p w14:paraId="7D54F996">
      <w:pPr>
        <w:snapToGrid w:val="0"/>
        <w:spacing w:before="165" w:beforeLines="50" w:after="50"/>
        <w:rPr>
          <w:rFonts w:hint="eastAsia" w:ascii="宋体" w:hAnsi="宋体" w:eastAsia="宋体" w:cs="宋体"/>
          <w:color w:val="auto"/>
          <w:sz w:val="24"/>
          <w:szCs w:val="20"/>
          <w:highlight w:val="none"/>
        </w:rPr>
      </w:pPr>
    </w:p>
    <w:p w14:paraId="5F541F5B">
      <w:pPr>
        <w:snapToGrid w:val="0"/>
        <w:spacing w:before="165" w:beforeLines="50" w:after="50"/>
        <w:jc w:val="center"/>
        <w:rPr>
          <w:rFonts w:hint="eastAsia" w:ascii="宋体" w:hAnsi="宋体" w:eastAsia="宋体" w:cs="宋体"/>
          <w:bCs/>
          <w:color w:val="auto"/>
          <w:sz w:val="44"/>
          <w:szCs w:val="44"/>
          <w:highlight w:val="none"/>
        </w:rPr>
      </w:pPr>
      <w:r>
        <w:rPr>
          <w:rFonts w:hint="eastAsia" w:ascii="宋体" w:hAnsi="宋体" w:eastAsia="宋体" w:cs="宋体"/>
          <w:bCs/>
          <w:color w:val="auto"/>
          <w:sz w:val="44"/>
          <w:szCs w:val="44"/>
          <w:highlight w:val="none"/>
        </w:rPr>
        <w:t>报  价  文  件</w:t>
      </w:r>
    </w:p>
    <w:p w14:paraId="62F8D6CC">
      <w:pPr>
        <w:snapToGrid w:val="0"/>
        <w:spacing w:before="165" w:beforeLines="50" w:after="50"/>
        <w:rPr>
          <w:rFonts w:hint="eastAsia" w:ascii="宋体" w:hAnsi="宋体" w:eastAsia="宋体" w:cs="宋体"/>
          <w:bCs/>
          <w:color w:val="auto"/>
          <w:sz w:val="24"/>
          <w:szCs w:val="20"/>
          <w:highlight w:val="none"/>
        </w:rPr>
      </w:pPr>
    </w:p>
    <w:p w14:paraId="5146AD70">
      <w:pPr>
        <w:snapToGrid w:val="0"/>
        <w:spacing w:before="165" w:beforeLines="50" w:after="50"/>
        <w:rPr>
          <w:rFonts w:hint="eastAsia" w:ascii="宋体" w:hAnsi="宋体" w:eastAsia="宋体" w:cs="宋体"/>
          <w:bCs/>
          <w:color w:val="auto"/>
          <w:sz w:val="24"/>
          <w:szCs w:val="20"/>
          <w:highlight w:val="none"/>
        </w:rPr>
      </w:pPr>
    </w:p>
    <w:p w14:paraId="11127017">
      <w:pPr>
        <w:snapToGrid w:val="0"/>
        <w:spacing w:before="165" w:beforeLines="50" w:after="50"/>
        <w:rPr>
          <w:rFonts w:hint="eastAsia" w:ascii="宋体" w:hAnsi="宋体" w:eastAsia="宋体" w:cs="宋体"/>
          <w:bCs/>
          <w:color w:val="auto"/>
          <w:sz w:val="24"/>
          <w:szCs w:val="20"/>
          <w:highlight w:val="none"/>
        </w:rPr>
      </w:pPr>
    </w:p>
    <w:p w14:paraId="4FFF1035">
      <w:pPr>
        <w:snapToGrid w:val="0"/>
        <w:spacing w:before="165" w:beforeLines="50" w:after="50"/>
        <w:rPr>
          <w:rFonts w:hint="eastAsia" w:ascii="宋体" w:hAnsi="宋体" w:eastAsia="宋体" w:cs="宋体"/>
          <w:bCs/>
          <w:color w:val="auto"/>
          <w:sz w:val="24"/>
          <w:szCs w:val="20"/>
          <w:highlight w:val="none"/>
        </w:rPr>
      </w:pPr>
    </w:p>
    <w:p w14:paraId="1E2F40AE">
      <w:pPr>
        <w:snapToGrid w:val="0"/>
        <w:spacing w:before="165" w:beforeLines="50" w:after="50"/>
        <w:rPr>
          <w:rFonts w:hint="eastAsia" w:ascii="宋体" w:hAnsi="宋体" w:eastAsia="宋体" w:cs="宋体"/>
          <w:bCs/>
          <w:color w:val="auto"/>
          <w:sz w:val="24"/>
          <w:szCs w:val="20"/>
          <w:highlight w:val="none"/>
        </w:rPr>
      </w:pPr>
    </w:p>
    <w:p w14:paraId="0634CDAD">
      <w:pPr>
        <w:snapToGrid w:val="0"/>
        <w:spacing w:before="165"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项目名称：</w:t>
      </w:r>
    </w:p>
    <w:p w14:paraId="4FE47150">
      <w:pPr>
        <w:snapToGrid w:val="0"/>
        <w:spacing w:before="165" w:beforeLines="50" w:after="50"/>
        <w:ind w:firstLine="720" w:firstLineChars="225"/>
        <w:rPr>
          <w:rFonts w:hint="eastAsia" w:ascii="宋体" w:hAnsi="宋体" w:eastAsia="宋体" w:cs="宋体"/>
          <w:bCs/>
          <w:color w:val="auto"/>
          <w:sz w:val="32"/>
          <w:szCs w:val="32"/>
          <w:highlight w:val="none"/>
        </w:rPr>
      </w:pPr>
    </w:p>
    <w:p w14:paraId="4349AB08">
      <w:pPr>
        <w:snapToGrid w:val="0"/>
        <w:spacing w:before="165"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项目编号：</w:t>
      </w:r>
    </w:p>
    <w:p w14:paraId="7429CEB5">
      <w:pPr>
        <w:snapToGrid w:val="0"/>
        <w:spacing w:before="165"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 xml:space="preserve"> </w:t>
      </w:r>
    </w:p>
    <w:p w14:paraId="7C87345A">
      <w:pPr>
        <w:snapToGrid w:val="0"/>
        <w:spacing w:before="165" w:beforeLines="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5D1D894F">
      <w:pPr>
        <w:snapToGrid w:val="0"/>
        <w:spacing w:before="165" w:beforeLines="50" w:after="50"/>
        <w:ind w:firstLine="720" w:firstLineChars="225"/>
        <w:rPr>
          <w:rFonts w:hint="eastAsia" w:ascii="宋体" w:hAnsi="宋体" w:eastAsia="宋体" w:cs="宋体"/>
          <w:bCs/>
          <w:color w:val="auto"/>
          <w:sz w:val="32"/>
          <w:szCs w:val="32"/>
          <w:highlight w:val="none"/>
        </w:rPr>
      </w:pPr>
    </w:p>
    <w:p w14:paraId="0CF45E62">
      <w:pPr>
        <w:snapToGrid w:val="0"/>
        <w:spacing w:before="50" w:after="50"/>
        <w:ind w:firstLine="640" w:firstLineChars="2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供应商名称：</w:t>
      </w:r>
    </w:p>
    <w:p w14:paraId="60FC0141">
      <w:pPr>
        <w:snapToGrid w:val="0"/>
        <w:spacing w:before="50" w:after="50"/>
        <w:ind w:firstLine="720" w:firstLineChars="225"/>
        <w:rPr>
          <w:rFonts w:hint="eastAsia" w:ascii="宋体" w:hAnsi="宋体" w:eastAsia="宋体" w:cs="宋体"/>
          <w:bCs/>
          <w:color w:val="auto"/>
          <w:sz w:val="32"/>
          <w:szCs w:val="32"/>
          <w:highlight w:val="none"/>
        </w:rPr>
      </w:pPr>
    </w:p>
    <w:p w14:paraId="2548900E">
      <w:pPr>
        <w:snapToGrid w:val="0"/>
        <w:spacing w:before="50" w:after="50"/>
        <w:ind w:firstLine="720" w:firstLineChars="225"/>
        <w:rPr>
          <w:rFonts w:hint="eastAsia" w:ascii="宋体" w:hAnsi="宋体" w:eastAsia="宋体" w:cs="宋体"/>
          <w:bCs/>
          <w:color w:val="auto"/>
          <w:sz w:val="32"/>
          <w:szCs w:val="32"/>
          <w:highlight w:val="none"/>
        </w:rPr>
      </w:pPr>
    </w:p>
    <w:p w14:paraId="2393EAFE">
      <w:pPr>
        <w:snapToGrid w:val="0"/>
        <w:spacing w:before="50" w:after="50"/>
        <w:ind w:firstLine="1280" w:firstLineChars="400"/>
        <w:rPr>
          <w:rFonts w:hint="eastAsia" w:ascii="宋体" w:hAnsi="宋体" w:eastAsia="宋体" w:cs="宋体"/>
          <w:bCs/>
          <w:color w:val="auto"/>
          <w:sz w:val="32"/>
          <w:szCs w:val="32"/>
          <w:highlight w:val="none"/>
        </w:rPr>
      </w:pPr>
    </w:p>
    <w:p w14:paraId="2B8C58C3">
      <w:pPr>
        <w:snapToGrid w:val="0"/>
        <w:spacing w:before="165" w:beforeLines="50" w:after="5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年    月    日</w:t>
      </w:r>
    </w:p>
    <w:p w14:paraId="39A62A6A">
      <w:pPr>
        <w:snapToGrid w:val="0"/>
        <w:spacing w:before="120" w:beforeLines="50" w:after="50" w:line="360" w:lineRule="auto"/>
        <w:jc w:val="left"/>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14:paraId="39E66202">
      <w:pPr>
        <w:snapToGrid w:val="0"/>
        <w:spacing w:before="50" w:after="120" w:afterLines="5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w:t>
      </w:r>
      <w:r>
        <w:rPr>
          <w:rFonts w:hint="eastAsia" w:ascii="宋体" w:hAnsi="宋体" w:eastAsia="宋体" w:cs="宋体"/>
          <w:color w:val="auto"/>
          <w:sz w:val="28"/>
          <w:szCs w:val="28"/>
          <w:highlight w:val="none"/>
          <w:lang w:eastAsia="zh-CN"/>
        </w:rPr>
        <w:t>竞争性谈判</w:t>
      </w:r>
      <w:r>
        <w:rPr>
          <w:rFonts w:hint="eastAsia" w:ascii="宋体" w:hAnsi="宋体" w:eastAsia="宋体" w:cs="宋体"/>
          <w:color w:val="auto"/>
          <w:sz w:val="28"/>
          <w:szCs w:val="28"/>
          <w:highlight w:val="none"/>
        </w:rPr>
        <w:t>文件规定及</w:t>
      </w: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14:paraId="28D4E788">
      <w:pPr>
        <w:spacing w:line="360" w:lineRule="auto"/>
        <w:rPr>
          <w:rFonts w:hint="eastAsia" w:ascii="宋体" w:hAnsi="宋体" w:eastAsia="宋体" w:cs="宋体"/>
          <w:b/>
          <w:bCs/>
          <w:i/>
          <w:iCs/>
          <w:color w:val="auto"/>
          <w:sz w:val="24"/>
          <w:szCs w:val="24"/>
          <w:highlight w:val="none"/>
          <w:lang w:eastAsia="zh-CN"/>
        </w:rPr>
      </w:pPr>
    </w:p>
    <w:p w14:paraId="161FFEB6">
      <w:pPr>
        <w:snapToGrid w:val="0"/>
        <w:spacing w:before="165" w:beforeLines="50" w:after="50" w:line="360" w:lineRule="auto"/>
        <w:ind w:left="142" w:firstLine="640" w:firstLineChars="200"/>
        <w:jc w:val="left"/>
        <w:rPr>
          <w:rFonts w:hint="eastAsia" w:ascii="宋体" w:hAnsi="宋体" w:eastAsia="宋体" w:cs="宋体"/>
          <w:color w:val="auto"/>
          <w:sz w:val="32"/>
          <w:szCs w:val="32"/>
          <w:highlight w:val="none"/>
        </w:rPr>
      </w:pPr>
    </w:p>
    <w:p w14:paraId="0D672E9F">
      <w:pPr>
        <w:spacing w:line="500" w:lineRule="exact"/>
        <w:ind w:firstLine="0" w:firstLineChars="0"/>
        <w:rPr>
          <w:rFonts w:hint="eastAsia" w:ascii="宋体" w:hAnsi="宋体" w:eastAsia="宋体" w:cs="宋体"/>
          <w:color w:val="auto"/>
          <w:kern w:val="0"/>
          <w:sz w:val="24"/>
          <w:szCs w:val="21"/>
          <w:highlight w:val="none"/>
          <w:lang w:val="zh-CN" w:eastAsia="zh-CN"/>
        </w:rPr>
      </w:pPr>
      <w:r>
        <w:rPr>
          <w:rFonts w:hint="eastAsia" w:ascii="宋体" w:hAnsi="宋体" w:eastAsia="宋体" w:cs="宋体"/>
          <w:color w:val="auto"/>
          <w:kern w:val="0"/>
          <w:sz w:val="24"/>
          <w:szCs w:val="21"/>
          <w:highlight w:val="none"/>
          <w:lang w:val="zh-CN" w:eastAsia="zh-CN"/>
        </w:rPr>
        <w:br w:type="page"/>
      </w:r>
      <w:r>
        <w:rPr>
          <w:rFonts w:hint="eastAsia" w:ascii="宋体" w:hAnsi="宋体" w:eastAsia="宋体" w:cs="宋体"/>
          <w:b/>
          <w:color w:val="auto"/>
          <w:sz w:val="28"/>
          <w:szCs w:val="28"/>
          <w:highlight w:val="none"/>
          <w:lang w:val="en-US" w:eastAsia="zh-CN"/>
        </w:rPr>
        <w:t>3.</w:t>
      </w:r>
      <w:r>
        <w:rPr>
          <w:rFonts w:hint="eastAsia" w:ascii="宋体" w:hAnsi="宋体" w:eastAsia="宋体" w:cs="宋体"/>
          <w:b/>
          <w:color w:val="auto"/>
          <w:sz w:val="28"/>
          <w:szCs w:val="28"/>
          <w:highlight w:val="none"/>
          <w:lang w:val="zh-CN" w:eastAsia="zh-CN"/>
        </w:rPr>
        <w:t>响应函的格式：</w:t>
      </w:r>
    </w:p>
    <w:p w14:paraId="3F2A174C">
      <w:pPr>
        <w:spacing w:line="500" w:lineRule="exact"/>
        <w:jc w:val="center"/>
        <w:rPr>
          <w:rFonts w:hint="eastAsia" w:ascii="宋体" w:hAnsi="宋体" w:eastAsia="宋体" w:cs="宋体"/>
          <w:b/>
          <w:bCs/>
          <w:color w:val="auto"/>
          <w:kern w:val="0"/>
          <w:sz w:val="30"/>
          <w:szCs w:val="30"/>
          <w:highlight w:val="none"/>
          <w:lang w:val="zh-CN" w:eastAsia="zh-CN"/>
        </w:rPr>
      </w:pPr>
      <w:r>
        <w:rPr>
          <w:rFonts w:hint="eastAsia" w:ascii="宋体" w:hAnsi="宋体" w:eastAsia="宋体" w:cs="宋体"/>
          <w:b/>
          <w:bCs/>
          <w:color w:val="auto"/>
          <w:kern w:val="0"/>
          <w:sz w:val="30"/>
          <w:szCs w:val="30"/>
          <w:highlight w:val="none"/>
          <w:lang w:val="zh-CN" w:eastAsia="zh-CN"/>
        </w:rPr>
        <w:t>响应函</w:t>
      </w:r>
    </w:p>
    <w:p w14:paraId="47531173">
      <w:pPr>
        <w:spacing w:line="360" w:lineRule="auto"/>
        <w:rPr>
          <w:rFonts w:hint="eastAsia" w:ascii="宋体" w:hAnsi="宋体" w:eastAsia="宋体" w:cs="宋体"/>
          <w:color w:val="auto"/>
          <w:kern w:val="0"/>
          <w:sz w:val="20"/>
          <w:szCs w:val="21"/>
          <w:highlight w:val="none"/>
          <w:lang w:val="zh-CN" w:eastAsia="zh-CN"/>
        </w:rPr>
      </w:pPr>
    </w:p>
    <w:p w14:paraId="41957A26">
      <w:pPr>
        <w:spacing w:line="360" w:lineRule="auto"/>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zh-CN" w:eastAsia="zh-CN"/>
        </w:rPr>
        <w:t>致：</w:t>
      </w:r>
      <w:r>
        <w:rPr>
          <w:rFonts w:hint="eastAsia" w:ascii="宋体" w:hAnsi="宋体" w:eastAsia="宋体" w:cs="宋体"/>
          <w:color w:val="auto"/>
          <w:kern w:val="0"/>
          <w:sz w:val="20"/>
          <w:szCs w:val="21"/>
          <w:highlight w:val="none"/>
          <w:u w:val="single"/>
          <w:lang w:val="zh-CN" w:eastAsia="zh-CN"/>
        </w:rPr>
        <w:t xml:space="preserve"> </w:t>
      </w:r>
      <w:bookmarkStart w:id="147" w:name="PO_3000001871_PM031_6"/>
      <w:r>
        <w:rPr>
          <w:rFonts w:hint="eastAsia" w:ascii="宋体" w:hAnsi="宋体" w:eastAsia="宋体" w:cs="宋体"/>
          <w:color w:val="auto"/>
          <w:kern w:val="0"/>
          <w:sz w:val="20"/>
          <w:szCs w:val="21"/>
          <w:highlight w:val="none"/>
          <w:u w:val="single"/>
          <w:lang w:val="en-US"/>
        </w:rPr>
        <w:t>广西科联招标中心有限公司</w:t>
      </w:r>
      <w:bookmarkEnd w:id="147"/>
      <w:r>
        <w:rPr>
          <w:rFonts w:hint="eastAsia" w:ascii="宋体" w:hAnsi="宋体" w:eastAsia="宋体" w:cs="宋体"/>
          <w:color w:val="auto"/>
          <w:kern w:val="0"/>
          <w:sz w:val="20"/>
          <w:szCs w:val="21"/>
          <w:highlight w:val="none"/>
          <w:u w:val="single"/>
          <w:lang w:val="en-US" w:eastAsia="zh-CN"/>
        </w:rPr>
        <w:t xml:space="preserve">         </w:t>
      </w:r>
    </w:p>
    <w:p w14:paraId="515F2350">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我方已仔细阅读了贵方组织的</w:t>
      </w:r>
      <w:r>
        <w:rPr>
          <w:rFonts w:hint="eastAsia" w:ascii="宋体" w:hAnsi="宋体" w:eastAsia="宋体" w:cs="宋体"/>
          <w:color w:val="auto"/>
          <w:kern w:val="0"/>
          <w:sz w:val="20"/>
          <w:szCs w:val="21"/>
          <w:highlight w:val="none"/>
          <w:u w:val="single"/>
          <w:lang w:val="en-US" w:eastAsia="zh-CN"/>
        </w:rPr>
        <w:t xml:space="preserve">             </w:t>
      </w:r>
      <w:r>
        <w:rPr>
          <w:rFonts w:hint="eastAsia" w:ascii="宋体" w:hAnsi="宋体" w:eastAsia="宋体" w:cs="宋体"/>
          <w:color w:val="auto"/>
          <w:kern w:val="0"/>
          <w:sz w:val="20"/>
          <w:szCs w:val="21"/>
          <w:highlight w:val="none"/>
          <w:u w:val="single"/>
          <w:lang w:val="zh-CN"/>
        </w:rPr>
        <w:t xml:space="preserve"> </w:t>
      </w:r>
      <w:r>
        <w:rPr>
          <w:rFonts w:hint="eastAsia" w:ascii="宋体" w:hAnsi="宋体" w:eastAsia="宋体" w:cs="宋体"/>
          <w:color w:val="auto"/>
          <w:kern w:val="0"/>
          <w:sz w:val="20"/>
          <w:szCs w:val="21"/>
          <w:highlight w:val="none"/>
          <w:lang w:val="zh-CN" w:eastAsia="zh-CN"/>
        </w:rPr>
        <w:t>项目（项目编号：</w:t>
      </w:r>
      <w:r>
        <w:rPr>
          <w:rFonts w:hint="eastAsia" w:ascii="宋体" w:hAnsi="宋体" w:eastAsia="宋体" w:cs="宋体"/>
          <w:color w:val="auto"/>
          <w:kern w:val="0"/>
          <w:sz w:val="20"/>
          <w:szCs w:val="21"/>
          <w:highlight w:val="none"/>
          <w:u w:val="single"/>
          <w:lang w:val="en-US" w:eastAsia="zh-CN"/>
        </w:rPr>
        <w:t xml:space="preserve">                   </w:t>
      </w:r>
      <w:r>
        <w:rPr>
          <w:rFonts w:hint="eastAsia" w:ascii="宋体" w:hAnsi="宋体" w:eastAsia="宋体" w:cs="宋体"/>
          <w:color w:val="auto"/>
          <w:kern w:val="0"/>
          <w:sz w:val="20"/>
          <w:szCs w:val="21"/>
          <w:highlight w:val="none"/>
          <w:lang w:val="zh-CN" w:eastAsia="zh-CN"/>
        </w:rPr>
        <w:t>）的竞争性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 xml:space="preserve">文件的全部内容，现正式提交下述文件参加贵方组织的本次政府采购活动： </w:t>
      </w:r>
    </w:p>
    <w:p w14:paraId="2040674B">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一、首次报价文件</w:t>
      </w:r>
      <w:r>
        <w:rPr>
          <w:rFonts w:hint="eastAsia" w:ascii="宋体" w:hAnsi="宋体" w:eastAsia="宋体" w:cs="宋体"/>
          <w:color w:val="auto"/>
          <w:kern w:val="0"/>
          <w:sz w:val="20"/>
          <w:szCs w:val="21"/>
          <w:highlight w:val="none"/>
          <w:lang w:val="zh-CN"/>
        </w:rPr>
        <w:t>电子版</w:t>
      </w:r>
      <w:r>
        <w:rPr>
          <w:rFonts w:hint="eastAsia" w:ascii="宋体" w:hAnsi="宋体" w:eastAsia="宋体" w:cs="宋体"/>
          <w:color w:val="auto"/>
          <w:kern w:val="0"/>
          <w:sz w:val="20"/>
          <w:szCs w:val="21"/>
          <w:highlight w:val="none"/>
          <w:lang w:val="zh-CN" w:eastAsia="zh-CN"/>
        </w:rPr>
        <w:t>（包含按</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提交的全部文件）；</w:t>
      </w:r>
    </w:p>
    <w:p w14:paraId="47AB573E">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二、商务技术文件</w:t>
      </w:r>
      <w:r>
        <w:rPr>
          <w:rFonts w:hint="eastAsia" w:ascii="宋体" w:hAnsi="宋体" w:eastAsia="宋体" w:cs="宋体"/>
          <w:color w:val="auto"/>
          <w:kern w:val="0"/>
          <w:sz w:val="20"/>
          <w:szCs w:val="21"/>
          <w:highlight w:val="none"/>
          <w:lang w:val="zh-CN"/>
        </w:rPr>
        <w:t>电子版</w:t>
      </w:r>
      <w:r>
        <w:rPr>
          <w:rFonts w:hint="eastAsia" w:ascii="宋体" w:hAnsi="宋体" w:eastAsia="宋体" w:cs="宋体"/>
          <w:color w:val="auto"/>
          <w:kern w:val="0"/>
          <w:sz w:val="20"/>
          <w:szCs w:val="21"/>
          <w:highlight w:val="none"/>
          <w:lang w:val="zh-CN" w:eastAsia="zh-CN"/>
        </w:rPr>
        <w:t>（包含按</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提交的全部文件）；</w:t>
      </w:r>
    </w:p>
    <w:p w14:paraId="0DEE3031">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三、资格文件电子版（包含按“第三章供应商须知”提交的全部文件）。</w:t>
      </w:r>
    </w:p>
    <w:p w14:paraId="1455C6B8">
      <w:pPr>
        <w:spacing w:line="360" w:lineRule="auto"/>
        <w:ind w:firstLine="400" w:firstLineChars="20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据此函，</w:t>
      </w:r>
      <w:r>
        <w:rPr>
          <w:rFonts w:hint="eastAsia" w:ascii="宋体" w:hAnsi="宋体" w:eastAsia="宋体" w:cs="宋体"/>
          <w:color w:val="auto"/>
          <w:kern w:val="0"/>
          <w:sz w:val="20"/>
          <w:szCs w:val="21"/>
          <w:highlight w:val="none"/>
          <w:lang w:val="en-US" w:eastAsia="zh-CN"/>
        </w:rPr>
        <w:t>我方</w:t>
      </w:r>
      <w:r>
        <w:rPr>
          <w:rFonts w:hint="eastAsia" w:ascii="宋体" w:hAnsi="宋体" w:eastAsia="宋体" w:cs="宋体"/>
          <w:color w:val="auto"/>
          <w:kern w:val="0"/>
          <w:sz w:val="20"/>
          <w:szCs w:val="21"/>
          <w:highlight w:val="none"/>
          <w:lang w:val="zh-CN" w:eastAsia="zh-CN"/>
        </w:rPr>
        <w:t>兹宣布：</w:t>
      </w:r>
    </w:p>
    <w:p w14:paraId="1721AD91">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1、我方愿意以</w:t>
      </w:r>
      <w:r>
        <w:rPr>
          <w:rFonts w:hint="eastAsia" w:ascii="宋体" w:hAnsi="宋体" w:eastAsia="宋体" w:cs="宋体"/>
          <w:color w:val="auto"/>
          <w:highlight w:val="none"/>
          <w:lang w:eastAsia="zh-CN"/>
        </w:rPr>
        <w:t>竞标总</w:t>
      </w:r>
      <w:r>
        <w:rPr>
          <w:rFonts w:hint="eastAsia" w:ascii="宋体" w:hAnsi="宋体" w:eastAsia="宋体" w:cs="宋体"/>
          <w:color w:val="auto"/>
          <w:szCs w:val="22"/>
          <w:highlight w:val="none"/>
        </w:rPr>
        <w:t>报价</w:t>
      </w:r>
      <w:r>
        <w:rPr>
          <w:rFonts w:hint="eastAsia" w:ascii="宋体" w:hAnsi="宋体" w:eastAsia="宋体" w:cs="宋体"/>
          <w:color w:val="auto"/>
          <w:kern w:val="0"/>
          <w:sz w:val="20"/>
          <w:szCs w:val="21"/>
          <w:highlight w:val="none"/>
          <w:lang w:val="zh-CN" w:eastAsia="zh-CN"/>
        </w:rPr>
        <w:t>，提供本项目竞争性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文件“第</w:t>
      </w:r>
      <w:r>
        <w:rPr>
          <w:rFonts w:hint="eastAsia" w:ascii="宋体" w:hAnsi="宋体" w:eastAsia="宋体" w:cs="宋体"/>
          <w:color w:val="auto"/>
          <w:kern w:val="0"/>
          <w:sz w:val="20"/>
          <w:szCs w:val="21"/>
          <w:highlight w:val="none"/>
          <w:lang w:val="zh-CN"/>
        </w:rPr>
        <w:t>二</w:t>
      </w:r>
      <w:r>
        <w:rPr>
          <w:rFonts w:hint="eastAsia" w:ascii="宋体" w:hAnsi="宋体" w:eastAsia="宋体" w:cs="宋体"/>
          <w:color w:val="auto"/>
          <w:kern w:val="0"/>
          <w:sz w:val="20"/>
          <w:szCs w:val="21"/>
          <w:highlight w:val="none"/>
          <w:lang w:val="zh-CN" w:eastAsia="zh-CN"/>
        </w:rPr>
        <w:t>章</w:t>
      </w:r>
      <w:r>
        <w:rPr>
          <w:rFonts w:hint="eastAsia" w:ascii="宋体" w:hAnsi="宋体" w:eastAsia="宋体" w:cs="宋体"/>
          <w:color w:val="auto"/>
          <w:kern w:val="0"/>
          <w:sz w:val="20"/>
          <w:szCs w:val="21"/>
          <w:highlight w:val="none"/>
          <w:lang w:val="en-US" w:eastAsia="zh-CN"/>
        </w:rPr>
        <w:t xml:space="preserve">  采购需求</w:t>
      </w:r>
      <w:r>
        <w:rPr>
          <w:rFonts w:hint="eastAsia" w:ascii="宋体" w:hAnsi="宋体" w:eastAsia="宋体" w:cs="宋体"/>
          <w:color w:val="auto"/>
          <w:kern w:val="0"/>
          <w:sz w:val="20"/>
          <w:szCs w:val="21"/>
          <w:highlight w:val="none"/>
          <w:lang w:val="zh-CN" w:eastAsia="zh-CN"/>
        </w:rPr>
        <w:t>”的“需求一览表”中相应的采购内容</w:t>
      </w:r>
      <w:r>
        <w:rPr>
          <w:rFonts w:hint="eastAsia" w:ascii="宋体" w:hAnsi="宋体" w:eastAsia="宋体" w:cs="宋体"/>
          <w:color w:val="auto"/>
          <w:highlight w:val="none"/>
          <w:lang w:eastAsia="zh-CN"/>
        </w:rPr>
        <w:t>，具体详见最后报价表</w:t>
      </w:r>
      <w:r>
        <w:rPr>
          <w:rFonts w:hint="eastAsia" w:ascii="宋体" w:hAnsi="宋体" w:eastAsia="宋体" w:cs="宋体"/>
          <w:color w:val="auto"/>
          <w:kern w:val="0"/>
          <w:sz w:val="20"/>
          <w:szCs w:val="21"/>
          <w:highlight w:val="none"/>
          <w:lang w:val="zh-CN" w:eastAsia="zh-CN"/>
        </w:rPr>
        <w:t>。</w:t>
      </w:r>
    </w:p>
    <w:p w14:paraId="74C792D1">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2、我方同意自本项目竞争性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w:t>
      </w:r>
      <w:r>
        <w:rPr>
          <w:rFonts w:hint="eastAsia" w:ascii="宋体" w:hAnsi="宋体" w:eastAsia="宋体" w:cs="宋体"/>
          <w:color w:val="auto"/>
          <w:kern w:val="0"/>
          <w:sz w:val="20"/>
          <w:szCs w:val="21"/>
          <w:highlight w:val="none"/>
          <w:lang w:val="zh-CN"/>
        </w:rPr>
        <w:t>采购公告</w:t>
      </w:r>
      <w:r>
        <w:rPr>
          <w:rFonts w:hint="eastAsia" w:ascii="宋体" w:hAnsi="宋体" w:eastAsia="宋体" w:cs="宋体"/>
          <w:color w:val="auto"/>
          <w:kern w:val="0"/>
          <w:sz w:val="20"/>
          <w:szCs w:val="21"/>
          <w:highlight w:val="none"/>
          <w:lang w:val="zh-CN" w:eastAsia="zh-CN"/>
        </w:rPr>
        <w:t>规定的提交响应文件截止时间起遵循本响应函，并承诺在</w:t>
      </w:r>
      <w:r>
        <w:rPr>
          <w:rFonts w:hint="eastAsia" w:ascii="宋体" w:hAnsi="宋体" w:eastAsia="宋体" w:cs="宋体"/>
          <w:color w:val="auto"/>
          <w:kern w:val="0"/>
          <w:sz w:val="20"/>
          <w:szCs w:val="21"/>
          <w:highlight w:val="none"/>
          <w:lang w:val="zh-CN"/>
        </w:rPr>
        <w:t>“第三章 供应商须知”</w:t>
      </w:r>
      <w:r>
        <w:rPr>
          <w:rFonts w:hint="eastAsia" w:ascii="宋体" w:hAnsi="宋体" w:eastAsia="宋体" w:cs="宋体"/>
          <w:color w:val="auto"/>
          <w:kern w:val="0"/>
          <w:sz w:val="20"/>
          <w:szCs w:val="21"/>
          <w:highlight w:val="none"/>
          <w:lang w:val="zh-CN" w:eastAsia="zh-CN"/>
        </w:rPr>
        <w:t>规定的</w:t>
      </w:r>
      <w:r>
        <w:rPr>
          <w:rFonts w:hint="eastAsia" w:ascii="宋体" w:hAnsi="宋体" w:eastAsia="宋体" w:cs="宋体"/>
          <w:color w:val="auto"/>
          <w:kern w:val="0"/>
          <w:sz w:val="20"/>
          <w:szCs w:val="21"/>
          <w:highlight w:val="none"/>
          <w:lang w:val="en-US" w:eastAsia="zh-CN"/>
        </w:rPr>
        <w:t>竞标</w:t>
      </w:r>
      <w:r>
        <w:rPr>
          <w:rFonts w:hint="eastAsia" w:ascii="宋体" w:hAnsi="宋体" w:eastAsia="宋体" w:cs="宋体"/>
          <w:color w:val="auto"/>
          <w:kern w:val="0"/>
          <w:sz w:val="20"/>
          <w:szCs w:val="21"/>
          <w:highlight w:val="none"/>
          <w:lang w:val="zh-CN" w:eastAsia="zh-CN"/>
        </w:rPr>
        <w:t>有效期内不修改、撤销</w:t>
      </w:r>
      <w:r>
        <w:rPr>
          <w:rFonts w:hint="eastAsia" w:ascii="宋体" w:hAnsi="宋体" w:eastAsia="宋体" w:cs="宋体"/>
          <w:color w:val="auto"/>
          <w:kern w:val="0"/>
          <w:sz w:val="20"/>
          <w:szCs w:val="21"/>
          <w:highlight w:val="none"/>
          <w:lang w:val="zh-CN"/>
        </w:rPr>
        <w:t>响应</w:t>
      </w:r>
      <w:r>
        <w:rPr>
          <w:rFonts w:hint="eastAsia" w:ascii="宋体" w:hAnsi="宋体" w:eastAsia="宋体" w:cs="宋体"/>
          <w:color w:val="auto"/>
          <w:kern w:val="0"/>
          <w:sz w:val="20"/>
          <w:szCs w:val="21"/>
          <w:highlight w:val="none"/>
          <w:lang w:val="zh-CN" w:eastAsia="zh-CN"/>
        </w:rPr>
        <w:t>文件。</w:t>
      </w:r>
    </w:p>
    <w:p w14:paraId="61D19B17">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3、我方在此声明，所提交的</w:t>
      </w:r>
      <w:r>
        <w:rPr>
          <w:rFonts w:hint="eastAsia" w:ascii="宋体" w:hAnsi="宋体" w:eastAsia="宋体" w:cs="宋体"/>
          <w:color w:val="auto"/>
          <w:kern w:val="0"/>
          <w:sz w:val="20"/>
          <w:szCs w:val="21"/>
          <w:highlight w:val="none"/>
          <w:lang w:val="zh-CN"/>
        </w:rPr>
        <w:t>响应</w:t>
      </w:r>
      <w:r>
        <w:rPr>
          <w:rFonts w:hint="eastAsia" w:ascii="宋体" w:hAnsi="宋体" w:eastAsia="宋体" w:cs="宋体"/>
          <w:color w:val="auto"/>
          <w:kern w:val="0"/>
          <w:sz w:val="20"/>
          <w:szCs w:val="21"/>
          <w:highlight w:val="none"/>
          <w:lang w:val="zh-CN" w:eastAsia="zh-CN"/>
        </w:rPr>
        <w:t>文件及有关资料内容完整、真实和准确。</w:t>
      </w:r>
    </w:p>
    <w:p w14:paraId="1C6F5761">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4、如本项目采购内容涉及须符合国家强制规定的，我方承诺我方本次竞标均符合国家有关强制规定。</w:t>
      </w:r>
    </w:p>
    <w:p w14:paraId="6D64E450">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5</w:t>
      </w:r>
      <w:r>
        <w:rPr>
          <w:rFonts w:hint="eastAsia" w:ascii="宋体" w:hAnsi="宋体" w:eastAsia="宋体" w:cs="宋体"/>
          <w:color w:val="auto"/>
          <w:kern w:val="0"/>
          <w:sz w:val="20"/>
          <w:szCs w:val="21"/>
          <w:highlight w:val="none"/>
          <w:lang w:val="zh-CN" w:eastAsia="zh-CN"/>
        </w:rPr>
        <w:t>、如我方成交，我方承诺在收到成交通知书后，在成交通知书规定的期限内，根据竞争性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文件、我方的</w:t>
      </w:r>
      <w:r>
        <w:rPr>
          <w:rFonts w:hint="eastAsia" w:ascii="宋体" w:hAnsi="宋体" w:eastAsia="宋体" w:cs="宋体"/>
          <w:color w:val="auto"/>
          <w:kern w:val="0"/>
          <w:sz w:val="20"/>
          <w:szCs w:val="21"/>
          <w:highlight w:val="none"/>
          <w:lang w:val="zh-CN"/>
        </w:rPr>
        <w:t>响应</w:t>
      </w:r>
      <w:r>
        <w:rPr>
          <w:rFonts w:hint="eastAsia" w:ascii="宋体" w:hAnsi="宋体" w:eastAsia="宋体" w:cs="宋体"/>
          <w:color w:val="auto"/>
          <w:kern w:val="0"/>
          <w:sz w:val="20"/>
          <w:szCs w:val="21"/>
          <w:highlight w:val="none"/>
          <w:lang w:val="zh-CN" w:eastAsia="zh-CN"/>
        </w:rPr>
        <w:t>文件及有关澄清承诺书的要求按第</w:t>
      </w:r>
      <w:r>
        <w:rPr>
          <w:rFonts w:hint="eastAsia" w:ascii="宋体" w:hAnsi="宋体" w:eastAsia="宋体" w:cs="宋体"/>
          <w:color w:val="auto"/>
          <w:kern w:val="0"/>
          <w:sz w:val="20"/>
          <w:szCs w:val="21"/>
          <w:highlight w:val="none"/>
          <w:lang w:val="zh-CN"/>
        </w:rPr>
        <w:t>六</w:t>
      </w:r>
      <w:r>
        <w:rPr>
          <w:rFonts w:hint="eastAsia" w:ascii="宋体" w:hAnsi="宋体" w:eastAsia="宋体" w:cs="宋体"/>
          <w:color w:val="auto"/>
          <w:kern w:val="0"/>
          <w:sz w:val="20"/>
          <w:szCs w:val="21"/>
          <w:highlight w:val="none"/>
          <w:lang w:val="zh-CN" w:eastAsia="zh-CN"/>
        </w:rPr>
        <w:t>章“</w:t>
      </w:r>
      <w:r>
        <w:rPr>
          <w:rFonts w:hint="eastAsia" w:ascii="宋体" w:hAnsi="宋体" w:eastAsia="宋体" w:cs="宋体"/>
          <w:color w:val="auto"/>
          <w:kern w:val="0"/>
          <w:sz w:val="20"/>
          <w:szCs w:val="21"/>
          <w:highlight w:val="none"/>
          <w:lang w:val="zh-CN"/>
        </w:rPr>
        <w:t>合同文本</w:t>
      </w:r>
      <w:r>
        <w:rPr>
          <w:rFonts w:hint="eastAsia" w:ascii="宋体" w:hAnsi="宋体" w:eastAsia="宋体" w:cs="宋体"/>
          <w:color w:val="auto"/>
          <w:kern w:val="0"/>
          <w:sz w:val="20"/>
          <w:szCs w:val="21"/>
          <w:highlight w:val="none"/>
          <w:lang w:val="zh-CN" w:eastAsia="zh-CN"/>
        </w:rPr>
        <w:t>”与采购人订立书面合同，并按照合同约定承担完成合同的责任和义务。</w:t>
      </w:r>
    </w:p>
    <w:p w14:paraId="579B404E">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6</w:t>
      </w:r>
      <w:r>
        <w:rPr>
          <w:rFonts w:hint="eastAsia" w:ascii="宋体" w:hAnsi="宋体" w:eastAsia="宋体" w:cs="宋体"/>
          <w:color w:val="auto"/>
          <w:kern w:val="0"/>
          <w:sz w:val="20"/>
          <w:szCs w:val="21"/>
          <w:highlight w:val="none"/>
          <w:lang w:val="zh-CN" w:eastAsia="zh-CN"/>
        </w:rPr>
        <w:t>、我方已详细审核竞争性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文件，我方知道必须放弃提出含糊不清或误解问题的权利。</w:t>
      </w:r>
    </w:p>
    <w:p w14:paraId="3A2CB9F1">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7</w:t>
      </w:r>
      <w:r>
        <w:rPr>
          <w:rFonts w:hint="eastAsia" w:ascii="宋体" w:hAnsi="宋体" w:eastAsia="宋体" w:cs="宋体"/>
          <w:color w:val="auto"/>
          <w:kern w:val="0"/>
          <w:sz w:val="20"/>
          <w:szCs w:val="21"/>
          <w:highlight w:val="none"/>
          <w:lang w:val="zh-CN" w:eastAsia="zh-CN"/>
        </w:rPr>
        <w:t>、我方承诺满足竞争性</w:t>
      </w:r>
      <w:r>
        <w:rPr>
          <w:rFonts w:hint="eastAsia" w:ascii="宋体" w:hAnsi="宋体" w:eastAsia="宋体" w:cs="宋体"/>
          <w:color w:val="auto"/>
          <w:kern w:val="0"/>
          <w:sz w:val="20"/>
          <w:szCs w:val="21"/>
          <w:highlight w:val="none"/>
          <w:lang w:val="zh-CN"/>
        </w:rPr>
        <w:t>谈判</w:t>
      </w:r>
      <w:r>
        <w:rPr>
          <w:rFonts w:hint="eastAsia" w:ascii="宋体" w:hAnsi="宋体" w:eastAsia="宋体" w:cs="宋体"/>
          <w:color w:val="auto"/>
          <w:kern w:val="0"/>
          <w:sz w:val="20"/>
          <w:szCs w:val="21"/>
          <w:highlight w:val="none"/>
          <w:lang w:val="zh-CN" w:eastAsia="zh-CN"/>
        </w:rPr>
        <w:t>文件第</w:t>
      </w:r>
      <w:r>
        <w:rPr>
          <w:rFonts w:hint="eastAsia" w:ascii="宋体" w:hAnsi="宋体" w:eastAsia="宋体" w:cs="宋体"/>
          <w:color w:val="auto"/>
          <w:kern w:val="0"/>
          <w:sz w:val="20"/>
          <w:szCs w:val="21"/>
          <w:highlight w:val="none"/>
          <w:lang w:val="zh-CN"/>
        </w:rPr>
        <w:t>六</w:t>
      </w:r>
      <w:r>
        <w:rPr>
          <w:rFonts w:hint="eastAsia" w:ascii="宋体" w:hAnsi="宋体" w:eastAsia="宋体" w:cs="宋体"/>
          <w:color w:val="auto"/>
          <w:kern w:val="0"/>
          <w:sz w:val="20"/>
          <w:szCs w:val="21"/>
          <w:highlight w:val="none"/>
          <w:lang w:val="zh-CN" w:eastAsia="zh-CN"/>
        </w:rPr>
        <w:t>章“</w:t>
      </w:r>
      <w:r>
        <w:rPr>
          <w:rFonts w:hint="eastAsia" w:ascii="宋体" w:hAnsi="宋体" w:eastAsia="宋体" w:cs="宋体"/>
          <w:color w:val="auto"/>
          <w:kern w:val="0"/>
          <w:sz w:val="20"/>
          <w:szCs w:val="21"/>
          <w:highlight w:val="none"/>
          <w:lang w:val="zh-CN"/>
        </w:rPr>
        <w:t>合同文本</w:t>
      </w:r>
      <w:r>
        <w:rPr>
          <w:rFonts w:hint="eastAsia" w:ascii="宋体" w:hAnsi="宋体" w:eastAsia="宋体" w:cs="宋体"/>
          <w:color w:val="auto"/>
          <w:kern w:val="0"/>
          <w:sz w:val="20"/>
          <w:szCs w:val="21"/>
          <w:highlight w:val="none"/>
          <w:lang w:val="zh-CN" w:eastAsia="zh-CN"/>
        </w:rPr>
        <w:t>”的条款，承担完成合同的责任和义务。</w:t>
      </w:r>
    </w:p>
    <w:p w14:paraId="76E9F5FD">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8</w:t>
      </w:r>
      <w:r>
        <w:rPr>
          <w:rFonts w:hint="eastAsia" w:ascii="宋体" w:hAnsi="宋体" w:eastAsia="宋体" w:cs="宋体"/>
          <w:color w:val="auto"/>
          <w:kern w:val="0"/>
          <w:sz w:val="20"/>
          <w:szCs w:val="21"/>
          <w:highlight w:val="none"/>
          <w:lang w:val="zh-CN" w:eastAsia="zh-CN"/>
        </w:rPr>
        <w:t>、我方同意应贵方要求提供与本竞标有关的任何数据或资料。若贵方需要，我方愿意提供我方作出的一切承诺的证明材料。</w:t>
      </w:r>
    </w:p>
    <w:p w14:paraId="40FBE4AB">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9</w:t>
      </w:r>
      <w:r>
        <w:rPr>
          <w:rFonts w:hint="eastAsia" w:ascii="宋体" w:hAnsi="宋体" w:eastAsia="宋体" w:cs="宋体"/>
          <w:color w:val="auto"/>
          <w:kern w:val="0"/>
          <w:sz w:val="20"/>
          <w:szCs w:val="21"/>
          <w:highlight w:val="none"/>
          <w:lang w:val="zh-CN" w:eastAsia="zh-CN"/>
        </w:rPr>
        <w:t>、我方完全理解贵方不一定接受响应报价最低的供应商为成交供应商的行为。</w:t>
      </w:r>
    </w:p>
    <w:p w14:paraId="41BC95D5">
      <w:pPr>
        <w:spacing w:line="360" w:lineRule="auto"/>
        <w:ind w:firstLine="482"/>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rPr>
        <w:t>10</w:t>
      </w:r>
      <w:r>
        <w:rPr>
          <w:rFonts w:hint="eastAsia" w:ascii="宋体" w:hAnsi="宋体" w:eastAsia="宋体" w:cs="宋体"/>
          <w:color w:val="auto"/>
          <w:kern w:val="0"/>
          <w:sz w:val="20"/>
          <w:szCs w:val="21"/>
          <w:highlight w:val="none"/>
          <w:lang w:val="zh-CN" w:eastAsia="zh-CN"/>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C1F1DC5">
      <w:pPr>
        <w:numPr>
          <w:ilvl w:val="0"/>
          <w:numId w:val="8"/>
        </w:numPr>
        <w:tabs>
          <w:tab w:val="left" w:pos="945"/>
        </w:tabs>
        <w:spacing w:line="360" w:lineRule="auto"/>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提供虚假材料谋取中标、成交的；</w:t>
      </w:r>
    </w:p>
    <w:p w14:paraId="05AD527B">
      <w:pPr>
        <w:numPr>
          <w:ilvl w:val="0"/>
          <w:numId w:val="8"/>
        </w:numPr>
        <w:tabs>
          <w:tab w:val="left" w:pos="945"/>
        </w:tabs>
        <w:spacing w:line="360" w:lineRule="auto"/>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采取不正当手段诋毁、排挤其他供应商的；</w:t>
      </w:r>
    </w:p>
    <w:p w14:paraId="24A26BF9">
      <w:pPr>
        <w:numPr>
          <w:ilvl w:val="0"/>
          <w:numId w:val="8"/>
        </w:numPr>
        <w:tabs>
          <w:tab w:val="left" w:pos="945"/>
        </w:tabs>
        <w:spacing w:line="360" w:lineRule="auto"/>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eastAsia="zh-CN"/>
        </w:rPr>
        <w:t>与采购人、其他供应商或者采购代理机构恶意串通的；</w:t>
      </w:r>
    </w:p>
    <w:p w14:paraId="31B3C300">
      <w:pPr>
        <w:numPr>
          <w:ilvl w:val="0"/>
          <w:numId w:val="8"/>
        </w:numPr>
        <w:tabs>
          <w:tab w:val="left" w:pos="945"/>
        </w:tabs>
        <w:spacing w:line="360" w:lineRule="auto"/>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eastAsia="zh-CN"/>
        </w:rPr>
        <w:t>向采购人、采购代理机构行贿或者提供其他不正当利益的；</w:t>
      </w:r>
    </w:p>
    <w:p w14:paraId="220FC805">
      <w:pPr>
        <w:numPr>
          <w:ilvl w:val="0"/>
          <w:numId w:val="8"/>
        </w:numPr>
        <w:tabs>
          <w:tab w:val="left" w:pos="945"/>
        </w:tabs>
        <w:spacing w:line="360" w:lineRule="auto"/>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eastAsia="zh-CN"/>
        </w:rPr>
        <w:t>在采购过程中与采购人进行协商谈判的；</w:t>
      </w:r>
    </w:p>
    <w:p w14:paraId="607C5FC8">
      <w:pPr>
        <w:numPr>
          <w:ilvl w:val="0"/>
          <w:numId w:val="8"/>
        </w:numPr>
        <w:tabs>
          <w:tab w:val="left" w:pos="945"/>
        </w:tabs>
        <w:spacing w:line="360" w:lineRule="auto"/>
        <w:rPr>
          <w:rFonts w:hint="eastAsia" w:ascii="宋体" w:hAnsi="宋体" w:eastAsia="宋体" w:cs="宋体"/>
          <w:color w:val="auto"/>
          <w:kern w:val="0"/>
          <w:sz w:val="20"/>
          <w:szCs w:val="20"/>
          <w:highlight w:val="none"/>
          <w:lang w:val="zh-CN"/>
        </w:rPr>
      </w:pPr>
      <w:r>
        <w:rPr>
          <w:rFonts w:hint="eastAsia" w:ascii="宋体" w:hAnsi="宋体" w:eastAsia="宋体" w:cs="宋体"/>
          <w:color w:val="auto"/>
          <w:kern w:val="0"/>
          <w:sz w:val="20"/>
          <w:szCs w:val="20"/>
          <w:highlight w:val="none"/>
          <w:lang w:val="zh-CN" w:eastAsia="zh-CN"/>
        </w:rPr>
        <w:t>拒绝有关部门监督检查或提供虚假情况的。</w:t>
      </w:r>
    </w:p>
    <w:p w14:paraId="6D3EC91F">
      <w:pPr>
        <w:spacing w:line="360" w:lineRule="auto"/>
        <w:ind w:firstLine="420"/>
        <w:rPr>
          <w:rFonts w:hint="eastAsia" w:ascii="宋体" w:hAnsi="宋体" w:eastAsia="宋体" w:cs="宋体"/>
          <w:color w:val="auto"/>
          <w:kern w:val="0"/>
          <w:sz w:val="20"/>
          <w:szCs w:val="20"/>
          <w:highlight w:val="none"/>
          <w:lang w:val="en-US" w:eastAsia="zh-CN"/>
        </w:rPr>
      </w:pPr>
      <w:r>
        <w:rPr>
          <w:rFonts w:hint="eastAsia" w:ascii="宋体" w:hAnsi="宋体" w:eastAsia="宋体" w:cs="宋体"/>
          <w:color w:val="auto"/>
          <w:kern w:val="0"/>
          <w:sz w:val="20"/>
          <w:szCs w:val="20"/>
          <w:highlight w:val="none"/>
          <w:lang w:val="en-US" w:eastAsia="zh-CN"/>
        </w:rPr>
        <w:t>11、</w:t>
      </w:r>
      <w:r>
        <w:rPr>
          <w:rFonts w:hint="eastAsia" w:ascii="宋体" w:hAnsi="宋体" w:eastAsia="宋体" w:cs="宋体"/>
          <w:color w:val="auto"/>
          <w:highlight w:val="none"/>
        </w:rPr>
        <w:t>以上事项如有虚假或</w:t>
      </w:r>
      <w:r>
        <w:rPr>
          <w:rFonts w:hint="eastAsia" w:ascii="宋体" w:hAnsi="宋体" w:eastAsia="宋体" w:cs="宋体"/>
          <w:color w:val="auto"/>
          <w:highlight w:val="none"/>
          <w:lang w:val="en-US" w:eastAsia="zh-CN"/>
        </w:rPr>
        <w:t>者</w:t>
      </w:r>
      <w:r>
        <w:rPr>
          <w:rFonts w:hint="eastAsia" w:ascii="宋体" w:hAnsi="宋体" w:eastAsia="宋体" w:cs="宋体"/>
          <w:color w:val="auto"/>
          <w:highlight w:val="none"/>
        </w:rPr>
        <w:t>隐瞒，我方愿意承担一切后果，并不再寻求任何旨在减轻或</w:t>
      </w:r>
      <w:r>
        <w:rPr>
          <w:rFonts w:hint="eastAsia" w:ascii="宋体" w:hAnsi="宋体" w:eastAsia="宋体" w:cs="宋体"/>
          <w:color w:val="auto"/>
          <w:highlight w:val="none"/>
          <w:lang w:val="en-US" w:eastAsia="zh-CN"/>
        </w:rPr>
        <w:t>者</w:t>
      </w:r>
      <w:r>
        <w:rPr>
          <w:rFonts w:hint="eastAsia" w:ascii="宋体" w:hAnsi="宋体" w:eastAsia="宋体" w:cs="宋体"/>
          <w:color w:val="auto"/>
          <w:highlight w:val="none"/>
        </w:rPr>
        <w:t>免除法律责任的辩解</w:t>
      </w:r>
      <w:r>
        <w:rPr>
          <w:rFonts w:hint="eastAsia" w:ascii="宋体" w:hAnsi="宋体" w:eastAsia="宋体" w:cs="宋体"/>
          <w:color w:val="auto"/>
          <w:highlight w:val="none"/>
          <w:lang w:eastAsia="zh-CN"/>
        </w:rPr>
        <w:t>。</w:t>
      </w:r>
    </w:p>
    <w:p w14:paraId="251C3FE8">
      <w:pPr>
        <w:spacing w:line="360" w:lineRule="auto"/>
        <w:ind w:firstLine="420"/>
        <w:rPr>
          <w:rFonts w:hint="eastAsia" w:ascii="宋体" w:hAnsi="宋体" w:eastAsia="宋体" w:cs="宋体"/>
          <w:color w:val="auto"/>
          <w:kern w:val="0"/>
          <w:sz w:val="20"/>
          <w:szCs w:val="20"/>
          <w:highlight w:val="none"/>
          <w:lang w:val="zh-CN" w:eastAsia="zh-CN"/>
        </w:rPr>
      </w:pPr>
      <w:r>
        <w:rPr>
          <w:rFonts w:hint="eastAsia" w:ascii="宋体" w:hAnsi="宋体" w:eastAsia="宋体" w:cs="宋体"/>
          <w:color w:val="auto"/>
          <w:kern w:val="0"/>
          <w:sz w:val="20"/>
          <w:szCs w:val="20"/>
          <w:highlight w:val="none"/>
          <w:lang w:val="zh-CN"/>
        </w:rPr>
        <w:t>1</w:t>
      </w:r>
      <w:r>
        <w:rPr>
          <w:rFonts w:hint="eastAsia" w:ascii="宋体" w:hAnsi="宋体" w:eastAsia="宋体" w:cs="宋体"/>
          <w:color w:val="auto"/>
          <w:kern w:val="0"/>
          <w:sz w:val="20"/>
          <w:szCs w:val="20"/>
          <w:highlight w:val="none"/>
          <w:lang w:val="en-US" w:eastAsia="zh-CN"/>
        </w:rPr>
        <w:t>2、</w:t>
      </w:r>
      <w:r>
        <w:rPr>
          <w:rFonts w:hint="eastAsia" w:ascii="宋体" w:hAnsi="宋体" w:eastAsia="宋体" w:cs="宋体"/>
          <w:color w:val="auto"/>
          <w:kern w:val="0"/>
          <w:sz w:val="20"/>
          <w:szCs w:val="20"/>
          <w:highlight w:val="none"/>
          <w:lang w:val="zh-CN" w:eastAsia="zh-CN"/>
        </w:rPr>
        <w:t>与本</w:t>
      </w:r>
      <w:r>
        <w:rPr>
          <w:rFonts w:hint="eastAsia" w:ascii="宋体" w:hAnsi="宋体" w:eastAsia="宋体" w:cs="宋体"/>
          <w:color w:val="auto"/>
          <w:kern w:val="0"/>
          <w:sz w:val="20"/>
          <w:szCs w:val="20"/>
          <w:highlight w:val="none"/>
          <w:lang w:val="zh-CN"/>
        </w:rPr>
        <w:t>谈判</w:t>
      </w:r>
      <w:r>
        <w:rPr>
          <w:rFonts w:hint="eastAsia" w:ascii="宋体" w:hAnsi="宋体" w:eastAsia="宋体" w:cs="宋体"/>
          <w:color w:val="auto"/>
          <w:kern w:val="0"/>
          <w:sz w:val="20"/>
          <w:szCs w:val="20"/>
          <w:highlight w:val="none"/>
          <w:lang w:val="zh-CN" w:eastAsia="zh-CN"/>
        </w:rPr>
        <w:t>有关的一切正式往来信函请寄：</w:t>
      </w:r>
    </w:p>
    <w:p w14:paraId="0B0951E4">
      <w:pPr>
        <w:spacing w:line="360" w:lineRule="auto"/>
        <w:ind w:firstLine="420"/>
        <w:rPr>
          <w:rFonts w:hint="eastAsia" w:ascii="宋体" w:hAnsi="宋体" w:eastAsia="宋体" w:cs="宋体"/>
          <w:color w:val="auto"/>
          <w:kern w:val="0"/>
          <w:sz w:val="20"/>
          <w:szCs w:val="21"/>
          <w:highlight w:val="none"/>
          <w:lang w:val="zh-CN" w:eastAsia="zh-CN"/>
        </w:rPr>
      </w:pPr>
      <w:r>
        <w:rPr>
          <w:rFonts w:hint="eastAsia" w:ascii="宋体" w:hAnsi="宋体" w:eastAsia="宋体" w:cs="宋体"/>
          <w:color w:val="auto"/>
          <w:kern w:val="0"/>
          <w:sz w:val="20"/>
          <w:szCs w:val="21"/>
          <w:highlight w:val="none"/>
          <w:lang w:val="zh-CN" w:eastAsia="zh-CN"/>
        </w:rPr>
        <w:t>地址：</w:t>
      </w:r>
      <w:r>
        <w:rPr>
          <w:rFonts w:hint="eastAsia" w:ascii="宋体" w:hAnsi="宋体" w:eastAsia="宋体" w:cs="宋体"/>
          <w:color w:val="auto"/>
          <w:kern w:val="0"/>
          <w:sz w:val="20"/>
          <w:szCs w:val="21"/>
          <w:highlight w:val="none"/>
          <w:u w:val="single"/>
          <w:lang w:val="zh-CN" w:eastAsia="zh-CN"/>
        </w:rPr>
        <w:t xml:space="preserve">                                                        </w:t>
      </w:r>
      <w:r>
        <w:rPr>
          <w:rFonts w:hint="eastAsia" w:ascii="宋体" w:hAnsi="宋体" w:eastAsia="宋体" w:cs="宋体"/>
          <w:color w:val="auto"/>
          <w:kern w:val="0"/>
          <w:sz w:val="20"/>
          <w:szCs w:val="21"/>
          <w:highlight w:val="none"/>
          <w:lang w:val="zh-CN" w:eastAsia="zh-CN"/>
        </w:rPr>
        <w:t xml:space="preserve"> </w:t>
      </w:r>
    </w:p>
    <w:p w14:paraId="24CD369F">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电话：</w:t>
      </w:r>
      <w:r>
        <w:rPr>
          <w:rFonts w:hint="eastAsia" w:ascii="宋体" w:hAnsi="宋体" w:eastAsia="宋体" w:cs="宋体"/>
          <w:color w:val="auto"/>
          <w:kern w:val="0"/>
          <w:sz w:val="20"/>
          <w:szCs w:val="21"/>
          <w:highlight w:val="none"/>
          <w:u w:val="single"/>
          <w:lang w:val="zh-CN" w:eastAsia="zh-CN"/>
        </w:rPr>
        <w:t xml:space="preserve">                                      　　　　　　　　　</w:t>
      </w:r>
    </w:p>
    <w:p w14:paraId="7B08B133">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传真：</w:t>
      </w:r>
      <w:r>
        <w:rPr>
          <w:rFonts w:hint="eastAsia" w:ascii="宋体" w:hAnsi="宋体" w:eastAsia="宋体" w:cs="宋体"/>
          <w:color w:val="auto"/>
          <w:kern w:val="0"/>
          <w:sz w:val="20"/>
          <w:szCs w:val="21"/>
          <w:highlight w:val="none"/>
          <w:u w:val="single"/>
          <w:lang w:val="zh-CN" w:eastAsia="zh-CN"/>
        </w:rPr>
        <w:t>　　　　　　　　　　　　　　　　　　　　　　　　　　　　</w:t>
      </w:r>
    </w:p>
    <w:p w14:paraId="181F6619">
      <w:pPr>
        <w:spacing w:line="360" w:lineRule="auto"/>
        <w:ind w:firstLine="420"/>
        <w:rPr>
          <w:rFonts w:hint="eastAsia" w:ascii="宋体" w:hAnsi="宋体" w:eastAsia="宋体" w:cs="宋体"/>
          <w:color w:val="auto"/>
          <w:highlight w:val="none"/>
          <w:lang w:val="zh-CN" w:eastAsia="zh-CN"/>
        </w:rPr>
      </w:pPr>
      <w:r>
        <w:rPr>
          <w:rFonts w:hint="eastAsia" w:ascii="宋体" w:hAnsi="宋体" w:eastAsia="宋体" w:cs="宋体"/>
          <w:color w:val="auto"/>
          <w:highlight w:val="none"/>
          <w:lang w:val="zh-CN" w:eastAsia="zh-CN"/>
        </w:rPr>
        <w:t>电子邮箱：</w:t>
      </w:r>
      <w:r>
        <w:rPr>
          <w:rFonts w:hint="eastAsia" w:ascii="宋体" w:hAnsi="宋体" w:eastAsia="宋体" w:cs="宋体"/>
          <w:color w:val="auto"/>
          <w:kern w:val="0"/>
          <w:sz w:val="20"/>
          <w:szCs w:val="21"/>
          <w:highlight w:val="none"/>
          <w:u w:val="single"/>
          <w:lang w:val="zh-CN" w:eastAsia="zh-CN"/>
        </w:rPr>
        <w:t>　　　　　　　　　　　　　　　　　　　　　　　　　　</w:t>
      </w:r>
    </w:p>
    <w:p w14:paraId="5347DFCA">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邮政编码：</w:t>
      </w:r>
      <w:r>
        <w:rPr>
          <w:rFonts w:hint="eastAsia" w:ascii="宋体" w:hAnsi="宋体" w:eastAsia="宋体" w:cs="宋体"/>
          <w:color w:val="auto"/>
          <w:kern w:val="0"/>
          <w:sz w:val="20"/>
          <w:szCs w:val="21"/>
          <w:highlight w:val="none"/>
          <w:u w:val="single"/>
          <w:lang w:val="zh-CN" w:eastAsia="zh-CN"/>
        </w:rPr>
        <w:t xml:space="preserve">                                                    </w:t>
      </w:r>
    </w:p>
    <w:p w14:paraId="57D1124D">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开户名称：</w:t>
      </w:r>
      <w:r>
        <w:rPr>
          <w:rFonts w:hint="eastAsia" w:ascii="宋体" w:hAnsi="宋体" w:eastAsia="宋体" w:cs="宋体"/>
          <w:color w:val="auto"/>
          <w:kern w:val="0"/>
          <w:sz w:val="20"/>
          <w:szCs w:val="21"/>
          <w:highlight w:val="none"/>
          <w:u w:val="single"/>
          <w:lang w:val="zh-CN" w:eastAsia="zh-CN"/>
        </w:rPr>
        <w:t xml:space="preserve">                                                    </w:t>
      </w:r>
    </w:p>
    <w:p w14:paraId="422DDA37">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开户银行：</w:t>
      </w:r>
      <w:r>
        <w:rPr>
          <w:rFonts w:hint="eastAsia" w:ascii="宋体" w:hAnsi="宋体" w:eastAsia="宋体" w:cs="宋体"/>
          <w:color w:val="auto"/>
          <w:kern w:val="0"/>
          <w:sz w:val="20"/>
          <w:szCs w:val="21"/>
          <w:highlight w:val="none"/>
          <w:u w:val="single"/>
          <w:lang w:val="zh-CN" w:eastAsia="zh-CN"/>
        </w:rPr>
        <w:t xml:space="preserve">                                                    </w:t>
      </w:r>
    </w:p>
    <w:p w14:paraId="62F5CC76">
      <w:pPr>
        <w:spacing w:line="360" w:lineRule="auto"/>
        <w:ind w:firstLine="420"/>
        <w:rPr>
          <w:rFonts w:hint="eastAsia" w:ascii="宋体" w:hAnsi="宋体" w:eastAsia="宋体" w:cs="宋体"/>
          <w:color w:val="auto"/>
          <w:kern w:val="0"/>
          <w:sz w:val="20"/>
          <w:szCs w:val="21"/>
          <w:highlight w:val="none"/>
          <w:u w:val="single"/>
          <w:lang w:val="zh-CN" w:eastAsia="zh-CN"/>
        </w:rPr>
      </w:pPr>
      <w:r>
        <w:rPr>
          <w:rFonts w:hint="eastAsia" w:ascii="宋体" w:hAnsi="宋体" w:eastAsia="宋体" w:cs="宋体"/>
          <w:color w:val="auto"/>
          <w:kern w:val="0"/>
          <w:sz w:val="20"/>
          <w:szCs w:val="21"/>
          <w:highlight w:val="none"/>
          <w:lang w:val="zh-CN" w:eastAsia="zh-CN"/>
        </w:rPr>
        <w:t>银行账号：</w:t>
      </w:r>
      <w:r>
        <w:rPr>
          <w:rFonts w:hint="eastAsia" w:ascii="宋体" w:hAnsi="宋体" w:eastAsia="宋体" w:cs="宋体"/>
          <w:color w:val="auto"/>
          <w:kern w:val="0"/>
          <w:sz w:val="20"/>
          <w:szCs w:val="21"/>
          <w:highlight w:val="none"/>
          <w:u w:val="single"/>
          <w:lang w:val="zh-CN" w:eastAsia="zh-CN"/>
        </w:rPr>
        <w:t xml:space="preserve">                                                    </w:t>
      </w:r>
    </w:p>
    <w:p w14:paraId="5493BA2D">
      <w:pPr>
        <w:tabs>
          <w:tab w:val="left" w:pos="939"/>
        </w:tabs>
        <w:spacing w:line="360" w:lineRule="auto"/>
        <w:ind w:left="141" w:leftChars="67" w:firstLine="315" w:firstLineChars="15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14:paraId="4DF09D0E">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178C33B9">
      <w:pPr>
        <w:ind w:firstLine="6000" w:firstLineChars="2500"/>
        <w:rPr>
          <w:rFonts w:hint="eastAsia" w:ascii="宋体" w:hAnsi="宋体" w:eastAsia="宋体" w:cs="宋体"/>
          <w:color w:val="auto"/>
          <w:kern w:val="0"/>
          <w:sz w:val="24"/>
          <w:szCs w:val="24"/>
          <w:highlight w:val="none"/>
          <w:lang w:val="zh-CN"/>
        </w:rPr>
        <w:sectPr>
          <w:pgSz w:w="11906" w:h="16838"/>
          <w:pgMar w:top="1134" w:right="1134" w:bottom="1134" w:left="1134" w:header="720" w:footer="720" w:gutter="0"/>
          <w:pgNumType w:fmt="decimal"/>
          <w:cols w:space="720" w:num="1"/>
          <w:docGrid w:type="lines" w:linePitch="331" w:charSpace="0"/>
        </w:sectPr>
      </w:pPr>
      <w:r>
        <w:rPr>
          <w:rFonts w:hint="eastAsia" w:ascii="宋体" w:hAnsi="宋体" w:eastAsia="宋体" w:cs="宋体"/>
          <w:color w:val="auto"/>
          <w:kern w:val="0"/>
          <w:sz w:val="24"/>
          <w:szCs w:val="24"/>
          <w:highlight w:val="none"/>
          <w:lang w:val="zh-CN"/>
        </w:rPr>
        <w:t>日期：  年  月   日</w:t>
      </w:r>
    </w:p>
    <w:p w14:paraId="1FF0084A">
      <w:pPr>
        <w:ind w:firstLine="5250" w:firstLineChars="2500"/>
        <w:rPr>
          <w:rFonts w:hint="eastAsia" w:ascii="宋体" w:hAnsi="宋体" w:eastAsia="宋体" w:cs="宋体"/>
          <w:color w:val="auto"/>
          <w:szCs w:val="24"/>
          <w:highlight w:val="none"/>
        </w:rPr>
      </w:pPr>
    </w:p>
    <w:p w14:paraId="16A5D501">
      <w:pPr>
        <w:spacing w:line="500" w:lineRule="exact"/>
        <w:ind w:firstLine="0" w:firstLineChars="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4.</w:t>
      </w:r>
      <w:r>
        <w:rPr>
          <w:rFonts w:hint="eastAsia" w:ascii="宋体" w:hAnsi="宋体" w:eastAsia="宋体" w:cs="宋体"/>
          <w:b/>
          <w:color w:val="auto"/>
          <w:sz w:val="28"/>
          <w:szCs w:val="28"/>
          <w:highlight w:val="none"/>
          <w:lang w:val="zh-CN" w:eastAsia="zh-CN"/>
        </w:rPr>
        <w:t>响应报价表的格式：</w:t>
      </w:r>
      <w:r>
        <w:rPr>
          <w:rFonts w:hint="eastAsia" w:ascii="宋体" w:hAnsi="宋体" w:eastAsia="宋体" w:cs="宋体"/>
          <w:b/>
          <w:color w:val="auto"/>
          <w:sz w:val="30"/>
          <w:szCs w:val="30"/>
          <w:highlight w:val="none"/>
          <w:lang w:val="zh-CN" w:eastAsia="zh-CN"/>
        </w:rPr>
        <w:t xml:space="preserve"> </w:t>
      </w:r>
    </w:p>
    <w:p w14:paraId="584C9350">
      <w:pPr>
        <w:snapToGrid w:val="0"/>
        <w:spacing w:before="50" w:after="50" w:line="360" w:lineRule="auto"/>
        <w:ind w:firstLine="4518" w:firstLineChars="1500"/>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响应报价表</w:t>
      </w:r>
    </w:p>
    <w:p w14:paraId="22713AA6">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45F28C93">
      <w:pPr>
        <w:snapToGrid w:val="0"/>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4FA5A3B1">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29"/>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7448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73255277">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041F108E">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1251" w:type="dxa"/>
            <w:tcBorders>
              <w:top w:val="single" w:color="auto" w:sz="4" w:space="0"/>
              <w:left w:val="single" w:color="auto" w:sz="4" w:space="0"/>
              <w:bottom w:val="single" w:color="auto" w:sz="4" w:space="0"/>
              <w:right w:val="single" w:color="auto" w:sz="4" w:space="0"/>
            </w:tcBorders>
            <w:vAlign w:val="center"/>
          </w:tcPr>
          <w:p w14:paraId="6EB1DDB7">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14:paraId="7A543272">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14:paraId="0B9DC833">
            <w:pPr>
              <w:jc w:val="center"/>
              <w:rPr>
                <w:rFonts w:hint="eastAsia" w:ascii="宋体" w:hAnsi="宋体" w:eastAsia="宋体" w:cs="宋体"/>
                <w:color w:val="auto"/>
                <w:highlight w:val="none"/>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1332" w:type="dxa"/>
            <w:tcBorders>
              <w:top w:val="single" w:color="auto" w:sz="4" w:space="0"/>
              <w:left w:val="single" w:color="auto" w:sz="4" w:space="0"/>
              <w:bottom w:val="single" w:color="auto" w:sz="4" w:space="0"/>
              <w:right w:val="single" w:color="auto" w:sz="4" w:space="0"/>
            </w:tcBorders>
            <w:vAlign w:val="center"/>
          </w:tcPr>
          <w:p w14:paraId="5C16A173">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113F0CC1">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7F23C8F1">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02617341">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制造商名称</w:t>
            </w:r>
          </w:p>
          <w:p w14:paraId="5CCD042D">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及产地</w:t>
            </w:r>
          </w:p>
        </w:tc>
      </w:tr>
      <w:tr w14:paraId="7C83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76D49361">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72BC7EE4">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0E0344F0">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02A3D4B3">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34CC39C1">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7B444D47">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692D67D7">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71ED3B1F">
            <w:pPr>
              <w:rPr>
                <w:rFonts w:hint="eastAsia" w:ascii="宋体" w:hAnsi="宋体" w:eastAsia="宋体" w:cs="宋体"/>
                <w:color w:val="auto"/>
                <w:highlight w:val="none"/>
              </w:rPr>
            </w:pPr>
          </w:p>
        </w:tc>
      </w:tr>
      <w:tr w14:paraId="45AA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73280502">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2F399E77">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3B787C15">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3A18C27B">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1F2387AE">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6BFCC4EB">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059DFD48">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1464E2FC">
            <w:pPr>
              <w:rPr>
                <w:rFonts w:hint="eastAsia" w:ascii="宋体" w:hAnsi="宋体" w:eastAsia="宋体" w:cs="宋体"/>
                <w:color w:val="auto"/>
                <w:highlight w:val="none"/>
              </w:rPr>
            </w:pPr>
          </w:p>
        </w:tc>
      </w:tr>
      <w:tr w14:paraId="0519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14:paraId="4A1238F8">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13DA10C1">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01A7C63D">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245E18E8">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409A9652">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7B64BFC3">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569635A3">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7E1F194A">
            <w:pPr>
              <w:rPr>
                <w:rFonts w:hint="eastAsia" w:ascii="宋体" w:hAnsi="宋体" w:eastAsia="宋体" w:cs="宋体"/>
                <w:color w:val="auto"/>
                <w:highlight w:val="none"/>
              </w:rPr>
            </w:pPr>
          </w:p>
        </w:tc>
      </w:tr>
      <w:tr w14:paraId="3EC2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3487CD65">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tc>
      </w:tr>
      <w:tr w14:paraId="7A78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426E23D5">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7AC4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14:paraId="5DAF46DB">
            <w:pPr>
              <w:spacing w:line="240" w:lineRule="auto"/>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14:paraId="62E5D9EA">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w:t>
            </w:r>
            <w:r>
              <w:rPr>
                <w:rFonts w:hint="eastAsia" w:ascii="宋体" w:hAnsi="宋体" w:eastAsia="宋体" w:cs="宋体"/>
                <w:i w:val="0"/>
                <w:iCs w:val="0"/>
                <w:caps w:val="0"/>
                <w:color w:val="auto"/>
                <w:spacing w:val="0"/>
                <w:sz w:val="21"/>
                <w:szCs w:val="21"/>
                <w:highlight w:val="none"/>
                <w:shd w:val="clear" w:color="auto" w:fill="FFFFFF"/>
                <w:lang w:eastAsia="zh-CN"/>
              </w:rPr>
              <w:t>本政府</w:t>
            </w:r>
            <w:r>
              <w:rPr>
                <w:rFonts w:hint="eastAsia" w:ascii="宋体" w:hAnsi="宋体" w:eastAsia="宋体" w:cs="宋体"/>
                <w:i w:val="0"/>
                <w:iCs w:val="0"/>
                <w:caps w:val="0"/>
                <w:color w:val="auto"/>
                <w:spacing w:val="0"/>
                <w:sz w:val="21"/>
                <w:szCs w:val="21"/>
                <w:highlight w:val="none"/>
                <w:shd w:val="clear" w:color="auto" w:fill="FFFFFF"/>
              </w:rPr>
              <w:t>采购项目提供的符合本国产品标准的产品成本之和占全部</w:t>
            </w:r>
            <w:r>
              <w:rPr>
                <w:rFonts w:hint="eastAsia" w:ascii="宋体" w:hAnsi="宋体" w:eastAsia="宋体" w:cs="宋体"/>
                <w:i w:val="0"/>
                <w:iCs w:val="0"/>
                <w:caps w:val="0"/>
                <w:color w:val="auto"/>
                <w:spacing w:val="0"/>
                <w:sz w:val="21"/>
                <w:szCs w:val="21"/>
                <w:highlight w:val="none"/>
                <w:shd w:val="clear" w:color="auto" w:fill="FFFFFF"/>
                <w:lang w:eastAsia="zh-CN"/>
              </w:rPr>
              <w:t>竞标</w:t>
            </w:r>
            <w:r>
              <w:rPr>
                <w:rFonts w:hint="eastAsia" w:ascii="宋体" w:hAnsi="宋体" w:eastAsia="宋体" w:cs="宋体"/>
                <w:i w:val="0"/>
                <w:iCs w:val="0"/>
                <w:caps w:val="0"/>
                <w:color w:val="auto"/>
                <w:spacing w:val="0"/>
                <w:sz w:val="21"/>
                <w:szCs w:val="21"/>
                <w:highlight w:val="none"/>
                <w:shd w:val="clear" w:color="auto" w:fill="FFFFFF"/>
              </w:rPr>
              <w:t>产品成本之和的比例达到</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iCs/>
                <w:caps w:val="0"/>
                <w:color w:val="auto"/>
                <w:spacing w:val="0"/>
                <w:kern w:val="0"/>
                <w:sz w:val="21"/>
                <w:szCs w:val="21"/>
                <w:highlight w:val="none"/>
                <w:shd w:val="clear"/>
                <w:lang w:val="zh-CN" w:eastAsia="zh-CN"/>
              </w:rPr>
              <w:t>（适用于</w:t>
            </w:r>
            <w:r>
              <w:rPr>
                <w:rFonts w:hint="eastAsia" w:ascii="宋体" w:hAnsi="宋体" w:eastAsia="宋体" w:cs="宋体"/>
                <w:i/>
                <w:iCs/>
                <w:caps w:val="0"/>
                <w:color w:val="auto"/>
                <w:spacing w:val="0"/>
                <w:kern w:val="0"/>
                <w:sz w:val="21"/>
                <w:szCs w:val="21"/>
                <w:highlight w:val="none"/>
                <w:shd w:val="clear"/>
                <w:lang w:val="zh-CN"/>
              </w:rPr>
              <w:t>当采购项目或者采购包中含有多种产品</w:t>
            </w:r>
            <w:r>
              <w:rPr>
                <w:rFonts w:hint="eastAsia" w:ascii="宋体" w:hAnsi="宋体" w:eastAsia="宋体" w:cs="宋体"/>
                <w:i/>
                <w:iCs/>
                <w:caps w:val="0"/>
                <w:color w:val="auto"/>
                <w:spacing w:val="0"/>
                <w:kern w:val="0"/>
                <w:sz w:val="21"/>
                <w:szCs w:val="21"/>
                <w:highlight w:val="none"/>
                <w:shd w:val="clear"/>
                <w:lang w:val="zh-CN" w:eastAsia="zh-CN"/>
              </w:rPr>
              <w:t>的情况）</w:t>
            </w:r>
          </w:p>
        </w:tc>
      </w:tr>
    </w:tbl>
    <w:p w14:paraId="457D1A1B">
      <w:pPr>
        <w:snapToGrid w:val="0"/>
        <w:spacing w:before="50" w:after="50" w:line="360" w:lineRule="auto"/>
        <w:ind w:firstLine="480" w:firstLineChars="200"/>
        <w:jc w:val="left"/>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 xml:space="preserve">注： </w:t>
      </w:r>
    </w:p>
    <w:p w14:paraId="1A23BE2D">
      <w:pPr>
        <w:pStyle w:val="21"/>
        <w:numPr>
          <w:ilvl w:val="-1"/>
          <w:numId w:val="0"/>
        </w:numPr>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zh-CN"/>
        </w:rPr>
        <w:t>供应商需按本表格式填写，不得自行更改，也不得留空（</w:t>
      </w:r>
      <w:r>
        <w:rPr>
          <w:rFonts w:hint="eastAsia" w:ascii="宋体" w:hAnsi="宋体" w:eastAsia="宋体" w:cs="宋体"/>
          <w:color w:val="auto"/>
          <w:kern w:val="0"/>
          <w:sz w:val="21"/>
          <w:szCs w:val="21"/>
          <w:highlight w:val="none"/>
          <w:lang w:val="en-US" w:eastAsia="zh-CN"/>
        </w:rPr>
        <w:t>备注栏除外</w:t>
      </w:r>
      <w:r>
        <w:rPr>
          <w:rFonts w:hint="eastAsia" w:ascii="宋体" w:hAnsi="宋体" w:eastAsia="宋体" w:cs="宋体"/>
          <w:color w:val="auto"/>
          <w:kern w:val="0"/>
          <w:sz w:val="21"/>
          <w:szCs w:val="21"/>
          <w:highlight w:val="none"/>
          <w:lang w:val="zh-CN"/>
        </w:rPr>
        <w:t>）, 如有多分标，按分标分别提供响应报价表，</w:t>
      </w:r>
      <w:r>
        <w:rPr>
          <w:rFonts w:hint="eastAsia" w:ascii="宋体" w:hAnsi="宋体" w:eastAsia="宋体" w:cs="宋体"/>
          <w:b/>
          <w:color w:val="auto"/>
          <w:kern w:val="0"/>
          <w:sz w:val="21"/>
          <w:szCs w:val="21"/>
          <w:highlight w:val="none"/>
          <w:lang w:val="zh-CN"/>
        </w:rPr>
        <w:t>否则其响应按无效响应处理</w:t>
      </w:r>
      <w:r>
        <w:rPr>
          <w:rFonts w:hint="eastAsia" w:ascii="宋体" w:hAnsi="宋体" w:eastAsia="宋体" w:cs="宋体"/>
          <w:b w:val="0"/>
          <w:bCs/>
          <w:color w:val="auto"/>
          <w:kern w:val="0"/>
          <w:sz w:val="21"/>
          <w:szCs w:val="21"/>
          <w:highlight w:val="none"/>
          <w:lang w:val="zh-CN"/>
        </w:rPr>
        <w:t>。</w:t>
      </w:r>
    </w:p>
    <w:p w14:paraId="605CE148">
      <w:pPr>
        <w:spacing w:line="340" w:lineRule="exact"/>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highlight w:val="none"/>
          <w:lang w:val="en-US" w:eastAsia="zh-CN"/>
        </w:rPr>
        <w:t>2、本表“单项合价”一栏不能超过采购需求中对应的分项预算合计，</w:t>
      </w:r>
      <w:r>
        <w:rPr>
          <w:rFonts w:hint="eastAsia" w:ascii="宋体" w:hAnsi="宋体" w:eastAsia="宋体" w:cs="宋体"/>
          <w:b/>
          <w:bCs/>
          <w:color w:val="auto"/>
          <w:sz w:val="21"/>
          <w:szCs w:val="21"/>
          <w:highlight w:val="none"/>
        </w:rPr>
        <w:t>否则其响应按无效响应处理。</w:t>
      </w:r>
    </w:p>
    <w:p w14:paraId="7BA160C5">
      <w:pPr>
        <w:keepNext w:val="0"/>
        <w:keepLines w:val="0"/>
        <w:pageBreakBefore w:val="0"/>
        <w:widowControl w:val="0"/>
        <w:kinsoku/>
        <w:wordWrap/>
        <w:overflowPunct/>
        <w:topLinePunct w:val="0"/>
        <w:autoSpaceDE/>
        <w:autoSpaceDN/>
        <w:bidi w:val="0"/>
        <w:adjustRightInd/>
        <w:snapToGrid/>
        <w:spacing w:before="50" w:after="50" w:line="340" w:lineRule="exact"/>
        <w:ind w:firstLine="420"/>
        <w:jc w:val="left"/>
        <w:textAlignment w:val="auto"/>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 w:val="21"/>
          <w:szCs w:val="21"/>
          <w:highlight w:val="none"/>
          <w:lang w:val="zh-CN"/>
        </w:rPr>
        <w:t>否则其响应作无效响应处理。</w:t>
      </w:r>
    </w:p>
    <w:p w14:paraId="106228E2">
      <w:pPr>
        <w:keepNext w:val="0"/>
        <w:keepLines w:val="0"/>
        <w:pageBreakBefore w:val="0"/>
        <w:widowControl w:val="0"/>
        <w:kinsoku/>
        <w:wordWrap/>
        <w:overflowPunct/>
        <w:topLinePunct w:val="0"/>
        <w:autoSpaceDE/>
        <w:autoSpaceDN/>
        <w:bidi w:val="0"/>
        <w:adjustRightInd/>
        <w:snapToGrid/>
        <w:spacing w:before="50" w:after="50" w:line="340" w:lineRule="exact"/>
        <w:ind w:firstLine="420"/>
        <w:jc w:val="left"/>
        <w:textAlignment w:val="auto"/>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zh-CN"/>
        </w:rPr>
        <w:t>、以上表格要求细分项目及报价，在“标的名称”一栏中，填写具体货物，在“规格型号”一栏中，填写具体货物</w:t>
      </w:r>
      <w:r>
        <w:rPr>
          <w:rFonts w:hint="eastAsia" w:ascii="宋体" w:hAnsi="宋体" w:eastAsia="宋体" w:cs="宋体"/>
          <w:color w:val="auto"/>
          <w:sz w:val="21"/>
          <w:szCs w:val="21"/>
          <w:highlight w:val="none"/>
        </w:rPr>
        <w:t>的规格型号</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2"/>
          <w:highlight w:val="none"/>
        </w:rPr>
        <w:t>如为定制产品，规格型号可以填写定制</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2"/>
          <w:highlight w:val="none"/>
        </w:rPr>
        <w:t>，</w:t>
      </w:r>
      <w:r>
        <w:rPr>
          <w:rFonts w:hint="eastAsia" w:ascii="宋体" w:hAnsi="宋体" w:eastAsia="宋体" w:cs="宋体"/>
          <w:b/>
          <w:color w:val="auto"/>
          <w:sz w:val="21"/>
          <w:szCs w:val="21"/>
          <w:highlight w:val="none"/>
          <w:lang w:val="zh-CN"/>
        </w:rPr>
        <w:t>否则其响应作无效响应处理。</w:t>
      </w:r>
    </w:p>
    <w:p w14:paraId="47DC4D40">
      <w:pPr>
        <w:keepNext w:val="0"/>
        <w:keepLines w:val="0"/>
        <w:pageBreakBefore w:val="0"/>
        <w:widowControl w:val="0"/>
        <w:kinsoku/>
        <w:wordWrap/>
        <w:overflowPunct/>
        <w:topLinePunct w:val="0"/>
        <w:autoSpaceDE/>
        <w:autoSpaceDN/>
        <w:bidi w:val="0"/>
        <w:adjustRightInd/>
        <w:snapToGrid/>
        <w:spacing w:line="340" w:lineRule="exact"/>
        <w:ind w:firstLine="420"/>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zh-CN"/>
        </w:rPr>
        <w:t>、特别提示：采购代理机构将对项目名称和项目编号，成交供应商名称、地址和成交金额，主要成交标的名称、</w:t>
      </w:r>
      <w:r>
        <w:rPr>
          <w:rFonts w:hint="eastAsia" w:ascii="宋体" w:hAnsi="宋体" w:eastAsia="宋体" w:cs="宋体"/>
          <w:color w:val="auto"/>
          <w:sz w:val="21"/>
          <w:szCs w:val="21"/>
          <w:highlight w:val="none"/>
        </w:rPr>
        <w:t>规格型号、品牌（如有）及制造商</w:t>
      </w:r>
      <w:r>
        <w:rPr>
          <w:rFonts w:hint="eastAsia" w:ascii="宋体" w:hAnsi="宋体" w:eastAsia="宋体" w:cs="宋体"/>
          <w:color w:val="auto"/>
          <w:sz w:val="21"/>
          <w:szCs w:val="21"/>
          <w:highlight w:val="none"/>
          <w:lang w:val="zh-CN"/>
        </w:rPr>
        <w:t>、数量、单价等予以公示。</w:t>
      </w:r>
    </w:p>
    <w:p w14:paraId="2B768057">
      <w:pPr>
        <w:keepNext w:val="0"/>
        <w:keepLines w:val="0"/>
        <w:pageBreakBefore w:val="0"/>
        <w:widowControl w:val="0"/>
        <w:kinsoku/>
        <w:wordWrap/>
        <w:overflowPunct/>
        <w:topLinePunct w:val="0"/>
        <w:autoSpaceDE/>
        <w:autoSpaceDN/>
        <w:bidi w:val="0"/>
        <w:adjustRightInd/>
        <w:snapToGrid/>
        <w:spacing w:line="340" w:lineRule="exact"/>
        <w:ind w:left="479"/>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、符合采购文件中列明的可享受中小企业扶持政策的供应商，请填写中小企业声明函。</w:t>
      </w:r>
    </w:p>
    <w:p w14:paraId="18DB6263">
      <w:pPr>
        <w:keepNext w:val="0"/>
        <w:keepLines w:val="0"/>
        <w:pageBreakBefore w:val="0"/>
        <w:widowControl w:val="0"/>
        <w:kinsoku/>
        <w:wordWrap/>
        <w:overflowPunct/>
        <w:topLinePunct w:val="0"/>
        <w:autoSpaceDE/>
        <w:autoSpaceDN/>
        <w:bidi w:val="0"/>
        <w:adjustRightInd/>
        <w:snapToGrid/>
        <w:spacing w:line="340" w:lineRule="exact"/>
        <w:ind w:left="479"/>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供应商提供的中小企业声明函内容不实的，属于提供虚假材料谋取中标、成交，依照</w:t>
      </w:r>
    </w:p>
    <w:p w14:paraId="1D9007A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《中华人民共和国政府采购法》等国家有关规定追究相应责任。</w:t>
      </w:r>
    </w:p>
    <w:p w14:paraId="4B073072">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p>
    <w:p w14:paraId="1001D023">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511422F1">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72D7B3AB">
      <w:pPr>
        <w:autoSpaceDE/>
        <w:autoSpaceDN/>
        <w:spacing w:line="240" w:lineRule="auto"/>
        <w:ind w:firstLine="0" w:firstLineChars="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br w:type="page"/>
      </w:r>
    </w:p>
    <w:p w14:paraId="42E7864F">
      <w:pPr>
        <w:spacing w:line="500" w:lineRule="exact"/>
        <w:ind w:firstLine="0" w:firstLineChars="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28"/>
          <w:szCs w:val="28"/>
          <w:highlight w:val="none"/>
          <w:lang w:val="en-US" w:eastAsia="zh-CN"/>
        </w:rPr>
        <w:t>5.</w:t>
      </w:r>
      <w:r>
        <w:rPr>
          <w:rFonts w:hint="eastAsia" w:ascii="宋体" w:hAnsi="宋体" w:eastAsia="宋体" w:cs="宋体"/>
          <w:b/>
          <w:color w:val="auto"/>
          <w:sz w:val="28"/>
          <w:szCs w:val="28"/>
          <w:highlight w:val="none"/>
          <w:lang w:val="zh-CN" w:eastAsia="zh-CN"/>
        </w:rPr>
        <w:t>最后报价表的格式：</w:t>
      </w:r>
      <w:r>
        <w:rPr>
          <w:rFonts w:hint="eastAsia" w:ascii="宋体" w:hAnsi="宋体" w:eastAsia="宋体" w:cs="宋体"/>
          <w:b/>
          <w:color w:val="auto"/>
          <w:sz w:val="30"/>
          <w:szCs w:val="30"/>
          <w:highlight w:val="none"/>
          <w:lang w:val="zh-CN" w:eastAsia="zh-CN"/>
        </w:rPr>
        <w:t xml:space="preserve"> </w:t>
      </w:r>
    </w:p>
    <w:p w14:paraId="1A5EF5CB">
      <w:pPr>
        <w:snapToGrid w:val="0"/>
        <w:spacing w:before="50" w:after="50" w:line="360" w:lineRule="auto"/>
        <w:ind w:firstLine="4518" w:firstLineChars="1500"/>
        <w:rPr>
          <w:rFonts w:hint="eastAsia" w:ascii="宋体" w:hAnsi="宋体" w:eastAsia="宋体" w:cs="宋体"/>
          <w:color w:val="auto"/>
          <w:sz w:val="24"/>
          <w:szCs w:val="24"/>
          <w:highlight w:val="none"/>
        </w:rPr>
      </w:pPr>
      <w:r>
        <w:rPr>
          <w:rFonts w:hint="eastAsia" w:ascii="宋体" w:hAnsi="宋体" w:eastAsia="宋体" w:cs="宋体"/>
          <w:b/>
          <w:color w:val="auto"/>
          <w:sz w:val="30"/>
          <w:szCs w:val="30"/>
          <w:highlight w:val="none"/>
          <w:lang w:val="zh-CN" w:eastAsia="zh-CN"/>
        </w:rPr>
        <w:t>最后报价表</w:t>
      </w:r>
    </w:p>
    <w:p w14:paraId="396AFF7A">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4494B636">
      <w:pPr>
        <w:snapToGrid w:val="0"/>
        <w:spacing w:before="50" w:after="50" w:line="360" w:lineRule="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lang w:val="en-US" w:eastAsia="zh-CN"/>
        </w:rPr>
        <w:t xml:space="preserve">                    </w:t>
      </w:r>
    </w:p>
    <w:p w14:paraId="7F4451D0">
      <w:pPr>
        <w:snapToGrid w:val="0"/>
        <w:spacing w:before="50" w:after="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highlight w:val="none"/>
        </w:rPr>
        <w:t>所竞分标（如有则填写，无分标时填写“无”或者留空）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tbl>
      <w:tblPr>
        <w:tblStyle w:val="29"/>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1251"/>
        <w:gridCol w:w="975"/>
        <w:gridCol w:w="918"/>
        <w:gridCol w:w="1332"/>
        <w:gridCol w:w="1707"/>
        <w:gridCol w:w="1651"/>
      </w:tblGrid>
      <w:tr w14:paraId="4DBB6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1EF9DDC3">
            <w:pP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28654B8B">
            <w:pPr>
              <w:rPr>
                <w:rFonts w:hint="eastAsia" w:ascii="宋体" w:hAnsi="宋体" w:eastAsia="宋体" w:cs="宋体"/>
                <w:color w:val="auto"/>
                <w:highlight w:val="none"/>
              </w:rPr>
            </w:pPr>
            <w:r>
              <w:rPr>
                <w:rFonts w:hint="eastAsia" w:ascii="宋体" w:hAnsi="宋体" w:eastAsia="宋体" w:cs="宋体"/>
                <w:color w:val="auto"/>
                <w:highlight w:val="none"/>
                <w:lang w:eastAsia="zh-CN"/>
              </w:rPr>
              <w:t>标的</w:t>
            </w:r>
            <w:r>
              <w:rPr>
                <w:rFonts w:hint="eastAsia" w:ascii="宋体" w:hAnsi="宋体" w:eastAsia="宋体" w:cs="宋体"/>
                <w:color w:val="auto"/>
                <w:highlight w:val="none"/>
              </w:rPr>
              <w:t>名称</w:t>
            </w:r>
          </w:p>
        </w:tc>
        <w:tc>
          <w:tcPr>
            <w:tcW w:w="1251" w:type="dxa"/>
            <w:tcBorders>
              <w:top w:val="single" w:color="auto" w:sz="4" w:space="0"/>
              <w:left w:val="single" w:color="auto" w:sz="4" w:space="0"/>
              <w:bottom w:val="single" w:color="auto" w:sz="4" w:space="0"/>
              <w:right w:val="single" w:color="auto" w:sz="4" w:space="0"/>
            </w:tcBorders>
            <w:vAlign w:val="center"/>
          </w:tcPr>
          <w:p w14:paraId="23068F0E">
            <w:pPr>
              <w:jc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975" w:type="dxa"/>
            <w:tcBorders>
              <w:top w:val="single" w:color="auto" w:sz="4" w:space="0"/>
              <w:left w:val="single" w:color="auto" w:sz="4" w:space="0"/>
              <w:bottom w:val="single" w:color="auto" w:sz="4" w:space="0"/>
              <w:right w:val="single" w:color="auto" w:sz="4" w:space="0"/>
            </w:tcBorders>
            <w:vAlign w:val="center"/>
          </w:tcPr>
          <w:p w14:paraId="41C4D8F1">
            <w:pPr>
              <w:jc w:val="center"/>
              <w:rPr>
                <w:rFonts w:hint="eastAsia" w:ascii="宋体" w:hAnsi="宋体" w:eastAsia="宋体" w:cs="宋体"/>
                <w:color w:val="auto"/>
                <w:highlight w:val="none"/>
              </w:rPr>
            </w:pPr>
            <w:r>
              <w:rPr>
                <w:rFonts w:hint="eastAsia" w:ascii="宋体" w:hAnsi="宋体" w:eastAsia="宋体" w:cs="宋体"/>
                <w:color w:val="auto"/>
                <w:szCs w:val="22"/>
                <w:highlight w:val="none"/>
                <w:lang w:val="en-US" w:eastAsia="zh-CN"/>
              </w:rPr>
              <w:t>品牌（如有）</w:t>
            </w:r>
          </w:p>
        </w:tc>
        <w:tc>
          <w:tcPr>
            <w:tcW w:w="918" w:type="dxa"/>
            <w:tcBorders>
              <w:top w:val="single" w:color="auto" w:sz="4" w:space="0"/>
              <w:left w:val="single" w:color="auto" w:sz="4" w:space="0"/>
              <w:bottom w:val="single" w:color="auto" w:sz="4" w:space="0"/>
              <w:right w:val="single" w:color="auto" w:sz="4" w:space="0"/>
            </w:tcBorders>
            <w:vAlign w:val="center"/>
          </w:tcPr>
          <w:p w14:paraId="7CDF1004">
            <w:pPr>
              <w:jc w:val="center"/>
              <w:rPr>
                <w:rFonts w:hint="eastAsia" w:ascii="宋体" w:hAnsi="宋体" w:eastAsia="宋体" w:cs="宋体"/>
                <w:color w:val="auto"/>
                <w:highlight w:val="none"/>
              </w:rPr>
            </w:pPr>
            <w:r>
              <w:rPr>
                <w:rFonts w:hint="eastAsia" w:ascii="宋体" w:hAnsi="宋体" w:eastAsia="宋体" w:cs="宋体"/>
                <w:color w:val="auto"/>
                <w:highlight w:val="none"/>
              </w:rPr>
              <w:t>数量</w:t>
            </w:r>
            <w:r>
              <w:rPr>
                <w:rFonts w:hint="eastAsia" w:ascii="宋体" w:hAnsi="宋体" w:eastAsia="宋体" w:cs="宋体"/>
                <w:color w:val="auto"/>
                <w:highlight w:val="none"/>
                <w:lang w:eastAsia="zh-CN"/>
              </w:rPr>
              <w:t>及单位</w:t>
            </w:r>
            <w:r>
              <w:rPr>
                <w:rFonts w:hint="eastAsia" w:ascii="宋体" w:hAnsi="宋体" w:eastAsia="宋体" w:cs="宋体"/>
                <w:color w:val="auto"/>
                <w:highlight w:val="none"/>
              </w:rPr>
              <w:t>①</w:t>
            </w:r>
          </w:p>
        </w:tc>
        <w:tc>
          <w:tcPr>
            <w:tcW w:w="1332" w:type="dxa"/>
            <w:tcBorders>
              <w:top w:val="single" w:color="auto" w:sz="4" w:space="0"/>
              <w:left w:val="single" w:color="auto" w:sz="4" w:space="0"/>
              <w:bottom w:val="single" w:color="auto" w:sz="4" w:space="0"/>
              <w:right w:val="single" w:color="auto" w:sz="4" w:space="0"/>
            </w:tcBorders>
            <w:vAlign w:val="center"/>
          </w:tcPr>
          <w:p w14:paraId="744EFB05">
            <w:pP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707" w:type="dxa"/>
            <w:tcBorders>
              <w:top w:val="single" w:color="auto" w:sz="4" w:space="0"/>
              <w:left w:val="single" w:color="auto" w:sz="4" w:space="0"/>
              <w:bottom w:val="single" w:color="auto" w:sz="4" w:space="0"/>
              <w:right w:val="single" w:color="auto" w:sz="4" w:space="0"/>
            </w:tcBorders>
            <w:vAlign w:val="center"/>
          </w:tcPr>
          <w:p w14:paraId="72B47640">
            <w:pPr>
              <w:rPr>
                <w:rFonts w:hint="eastAsia" w:ascii="宋体" w:hAnsi="宋体" w:eastAsia="宋体" w:cs="宋体"/>
                <w:color w:val="auto"/>
                <w:highlight w:val="none"/>
              </w:rPr>
            </w:pPr>
            <w:r>
              <w:rPr>
                <w:rFonts w:hint="eastAsia" w:ascii="宋体" w:hAnsi="宋体" w:eastAsia="宋体" w:cs="宋体"/>
                <w:color w:val="auto"/>
                <w:highlight w:val="none"/>
              </w:rPr>
              <w:t>单项合价（元）</w:t>
            </w:r>
          </w:p>
          <w:p w14:paraId="2574B77A">
            <w:pP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1651" w:type="dxa"/>
            <w:tcBorders>
              <w:top w:val="single" w:color="auto" w:sz="4" w:space="0"/>
              <w:left w:val="single" w:color="auto" w:sz="4" w:space="0"/>
              <w:bottom w:val="single" w:color="auto" w:sz="4" w:space="0"/>
              <w:right w:val="single" w:color="auto" w:sz="4" w:space="0"/>
            </w:tcBorders>
            <w:vAlign w:val="center"/>
          </w:tcPr>
          <w:p w14:paraId="37025DD2">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制造商及产地</w:t>
            </w:r>
          </w:p>
        </w:tc>
      </w:tr>
      <w:tr w14:paraId="149EC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1022676E">
            <w:pPr>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0AF5145E">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7C02BF25">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64F13F23">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6438A8F0">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4EB30608">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35464FCF">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165726F3">
            <w:pPr>
              <w:rPr>
                <w:rFonts w:hint="eastAsia" w:ascii="宋体" w:hAnsi="宋体" w:eastAsia="宋体" w:cs="宋体"/>
                <w:color w:val="auto"/>
                <w:highlight w:val="none"/>
              </w:rPr>
            </w:pPr>
          </w:p>
        </w:tc>
      </w:tr>
      <w:tr w14:paraId="7D79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12A34B09">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041EB6DD">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0BCD8BD4">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79A165F3">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2840B4D3">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69E937B1">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1FE9473F">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6AF9A13E">
            <w:pPr>
              <w:rPr>
                <w:rFonts w:hint="eastAsia" w:ascii="宋体" w:hAnsi="宋体" w:eastAsia="宋体" w:cs="宋体"/>
                <w:color w:val="auto"/>
                <w:highlight w:val="none"/>
              </w:rPr>
            </w:pPr>
          </w:p>
        </w:tc>
      </w:tr>
      <w:tr w14:paraId="1C4B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719" w:type="dxa"/>
            <w:tcBorders>
              <w:top w:val="single" w:color="auto" w:sz="4" w:space="0"/>
              <w:left w:val="single" w:color="auto" w:sz="4" w:space="0"/>
              <w:bottom w:val="single" w:color="auto" w:sz="4" w:space="0"/>
              <w:right w:val="single" w:color="auto" w:sz="4" w:space="0"/>
            </w:tcBorders>
            <w:vAlign w:val="center"/>
          </w:tcPr>
          <w:p w14:paraId="2A331B9B">
            <w:pPr>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766AB2C9">
            <w:pPr>
              <w:rPr>
                <w:rFonts w:hint="eastAsia" w:ascii="宋体" w:hAnsi="宋体" w:eastAsia="宋体" w:cs="宋体"/>
                <w:color w:val="auto"/>
                <w:highlight w:val="none"/>
              </w:rPr>
            </w:pPr>
          </w:p>
        </w:tc>
        <w:tc>
          <w:tcPr>
            <w:tcW w:w="1251" w:type="dxa"/>
            <w:tcBorders>
              <w:top w:val="single" w:color="auto" w:sz="4" w:space="0"/>
              <w:left w:val="single" w:color="auto" w:sz="4" w:space="0"/>
              <w:bottom w:val="single" w:color="auto" w:sz="4" w:space="0"/>
              <w:right w:val="single" w:color="auto" w:sz="4" w:space="0"/>
            </w:tcBorders>
            <w:vAlign w:val="center"/>
          </w:tcPr>
          <w:p w14:paraId="18E25D01">
            <w:pPr>
              <w:rPr>
                <w:rFonts w:hint="eastAsia" w:ascii="宋体" w:hAnsi="宋体" w:eastAsia="宋体" w:cs="宋体"/>
                <w:color w:val="auto"/>
                <w:highlight w:val="none"/>
              </w:rPr>
            </w:pPr>
          </w:p>
        </w:tc>
        <w:tc>
          <w:tcPr>
            <w:tcW w:w="975" w:type="dxa"/>
            <w:tcBorders>
              <w:top w:val="single" w:color="auto" w:sz="4" w:space="0"/>
              <w:left w:val="single" w:color="auto" w:sz="4" w:space="0"/>
              <w:bottom w:val="single" w:color="auto" w:sz="4" w:space="0"/>
              <w:right w:val="single" w:color="auto" w:sz="4" w:space="0"/>
            </w:tcBorders>
            <w:vAlign w:val="center"/>
          </w:tcPr>
          <w:p w14:paraId="0047C7BE">
            <w:pPr>
              <w:rPr>
                <w:rFonts w:hint="eastAsia" w:ascii="宋体" w:hAnsi="宋体" w:eastAsia="宋体" w:cs="宋体"/>
                <w:color w:val="auto"/>
                <w:highlight w:val="none"/>
              </w:rPr>
            </w:pPr>
          </w:p>
        </w:tc>
        <w:tc>
          <w:tcPr>
            <w:tcW w:w="918" w:type="dxa"/>
            <w:tcBorders>
              <w:top w:val="single" w:color="auto" w:sz="4" w:space="0"/>
              <w:left w:val="single" w:color="auto" w:sz="4" w:space="0"/>
              <w:bottom w:val="single" w:color="auto" w:sz="4" w:space="0"/>
              <w:right w:val="single" w:color="auto" w:sz="4" w:space="0"/>
            </w:tcBorders>
            <w:vAlign w:val="center"/>
          </w:tcPr>
          <w:p w14:paraId="2D612E89">
            <w:pPr>
              <w:rPr>
                <w:rFonts w:hint="eastAsia" w:ascii="宋体" w:hAnsi="宋体" w:eastAsia="宋体" w:cs="宋体"/>
                <w:color w:val="auto"/>
                <w:highlight w:val="none"/>
              </w:rPr>
            </w:pPr>
          </w:p>
        </w:tc>
        <w:tc>
          <w:tcPr>
            <w:tcW w:w="1332" w:type="dxa"/>
            <w:tcBorders>
              <w:top w:val="single" w:color="auto" w:sz="4" w:space="0"/>
              <w:left w:val="single" w:color="auto" w:sz="4" w:space="0"/>
              <w:bottom w:val="single" w:color="auto" w:sz="4" w:space="0"/>
              <w:right w:val="single" w:color="auto" w:sz="4" w:space="0"/>
            </w:tcBorders>
            <w:vAlign w:val="center"/>
          </w:tcPr>
          <w:p w14:paraId="457259FE">
            <w:pPr>
              <w:rPr>
                <w:rFonts w:hint="eastAsia" w:ascii="宋体" w:hAnsi="宋体" w:eastAsia="宋体" w:cs="宋体"/>
                <w:color w:val="auto"/>
                <w:highlight w:val="none"/>
              </w:rPr>
            </w:pPr>
          </w:p>
        </w:tc>
        <w:tc>
          <w:tcPr>
            <w:tcW w:w="1707" w:type="dxa"/>
            <w:tcBorders>
              <w:top w:val="single" w:color="auto" w:sz="4" w:space="0"/>
              <w:left w:val="single" w:color="auto" w:sz="4" w:space="0"/>
              <w:bottom w:val="single" w:color="auto" w:sz="4" w:space="0"/>
              <w:right w:val="single" w:color="auto" w:sz="4" w:space="0"/>
            </w:tcBorders>
            <w:vAlign w:val="center"/>
          </w:tcPr>
          <w:p w14:paraId="7AF54A3F">
            <w:pPr>
              <w:rPr>
                <w:rFonts w:hint="eastAsia" w:ascii="宋体" w:hAnsi="宋体" w:eastAsia="宋体" w:cs="宋体"/>
                <w:color w:val="auto"/>
                <w:highlight w:val="none"/>
              </w:rPr>
            </w:pPr>
          </w:p>
        </w:tc>
        <w:tc>
          <w:tcPr>
            <w:tcW w:w="1651" w:type="dxa"/>
            <w:tcBorders>
              <w:top w:val="single" w:color="auto" w:sz="4" w:space="0"/>
              <w:left w:val="single" w:color="auto" w:sz="4" w:space="0"/>
              <w:bottom w:val="single" w:color="auto" w:sz="4" w:space="0"/>
              <w:right w:val="single" w:color="auto" w:sz="4" w:space="0"/>
            </w:tcBorders>
          </w:tcPr>
          <w:p w14:paraId="7FA82172">
            <w:pPr>
              <w:rPr>
                <w:rFonts w:hint="eastAsia" w:ascii="宋体" w:hAnsi="宋体" w:eastAsia="宋体" w:cs="宋体"/>
                <w:color w:val="auto"/>
                <w:highlight w:val="none"/>
              </w:rPr>
            </w:pPr>
          </w:p>
        </w:tc>
      </w:tr>
      <w:tr w14:paraId="3F60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bottom"/>
          </w:tcPr>
          <w:p w14:paraId="53150650">
            <w:pPr>
              <w:rPr>
                <w:rFonts w:hint="eastAsia" w:ascii="宋体" w:hAnsi="宋体" w:eastAsia="宋体" w:cs="宋体"/>
                <w:color w:val="auto"/>
                <w:highlight w:val="none"/>
              </w:rPr>
            </w:pPr>
            <w:r>
              <w:rPr>
                <w:rFonts w:hint="eastAsia" w:ascii="宋体" w:hAnsi="宋体" w:eastAsia="宋体" w:cs="宋体"/>
                <w:color w:val="auto"/>
                <w:highlight w:val="none"/>
              </w:rPr>
              <w:t>竞标总报价（包含税费等所有费用）：</w:t>
            </w:r>
            <w:r>
              <w:rPr>
                <w:rFonts w:hint="eastAsia" w:ascii="宋体" w:hAnsi="宋体" w:eastAsia="宋体" w:cs="宋体"/>
                <w:color w:val="auto"/>
                <w:highlight w:val="none"/>
                <w:u w:val="single"/>
              </w:rPr>
              <w:t>（大写）人民币                      （</w:t>
            </w:r>
            <w:r>
              <w:rPr>
                <w:rFonts w:hint="eastAsia" w:ascii="宋体" w:hAnsi="宋体" w:eastAsia="宋体" w:cs="宋体"/>
                <w:color w:val="auto"/>
                <w:highlight w:val="none"/>
                <w:u w:val="single"/>
                <w:lang w:eastAsia="zh-CN"/>
              </w:rPr>
              <w:t>小写</w:t>
            </w: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14:paraId="3970D094">
            <w:pPr>
              <w:pStyle w:val="21"/>
              <w:jc w:val="both"/>
              <w:rPr>
                <w:rFonts w:hint="eastAsia" w:ascii="宋体" w:hAnsi="宋体" w:eastAsia="宋体" w:cs="宋体"/>
                <w:color w:val="auto"/>
                <w:highlight w:val="none"/>
              </w:rPr>
            </w:pPr>
          </w:p>
        </w:tc>
      </w:tr>
      <w:tr w14:paraId="69FF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vAlign w:val="center"/>
          </w:tcPr>
          <w:p w14:paraId="54706F2B">
            <w:pPr>
              <w:rPr>
                <w:rFonts w:hint="eastAsia" w:ascii="宋体" w:hAnsi="宋体" w:eastAsia="宋体" w:cs="宋体"/>
                <w:color w:val="auto"/>
                <w:highlight w:val="none"/>
              </w:rPr>
            </w:pPr>
            <w:r>
              <w:rPr>
                <w:rFonts w:hint="eastAsia" w:ascii="宋体" w:hAnsi="宋体" w:eastAsia="宋体" w:cs="宋体"/>
                <w:color w:val="auto"/>
                <w:highlight w:val="none"/>
                <w:lang w:eastAsia="zh-CN"/>
              </w:rPr>
              <w:t>交付时间</w:t>
            </w:r>
            <w:r>
              <w:rPr>
                <w:rFonts w:hint="eastAsia" w:ascii="宋体" w:hAnsi="宋体" w:eastAsia="宋体" w:cs="宋体"/>
                <w:color w:val="auto"/>
                <w:highlight w:val="none"/>
              </w:rPr>
              <w:t>：</w:t>
            </w:r>
          </w:p>
        </w:tc>
      </w:tr>
      <w:tr w14:paraId="68F4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719" w:type="dxa"/>
            <w:tcBorders>
              <w:top w:val="single" w:color="auto" w:sz="4" w:space="0"/>
              <w:left w:val="single" w:color="auto" w:sz="4" w:space="0"/>
              <w:bottom w:val="single" w:color="auto" w:sz="4" w:space="0"/>
              <w:right w:val="single" w:color="auto" w:sz="4" w:space="0"/>
            </w:tcBorders>
            <w:vAlign w:val="center"/>
          </w:tcPr>
          <w:p w14:paraId="1CA00448">
            <w:pPr>
              <w:spacing w:line="240" w:lineRule="auto"/>
              <w:ind w:firstLine="0" w:firstLineChars="0"/>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备注</w:t>
            </w:r>
          </w:p>
        </w:tc>
        <w:tc>
          <w:tcPr>
            <w:tcW w:w="9094" w:type="dxa"/>
            <w:gridSpan w:val="7"/>
            <w:tcBorders>
              <w:top w:val="single" w:color="auto" w:sz="4" w:space="0"/>
              <w:left w:val="single" w:color="auto" w:sz="4" w:space="0"/>
              <w:bottom w:val="single" w:color="auto" w:sz="4" w:space="0"/>
              <w:right w:val="single" w:color="auto" w:sz="4" w:space="0"/>
            </w:tcBorders>
            <w:vAlign w:val="center"/>
          </w:tcPr>
          <w:p w14:paraId="1AD199BD">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根据《国务院办公厅关于在政府采购中实施本国产品标准及相关政策的通知》国办发〔2025〕34号的规定，我方为</w:t>
            </w:r>
            <w:r>
              <w:rPr>
                <w:rFonts w:hint="eastAsia" w:ascii="宋体" w:hAnsi="宋体" w:eastAsia="宋体" w:cs="宋体"/>
                <w:i w:val="0"/>
                <w:iCs w:val="0"/>
                <w:caps w:val="0"/>
                <w:color w:val="auto"/>
                <w:spacing w:val="0"/>
                <w:sz w:val="21"/>
                <w:szCs w:val="21"/>
                <w:highlight w:val="none"/>
                <w:shd w:val="clear" w:color="auto" w:fill="FFFFFF"/>
                <w:lang w:eastAsia="zh-CN"/>
              </w:rPr>
              <w:t>本政府</w:t>
            </w:r>
            <w:r>
              <w:rPr>
                <w:rFonts w:hint="eastAsia" w:ascii="宋体" w:hAnsi="宋体" w:eastAsia="宋体" w:cs="宋体"/>
                <w:i w:val="0"/>
                <w:iCs w:val="0"/>
                <w:caps w:val="0"/>
                <w:color w:val="auto"/>
                <w:spacing w:val="0"/>
                <w:sz w:val="21"/>
                <w:szCs w:val="21"/>
                <w:highlight w:val="none"/>
                <w:shd w:val="clear" w:color="auto" w:fill="FFFFFF"/>
              </w:rPr>
              <w:t>采购项目提供的符合本国产品标准的产品成本之和占全部</w:t>
            </w:r>
            <w:r>
              <w:rPr>
                <w:rFonts w:hint="eastAsia" w:ascii="宋体" w:hAnsi="宋体" w:eastAsia="宋体" w:cs="宋体"/>
                <w:i w:val="0"/>
                <w:iCs w:val="0"/>
                <w:caps w:val="0"/>
                <w:color w:val="auto"/>
                <w:spacing w:val="0"/>
                <w:sz w:val="21"/>
                <w:szCs w:val="21"/>
                <w:highlight w:val="none"/>
                <w:shd w:val="clear" w:color="auto" w:fill="FFFFFF"/>
                <w:lang w:eastAsia="zh-CN"/>
              </w:rPr>
              <w:t>竞标</w:t>
            </w:r>
            <w:r>
              <w:rPr>
                <w:rFonts w:hint="eastAsia" w:ascii="宋体" w:hAnsi="宋体" w:eastAsia="宋体" w:cs="宋体"/>
                <w:i w:val="0"/>
                <w:iCs w:val="0"/>
                <w:caps w:val="0"/>
                <w:color w:val="auto"/>
                <w:spacing w:val="0"/>
                <w:sz w:val="21"/>
                <w:szCs w:val="21"/>
                <w:highlight w:val="none"/>
                <w:shd w:val="clear" w:color="auto" w:fill="FFFFFF"/>
              </w:rPr>
              <w:t>产品成本之和的比例达到</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lang w:eastAsia="zh-CN"/>
              </w:rPr>
              <w:t>。</w:t>
            </w:r>
          </w:p>
        </w:tc>
      </w:tr>
    </w:tbl>
    <w:p w14:paraId="6303D7D9">
      <w:pPr>
        <w:pStyle w:val="21"/>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注：</w:t>
      </w:r>
    </w:p>
    <w:p w14:paraId="6F68AEA9">
      <w:pPr>
        <w:pStyle w:val="21"/>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rPr>
        <w:t>供应商需按本表格式填写，不得自行更改，也不得留空（</w:t>
      </w:r>
      <w:r>
        <w:rPr>
          <w:rFonts w:hint="eastAsia" w:ascii="宋体" w:hAnsi="宋体" w:eastAsia="宋体" w:cs="宋体"/>
          <w:color w:val="auto"/>
          <w:sz w:val="21"/>
          <w:szCs w:val="21"/>
          <w:highlight w:val="none"/>
          <w:lang w:val="en-US"/>
        </w:rPr>
        <w:t>备注栏除外</w:t>
      </w:r>
      <w:r>
        <w:rPr>
          <w:rFonts w:hint="eastAsia" w:ascii="宋体" w:hAnsi="宋体" w:eastAsia="宋体" w:cs="宋体"/>
          <w:color w:val="auto"/>
          <w:sz w:val="21"/>
          <w:szCs w:val="21"/>
          <w:highlight w:val="none"/>
        </w:rPr>
        <w:t>）, 如有多分标，按分标分别提供</w:t>
      </w:r>
      <w:r>
        <w:rPr>
          <w:rFonts w:hint="eastAsia" w:ascii="宋体" w:hAnsi="宋体" w:eastAsia="宋体" w:cs="宋体"/>
          <w:color w:val="auto"/>
          <w:sz w:val="21"/>
          <w:szCs w:val="21"/>
          <w:highlight w:val="none"/>
          <w:lang w:val="en-US"/>
        </w:rPr>
        <w:t>最后</w:t>
      </w:r>
      <w:r>
        <w:rPr>
          <w:rFonts w:hint="eastAsia" w:ascii="宋体" w:hAnsi="宋体" w:eastAsia="宋体" w:cs="宋体"/>
          <w:color w:val="auto"/>
          <w:sz w:val="21"/>
          <w:szCs w:val="21"/>
          <w:highlight w:val="none"/>
        </w:rPr>
        <w:t>报价表，</w:t>
      </w:r>
      <w:r>
        <w:rPr>
          <w:rFonts w:hint="eastAsia" w:ascii="宋体" w:hAnsi="宋体" w:eastAsia="宋体" w:cs="宋体"/>
          <w:b/>
          <w:color w:val="auto"/>
          <w:sz w:val="21"/>
          <w:szCs w:val="21"/>
          <w:highlight w:val="none"/>
        </w:rPr>
        <w:t>否则其响应按无效响应处理</w:t>
      </w:r>
      <w:r>
        <w:rPr>
          <w:rFonts w:hint="eastAsia" w:ascii="宋体" w:hAnsi="宋体" w:eastAsia="宋体" w:cs="宋体"/>
          <w:bCs/>
          <w:color w:val="auto"/>
          <w:sz w:val="21"/>
          <w:szCs w:val="21"/>
          <w:highlight w:val="none"/>
        </w:rPr>
        <w:t>。</w:t>
      </w:r>
    </w:p>
    <w:p w14:paraId="6CEAF17B">
      <w:pPr>
        <w:keepNext w:val="0"/>
        <w:keepLines w:val="0"/>
        <w:pageBreakBefore w:val="0"/>
        <w:widowControl w:val="0"/>
        <w:kinsoku/>
        <w:wordWrap/>
        <w:overflowPunct/>
        <w:topLinePunct w:val="0"/>
        <w:autoSpaceDE/>
        <w:autoSpaceDN/>
        <w:bidi w:val="0"/>
        <w:adjustRightInd/>
        <w:snapToGrid/>
        <w:spacing w:before="50" w:after="50" w:line="360" w:lineRule="exact"/>
        <w:ind w:firstLine="42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highlight w:val="none"/>
          <w:lang w:val="en-US" w:eastAsia="zh-CN"/>
        </w:rPr>
        <w:t>2、本表“单项合价”一栏不能超过采购需求中对应的分项预算合计，</w:t>
      </w:r>
      <w:r>
        <w:rPr>
          <w:rFonts w:hint="eastAsia" w:ascii="宋体" w:hAnsi="宋体" w:eastAsia="宋体" w:cs="宋体"/>
          <w:b/>
          <w:bCs/>
          <w:color w:val="auto"/>
          <w:sz w:val="21"/>
          <w:szCs w:val="21"/>
          <w:highlight w:val="none"/>
        </w:rPr>
        <w:t>否则其响应按无效响应处理。</w:t>
      </w:r>
    </w:p>
    <w:p w14:paraId="346EB91D">
      <w:pPr>
        <w:keepNext w:val="0"/>
        <w:keepLines w:val="0"/>
        <w:pageBreakBefore w:val="0"/>
        <w:widowControl w:val="0"/>
        <w:kinsoku/>
        <w:wordWrap/>
        <w:overflowPunct/>
        <w:topLinePunct w:val="0"/>
        <w:autoSpaceDE/>
        <w:autoSpaceDN/>
        <w:bidi w:val="0"/>
        <w:adjustRightInd/>
        <w:snapToGrid/>
        <w:spacing w:before="50" w:after="50" w:line="360" w:lineRule="exact"/>
        <w:ind w:firstLine="420"/>
        <w:jc w:val="left"/>
        <w:textAlignment w:val="auto"/>
        <w:rPr>
          <w:rFonts w:hint="eastAsia" w:ascii="宋体" w:hAnsi="宋体" w:eastAsia="宋体" w:cs="宋体"/>
          <w:b/>
          <w:color w:val="auto"/>
          <w:szCs w:val="21"/>
          <w:highlight w:val="none"/>
          <w:lang w:val="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如为联合体响应的，“供应商名称”处必须列明联合体各方名称，并标注联合体牵头人名称，且盖章处须加盖联合体各方公章，</w:t>
      </w:r>
      <w:r>
        <w:rPr>
          <w:rFonts w:hint="eastAsia" w:ascii="宋体" w:hAnsi="宋体" w:eastAsia="宋体" w:cs="宋体"/>
          <w:b/>
          <w:color w:val="auto"/>
          <w:szCs w:val="21"/>
          <w:highlight w:val="none"/>
          <w:lang w:val="zh-CN"/>
        </w:rPr>
        <w:t>否则其响应作无效响应处理。</w:t>
      </w:r>
    </w:p>
    <w:p w14:paraId="760A04EB">
      <w:pPr>
        <w:keepNext w:val="0"/>
        <w:keepLines w:val="0"/>
        <w:pageBreakBefore w:val="0"/>
        <w:widowControl w:val="0"/>
        <w:kinsoku/>
        <w:wordWrap/>
        <w:overflowPunct/>
        <w:topLinePunct w:val="0"/>
        <w:autoSpaceDE/>
        <w:autoSpaceDN/>
        <w:bidi w:val="0"/>
        <w:adjustRightInd/>
        <w:snapToGrid/>
        <w:spacing w:before="50" w:after="50" w:line="360" w:lineRule="exact"/>
        <w:ind w:firstLine="420"/>
        <w:jc w:val="left"/>
        <w:textAlignment w:val="auto"/>
        <w:rPr>
          <w:rFonts w:hint="eastAsia" w:ascii="宋体" w:hAnsi="宋体" w:eastAsia="宋体" w:cs="宋体"/>
          <w:b/>
          <w:color w:val="auto"/>
          <w:szCs w:val="21"/>
          <w:highlight w:val="none"/>
          <w:lang w:val="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val="zh-CN"/>
        </w:rPr>
        <w:t>、以上表格要求细分项目及报价，在“标的名称”一栏中，填写具体货物，在“规格型号”一栏中，填写具体货物</w:t>
      </w:r>
      <w:r>
        <w:rPr>
          <w:rFonts w:hint="eastAsia" w:ascii="宋体" w:hAnsi="宋体" w:eastAsia="宋体" w:cs="宋体"/>
          <w:color w:val="auto"/>
          <w:szCs w:val="21"/>
          <w:highlight w:val="none"/>
        </w:rPr>
        <w:t>的规格型号</w:t>
      </w:r>
      <w:r>
        <w:rPr>
          <w:rFonts w:hint="eastAsia" w:ascii="宋体" w:hAnsi="宋体" w:eastAsia="宋体" w:cs="宋体"/>
          <w:color w:val="auto"/>
          <w:szCs w:val="21"/>
          <w:highlight w:val="none"/>
          <w:lang w:val="zh-CN"/>
        </w:rPr>
        <w:t>（</w:t>
      </w:r>
      <w:r>
        <w:rPr>
          <w:rFonts w:hint="eastAsia" w:ascii="宋体" w:hAnsi="宋体" w:eastAsia="宋体" w:cs="宋体"/>
          <w:color w:val="auto"/>
          <w:highlight w:val="none"/>
        </w:rPr>
        <w:t>如为定制产品，规格型号可以填写定制</w:t>
      </w:r>
      <w:r>
        <w:rPr>
          <w:rFonts w:hint="eastAsia" w:ascii="宋体" w:hAnsi="宋体" w:eastAsia="宋体" w:cs="宋体"/>
          <w:color w:val="auto"/>
          <w:szCs w:val="21"/>
          <w:highlight w:val="none"/>
          <w:lang w:val="zh-CN"/>
        </w:rPr>
        <w:t>）</w:t>
      </w:r>
      <w:r>
        <w:rPr>
          <w:rFonts w:hint="eastAsia" w:ascii="宋体" w:hAnsi="宋体" w:eastAsia="宋体" w:cs="宋体"/>
          <w:color w:val="auto"/>
          <w:highlight w:val="none"/>
        </w:rPr>
        <w:t>，</w:t>
      </w:r>
      <w:r>
        <w:rPr>
          <w:rFonts w:hint="eastAsia" w:ascii="宋体" w:hAnsi="宋体" w:eastAsia="宋体" w:cs="宋体"/>
          <w:b/>
          <w:color w:val="auto"/>
          <w:szCs w:val="21"/>
          <w:highlight w:val="none"/>
          <w:lang w:val="zh-CN"/>
        </w:rPr>
        <w:t>否则其响应作无效响应处理。</w:t>
      </w:r>
    </w:p>
    <w:p w14:paraId="60E6EC03">
      <w:pPr>
        <w:autoSpaceDE/>
        <w:autoSpaceDN/>
        <w:snapToGrid w:val="0"/>
        <w:spacing w:before="50" w:after="50" w:line="360" w:lineRule="auto"/>
        <w:ind w:left="0" w:leftChars="0" w:firstLine="420" w:firstLineChars="200"/>
        <w:jc w:val="left"/>
        <w:rPr>
          <w:rFonts w:hint="eastAsia" w:ascii="宋体" w:hAnsi="宋体" w:eastAsia="宋体" w:cs="宋体"/>
          <w:i/>
          <w:iCs/>
          <w:color w:val="auto"/>
          <w:kern w:val="0"/>
          <w:sz w:val="21"/>
          <w:szCs w:val="21"/>
          <w:highlight w:val="none"/>
          <w:lang w:val="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、特别提示：采购代理机构将对项目名称和项目编号，成交供应商名称、地址和成交金额，主要成交标的名称、</w:t>
      </w:r>
      <w:r>
        <w:rPr>
          <w:rFonts w:hint="eastAsia" w:ascii="宋体" w:hAnsi="宋体" w:eastAsia="宋体" w:cs="宋体"/>
          <w:color w:val="auto"/>
          <w:szCs w:val="21"/>
          <w:highlight w:val="none"/>
        </w:rPr>
        <w:t>规格型号、品牌（如有）及制造商</w:t>
      </w:r>
      <w:r>
        <w:rPr>
          <w:rFonts w:hint="eastAsia" w:ascii="宋体" w:hAnsi="宋体" w:eastAsia="宋体" w:cs="宋体"/>
          <w:color w:val="auto"/>
          <w:szCs w:val="21"/>
          <w:highlight w:val="none"/>
          <w:lang w:val="zh-CN"/>
        </w:rPr>
        <w:t>、数量、单价等予以公示。</w:t>
      </w:r>
    </w:p>
    <w:p w14:paraId="3AA5C959">
      <w:pPr>
        <w:autoSpaceDE w:val="0"/>
        <w:autoSpaceDN w:val="0"/>
        <w:spacing w:line="360" w:lineRule="auto"/>
        <w:ind w:left="0" w:leftChars="0" w:firstLine="0" w:firstLineChars="0"/>
        <w:rPr>
          <w:rFonts w:hint="eastAsia" w:ascii="宋体" w:hAnsi="宋体" w:eastAsia="宋体" w:cs="宋体"/>
          <w:i/>
          <w:iCs/>
          <w:color w:val="auto"/>
          <w:kern w:val="0"/>
          <w:sz w:val="32"/>
          <w:szCs w:val="32"/>
          <w:highlight w:val="none"/>
          <w:lang w:val="zh-CN"/>
        </w:rPr>
      </w:pPr>
    </w:p>
    <w:p w14:paraId="23FDD53D">
      <w:pPr>
        <w:autoSpaceDE w:val="0"/>
        <w:autoSpaceDN w:val="0"/>
        <w:spacing w:line="360" w:lineRule="auto"/>
        <w:ind w:left="0" w:leftChars="0" w:firstLine="0" w:firstLineChars="0"/>
        <w:rPr>
          <w:rFonts w:hint="eastAsia" w:ascii="宋体" w:hAnsi="宋体" w:eastAsia="宋体" w:cs="宋体"/>
          <w:i/>
          <w:iCs/>
          <w:color w:val="auto"/>
          <w:kern w:val="0"/>
          <w:sz w:val="32"/>
          <w:szCs w:val="32"/>
          <w:highlight w:val="none"/>
          <w:lang w:val="zh-CN"/>
        </w:rPr>
      </w:pPr>
    </w:p>
    <w:p w14:paraId="479EF6B2">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322523DC">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71570A75">
      <w:pPr>
        <w:pStyle w:val="21"/>
        <w:rPr>
          <w:rFonts w:hint="eastAsia" w:ascii="宋体" w:hAnsi="宋体" w:eastAsia="宋体" w:cs="宋体"/>
          <w:color w:val="auto"/>
          <w:highlight w:val="none"/>
          <w:lang w:val="zh-CN"/>
        </w:rPr>
      </w:pPr>
    </w:p>
    <w:p w14:paraId="7EEE66BC">
      <w:pPr>
        <w:keepNext/>
        <w:keepLines/>
        <w:spacing w:before="260" w:after="260" w:line="416" w:lineRule="auto"/>
        <w:jc w:val="center"/>
        <w:outlineLvl w:val="1"/>
        <w:rPr>
          <w:rFonts w:hint="eastAsia" w:ascii="宋体" w:hAnsi="宋体" w:eastAsia="宋体" w:cs="宋体"/>
          <w:bCs/>
          <w:color w:val="auto"/>
          <w:sz w:val="32"/>
          <w:szCs w:val="32"/>
          <w:highlight w:val="none"/>
          <w:lang w:val="zh-CN" w:eastAsia="zh-CN"/>
        </w:rPr>
      </w:pPr>
      <w:r>
        <w:rPr>
          <w:rFonts w:hint="eastAsia" w:ascii="宋体" w:hAnsi="宋体" w:eastAsia="宋体" w:cs="宋体"/>
          <w:color w:val="auto"/>
          <w:sz w:val="24"/>
          <w:szCs w:val="32"/>
          <w:highlight w:val="none"/>
          <w:lang w:val="zh-CN" w:eastAsia="zh-CN"/>
        </w:rPr>
        <w:br w:type="page"/>
      </w:r>
      <w:bookmarkStart w:id="148" w:name="_Toc80205942"/>
      <w:bookmarkStart w:id="149" w:name="_Toc13939"/>
      <w:bookmarkStart w:id="150" w:name="_Toc23320"/>
      <w:r>
        <w:rPr>
          <w:rFonts w:hint="eastAsia" w:ascii="宋体" w:hAnsi="宋体" w:eastAsia="宋体" w:cs="宋体"/>
          <w:b/>
          <w:bCs/>
          <w:color w:val="auto"/>
          <w:sz w:val="32"/>
          <w:szCs w:val="32"/>
          <w:highlight w:val="none"/>
          <w:lang w:val="zh-CN" w:eastAsia="zh-CN"/>
        </w:rPr>
        <w:t>第四节 其他文书、文件格式</w:t>
      </w:r>
      <w:bookmarkEnd w:id="148"/>
      <w:bookmarkEnd w:id="149"/>
      <w:bookmarkEnd w:id="150"/>
    </w:p>
    <w:p w14:paraId="2D2505AB">
      <w:pPr>
        <w:spacing w:line="500" w:lineRule="exact"/>
        <w:ind w:firstLine="0" w:firstLineChars="0"/>
        <w:rPr>
          <w:rFonts w:hint="eastAsia" w:ascii="宋体" w:hAnsi="宋体" w:eastAsia="宋体" w:cs="宋体"/>
          <w:b/>
          <w:color w:val="auto"/>
          <w:sz w:val="30"/>
          <w:szCs w:val="30"/>
          <w:highlight w:val="none"/>
          <w:lang w:val="zh-CN" w:eastAsia="zh-CN"/>
        </w:rPr>
      </w:pPr>
      <w:r>
        <w:rPr>
          <w:rFonts w:hint="eastAsia" w:ascii="宋体" w:hAnsi="宋体" w:eastAsia="宋体" w:cs="宋体"/>
          <w:b/>
          <w:color w:val="auto"/>
          <w:sz w:val="30"/>
          <w:szCs w:val="30"/>
          <w:highlight w:val="none"/>
          <w:lang w:val="en-US" w:eastAsia="zh-CN"/>
        </w:rPr>
        <w:t>1.</w:t>
      </w:r>
      <w:r>
        <w:rPr>
          <w:rFonts w:hint="eastAsia" w:ascii="宋体" w:hAnsi="宋体" w:eastAsia="宋体" w:cs="宋体"/>
          <w:b/>
          <w:color w:val="auto"/>
          <w:sz w:val="30"/>
          <w:szCs w:val="30"/>
          <w:highlight w:val="none"/>
          <w:lang w:val="zh-CN" w:eastAsia="zh-CN"/>
        </w:rPr>
        <w:t>中小企业声明函的格式：</w:t>
      </w:r>
    </w:p>
    <w:p w14:paraId="75221324">
      <w:pPr>
        <w:pStyle w:val="13"/>
        <w:rPr>
          <w:rFonts w:hint="eastAsia" w:ascii="宋体" w:hAnsi="宋体" w:eastAsia="宋体" w:cs="宋体"/>
          <w:color w:val="auto"/>
          <w:highlight w:val="none"/>
          <w:lang w:val="zh-CN" w:eastAsia="zh-CN"/>
        </w:rPr>
      </w:pPr>
    </w:p>
    <w:p w14:paraId="4E0A396D">
      <w:pPr>
        <w:spacing w:line="300" w:lineRule="auto"/>
        <w:ind w:firstLine="3534" w:firstLineChars="1100"/>
        <w:jc w:val="both"/>
        <w:rPr>
          <w:rFonts w:hint="eastAsia" w:ascii="宋体" w:hAnsi="宋体" w:eastAsia="宋体" w:cs="宋体"/>
          <w:color w:val="auto"/>
          <w:sz w:val="44"/>
          <w:szCs w:val="44"/>
          <w:highlight w:val="none"/>
        </w:rPr>
      </w:pPr>
      <w:r>
        <w:rPr>
          <w:rFonts w:hint="eastAsia" w:ascii="宋体" w:hAnsi="宋体" w:eastAsia="宋体" w:cs="宋体"/>
          <w:b/>
          <w:bCs/>
          <w:color w:val="auto"/>
          <w:sz w:val="32"/>
          <w:szCs w:val="32"/>
          <w:highlight w:val="none"/>
        </w:rPr>
        <w:t>中小企业声明函</w:t>
      </w:r>
    </w:p>
    <w:p w14:paraId="1F108C1E">
      <w:pPr>
        <w:spacing w:line="360" w:lineRule="auto"/>
        <w:ind w:left="-426" w:right="142" w:firstLine="640"/>
        <w:contextualSpacing/>
        <w:rPr>
          <w:rFonts w:hint="eastAsia" w:ascii="宋体" w:hAnsi="宋体" w:eastAsia="宋体" w:cs="宋体"/>
          <w:color w:val="auto"/>
          <w:sz w:val="24"/>
          <w:szCs w:val="24"/>
          <w:highlight w:val="none"/>
          <w:lang w:val="zh-CN" w:eastAsia="zh-CN"/>
        </w:rPr>
      </w:pPr>
    </w:p>
    <w:p w14:paraId="508E02FC">
      <w:pPr>
        <w:spacing w:line="360" w:lineRule="auto"/>
        <w:ind w:left="-426" w:right="142" w:firstLine="640"/>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本公司（联合体）郑重声明，根据《政府采购促进中小企业发展管理办法》（财库﹝2020﹞46号）的规定，本公司（联合体）参加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
          <w:iCs/>
          <w:color w:val="auto"/>
          <w:sz w:val="24"/>
          <w:szCs w:val="24"/>
          <w:highlight w:val="none"/>
          <w:u w:val="single"/>
          <w:lang w:val="en-US" w:eastAsia="zh-CN"/>
        </w:rPr>
        <w:t>（单位名称）</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eastAsia="zh-CN"/>
        </w:rPr>
        <w:t>的</w:t>
      </w:r>
      <w:r>
        <w:rPr>
          <w:rFonts w:hint="eastAsia" w:ascii="宋体" w:hAnsi="宋体" w:eastAsia="宋体" w:cs="宋体"/>
          <w:i/>
          <w:iCs/>
          <w:color w:val="auto"/>
          <w:sz w:val="24"/>
          <w:szCs w:val="24"/>
          <w:highlight w:val="none"/>
          <w:u w:val="single"/>
          <w:lang w:val="en-US" w:eastAsia="zh-CN"/>
        </w:rPr>
        <w:t>（项目名称）</w:t>
      </w:r>
      <w:r>
        <w:rPr>
          <w:rFonts w:hint="eastAsia" w:ascii="宋体" w:hAnsi="宋体" w:eastAsia="宋体" w:cs="宋体"/>
          <w:color w:val="auto"/>
          <w:sz w:val="24"/>
          <w:szCs w:val="24"/>
          <w:highlight w:val="none"/>
          <w:lang w:val="zh-CN" w:eastAsia="zh-CN"/>
        </w:rPr>
        <w:t>采购活动，提供的货物全部由符合政策要求的中小企业制造。相关企业（含联合体中的中小企业、签订分包意向协议的中小企业）的具体情况如下：</w:t>
      </w:r>
    </w:p>
    <w:p w14:paraId="326A8BA0">
      <w:pPr>
        <w:tabs>
          <w:tab w:val="left" w:pos="1384"/>
          <w:tab w:val="left" w:pos="4562"/>
          <w:tab w:val="left" w:pos="6803"/>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647D6877">
      <w:pPr>
        <w:tabs>
          <w:tab w:val="left" w:pos="1065"/>
          <w:tab w:val="left" w:pos="6477"/>
        </w:tabs>
        <w:spacing w:line="360" w:lineRule="auto"/>
        <w:ind w:left="-426" w:right="-58" w:firstLine="655"/>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i/>
          <w:iCs/>
          <w:color w:val="auto"/>
          <w:sz w:val="24"/>
          <w:szCs w:val="24"/>
          <w:highlight w:val="none"/>
          <w:u w:val="single"/>
        </w:rPr>
        <w:t>（标的名称）</w:t>
      </w:r>
      <w:r>
        <w:rPr>
          <w:rFonts w:hint="eastAsia" w:ascii="宋体" w:hAnsi="宋体" w:eastAsia="宋体" w:cs="宋体"/>
          <w:color w:val="auto"/>
          <w:sz w:val="24"/>
          <w:szCs w:val="24"/>
          <w:highlight w:val="none"/>
        </w:rPr>
        <w:t>，属于</w:t>
      </w:r>
      <w:r>
        <w:rPr>
          <w:rFonts w:hint="eastAsia" w:ascii="宋体" w:hAnsi="宋体" w:eastAsia="宋体" w:cs="宋体"/>
          <w:i/>
          <w:iCs/>
          <w:color w:val="auto"/>
          <w:sz w:val="24"/>
          <w:szCs w:val="24"/>
          <w:highlight w:val="none"/>
          <w:u w:val="single"/>
        </w:rPr>
        <w:t>（采购文件中明确的所属行业）行业</w:t>
      </w:r>
      <w:r>
        <w:rPr>
          <w:rFonts w:hint="eastAsia" w:ascii="宋体" w:hAnsi="宋体" w:eastAsia="宋体" w:cs="宋体"/>
          <w:color w:val="auto"/>
          <w:sz w:val="24"/>
          <w:szCs w:val="24"/>
          <w:highlight w:val="none"/>
        </w:rPr>
        <w:t>；制造商为</w:t>
      </w:r>
      <w:r>
        <w:rPr>
          <w:rFonts w:hint="eastAsia" w:ascii="宋体" w:hAnsi="宋体" w:eastAsia="宋体" w:cs="宋体"/>
          <w:i/>
          <w:iCs/>
          <w:color w:val="auto"/>
          <w:sz w:val="24"/>
          <w:szCs w:val="24"/>
          <w:highlight w:val="none"/>
          <w:u w:val="single"/>
        </w:rPr>
        <w:t>（企业名称）</w:t>
      </w:r>
      <w:r>
        <w:rPr>
          <w:rFonts w:hint="eastAsia" w:ascii="宋体" w:hAnsi="宋体" w:eastAsia="宋体" w:cs="宋体"/>
          <w:color w:val="auto"/>
          <w:sz w:val="24"/>
          <w:szCs w:val="24"/>
          <w:highlight w:val="none"/>
        </w:rPr>
        <w:t>，从业人员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人，营业收入为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万元，资产总额为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万元，属于</w:t>
      </w:r>
      <w:r>
        <w:rPr>
          <w:rFonts w:hint="eastAsia" w:ascii="宋体" w:hAnsi="宋体" w:eastAsia="宋体" w:cs="宋体"/>
          <w:i/>
          <w:iCs/>
          <w:color w:val="auto"/>
          <w:sz w:val="24"/>
          <w:szCs w:val="24"/>
          <w:highlight w:val="none"/>
          <w:u w:val="single"/>
        </w:rPr>
        <w:t>（中型企业、小型企业、微型企业）</w:t>
      </w:r>
      <w:r>
        <w:rPr>
          <w:rFonts w:hint="eastAsia" w:ascii="宋体" w:hAnsi="宋体" w:eastAsia="宋体" w:cs="宋体"/>
          <w:color w:val="auto"/>
          <w:sz w:val="24"/>
          <w:szCs w:val="24"/>
          <w:highlight w:val="none"/>
        </w:rPr>
        <w:t>；</w:t>
      </w:r>
    </w:p>
    <w:p w14:paraId="5A07B1BE">
      <w:pPr>
        <w:spacing w:line="360" w:lineRule="auto"/>
        <w:ind w:left="142" w:right="142"/>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 xml:space="preserve">…… </w:t>
      </w:r>
    </w:p>
    <w:p w14:paraId="3D891FD9">
      <w:pPr>
        <w:spacing w:line="360" w:lineRule="auto"/>
        <w:ind w:left="-405" w:leftChars="-193" w:right="142" w:firstLine="453" w:firstLineChars="189"/>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以上企业，不属于大企业的分支机构，不存在控股股东为大企业的情形，也不存在与大企业的负责人为同一人的情形。</w:t>
      </w:r>
    </w:p>
    <w:p w14:paraId="2EDC47E6">
      <w:pPr>
        <w:spacing w:line="360" w:lineRule="auto"/>
        <w:ind w:left="-426" w:right="142" w:firstLine="567"/>
        <w:contextualSpacing/>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本企业对上述声明内容的真实性负责。如有虚假，将依法承担相应责任。</w:t>
      </w:r>
    </w:p>
    <w:p w14:paraId="03FFCCD2">
      <w:pPr>
        <w:spacing w:line="360" w:lineRule="auto"/>
        <w:ind w:left="3960" w:right="1808"/>
        <w:contextualSpacing/>
        <w:rPr>
          <w:rFonts w:hint="eastAsia" w:ascii="宋体" w:hAnsi="宋体" w:eastAsia="宋体" w:cs="宋体"/>
          <w:color w:val="auto"/>
          <w:sz w:val="24"/>
          <w:szCs w:val="24"/>
          <w:highlight w:val="none"/>
          <w:lang w:val="zh-CN" w:eastAsia="zh-CN"/>
        </w:rPr>
      </w:pPr>
    </w:p>
    <w:p w14:paraId="73F43FF0">
      <w:pPr>
        <w:autoSpaceDE w:val="0"/>
        <w:autoSpaceDN w:val="0"/>
        <w:spacing w:line="360" w:lineRule="auto"/>
        <w:ind w:left="4335" w:leftChars="1950" w:hanging="240" w:hangingChars="1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r>
        <w:rPr>
          <w:rFonts w:hint="eastAsia" w:ascii="宋体" w:hAnsi="宋体" w:eastAsia="宋体" w:cs="宋体"/>
          <w:color w:val="auto"/>
          <w:kern w:val="0"/>
          <w:sz w:val="24"/>
          <w:szCs w:val="24"/>
          <w:highlight w:val="none"/>
          <w:lang w:eastAsia="zh-CN"/>
        </w:rPr>
        <w:t>盖公章</w:t>
      </w:r>
      <w:r>
        <w:rPr>
          <w:rFonts w:hint="eastAsia" w:ascii="宋体" w:hAnsi="宋体" w:eastAsia="宋体" w:cs="宋体"/>
          <w:color w:val="auto"/>
          <w:kern w:val="0"/>
          <w:sz w:val="24"/>
          <w:szCs w:val="24"/>
          <w:highlight w:val="none"/>
        </w:rPr>
        <w:t>）：</w:t>
      </w:r>
    </w:p>
    <w:p w14:paraId="60F32F3C">
      <w:pPr>
        <w:autoSpaceDE w:val="0"/>
        <w:autoSpaceDN w:val="0"/>
        <w:spacing w:line="360" w:lineRule="auto"/>
        <w:ind w:firstLine="6480" w:firstLineChars="27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日期：  年  月   日</w:t>
      </w:r>
    </w:p>
    <w:p w14:paraId="269DF57A">
      <w:pPr>
        <w:spacing w:line="360" w:lineRule="auto"/>
        <w:ind w:left="3960" w:right="1808"/>
        <w:contextualSpacing/>
        <w:rPr>
          <w:rFonts w:hint="eastAsia" w:ascii="宋体" w:hAnsi="宋体" w:eastAsia="宋体" w:cs="宋体"/>
          <w:color w:val="auto"/>
          <w:szCs w:val="24"/>
          <w:highlight w:val="none"/>
          <w:lang w:val="zh-CN" w:eastAsia="zh-CN"/>
        </w:rPr>
      </w:pPr>
    </w:p>
    <w:p w14:paraId="2E35A0E9">
      <w:pPr>
        <w:spacing w:line="360" w:lineRule="auto"/>
        <w:ind w:firstLine="0" w:firstLineChars="0"/>
        <w:contextualSpacing/>
        <w:jc w:val="left"/>
        <w:rPr>
          <w:rFonts w:hint="eastAsia" w:ascii="宋体" w:hAnsi="宋体" w:eastAsia="宋体" w:cs="宋体"/>
          <w:color w:val="auto"/>
          <w:sz w:val="21"/>
          <w:szCs w:val="21"/>
          <w:highlight w:val="none"/>
        </w:rPr>
      </w:pPr>
    </w:p>
    <w:p w14:paraId="1E4C676B">
      <w:pPr>
        <w:spacing w:line="400" w:lineRule="exact"/>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注：享受《政府采购促进中小企业发展管理办法》（财库〔2020〕46号）规定的中小企业扶持政策的，采购人</w:t>
      </w:r>
      <w:r>
        <w:rPr>
          <w:rFonts w:hint="eastAsia" w:ascii="宋体" w:hAnsi="宋体" w:eastAsia="宋体" w:cs="宋体"/>
          <w:color w:val="auto"/>
          <w:sz w:val="24"/>
          <w:szCs w:val="24"/>
          <w:highlight w:val="none"/>
          <w:lang w:eastAsia="zh-CN"/>
        </w:rPr>
        <w:t>或者</w:t>
      </w:r>
      <w:r>
        <w:rPr>
          <w:rFonts w:hint="eastAsia" w:ascii="宋体" w:hAnsi="宋体" w:eastAsia="宋体" w:cs="宋体"/>
          <w:color w:val="auto"/>
          <w:sz w:val="24"/>
          <w:szCs w:val="24"/>
          <w:highlight w:val="none"/>
        </w:rPr>
        <w:t>采购代理机构应当随成交结果公开成交供应商的《中小企业声明函》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接受社会监督。从业人员、营业收入、资产总额填报上一年度数据，无上一年度数据的新成立企业可不填报。</w:t>
      </w:r>
    </w:p>
    <w:p w14:paraId="344ABB41">
      <w:pPr>
        <w:pStyle w:val="21"/>
        <w:rPr>
          <w:rFonts w:hint="eastAsia" w:ascii="宋体" w:hAnsi="宋体" w:eastAsia="宋体" w:cs="宋体"/>
          <w:color w:val="auto"/>
          <w:sz w:val="24"/>
          <w:szCs w:val="24"/>
          <w:highlight w:val="none"/>
        </w:rPr>
      </w:pPr>
    </w:p>
    <w:p w14:paraId="5997214A">
      <w:pPr>
        <w:spacing w:line="520" w:lineRule="exact"/>
        <w:rPr>
          <w:rFonts w:hint="eastAsia" w:ascii="宋体" w:hAnsi="宋体" w:eastAsia="宋体" w:cs="宋体"/>
          <w:color w:val="auto"/>
          <w:sz w:val="24"/>
          <w:szCs w:val="24"/>
          <w:highlight w:val="none"/>
        </w:rPr>
      </w:pPr>
    </w:p>
    <w:p w14:paraId="5CDAE66E">
      <w:pPr>
        <w:spacing w:line="520" w:lineRule="exact"/>
        <w:rPr>
          <w:rFonts w:hint="eastAsia" w:ascii="宋体" w:hAnsi="宋体" w:eastAsia="宋体" w:cs="宋体"/>
          <w:color w:val="auto"/>
          <w:sz w:val="24"/>
          <w:szCs w:val="24"/>
          <w:highlight w:val="none"/>
        </w:rPr>
      </w:pPr>
    </w:p>
    <w:p w14:paraId="202305CE">
      <w:pPr>
        <w:numPr>
          <w:ilvl w:val="-1"/>
          <w:numId w:val="0"/>
        </w:numPr>
        <w:spacing w:line="520" w:lineRule="exact"/>
        <w:jc w:val="both"/>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2.残疾人福利性单位声明函的格式：</w:t>
      </w:r>
    </w:p>
    <w:p w14:paraId="483A7F9E">
      <w:pPr>
        <w:numPr>
          <w:ilvl w:val="-1"/>
          <w:numId w:val="0"/>
        </w:numPr>
        <w:spacing w:line="520" w:lineRule="exact"/>
        <w:jc w:val="both"/>
        <w:rPr>
          <w:rFonts w:hint="eastAsia" w:ascii="宋体" w:hAnsi="宋体" w:eastAsia="宋体" w:cs="宋体"/>
          <w:b/>
          <w:color w:val="auto"/>
          <w:sz w:val="28"/>
          <w:szCs w:val="28"/>
          <w:highlight w:val="none"/>
          <w:lang w:val="en-US" w:eastAsia="zh-CN"/>
        </w:rPr>
      </w:pPr>
    </w:p>
    <w:p w14:paraId="21F93E67">
      <w:pPr>
        <w:spacing w:line="52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66992944">
      <w:pPr>
        <w:spacing w:line="520" w:lineRule="exact"/>
        <w:rPr>
          <w:rFonts w:hint="eastAsia" w:ascii="宋体" w:hAnsi="宋体" w:eastAsia="宋体" w:cs="宋体"/>
          <w:color w:val="auto"/>
          <w:sz w:val="32"/>
          <w:szCs w:val="32"/>
          <w:highlight w:val="none"/>
        </w:rPr>
      </w:pPr>
    </w:p>
    <w:p w14:paraId="62A6F77E">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14:paraId="73154CF1">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499E2647">
      <w:pPr>
        <w:spacing w:line="360" w:lineRule="auto"/>
        <w:contextualSpacing/>
        <w:rPr>
          <w:rFonts w:hint="eastAsia" w:ascii="宋体" w:hAnsi="宋体" w:eastAsia="宋体" w:cs="宋体"/>
          <w:color w:val="auto"/>
          <w:sz w:val="24"/>
          <w:szCs w:val="24"/>
          <w:highlight w:val="none"/>
        </w:rPr>
      </w:pPr>
    </w:p>
    <w:p w14:paraId="7AB70CFB">
      <w:pPr>
        <w:spacing w:line="360" w:lineRule="auto"/>
        <w:contextualSpacing/>
        <w:rPr>
          <w:rFonts w:hint="eastAsia" w:ascii="宋体" w:hAnsi="宋体" w:eastAsia="宋体" w:cs="宋体"/>
          <w:color w:val="auto"/>
          <w:sz w:val="24"/>
          <w:szCs w:val="24"/>
          <w:highlight w:val="none"/>
        </w:rPr>
      </w:pPr>
    </w:p>
    <w:p w14:paraId="0942C474">
      <w:pPr>
        <w:spacing w:line="360" w:lineRule="auto"/>
        <w:contextualSpacing/>
        <w:rPr>
          <w:rFonts w:hint="eastAsia" w:ascii="宋体" w:hAnsi="宋体" w:eastAsia="宋体" w:cs="宋体"/>
          <w:color w:val="auto"/>
          <w:sz w:val="24"/>
          <w:szCs w:val="24"/>
          <w:highlight w:val="none"/>
        </w:rPr>
      </w:pPr>
    </w:p>
    <w:p w14:paraId="29690D98">
      <w:pPr>
        <w:spacing w:line="360" w:lineRule="auto"/>
        <w:ind w:firstLine="2400" w:firstLineChars="10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lang w:eastAsia="zh-CN"/>
        </w:rPr>
        <w:t>盖公章</w:t>
      </w:r>
      <w:r>
        <w:rPr>
          <w:rFonts w:hint="eastAsia" w:ascii="宋体" w:hAnsi="宋体" w:eastAsia="宋体" w:cs="宋体"/>
          <w:color w:val="auto"/>
          <w:sz w:val="24"/>
          <w:szCs w:val="24"/>
          <w:highlight w:val="none"/>
        </w:rPr>
        <w:t>）：</w:t>
      </w:r>
    </w:p>
    <w:p w14:paraId="32CA2FD5">
      <w:pPr>
        <w:spacing w:line="360" w:lineRule="auto"/>
        <w:ind w:firstLine="4320" w:firstLineChars="18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     年   月   日</w:t>
      </w:r>
    </w:p>
    <w:p w14:paraId="1EA8F9EB">
      <w:pPr>
        <w:spacing w:line="360" w:lineRule="auto"/>
        <w:contextualSpacing/>
        <w:rPr>
          <w:rFonts w:hint="eastAsia" w:ascii="宋体" w:hAnsi="宋体" w:eastAsia="宋体" w:cs="宋体"/>
          <w:color w:val="auto"/>
          <w:sz w:val="24"/>
          <w:szCs w:val="24"/>
          <w:highlight w:val="none"/>
        </w:rPr>
      </w:pPr>
    </w:p>
    <w:p w14:paraId="6BFCE2A0">
      <w:pPr>
        <w:spacing w:line="360" w:lineRule="auto"/>
        <w:contextualSpacing/>
        <w:rPr>
          <w:rFonts w:hint="eastAsia" w:ascii="宋体" w:hAnsi="宋体" w:eastAsia="宋体" w:cs="宋体"/>
          <w:color w:val="auto"/>
          <w:sz w:val="24"/>
          <w:szCs w:val="24"/>
          <w:highlight w:val="none"/>
        </w:rPr>
      </w:pPr>
    </w:p>
    <w:p w14:paraId="68506261">
      <w:pPr>
        <w:spacing w:line="360" w:lineRule="auto"/>
        <w:contextualSpacing/>
        <w:rPr>
          <w:rFonts w:hint="eastAsia" w:ascii="宋体" w:hAnsi="宋体" w:eastAsia="宋体" w:cs="宋体"/>
          <w:color w:val="auto"/>
          <w:sz w:val="24"/>
          <w:szCs w:val="24"/>
          <w:highlight w:val="none"/>
        </w:rPr>
      </w:pPr>
    </w:p>
    <w:p w14:paraId="59DF4920">
      <w:pPr>
        <w:spacing w:line="360" w:lineRule="auto"/>
        <w:ind w:firstLine="480" w:firstLineChars="200"/>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注：请根据自己的真实情况出具《残疾人福利性单位声明函》。依法享受中小企业</w:t>
      </w:r>
      <w:r>
        <w:rPr>
          <w:rFonts w:hint="eastAsia" w:ascii="宋体" w:hAnsi="宋体" w:eastAsia="宋体" w:cs="宋体"/>
          <w:color w:val="auto"/>
          <w:sz w:val="24"/>
          <w:szCs w:val="24"/>
          <w:highlight w:val="none"/>
          <w:lang w:eastAsia="zh-CN"/>
        </w:rPr>
        <w:t>扶持</w:t>
      </w:r>
      <w:r>
        <w:rPr>
          <w:rFonts w:hint="eastAsia" w:ascii="宋体" w:hAnsi="宋体" w:eastAsia="宋体" w:cs="宋体"/>
          <w:color w:val="auto"/>
          <w:sz w:val="24"/>
          <w:szCs w:val="24"/>
          <w:highlight w:val="none"/>
        </w:rPr>
        <w:t>政策的，采购人或者采购代理机构在公告</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结果时，同时公告其《残疾人福利性单位声明函》，接受社会监督。</w:t>
      </w:r>
    </w:p>
    <w:p w14:paraId="60E700D9">
      <w:pPr>
        <w:pStyle w:val="21"/>
        <w:rPr>
          <w:rFonts w:hint="eastAsia" w:ascii="宋体" w:hAnsi="宋体" w:eastAsia="宋体" w:cs="宋体"/>
          <w:color w:val="auto"/>
          <w:sz w:val="24"/>
          <w:szCs w:val="24"/>
          <w:highlight w:val="none"/>
        </w:rPr>
      </w:pPr>
    </w:p>
    <w:p w14:paraId="3C7C287D">
      <w:pPr>
        <w:pStyle w:val="21"/>
        <w:rPr>
          <w:rFonts w:hint="eastAsia" w:ascii="宋体" w:hAnsi="宋体" w:eastAsia="宋体" w:cs="宋体"/>
          <w:color w:val="auto"/>
          <w:sz w:val="24"/>
          <w:szCs w:val="24"/>
          <w:highlight w:val="none"/>
        </w:rPr>
      </w:pPr>
    </w:p>
    <w:p w14:paraId="771B9922">
      <w:pPr>
        <w:pStyle w:val="21"/>
        <w:rPr>
          <w:rFonts w:hint="eastAsia" w:ascii="宋体" w:hAnsi="宋体" w:eastAsia="宋体" w:cs="宋体"/>
          <w:color w:val="auto"/>
          <w:sz w:val="24"/>
          <w:szCs w:val="24"/>
          <w:highlight w:val="none"/>
        </w:rPr>
      </w:pPr>
    </w:p>
    <w:p w14:paraId="682FA7C4">
      <w:pPr>
        <w:pStyle w:val="21"/>
        <w:rPr>
          <w:rFonts w:hint="eastAsia" w:ascii="宋体" w:hAnsi="宋体" w:eastAsia="宋体" w:cs="宋体"/>
          <w:color w:val="auto"/>
          <w:sz w:val="24"/>
          <w:szCs w:val="24"/>
          <w:highlight w:val="none"/>
        </w:rPr>
      </w:pPr>
    </w:p>
    <w:p w14:paraId="32E86232">
      <w:pPr>
        <w:pStyle w:val="21"/>
        <w:rPr>
          <w:rFonts w:hint="eastAsia" w:ascii="宋体" w:hAnsi="宋体" w:eastAsia="宋体" w:cs="宋体"/>
          <w:color w:val="auto"/>
          <w:sz w:val="24"/>
          <w:szCs w:val="24"/>
          <w:highlight w:val="none"/>
        </w:rPr>
      </w:pPr>
    </w:p>
    <w:p w14:paraId="680D44E2">
      <w:pPr>
        <w:pStyle w:val="21"/>
        <w:rPr>
          <w:rFonts w:hint="eastAsia" w:ascii="宋体" w:hAnsi="宋体" w:eastAsia="宋体" w:cs="宋体"/>
          <w:color w:val="auto"/>
          <w:sz w:val="24"/>
          <w:szCs w:val="24"/>
          <w:highlight w:val="none"/>
        </w:rPr>
      </w:pPr>
    </w:p>
    <w:p w14:paraId="253C1285">
      <w:pPr>
        <w:pStyle w:val="21"/>
        <w:rPr>
          <w:rFonts w:hint="eastAsia" w:ascii="宋体" w:hAnsi="宋体" w:eastAsia="宋体" w:cs="宋体"/>
          <w:color w:val="auto"/>
          <w:sz w:val="24"/>
          <w:szCs w:val="24"/>
          <w:highlight w:val="none"/>
        </w:rPr>
      </w:pPr>
    </w:p>
    <w:p w14:paraId="2DA8A0A2">
      <w:pPr>
        <w:pStyle w:val="21"/>
        <w:rPr>
          <w:rFonts w:hint="eastAsia" w:ascii="宋体" w:hAnsi="宋体" w:eastAsia="宋体" w:cs="宋体"/>
          <w:color w:val="auto"/>
          <w:sz w:val="24"/>
          <w:szCs w:val="24"/>
          <w:highlight w:val="none"/>
        </w:rPr>
      </w:pPr>
    </w:p>
    <w:p w14:paraId="4E924268">
      <w:pPr>
        <w:pStyle w:val="21"/>
        <w:rPr>
          <w:rFonts w:hint="eastAsia" w:ascii="宋体" w:hAnsi="宋体" w:eastAsia="宋体" w:cs="宋体"/>
          <w:color w:val="auto"/>
          <w:sz w:val="24"/>
          <w:szCs w:val="24"/>
          <w:highlight w:val="none"/>
        </w:rPr>
      </w:pPr>
    </w:p>
    <w:p w14:paraId="43179139">
      <w:pPr>
        <w:pStyle w:val="21"/>
        <w:rPr>
          <w:rFonts w:hint="eastAsia" w:ascii="宋体" w:hAnsi="宋体" w:eastAsia="宋体" w:cs="宋体"/>
          <w:color w:val="auto"/>
          <w:sz w:val="24"/>
          <w:szCs w:val="24"/>
          <w:highlight w:val="none"/>
        </w:rPr>
      </w:pPr>
    </w:p>
    <w:p w14:paraId="1136658B">
      <w:pPr>
        <w:pStyle w:val="21"/>
        <w:rPr>
          <w:rFonts w:hint="eastAsia" w:ascii="宋体" w:hAnsi="宋体" w:eastAsia="宋体" w:cs="宋体"/>
          <w:color w:val="auto"/>
          <w:sz w:val="24"/>
          <w:szCs w:val="24"/>
          <w:highlight w:val="none"/>
        </w:rPr>
      </w:pPr>
    </w:p>
    <w:p w14:paraId="59AE7949">
      <w:pPr>
        <w:rPr>
          <w:rFonts w:hint="eastAsia" w:ascii="宋体" w:hAnsi="宋体" w:eastAsia="宋体" w:cs="宋体"/>
          <w:color w:val="auto"/>
          <w:sz w:val="24"/>
          <w:szCs w:val="24"/>
          <w:highlight w:val="none"/>
        </w:rPr>
      </w:pPr>
    </w:p>
    <w:p w14:paraId="61401A15">
      <w:pPr>
        <w:rPr>
          <w:rFonts w:hint="eastAsia" w:ascii="宋体" w:hAnsi="宋体" w:eastAsia="宋体" w:cs="宋体"/>
          <w:color w:val="auto"/>
          <w:sz w:val="24"/>
          <w:szCs w:val="24"/>
          <w:highlight w:val="none"/>
        </w:rPr>
      </w:pPr>
    </w:p>
    <w:p w14:paraId="198F0E7D">
      <w:pPr>
        <w:pStyle w:val="21"/>
        <w:rPr>
          <w:rFonts w:hint="eastAsia" w:ascii="宋体" w:hAnsi="宋体" w:eastAsia="宋体" w:cs="宋体"/>
          <w:color w:val="auto"/>
          <w:sz w:val="24"/>
          <w:szCs w:val="24"/>
          <w:highlight w:val="none"/>
        </w:rPr>
      </w:pPr>
    </w:p>
    <w:p w14:paraId="182A6A76">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left"/>
        <w:rPr>
          <w:rFonts w:hint="eastAsia" w:ascii="宋体" w:hAnsi="宋体" w:eastAsia="宋体" w:cs="宋体"/>
          <w:b/>
          <w:i w:val="0"/>
          <w:iCs w:val="0"/>
          <w:caps w:val="0"/>
          <w:color w:val="auto"/>
          <w:spacing w:val="0"/>
          <w:kern w:val="2"/>
          <w:sz w:val="30"/>
          <w:szCs w:val="30"/>
          <w:highlight w:val="none"/>
          <w:shd w:val="clear" w:color="auto" w:fill="auto"/>
        </w:rPr>
      </w:pPr>
      <w:r>
        <w:rPr>
          <w:rFonts w:hint="eastAsia" w:ascii="宋体" w:hAnsi="宋体" w:eastAsia="宋体" w:cs="宋体"/>
          <w:b/>
          <w:color w:val="auto"/>
          <w:sz w:val="28"/>
          <w:szCs w:val="28"/>
          <w:highlight w:val="none"/>
          <w:lang w:val="en-US" w:eastAsia="zh-CN"/>
        </w:rPr>
        <w:t>3.</w:t>
      </w:r>
      <w:r>
        <w:rPr>
          <w:rFonts w:hint="eastAsia" w:ascii="宋体" w:hAnsi="宋体" w:eastAsia="宋体" w:cs="宋体"/>
          <w:b/>
          <w:i w:val="0"/>
          <w:iCs w:val="0"/>
          <w:caps w:val="0"/>
          <w:color w:val="auto"/>
          <w:spacing w:val="0"/>
          <w:kern w:val="0"/>
          <w:sz w:val="28"/>
          <w:szCs w:val="28"/>
          <w:highlight w:val="none"/>
          <w:shd w:val="clear" w:color="auto" w:fill="auto"/>
        </w:rPr>
        <w:t>关于符合本国产品标准的声明函</w:t>
      </w:r>
      <w:r>
        <w:rPr>
          <w:rFonts w:hint="eastAsia" w:ascii="宋体" w:hAnsi="宋体" w:eastAsia="宋体" w:cs="宋体"/>
          <w:b/>
          <w:color w:val="auto"/>
          <w:sz w:val="28"/>
          <w:szCs w:val="28"/>
          <w:highlight w:val="none"/>
          <w:lang w:val="en-US" w:eastAsia="zh-CN"/>
        </w:rPr>
        <w:t>的格式：</w:t>
      </w:r>
    </w:p>
    <w:p w14:paraId="47288BCC">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b/>
          <w:i w:val="0"/>
          <w:iCs w:val="0"/>
          <w:caps w:val="0"/>
          <w:color w:val="auto"/>
          <w:spacing w:val="0"/>
          <w:kern w:val="2"/>
          <w:sz w:val="30"/>
          <w:szCs w:val="30"/>
          <w:highlight w:val="none"/>
          <w:shd w:val="clear" w:color="auto" w:fill="auto"/>
        </w:rPr>
      </w:pPr>
    </w:p>
    <w:p w14:paraId="4B96578A">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b/>
          <w:i w:val="0"/>
          <w:iCs w:val="0"/>
          <w:caps w:val="0"/>
          <w:color w:val="auto"/>
          <w:spacing w:val="0"/>
          <w:kern w:val="2"/>
          <w:sz w:val="30"/>
          <w:szCs w:val="30"/>
          <w:highlight w:val="none"/>
          <w:shd w:val="clear" w:color="auto" w:fill="auto"/>
        </w:rPr>
        <w:t>关于符合本国产品标准的声明函</w:t>
      </w:r>
    </w:p>
    <w:p w14:paraId="4EBDF006">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kern w:val="2"/>
          <w:sz w:val="24"/>
          <w:szCs w:val="24"/>
          <w:highlight w:val="none"/>
        </w:rPr>
      </w:pPr>
    </w:p>
    <w:p w14:paraId="5374AA15">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本公司（单位）郑重声明，根据《国务院办公厅关于在政府采购中实施本国产品标准及相关政策的通知》（国办发〔2025〕34号）的规定，本公司（单位）提供的以下产品属于本国产品。具体情况如下：</w:t>
      </w:r>
    </w:p>
    <w:p w14:paraId="6C691CB1">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1.</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（产品名称1）</w:t>
      </w:r>
      <w:r>
        <w:rPr>
          <w:rStyle w:val="36"/>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shd w:val="clear" w:color="auto" w:fill="FFFFFF"/>
        </w:rPr>
        <w:t>，生产厂为</w:t>
      </w:r>
      <w:r>
        <w:rPr>
          <w:rStyle w:val="36"/>
          <w:rFonts w:hint="eastAsia" w:ascii="宋体" w:hAnsi="宋体" w:eastAsia="宋体" w:cs="宋体"/>
          <w:i w:val="0"/>
          <w:iCs w:val="0"/>
          <w:caps w:val="0"/>
          <w:color w:val="auto"/>
          <w:spacing w:val="0"/>
          <w:sz w:val="24"/>
          <w:szCs w:val="24"/>
          <w:highlight w:val="none"/>
          <w:u w:val="single"/>
          <w:shd w:val="clear" w:color="auto" w:fill="FFFFFF"/>
        </w:rPr>
        <w:t>（厂名）</w:t>
      </w:r>
      <w:r>
        <w:rPr>
          <w:rStyle w:val="36"/>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shd w:val="clear" w:color="auto" w:fill="FFFFFF"/>
        </w:rPr>
        <w:t>，厂址为</w:t>
      </w:r>
      <w:r>
        <w:rPr>
          <w:rStyle w:val="36"/>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36"/>
          <w:rFonts w:hint="eastAsia" w:ascii="宋体" w:hAnsi="宋体" w:eastAsia="宋体" w:cs="宋体"/>
          <w:i w:val="0"/>
          <w:iCs w:val="0"/>
          <w:caps w:val="0"/>
          <w:color w:val="auto"/>
          <w:spacing w:val="0"/>
          <w:sz w:val="24"/>
          <w:szCs w:val="24"/>
          <w:highlight w:val="none"/>
          <w:u w:val="single"/>
          <w:shd w:val="clear" w:color="auto" w:fill="FFFFFF"/>
        </w:rPr>
        <w:t>（规定比例）</w:t>
      </w:r>
      <w:r>
        <w:rPr>
          <w:rStyle w:val="36"/>
          <w:rFonts w:hint="eastAsia" w:ascii="宋体" w:hAnsi="宋体" w:eastAsia="宋体" w:cs="宋体"/>
          <w:i w:val="0"/>
          <w:iCs w:val="0"/>
          <w:caps w:val="0"/>
          <w:color w:val="auto"/>
          <w:spacing w:val="0"/>
          <w:sz w:val="24"/>
          <w:szCs w:val="24"/>
          <w:highlight w:val="none"/>
          <w:u w:val="none"/>
          <w:shd w:val="clear" w:color="auto" w:fill="FFFFFF"/>
          <w:vertAlign w:val="superscript"/>
        </w:rPr>
        <w:t>3</w:t>
      </w:r>
      <w:r>
        <w:rPr>
          <w:rFonts w:hint="eastAsia" w:ascii="宋体" w:hAnsi="宋体" w:eastAsia="宋体" w:cs="宋体"/>
          <w:i w:val="0"/>
          <w:iCs w:val="0"/>
          <w:caps w:val="0"/>
          <w:color w:val="auto"/>
          <w:spacing w:val="0"/>
          <w:sz w:val="24"/>
          <w:szCs w:val="24"/>
          <w:highlight w:val="none"/>
          <w:shd w:val="clear" w:color="auto" w:fill="FFFFFF"/>
        </w:rPr>
        <w:t>。</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36"/>
          <w:rFonts w:hint="eastAsia" w:ascii="宋体" w:hAnsi="宋体" w:eastAsia="宋体" w:cs="宋体"/>
          <w:i w:val="0"/>
          <w:iCs w:val="0"/>
          <w:caps w:val="0"/>
          <w:color w:val="auto"/>
          <w:spacing w:val="0"/>
          <w:sz w:val="24"/>
          <w:szCs w:val="24"/>
          <w:highlight w:val="none"/>
          <w:u w:val="single"/>
          <w:shd w:val="clear" w:color="auto" w:fill="FFFFFF"/>
        </w:rPr>
        <w:t>（关键组件）</w:t>
      </w:r>
      <w:r>
        <w:rPr>
          <w:rStyle w:val="36"/>
          <w:rFonts w:hint="eastAsia" w:ascii="宋体" w:hAnsi="宋体" w:eastAsia="宋体" w:cs="宋体"/>
          <w:i w:val="0"/>
          <w:iCs w:val="0"/>
          <w:caps w:val="0"/>
          <w:color w:val="auto"/>
          <w:spacing w:val="0"/>
          <w:sz w:val="24"/>
          <w:szCs w:val="24"/>
          <w:highlight w:val="none"/>
          <w:u w:val="none"/>
          <w:shd w:val="clear" w:color="auto" w:fill="FFFFFF"/>
          <w:vertAlign w:val="superscript"/>
        </w:rPr>
        <w:t>4</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（产品名称1）</w:t>
      </w:r>
      <w:r>
        <w:rPr>
          <w:rFonts w:hint="eastAsia" w:ascii="宋体" w:hAnsi="宋体" w:eastAsia="宋体" w:cs="宋体"/>
          <w:i w:val="0"/>
          <w:iCs w:val="0"/>
          <w:caps w:val="0"/>
          <w:color w:val="auto"/>
          <w:spacing w:val="0"/>
          <w:sz w:val="24"/>
          <w:szCs w:val="24"/>
          <w:highlight w:val="none"/>
          <w:shd w:val="clear" w:color="auto" w:fill="FFFFFF"/>
        </w:rPr>
        <w:t>的</w:t>
      </w:r>
      <w:r>
        <w:rPr>
          <w:rStyle w:val="36"/>
          <w:rFonts w:hint="eastAsia" w:ascii="宋体" w:hAnsi="宋体" w:eastAsia="宋体" w:cs="宋体"/>
          <w:i w:val="0"/>
          <w:iCs w:val="0"/>
          <w:caps w:val="0"/>
          <w:color w:val="auto"/>
          <w:spacing w:val="0"/>
          <w:sz w:val="24"/>
          <w:szCs w:val="24"/>
          <w:highlight w:val="none"/>
          <w:u w:val="single"/>
          <w:shd w:val="clear" w:color="auto" w:fill="FFFFFF"/>
        </w:rPr>
        <w:t>（关键工序）</w:t>
      </w:r>
      <w:r>
        <w:rPr>
          <w:rStyle w:val="36"/>
          <w:rFonts w:hint="eastAsia" w:ascii="宋体" w:hAnsi="宋体" w:eastAsia="宋体" w:cs="宋体"/>
          <w:i w:val="0"/>
          <w:iCs w:val="0"/>
          <w:caps w:val="0"/>
          <w:color w:val="auto"/>
          <w:spacing w:val="0"/>
          <w:sz w:val="24"/>
          <w:szCs w:val="24"/>
          <w:highlight w:val="none"/>
          <w:u w:val="none"/>
          <w:shd w:val="clear" w:color="auto" w:fill="FFFFFF"/>
          <w:vertAlign w:val="superscript"/>
        </w:rPr>
        <w:t>5</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6DC37F61">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2.</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，生产厂为</w:t>
      </w:r>
      <w:r>
        <w:rPr>
          <w:rStyle w:val="36"/>
          <w:rFonts w:hint="eastAsia" w:ascii="宋体" w:hAnsi="宋体" w:eastAsia="宋体" w:cs="宋体"/>
          <w:i w:val="0"/>
          <w:iCs w:val="0"/>
          <w:caps w:val="0"/>
          <w:color w:val="auto"/>
          <w:spacing w:val="0"/>
          <w:sz w:val="24"/>
          <w:szCs w:val="24"/>
          <w:highlight w:val="none"/>
          <w:u w:val="single"/>
          <w:shd w:val="clear" w:color="auto" w:fill="FFFFFF"/>
        </w:rPr>
        <w:t>（厂名）</w:t>
      </w:r>
      <w:r>
        <w:rPr>
          <w:rFonts w:hint="eastAsia" w:ascii="宋体" w:hAnsi="宋体" w:eastAsia="宋体" w:cs="宋体"/>
          <w:i w:val="0"/>
          <w:iCs w:val="0"/>
          <w:caps w:val="0"/>
          <w:color w:val="auto"/>
          <w:spacing w:val="0"/>
          <w:sz w:val="24"/>
          <w:szCs w:val="24"/>
          <w:highlight w:val="none"/>
          <w:shd w:val="clear" w:color="auto" w:fill="FFFFFF"/>
        </w:rPr>
        <w:t>，厂址为</w:t>
      </w:r>
      <w:r>
        <w:rPr>
          <w:rStyle w:val="36"/>
          <w:rFonts w:hint="eastAsia" w:ascii="宋体" w:hAnsi="宋体" w:eastAsia="宋体" w:cs="宋体"/>
          <w:i w:val="0"/>
          <w:iCs w:val="0"/>
          <w:caps w:val="0"/>
          <w:color w:val="auto"/>
          <w:spacing w:val="0"/>
          <w:sz w:val="24"/>
          <w:szCs w:val="24"/>
          <w:highlight w:val="none"/>
          <w:u w:val="single"/>
          <w:shd w:val="clear" w:color="auto" w:fill="FFFFFF"/>
        </w:rPr>
        <w:t>（生产厂址）</w:t>
      </w:r>
      <w:r>
        <w:rPr>
          <w:rFonts w:hint="eastAsia" w:ascii="宋体" w:hAnsi="宋体" w:eastAsia="宋体" w:cs="宋体"/>
          <w:i w:val="0"/>
          <w:iCs w:val="0"/>
          <w:caps w:val="0"/>
          <w:color w:val="auto"/>
          <w:spacing w:val="0"/>
          <w:sz w:val="24"/>
          <w:szCs w:val="24"/>
          <w:highlight w:val="none"/>
          <w:shd w:val="clear" w:color="auto" w:fill="FFFFFF"/>
        </w:rPr>
        <w:t>。</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的中国境内生产的组件成本占比≥</w:t>
      </w:r>
      <w:r>
        <w:rPr>
          <w:rStyle w:val="36"/>
          <w:rFonts w:hint="eastAsia" w:ascii="宋体" w:hAnsi="宋体" w:eastAsia="宋体" w:cs="宋体"/>
          <w:i w:val="0"/>
          <w:iCs w:val="0"/>
          <w:caps w:val="0"/>
          <w:color w:val="auto"/>
          <w:spacing w:val="0"/>
          <w:sz w:val="24"/>
          <w:szCs w:val="24"/>
          <w:highlight w:val="none"/>
          <w:u w:val="single"/>
          <w:shd w:val="clear" w:color="auto" w:fill="FFFFFF"/>
        </w:rPr>
        <w:t>（规定比例）</w:t>
      </w:r>
      <w:r>
        <w:rPr>
          <w:rFonts w:hint="eastAsia" w:ascii="宋体" w:hAnsi="宋体" w:eastAsia="宋体" w:cs="宋体"/>
          <w:i w:val="0"/>
          <w:iCs w:val="0"/>
          <w:caps w:val="0"/>
          <w:color w:val="auto"/>
          <w:spacing w:val="0"/>
          <w:sz w:val="24"/>
          <w:szCs w:val="24"/>
          <w:highlight w:val="none"/>
          <w:shd w:val="clear" w:color="auto" w:fill="FFFFFF"/>
        </w:rPr>
        <w:t>。</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36"/>
          <w:rFonts w:hint="eastAsia" w:ascii="宋体" w:hAnsi="宋体" w:eastAsia="宋体" w:cs="宋体"/>
          <w:i w:val="0"/>
          <w:iCs w:val="0"/>
          <w:caps w:val="0"/>
          <w:color w:val="auto"/>
          <w:spacing w:val="0"/>
          <w:sz w:val="24"/>
          <w:szCs w:val="24"/>
          <w:highlight w:val="none"/>
          <w:u w:val="single"/>
          <w:shd w:val="clear" w:color="auto" w:fill="FFFFFF"/>
        </w:rPr>
        <w:t>（关键组件）</w:t>
      </w:r>
      <w:r>
        <w:rPr>
          <w:rFonts w:hint="eastAsia" w:ascii="宋体" w:hAnsi="宋体" w:eastAsia="宋体" w:cs="宋体"/>
          <w:i w:val="0"/>
          <w:iCs w:val="0"/>
          <w:caps w:val="0"/>
          <w:color w:val="auto"/>
          <w:spacing w:val="0"/>
          <w:sz w:val="24"/>
          <w:szCs w:val="24"/>
          <w:highlight w:val="none"/>
          <w:shd w:val="clear" w:color="auto" w:fill="FFFFFF"/>
        </w:rPr>
        <w:t>在中国境内生产。</w:t>
      </w:r>
      <w:r>
        <w:rPr>
          <w:rStyle w:val="36"/>
          <w:rFonts w:hint="eastAsia" w:ascii="宋体" w:hAnsi="宋体" w:eastAsia="宋体" w:cs="宋体"/>
          <w:i w:val="0"/>
          <w:iCs w:val="0"/>
          <w:caps w:val="0"/>
          <w:color w:val="auto"/>
          <w:spacing w:val="0"/>
          <w:sz w:val="24"/>
          <w:szCs w:val="24"/>
          <w:highlight w:val="none"/>
          <w:u w:val="single"/>
          <w:shd w:val="clear" w:color="auto" w:fill="FFFFFF"/>
        </w:rPr>
        <w:t>（产品名称2）</w:t>
      </w:r>
      <w:r>
        <w:rPr>
          <w:rFonts w:hint="eastAsia" w:ascii="宋体" w:hAnsi="宋体" w:eastAsia="宋体" w:cs="宋体"/>
          <w:i w:val="0"/>
          <w:iCs w:val="0"/>
          <w:caps w:val="0"/>
          <w:color w:val="auto"/>
          <w:spacing w:val="0"/>
          <w:sz w:val="24"/>
          <w:szCs w:val="24"/>
          <w:highlight w:val="none"/>
          <w:shd w:val="clear" w:color="auto" w:fill="FFFFFF"/>
        </w:rPr>
        <w:t>的</w:t>
      </w:r>
      <w:r>
        <w:rPr>
          <w:rStyle w:val="36"/>
          <w:rFonts w:hint="eastAsia" w:ascii="宋体" w:hAnsi="宋体" w:eastAsia="宋体" w:cs="宋体"/>
          <w:i w:val="0"/>
          <w:iCs w:val="0"/>
          <w:caps w:val="0"/>
          <w:color w:val="auto"/>
          <w:spacing w:val="0"/>
          <w:sz w:val="24"/>
          <w:szCs w:val="24"/>
          <w:highlight w:val="none"/>
          <w:u w:val="single"/>
          <w:shd w:val="clear" w:color="auto" w:fill="FFFFFF"/>
        </w:rPr>
        <w:t>（关键工序）</w:t>
      </w:r>
      <w:r>
        <w:rPr>
          <w:rFonts w:hint="eastAsia" w:ascii="宋体" w:hAnsi="宋体" w:eastAsia="宋体" w:cs="宋体"/>
          <w:i w:val="0"/>
          <w:iCs w:val="0"/>
          <w:caps w:val="0"/>
          <w:color w:val="auto"/>
          <w:spacing w:val="0"/>
          <w:sz w:val="24"/>
          <w:szCs w:val="24"/>
          <w:highlight w:val="none"/>
          <w:shd w:val="clear" w:color="auto" w:fill="FFFFFF"/>
        </w:rPr>
        <w:t>在中国境内完成。</w:t>
      </w:r>
    </w:p>
    <w:p w14:paraId="08903D54">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w:t>
      </w:r>
    </w:p>
    <w:p w14:paraId="7DF75A2D">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本公司（单位）对上述声明内容的真实性负责。如有虚假，愿承担相应法律责任。</w:t>
      </w:r>
    </w:p>
    <w:p w14:paraId="4AE8BE1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rPr>
          <w:rFonts w:hint="eastAsia" w:ascii="宋体" w:hAnsi="宋体" w:eastAsia="宋体" w:cs="宋体"/>
          <w:i w:val="0"/>
          <w:iCs w:val="0"/>
          <w:caps w:val="0"/>
          <w:color w:val="auto"/>
          <w:spacing w:val="0"/>
          <w:kern w:val="2"/>
          <w:sz w:val="24"/>
          <w:szCs w:val="24"/>
          <w:highlight w:val="none"/>
        </w:rPr>
      </w:pPr>
    </w:p>
    <w:p w14:paraId="4BF3FFFE">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公司（单位）名称（盖章）：　        </w:t>
      </w:r>
    </w:p>
    <w:p w14:paraId="12865ED4">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righ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日期：　     年　  月　  日         </w:t>
      </w:r>
    </w:p>
    <w:p w14:paraId="3ACF1909">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0"/>
        <w:jc w:val="left"/>
        <w:rPr>
          <w:rFonts w:hint="eastAsia" w:ascii="宋体" w:hAnsi="宋体" w:eastAsia="宋体" w:cs="宋体"/>
          <w:i w:val="0"/>
          <w:iCs w:val="0"/>
          <w:caps w:val="0"/>
          <w:color w:val="auto"/>
          <w:spacing w:val="0"/>
          <w:kern w:val="2"/>
          <w:sz w:val="24"/>
          <w:szCs w:val="24"/>
          <w:highlight w:val="none"/>
        </w:rPr>
      </w:pPr>
      <w:r>
        <w:rPr>
          <w:rFonts w:hint="eastAsia" w:ascii="宋体" w:hAnsi="宋体" w:eastAsia="宋体" w:cs="宋体"/>
          <w:i w:val="0"/>
          <w:iCs w:val="0"/>
          <w:caps w:val="0"/>
          <w:color w:val="auto"/>
          <w:spacing w:val="0"/>
          <w:kern w:val="2"/>
          <w:sz w:val="24"/>
          <w:szCs w:val="24"/>
          <w:highlight w:val="none"/>
          <w:shd w:val="clear" w:color="auto" w:fill="auto"/>
        </w:rPr>
        <w:t>__________________</w:t>
      </w:r>
    </w:p>
    <w:p w14:paraId="5B4FBE72">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1.产品如有型号，请在“产品名称”栏一并填写。</w:t>
      </w:r>
    </w:p>
    <w:p w14:paraId="1BA133C4">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2.生产厂名与厂址应与生产厂营业执照载明的相关信息保持一致。</w:t>
      </w:r>
    </w:p>
    <w:p w14:paraId="41005039">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3.该产品的中国境内生产的组件成本占比相关要求实施前，“规定比例”栏可不填，下同。</w:t>
      </w:r>
    </w:p>
    <w:p w14:paraId="5D12C371">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kern w:val="2"/>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rPr>
        <w:t>4.该产品的关键组件要求实施前，“关键组件”栏可不填，下同。</w:t>
      </w:r>
    </w:p>
    <w:p w14:paraId="09D4889C">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color="auto" w:fill="auto"/>
        </w:rPr>
        <w:t>5.该产品的关键工序要求实施前，“关键工序”栏可不填，下同。</w:t>
      </w:r>
    </w:p>
    <w:p w14:paraId="0EC967DE">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宋体" w:hAnsi="宋体" w:eastAsia="宋体" w:cs="宋体"/>
          <w:i w:val="0"/>
          <w:iCs w:val="0"/>
          <w:caps w:val="0"/>
          <w:color w:val="auto"/>
          <w:spacing w:val="0"/>
          <w:sz w:val="24"/>
          <w:szCs w:val="24"/>
          <w:highlight w:val="none"/>
          <w:shd w:val="clear" w:color="auto" w:fill="FFFFFF"/>
          <w:lang w:val="en-US" w:eastAsia="zh-CN"/>
        </w:rPr>
      </w:pPr>
    </w:p>
    <w:p w14:paraId="5A34F22F">
      <w:pPr>
        <w:pStyle w:val="21"/>
        <w:rPr>
          <w:rFonts w:hint="eastAsia" w:ascii="宋体" w:hAnsi="宋体" w:eastAsia="宋体" w:cs="宋体"/>
          <w:i w:val="0"/>
          <w:iCs w:val="0"/>
          <w:caps w:val="0"/>
          <w:color w:val="auto"/>
          <w:spacing w:val="0"/>
          <w:sz w:val="24"/>
          <w:szCs w:val="24"/>
          <w:highlight w:val="none"/>
          <w:shd w:val="clear" w:color="auto" w:fill="FFFFFF"/>
        </w:rPr>
      </w:pPr>
      <w:r>
        <w:rPr>
          <w:rFonts w:hint="eastAsia" w:ascii="宋体" w:hAnsi="宋体" w:eastAsia="宋体" w:cs="宋体"/>
          <w:i w:val="0"/>
          <w:iCs w:val="0"/>
          <w:caps w:val="0"/>
          <w:color w:val="auto"/>
          <w:spacing w:val="0"/>
          <w:sz w:val="24"/>
          <w:szCs w:val="24"/>
          <w:highlight w:val="none"/>
          <w:shd w:val="clear" w:color="auto" w:fill="FFFFFF"/>
          <w:lang w:val="en-US" w:eastAsia="zh-CN"/>
        </w:rPr>
        <w:t>注：</w:t>
      </w:r>
      <w:r>
        <w:rPr>
          <w:rFonts w:hint="eastAsia" w:ascii="宋体" w:hAnsi="宋体" w:eastAsia="宋体" w:cs="宋体"/>
          <w:i w:val="0"/>
          <w:iCs w:val="0"/>
          <w:caps w:val="0"/>
          <w:color w:val="auto"/>
          <w:spacing w:val="0"/>
          <w:sz w:val="24"/>
          <w:szCs w:val="24"/>
          <w:highlight w:val="none"/>
          <w:shd w:val="clear" w:color="auto" w:fill="FFFFFF"/>
        </w:rPr>
        <w:t>成交供应商提供的《声明函》或有关证明文件随成交结果同时公告。</w:t>
      </w:r>
    </w:p>
    <w:p w14:paraId="1E2BB8CC">
      <w:pPr>
        <w:rPr>
          <w:rFonts w:hint="eastAsia" w:ascii="宋体" w:hAnsi="宋体" w:eastAsia="宋体" w:cs="宋体"/>
          <w:i w:val="0"/>
          <w:iCs w:val="0"/>
          <w:caps w:val="0"/>
          <w:color w:val="auto"/>
          <w:spacing w:val="0"/>
          <w:sz w:val="24"/>
          <w:szCs w:val="24"/>
          <w:highlight w:val="none"/>
          <w:shd w:val="clear" w:color="auto" w:fill="FFFFFF"/>
        </w:rPr>
      </w:pPr>
    </w:p>
    <w:p w14:paraId="35F8D795">
      <w:pPr>
        <w:rPr>
          <w:rFonts w:hint="eastAsia" w:ascii="宋体" w:hAnsi="宋体" w:eastAsia="宋体" w:cs="宋体"/>
          <w:i w:val="0"/>
          <w:iCs w:val="0"/>
          <w:caps w:val="0"/>
          <w:color w:val="auto"/>
          <w:spacing w:val="0"/>
          <w:sz w:val="24"/>
          <w:szCs w:val="24"/>
          <w:highlight w:val="none"/>
          <w:shd w:val="clear" w:color="auto" w:fill="FFFFFF"/>
        </w:rPr>
      </w:pPr>
    </w:p>
    <w:p w14:paraId="6FD4F71F">
      <w:pPr>
        <w:rPr>
          <w:rFonts w:hint="eastAsia" w:ascii="宋体" w:hAnsi="宋体" w:eastAsia="宋体" w:cs="宋体"/>
          <w:i w:val="0"/>
          <w:iCs w:val="0"/>
          <w:caps w:val="0"/>
          <w:color w:val="auto"/>
          <w:spacing w:val="0"/>
          <w:sz w:val="24"/>
          <w:szCs w:val="24"/>
          <w:highlight w:val="none"/>
          <w:shd w:val="clear" w:color="auto" w:fill="FFFFFF"/>
        </w:rPr>
      </w:pPr>
    </w:p>
    <w:p w14:paraId="5317E6E1">
      <w:pPr>
        <w:rPr>
          <w:rFonts w:hint="eastAsia" w:ascii="宋体" w:hAnsi="宋体" w:eastAsia="宋体" w:cs="宋体"/>
          <w:i w:val="0"/>
          <w:iCs w:val="0"/>
          <w:caps w:val="0"/>
          <w:color w:val="auto"/>
          <w:spacing w:val="0"/>
          <w:sz w:val="24"/>
          <w:szCs w:val="24"/>
          <w:highlight w:val="none"/>
          <w:shd w:val="clear" w:color="auto" w:fill="FFFFFF"/>
        </w:rPr>
      </w:pPr>
    </w:p>
    <w:p w14:paraId="4FBEB721">
      <w:pPr>
        <w:rPr>
          <w:rFonts w:hint="eastAsia" w:ascii="宋体" w:hAnsi="宋体" w:eastAsia="宋体" w:cs="宋体"/>
          <w:i w:val="0"/>
          <w:iCs w:val="0"/>
          <w:caps w:val="0"/>
          <w:color w:val="auto"/>
          <w:spacing w:val="0"/>
          <w:sz w:val="24"/>
          <w:szCs w:val="24"/>
          <w:highlight w:val="none"/>
          <w:shd w:val="clear" w:color="auto" w:fill="FFFFFF"/>
        </w:rPr>
      </w:pPr>
    </w:p>
    <w:p w14:paraId="38276804">
      <w:pPr>
        <w:rPr>
          <w:rFonts w:hint="eastAsia" w:ascii="宋体" w:hAnsi="宋体" w:eastAsia="宋体" w:cs="宋体"/>
          <w:i w:val="0"/>
          <w:iCs w:val="0"/>
          <w:caps w:val="0"/>
          <w:color w:val="auto"/>
          <w:spacing w:val="0"/>
          <w:sz w:val="24"/>
          <w:szCs w:val="24"/>
          <w:highlight w:val="none"/>
          <w:shd w:val="clear" w:color="auto" w:fill="FFFFFF"/>
        </w:rPr>
      </w:pPr>
    </w:p>
    <w:p w14:paraId="1F156885">
      <w:pPr>
        <w:rPr>
          <w:rFonts w:hint="eastAsia" w:ascii="宋体" w:hAnsi="宋体" w:eastAsia="宋体" w:cs="宋体"/>
          <w:i w:val="0"/>
          <w:iCs w:val="0"/>
          <w:caps w:val="0"/>
          <w:color w:val="auto"/>
          <w:spacing w:val="0"/>
          <w:sz w:val="24"/>
          <w:szCs w:val="24"/>
          <w:highlight w:val="none"/>
          <w:shd w:val="clear" w:color="auto" w:fill="FFFFFF"/>
        </w:rPr>
      </w:pPr>
    </w:p>
    <w:p w14:paraId="4891AF75">
      <w:pPr>
        <w:rPr>
          <w:rFonts w:hint="eastAsia" w:ascii="宋体" w:hAnsi="宋体" w:eastAsia="宋体" w:cs="宋体"/>
          <w:i w:val="0"/>
          <w:iCs w:val="0"/>
          <w:caps w:val="0"/>
          <w:color w:val="auto"/>
          <w:spacing w:val="0"/>
          <w:sz w:val="24"/>
          <w:szCs w:val="24"/>
          <w:highlight w:val="none"/>
          <w:shd w:val="clear" w:color="auto" w:fill="FFFFFF"/>
        </w:rPr>
      </w:pPr>
    </w:p>
    <w:p w14:paraId="1DC71AD7">
      <w:pPr>
        <w:pStyle w:val="21"/>
        <w:rPr>
          <w:rFonts w:hint="eastAsia" w:ascii="宋体" w:hAnsi="宋体" w:eastAsia="宋体" w:cs="宋体"/>
          <w:color w:val="auto"/>
          <w:sz w:val="24"/>
          <w:szCs w:val="24"/>
          <w:highlight w:val="none"/>
        </w:rPr>
      </w:pPr>
    </w:p>
    <w:p w14:paraId="5EB103AD">
      <w:pPr>
        <w:widowControl/>
        <w:shd w:val="clear" w:color="auto" w:fill="FFFFFF"/>
        <w:spacing w:line="480" w:lineRule="atLeast"/>
        <w:jc w:val="both"/>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kern w:val="0"/>
          <w:sz w:val="28"/>
          <w:szCs w:val="28"/>
          <w:highlight w:val="none"/>
        </w:rPr>
        <w:t>广西壮族自治区政府采购项目合同验收书</w:t>
      </w:r>
      <w:r>
        <w:rPr>
          <w:rFonts w:hint="eastAsia" w:ascii="宋体" w:hAnsi="宋体" w:eastAsia="宋体" w:cs="宋体"/>
          <w:color w:val="auto"/>
          <w:kern w:val="0"/>
          <w:sz w:val="28"/>
          <w:szCs w:val="28"/>
          <w:highlight w:val="none"/>
          <w:lang w:eastAsia="zh-CN"/>
        </w:rPr>
        <w:t>的</w:t>
      </w:r>
      <w:r>
        <w:rPr>
          <w:rFonts w:hint="eastAsia" w:ascii="宋体" w:hAnsi="宋体" w:eastAsia="宋体" w:cs="宋体"/>
          <w:color w:val="auto"/>
          <w:kern w:val="0"/>
          <w:sz w:val="28"/>
          <w:szCs w:val="28"/>
          <w:highlight w:val="none"/>
        </w:rPr>
        <w:t>格式</w:t>
      </w:r>
      <w:r>
        <w:rPr>
          <w:rFonts w:hint="eastAsia" w:ascii="宋体" w:hAnsi="宋体" w:eastAsia="宋体" w:cs="宋体"/>
          <w:color w:val="auto"/>
          <w:kern w:val="0"/>
          <w:sz w:val="28"/>
          <w:szCs w:val="28"/>
          <w:highlight w:val="none"/>
          <w:lang w:eastAsia="zh-CN"/>
        </w:rPr>
        <w:t>：</w:t>
      </w:r>
    </w:p>
    <w:p w14:paraId="27759E0D">
      <w:pPr>
        <w:widowControl/>
        <w:shd w:val="clear" w:color="auto" w:fill="auto"/>
        <w:spacing w:line="240" w:lineRule="auto"/>
        <w:jc w:val="left"/>
        <w:rPr>
          <w:rFonts w:hint="eastAsia" w:ascii="宋体" w:hAnsi="宋体" w:eastAsia="宋体" w:cs="宋体"/>
          <w:color w:val="auto"/>
          <w:kern w:val="0"/>
          <w:sz w:val="28"/>
          <w:szCs w:val="28"/>
          <w:highlight w:val="none"/>
          <w:lang w:eastAsia="zh-CN"/>
        </w:rPr>
      </w:pPr>
    </w:p>
    <w:p w14:paraId="2D0FB975">
      <w:pPr>
        <w:widowControl/>
        <w:shd w:val="clear" w:color="auto" w:fill="FFFFFF"/>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b/>
          <w:bCs/>
          <w:color w:val="auto"/>
          <w:kern w:val="0"/>
          <w:sz w:val="32"/>
          <w:szCs w:val="32"/>
          <w:highlight w:val="none"/>
        </w:rPr>
        <w:t>广西壮族自治区政府采购项目合同验收书</w:t>
      </w:r>
    </w:p>
    <w:p w14:paraId="387789FE">
      <w:pPr>
        <w:widowControl/>
        <w:shd w:val="clear" w:color="auto" w:fill="FFFFFF"/>
        <w:spacing w:line="480" w:lineRule="atLeast"/>
        <w:jc w:val="center"/>
        <w:rPr>
          <w:rFonts w:hint="eastAsia" w:ascii="宋体" w:hAnsi="宋体" w:eastAsia="宋体" w:cs="宋体"/>
          <w:color w:val="auto"/>
          <w:kern w:val="0"/>
          <w:sz w:val="32"/>
          <w:szCs w:val="32"/>
          <w:highlight w:val="none"/>
        </w:rPr>
      </w:pPr>
    </w:p>
    <w:p w14:paraId="336ABBD9">
      <w:pPr>
        <w:widowControl/>
        <w:shd w:val="clear" w:color="auto" w:fill="FFFFFF"/>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政府采购项目成交供应商（</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29"/>
        <w:tblW w:w="8445"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7AEB9D06">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39159704">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1F919538">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439B0802">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0905ACE4">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2448" w:type="dxa"/>
            <w:gridSpan w:val="2"/>
            <w:tcBorders>
              <w:top w:val="nil"/>
              <w:left w:val="nil"/>
              <w:bottom w:val="single" w:color="auto" w:sz="8" w:space="0"/>
              <w:right w:val="single" w:color="auto" w:sz="8" w:space="0"/>
            </w:tcBorders>
            <w:noWrap w:val="0"/>
            <w:vAlign w:val="center"/>
          </w:tcPr>
          <w:p w14:paraId="46388C03">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w:t>
            </w:r>
          </w:p>
        </w:tc>
        <w:tc>
          <w:tcPr>
            <w:tcW w:w="2902" w:type="dxa"/>
            <w:gridSpan w:val="3"/>
            <w:tcBorders>
              <w:top w:val="nil"/>
              <w:left w:val="nil"/>
              <w:bottom w:val="single" w:color="auto" w:sz="8" w:space="0"/>
              <w:right w:val="single" w:color="auto" w:sz="8" w:space="0"/>
            </w:tcBorders>
            <w:noWrap w:val="0"/>
            <w:vAlign w:val="center"/>
          </w:tcPr>
          <w:p w14:paraId="543855E2">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64F5B8CC">
            <w:pPr>
              <w:widowControl/>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1428" w:type="dxa"/>
            <w:tcBorders>
              <w:top w:val="nil"/>
              <w:left w:val="nil"/>
              <w:bottom w:val="single" w:color="auto" w:sz="8" w:space="0"/>
              <w:right w:val="single" w:color="auto" w:sz="8" w:space="0"/>
            </w:tcBorders>
            <w:noWrap w:val="0"/>
            <w:vAlign w:val="center"/>
          </w:tcPr>
          <w:p w14:paraId="556E5728">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金额</w:t>
            </w:r>
          </w:p>
        </w:tc>
      </w:tr>
      <w:tr w14:paraId="1FA73CA0">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37FBEDF3">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143E160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520903A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709D2F18">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68CB389F">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1C712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66AB42A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06ACF026">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215E67F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3A2C51F">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57F1101F">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2EB54F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5B27502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48" w:type="dxa"/>
            <w:gridSpan w:val="2"/>
            <w:tcBorders>
              <w:top w:val="nil"/>
              <w:left w:val="nil"/>
              <w:bottom w:val="single" w:color="auto" w:sz="8" w:space="0"/>
              <w:right w:val="single" w:color="auto" w:sz="8" w:space="0"/>
            </w:tcBorders>
            <w:noWrap w:val="0"/>
            <w:vAlign w:val="center"/>
          </w:tcPr>
          <w:p w14:paraId="57CEAC2D">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E0E9000">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69A2DCCF">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0612250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1B609C1">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71977FD0">
            <w:pPr>
              <w:widowControl/>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21E3CB34">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428" w:type="dxa"/>
            <w:tcBorders>
              <w:top w:val="nil"/>
              <w:left w:val="nil"/>
              <w:bottom w:val="single" w:color="auto" w:sz="8" w:space="0"/>
              <w:right w:val="single" w:color="auto" w:sz="8" w:space="0"/>
            </w:tcBorders>
            <w:noWrap w:val="0"/>
            <w:vAlign w:val="center"/>
          </w:tcPr>
          <w:p w14:paraId="3DB2E669">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2D0414C2">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5DDE0610">
            <w:pPr>
              <w:widowControl/>
              <w:snapToGrid w:val="0"/>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仟  佰  拾  万  仟  佰  拾  元</w:t>
            </w:r>
          </w:p>
        </w:tc>
      </w:tr>
      <w:tr w14:paraId="7E5857BA">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358D189B">
            <w:pPr>
              <w:widowControl/>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421" w:type="dxa"/>
            <w:gridSpan w:val="2"/>
            <w:tcBorders>
              <w:top w:val="nil"/>
              <w:left w:val="nil"/>
              <w:bottom w:val="single" w:color="auto" w:sz="8" w:space="0"/>
              <w:right w:val="single" w:color="auto" w:sz="8" w:space="0"/>
            </w:tcBorders>
            <w:noWrap w:val="0"/>
            <w:vAlign w:val="center"/>
          </w:tcPr>
          <w:p w14:paraId="27DC871C">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201FD942">
            <w:pPr>
              <w:widowControl/>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2113" w:type="dxa"/>
            <w:gridSpan w:val="2"/>
            <w:tcBorders>
              <w:top w:val="nil"/>
              <w:left w:val="nil"/>
              <w:bottom w:val="single" w:color="auto" w:sz="8" w:space="0"/>
              <w:right w:val="single" w:color="auto" w:sz="8" w:space="0"/>
            </w:tcBorders>
            <w:noWrap w:val="0"/>
            <w:vAlign w:val="center"/>
          </w:tcPr>
          <w:p w14:paraId="1A2E96E4">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35018F71">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116E2B91">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421" w:type="dxa"/>
            <w:gridSpan w:val="2"/>
            <w:tcBorders>
              <w:top w:val="nil"/>
              <w:left w:val="nil"/>
              <w:bottom w:val="single" w:color="auto" w:sz="8" w:space="0"/>
              <w:right w:val="single" w:color="auto" w:sz="8" w:space="0"/>
            </w:tcBorders>
            <w:noWrap w:val="0"/>
            <w:vAlign w:val="center"/>
          </w:tcPr>
          <w:p w14:paraId="41A4203E">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79F4E01A">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113" w:type="dxa"/>
            <w:gridSpan w:val="2"/>
            <w:tcBorders>
              <w:top w:val="nil"/>
              <w:left w:val="nil"/>
              <w:bottom w:val="single" w:color="auto" w:sz="8" w:space="0"/>
              <w:right w:val="single" w:color="auto" w:sz="8" w:space="0"/>
            </w:tcBorders>
            <w:noWrap w:val="0"/>
            <w:vAlign w:val="center"/>
          </w:tcPr>
          <w:p w14:paraId="5ABB57B5">
            <w:pPr>
              <w:widowControl/>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554B7E2C">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30B928">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56F6C79">
            <w:pPr>
              <w:widowControl/>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竞争性谈判文件、竞标响应文件及验收方案等进行验收；并核对成交供应商在安装调试等方面是否违反合同约定或者服务规范要求、提供的质量保证证明材料是否齐全、应有的配件及附件是否达到合同约定等。可附件)</w:t>
            </w:r>
          </w:p>
        </w:tc>
      </w:tr>
      <w:tr w14:paraId="112696BA">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6DDAB6">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6816" w:type="dxa"/>
            <w:gridSpan w:val="7"/>
            <w:tcBorders>
              <w:top w:val="nil"/>
              <w:left w:val="nil"/>
              <w:bottom w:val="single" w:color="auto" w:sz="8" w:space="0"/>
              <w:right w:val="single" w:color="auto" w:sz="8" w:space="0"/>
            </w:tcBorders>
            <w:noWrap w:val="0"/>
            <w:vAlign w:val="center"/>
          </w:tcPr>
          <w:p w14:paraId="0224CA5A">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63786EB2">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56CE9BB">
            <w:pPr>
              <w:widowControl/>
              <w:jc w:val="left"/>
              <w:rPr>
                <w:rFonts w:hint="eastAsia" w:ascii="宋体" w:hAnsi="宋体" w:eastAsia="宋体" w:cs="宋体"/>
                <w:color w:val="auto"/>
                <w:kern w:val="0"/>
                <w:szCs w:val="21"/>
                <w:highlight w:val="none"/>
              </w:rPr>
            </w:pPr>
          </w:p>
        </w:tc>
        <w:tc>
          <w:tcPr>
            <w:tcW w:w="6816" w:type="dxa"/>
            <w:gridSpan w:val="7"/>
            <w:tcBorders>
              <w:top w:val="nil"/>
              <w:left w:val="nil"/>
              <w:bottom w:val="single" w:color="auto" w:sz="8" w:space="0"/>
              <w:right w:val="single" w:color="auto" w:sz="8" w:space="0"/>
            </w:tcBorders>
            <w:noWrap w:val="0"/>
            <w:vAlign w:val="center"/>
          </w:tcPr>
          <w:p w14:paraId="258E9C9C">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24AD0F55">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13B25B5C">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685811C">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41524A7C">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0D5B8FE">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相关人员签字：</w:t>
            </w:r>
          </w:p>
          <w:p w14:paraId="35B3B46D">
            <w:pPr>
              <w:widowControl/>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7A3CA352">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14:paraId="376D3A4C">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成交供应商负责人签字或者盖章：</w:t>
            </w:r>
          </w:p>
          <w:p w14:paraId="16767180">
            <w:pPr>
              <w:widowControl/>
              <w:spacing w:before="100" w:beforeAutospacing="1" w:after="100" w:afterAutospacing="1" w:line="320" w:lineRule="atLeast"/>
              <w:jc w:val="left"/>
              <w:rPr>
                <w:rFonts w:hint="eastAsia" w:ascii="宋体" w:hAnsi="宋体" w:eastAsia="宋体" w:cs="宋体"/>
                <w:color w:val="auto"/>
                <w:kern w:val="0"/>
                <w:szCs w:val="21"/>
                <w:highlight w:val="none"/>
              </w:rPr>
            </w:pPr>
          </w:p>
          <w:p w14:paraId="04CD0D37">
            <w:pPr>
              <w:widowControl/>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4ED5BA79">
            <w:pPr>
              <w:widowControl/>
              <w:spacing w:before="100" w:beforeAutospacing="1" w:after="100" w:afterAutospacing="1" w:line="320" w:lineRule="atLeast"/>
              <w:ind w:firstLine="2730" w:firstLineChars="13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月  日</w:t>
            </w:r>
          </w:p>
        </w:tc>
        <w:tc>
          <w:tcPr>
            <w:tcW w:w="4293" w:type="dxa"/>
            <w:gridSpan w:val="4"/>
            <w:tcBorders>
              <w:top w:val="nil"/>
              <w:left w:val="single" w:color="auto" w:sz="4" w:space="0"/>
              <w:bottom w:val="single" w:color="auto" w:sz="8" w:space="0"/>
              <w:right w:val="single" w:color="auto" w:sz="8" w:space="0"/>
            </w:tcBorders>
            <w:noWrap w:val="0"/>
            <w:vAlign w:val="center"/>
          </w:tcPr>
          <w:p w14:paraId="0372CC53">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45272467">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p>
          <w:p w14:paraId="274BF936">
            <w:pPr>
              <w:widowControl/>
              <w:spacing w:before="100" w:beforeAutospacing="1" w:after="100" w:afterAutospacing="1" w:line="320" w:lineRule="atLeast"/>
              <w:ind w:firstLine="210" w:firstLineChars="1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14:paraId="1D4987A9">
            <w:pPr>
              <w:widowControl/>
              <w:spacing w:before="100" w:beforeAutospacing="1" w:after="100" w:afterAutospacing="1" w:line="320" w:lineRule="atLeast"/>
              <w:ind w:firstLine="2100" w:firstLineChars="10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年  月  日</w:t>
            </w:r>
          </w:p>
        </w:tc>
      </w:tr>
    </w:tbl>
    <w:p w14:paraId="34CAD782">
      <w:pPr>
        <w:pStyle w:val="18"/>
        <w:snapToGrid w:val="0"/>
        <w:rPr>
          <w:rFonts w:hint="eastAsia" w:ascii="宋体" w:hAnsi="宋体" w:eastAsia="宋体" w:cs="宋体"/>
          <w:color w:val="auto"/>
          <w:highlight w:val="none"/>
        </w:rPr>
      </w:pPr>
    </w:p>
    <w:p w14:paraId="0AFE5837">
      <w:pPr>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5.政府采购项目履约保证金退付意见书的格式：</w:t>
      </w:r>
    </w:p>
    <w:p w14:paraId="2D3CF27C">
      <w:pPr>
        <w:jc w:val="both"/>
        <w:rPr>
          <w:rFonts w:hint="eastAsia" w:ascii="宋体" w:hAnsi="宋体" w:eastAsia="宋体" w:cs="宋体"/>
          <w:color w:val="auto"/>
          <w:sz w:val="28"/>
          <w:szCs w:val="28"/>
          <w:highlight w:val="none"/>
          <w:lang w:val="en-US" w:eastAsia="zh-CN"/>
        </w:rPr>
      </w:pPr>
    </w:p>
    <w:p w14:paraId="5D31050F">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政府采购项目履约保证金退付意见书（参考）</w:t>
      </w:r>
    </w:p>
    <w:p w14:paraId="1603321A">
      <w:pPr>
        <w:jc w:val="center"/>
        <w:rPr>
          <w:rFonts w:hint="eastAsia" w:ascii="宋体" w:hAnsi="宋体" w:eastAsia="宋体" w:cs="宋体"/>
          <w:color w:val="auto"/>
          <w:sz w:val="36"/>
          <w:szCs w:val="36"/>
          <w:highlight w:val="none"/>
        </w:rPr>
      </w:pPr>
    </w:p>
    <w:tbl>
      <w:tblPr>
        <w:tblStyle w:val="29"/>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513A9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14:paraId="7A83BB8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w:t>
            </w:r>
          </w:p>
          <w:p w14:paraId="53F6FCD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应</w:t>
            </w:r>
          </w:p>
          <w:p w14:paraId="10CC6EE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商</w:t>
            </w:r>
          </w:p>
          <w:p w14:paraId="59AFC96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申</w:t>
            </w:r>
          </w:p>
          <w:p w14:paraId="5739EBF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请</w:t>
            </w:r>
          </w:p>
        </w:tc>
        <w:tc>
          <w:tcPr>
            <w:tcW w:w="8009" w:type="dxa"/>
            <w:noWrap w:val="0"/>
            <w:vAlign w:val="center"/>
          </w:tcPr>
          <w:p w14:paraId="4767E203">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项目编号：</w:t>
            </w:r>
          </w:p>
        </w:tc>
      </w:tr>
      <w:tr w14:paraId="05CD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14:paraId="037E6367">
            <w:pPr>
              <w:rPr>
                <w:rFonts w:hint="eastAsia" w:ascii="宋体" w:hAnsi="宋体" w:eastAsia="宋体" w:cs="宋体"/>
                <w:color w:val="auto"/>
                <w:sz w:val="24"/>
                <w:highlight w:val="none"/>
              </w:rPr>
            </w:pPr>
          </w:p>
        </w:tc>
        <w:tc>
          <w:tcPr>
            <w:tcW w:w="8009" w:type="dxa"/>
            <w:noWrap w:val="0"/>
            <w:vAlign w:val="center"/>
          </w:tcPr>
          <w:p w14:paraId="3CF7A93E">
            <w:pP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r>
      <w:tr w14:paraId="2197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14:paraId="642DBB60">
            <w:pPr>
              <w:rPr>
                <w:rFonts w:hint="eastAsia" w:ascii="宋体" w:hAnsi="宋体" w:eastAsia="宋体" w:cs="宋体"/>
                <w:color w:val="auto"/>
                <w:sz w:val="24"/>
                <w:highlight w:val="none"/>
              </w:rPr>
            </w:pPr>
          </w:p>
        </w:tc>
        <w:tc>
          <w:tcPr>
            <w:tcW w:w="8009" w:type="dxa"/>
            <w:noWrap w:val="0"/>
            <w:vAlign w:val="top"/>
          </w:tcPr>
          <w:p w14:paraId="69A38F0E">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15C8838A">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该项目已于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日验收并交付使用。根据合同规定，该项目的履约保证金期限于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日已满，请将履约保证金</w:t>
            </w:r>
          </w:p>
          <w:p w14:paraId="17364114">
            <w:pPr>
              <w:rPr>
                <w:rFonts w:hint="eastAsia" w:ascii="宋体" w:hAnsi="宋体" w:eastAsia="宋体" w:cs="宋体"/>
                <w:color w:val="auto"/>
                <w:sz w:val="24"/>
                <w:highlight w:val="none"/>
              </w:rPr>
            </w:pP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eastAsia="zh-CN"/>
              </w:rPr>
              <w:t>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退付到达以下</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户。</w:t>
            </w:r>
          </w:p>
          <w:p w14:paraId="046E290E">
            <w:pP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p>
          <w:p w14:paraId="34BACDA2">
            <w:pPr>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p w14:paraId="3B8E5D90">
            <w:pP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 xml:space="preserve">    号：</w:t>
            </w:r>
          </w:p>
          <w:p w14:paraId="5B396A0F">
            <w:pP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联系人及电话：</w:t>
            </w:r>
          </w:p>
          <w:p w14:paraId="3D3768CB">
            <w:pPr>
              <w:rPr>
                <w:rFonts w:hint="eastAsia" w:ascii="宋体" w:hAnsi="宋体" w:eastAsia="宋体" w:cs="宋体"/>
                <w:color w:val="auto"/>
                <w:sz w:val="24"/>
                <w:highlight w:val="none"/>
              </w:rPr>
            </w:pPr>
          </w:p>
          <w:p w14:paraId="49AF6C99">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供应商签章：</w:t>
            </w:r>
          </w:p>
          <w:p w14:paraId="1DB94AFE">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5331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14:paraId="7AC0AD6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w:t>
            </w:r>
          </w:p>
          <w:p w14:paraId="05999D14">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购</w:t>
            </w:r>
          </w:p>
          <w:p w14:paraId="4CE5821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w:t>
            </w:r>
          </w:p>
          <w:p w14:paraId="46A699A0">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位</w:t>
            </w:r>
          </w:p>
          <w:p w14:paraId="2F451E7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61E7BFA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noWrap w:val="0"/>
            <w:vAlign w:val="top"/>
          </w:tcPr>
          <w:p w14:paraId="48504ABB">
            <w:pPr>
              <w:rPr>
                <w:rFonts w:hint="eastAsia" w:ascii="宋体" w:hAnsi="宋体" w:eastAsia="宋体" w:cs="宋体"/>
                <w:color w:val="auto"/>
                <w:sz w:val="24"/>
                <w:highlight w:val="none"/>
              </w:rPr>
            </w:pPr>
          </w:p>
          <w:p w14:paraId="0D535EFE">
            <w:pPr>
              <w:rPr>
                <w:rFonts w:hint="eastAsia" w:ascii="宋体" w:hAnsi="宋体" w:eastAsia="宋体" w:cs="宋体"/>
                <w:color w:val="auto"/>
                <w:sz w:val="24"/>
                <w:highlight w:val="none"/>
              </w:rPr>
            </w:pPr>
            <w:r>
              <w:rPr>
                <w:rFonts w:hint="eastAsia" w:ascii="宋体" w:hAnsi="宋体" w:eastAsia="宋体" w:cs="宋体"/>
                <w:color w:val="auto"/>
                <w:sz w:val="24"/>
                <w:highlight w:val="none"/>
              </w:rPr>
              <w:t>退付意见：是否同意退付履约保证金及退付金额：</w:t>
            </w:r>
          </w:p>
          <w:p w14:paraId="4318471B">
            <w:pPr>
              <w:rPr>
                <w:rFonts w:hint="eastAsia" w:ascii="宋体" w:hAnsi="宋体" w:eastAsia="宋体" w:cs="宋体"/>
                <w:color w:val="auto"/>
                <w:sz w:val="24"/>
                <w:highlight w:val="none"/>
              </w:rPr>
            </w:pPr>
          </w:p>
          <w:p w14:paraId="0DC05DB0">
            <w:pPr>
              <w:rPr>
                <w:rFonts w:hint="eastAsia" w:ascii="宋体" w:hAnsi="宋体" w:eastAsia="宋体" w:cs="宋体"/>
                <w:color w:val="auto"/>
                <w:sz w:val="24"/>
                <w:highlight w:val="none"/>
              </w:rPr>
            </w:pPr>
          </w:p>
          <w:p w14:paraId="35F9B1A2">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联系人及电话：                                </w:t>
            </w:r>
          </w:p>
          <w:p w14:paraId="28681AF3">
            <w:pPr>
              <w:rPr>
                <w:rFonts w:hint="eastAsia" w:ascii="宋体" w:hAnsi="宋体" w:eastAsia="宋体" w:cs="宋体"/>
                <w:color w:val="auto"/>
                <w:sz w:val="24"/>
                <w:highlight w:val="none"/>
              </w:rPr>
            </w:pPr>
          </w:p>
          <w:p w14:paraId="76F710DD">
            <w:pPr>
              <w:ind w:firstLine="4560" w:firstLineChars="19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采购单位签章：</w:t>
            </w:r>
          </w:p>
          <w:p w14:paraId="68AF8376">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0BF3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14:paraId="56F0C3E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财</w:t>
            </w:r>
          </w:p>
          <w:p w14:paraId="1B85F3A7">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务</w:t>
            </w:r>
          </w:p>
          <w:p w14:paraId="009430B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部</w:t>
            </w:r>
          </w:p>
          <w:p w14:paraId="678A17AA">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门</w:t>
            </w:r>
          </w:p>
          <w:p w14:paraId="3FF84798">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意</w:t>
            </w:r>
          </w:p>
          <w:p w14:paraId="1314308C">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见</w:t>
            </w:r>
          </w:p>
        </w:tc>
        <w:tc>
          <w:tcPr>
            <w:tcW w:w="8009" w:type="dxa"/>
            <w:noWrap w:val="0"/>
            <w:vAlign w:val="top"/>
          </w:tcPr>
          <w:p w14:paraId="22EC1379">
            <w:pPr>
              <w:rPr>
                <w:rFonts w:hint="eastAsia" w:ascii="宋体" w:hAnsi="宋体" w:eastAsia="宋体" w:cs="宋体"/>
                <w:color w:val="auto"/>
                <w:sz w:val="24"/>
                <w:highlight w:val="none"/>
              </w:rPr>
            </w:pPr>
            <w:r>
              <w:rPr>
                <w:rFonts w:hint="eastAsia" w:ascii="宋体" w:hAnsi="宋体" w:eastAsia="宋体" w:cs="宋体"/>
                <w:color w:val="auto"/>
                <w:sz w:val="24"/>
                <w:highlight w:val="none"/>
              </w:rPr>
              <w:t>此表于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日收到。</w:t>
            </w:r>
          </w:p>
          <w:p w14:paraId="6A6DFF95">
            <w:pPr>
              <w:rPr>
                <w:rFonts w:hint="eastAsia" w:ascii="宋体" w:hAnsi="宋体" w:eastAsia="宋体" w:cs="宋体"/>
                <w:color w:val="auto"/>
                <w:sz w:val="24"/>
                <w:highlight w:val="none"/>
              </w:rPr>
            </w:pPr>
          </w:p>
          <w:p w14:paraId="1C5F3CF5">
            <w:pPr>
              <w:rPr>
                <w:rFonts w:hint="eastAsia" w:ascii="宋体" w:hAnsi="宋体" w:eastAsia="宋体" w:cs="宋体"/>
                <w:color w:val="auto"/>
                <w:sz w:val="24"/>
                <w:highlight w:val="none"/>
              </w:rPr>
            </w:pPr>
            <w:r>
              <w:rPr>
                <w:rFonts w:hint="eastAsia" w:ascii="宋体" w:hAnsi="宋体" w:eastAsia="宋体" w:cs="宋体"/>
                <w:color w:val="auto"/>
                <w:sz w:val="24"/>
                <w:highlight w:val="none"/>
              </w:rPr>
              <w:t>会计审核：</w:t>
            </w:r>
          </w:p>
          <w:p w14:paraId="52549672">
            <w:pPr>
              <w:rPr>
                <w:rFonts w:hint="eastAsia" w:ascii="宋体" w:hAnsi="宋体" w:eastAsia="宋体" w:cs="宋体"/>
                <w:color w:val="auto"/>
                <w:sz w:val="24"/>
                <w:highlight w:val="none"/>
              </w:rPr>
            </w:pPr>
          </w:p>
          <w:p w14:paraId="1910DE16">
            <w:pPr>
              <w:rPr>
                <w:rFonts w:hint="eastAsia" w:ascii="宋体" w:hAnsi="宋体" w:eastAsia="宋体" w:cs="宋体"/>
                <w:color w:val="auto"/>
                <w:sz w:val="24"/>
                <w:highlight w:val="none"/>
              </w:rPr>
            </w:pPr>
            <w:r>
              <w:rPr>
                <w:rFonts w:hint="eastAsia" w:ascii="宋体" w:hAnsi="宋体" w:eastAsia="宋体" w:cs="宋体"/>
                <w:color w:val="auto"/>
                <w:sz w:val="24"/>
                <w:highlight w:val="none"/>
              </w:rPr>
              <w:t>财务负责人审核：</w:t>
            </w:r>
          </w:p>
          <w:p w14:paraId="50CC0EBF">
            <w:pPr>
              <w:rPr>
                <w:rFonts w:hint="eastAsia" w:ascii="宋体" w:hAnsi="宋体" w:eastAsia="宋体" w:cs="宋体"/>
                <w:color w:val="auto"/>
                <w:sz w:val="24"/>
                <w:highlight w:val="none"/>
              </w:rPr>
            </w:pPr>
          </w:p>
          <w:p w14:paraId="489A34C7">
            <w:pP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单位负责人签字：</w:t>
            </w:r>
          </w:p>
          <w:p w14:paraId="0DF09C0F">
            <w:pPr>
              <w:rPr>
                <w:rFonts w:hint="eastAsia" w:ascii="宋体" w:hAnsi="宋体" w:eastAsia="宋体" w:cs="宋体"/>
                <w:color w:val="auto"/>
                <w:sz w:val="24"/>
                <w:highlight w:val="none"/>
              </w:rPr>
            </w:pPr>
          </w:p>
          <w:p w14:paraId="6E71C449">
            <w:pPr>
              <w:rPr>
                <w:rFonts w:hint="eastAsia" w:ascii="宋体" w:hAnsi="宋体" w:eastAsia="宋体" w:cs="宋体"/>
                <w:color w:val="auto"/>
                <w:sz w:val="24"/>
                <w:highlight w:val="none"/>
              </w:rPr>
            </w:pPr>
            <w:r>
              <w:rPr>
                <w:rFonts w:hint="eastAsia" w:ascii="宋体" w:hAnsi="宋体" w:eastAsia="宋体" w:cs="宋体"/>
                <w:color w:val="auto"/>
                <w:sz w:val="24"/>
                <w:highlight w:val="none"/>
              </w:rPr>
              <w:t>出纳办理转</w:t>
            </w:r>
            <w:r>
              <w:rPr>
                <w:rFonts w:hint="eastAsia" w:ascii="宋体" w:hAnsi="宋体" w:eastAsia="宋体" w:cs="宋体"/>
                <w:color w:val="auto"/>
                <w:sz w:val="24"/>
                <w:highlight w:val="none"/>
                <w:lang w:eastAsia="zh-CN"/>
              </w:rPr>
              <w:t>账</w:t>
            </w:r>
            <w:r>
              <w:rPr>
                <w:rFonts w:hint="eastAsia" w:ascii="宋体" w:hAnsi="宋体" w:eastAsia="宋体" w:cs="宋体"/>
                <w:color w:val="auto"/>
                <w:sz w:val="24"/>
                <w:highlight w:val="none"/>
              </w:rPr>
              <w:t>日期：</w:t>
            </w:r>
          </w:p>
        </w:tc>
      </w:tr>
    </w:tbl>
    <w:p w14:paraId="01FDC1C6">
      <w:pPr>
        <w:pStyle w:val="13"/>
        <w:ind w:left="1" w:firstLine="2" w:firstLineChars="1"/>
        <w:rPr>
          <w:rFonts w:hint="eastAsia" w:ascii="宋体" w:hAnsi="宋体" w:eastAsia="宋体" w:cs="宋体"/>
          <w:b/>
          <w:bCs/>
          <w:color w:val="auto"/>
          <w:sz w:val="18"/>
          <w:szCs w:val="18"/>
          <w:highlight w:val="none"/>
        </w:rPr>
      </w:pPr>
    </w:p>
    <w:p w14:paraId="642BF488">
      <w:pPr>
        <w:pStyle w:val="13"/>
        <w:ind w:left="1" w:firstLine="2" w:firstLineChars="1"/>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注：供应商凭经采购</w:t>
      </w:r>
      <w:r>
        <w:rPr>
          <w:rFonts w:hint="eastAsia" w:ascii="宋体" w:hAnsi="宋体" w:eastAsia="宋体" w:cs="宋体"/>
          <w:b/>
          <w:bCs/>
          <w:color w:val="auto"/>
          <w:sz w:val="18"/>
          <w:szCs w:val="18"/>
          <w:highlight w:val="none"/>
          <w:lang w:eastAsia="zh-CN"/>
        </w:rPr>
        <w:t>人</w:t>
      </w:r>
      <w:r>
        <w:rPr>
          <w:rFonts w:hint="eastAsia" w:ascii="宋体" w:hAnsi="宋体" w:eastAsia="宋体" w:cs="宋体"/>
          <w:b/>
          <w:bCs/>
          <w:color w:val="auto"/>
          <w:sz w:val="18"/>
          <w:szCs w:val="18"/>
          <w:highlight w:val="none"/>
        </w:rPr>
        <w:t>审批的退付意见书到履约保证金收取单位财务部门办理履约保证金退付事宜。</w:t>
      </w:r>
    </w:p>
    <w:p w14:paraId="7E991BE6">
      <w:pPr>
        <w:pStyle w:val="21"/>
        <w:rPr>
          <w:rFonts w:hint="eastAsia" w:ascii="宋体" w:hAnsi="宋体" w:eastAsia="宋体" w:cs="宋体"/>
          <w:color w:val="auto"/>
          <w:sz w:val="24"/>
          <w:szCs w:val="24"/>
          <w:highlight w:val="none"/>
        </w:rPr>
      </w:pPr>
    </w:p>
    <w:p w14:paraId="09B64E91">
      <w:pPr>
        <w:spacing w:line="520" w:lineRule="exact"/>
        <w:jc w:val="center"/>
        <w:rPr>
          <w:rFonts w:hint="eastAsia" w:ascii="宋体" w:hAnsi="宋体" w:eastAsia="宋体" w:cs="宋体"/>
          <w:color w:val="auto"/>
          <w:sz w:val="24"/>
          <w:szCs w:val="24"/>
          <w:highlight w:val="none"/>
        </w:rPr>
      </w:pPr>
    </w:p>
    <w:p w14:paraId="6936AF56">
      <w:pPr>
        <w:spacing w:line="520" w:lineRule="exact"/>
        <w:jc w:val="center"/>
        <w:rPr>
          <w:rFonts w:hint="eastAsia" w:ascii="宋体" w:hAnsi="宋体" w:eastAsia="宋体" w:cs="宋体"/>
          <w:color w:val="auto"/>
          <w:sz w:val="24"/>
          <w:szCs w:val="24"/>
          <w:highlight w:val="none"/>
        </w:rPr>
      </w:pPr>
    </w:p>
    <w:p w14:paraId="739C94E4">
      <w:pPr>
        <w:spacing w:line="360" w:lineRule="auto"/>
        <w:jc w:val="center"/>
        <w:rPr>
          <w:rFonts w:hint="eastAsia" w:ascii="宋体" w:hAnsi="宋体" w:eastAsia="宋体" w:cs="宋体"/>
          <w:b/>
          <w:bCs/>
          <w:color w:val="auto"/>
          <w:sz w:val="44"/>
          <w:szCs w:val="44"/>
          <w:highlight w:val="none"/>
        </w:rPr>
      </w:pPr>
    </w:p>
    <w:p w14:paraId="748E3C3B">
      <w:pPr>
        <w:spacing w:line="360" w:lineRule="auto"/>
        <w:jc w:val="center"/>
        <w:rPr>
          <w:rFonts w:hint="eastAsia" w:ascii="宋体" w:hAnsi="宋体" w:eastAsia="宋体" w:cs="宋体"/>
          <w:b/>
          <w:bCs/>
          <w:color w:val="auto"/>
          <w:sz w:val="44"/>
          <w:szCs w:val="44"/>
          <w:highlight w:val="none"/>
        </w:rPr>
      </w:pPr>
    </w:p>
    <w:p w14:paraId="74FFFD28">
      <w:pPr>
        <w:spacing w:line="360" w:lineRule="auto"/>
        <w:jc w:val="center"/>
        <w:rPr>
          <w:rFonts w:hint="eastAsia" w:ascii="宋体" w:hAnsi="宋体" w:eastAsia="宋体" w:cs="宋体"/>
          <w:b/>
          <w:bCs/>
          <w:color w:val="auto"/>
          <w:sz w:val="44"/>
          <w:szCs w:val="44"/>
          <w:highlight w:val="none"/>
        </w:rPr>
      </w:pPr>
    </w:p>
    <w:p w14:paraId="3D0079E6">
      <w:pPr>
        <w:spacing w:line="360" w:lineRule="auto"/>
        <w:jc w:val="center"/>
        <w:rPr>
          <w:rFonts w:hint="eastAsia" w:ascii="宋体" w:hAnsi="宋体" w:eastAsia="宋体" w:cs="宋体"/>
          <w:b/>
          <w:bCs/>
          <w:color w:val="auto"/>
          <w:sz w:val="44"/>
          <w:szCs w:val="44"/>
          <w:highlight w:val="none"/>
        </w:rPr>
      </w:pPr>
    </w:p>
    <w:p w14:paraId="1D53599D">
      <w:pPr>
        <w:spacing w:line="360" w:lineRule="auto"/>
        <w:jc w:val="center"/>
        <w:rPr>
          <w:rFonts w:hint="eastAsia" w:ascii="宋体" w:hAnsi="宋体" w:eastAsia="宋体" w:cs="宋体"/>
          <w:b/>
          <w:bCs/>
          <w:color w:val="auto"/>
          <w:sz w:val="44"/>
          <w:szCs w:val="44"/>
          <w:highlight w:val="none"/>
        </w:rPr>
      </w:pPr>
    </w:p>
    <w:p w14:paraId="3584643D">
      <w:pPr>
        <w:spacing w:line="360" w:lineRule="auto"/>
        <w:jc w:val="center"/>
        <w:rPr>
          <w:rFonts w:hint="eastAsia" w:ascii="宋体" w:hAnsi="宋体" w:eastAsia="宋体" w:cs="宋体"/>
          <w:b/>
          <w:bCs/>
          <w:color w:val="auto"/>
          <w:sz w:val="44"/>
          <w:szCs w:val="44"/>
          <w:highlight w:val="none"/>
        </w:rPr>
      </w:pPr>
    </w:p>
    <w:p w14:paraId="5775C32F">
      <w:pPr>
        <w:keepNext/>
        <w:keepLines/>
        <w:spacing w:before="340" w:after="330" w:line="578" w:lineRule="auto"/>
        <w:jc w:val="center"/>
        <w:outlineLvl w:val="0"/>
        <w:rPr>
          <w:rFonts w:hint="eastAsia" w:ascii="宋体" w:hAnsi="宋体" w:eastAsia="宋体" w:cs="宋体"/>
          <w:color w:val="auto"/>
          <w:kern w:val="44"/>
          <w:sz w:val="44"/>
          <w:szCs w:val="44"/>
          <w:highlight w:val="none"/>
          <w:lang w:val="zh-CN" w:eastAsia="zh-CN"/>
        </w:rPr>
      </w:pPr>
      <w:bookmarkStart w:id="151" w:name="_Toc23849"/>
      <w:bookmarkStart w:id="152" w:name="_Toc4631"/>
      <w:bookmarkStart w:id="153" w:name="_Toc20554"/>
      <w:bookmarkStart w:id="154" w:name="_Toc15382"/>
      <w:bookmarkStart w:id="155" w:name="_Toc22077"/>
      <w:bookmarkStart w:id="156" w:name="_Toc10008"/>
      <w:bookmarkStart w:id="157" w:name="_Toc21248"/>
      <w:bookmarkStart w:id="158" w:name="_Toc80205943"/>
      <w:bookmarkStart w:id="159" w:name="_Toc19175"/>
      <w:r>
        <w:rPr>
          <w:rFonts w:hint="eastAsia" w:ascii="宋体" w:hAnsi="宋体" w:eastAsia="宋体" w:cs="宋体"/>
          <w:color w:val="auto"/>
          <w:kern w:val="44"/>
          <w:sz w:val="44"/>
          <w:szCs w:val="44"/>
          <w:highlight w:val="none"/>
          <w:lang w:val="zh-CN" w:eastAsia="zh-CN"/>
        </w:rPr>
        <w:t>第六章 合同文本</w:t>
      </w:r>
      <w:bookmarkEnd w:id="151"/>
      <w:bookmarkEnd w:id="152"/>
      <w:bookmarkEnd w:id="153"/>
      <w:bookmarkEnd w:id="154"/>
      <w:bookmarkEnd w:id="155"/>
      <w:bookmarkEnd w:id="156"/>
      <w:bookmarkEnd w:id="157"/>
      <w:bookmarkEnd w:id="158"/>
    </w:p>
    <w:bookmarkEnd w:id="159"/>
    <w:p w14:paraId="0BBC59BE">
      <w:pPr>
        <w:keepNext/>
        <w:keepLines/>
        <w:spacing w:before="340" w:after="330" w:line="578" w:lineRule="auto"/>
        <w:jc w:val="center"/>
        <w:outlineLvl w:val="0"/>
        <w:rPr>
          <w:rFonts w:hint="eastAsia" w:ascii="宋体" w:hAnsi="宋体" w:eastAsia="宋体" w:cs="宋体"/>
          <w:b/>
          <w:bCs/>
          <w:color w:val="auto"/>
          <w:kern w:val="44"/>
          <w:sz w:val="24"/>
          <w:szCs w:val="44"/>
          <w:highlight w:val="none"/>
          <w:u w:val="single"/>
          <w:lang w:val="zh-CN" w:eastAsia="zh-CN"/>
        </w:rPr>
      </w:pPr>
    </w:p>
    <w:p w14:paraId="5F929FE6">
      <w:pPr>
        <w:snapToGrid/>
        <w:spacing w:line="24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br w:type="page"/>
      </w:r>
    </w:p>
    <w:p w14:paraId="2ED2DE6B">
      <w:pPr>
        <w:spacing w:line="360" w:lineRule="exact"/>
        <w:rPr>
          <w:rFonts w:hint="eastAsia" w:ascii="宋体" w:hAnsi="宋体" w:eastAsia="宋体" w:cs="宋体"/>
          <w:b/>
          <w:i/>
          <w:iCs/>
          <w:color w:val="auto"/>
          <w:sz w:val="32"/>
          <w:szCs w:val="32"/>
          <w:highlight w:val="none"/>
        </w:rPr>
      </w:pPr>
    </w:p>
    <w:p w14:paraId="1F79EF60">
      <w:pPr>
        <w:snapToGrid w:val="0"/>
        <w:spacing w:line="400" w:lineRule="exact"/>
        <w:jc w:val="center"/>
        <w:rPr>
          <w:rFonts w:hint="eastAsia" w:ascii="宋体" w:hAnsi="宋体" w:eastAsia="宋体" w:cs="宋体"/>
          <w:b/>
          <w:bCs/>
          <w:color w:val="auto"/>
          <w:sz w:val="32"/>
          <w:szCs w:val="32"/>
          <w:highlight w:val="none"/>
        </w:rPr>
      </w:pPr>
    </w:p>
    <w:p w14:paraId="498B6759">
      <w:pPr>
        <w:snapToGrid w:val="0"/>
        <w:spacing w:line="4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《广西壮族自治区政府采购合同》</w:t>
      </w:r>
      <w:r>
        <w:rPr>
          <w:rFonts w:hint="eastAsia" w:ascii="宋体" w:hAnsi="宋体" w:eastAsia="宋体" w:cs="宋体"/>
          <w:b/>
          <w:color w:val="auto"/>
          <w:sz w:val="32"/>
          <w:szCs w:val="32"/>
          <w:highlight w:val="none"/>
        </w:rPr>
        <w:t>文本</w:t>
      </w:r>
    </w:p>
    <w:p w14:paraId="678F662E">
      <w:pPr>
        <w:snapToGrid w:val="0"/>
        <w:spacing w:line="400" w:lineRule="exact"/>
        <w:ind w:right="480" w:firstLine="5250" w:firstLineChars="2500"/>
        <w:rPr>
          <w:rFonts w:hint="eastAsia" w:ascii="宋体" w:hAnsi="宋体" w:eastAsia="宋体" w:cs="宋体"/>
          <w:bCs/>
          <w:color w:val="auto"/>
          <w:szCs w:val="21"/>
          <w:highlight w:val="none"/>
        </w:rPr>
      </w:pPr>
    </w:p>
    <w:p w14:paraId="5A9EF58B">
      <w:pPr>
        <w:snapToGrid w:val="0"/>
        <w:spacing w:line="360" w:lineRule="auto"/>
        <w:ind w:right="480" w:firstLine="5040" w:firstLineChars="21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合同编号：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159F63F9">
      <w:pPr>
        <w:pStyle w:val="21"/>
        <w:spacing w:line="360" w:lineRule="auto"/>
        <w:ind w:firstLine="5040" w:firstLineChars="2100"/>
        <w:rPr>
          <w:rFonts w:hint="eastAsia" w:ascii="宋体" w:hAnsi="宋体" w:eastAsia="宋体" w:cs="宋体"/>
          <w:color w:val="auto"/>
          <w:highlight w:val="none"/>
        </w:rPr>
      </w:pPr>
      <w:r>
        <w:rPr>
          <w:rFonts w:hint="eastAsia" w:ascii="宋体" w:hAnsi="宋体" w:eastAsia="宋体" w:cs="宋体"/>
          <w:color w:val="auto"/>
          <w:sz w:val="24"/>
          <w:highlight w:val="none"/>
        </w:rPr>
        <w:t>采购计划号：</w:t>
      </w:r>
      <w:r>
        <w:rPr>
          <w:rFonts w:hint="eastAsia" w:ascii="宋体" w:hAnsi="宋体" w:eastAsia="宋体" w:cs="宋体"/>
          <w:color w:val="auto"/>
          <w:sz w:val="24"/>
          <w:highlight w:val="none"/>
          <w:u w:val="single"/>
        </w:rPr>
        <w:t xml:space="preserve">               </w:t>
      </w:r>
    </w:p>
    <w:p w14:paraId="5D0AA4B1">
      <w:pPr>
        <w:snapToGrid w:val="0"/>
        <w:spacing w:line="400" w:lineRule="exact"/>
        <w:rPr>
          <w:rFonts w:hint="eastAsia" w:ascii="宋体" w:hAnsi="宋体" w:eastAsia="宋体" w:cs="宋体"/>
          <w:color w:val="auto"/>
          <w:szCs w:val="21"/>
          <w:highlight w:val="none"/>
        </w:rPr>
      </w:pPr>
    </w:p>
    <w:p w14:paraId="1C32E9C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采购人（甲方）：</w:t>
      </w:r>
      <w:r>
        <w:rPr>
          <w:rFonts w:hint="eastAsia" w:ascii="宋体" w:hAnsi="宋体" w:eastAsia="宋体" w:cs="宋体"/>
          <w:color w:val="auto"/>
          <w:sz w:val="24"/>
          <w:highlight w:val="none"/>
          <w:u w:val="single"/>
        </w:rPr>
        <w:t xml:space="preserve">                          </w:t>
      </w:r>
    </w:p>
    <w:p w14:paraId="48574E1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成交</w:t>
      </w:r>
      <w:r>
        <w:rPr>
          <w:rFonts w:hint="eastAsia" w:ascii="宋体" w:hAnsi="宋体" w:eastAsia="宋体" w:cs="宋体"/>
          <w:color w:val="auto"/>
          <w:sz w:val="24"/>
          <w:highlight w:val="none"/>
        </w:rPr>
        <w:t>供应商（乙方）：</w:t>
      </w:r>
      <w:r>
        <w:rPr>
          <w:rFonts w:hint="eastAsia" w:ascii="宋体" w:hAnsi="宋体" w:eastAsia="宋体" w:cs="宋体"/>
          <w:color w:val="auto"/>
          <w:sz w:val="24"/>
          <w:highlight w:val="none"/>
          <w:u w:val="single"/>
        </w:rPr>
        <w:t xml:space="preserve">                          </w:t>
      </w:r>
    </w:p>
    <w:p w14:paraId="05EE5FE4">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u w:val="single"/>
        </w:rPr>
        <w:t xml:space="preserve">                               </w:t>
      </w:r>
    </w:p>
    <w:p w14:paraId="21A3A62C">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p>
    <w:p w14:paraId="5DF4AD92">
      <w:pPr>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签订地点：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rPr>
        <w:t xml:space="preserve">   </w:t>
      </w:r>
      <w:r>
        <w:rPr>
          <w:rFonts w:hint="eastAsia" w:ascii="宋体" w:hAnsi="宋体" w:eastAsia="宋体" w:cs="宋体"/>
          <w:color w:val="auto"/>
          <w:sz w:val="24"/>
          <w:highlight w:val="none"/>
          <w:u w:val="none"/>
          <w:lang w:val="en-US" w:eastAsia="zh-CN"/>
        </w:rPr>
        <w:t xml:space="preserve">  </w:t>
      </w:r>
      <w:r>
        <w:rPr>
          <w:rFonts w:hint="eastAsia" w:ascii="宋体" w:hAnsi="宋体" w:eastAsia="宋体" w:cs="宋体"/>
          <w:color w:val="auto"/>
          <w:sz w:val="24"/>
          <w:highlight w:val="none"/>
        </w:rPr>
        <w:t>签订时间：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6E8F5E76">
      <w:pPr>
        <w:snapToGrid w:val="0"/>
        <w:spacing w:line="360" w:lineRule="auto"/>
        <w:ind w:firstLine="480" w:firstLineChars="200"/>
        <w:rPr>
          <w:rFonts w:hint="eastAsia" w:ascii="宋体" w:hAnsi="宋体" w:eastAsia="宋体" w:cs="宋体"/>
          <w:color w:val="auto"/>
          <w:sz w:val="24"/>
          <w:highlight w:val="none"/>
        </w:rPr>
      </w:pPr>
    </w:p>
    <w:p w14:paraId="49EA14DC">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根据《中华人民共和国政府采购法》、《中华人民共和国</w:t>
      </w:r>
      <w:r>
        <w:rPr>
          <w:rFonts w:hint="eastAsia" w:ascii="宋体" w:hAnsi="宋体" w:eastAsia="宋体" w:cs="宋体"/>
          <w:color w:val="auto"/>
          <w:sz w:val="24"/>
          <w:highlight w:val="none"/>
          <w:lang w:eastAsia="zh-CN"/>
        </w:rPr>
        <w:t>民法典</w:t>
      </w:r>
      <w:r>
        <w:rPr>
          <w:rFonts w:hint="eastAsia" w:ascii="宋体" w:hAnsi="宋体" w:eastAsia="宋体" w:cs="宋体"/>
          <w:color w:val="auto"/>
          <w:sz w:val="24"/>
          <w:highlight w:val="none"/>
        </w:rPr>
        <w:t>》等法律、法规规定，按照竞争性谈判文件规定条款和成交供应商承诺，甲乙双方签订本合同。</w:t>
      </w:r>
    </w:p>
    <w:p w14:paraId="24EB1F03">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第一条　合同标的</w:t>
      </w:r>
    </w:p>
    <w:p w14:paraId="28B32AF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eastAsia="zh-CN"/>
        </w:rPr>
        <w:t>1.合同总金额：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52AE1234">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供货一览表</w:t>
      </w:r>
    </w:p>
    <w:tbl>
      <w:tblPr>
        <w:tblStyle w:val="29"/>
        <w:tblW w:w="970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737"/>
        <w:gridCol w:w="735"/>
        <w:gridCol w:w="1285"/>
        <w:gridCol w:w="1500"/>
      </w:tblGrid>
      <w:tr w14:paraId="4FE5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12345F41">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33" w:type="dxa"/>
            <w:noWrap w:val="0"/>
            <w:vAlign w:val="center"/>
          </w:tcPr>
          <w:p w14:paraId="1F5EEFB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标的</w:t>
            </w:r>
            <w:r>
              <w:rPr>
                <w:rFonts w:hint="eastAsia" w:ascii="宋体" w:hAnsi="宋体" w:eastAsia="宋体" w:cs="宋体"/>
                <w:color w:val="auto"/>
                <w:sz w:val="24"/>
                <w:highlight w:val="none"/>
              </w:rPr>
              <w:t>名称</w:t>
            </w:r>
          </w:p>
        </w:tc>
        <w:tc>
          <w:tcPr>
            <w:tcW w:w="1059" w:type="dxa"/>
            <w:noWrap w:val="0"/>
            <w:vAlign w:val="center"/>
          </w:tcPr>
          <w:p w14:paraId="3DE6FAC2">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品牌</w:t>
            </w:r>
          </w:p>
          <w:p w14:paraId="7D9060C5">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Cs w:val="21"/>
                <w:highlight w:val="none"/>
                <w:lang w:eastAsia="zh-CN"/>
              </w:rPr>
              <w:t>（如有）</w:t>
            </w:r>
          </w:p>
        </w:tc>
        <w:tc>
          <w:tcPr>
            <w:tcW w:w="1233" w:type="dxa"/>
            <w:noWrap w:val="0"/>
            <w:vAlign w:val="center"/>
          </w:tcPr>
          <w:p w14:paraId="3AEE2760">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1210" w:type="dxa"/>
            <w:noWrap w:val="0"/>
            <w:vAlign w:val="center"/>
          </w:tcPr>
          <w:p w14:paraId="6A8A1ACF">
            <w:pPr>
              <w:snapToGrid w:val="0"/>
              <w:spacing w:line="360" w:lineRule="auto"/>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制造商</w:t>
            </w:r>
          </w:p>
        </w:tc>
        <w:tc>
          <w:tcPr>
            <w:tcW w:w="737" w:type="dxa"/>
            <w:noWrap w:val="0"/>
            <w:vAlign w:val="center"/>
          </w:tcPr>
          <w:p w14:paraId="7B02F061">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735" w:type="dxa"/>
            <w:noWrap w:val="0"/>
            <w:vAlign w:val="center"/>
          </w:tcPr>
          <w:p w14:paraId="04B783B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w:t>
            </w:r>
            <w:r>
              <w:rPr>
                <w:rFonts w:hint="eastAsia" w:ascii="宋体" w:hAnsi="宋体" w:eastAsia="宋体" w:cs="宋体"/>
                <w:color w:val="auto"/>
                <w:highlight w:val="none"/>
              </w:rPr>
              <w:t>①</w:t>
            </w:r>
          </w:p>
        </w:tc>
        <w:tc>
          <w:tcPr>
            <w:tcW w:w="1285" w:type="dxa"/>
            <w:noWrap w:val="0"/>
            <w:vAlign w:val="center"/>
          </w:tcPr>
          <w:p w14:paraId="3B7E041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单价（元）</w:t>
            </w:r>
            <w:r>
              <w:rPr>
                <w:rFonts w:hint="eastAsia" w:ascii="宋体" w:hAnsi="宋体" w:eastAsia="宋体" w:cs="宋体"/>
                <w:color w:val="auto"/>
                <w:szCs w:val="21"/>
                <w:highlight w:val="none"/>
              </w:rPr>
              <w:t>②</w:t>
            </w:r>
          </w:p>
        </w:tc>
        <w:tc>
          <w:tcPr>
            <w:tcW w:w="1500" w:type="dxa"/>
            <w:noWrap w:val="0"/>
            <w:vAlign w:val="center"/>
          </w:tcPr>
          <w:p w14:paraId="33D081C6">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单项合计</w:t>
            </w:r>
            <w:r>
              <w:rPr>
                <w:rFonts w:hint="eastAsia" w:ascii="宋体" w:hAnsi="宋体" w:eastAsia="宋体" w:cs="宋体"/>
                <w:color w:val="auto"/>
                <w:szCs w:val="21"/>
                <w:highlight w:val="none"/>
              </w:rPr>
              <w:t>（元）</w:t>
            </w:r>
          </w:p>
          <w:p w14:paraId="67719BE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Cs w:val="22"/>
                <w:highlight w:val="none"/>
              </w:rPr>
              <w:t>③</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①</w:t>
            </w:r>
            <w:r>
              <w:rPr>
                <w:rFonts w:hint="eastAsia" w:ascii="宋体" w:hAnsi="宋体" w:eastAsia="宋体" w:cs="宋体"/>
                <w:color w:val="auto"/>
                <w:highlight w:val="none"/>
                <w:lang w:val="en-US" w:eastAsia="zh-CN"/>
              </w:rPr>
              <w:t>X</w:t>
            </w:r>
            <w:r>
              <w:rPr>
                <w:rFonts w:hint="eastAsia" w:ascii="宋体" w:hAnsi="宋体" w:eastAsia="宋体" w:cs="宋体"/>
                <w:color w:val="auto"/>
                <w:szCs w:val="21"/>
                <w:highlight w:val="none"/>
              </w:rPr>
              <w:t>②</w:t>
            </w:r>
          </w:p>
        </w:tc>
      </w:tr>
      <w:tr w14:paraId="24F5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44397CCA">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233" w:type="dxa"/>
            <w:noWrap w:val="0"/>
            <w:vAlign w:val="center"/>
          </w:tcPr>
          <w:p w14:paraId="16D99C05">
            <w:pPr>
              <w:snapToGrid w:val="0"/>
              <w:spacing w:line="360" w:lineRule="auto"/>
              <w:jc w:val="center"/>
              <w:rPr>
                <w:rFonts w:hint="eastAsia" w:ascii="宋体" w:hAnsi="宋体" w:eastAsia="宋体" w:cs="宋体"/>
                <w:color w:val="auto"/>
                <w:sz w:val="24"/>
                <w:highlight w:val="none"/>
              </w:rPr>
            </w:pPr>
          </w:p>
        </w:tc>
        <w:tc>
          <w:tcPr>
            <w:tcW w:w="1059" w:type="dxa"/>
            <w:noWrap w:val="0"/>
            <w:vAlign w:val="center"/>
          </w:tcPr>
          <w:p w14:paraId="7707A779">
            <w:pPr>
              <w:snapToGrid w:val="0"/>
              <w:spacing w:line="360" w:lineRule="auto"/>
              <w:jc w:val="center"/>
              <w:rPr>
                <w:rFonts w:hint="eastAsia" w:ascii="宋体" w:hAnsi="宋体" w:eastAsia="宋体" w:cs="宋体"/>
                <w:color w:val="auto"/>
                <w:sz w:val="24"/>
                <w:highlight w:val="none"/>
              </w:rPr>
            </w:pPr>
          </w:p>
        </w:tc>
        <w:tc>
          <w:tcPr>
            <w:tcW w:w="1233" w:type="dxa"/>
            <w:noWrap w:val="0"/>
            <w:vAlign w:val="center"/>
          </w:tcPr>
          <w:p w14:paraId="611FFA1B">
            <w:pPr>
              <w:snapToGrid w:val="0"/>
              <w:spacing w:line="360" w:lineRule="auto"/>
              <w:jc w:val="center"/>
              <w:rPr>
                <w:rFonts w:hint="eastAsia" w:ascii="宋体" w:hAnsi="宋体" w:eastAsia="宋体" w:cs="宋体"/>
                <w:color w:val="auto"/>
                <w:sz w:val="24"/>
                <w:highlight w:val="none"/>
              </w:rPr>
            </w:pPr>
          </w:p>
        </w:tc>
        <w:tc>
          <w:tcPr>
            <w:tcW w:w="1210" w:type="dxa"/>
            <w:noWrap w:val="0"/>
            <w:vAlign w:val="top"/>
          </w:tcPr>
          <w:p w14:paraId="1A02ADA0">
            <w:pPr>
              <w:snapToGrid w:val="0"/>
              <w:spacing w:line="360" w:lineRule="auto"/>
              <w:jc w:val="center"/>
              <w:rPr>
                <w:rFonts w:hint="eastAsia" w:ascii="宋体" w:hAnsi="宋体" w:eastAsia="宋体" w:cs="宋体"/>
                <w:color w:val="auto"/>
                <w:sz w:val="24"/>
                <w:highlight w:val="none"/>
              </w:rPr>
            </w:pPr>
          </w:p>
        </w:tc>
        <w:tc>
          <w:tcPr>
            <w:tcW w:w="737" w:type="dxa"/>
            <w:noWrap w:val="0"/>
            <w:vAlign w:val="top"/>
          </w:tcPr>
          <w:p w14:paraId="206F31C7">
            <w:pPr>
              <w:snapToGrid w:val="0"/>
              <w:spacing w:line="360" w:lineRule="auto"/>
              <w:jc w:val="center"/>
              <w:rPr>
                <w:rFonts w:hint="eastAsia" w:ascii="宋体" w:hAnsi="宋体" w:eastAsia="宋体" w:cs="宋体"/>
                <w:color w:val="auto"/>
                <w:sz w:val="24"/>
                <w:highlight w:val="none"/>
              </w:rPr>
            </w:pPr>
          </w:p>
        </w:tc>
        <w:tc>
          <w:tcPr>
            <w:tcW w:w="735" w:type="dxa"/>
            <w:noWrap w:val="0"/>
            <w:vAlign w:val="top"/>
          </w:tcPr>
          <w:p w14:paraId="1D8ED915">
            <w:pPr>
              <w:snapToGrid w:val="0"/>
              <w:spacing w:line="360" w:lineRule="auto"/>
              <w:jc w:val="center"/>
              <w:rPr>
                <w:rFonts w:hint="eastAsia" w:ascii="宋体" w:hAnsi="宋体" w:eastAsia="宋体" w:cs="宋体"/>
                <w:color w:val="auto"/>
                <w:sz w:val="24"/>
                <w:highlight w:val="none"/>
              </w:rPr>
            </w:pPr>
          </w:p>
        </w:tc>
        <w:tc>
          <w:tcPr>
            <w:tcW w:w="1285" w:type="dxa"/>
            <w:noWrap w:val="0"/>
            <w:vAlign w:val="center"/>
          </w:tcPr>
          <w:p w14:paraId="736BF5BB">
            <w:pPr>
              <w:snapToGrid w:val="0"/>
              <w:spacing w:line="360" w:lineRule="auto"/>
              <w:jc w:val="center"/>
              <w:rPr>
                <w:rFonts w:hint="eastAsia" w:ascii="宋体" w:hAnsi="宋体" w:eastAsia="宋体" w:cs="宋体"/>
                <w:color w:val="auto"/>
                <w:sz w:val="24"/>
                <w:highlight w:val="none"/>
              </w:rPr>
            </w:pPr>
          </w:p>
        </w:tc>
        <w:tc>
          <w:tcPr>
            <w:tcW w:w="1500" w:type="dxa"/>
            <w:noWrap w:val="0"/>
            <w:vAlign w:val="center"/>
          </w:tcPr>
          <w:p w14:paraId="01B48851">
            <w:pPr>
              <w:snapToGrid w:val="0"/>
              <w:spacing w:line="360" w:lineRule="auto"/>
              <w:jc w:val="center"/>
              <w:rPr>
                <w:rFonts w:hint="eastAsia" w:ascii="宋体" w:hAnsi="宋体" w:eastAsia="宋体" w:cs="宋体"/>
                <w:color w:val="auto"/>
                <w:sz w:val="24"/>
                <w:highlight w:val="none"/>
              </w:rPr>
            </w:pPr>
          </w:p>
        </w:tc>
      </w:tr>
      <w:tr w14:paraId="5CBB0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4A2CB70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233" w:type="dxa"/>
            <w:noWrap w:val="0"/>
            <w:vAlign w:val="center"/>
          </w:tcPr>
          <w:p w14:paraId="442EB91F">
            <w:pPr>
              <w:snapToGrid w:val="0"/>
              <w:spacing w:line="360" w:lineRule="auto"/>
              <w:jc w:val="center"/>
              <w:rPr>
                <w:rFonts w:hint="eastAsia" w:ascii="宋体" w:hAnsi="宋体" w:eastAsia="宋体" w:cs="宋体"/>
                <w:color w:val="auto"/>
                <w:sz w:val="24"/>
                <w:highlight w:val="none"/>
              </w:rPr>
            </w:pPr>
          </w:p>
        </w:tc>
        <w:tc>
          <w:tcPr>
            <w:tcW w:w="1059" w:type="dxa"/>
            <w:noWrap w:val="0"/>
            <w:vAlign w:val="center"/>
          </w:tcPr>
          <w:p w14:paraId="7519B7CC">
            <w:pPr>
              <w:snapToGrid w:val="0"/>
              <w:spacing w:line="360" w:lineRule="auto"/>
              <w:jc w:val="center"/>
              <w:rPr>
                <w:rFonts w:hint="eastAsia" w:ascii="宋体" w:hAnsi="宋体" w:eastAsia="宋体" w:cs="宋体"/>
                <w:color w:val="auto"/>
                <w:sz w:val="24"/>
                <w:highlight w:val="none"/>
              </w:rPr>
            </w:pPr>
          </w:p>
        </w:tc>
        <w:tc>
          <w:tcPr>
            <w:tcW w:w="1233" w:type="dxa"/>
            <w:noWrap w:val="0"/>
            <w:vAlign w:val="center"/>
          </w:tcPr>
          <w:p w14:paraId="4825C4F3">
            <w:pPr>
              <w:snapToGrid w:val="0"/>
              <w:spacing w:line="360" w:lineRule="auto"/>
              <w:jc w:val="center"/>
              <w:rPr>
                <w:rFonts w:hint="eastAsia" w:ascii="宋体" w:hAnsi="宋体" w:eastAsia="宋体" w:cs="宋体"/>
                <w:color w:val="auto"/>
                <w:sz w:val="24"/>
                <w:highlight w:val="none"/>
              </w:rPr>
            </w:pPr>
          </w:p>
        </w:tc>
        <w:tc>
          <w:tcPr>
            <w:tcW w:w="1210" w:type="dxa"/>
            <w:noWrap w:val="0"/>
            <w:vAlign w:val="top"/>
          </w:tcPr>
          <w:p w14:paraId="3323CAE1">
            <w:pPr>
              <w:snapToGrid w:val="0"/>
              <w:spacing w:line="360" w:lineRule="auto"/>
              <w:jc w:val="center"/>
              <w:rPr>
                <w:rFonts w:hint="eastAsia" w:ascii="宋体" w:hAnsi="宋体" w:eastAsia="宋体" w:cs="宋体"/>
                <w:color w:val="auto"/>
                <w:sz w:val="24"/>
                <w:highlight w:val="none"/>
              </w:rPr>
            </w:pPr>
          </w:p>
        </w:tc>
        <w:tc>
          <w:tcPr>
            <w:tcW w:w="737" w:type="dxa"/>
            <w:noWrap w:val="0"/>
            <w:vAlign w:val="top"/>
          </w:tcPr>
          <w:p w14:paraId="5ACFE5C5">
            <w:pPr>
              <w:snapToGrid w:val="0"/>
              <w:spacing w:line="360" w:lineRule="auto"/>
              <w:jc w:val="center"/>
              <w:rPr>
                <w:rFonts w:hint="eastAsia" w:ascii="宋体" w:hAnsi="宋体" w:eastAsia="宋体" w:cs="宋体"/>
                <w:color w:val="auto"/>
                <w:sz w:val="24"/>
                <w:highlight w:val="none"/>
              </w:rPr>
            </w:pPr>
          </w:p>
        </w:tc>
        <w:tc>
          <w:tcPr>
            <w:tcW w:w="735" w:type="dxa"/>
            <w:noWrap w:val="0"/>
            <w:vAlign w:val="top"/>
          </w:tcPr>
          <w:p w14:paraId="6199931A">
            <w:pPr>
              <w:snapToGrid w:val="0"/>
              <w:spacing w:line="360" w:lineRule="auto"/>
              <w:jc w:val="center"/>
              <w:rPr>
                <w:rFonts w:hint="eastAsia" w:ascii="宋体" w:hAnsi="宋体" w:eastAsia="宋体" w:cs="宋体"/>
                <w:color w:val="auto"/>
                <w:sz w:val="24"/>
                <w:highlight w:val="none"/>
              </w:rPr>
            </w:pPr>
          </w:p>
        </w:tc>
        <w:tc>
          <w:tcPr>
            <w:tcW w:w="1285" w:type="dxa"/>
            <w:noWrap w:val="0"/>
            <w:vAlign w:val="center"/>
          </w:tcPr>
          <w:p w14:paraId="14BD507E">
            <w:pPr>
              <w:snapToGrid w:val="0"/>
              <w:spacing w:line="360" w:lineRule="auto"/>
              <w:jc w:val="center"/>
              <w:rPr>
                <w:rFonts w:hint="eastAsia" w:ascii="宋体" w:hAnsi="宋体" w:eastAsia="宋体" w:cs="宋体"/>
                <w:color w:val="auto"/>
                <w:sz w:val="24"/>
                <w:highlight w:val="none"/>
              </w:rPr>
            </w:pPr>
          </w:p>
        </w:tc>
        <w:tc>
          <w:tcPr>
            <w:tcW w:w="1500" w:type="dxa"/>
            <w:noWrap w:val="0"/>
            <w:vAlign w:val="center"/>
          </w:tcPr>
          <w:p w14:paraId="36721EA0">
            <w:pPr>
              <w:snapToGrid w:val="0"/>
              <w:spacing w:line="360" w:lineRule="auto"/>
              <w:jc w:val="center"/>
              <w:rPr>
                <w:rFonts w:hint="eastAsia" w:ascii="宋体" w:hAnsi="宋体" w:eastAsia="宋体" w:cs="宋体"/>
                <w:color w:val="auto"/>
                <w:sz w:val="24"/>
                <w:highlight w:val="none"/>
              </w:rPr>
            </w:pPr>
          </w:p>
        </w:tc>
      </w:tr>
      <w:tr w14:paraId="3768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4A77241D">
            <w:pPr>
              <w:snapToGrid w:val="0"/>
              <w:spacing w:line="360" w:lineRule="auto"/>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p>
        </w:tc>
        <w:tc>
          <w:tcPr>
            <w:tcW w:w="1233" w:type="dxa"/>
            <w:noWrap w:val="0"/>
            <w:vAlign w:val="center"/>
          </w:tcPr>
          <w:p w14:paraId="42EA763D">
            <w:pPr>
              <w:snapToGrid w:val="0"/>
              <w:spacing w:line="360" w:lineRule="auto"/>
              <w:jc w:val="center"/>
              <w:rPr>
                <w:rFonts w:hint="eastAsia" w:ascii="宋体" w:hAnsi="宋体" w:eastAsia="宋体" w:cs="宋体"/>
                <w:color w:val="auto"/>
                <w:sz w:val="24"/>
                <w:highlight w:val="none"/>
              </w:rPr>
            </w:pPr>
          </w:p>
        </w:tc>
        <w:tc>
          <w:tcPr>
            <w:tcW w:w="1059" w:type="dxa"/>
            <w:noWrap w:val="0"/>
            <w:vAlign w:val="center"/>
          </w:tcPr>
          <w:p w14:paraId="166F69E6">
            <w:pPr>
              <w:snapToGrid w:val="0"/>
              <w:spacing w:line="360" w:lineRule="auto"/>
              <w:jc w:val="center"/>
              <w:rPr>
                <w:rFonts w:hint="eastAsia" w:ascii="宋体" w:hAnsi="宋体" w:eastAsia="宋体" w:cs="宋体"/>
                <w:color w:val="auto"/>
                <w:sz w:val="24"/>
                <w:highlight w:val="none"/>
              </w:rPr>
            </w:pPr>
          </w:p>
        </w:tc>
        <w:tc>
          <w:tcPr>
            <w:tcW w:w="1233" w:type="dxa"/>
            <w:noWrap w:val="0"/>
            <w:vAlign w:val="center"/>
          </w:tcPr>
          <w:p w14:paraId="33856DE0">
            <w:pPr>
              <w:snapToGrid w:val="0"/>
              <w:spacing w:line="360" w:lineRule="auto"/>
              <w:jc w:val="center"/>
              <w:rPr>
                <w:rFonts w:hint="eastAsia" w:ascii="宋体" w:hAnsi="宋体" w:eastAsia="宋体" w:cs="宋体"/>
                <w:color w:val="auto"/>
                <w:sz w:val="24"/>
                <w:highlight w:val="none"/>
              </w:rPr>
            </w:pPr>
          </w:p>
        </w:tc>
        <w:tc>
          <w:tcPr>
            <w:tcW w:w="1210" w:type="dxa"/>
            <w:noWrap w:val="0"/>
            <w:vAlign w:val="top"/>
          </w:tcPr>
          <w:p w14:paraId="65F9CBFB">
            <w:pPr>
              <w:snapToGrid w:val="0"/>
              <w:spacing w:line="360" w:lineRule="auto"/>
              <w:jc w:val="center"/>
              <w:rPr>
                <w:rFonts w:hint="eastAsia" w:ascii="宋体" w:hAnsi="宋体" w:eastAsia="宋体" w:cs="宋体"/>
                <w:color w:val="auto"/>
                <w:sz w:val="24"/>
                <w:highlight w:val="none"/>
              </w:rPr>
            </w:pPr>
          </w:p>
        </w:tc>
        <w:tc>
          <w:tcPr>
            <w:tcW w:w="737" w:type="dxa"/>
            <w:noWrap w:val="0"/>
            <w:vAlign w:val="top"/>
          </w:tcPr>
          <w:p w14:paraId="024FAB9F">
            <w:pPr>
              <w:snapToGrid w:val="0"/>
              <w:spacing w:line="360" w:lineRule="auto"/>
              <w:jc w:val="center"/>
              <w:rPr>
                <w:rFonts w:hint="eastAsia" w:ascii="宋体" w:hAnsi="宋体" w:eastAsia="宋体" w:cs="宋体"/>
                <w:color w:val="auto"/>
                <w:sz w:val="24"/>
                <w:highlight w:val="none"/>
              </w:rPr>
            </w:pPr>
          </w:p>
        </w:tc>
        <w:tc>
          <w:tcPr>
            <w:tcW w:w="735" w:type="dxa"/>
            <w:noWrap w:val="0"/>
            <w:vAlign w:val="top"/>
          </w:tcPr>
          <w:p w14:paraId="78024553">
            <w:pPr>
              <w:snapToGrid w:val="0"/>
              <w:spacing w:line="360" w:lineRule="auto"/>
              <w:jc w:val="center"/>
              <w:rPr>
                <w:rFonts w:hint="eastAsia" w:ascii="宋体" w:hAnsi="宋体" w:eastAsia="宋体" w:cs="宋体"/>
                <w:color w:val="auto"/>
                <w:sz w:val="24"/>
                <w:highlight w:val="none"/>
              </w:rPr>
            </w:pPr>
          </w:p>
        </w:tc>
        <w:tc>
          <w:tcPr>
            <w:tcW w:w="1285" w:type="dxa"/>
            <w:noWrap w:val="0"/>
            <w:vAlign w:val="center"/>
          </w:tcPr>
          <w:p w14:paraId="3CFB15C2">
            <w:pPr>
              <w:snapToGrid w:val="0"/>
              <w:spacing w:line="360" w:lineRule="auto"/>
              <w:jc w:val="center"/>
              <w:rPr>
                <w:rFonts w:hint="eastAsia" w:ascii="宋体" w:hAnsi="宋体" w:eastAsia="宋体" w:cs="宋体"/>
                <w:color w:val="auto"/>
                <w:sz w:val="24"/>
                <w:highlight w:val="none"/>
              </w:rPr>
            </w:pPr>
          </w:p>
        </w:tc>
        <w:tc>
          <w:tcPr>
            <w:tcW w:w="1500" w:type="dxa"/>
            <w:noWrap w:val="0"/>
            <w:vAlign w:val="center"/>
          </w:tcPr>
          <w:p w14:paraId="6CCDA2E6">
            <w:pPr>
              <w:snapToGrid w:val="0"/>
              <w:spacing w:line="360" w:lineRule="auto"/>
              <w:jc w:val="center"/>
              <w:rPr>
                <w:rFonts w:hint="eastAsia" w:ascii="宋体" w:hAnsi="宋体" w:eastAsia="宋体" w:cs="宋体"/>
                <w:color w:val="auto"/>
                <w:sz w:val="24"/>
                <w:highlight w:val="none"/>
              </w:rPr>
            </w:pPr>
          </w:p>
        </w:tc>
      </w:tr>
      <w:tr w14:paraId="71B54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701" w:type="dxa"/>
            <w:gridSpan w:val="9"/>
            <w:noWrap w:val="0"/>
            <w:vAlign w:val="center"/>
          </w:tcPr>
          <w:p w14:paraId="6D17D5B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合同总</w:t>
            </w:r>
            <w:r>
              <w:rPr>
                <w:rFonts w:hint="eastAsia" w:ascii="宋体" w:hAnsi="宋体" w:eastAsia="宋体" w:cs="宋体"/>
                <w:color w:val="auto"/>
                <w:sz w:val="24"/>
                <w:highlight w:val="none"/>
              </w:rPr>
              <w:t>金额</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u w:val="single"/>
              </w:rPr>
              <w:t>人民币</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（小写）</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highlight w:val="none"/>
              </w:rPr>
              <w:t xml:space="preserve">                 </w:t>
            </w:r>
          </w:p>
        </w:tc>
      </w:tr>
    </w:tbl>
    <w:p w14:paraId="42180898">
      <w:pPr>
        <w:snapToGrid w:val="0"/>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.合同</w:t>
      </w:r>
      <w:r>
        <w:rPr>
          <w:rFonts w:hint="eastAsia" w:ascii="宋体" w:hAnsi="宋体" w:eastAsia="宋体" w:cs="宋体"/>
          <w:color w:val="auto"/>
          <w:sz w:val="24"/>
          <w:highlight w:val="none"/>
          <w:lang w:eastAsia="zh-CN"/>
        </w:rPr>
        <w:t>总</w:t>
      </w:r>
      <w:r>
        <w:rPr>
          <w:rFonts w:hint="eastAsia" w:ascii="宋体" w:hAnsi="宋体" w:eastAsia="宋体" w:cs="宋体"/>
          <w:color w:val="auto"/>
          <w:sz w:val="24"/>
          <w:highlight w:val="none"/>
        </w:rPr>
        <w:t>金额包</w:t>
      </w:r>
      <w:r>
        <w:rPr>
          <w:rFonts w:hint="eastAsia" w:ascii="宋体" w:hAnsi="宋体" w:eastAsia="宋体" w:cs="宋体"/>
          <w:color w:val="auto"/>
          <w:sz w:val="24"/>
          <w:highlight w:val="none"/>
          <w:lang w:eastAsia="zh-CN"/>
        </w:rPr>
        <w:t>含</w:t>
      </w:r>
      <w:r>
        <w:rPr>
          <w:rFonts w:hint="eastAsia" w:ascii="宋体" w:hAnsi="宋体" w:eastAsia="宋体" w:cs="宋体"/>
          <w:color w:val="auto"/>
          <w:sz w:val="24"/>
          <w:highlight w:val="none"/>
        </w:rPr>
        <w:t xml:space="preserve">货物生产完成直至运送到采购人指定地点并完成现场安装调试结束 的全部费用，采购人（或采购人委托的第三方）检测、验收所发生的一切费用，其中包 括但不限于：设备主体及附件(辅料、零配件)货款、软件费用、保险费、货物包装费、 运输费、装卸费、安装费、调试费、培训、验收、售后服务、招标代理服务费，以及所有的不确定因素的风险等。 </w:t>
      </w:r>
    </w:p>
    <w:p w14:paraId="43A5C780">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第二条　质量要求</w:t>
      </w:r>
    </w:p>
    <w:p w14:paraId="77FB263A">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1.乙方所提供的产品名称、商标品牌、</w:t>
      </w:r>
      <w:r>
        <w:rPr>
          <w:rFonts w:hint="eastAsia" w:ascii="宋体" w:hAnsi="宋体" w:eastAsia="宋体" w:cs="宋体"/>
          <w:color w:val="auto"/>
          <w:sz w:val="24"/>
          <w:highlight w:val="none"/>
          <w:lang w:val="en-US" w:eastAsia="zh-CN"/>
        </w:rPr>
        <w:t>制造商</w:t>
      </w:r>
      <w:r>
        <w:rPr>
          <w:rFonts w:hint="eastAsia" w:ascii="宋体" w:hAnsi="宋体" w:eastAsia="宋体" w:cs="宋体"/>
          <w:color w:val="auto"/>
          <w:sz w:val="24"/>
          <w:highlight w:val="none"/>
        </w:rPr>
        <w:t>、规格型号、技术参数等质量必须与竞争性谈判文件规定及响应文件承诺相一致。乙方提供的节能和环保产品必须是列入政府采购品目清单的产品。</w:t>
      </w:r>
    </w:p>
    <w:p w14:paraId="51466D8C">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2.乙方所提供的货物必须是全新、未使用的原装产品，且在正常安装、使用和保养条件下，其使用寿命期内各项指标均达到竞争性谈判文件规定或者响应文件承诺的质量要求。</w:t>
      </w:r>
    </w:p>
    <w:p w14:paraId="1CC75DD9">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第三条　权利保证</w:t>
      </w:r>
    </w:p>
    <w:p w14:paraId="70085682">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1.乙方应保证所提供货物在使用时不会侵犯任何第三方的专利权、商标权、工业设计权或者</w:t>
      </w:r>
      <w:r>
        <w:rPr>
          <w:rFonts w:hint="eastAsia" w:ascii="宋体" w:hAnsi="宋体" w:eastAsia="宋体" w:cs="宋体"/>
          <w:color w:val="auto"/>
          <w:sz w:val="24"/>
          <w:highlight w:val="none"/>
          <w:lang w:eastAsia="zh-CN"/>
        </w:rPr>
        <w:t>其他</w:t>
      </w:r>
      <w:r>
        <w:rPr>
          <w:rFonts w:hint="eastAsia" w:ascii="宋体" w:hAnsi="宋体" w:eastAsia="宋体" w:cs="宋体"/>
          <w:color w:val="auto"/>
          <w:sz w:val="24"/>
          <w:highlight w:val="none"/>
        </w:rPr>
        <w:t>权利。</w:t>
      </w:r>
    </w:p>
    <w:p w14:paraId="71813977">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2.乙方应按竞争性谈判文件规定或者响应文件承诺的时间向甲方提供使用货物的有关技术资料。</w:t>
      </w:r>
    </w:p>
    <w:p w14:paraId="7A1ACC48">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3.没有甲方事先书面同意，乙方不得将由甲方提供的有关合同或者任何合同条文、规格、计划、图纸、样品或者资料提供给</w:t>
      </w:r>
      <w:r>
        <w:rPr>
          <w:rFonts w:hint="eastAsia" w:ascii="宋体" w:hAnsi="宋体" w:eastAsia="宋体" w:cs="宋体"/>
          <w:color w:val="auto"/>
          <w:sz w:val="24"/>
          <w:highlight w:val="none"/>
          <w:lang w:val="en-US" w:eastAsia="zh-CN"/>
        </w:rPr>
        <w:t>予</w:t>
      </w:r>
      <w:r>
        <w:rPr>
          <w:rFonts w:hint="eastAsia" w:ascii="宋体" w:hAnsi="宋体" w:eastAsia="宋体" w:cs="宋体"/>
          <w:color w:val="auto"/>
          <w:sz w:val="24"/>
          <w:highlight w:val="none"/>
        </w:rPr>
        <w:t>履行本合同无关的任何</w:t>
      </w:r>
      <w:r>
        <w:rPr>
          <w:rFonts w:hint="eastAsia" w:ascii="宋体" w:hAnsi="宋体" w:eastAsia="宋体" w:cs="宋体"/>
          <w:color w:val="auto"/>
          <w:sz w:val="24"/>
          <w:highlight w:val="none"/>
          <w:lang w:eastAsia="zh-CN"/>
        </w:rPr>
        <w:t>其他</w:t>
      </w:r>
      <w:r>
        <w:rPr>
          <w:rFonts w:hint="eastAsia" w:ascii="宋体" w:hAnsi="宋体" w:eastAsia="宋体" w:cs="宋体"/>
          <w:color w:val="auto"/>
          <w:sz w:val="24"/>
          <w:highlight w:val="none"/>
        </w:rPr>
        <w:t>人。即使向履行本合同有关的人员提供，也应注意保密并限于履行合同的必需范围。</w:t>
      </w:r>
    </w:p>
    <w:p w14:paraId="35C63508">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4.乙方保证将要交付的货物的所有权完全属于乙方且无任何抵押、质押、查封等产权瑕疵。</w:t>
      </w:r>
    </w:p>
    <w:p w14:paraId="158F00A8">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第四条　包装和运输</w:t>
      </w:r>
    </w:p>
    <w:p w14:paraId="74BAA4F1">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1.乙方提供的货物均应按竞争性谈判文件规定或者响应文件承诺的要求的包装材料、包装标准、包装方式进行包装，每一包装单元内应附详细的装箱单和质量合格证。</w:t>
      </w:r>
    </w:p>
    <w:p w14:paraId="7D62DAA5">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2.货物的运输方式：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5C28FEB">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3.乙方负责货物运输，货物运输合理损耗及计算方法：</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620AD7A">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第五条　交付和验收</w:t>
      </w:r>
    </w:p>
    <w:p w14:paraId="7A4939B9">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1.交付时间：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；交付地点：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7D4F053D">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2.乙方提供不符合竞争性谈判文件规定或者响应文件承诺的和本合同规定的货物，甲方有权拒绝接受。</w:t>
      </w:r>
    </w:p>
    <w:p w14:paraId="6343D1CE">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155A2A09">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4.甲方应当在到货（安装、调试完）后</w:t>
      </w:r>
      <w:r>
        <w:rPr>
          <w:rFonts w:hint="eastAsia" w:ascii="宋体" w:hAnsi="宋体" w:eastAsia="宋体" w:cs="宋体"/>
          <w:color w:val="auto"/>
          <w:sz w:val="24"/>
          <w:highlight w:val="none"/>
          <w:lang w:val="en-US" w:eastAsia="zh-CN"/>
        </w:rPr>
        <w:t>七</w:t>
      </w:r>
      <w:r>
        <w:rPr>
          <w:rFonts w:hint="eastAsia" w:ascii="宋体" w:hAnsi="宋体" w:eastAsia="宋体" w:cs="宋体"/>
          <w:color w:val="auto"/>
          <w:sz w:val="24"/>
          <w:highlight w:val="none"/>
        </w:rPr>
        <w:t>个工作日内进行验收。验收合格后由甲乙双方签署货物验收单并加盖甲方公章，甲乙双方各执一份。</w:t>
      </w:r>
    </w:p>
    <w:p w14:paraId="78A19BBA">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6D1AF1C">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6.甲方对验收有异议的，在验收后五个工作日内以书面形式向乙方提出，乙方应自收到甲方书面异议后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日内及时予以解决。</w:t>
      </w:r>
    </w:p>
    <w:p w14:paraId="0A24F563">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第六条　安装和培训</w:t>
      </w:r>
    </w:p>
    <w:p w14:paraId="0C94EF37">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1.甲方应提供必要安装条件（如场地、电源、水源等）。</w:t>
      </w:r>
    </w:p>
    <w:p w14:paraId="54C3A026">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2.乙方响应文件承诺负责甲方有关人员的培训。培训时间、地点：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B7FE517">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第七条  售后服务、质保期</w:t>
      </w:r>
    </w:p>
    <w:p w14:paraId="7C9806EF">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1.乙方应按照国家有关法律法规和“三包”规定以及本合同所附的《服务承诺》，为甲方提供售后服务。</w:t>
      </w:r>
    </w:p>
    <w:p w14:paraId="6D82D999">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2.货物质保期：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B515EB4">
      <w:pPr>
        <w:snapToGrid w:val="0"/>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3.乙方提供的服务承诺和售后服务及保修期责任等</w:t>
      </w:r>
      <w:r>
        <w:rPr>
          <w:rFonts w:hint="eastAsia" w:ascii="宋体" w:hAnsi="宋体" w:eastAsia="宋体" w:cs="宋体"/>
          <w:color w:val="auto"/>
          <w:sz w:val="24"/>
          <w:highlight w:val="none"/>
          <w:lang w:eastAsia="zh-CN"/>
        </w:rPr>
        <w:t>其他</w:t>
      </w:r>
      <w:r>
        <w:rPr>
          <w:rFonts w:hint="eastAsia" w:ascii="宋体" w:hAnsi="宋体" w:eastAsia="宋体" w:cs="宋体"/>
          <w:color w:val="auto"/>
          <w:sz w:val="24"/>
          <w:highlight w:val="none"/>
        </w:rPr>
        <w:t>具体约定事项。（见合同附件）</w:t>
      </w:r>
    </w:p>
    <w:p w14:paraId="45D265C4">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第八条　付款方式</w:t>
      </w:r>
    </w:p>
    <w:p w14:paraId="0913859C">
      <w:pPr>
        <w:snapToGrid w:val="0"/>
        <w:spacing w:line="360" w:lineRule="auto"/>
        <w:ind w:left="-61" w:leftChars="-29" w:firstLine="588" w:firstLineChars="245"/>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本合同签订前，乙方向甲方支付合同总金额的 2%作为履约保证金。合同签订后，甲方支</w:t>
      </w:r>
    </w:p>
    <w:p w14:paraId="0D1ADEC4">
      <w:pPr>
        <w:snapToGrid w:val="0"/>
        <w:spacing w:line="360" w:lineRule="auto"/>
        <w:ind w:left="-61" w:leftChars="-29" w:firstLine="588" w:firstLineChars="245"/>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付合同总金额的 40%给乙方作为预付款，乙方所有货物交货、安装、调试完毕并经甲方</w:t>
      </w:r>
    </w:p>
    <w:p w14:paraId="45928AE0">
      <w:pPr>
        <w:snapToGrid w:val="0"/>
        <w:spacing w:line="360" w:lineRule="auto"/>
        <w:ind w:left="-61" w:leftChars="-29" w:firstLine="588" w:firstLineChars="245"/>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验收合格后，甲方一次性支付余款；甲方支付前乙方须提供等额有效发票给甲方，否则</w:t>
      </w:r>
    </w:p>
    <w:p w14:paraId="12CA072A">
      <w:pPr>
        <w:snapToGrid w:val="0"/>
        <w:spacing w:line="360" w:lineRule="auto"/>
        <w:ind w:left="-61" w:leftChars="-29" w:firstLine="588" w:firstLineChars="245"/>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甲方有权顺延支付直至乙方提供合格发票且不承担任何责任。</w:t>
      </w:r>
    </w:p>
    <w:p w14:paraId="4AC736D1">
      <w:pPr>
        <w:snapToGrid w:val="0"/>
        <w:spacing w:line="360" w:lineRule="auto"/>
        <w:ind w:left="-61" w:leftChars="-29" w:firstLine="590" w:firstLineChars="245"/>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第九条　履约保证金</w:t>
      </w:r>
    </w:p>
    <w:p w14:paraId="1E2B0215">
      <w:pPr>
        <w:spacing w:line="360" w:lineRule="auto"/>
        <w:ind w:firstLine="482" w:firstLineChars="200"/>
        <w:rPr>
          <w:rFonts w:hint="eastAsia" w:ascii="宋体" w:hAnsi="宋体" w:eastAsia="宋体" w:cs="宋体"/>
          <w:b w:val="0"/>
          <w:bCs w:val="0"/>
          <w:color w:val="auto"/>
          <w:sz w:val="24"/>
          <w:szCs w:val="24"/>
          <w:highlight w:val="none"/>
        </w:rPr>
      </w:pPr>
      <w:r>
        <w:rPr>
          <w:rFonts w:hint="eastAsia" w:ascii="宋体" w:hAnsi="宋体" w:eastAsia="宋体" w:cs="宋体"/>
          <w:b/>
          <w:bCs/>
          <w:color w:val="auto"/>
          <w:sz w:val="24"/>
          <w:szCs w:val="24"/>
          <w:highlight w:val="none"/>
        </w:rPr>
        <w:t xml:space="preserve"> </w:t>
      </w:r>
      <w:r>
        <w:rPr>
          <w:rFonts w:hint="eastAsia" w:ascii="宋体" w:hAnsi="宋体" w:eastAsia="宋体" w:cs="宋体"/>
          <w:b w:val="0"/>
          <w:bCs w:val="0"/>
          <w:color w:val="auto"/>
          <w:sz w:val="24"/>
          <w:szCs w:val="24"/>
          <w:highlight w:val="none"/>
        </w:rPr>
        <w:t xml:space="preserve">履约保证金金额：成交供应商按成交金额的 2%向采购人缴纳。 履约保证金提交方式：银行转账、支票、汇票、本票或者金融机构、担保机构 出具的保函等非现金方式（参照竞标保证金）。 履约保证金退付方式、时间及条件：履约保证金在成交供应商按合同约定完成 项目验收、项目服务，质保期满后由成交供应商向履约保证金收取单位提供《采购 项目合同验收书》及《采购项目履约保证金退付意见书》，履约保证金收取单位在收到合格材料后 7 个工作日内以银行转账方式办理退还 手续（不计利息）。成交供应商不按照合同要求供货和提供服务的，不退回履约保 证金。成交供应商逾期交付货物的，应按逾期交付价值总额每日千分之五的标准向采购方支付违约金。 </w:t>
      </w:r>
    </w:p>
    <w:p w14:paraId="2597DC72">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缴纳履约保证金指定账户的信息： </w:t>
      </w:r>
    </w:p>
    <w:p w14:paraId="77BC4B64">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单位全称：玉林市第一职业中等专业学校 </w:t>
      </w:r>
    </w:p>
    <w:p w14:paraId="17CCF3EA">
      <w:pPr>
        <w:spacing w:line="36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账 号：2111 7010 0921 9507 128 </w:t>
      </w:r>
    </w:p>
    <w:p w14:paraId="6506706E">
      <w:pPr>
        <w:spacing w:line="360" w:lineRule="auto"/>
        <w:ind w:firstLine="480"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val="0"/>
          <w:bCs w:val="0"/>
          <w:color w:val="auto"/>
          <w:sz w:val="24"/>
          <w:szCs w:val="24"/>
          <w:highlight w:val="none"/>
        </w:rPr>
        <w:t>开户银行：中国工商银行股份有限公司广西玉林分行营业部</w:t>
      </w:r>
    </w:p>
    <w:p w14:paraId="1B2A17BC">
      <w:pPr>
        <w:snapToGrid w:val="0"/>
        <w:spacing w:line="360" w:lineRule="auto"/>
        <w:ind w:left="-61" w:firstLine="514"/>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第十条  税费</w:t>
      </w:r>
    </w:p>
    <w:p w14:paraId="472FBFFC">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color w:val="auto"/>
          <w:sz w:val="24"/>
          <w:highlight w:val="none"/>
        </w:rPr>
        <w:t>本合同执行中相关的一切税费均由乙方负担，合同另有约定的除外。</w:t>
      </w:r>
    </w:p>
    <w:p w14:paraId="1EDA7686">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b/>
          <w:color w:val="auto"/>
          <w:sz w:val="24"/>
          <w:highlight w:val="none"/>
        </w:rPr>
        <w:t>第十一条  质量保证及售后服务</w:t>
      </w:r>
    </w:p>
    <w:p w14:paraId="64D2460E">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乙方应按</w:t>
      </w:r>
      <w:r>
        <w:rPr>
          <w:rFonts w:hint="eastAsia" w:ascii="宋体" w:hAnsi="宋体" w:eastAsia="宋体" w:cs="宋体"/>
          <w:color w:val="auto"/>
          <w:sz w:val="24"/>
          <w:szCs w:val="24"/>
          <w:highlight w:val="none"/>
          <w:lang w:eastAsia="zh-CN"/>
        </w:rPr>
        <w:t>响应文件承诺</w:t>
      </w:r>
      <w:r>
        <w:rPr>
          <w:rFonts w:hint="eastAsia" w:ascii="宋体" w:hAnsi="宋体" w:eastAsia="宋体" w:cs="宋体"/>
          <w:color w:val="auto"/>
          <w:sz w:val="24"/>
          <w:szCs w:val="24"/>
          <w:highlight w:val="none"/>
        </w:rPr>
        <w:t>的产品名称、商标品牌、</w:t>
      </w:r>
      <w:r>
        <w:rPr>
          <w:rFonts w:hint="eastAsia" w:ascii="宋体" w:hAnsi="宋体" w:eastAsia="宋体" w:cs="宋体"/>
          <w:color w:val="auto"/>
          <w:sz w:val="24"/>
          <w:szCs w:val="24"/>
          <w:highlight w:val="none"/>
          <w:lang w:val="en-US" w:eastAsia="zh-CN"/>
        </w:rPr>
        <w:t>制造商</w:t>
      </w:r>
      <w:r>
        <w:rPr>
          <w:rFonts w:hint="eastAsia" w:ascii="宋体" w:hAnsi="宋体" w:eastAsia="宋体" w:cs="宋体"/>
          <w:color w:val="auto"/>
          <w:sz w:val="24"/>
          <w:szCs w:val="24"/>
          <w:highlight w:val="none"/>
        </w:rPr>
        <w:t>、规格型号、技术参数、质量标准向甲方提供未经使用的全新产品。不符合要求的，根据实际情况，经双方协商，可按以下办法处理：</w:t>
      </w:r>
    </w:p>
    <w:p w14:paraId="3EC35D9F">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⑴更换：由乙方承担所发生的全部费用。</w:t>
      </w:r>
    </w:p>
    <w:p w14:paraId="3DB2B14B">
      <w:pPr>
        <w:pStyle w:val="18"/>
        <w:snapToGrid w:val="0"/>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⑵贬值处理：由甲乙双方合议定价。</w:t>
      </w:r>
    </w:p>
    <w:p w14:paraId="51E326B8">
      <w:pPr>
        <w:pStyle w:val="18"/>
        <w:snapToGrid w:val="0"/>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⑶退货处理：乙方应退还甲方支付的合同款，同时应承担该货物的直接费用（运输、保险、检验、货款利息及银行手续费等）。</w:t>
      </w:r>
    </w:p>
    <w:p w14:paraId="717A387E">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2.如在使用过程中发生质量问题，乙方在接到甲方通知后到达甲方现场处理的时间</w:t>
      </w:r>
      <w:r>
        <w:rPr>
          <w:rFonts w:hint="eastAsia" w:ascii="宋体" w:hAnsi="宋体" w:eastAsia="宋体" w:cs="宋体"/>
          <w:i/>
          <w:iCs/>
          <w:color w:val="auto"/>
          <w:sz w:val="24"/>
          <w:szCs w:val="24"/>
          <w:highlight w:val="none"/>
        </w:rPr>
        <w:t>（</w:t>
      </w:r>
      <w:r>
        <w:rPr>
          <w:rFonts w:hint="eastAsia" w:ascii="宋体" w:hAnsi="宋体" w:eastAsia="宋体" w:cs="宋体"/>
          <w:i/>
          <w:iCs/>
          <w:color w:val="auto"/>
          <w:sz w:val="24"/>
          <w:szCs w:val="24"/>
          <w:highlight w:val="none"/>
          <w:u w:val="single"/>
        </w:rPr>
        <w:t>按响应文件承诺的数据填写</w:t>
      </w:r>
      <w:r>
        <w:rPr>
          <w:rFonts w:hint="eastAsia" w:ascii="宋体" w:hAnsi="宋体" w:eastAsia="宋体" w:cs="宋体"/>
          <w:i/>
          <w:iCs/>
          <w:color w:val="auto"/>
          <w:sz w:val="24"/>
          <w:szCs w:val="24"/>
          <w:highlight w:val="none"/>
        </w:rPr>
        <w:t>）</w:t>
      </w:r>
      <w:r>
        <w:rPr>
          <w:rFonts w:hint="eastAsia" w:ascii="宋体" w:hAnsi="宋体" w:eastAsia="宋体" w:cs="宋体"/>
          <w:color w:val="auto"/>
          <w:sz w:val="24"/>
          <w:szCs w:val="24"/>
          <w:highlight w:val="none"/>
        </w:rPr>
        <w:t>小时内。</w:t>
      </w:r>
    </w:p>
    <w:p w14:paraId="313BB040">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3.在质保期内，乙方应对货物出现的质量及安全问题负责处理解决并承担一切费用。</w:t>
      </w:r>
    </w:p>
    <w:p w14:paraId="12D4A5ED">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4.上述的货物质保期为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年，因人为因素出现的故障不在免费保修范围内。超过保修期的机器设备，终生维修，维修时只收部件成本费。</w:t>
      </w:r>
    </w:p>
    <w:p w14:paraId="1928F8A0">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b/>
          <w:color w:val="auto"/>
          <w:sz w:val="24"/>
          <w:highlight w:val="none"/>
        </w:rPr>
        <w:t>第十二条  调试和验收</w:t>
      </w:r>
      <w:r>
        <w:rPr>
          <w:rFonts w:hint="eastAsia" w:ascii="宋体" w:hAnsi="宋体" w:eastAsia="宋体" w:cs="宋体"/>
          <w:b/>
          <w:i/>
          <w:iCs/>
          <w:color w:val="auto"/>
          <w:sz w:val="24"/>
          <w:highlight w:val="none"/>
        </w:rPr>
        <w:t>（本条款适用于甲方自行验收，委托第三方验收的另行规定）</w:t>
      </w:r>
    </w:p>
    <w:p w14:paraId="083CD81A">
      <w:pPr>
        <w:pStyle w:val="18"/>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个工作日内进行验收。</w:t>
      </w:r>
    </w:p>
    <w:p w14:paraId="7C8EE721">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2.乙方交货前应对产品作出全面检查和对验收文件进行整理，并列出清单，作为甲方收货验收和使用的技术条件依据，检验的结果应随货物交甲方。</w:t>
      </w:r>
    </w:p>
    <w:p w14:paraId="3CB0C69C">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3.甲方对乙方提供的货物在使用前进行调试时，乙方需负责安装并培训甲方的使用操作人员，并协助甲方一起调试，直到符合技术要求，甲方才做最终验收。</w:t>
      </w:r>
    </w:p>
    <w:p w14:paraId="7F370910">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4.对技术复杂的货物，甲方应请国家认可的专业检测机构参与初步验收及最终验收，并由其出具质量检测报告。</w:t>
      </w:r>
    </w:p>
    <w:p w14:paraId="31C90ECD">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color w:val="auto"/>
          <w:sz w:val="24"/>
          <w:highlight w:val="none"/>
        </w:rPr>
        <w:t>5.验收时乙方必须在现场，验收完毕后作出验收结果报告；验收费用按竞争性谈判文件约定承担方负责。</w:t>
      </w:r>
    </w:p>
    <w:p w14:paraId="26A208BE">
      <w:pPr>
        <w:pStyle w:val="18"/>
        <w:snapToGrid w:val="0"/>
        <w:spacing w:line="360" w:lineRule="auto"/>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第十三条  货物包装、发运及运输</w:t>
      </w:r>
    </w:p>
    <w:p w14:paraId="1C7CB8A6">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1.乙方应在货物发运前对其进行满足运输距离、防潮、防震、防锈和防破损装卸等要求包装，以保证货物安全运达甲方指定地点。</w:t>
      </w:r>
    </w:p>
    <w:p w14:paraId="37B3BF7C">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2.使用说明书（货物属于进口产品的，供货时应同时附上中文使用说明书）、质量检验证明书、随配附件和工具以及清单一并附于货物内。</w:t>
      </w:r>
    </w:p>
    <w:p w14:paraId="171C60D6">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3.乙方在货物发运手续办理完毕后二十四小时内或者货到甲方四十八小时前通知甲方，以准备接货。</w:t>
      </w:r>
    </w:p>
    <w:p w14:paraId="224F0F0E">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4.货物在交付甲方前发生的风险均由乙方负责。</w:t>
      </w:r>
    </w:p>
    <w:p w14:paraId="79D85FDF">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5.货物在规定的交付期限内由乙方送达甲方指定的地点视为交付，乙方同时需通知甲方货物已送达。</w:t>
      </w:r>
    </w:p>
    <w:p w14:paraId="291D4FA4">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第十四条　违约责任</w:t>
      </w:r>
    </w:p>
    <w:p w14:paraId="114CE873">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1.乙方所提供的产品名称、商标品牌、</w:t>
      </w:r>
      <w:r>
        <w:rPr>
          <w:rFonts w:hint="eastAsia" w:ascii="宋体" w:hAnsi="宋体" w:eastAsia="宋体" w:cs="宋体"/>
          <w:color w:val="auto"/>
          <w:sz w:val="24"/>
          <w:szCs w:val="24"/>
          <w:highlight w:val="none"/>
          <w:lang w:val="en-US" w:eastAsia="zh-CN"/>
        </w:rPr>
        <w:t>制造商</w:t>
      </w:r>
      <w:r>
        <w:rPr>
          <w:rFonts w:hint="eastAsia" w:ascii="宋体" w:hAnsi="宋体" w:eastAsia="宋体" w:cs="宋体"/>
          <w:color w:val="auto"/>
          <w:sz w:val="24"/>
          <w:szCs w:val="24"/>
          <w:highlight w:val="none"/>
        </w:rPr>
        <w:t xml:space="preserve">、规格型号、技术参数等质量不合格的，应及时更换，更换不及时的按逾期交货处罚；因质量问题甲方不同意接收的或者特殊情况甲方同意接收的，乙方应向甲方支付违约货款额 5%违约金并赔偿甲方经济损失。                                       </w:t>
      </w:r>
    </w:p>
    <w:p w14:paraId="69C66EED">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2.乙方提供的货物如侵犯了第三方合法权益而引发的任何纠纷或者诉讼，均由乙方负责交涉并承担全部责任。</w:t>
      </w:r>
    </w:p>
    <w:p w14:paraId="4B86AAE4">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3.因包装、运输引起的货物损坏，按质量不合格处罚。</w:t>
      </w:r>
    </w:p>
    <w:p w14:paraId="5B79DDD0">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4.甲方无故延期接收货物、乙方逾期交货的，每天向对方偿付违约货款额3‰违约金，但违约金累计不得超过违约货款额5%，超过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5DAAEE9D">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5.乙方未按本合同和响应文件中规定的服务承诺提供售后服务的，乙方应按本合同</w:t>
      </w:r>
      <w:r>
        <w:rPr>
          <w:rFonts w:hint="eastAsia" w:ascii="宋体" w:hAnsi="宋体" w:eastAsia="宋体" w:cs="宋体"/>
          <w:color w:val="auto"/>
          <w:sz w:val="24"/>
          <w:szCs w:val="24"/>
          <w:highlight w:val="none"/>
          <w:lang w:eastAsia="zh-CN"/>
        </w:rPr>
        <w:t>总</w:t>
      </w:r>
      <w:r>
        <w:rPr>
          <w:rFonts w:hint="eastAsia" w:ascii="宋体" w:hAnsi="宋体" w:eastAsia="宋体" w:cs="宋体"/>
          <w:color w:val="auto"/>
          <w:sz w:val="24"/>
          <w:szCs w:val="24"/>
          <w:highlight w:val="none"/>
        </w:rPr>
        <w:t>金额 5%向甲方支付违约金。</w:t>
      </w:r>
    </w:p>
    <w:p w14:paraId="033B489B">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6.乙方提供的货物在质量保证期内，因设计、工艺或者材料的缺陷和</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质量原因造成的问题，由乙方负责，费用从余款或者履约保证金中扣除，不足另补。</w:t>
      </w:r>
    </w:p>
    <w:p w14:paraId="10EFE4AD">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7.甲乙双方有</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违约行为的，由违约方向对方支付违约内容涉及货款额的5%，违约内容涉及货款额的5%不足以赔偿经济损失的按实际赔偿。</w:t>
      </w:r>
    </w:p>
    <w:p w14:paraId="1583D2BC">
      <w:pPr>
        <w:pStyle w:val="18"/>
        <w:snapToGrid w:val="0"/>
        <w:spacing w:line="360" w:lineRule="auto"/>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第十五条  不可抗力事件处理</w:t>
      </w:r>
    </w:p>
    <w:p w14:paraId="204D06DA">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1.在合同有效期内，任何一方因不可抗力事件导致不能履行合同，则合同履行期可延长，其延长期与不可抗力影响期相同。</w:t>
      </w:r>
    </w:p>
    <w:p w14:paraId="456CB070">
      <w:pPr>
        <w:pStyle w:val="18"/>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2.不可抗力事件发生后，应立即通知对方，并寄送有关权威机构出具的证明。</w:t>
      </w:r>
    </w:p>
    <w:p w14:paraId="530A29F1">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3.不可抗力事件延续一百二十天以上，双方应通过友好协商，确定是否继续履行合同。</w:t>
      </w:r>
    </w:p>
    <w:p w14:paraId="2735ED65">
      <w:pPr>
        <w:snapToGrid w:val="0"/>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第十六条  合同争议解决</w:t>
      </w:r>
    </w:p>
    <w:p w14:paraId="3C046460">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1.因货物质量问题发生争议的，应邀请国家认可的质量检测机构对货物质量进行鉴定。货物符合标准的，鉴定费由甲方承担；货物不符合标准的，鉴定费由乙方承担。</w:t>
      </w:r>
    </w:p>
    <w:p w14:paraId="7650A715">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2.因履行本合同引起的或者与本合同有关的争议，甲乙双方应首先通过友好协商解决，如果协商不能解决，可向甲方所在地人民法院提起诉讼。</w:t>
      </w:r>
    </w:p>
    <w:p w14:paraId="141E3EE4">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color w:val="auto"/>
          <w:sz w:val="24"/>
          <w:highlight w:val="none"/>
        </w:rPr>
        <w:t>3.诉讼期间，本合同继续履行。</w:t>
      </w:r>
    </w:p>
    <w:p w14:paraId="7C4CE0AF">
      <w:pPr>
        <w:pStyle w:val="18"/>
        <w:snapToGrid w:val="0"/>
        <w:spacing w:line="360" w:lineRule="auto"/>
        <w:ind w:firstLine="472" w:firstLineChars="196"/>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第十</w:t>
      </w:r>
      <w:r>
        <w:rPr>
          <w:rFonts w:hint="eastAsia" w:ascii="宋体" w:hAnsi="宋体" w:eastAsia="宋体" w:cs="宋体"/>
          <w:b/>
          <w:color w:val="auto"/>
          <w:sz w:val="24"/>
          <w:szCs w:val="24"/>
          <w:highlight w:val="none"/>
          <w:lang w:eastAsia="zh-CN"/>
        </w:rPr>
        <w:t>七</w:t>
      </w:r>
      <w:r>
        <w:rPr>
          <w:rFonts w:hint="eastAsia" w:ascii="宋体" w:hAnsi="宋体" w:eastAsia="宋体" w:cs="宋体"/>
          <w:b/>
          <w:color w:val="auto"/>
          <w:sz w:val="24"/>
          <w:szCs w:val="24"/>
          <w:highlight w:val="none"/>
        </w:rPr>
        <w:t>条  合同生效及</w:t>
      </w:r>
      <w:r>
        <w:rPr>
          <w:rFonts w:hint="eastAsia" w:ascii="宋体" w:hAnsi="宋体" w:eastAsia="宋体" w:cs="宋体"/>
          <w:b/>
          <w:color w:val="auto"/>
          <w:sz w:val="24"/>
          <w:szCs w:val="24"/>
          <w:highlight w:val="none"/>
          <w:lang w:eastAsia="zh-CN"/>
        </w:rPr>
        <w:t>其他</w:t>
      </w:r>
    </w:p>
    <w:p w14:paraId="5A666F93">
      <w:pPr>
        <w:pStyle w:val="18"/>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合同经双方法定代表人或者</w:t>
      </w:r>
      <w:r>
        <w:rPr>
          <w:rFonts w:hint="eastAsia" w:ascii="宋体" w:hAnsi="宋体" w:eastAsia="宋体" w:cs="宋体"/>
          <w:b/>
          <w:color w:val="auto"/>
          <w:sz w:val="24"/>
          <w:szCs w:val="24"/>
          <w:highlight w:val="none"/>
          <w:lang w:eastAsia="zh-CN"/>
        </w:rPr>
        <w:t>其</w:t>
      </w:r>
      <w:r>
        <w:rPr>
          <w:rFonts w:hint="eastAsia" w:ascii="宋体" w:hAnsi="宋体" w:eastAsia="宋体" w:cs="宋体"/>
          <w:b/>
          <w:color w:val="auto"/>
          <w:sz w:val="24"/>
          <w:szCs w:val="24"/>
          <w:highlight w:val="none"/>
        </w:rPr>
        <w:t>委托代理人签字并加盖单位公章后生效（委托代理人签字的需后附法定代表人授权委托书，格式自拟）。</w:t>
      </w:r>
    </w:p>
    <w:p w14:paraId="422AC89E">
      <w:pPr>
        <w:pStyle w:val="18"/>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2.合同执行中涉及采购资金和采购内容修改或者补充的，须经财政部门审批，并签书面补充协议报财政部门备案，方可作为主合同不可分割的一部分。</w:t>
      </w:r>
    </w:p>
    <w:p w14:paraId="17EC4868">
      <w:pPr>
        <w:pStyle w:val="18"/>
        <w:snapToGrid w:val="0"/>
        <w:spacing w:line="360" w:lineRule="auto"/>
        <w:ind w:left="283" w:leftChars="135" w:firstLine="143"/>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3.本合同未尽事宜，遵照《</w:t>
      </w:r>
      <w:r>
        <w:rPr>
          <w:rFonts w:hint="eastAsia" w:ascii="宋体" w:hAnsi="宋体" w:eastAsia="宋体" w:cs="宋体"/>
          <w:b/>
          <w:color w:val="auto"/>
          <w:sz w:val="24"/>
          <w:szCs w:val="24"/>
          <w:highlight w:val="none"/>
          <w:lang w:eastAsia="zh-CN"/>
        </w:rPr>
        <w:t>中华人民共和国民法典</w:t>
      </w:r>
      <w:r>
        <w:rPr>
          <w:rFonts w:hint="eastAsia" w:ascii="宋体" w:hAnsi="宋体" w:eastAsia="宋体" w:cs="宋体"/>
          <w:b/>
          <w:color w:val="auto"/>
          <w:sz w:val="24"/>
          <w:szCs w:val="24"/>
          <w:highlight w:val="none"/>
        </w:rPr>
        <w:t>》有关条文执行。</w:t>
      </w:r>
    </w:p>
    <w:p w14:paraId="0774769D">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第十八条　合同的变更、终止与转让</w:t>
      </w:r>
    </w:p>
    <w:p w14:paraId="5D750232">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1.除《中华人民共和国政府采购法》第五十条规定的情形外，本合同一经签订，甲乙双方不得擅自变更、中止或者终止。</w:t>
      </w:r>
    </w:p>
    <w:p w14:paraId="5D961583">
      <w:pPr>
        <w:snapToGrid w:val="0"/>
        <w:spacing w:line="360" w:lineRule="auto"/>
        <w:ind w:left="-61" w:firstLine="514"/>
        <w:rPr>
          <w:rFonts w:hint="eastAsia" w:ascii="宋体" w:hAnsi="宋体" w:eastAsia="宋体" w:cs="宋体"/>
          <w:color w:val="auto"/>
          <w:sz w:val="24"/>
          <w:highlight w:val="none"/>
        </w:rPr>
      </w:pPr>
      <w:r>
        <w:rPr>
          <w:rFonts w:hint="eastAsia" w:ascii="宋体" w:hAnsi="宋体" w:eastAsia="宋体" w:cs="宋体"/>
          <w:color w:val="auto"/>
          <w:sz w:val="24"/>
          <w:highlight w:val="none"/>
        </w:rPr>
        <w:t>2.乙方不得擅自转让（无进口资格的供应商委托进口货物除外）其应履行的合同义务。</w:t>
      </w:r>
    </w:p>
    <w:p w14:paraId="0F0D901A">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第十九条　</w:t>
      </w:r>
      <w:r>
        <w:rPr>
          <w:rFonts w:hint="eastAsia" w:ascii="宋体" w:hAnsi="宋体" w:eastAsia="宋体" w:cs="宋体"/>
          <w:b/>
          <w:bCs/>
          <w:color w:val="auto"/>
          <w:kern w:val="0"/>
          <w:sz w:val="24"/>
          <w:highlight w:val="none"/>
        </w:rPr>
        <w:t>本合同书与下列文件一起构成合同文件</w:t>
      </w:r>
    </w:p>
    <w:p w14:paraId="35473922">
      <w:pPr>
        <w:pStyle w:val="18"/>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1.成交通知书；</w:t>
      </w:r>
    </w:p>
    <w:p w14:paraId="5A9752EF">
      <w:pPr>
        <w:pStyle w:val="18"/>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2.响应函；</w:t>
      </w:r>
    </w:p>
    <w:p w14:paraId="2D280495">
      <w:pPr>
        <w:pStyle w:val="18"/>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3.商务条款偏离表和技术需求偏离表；</w:t>
      </w:r>
    </w:p>
    <w:p w14:paraId="0589056D">
      <w:pPr>
        <w:pStyle w:val="18"/>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4.采购需求；</w:t>
      </w:r>
    </w:p>
    <w:p w14:paraId="281A6B06">
      <w:pPr>
        <w:pStyle w:val="18"/>
        <w:snapToGrid w:val="0"/>
        <w:spacing w:line="360" w:lineRule="auto"/>
        <w:ind w:left="420" w:left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5.响应报价表；</w:t>
      </w:r>
    </w:p>
    <w:p w14:paraId="5449D5EA">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p>
    <w:p w14:paraId="0D1F662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合同文件。</w:t>
      </w:r>
    </w:p>
    <w:p w14:paraId="723CB7AA">
      <w:pPr>
        <w:pStyle w:val="18"/>
        <w:snapToGrid w:val="0"/>
        <w:spacing w:line="360" w:lineRule="auto"/>
        <w:ind w:firstLine="424" w:firstLineChars="177"/>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.上述合同文件互相补充和解释。如果合同文件之间存在矛盾或者不一致之处，以上述文件的排列顺序在先者为准。</w:t>
      </w:r>
    </w:p>
    <w:p w14:paraId="27EA962E">
      <w:pPr>
        <w:snapToGrid w:val="0"/>
        <w:spacing w:line="360" w:lineRule="auto"/>
        <w:ind w:firstLine="482" w:firstLineChars="200"/>
        <w:rPr>
          <w:rFonts w:hint="eastAsia" w:ascii="宋体" w:hAnsi="宋体" w:eastAsia="宋体" w:cs="宋体"/>
          <w:color w:val="auto"/>
          <w:szCs w:val="21"/>
          <w:highlight w:val="none"/>
        </w:rPr>
      </w:pPr>
      <w:r>
        <w:rPr>
          <w:rFonts w:hint="eastAsia" w:ascii="宋体" w:hAnsi="宋体" w:eastAsia="宋体" w:cs="宋体"/>
          <w:b/>
          <w:color w:val="auto"/>
          <w:sz w:val="24"/>
          <w:highlight w:val="none"/>
        </w:rPr>
        <w:t>第二十条　</w:t>
      </w:r>
      <w:r>
        <w:rPr>
          <w:rFonts w:hint="eastAsia" w:ascii="宋体" w:hAnsi="宋体" w:eastAsia="宋体" w:cs="宋体"/>
          <w:color w:val="auto"/>
          <w:szCs w:val="21"/>
          <w:highlight w:val="none"/>
        </w:rPr>
        <w:t>本合同一式四份，具有同等法律效力，财政部门（政府采购监管部门）、采购代理机构各一份，甲乙双方各一份（可根据需要另增加）。</w:t>
      </w:r>
    </w:p>
    <w:p w14:paraId="5AF143C6">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本合同甲乙双方签字盖章后生效，自签订之日起七个工作日内，甲方应当将合同副本报同级财政部门备案。</w:t>
      </w:r>
    </w:p>
    <w:p w14:paraId="51895B2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p w14:paraId="45D8FE10">
      <w:pPr>
        <w:snapToGrid w:val="0"/>
        <w:spacing w:line="360" w:lineRule="auto"/>
        <w:rPr>
          <w:rFonts w:hint="eastAsia" w:ascii="宋体" w:hAnsi="宋体" w:eastAsia="宋体" w:cs="宋体"/>
          <w:color w:val="auto"/>
          <w:sz w:val="24"/>
          <w:highlight w:val="none"/>
        </w:rPr>
      </w:pPr>
    </w:p>
    <w:tbl>
      <w:tblPr>
        <w:tblStyle w:val="29"/>
        <w:tblW w:w="9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347C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noWrap w:val="0"/>
            <w:vAlign w:val="center"/>
          </w:tcPr>
          <w:p w14:paraId="531133FE">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甲方（章）           </w:t>
            </w:r>
          </w:p>
          <w:p w14:paraId="16F016DD">
            <w:pPr>
              <w:snapToGrid w:val="0"/>
              <w:spacing w:line="360" w:lineRule="auto"/>
              <w:rPr>
                <w:rFonts w:hint="eastAsia" w:ascii="宋体" w:hAnsi="宋体" w:eastAsia="宋体" w:cs="宋体"/>
                <w:color w:val="auto"/>
                <w:sz w:val="24"/>
                <w:highlight w:val="none"/>
              </w:rPr>
            </w:pPr>
          </w:p>
          <w:p w14:paraId="448AB5E7">
            <w:pPr>
              <w:snapToGrid w:val="0"/>
              <w:spacing w:line="360" w:lineRule="auto"/>
              <w:ind w:firstLine="1080" w:firstLineChars="45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tc>
        <w:tc>
          <w:tcPr>
            <w:tcW w:w="4517" w:type="dxa"/>
            <w:noWrap w:val="0"/>
            <w:vAlign w:val="center"/>
          </w:tcPr>
          <w:p w14:paraId="12192AB1">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乙方（章）              </w:t>
            </w:r>
          </w:p>
          <w:p w14:paraId="3C0062EE">
            <w:pPr>
              <w:snapToGrid w:val="0"/>
              <w:spacing w:line="360" w:lineRule="auto"/>
              <w:rPr>
                <w:rFonts w:hint="eastAsia" w:ascii="宋体" w:hAnsi="宋体" w:eastAsia="宋体" w:cs="宋体"/>
                <w:color w:val="auto"/>
                <w:sz w:val="24"/>
                <w:highlight w:val="none"/>
              </w:rPr>
            </w:pPr>
          </w:p>
          <w:p w14:paraId="77378D0C">
            <w:pPr>
              <w:snapToGrid w:val="0"/>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tc>
      </w:tr>
      <w:tr w14:paraId="6CB4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noWrap w:val="0"/>
            <w:vAlign w:val="center"/>
          </w:tcPr>
          <w:p w14:paraId="49D4A44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单位地址：</w:t>
            </w:r>
          </w:p>
        </w:tc>
        <w:tc>
          <w:tcPr>
            <w:tcW w:w="4517" w:type="dxa"/>
            <w:noWrap w:val="0"/>
            <w:vAlign w:val="center"/>
          </w:tcPr>
          <w:p w14:paraId="0B70A641">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单位地址：</w:t>
            </w:r>
          </w:p>
        </w:tc>
      </w:tr>
      <w:tr w14:paraId="3EA2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trPr>
        <w:tc>
          <w:tcPr>
            <w:tcW w:w="4516" w:type="dxa"/>
            <w:noWrap w:val="0"/>
            <w:vAlign w:val="top"/>
          </w:tcPr>
          <w:p w14:paraId="0F8A1FAD">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w:t>
            </w:r>
            <w:r>
              <w:rPr>
                <w:rFonts w:hint="eastAsia" w:ascii="宋体" w:hAnsi="宋体" w:eastAsia="宋体" w:cs="宋体"/>
                <w:color w:val="auto"/>
                <w:sz w:val="24"/>
                <w:highlight w:val="none"/>
                <w:lang w:eastAsia="zh-CN"/>
              </w:rPr>
              <w:t>其</w:t>
            </w:r>
            <w:r>
              <w:rPr>
                <w:rFonts w:hint="eastAsia" w:ascii="宋体" w:hAnsi="宋体" w:eastAsia="宋体" w:cs="宋体"/>
                <w:color w:val="auto"/>
                <w:sz w:val="24"/>
                <w:highlight w:val="none"/>
              </w:rPr>
              <w:t>委托代理人：</w:t>
            </w:r>
          </w:p>
        </w:tc>
        <w:tc>
          <w:tcPr>
            <w:tcW w:w="4517" w:type="dxa"/>
            <w:noWrap w:val="0"/>
            <w:vAlign w:val="top"/>
          </w:tcPr>
          <w:p w14:paraId="06C386C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法定代表人或者</w:t>
            </w:r>
            <w:r>
              <w:rPr>
                <w:rFonts w:hint="eastAsia" w:ascii="宋体" w:hAnsi="宋体" w:eastAsia="宋体" w:cs="宋体"/>
                <w:color w:val="auto"/>
                <w:sz w:val="24"/>
                <w:highlight w:val="none"/>
                <w:lang w:eastAsia="zh-CN"/>
              </w:rPr>
              <w:t>其</w:t>
            </w:r>
            <w:r>
              <w:rPr>
                <w:rFonts w:hint="eastAsia" w:ascii="宋体" w:hAnsi="宋体" w:eastAsia="宋体" w:cs="宋体"/>
                <w:color w:val="auto"/>
                <w:sz w:val="24"/>
                <w:highlight w:val="none"/>
              </w:rPr>
              <w:t>委托代理人：</w:t>
            </w:r>
          </w:p>
        </w:tc>
      </w:tr>
      <w:tr w14:paraId="5999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noWrap w:val="0"/>
            <w:vAlign w:val="center"/>
          </w:tcPr>
          <w:p w14:paraId="5389C36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c>
          <w:tcPr>
            <w:tcW w:w="4517" w:type="dxa"/>
            <w:noWrap w:val="0"/>
            <w:vAlign w:val="center"/>
          </w:tcPr>
          <w:p w14:paraId="06993479">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p>
        </w:tc>
      </w:tr>
      <w:tr w14:paraId="4B33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noWrap w:val="0"/>
            <w:vAlign w:val="center"/>
          </w:tcPr>
          <w:p w14:paraId="01157BA5">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c>
          <w:tcPr>
            <w:tcW w:w="4517" w:type="dxa"/>
            <w:noWrap w:val="0"/>
            <w:vAlign w:val="center"/>
          </w:tcPr>
          <w:p w14:paraId="25261D26">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电子邮箱：</w:t>
            </w:r>
          </w:p>
        </w:tc>
      </w:tr>
      <w:tr w14:paraId="481C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noWrap w:val="0"/>
            <w:vAlign w:val="center"/>
          </w:tcPr>
          <w:p w14:paraId="633847D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c>
          <w:tcPr>
            <w:tcW w:w="4517" w:type="dxa"/>
            <w:noWrap w:val="0"/>
            <w:vAlign w:val="center"/>
          </w:tcPr>
          <w:p w14:paraId="1C683E54">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w:t>
            </w:r>
          </w:p>
        </w:tc>
      </w:tr>
      <w:tr w14:paraId="35A5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noWrap w:val="0"/>
            <w:vAlign w:val="center"/>
          </w:tcPr>
          <w:p w14:paraId="0E60D1A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账号：</w:t>
            </w:r>
          </w:p>
        </w:tc>
        <w:tc>
          <w:tcPr>
            <w:tcW w:w="4517" w:type="dxa"/>
            <w:noWrap w:val="0"/>
            <w:vAlign w:val="center"/>
          </w:tcPr>
          <w:p w14:paraId="698D04DC">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账号：</w:t>
            </w:r>
          </w:p>
        </w:tc>
      </w:tr>
      <w:tr w14:paraId="579B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noWrap w:val="0"/>
            <w:vAlign w:val="center"/>
          </w:tcPr>
          <w:p w14:paraId="61F79A90">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4517" w:type="dxa"/>
            <w:noWrap w:val="0"/>
            <w:vAlign w:val="center"/>
          </w:tcPr>
          <w:p w14:paraId="1F10A869">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r>
    </w:tbl>
    <w:p w14:paraId="6761442A">
      <w:pPr>
        <w:snapToGrid w:val="0"/>
        <w:spacing w:line="360" w:lineRule="auto"/>
        <w:ind w:left="480" w:hanging="480" w:hangingChars="200"/>
        <w:rPr>
          <w:rFonts w:hint="eastAsia" w:ascii="宋体" w:hAnsi="宋体" w:eastAsia="宋体" w:cs="宋体"/>
          <w:color w:val="auto"/>
          <w:sz w:val="24"/>
          <w:highlight w:val="none"/>
        </w:rPr>
      </w:pPr>
    </w:p>
    <w:p w14:paraId="2DF8B10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合 同 附 件</w:t>
      </w:r>
    </w:p>
    <w:p w14:paraId="22FA128C">
      <w:pPr>
        <w:snapToGrid w:val="0"/>
        <w:spacing w:line="360"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一般货物类</w:t>
      </w:r>
    </w:p>
    <w:tbl>
      <w:tblPr>
        <w:tblStyle w:val="29"/>
        <w:tblW w:w="8522" w:type="dxa"/>
        <w:jc w:val="center"/>
        <w:tblLayout w:type="fixed"/>
        <w:tblCellMar>
          <w:top w:w="0" w:type="dxa"/>
          <w:left w:w="108" w:type="dxa"/>
          <w:bottom w:w="0" w:type="dxa"/>
          <w:right w:w="108" w:type="dxa"/>
        </w:tblCellMar>
      </w:tblPr>
      <w:tblGrid>
        <w:gridCol w:w="4263"/>
        <w:gridCol w:w="4259"/>
      </w:tblGrid>
      <w:tr w14:paraId="27F5B731">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noWrap w:val="0"/>
            <w:vAlign w:val="top"/>
          </w:tcPr>
          <w:p w14:paraId="2C7A3B0B">
            <w:pPr>
              <w:snapToGrid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供应商承诺具体事项：</w:t>
            </w:r>
          </w:p>
        </w:tc>
      </w:tr>
      <w:tr w14:paraId="59B2CDB6">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noWrap w:val="0"/>
            <w:vAlign w:val="top"/>
          </w:tcPr>
          <w:p w14:paraId="23DF75A4">
            <w:pPr>
              <w:snapToGrid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售后服务具体事项：</w:t>
            </w:r>
          </w:p>
        </w:tc>
      </w:tr>
      <w:tr w14:paraId="6E76D603">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noWrap w:val="0"/>
            <w:vAlign w:val="top"/>
          </w:tcPr>
          <w:p w14:paraId="5975E5F6">
            <w:pPr>
              <w:snapToGrid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保修期责任：</w:t>
            </w:r>
          </w:p>
        </w:tc>
      </w:tr>
      <w:tr w14:paraId="69DEB87F">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noWrap w:val="0"/>
            <w:vAlign w:val="top"/>
          </w:tcPr>
          <w:p w14:paraId="29FA0D4E">
            <w:pPr>
              <w:snapToGrid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4. </w:t>
            </w:r>
            <w:r>
              <w:rPr>
                <w:rFonts w:hint="eastAsia" w:ascii="宋体" w:hAnsi="宋体" w:eastAsia="宋体" w:cs="宋体"/>
                <w:b/>
                <w:color w:val="auto"/>
                <w:sz w:val="24"/>
                <w:highlight w:val="none"/>
                <w:lang w:eastAsia="zh-CN"/>
              </w:rPr>
              <w:t>其他</w:t>
            </w:r>
            <w:r>
              <w:rPr>
                <w:rFonts w:hint="eastAsia" w:ascii="宋体" w:hAnsi="宋体" w:eastAsia="宋体" w:cs="宋体"/>
                <w:b/>
                <w:color w:val="auto"/>
                <w:sz w:val="24"/>
                <w:highlight w:val="none"/>
              </w:rPr>
              <w:t>具体事项：</w:t>
            </w:r>
          </w:p>
        </w:tc>
      </w:tr>
      <w:tr w14:paraId="23811E5B">
        <w:tblPrEx>
          <w:tblCellMar>
            <w:top w:w="0" w:type="dxa"/>
            <w:left w:w="108" w:type="dxa"/>
            <w:bottom w:w="0" w:type="dxa"/>
            <w:right w:w="108" w:type="dxa"/>
          </w:tblCellMar>
        </w:tblPrEx>
        <w:trPr>
          <w:trHeight w:val="1703" w:hRule="atLeast"/>
          <w:jc w:val="center"/>
        </w:trPr>
        <w:tc>
          <w:tcPr>
            <w:tcW w:w="4263" w:type="dxa"/>
            <w:tcBorders>
              <w:top w:val="single" w:color="auto" w:sz="4" w:space="0"/>
              <w:left w:val="single" w:color="auto" w:sz="4" w:space="0"/>
              <w:bottom w:val="single" w:color="auto" w:sz="4" w:space="0"/>
              <w:right w:val="single" w:color="auto" w:sz="4" w:space="0"/>
            </w:tcBorders>
            <w:noWrap w:val="0"/>
            <w:vAlign w:val="center"/>
          </w:tcPr>
          <w:p w14:paraId="7DB533AC">
            <w:pPr>
              <w:snapToGrid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甲方（章）</w:t>
            </w:r>
          </w:p>
          <w:p w14:paraId="0C234DD3">
            <w:pPr>
              <w:snapToGrid w:val="0"/>
              <w:spacing w:line="360" w:lineRule="auto"/>
              <w:ind w:firstLine="482" w:firstLineChars="200"/>
              <w:rPr>
                <w:rFonts w:hint="eastAsia" w:ascii="宋体" w:hAnsi="宋体" w:eastAsia="宋体" w:cs="宋体"/>
                <w:b/>
                <w:color w:val="auto"/>
                <w:sz w:val="24"/>
                <w:highlight w:val="none"/>
              </w:rPr>
            </w:pPr>
          </w:p>
          <w:p w14:paraId="66522357">
            <w:pPr>
              <w:snapToGrid w:val="0"/>
              <w:spacing w:line="360" w:lineRule="auto"/>
              <w:rPr>
                <w:rFonts w:hint="eastAsia" w:ascii="宋体" w:hAnsi="宋体" w:eastAsia="宋体" w:cs="宋体"/>
                <w:b/>
                <w:color w:val="auto"/>
                <w:sz w:val="24"/>
                <w:highlight w:val="none"/>
              </w:rPr>
            </w:pPr>
          </w:p>
          <w:p w14:paraId="0DFD8CC4">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年   月   日 </w:t>
            </w:r>
          </w:p>
        </w:tc>
        <w:tc>
          <w:tcPr>
            <w:tcW w:w="4259" w:type="dxa"/>
            <w:tcBorders>
              <w:top w:val="single" w:color="auto" w:sz="4" w:space="0"/>
              <w:left w:val="single" w:color="auto" w:sz="4" w:space="0"/>
              <w:bottom w:val="single" w:color="auto" w:sz="4" w:space="0"/>
              <w:right w:val="single" w:color="auto" w:sz="4" w:space="0"/>
            </w:tcBorders>
            <w:noWrap w:val="0"/>
            <w:vAlign w:val="center"/>
          </w:tcPr>
          <w:p w14:paraId="629AC57D">
            <w:pPr>
              <w:snapToGrid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乙方（章）</w:t>
            </w:r>
          </w:p>
          <w:p w14:paraId="6343EDF9">
            <w:pPr>
              <w:snapToGrid w:val="0"/>
              <w:spacing w:line="360" w:lineRule="auto"/>
              <w:ind w:firstLine="482" w:firstLineChars="200"/>
              <w:rPr>
                <w:rFonts w:hint="eastAsia" w:ascii="宋体" w:hAnsi="宋体" w:eastAsia="宋体" w:cs="宋体"/>
                <w:b/>
                <w:color w:val="auto"/>
                <w:sz w:val="24"/>
                <w:highlight w:val="none"/>
              </w:rPr>
            </w:pPr>
          </w:p>
          <w:p w14:paraId="6A75E943">
            <w:pPr>
              <w:snapToGrid w:val="0"/>
              <w:spacing w:line="360" w:lineRule="auto"/>
              <w:rPr>
                <w:rFonts w:hint="eastAsia" w:ascii="宋体" w:hAnsi="宋体" w:eastAsia="宋体" w:cs="宋体"/>
                <w:b/>
                <w:color w:val="auto"/>
                <w:sz w:val="24"/>
                <w:highlight w:val="none"/>
              </w:rPr>
            </w:pPr>
          </w:p>
          <w:p w14:paraId="1C558F3C">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年   月   日</w:t>
            </w:r>
          </w:p>
        </w:tc>
      </w:tr>
    </w:tbl>
    <w:p w14:paraId="44BA98E4">
      <w:pPr>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注：售后服务事项填不下时可另加附页</w:t>
      </w:r>
    </w:p>
    <w:p w14:paraId="1AE86E7B">
      <w:pPr>
        <w:keepNext/>
        <w:keepLines/>
        <w:spacing w:before="340" w:after="330" w:line="578" w:lineRule="auto"/>
        <w:jc w:val="center"/>
        <w:outlineLvl w:val="0"/>
        <w:rPr>
          <w:rFonts w:hint="eastAsia" w:ascii="宋体" w:hAnsi="宋体" w:eastAsia="宋体" w:cs="宋体"/>
          <w:bCs/>
          <w:color w:val="auto"/>
          <w:kern w:val="44"/>
          <w:sz w:val="44"/>
          <w:szCs w:val="44"/>
          <w:highlight w:val="none"/>
          <w:lang w:val="zh-CN" w:eastAsia="zh-CN"/>
        </w:rPr>
      </w:pPr>
    </w:p>
    <w:p w14:paraId="4B03E32E">
      <w:pPr>
        <w:keepNext/>
        <w:keepLines/>
        <w:spacing w:before="340" w:after="330" w:line="578" w:lineRule="auto"/>
        <w:jc w:val="center"/>
        <w:outlineLvl w:val="0"/>
        <w:rPr>
          <w:rFonts w:hint="eastAsia" w:ascii="宋体" w:hAnsi="宋体" w:eastAsia="宋体" w:cs="宋体"/>
          <w:bCs/>
          <w:color w:val="auto"/>
          <w:kern w:val="44"/>
          <w:sz w:val="44"/>
          <w:szCs w:val="44"/>
          <w:highlight w:val="none"/>
          <w:lang w:val="zh-CN" w:eastAsia="zh-CN"/>
        </w:rPr>
      </w:pPr>
    </w:p>
    <w:p w14:paraId="2B027A10">
      <w:pPr>
        <w:keepNext/>
        <w:keepLines/>
        <w:spacing w:before="340" w:after="330" w:line="578" w:lineRule="auto"/>
        <w:jc w:val="center"/>
        <w:outlineLvl w:val="0"/>
        <w:rPr>
          <w:rFonts w:hint="eastAsia" w:ascii="宋体" w:hAnsi="宋体" w:eastAsia="宋体" w:cs="宋体"/>
          <w:bCs/>
          <w:color w:val="auto"/>
          <w:kern w:val="44"/>
          <w:sz w:val="44"/>
          <w:szCs w:val="44"/>
          <w:highlight w:val="none"/>
          <w:lang w:val="zh-CN" w:eastAsia="zh-CN"/>
        </w:rPr>
      </w:pPr>
      <w:bookmarkStart w:id="160" w:name="_Toc31751"/>
      <w:bookmarkStart w:id="161" w:name="_Toc80205947"/>
    </w:p>
    <w:p w14:paraId="21894A51">
      <w:pPr>
        <w:keepNext/>
        <w:keepLines/>
        <w:spacing w:before="340" w:after="330" w:line="578" w:lineRule="auto"/>
        <w:jc w:val="center"/>
        <w:outlineLvl w:val="0"/>
        <w:rPr>
          <w:rFonts w:hint="eastAsia" w:ascii="宋体" w:hAnsi="宋体" w:eastAsia="宋体" w:cs="宋体"/>
          <w:bCs/>
          <w:color w:val="auto"/>
          <w:kern w:val="44"/>
          <w:sz w:val="44"/>
          <w:szCs w:val="44"/>
          <w:highlight w:val="none"/>
          <w:lang w:val="zh-CN" w:eastAsia="zh-CN"/>
        </w:rPr>
      </w:pPr>
    </w:p>
    <w:p w14:paraId="58289C83">
      <w:pPr>
        <w:keepNext/>
        <w:keepLines/>
        <w:spacing w:before="340" w:after="330" w:line="578" w:lineRule="auto"/>
        <w:jc w:val="center"/>
        <w:outlineLvl w:val="0"/>
        <w:rPr>
          <w:rFonts w:hint="eastAsia" w:ascii="宋体" w:hAnsi="宋体" w:eastAsia="宋体" w:cs="宋体"/>
          <w:b/>
          <w:bCs/>
          <w:color w:val="auto"/>
          <w:kern w:val="44"/>
          <w:sz w:val="44"/>
          <w:szCs w:val="44"/>
          <w:highlight w:val="none"/>
          <w:lang w:val="zh-CN" w:eastAsia="zh-CN"/>
        </w:rPr>
        <w:sectPr>
          <w:pgSz w:w="11910" w:h="16840"/>
          <w:pgMar w:top="1134" w:right="1134" w:bottom="1134" w:left="1134" w:header="720" w:footer="720" w:gutter="0"/>
          <w:pgNumType w:fmt="decimal"/>
          <w:cols w:space="720" w:num="1"/>
        </w:sectPr>
      </w:pPr>
      <w:bookmarkStart w:id="162" w:name="_Toc27629"/>
      <w:bookmarkStart w:id="163" w:name="_Toc32254"/>
      <w:bookmarkStart w:id="164" w:name="_Toc25054"/>
      <w:bookmarkStart w:id="165" w:name="_Toc5523"/>
      <w:bookmarkStart w:id="166" w:name="_Toc24483"/>
      <w:bookmarkStart w:id="167" w:name="_Toc6393"/>
      <w:bookmarkStart w:id="168" w:name="_Toc2169"/>
      <w:r>
        <w:rPr>
          <w:rFonts w:hint="eastAsia" w:ascii="宋体" w:hAnsi="宋体" w:eastAsia="宋体" w:cs="宋体"/>
          <w:bCs/>
          <w:color w:val="auto"/>
          <w:kern w:val="44"/>
          <w:sz w:val="44"/>
          <w:szCs w:val="44"/>
          <w:highlight w:val="none"/>
          <w:lang w:val="zh-CN" w:eastAsia="zh-CN"/>
        </w:rPr>
        <w:t>第七章 质疑、投诉材料格式</w:t>
      </w:r>
      <w:bookmarkEnd w:id="160"/>
      <w:bookmarkEnd w:id="161"/>
      <w:bookmarkEnd w:id="162"/>
      <w:bookmarkEnd w:id="163"/>
      <w:bookmarkEnd w:id="164"/>
      <w:bookmarkEnd w:id="165"/>
      <w:bookmarkEnd w:id="166"/>
      <w:bookmarkEnd w:id="167"/>
      <w:bookmarkEnd w:id="168"/>
    </w:p>
    <w:p w14:paraId="2076513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质疑函（格式）</w:t>
      </w:r>
    </w:p>
    <w:p w14:paraId="4F2C52D3">
      <w:pPr>
        <w:spacing w:line="360" w:lineRule="auto"/>
        <w:ind w:firstLine="482" w:firstLineChars="200"/>
        <w:contextualSpacing/>
        <w:rPr>
          <w:rFonts w:hint="eastAsia" w:ascii="宋体" w:hAnsi="宋体" w:eastAsia="宋体" w:cs="宋体"/>
          <w:b/>
          <w:bCs/>
          <w:color w:val="auto"/>
          <w:kern w:val="0"/>
          <w:sz w:val="24"/>
          <w:szCs w:val="24"/>
          <w:highlight w:val="none"/>
          <w:lang w:val="zh-CN" w:eastAsia="zh-CN"/>
        </w:rPr>
      </w:pPr>
      <w:r>
        <w:rPr>
          <w:rFonts w:hint="eastAsia" w:ascii="宋体" w:hAnsi="宋体" w:eastAsia="宋体" w:cs="宋体"/>
          <w:b/>
          <w:bCs/>
          <w:color w:val="auto"/>
          <w:kern w:val="0"/>
          <w:sz w:val="24"/>
          <w:szCs w:val="24"/>
          <w:highlight w:val="none"/>
          <w:lang w:val="zh-CN" w:eastAsia="zh-CN"/>
        </w:rPr>
        <w:t>一、质疑供应商基本信息：</w:t>
      </w:r>
    </w:p>
    <w:p w14:paraId="43FA9C63">
      <w:pPr>
        <w:spacing w:line="360" w:lineRule="auto"/>
        <w:ind w:firstLine="480" w:firstLineChars="200"/>
        <w:contextualSpacing/>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质疑供应商：</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 xml:space="preserve">                 </w:t>
      </w:r>
    </w:p>
    <w:p w14:paraId="270AF875">
      <w:pPr>
        <w:spacing w:line="360" w:lineRule="auto"/>
        <w:ind w:firstLine="480" w:firstLineChars="200"/>
        <w:contextualSpacing/>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地址：</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邮编：</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 xml:space="preserve">                 </w:t>
      </w:r>
    </w:p>
    <w:p w14:paraId="2B6D25B3">
      <w:pPr>
        <w:spacing w:line="360" w:lineRule="auto"/>
        <w:ind w:firstLine="480" w:firstLineChars="200"/>
        <w:contextualSpacing/>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联系人：</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联系电话：</w:t>
      </w:r>
      <w:r>
        <w:rPr>
          <w:rFonts w:hint="eastAsia" w:ascii="宋体" w:hAnsi="宋体" w:eastAsia="宋体" w:cs="宋体"/>
          <w:bCs/>
          <w:color w:val="auto"/>
          <w:kern w:val="0"/>
          <w:sz w:val="24"/>
          <w:szCs w:val="24"/>
          <w:highlight w:val="none"/>
          <w:u w:val="single"/>
          <w:lang w:val="zh-CN" w:eastAsia="zh-CN"/>
        </w:rPr>
        <w:t xml:space="preserve">                 </w:t>
      </w:r>
    </w:p>
    <w:p w14:paraId="7E23B2A7">
      <w:pPr>
        <w:spacing w:line="360" w:lineRule="auto"/>
        <w:ind w:firstLine="480" w:firstLineChars="200"/>
        <w:contextualSpacing/>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授权代表：</w:t>
      </w:r>
      <w:r>
        <w:rPr>
          <w:rFonts w:hint="eastAsia" w:ascii="宋体" w:hAnsi="宋体" w:eastAsia="宋体" w:cs="宋体"/>
          <w:bCs/>
          <w:color w:val="auto"/>
          <w:kern w:val="0"/>
          <w:sz w:val="24"/>
          <w:szCs w:val="24"/>
          <w:highlight w:val="none"/>
          <w:u w:val="single"/>
          <w:lang w:val="zh-CN" w:eastAsia="zh-CN"/>
        </w:rPr>
        <w:t xml:space="preserve">                      </w:t>
      </w:r>
    </w:p>
    <w:p w14:paraId="5EB8A890">
      <w:pPr>
        <w:spacing w:line="360" w:lineRule="auto"/>
        <w:ind w:firstLine="480" w:firstLineChars="200"/>
        <w:contextualSpacing/>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联系电话：</w:t>
      </w:r>
      <w:r>
        <w:rPr>
          <w:rFonts w:hint="eastAsia" w:ascii="宋体" w:hAnsi="宋体" w:eastAsia="宋体" w:cs="宋体"/>
          <w:bCs/>
          <w:color w:val="auto"/>
          <w:kern w:val="0"/>
          <w:sz w:val="24"/>
          <w:szCs w:val="24"/>
          <w:highlight w:val="none"/>
          <w:u w:val="single"/>
          <w:lang w:val="zh-CN" w:eastAsia="zh-CN"/>
        </w:rPr>
        <w:t xml:space="preserve">                      </w:t>
      </w:r>
    </w:p>
    <w:p w14:paraId="6B434DA3">
      <w:pPr>
        <w:spacing w:line="360" w:lineRule="auto"/>
        <w:ind w:firstLine="480" w:firstLineChars="200"/>
        <w:contextualSpacing/>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地址：</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邮编：</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 xml:space="preserve">     </w:t>
      </w:r>
    </w:p>
    <w:p w14:paraId="20D9DDF4">
      <w:pPr>
        <w:spacing w:line="360" w:lineRule="auto"/>
        <w:ind w:firstLine="482" w:firstLineChars="200"/>
        <w:contextualSpacing/>
        <w:rPr>
          <w:rFonts w:hint="eastAsia" w:ascii="宋体" w:hAnsi="宋体" w:eastAsia="宋体" w:cs="宋体"/>
          <w:b/>
          <w:bCs/>
          <w:color w:val="auto"/>
          <w:kern w:val="0"/>
          <w:sz w:val="24"/>
          <w:szCs w:val="24"/>
          <w:highlight w:val="none"/>
          <w:lang w:val="zh-CN" w:eastAsia="zh-CN"/>
        </w:rPr>
      </w:pPr>
      <w:r>
        <w:rPr>
          <w:rFonts w:hint="eastAsia" w:ascii="宋体" w:hAnsi="宋体" w:eastAsia="宋体" w:cs="宋体"/>
          <w:b/>
          <w:bCs/>
          <w:color w:val="auto"/>
          <w:kern w:val="0"/>
          <w:sz w:val="24"/>
          <w:szCs w:val="24"/>
          <w:highlight w:val="none"/>
          <w:lang w:val="zh-CN" w:eastAsia="zh-CN"/>
        </w:rPr>
        <w:t>二、质疑项目基本情况：</w:t>
      </w:r>
    </w:p>
    <w:p w14:paraId="3E4D499A">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质疑</w:t>
      </w:r>
      <w:r>
        <w:rPr>
          <w:rFonts w:hint="eastAsia" w:ascii="宋体" w:hAnsi="宋体" w:eastAsia="宋体" w:cs="宋体"/>
          <w:color w:val="auto"/>
          <w:kern w:val="0"/>
          <w:sz w:val="24"/>
          <w:szCs w:val="24"/>
          <w:highlight w:val="none"/>
          <w:lang w:val="zh-CN" w:eastAsia="zh-CN"/>
        </w:rPr>
        <w:t>项目的名称：</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14A4E9CC">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质疑</w:t>
      </w:r>
      <w:r>
        <w:rPr>
          <w:rFonts w:hint="eastAsia" w:ascii="宋体" w:hAnsi="宋体" w:eastAsia="宋体" w:cs="宋体"/>
          <w:color w:val="auto"/>
          <w:kern w:val="0"/>
          <w:sz w:val="24"/>
          <w:szCs w:val="24"/>
          <w:highlight w:val="none"/>
          <w:lang w:val="zh-CN" w:eastAsia="zh-CN"/>
        </w:rPr>
        <w:t>项目的编号：</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233B117D">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采购人名称：</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19E13A62">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质疑事项：</w:t>
      </w:r>
    </w:p>
    <w:p w14:paraId="362B3018">
      <w:pPr>
        <w:spacing w:line="360" w:lineRule="auto"/>
        <w:ind w:left="25" w:leftChars="12" w:firstLine="352" w:firstLineChars="14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□采购文件   采购文件获取日期：</w:t>
      </w:r>
      <w:r>
        <w:rPr>
          <w:rFonts w:hint="eastAsia" w:ascii="宋体" w:hAnsi="宋体" w:eastAsia="宋体" w:cs="宋体"/>
          <w:bCs/>
          <w:color w:val="auto"/>
          <w:kern w:val="0"/>
          <w:sz w:val="24"/>
          <w:szCs w:val="24"/>
          <w:highlight w:val="none"/>
          <w:u w:val="single"/>
          <w:lang w:val="zh-CN" w:eastAsia="zh-CN"/>
        </w:rPr>
        <w:t xml:space="preserve">                                   </w:t>
      </w:r>
    </w:p>
    <w:p w14:paraId="1AA23E6F">
      <w:pPr>
        <w:spacing w:line="360" w:lineRule="auto"/>
        <w:ind w:left="25" w:leftChars="12" w:firstLine="352" w:firstLineChars="14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 xml:space="preserve">□采购过程   </w:t>
      </w:r>
    </w:p>
    <w:p w14:paraId="4B65179D">
      <w:pPr>
        <w:spacing w:line="360" w:lineRule="auto"/>
        <w:ind w:left="25" w:leftChars="12" w:firstLine="352" w:firstLineChars="147"/>
        <w:contextualSpacing/>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color w:val="auto"/>
          <w:kern w:val="0"/>
          <w:sz w:val="24"/>
          <w:szCs w:val="24"/>
          <w:highlight w:val="none"/>
          <w:lang w:val="zh-CN" w:eastAsia="zh-CN"/>
        </w:rPr>
        <w:t xml:space="preserve">□成交结果   </w:t>
      </w:r>
    </w:p>
    <w:p w14:paraId="798D47BD">
      <w:pPr>
        <w:spacing w:line="360" w:lineRule="auto"/>
        <w:ind w:left="25" w:leftChars="12" w:firstLine="472" w:firstLineChars="196"/>
        <w:contextualSpacing/>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三、质疑事项具体内容</w:t>
      </w:r>
    </w:p>
    <w:p w14:paraId="09BC0C7F">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质疑事项1：</w:t>
      </w:r>
      <w:r>
        <w:rPr>
          <w:rFonts w:hint="eastAsia" w:ascii="宋体" w:hAnsi="宋体" w:eastAsia="宋体" w:cs="宋体"/>
          <w:bCs/>
          <w:color w:val="auto"/>
          <w:kern w:val="0"/>
          <w:sz w:val="24"/>
          <w:szCs w:val="24"/>
          <w:highlight w:val="none"/>
          <w:u w:val="single"/>
          <w:lang w:val="zh-CN" w:eastAsia="zh-CN"/>
        </w:rPr>
        <w:t xml:space="preserve">                                                                    </w:t>
      </w:r>
    </w:p>
    <w:p w14:paraId="184DDBFB">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事实依据：</w:t>
      </w:r>
      <w:r>
        <w:rPr>
          <w:rFonts w:hint="eastAsia" w:ascii="宋体" w:hAnsi="宋体" w:eastAsia="宋体" w:cs="宋体"/>
          <w:bCs/>
          <w:color w:val="auto"/>
          <w:kern w:val="0"/>
          <w:sz w:val="24"/>
          <w:szCs w:val="24"/>
          <w:highlight w:val="none"/>
          <w:u w:val="single"/>
          <w:lang w:val="zh-CN" w:eastAsia="zh-CN"/>
        </w:rPr>
        <w:t xml:space="preserve">                                                                      </w:t>
      </w:r>
    </w:p>
    <w:p w14:paraId="1844246D">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法律依据：</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051197B2">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质疑事项2</w:t>
      </w:r>
    </w:p>
    <w:p w14:paraId="62F9206F">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w:t>
      </w:r>
    </w:p>
    <w:p w14:paraId="27AD38D5">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四、与质疑事项相关的质疑请求：</w:t>
      </w:r>
    </w:p>
    <w:p w14:paraId="05B74C5C">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请求：</w:t>
      </w:r>
      <w:r>
        <w:rPr>
          <w:rFonts w:hint="eastAsia" w:ascii="宋体" w:hAnsi="宋体" w:eastAsia="宋体" w:cs="宋体"/>
          <w:bCs/>
          <w:color w:val="auto"/>
          <w:kern w:val="0"/>
          <w:sz w:val="24"/>
          <w:szCs w:val="24"/>
          <w:highlight w:val="none"/>
          <w:u w:val="single"/>
          <w:lang w:val="zh-CN" w:eastAsia="zh-CN"/>
        </w:rPr>
        <w:t xml:space="preserve">                                                                </w:t>
      </w:r>
    </w:p>
    <w:p w14:paraId="10F22590">
      <w:pPr>
        <w:spacing w:line="360" w:lineRule="auto"/>
        <w:ind w:left="25" w:leftChars="12" w:firstLine="352" w:firstLineChars="147"/>
        <w:contextualSpacing/>
        <w:rPr>
          <w:rFonts w:hint="eastAsia" w:ascii="宋体" w:hAnsi="宋体" w:eastAsia="宋体" w:cs="宋体"/>
          <w:color w:val="auto"/>
          <w:kern w:val="0"/>
          <w:sz w:val="24"/>
          <w:szCs w:val="24"/>
          <w:highlight w:val="none"/>
          <w:lang w:val="zh-CN" w:eastAsia="zh-CN"/>
        </w:rPr>
      </w:pPr>
    </w:p>
    <w:p w14:paraId="37C4E370">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签字（签章）：                                       公章：</w:t>
      </w:r>
    </w:p>
    <w:p w14:paraId="15BEF52E">
      <w:pPr>
        <w:spacing w:line="360" w:lineRule="auto"/>
        <w:ind w:left="25" w:leftChars="12" w:firstLine="352" w:firstLineChars="147"/>
        <w:contextualSpacing/>
        <w:rPr>
          <w:rFonts w:hint="eastAsia" w:ascii="宋体" w:hAnsi="宋体" w:eastAsia="宋体" w:cs="宋体"/>
          <w:color w:val="auto"/>
          <w:kern w:val="0"/>
          <w:sz w:val="24"/>
          <w:szCs w:val="24"/>
          <w:highlight w:val="none"/>
          <w:lang w:val="zh-CN" w:eastAsia="zh-CN"/>
        </w:rPr>
      </w:pPr>
    </w:p>
    <w:p w14:paraId="7B2653B6">
      <w:pPr>
        <w:spacing w:line="360" w:lineRule="auto"/>
        <w:ind w:left="25" w:leftChars="12" w:firstLine="472" w:firstLineChars="197"/>
        <w:contextualSpacing/>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日期：</w:t>
      </w:r>
    </w:p>
    <w:p w14:paraId="75C43EF4">
      <w:pPr>
        <w:spacing w:line="360" w:lineRule="auto"/>
        <w:contextualSpacing/>
        <w:rPr>
          <w:rFonts w:hint="eastAsia" w:ascii="宋体" w:hAnsi="宋体" w:eastAsia="宋体" w:cs="宋体"/>
          <w:b/>
          <w:color w:val="auto"/>
          <w:kern w:val="0"/>
          <w:sz w:val="24"/>
          <w:szCs w:val="24"/>
          <w:highlight w:val="none"/>
          <w:lang w:val="zh-CN" w:eastAsia="zh-CN"/>
        </w:rPr>
      </w:pPr>
    </w:p>
    <w:p w14:paraId="54E1BE02">
      <w:pPr>
        <w:spacing w:line="360" w:lineRule="auto"/>
        <w:contextualSpacing/>
        <w:rPr>
          <w:rFonts w:hint="eastAsia" w:ascii="宋体" w:hAnsi="宋体" w:eastAsia="宋体" w:cs="宋体"/>
          <w:b/>
          <w:color w:val="auto"/>
          <w:kern w:val="0"/>
          <w:sz w:val="24"/>
          <w:szCs w:val="24"/>
          <w:highlight w:val="none"/>
          <w:lang w:val="zh-CN" w:eastAsia="zh-CN"/>
        </w:rPr>
      </w:pPr>
    </w:p>
    <w:p w14:paraId="120BA4AB">
      <w:pPr>
        <w:spacing w:line="360" w:lineRule="auto"/>
        <w:contextualSpacing/>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说明：</w:t>
      </w:r>
    </w:p>
    <w:p w14:paraId="62B9EEA0">
      <w:pPr>
        <w:spacing w:line="360" w:lineRule="auto"/>
        <w:ind w:left="25" w:leftChars="12" w:firstLine="354" w:firstLineChars="147"/>
        <w:contextualSpacing/>
        <w:rPr>
          <w:rFonts w:hint="eastAsia" w:ascii="宋体" w:hAnsi="宋体" w:eastAsia="宋体" w:cs="宋体"/>
          <w:b/>
          <w:bCs/>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1.供应商提出质疑时，应提交质疑函和必要的证明材料</w:t>
      </w:r>
      <w:r>
        <w:rPr>
          <w:rFonts w:hint="eastAsia" w:ascii="宋体" w:hAnsi="宋体" w:eastAsia="宋体" w:cs="宋体"/>
          <w:b/>
          <w:bCs/>
          <w:color w:val="auto"/>
          <w:kern w:val="0"/>
          <w:sz w:val="24"/>
          <w:szCs w:val="24"/>
          <w:highlight w:val="none"/>
          <w:lang w:val="zh-CN" w:eastAsia="zh-CN"/>
        </w:rPr>
        <w:t>。</w:t>
      </w:r>
    </w:p>
    <w:p w14:paraId="226C1FF1">
      <w:pPr>
        <w:spacing w:line="360" w:lineRule="auto"/>
        <w:ind w:left="25" w:leftChars="12" w:firstLine="354" w:firstLineChars="147"/>
        <w:contextualSpacing/>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9BC5005">
      <w:pPr>
        <w:spacing w:line="360" w:lineRule="auto"/>
        <w:ind w:left="25" w:leftChars="12" w:firstLine="354" w:firstLineChars="147"/>
        <w:contextualSpacing/>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3.质疑函的质疑事项应具体、明确，并有必要的事实依据和法律依据。</w:t>
      </w:r>
    </w:p>
    <w:p w14:paraId="7941455B">
      <w:pPr>
        <w:spacing w:line="360" w:lineRule="auto"/>
        <w:ind w:left="25" w:leftChars="12" w:firstLine="354" w:firstLineChars="147"/>
        <w:contextualSpacing/>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4.质疑函的质疑请求应与质疑事项相关。</w:t>
      </w:r>
    </w:p>
    <w:p w14:paraId="1C750971">
      <w:pPr>
        <w:spacing w:line="360" w:lineRule="auto"/>
        <w:ind w:left="25" w:leftChars="12" w:firstLine="354" w:firstLineChars="147"/>
        <w:contextualSpacing/>
        <w:rPr>
          <w:rFonts w:hint="eastAsia" w:ascii="宋体" w:hAnsi="宋体" w:eastAsia="宋体" w:cs="宋体"/>
          <w:b/>
          <w:color w:val="auto"/>
          <w:kern w:val="0"/>
          <w:sz w:val="20"/>
          <w:szCs w:val="21"/>
          <w:highlight w:val="none"/>
          <w:lang w:val="zh-CN" w:eastAsia="zh-CN"/>
        </w:rPr>
      </w:pPr>
      <w:r>
        <w:rPr>
          <w:rFonts w:hint="eastAsia" w:ascii="宋体" w:hAnsi="宋体" w:eastAsia="宋体" w:cs="宋体"/>
          <w:b/>
          <w:color w:val="auto"/>
          <w:kern w:val="0"/>
          <w:sz w:val="24"/>
          <w:szCs w:val="24"/>
          <w:highlight w:val="none"/>
          <w:lang w:val="zh-CN" w:eastAsia="zh-CN"/>
        </w:rPr>
        <w:t>5.质疑供应商为法人或者其他组织的，质疑函应由法定代表人、主要负责人，或者其授权代表签字或者盖章，并加盖公章。</w:t>
      </w:r>
    </w:p>
    <w:p w14:paraId="1E3EB9C5">
      <w:pPr>
        <w:snapToGrid w:val="0"/>
        <w:rPr>
          <w:rFonts w:hint="eastAsia" w:ascii="宋体" w:hAnsi="宋体" w:eastAsia="宋体" w:cs="宋体"/>
          <w:b/>
          <w:color w:val="auto"/>
          <w:kern w:val="0"/>
          <w:sz w:val="24"/>
          <w:szCs w:val="24"/>
          <w:highlight w:val="none"/>
          <w:lang w:val="zh-CN" w:eastAsia="zh-CN"/>
        </w:rPr>
      </w:pPr>
    </w:p>
    <w:p w14:paraId="07840099">
      <w:pPr>
        <w:spacing w:line="460" w:lineRule="exact"/>
        <w:jc w:val="center"/>
        <w:rPr>
          <w:rFonts w:hint="eastAsia" w:ascii="宋体" w:hAnsi="宋体" w:eastAsia="宋体" w:cs="宋体"/>
          <w:color w:val="auto"/>
          <w:sz w:val="44"/>
          <w:szCs w:val="24"/>
          <w:highlight w:val="none"/>
        </w:rPr>
      </w:pPr>
      <w:r>
        <w:rPr>
          <w:rFonts w:hint="eastAsia" w:ascii="宋体" w:hAnsi="宋体" w:eastAsia="宋体" w:cs="宋体"/>
          <w:color w:val="auto"/>
          <w:sz w:val="44"/>
          <w:szCs w:val="24"/>
          <w:highlight w:val="none"/>
        </w:rPr>
        <w:br w:type="page"/>
      </w:r>
    </w:p>
    <w:p w14:paraId="6B782A0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投诉书（格式）</w:t>
      </w:r>
    </w:p>
    <w:p w14:paraId="556C6431">
      <w:pPr>
        <w:snapToGrid w:val="0"/>
        <w:spacing w:line="360" w:lineRule="auto"/>
        <w:ind w:firstLine="482" w:firstLineChars="200"/>
        <w:rPr>
          <w:rFonts w:hint="eastAsia" w:ascii="宋体" w:hAnsi="宋体" w:eastAsia="宋体" w:cs="宋体"/>
          <w:b/>
          <w:bCs/>
          <w:color w:val="auto"/>
          <w:kern w:val="0"/>
          <w:sz w:val="24"/>
          <w:szCs w:val="24"/>
          <w:highlight w:val="none"/>
          <w:lang w:val="zh-CN" w:eastAsia="zh-CN"/>
        </w:rPr>
      </w:pPr>
      <w:r>
        <w:rPr>
          <w:rFonts w:hint="eastAsia" w:ascii="宋体" w:hAnsi="宋体" w:eastAsia="宋体" w:cs="宋体"/>
          <w:b/>
          <w:bCs/>
          <w:color w:val="auto"/>
          <w:kern w:val="0"/>
          <w:sz w:val="24"/>
          <w:szCs w:val="24"/>
          <w:highlight w:val="none"/>
          <w:lang w:val="zh-CN" w:eastAsia="zh-CN"/>
        </w:rPr>
        <w:t>一、投诉相关主体基本情况：</w:t>
      </w:r>
    </w:p>
    <w:p w14:paraId="3ABA0D68">
      <w:pPr>
        <w:snapToGrid w:val="0"/>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 xml:space="preserve">                 </w:t>
      </w:r>
    </w:p>
    <w:p w14:paraId="5D341424">
      <w:pPr>
        <w:snapToGrid w:val="0"/>
        <w:spacing w:line="360" w:lineRule="auto"/>
        <w:ind w:firstLine="480" w:firstLineChars="200"/>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地址：</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邮编：</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 xml:space="preserve">                 </w:t>
      </w:r>
    </w:p>
    <w:p w14:paraId="3CD407A7">
      <w:pPr>
        <w:snapToGrid w:val="0"/>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法定代表人/主要负责人：</w:t>
      </w:r>
      <w:r>
        <w:rPr>
          <w:rFonts w:hint="eastAsia" w:ascii="宋体" w:hAnsi="宋体" w:eastAsia="宋体" w:cs="宋体"/>
          <w:bCs/>
          <w:color w:val="auto"/>
          <w:kern w:val="0"/>
          <w:sz w:val="24"/>
          <w:szCs w:val="24"/>
          <w:highlight w:val="none"/>
          <w:u w:val="single"/>
          <w:lang w:val="zh-CN" w:eastAsia="zh-CN"/>
        </w:rPr>
        <w:t xml:space="preserve">                                                         </w:t>
      </w:r>
    </w:p>
    <w:p w14:paraId="4FB43F91">
      <w:pPr>
        <w:snapToGrid w:val="0"/>
        <w:spacing w:line="360" w:lineRule="auto"/>
        <w:ind w:firstLine="480" w:firstLineChars="200"/>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联系电话：</w:t>
      </w:r>
      <w:r>
        <w:rPr>
          <w:rFonts w:hint="eastAsia" w:ascii="宋体" w:hAnsi="宋体" w:eastAsia="宋体" w:cs="宋体"/>
          <w:bCs/>
          <w:color w:val="auto"/>
          <w:kern w:val="0"/>
          <w:sz w:val="24"/>
          <w:szCs w:val="24"/>
          <w:highlight w:val="none"/>
          <w:u w:val="single"/>
          <w:lang w:val="zh-CN" w:eastAsia="zh-CN"/>
        </w:rPr>
        <w:t xml:space="preserve">                                         </w:t>
      </w:r>
    </w:p>
    <w:p w14:paraId="7D0EC627">
      <w:pPr>
        <w:snapToGrid w:val="0"/>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授权代表：</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联系电话：</w:t>
      </w:r>
      <w:r>
        <w:rPr>
          <w:rFonts w:hint="eastAsia" w:ascii="宋体" w:hAnsi="宋体" w:eastAsia="宋体" w:cs="宋体"/>
          <w:bCs/>
          <w:color w:val="auto"/>
          <w:kern w:val="0"/>
          <w:sz w:val="24"/>
          <w:szCs w:val="24"/>
          <w:highlight w:val="none"/>
          <w:u w:val="single"/>
          <w:lang w:val="zh-CN" w:eastAsia="zh-CN"/>
        </w:rPr>
        <w:t xml:space="preserve">                   </w:t>
      </w:r>
    </w:p>
    <w:p w14:paraId="08789BF7">
      <w:pPr>
        <w:snapToGrid w:val="0"/>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地址：</w:t>
      </w:r>
      <w:r>
        <w:rPr>
          <w:rFonts w:hint="eastAsia" w:ascii="宋体" w:hAnsi="宋体" w:eastAsia="宋体" w:cs="宋体"/>
          <w:bCs/>
          <w:color w:val="auto"/>
          <w:kern w:val="0"/>
          <w:sz w:val="24"/>
          <w:szCs w:val="24"/>
          <w:highlight w:val="none"/>
          <w:u w:val="single"/>
          <w:lang w:val="zh-CN" w:eastAsia="zh-CN"/>
        </w:rPr>
        <w:t xml:space="preserve">                                                            </w:t>
      </w:r>
    </w:p>
    <w:p w14:paraId="590BE8CA">
      <w:pPr>
        <w:snapToGrid w:val="0"/>
        <w:spacing w:line="360" w:lineRule="auto"/>
        <w:ind w:firstLine="480" w:firstLineChars="200"/>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邮编：</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 xml:space="preserve">   </w:t>
      </w:r>
    </w:p>
    <w:p w14:paraId="44C44EF0">
      <w:pPr>
        <w:snapToGrid w:val="0"/>
        <w:spacing w:line="360" w:lineRule="auto"/>
        <w:ind w:firstLine="480" w:firstLineChars="200"/>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被投诉人1：</w:t>
      </w:r>
    </w:p>
    <w:p w14:paraId="5CC26F11">
      <w:pPr>
        <w:snapToGrid w:val="0"/>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地址：</w:t>
      </w:r>
      <w:r>
        <w:rPr>
          <w:rFonts w:hint="eastAsia" w:ascii="宋体" w:hAnsi="宋体" w:eastAsia="宋体" w:cs="宋体"/>
          <w:bCs/>
          <w:color w:val="auto"/>
          <w:kern w:val="0"/>
          <w:sz w:val="24"/>
          <w:szCs w:val="24"/>
          <w:highlight w:val="none"/>
          <w:u w:val="single"/>
          <w:lang w:val="zh-CN" w:eastAsia="zh-CN"/>
        </w:rPr>
        <w:t xml:space="preserve">                                                            </w:t>
      </w:r>
    </w:p>
    <w:p w14:paraId="01A63DC7">
      <w:pPr>
        <w:snapToGrid w:val="0"/>
        <w:spacing w:line="360" w:lineRule="auto"/>
        <w:ind w:firstLine="480" w:firstLineChars="200"/>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邮编：</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 xml:space="preserve">  </w:t>
      </w:r>
    </w:p>
    <w:p w14:paraId="4288924C">
      <w:pPr>
        <w:snapToGrid w:val="0"/>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联系人：</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联系电话：</w:t>
      </w:r>
      <w:r>
        <w:rPr>
          <w:rFonts w:hint="eastAsia" w:ascii="宋体" w:hAnsi="宋体" w:eastAsia="宋体" w:cs="宋体"/>
          <w:bCs/>
          <w:color w:val="auto"/>
          <w:kern w:val="0"/>
          <w:sz w:val="24"/>
          <w:szCs w:val="24"/>
          <w:highlight w:val="none"/>
          <w:u w:val="single"/>
          <w:lang w:val="zh-CN" w:eastAsia="zh-CN"/>
        </w:rPr>
        <w:t xml:space="preserve">                </w:t>
      </w:r>
    </w:p>
    <w:p w14:paraId="18D52A73">
      <w:pPr>
        <w:snapToGrid w:val="0"/>
        <w:spacing w:line="360" w:lineRule="auto"/>
        <w:ind w:firstLine="480" w:firstLineChars="200"/>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被投诉人2：</w:t>
      </w:r>
    </w:p>
    <w:p w14:paraId="07470B77">
      <w:pPr>
        <w:snapToGrid w:val="0"/>
        <w:spacing w:line="360" w:lineRule="auto"/>
        <w:ind w:firstLine="480" w:firstLineChars="200"/>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w:t>
      </w:r>
    </w:p>
    <w:p w14:paraId="215482F2">
      <w:pPr>
        <w:snapToGrid w:val="0"/>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相关供应商：</w:t>
      </w:r>
      <w:r>
        <w:rPr>
          <w:rFonts w:hint="eastAsia" w:ascii="宋体" w:hAnsi="宋体" w:eastAsia="宋体" w:cs="宋体"/>
          <w:bCs/>
          <w:color w:val="auto"/>
          <w:kern w:val="0"/>
          <w:sz w:val="24"/>
          <w:szCs w:val="24"/>
          <w:highlight w:val="none"/>
          <w:u w:val="single"/>
          <w:lang w:val="zh-CN" w:eastAsia="zh-CN"/>
        </w:rPr>
        <w:t xml:space="preserve">                                                                       </w:t>
      </w:r>
    </w:p>
    <w:p w14:paraId="273F4C15">
      <w:pPr>
        <w:snapToGrid w:val="0"/>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地址：</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邮编：</w:t>
      </w:r>
      <w:r>
        <w:rPr>
          <w:rFonts w:hint="eastAsia" w:ascii="宋体" w:hAnsi="宋体" w:eastAsia="宋体" w:cs="宋体"/>
          <w:bCs/>
          <w:color w:val="auto"/>
          <w:kern w:val="0"/>
          <w:sz w:val="24"/>
          <w:szCs w:val="24"/>
          <w:highlight w:val="none"/>
          <w:u w:val="single"/>
          <w:lang w:val="zh-CN" w:eastAsia="zh-CN"/>
        </w:rPr>
        <w:t xml:space="preserve">                         </w:t>
      </w:r>
    </w:p>
    <w:p w14:paraId="57005954">
      <w:pPr>
        <w:snapToGrid w:val="0"/>
        <w:spacing w:line="360" w:lineRule="auto"/>
        <w:ind w:firstLine="480" w:firstLineChars="200"/>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联系人：</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联系电话：</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lang w:val="zh-CN" w:eastAsia="zh-CN"/>
        </w:rPr>
        <w:t xml:space="preserve">                </w:t>
      </w:r>
    </w:p>
    <w:p w14:paraId="530D8022">
      <w:pPr>
        <w:snapToGrid w:val="0"/>
        <w:spacing w:line="360" w:lineRule="auto"/>
        <w:ind w:firstLine="482" w:firstLineChars="200"/>
        <w:rPr>
          <w:rFonts w:hint="eastAsia" w:ascii="宋体" w:hAnsi="宋体" w:eastAsia="宋体" w:cs="宋体"/>
          <w:b/>
          <w:bCs/>
          <w:color w:val="auto"/>
          <w:kern w:val="0"/>
          <w:sz w:val="24"/>
          <w:szCs w:val="24"/>
          <w:highlight w:val="none"/>
          <w:lang w:val="zh-CN" w:eastAsia="zh-CN"/>
        </w:rPr>
      </w:pPr>
      <w:r>
        <w:rPr>
          <w:rFonts w:hint="eastAsia" w:ascii="宋体" w:hAnsi="宋体" w:eastAsia="宋体" w:cs="宋体"/>
          <w:b/>
          <w:bCs/>
          <w:color w:val="auto"/>
          <w:kern w:val="0"/>
          <w:sz w:val="24"/>
          <w:szCs w:val="24"/>
          <w:highlight w:val="none"/>
          <w:lang w:val="zh-CN" w:eastAsia="zh-CN"/>
        </w:rPr>
        <w:t>二、投诉项目基本情况：</w:t>
      </w:r>
    </w:p>
    <w:p w14:paraId="457D5CEA">
      <w:pPr>
        <w:spacing w:line="360" w:lineRule="auto"/>
        <w:ind w:left="25" w:leftChars="12" w:firstLine="472" w:firstLineChars="197"/>
        <w:rPr>
          <w:rFonts w:hint="eastAsia" w:ascii="宋体" w:hAnsi="宋体" w:eastAsia="宋体" w:cs="宋体"/>
          <w:color w:val="auto"/>
          <w:kern w:val="0"/>
          <w:sz w:val="24"/>
          <w:szCs w:val="24"/>
          <w:highlight w:val="none"/>
          <w:lang w:val="zh-CN"/>
        </w:rPr>
      </w:pPr>
      <w:r>
        <w:rPr>
          <w:rFonts w:hint="eastAsia" w:ascii="宋体" w:hAnsi="宋体" w:eastAsia="宋体" w:cs="宋体"/>
          <w:bCs/>
          <w:color w:val="auto"/>
          <w:kern w:val="0"/>
          <w:sz w:val="24"/>
          <w:szCs w:val="24"/>
          <w:highlight w:val="none"/>
          <w:lang w:val="zh-CN" w:eastAsia="zh-CN"/>
        </w:rPr>
        <w:t>采购</w:t>
      </w:r>
      <w:r>
        <w:rPr>
          <w:rFonts w:hint="eastAsia" w:ascii="宋体" w:hAnsi="宋体" w:eastAsia="宋体" w:cs="宋体"/>
          <w:color w:val="auto"/>
          <w:kern w:val="0"/>
          <w:sz w:val="24"/>
          <w:szCs w:val="24"/>
          <w:highlight w:val="none"/>
          <w:lang w:val="zh-CN" w:eastAsia="zh-CN"/>
        </w:rPr>
        <w:t>项目的名称：</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7CA1205A">
      <w:pPr>
        <w:spacing w:line="360" w:lineRule="auto"/>
        <w:ind w:left="25" w:leftChars="12" w:firstLine="472" w:firstLineChars="197"/>
        <w:rPr>
          <w:rFonts w:hint="eastAsia" w:ascii="宋体" w:hAnsi="宋体" w:eastAsia="宋体" w:cs="宋体"/>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zh-CN" w:eastAsia="zh-CN"/>
        </w:rPr>
        <w:t>采购</w:t>
      </w:r>
      <w:r>
        <w:rPr>
          <w:rFonts w:hint="eastAsia" w:ascii="宋体" w:hAnsi="宋体" w:eastAsia="宋体" w:cs="宋体"/>
          <w:color w:val="auto"/>
          <w:kern w:val="0"/>
          <w:sz w:val="24"/>
          <w:szCs w:val="24"/>
          <w:highlight w:val="none"/>
          <w:lang w:val="zh-CN" w:eastAsia="zh-CN"/>
        </w:rPr>
        <w:t>项目的编号：</w:t>
      </w:r>
      <w:r>
        <w:rPr>
          <w:rFonts w:hint="eastAsia" w:ascii="宋体" w:hAnsi="宋体" w:eastAsia="宋体" w:cs="宋体"/>
          <w:bCs/>
          <w:color w:val="auto"/>
          <w:kern w:val="0"/>
          <w:sz w:val="24"/>
          <w:szCs w:val="24"/>
          <w:highlight w:val="none"/>
          <w:u w:val="single"/>
          <w:lang w:val="en-US" w:eastAsia="zh-CN"/>
        </w:rPr>
        <w:t xml:space="preserve">                 </w:t>
      </w:r>
    </w:p>
    <w:p w14:paraId="4DAC6029">
      <w:pPr>
        <w:spacing w:line="360" w:lineRule="auto"/>
        <w:ind w:left="25" w:leftChars="12" w:firstLine="472" w:firstLineChars="197"/>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color w:val="auto"/>
          <w:kern w:val="0"/>
          <w:sz w:val="24"/>
          <w:szCs w:val="24"/>
          <w:highlight w:val="none"/>
          <w:lang w:val="zh-CN" w:eastAsia="zh-CN"/>
        </w:rPr>
        <w:t>采购人名称：</w:t>
      </w:r>
      <w:r>
        <w:rPr>
          <w:rFonts w:hint="eastAsia" w:ascii="宋体" w:hAnsi="宋体" w:eastAsia="宋体" w:cs="宋体"/>
          <w:bCs/>
          <w:color w:val="auto"/>
          <w:kern w:val="0"/>
          <w:sz w:val="24"/>
          <w:szCs w:val="24"/>
          <w:highlight w:val="none"/>
          <w:u w:val="single"/>
          <w:lang w:val="zh-CN" w:eastAsia="zh-CN"/>
        </w:rPr>
        <w:t xml:space="preserve"> </w:t>
      </w:r>
      <w:r>
        <w:rPr>
          <w:rFonts w:hint="eastAsia" w:ascii="宋体" w:hAnsi="宋体" w:eastAsia="宋体" w:cs="宋体"/>
          <w:bCs/>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615773FC">
      <w:pPr>
        <w:spacing w:line="360" w:lineRule="auto"/>
        <w:ind w:left="25" w:leftChars="12" w:firstLine="472" w:firstLineChars="197"/>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color w:val="auto"/>
          <w:kern w:val="0"/>
          <w:sz w:val="24"/>
          <w:szCs w:val="24"/>
          <w:highlight w:val="none"/>
          <w:lang w:val="zh-CN" w:eastAsia="zh-CN"/>
        </w:rPr>
        <w:t>代理机构名称：</w:t>
      </w:r>
      <w:r>
        <w:rPr>
          <w:rFonts w:hint="eastAsia" w:ascii="宋体" w:hAnsi="宋体" w:eastAsia="宋体" w:cs="宋体"/>
          <w:bCs/>
          <w:color w:val="auto"/>
          <w:kern w:val="0"/>
          <w:sz w:val="24"/>
          <w:szCs w:val="24"/>
          <w:highlight w:val="none"/>
          <w:u w:val="single"/>
          <w:lang w:val="en-US"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69FBFC22">
      <w:pPr>
        <w:spacing w:line="360" w:lineRule="auto"/>
        <w:ind w:left="25" w:leftChars="12" w:firstLine="472" w:firstLineChars="197"/>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lang w:val="zh-CN" w:eastAsia="zh-CN"/>
        </w:rPr>
        <w:t>文件公告：</w:t>
      </w:r>
      <w:r>
        <w:rPr>
          <w:rFonts w:hint="eastAsia" w:ascii="宋体" w:hAnsi="宋体" w:eastAsia="宋体" w:cs="宋体"/>
          <w:bCs/>
          <w:color w:val="auto"/>
          <w:kern w:val="0"/>
          <w:sz w:val="24"/>
          <w:szCs w:val="24"/>
          <w:highlight w:val="none"/>
          <w:u w:val="single"/>
          <w:lang w:val="zh-CN" w:eastAsia="zh-CN"/>
        </w:rPr>
        <w:t>是/否</w:t>
      </w:r>
      <w:r>
        <w:rPr>
          <w:rFonts w:hint="eastAsia" w:ascii="宋体" w:hAnsi="宋体" w:eastAsia="宋体" w:cs="宋体"/>
          <w:bCs/>
          <w:color w:val="auto"/>
          <w:kern w:val="0"/>
          <w:sz w:val="24"/>
          <w:szCs w:val="24"/>
          <w:highlight w:val="none"/>
          <w:lang w:val="zh-CN" w:eastAsia="zh-CN"/>
        </w:rPr>
        <w:t>公告期限：</w:t>
      </w:r>
      <w:r>
        <w:rPr>
          <w:rFonts w:hint="eastAsia" w:ascii="宋体" w:hAnsi="宋体" w:eastAsia="宋体" w:cs="宋体"/>
          <w:bCs/>
          <w:color w:val="auto"/>
          <w:kern w:val="0"/>
          <w:sz w:val="24"/>
          <w:szCs w:val="24"/>
          <w:highlight w:val="none"/>
          <w:u w:val="single"/>
          <w:lang w:val="zh-CN" w:eastAsia="zh-CN"/>
        </w:rPr>
        <w:t xml:space="preserve">                                                       </w:t>
      </w:r>
    </w:p>
    <w:p w14:paraId="6B86DEC3">
      <w:pPr>
        <w:spacing w:line="360" w:lineRule="auto"/>
        <w:ind w:left="25" w:leftChars="12" w:firstLine="472" w:firstLineChars="197"/>
        <w:rPr>
          <w:rFonts w:hint="eastAsia" w:ascii="宋体" w:hAnsi="宋体" w:eastAsia="宋体" w:cs="宋体"/>
          <w:b/>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采购结果公告：</w:t>
      </w:r>
      <w:r>
        <w:rPr>
          <w:rFonts w:hint="eastAsia" w:ascii="宋体" w:hAnsi="宋体" w:eastAsia="宋体" w:cs="宋体"/>
          <w:bCs/>
          <w:color w:val="auto"/>
          <w:kern w:val="0"/>
          <w:sz w:val="24"/>
          <w:szCs w:val="24"/>
          <w:highlight w:val="none"/>
          <w:u w:val="single"/>
          <w:lang w:val="zh-CN" w:eastAsia="zh-CN"/>
        </w:rPr>
        <w:t>是/否</w:t>
      </w:r>
      <w:r>
        <w:rPr>
          <w:rFonts w:hint="eastAsia" w:ascii="宋体" w:hAnsi="宋体" w:eastAsia="宋体" w:cs="宋体"/>
          <w:bCs/>
          <w:color w:val="auto"/>
          <w:kern w:val="0"/>
          <w:sz w:val="24"/>
          <w:szCs w:val="24"/>
          <w:highlight w:val="none"/>
          <w:lang w:val="zh-CN" w:eastAsia="zh-CN"/>
        </w:rPr>
        <w:t>公告期限：</w:t>
      </w:r>
      <w:r>
        <w:rPr>
          <w:rFonts w:hint="eastAsia" w:ascii="宋体" w:hAnsi="宋体" w:eastAsia="宋体" w:cs="宋体"/>
          <w:bCs/>
          <w:color w:val="auto"/>
          <w:kern w:val="0"/>
          <w:sz w:val="24"/>
          <w:szCs w:val="24"/>
          <w:highlight w:val="none"/>
          <w:u w:val="single"/>
          <w:lang w:val="zh-CN" w:eastAsia="zh-CN"/>
        </w:rPr>
        <w:t xml:space="preserve">                                                       </w:t>
      </w:r>
    </w:p>
    <w:p w14:paraId="1738ED5F">
      <w:pPr>
        <w:spacing w:line="360" w:lineRule="auto"/>
        <w:ind w:left="25" w:leftChars="12" w:firstLine="472" w:firstLineChars="196"/>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三、质疑基本情况</w:t>
      </w:r>
    </w:p>
    <w:p w14:paraId="175AE527">
      <w:pPr>
        <w:spacing w:line="360" w:lineRule="auto"/>
        <w:ind w:firstLine="480" w:firstLineChars="200"/>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投诉人于</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color w:val="auto"/>
          <w:kern w:val="0"/>
          <w:sz w:val="24"/>
          <w:szCs w:val="24"/>
          <w:highlight w:val="none"/>
          <w:lang w:val="zh-CN" w:eastAsia="zh-CN"/>
        </w:rPr>
        <w:t>年</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color w:val="auto"/>
          <w:kern w:val="0"/>
          <w:sz w:val="24"/>
          <w:szCs w:val="24"/>
          <w:highlight w:val="none"/>
          <w:lang w:val="zh-CN" w:eastAsia="zh-CN"/>
        </w:rPr>
        <w:t>月</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color w:val="auto"/>
          <w:kern w:val="0"/>
          <w:sz w:val="24"/>
          <w:szCs w:val="24"/>
          <w:highlight w:val="none"/>
          <w:lang w:val="zh-CN" w:eastAsia="zh-CN"/>
        </w:rPr>
        <w:t>日，向</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color w:val="auto"/>
          <w:kern w:val="0"/>
          <w:sz w:val="24"/>
          <w:szCs w:val="24"/>
          <w:highlight w:val="none"/>
          <w:lang w:val="zh-CN" w:eastAsia="zh-CN"/>
        </w:rPr>
        <w:t>提出质疑，质疑事项为：</w:t>
      </w:r>
    </w:p>
    <w:p w14:paraId="21E5FDF4">
      <w:pPr>
        <w:spacing w:line="360" w:lineRule="auto"/>
        <w:ind w:firstLine="241"/>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color w:val="auto"/>
          <w:kern w:val="0"/>
          <w:sz w:val="24"/>
          <w:szCs w:val="24"/>
          <w:highlight w:val="none"/>
          <w:lang w:val="zh-CN"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753FE7FB">
      <w:pPr>
        <w:spacing w:line="360" w:lineRule="auto"/>
        <w:ind w:firstLine="241"/>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299EDE90">
      <w:pPr>
        <w:spacing w:line="360" w:lineRule="auto"/>
        <w:ind w:firstLine="480" w:firstLineChars="200"/>
        <w:rPr>
          <w:rFonts w:hint="eastAsia" w:ascii="宋体" w:hAnsi="宋体" w:eastAsia="宋体" w:cs="宋体"/>
          <w:color w:val="auto"/>
          <w:kern w:val="0"/>
          <w:sz w:val="24"/>
          <w:szCs w:val="24"/>
          <w:highlight w:val="none"/>
          <w:lang w:val="zh-CN" w:eastAsia="zh-CN"/>
        </w:rPr>
      </w:pPr>
      <w:r>
        <w:rPr>
          <w:rFonts w:hint="eastAsia" w:ascii="宋体" w:hAnsi="宋体" w:eastAsia="宋体" w:cs="宋体"/>
          <w:bCs/>
          <w:color w:val="auto"/>
          <w:kern w:val="0"/>
          <w:sz w:val="24"/>
          <w:szCs w:val="24"/>
          <w:highlight w:val="none"/>
          <w:u w:val="single"/>
          <w:lang w:val="zh-CN" w:eastAsia="zh-CN"/>
        </w:rPr>
        <w:t>采购人/代理机构</w:t>
      </w:r>
      <w:r>
        <w:rPr>
          <w:rFonts w:hint="eastAsia" w:ascii="宋体" w:hAnsi="宋体" w:eastAsia="宋体" w:cs="宋体"/>
          <w:bCs/>
          <w:color w:val="auto"/>
          <w:kern w:val="0"/>
          <w:sz w:val="24"/>
          <w:szCs w:val="24"/>
          <w:highlight w:val="none"/>
          <w:lang w:val="zh-CN" w:eastAsia="zh-CN"/>
        </w:rPr>
        <w:t>于</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color w:val="auto"/>
          <w:kern w:val="0"/>
          <w:sz w:val="24"/>
          <w:szCs w:val="24"/>
          <w:highlight w:val="none"/>
          <w:lang w:val="zh-CN" w:eastAsia="zh-CN"/>
        </w:rPr>
        <w:t>年</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color w:val="auto"/>
          <w:kern w:val="0"/>
          <w:sz w:val="24"/>
          <w:szCs w:val="24"/>
          <w:highlight w:val="none"/>
          <w:lang w:val="zh-CN" w:eastAsia="zh-CN"/>
        </w:rPr>
        <w:t>月</w:t>
      </w:r>
      <w:r>
        <w:rPr>
          <w:rFonts w:hint="eastAsia" w:ascii="宋体" w:hAnsi="宋体" w:eastAsia="宋体" w:cs="宋体"/>
          <w:color w:val="auto"/>
          <w:kern w:val="0"/>
          <w:sz w:val="24"/>
          <w:szCs w:val="24"/>
          <w:highlight w:val="none"/>
          <w:u w:val="single"/>
          <w:lang w:val="zh-CN" w:eastAsia="zh-CN"/>
        </w:rPr>
        <w:t xml:space="preserve">   </w:t>
      </w:r>
      <w:r>
        <w:rPr>
          <w:rFonts w:hint="eastAsia" w:ascii="宋体" w:hAnsi="宋体" w:eastAsia="宋体" w:cs="宋体"/>
          <w:color w:val="auto"/>
          <w:kern w:val="0"/>
          <w:sz w:val="24"/>
          <w:szCs w:val="24"/>
          <w:highlight w:val="none"/>
          <w:lang w:val="zh-CN" w:eastAsia="zh-CN"/>
        </w:rPr>
        <w:t>日，</w:t>
      </w:r>
      <w:r>
        <w:rPr>
          <w:rFonts w:hint="eastAsia" w:ascii="宋体" w:hAnsi="宋体" w:eastAsia="宋体" w:cs="宋体"/>
          <w:bCs/>
          <w:color w:val="auto"/>
          <w:kern w:val="0"/>
          <w:sz w:val="24"/>
          <w:szCs w:val="24"/>
          <w:highlight w:val="none"/>
          <w:lang w:val="zh-CN" w:eastAsia="zh-CN"/>
        </w:rPr>
        <w:t xml:space="preserve">就质疑事项作出了答复/没有在法定期限内作出答复。                                                                                             </w:t>
      </w:r>
    </w:p>
    <w:p w14:paraId="20105B34">
      <w:pPr>
        <w:spacing w:line="360" w:lineRule="auto"/>
        <w:ind w:left="25" w:leftChars="12" w:firstLine="472" w:firstLineChars="196"/>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四、投诉事项具体内容</w:t>
      </w:r>
    </w:p>
    <w:p w14:paraId="1F429FA4">
      <w:pPr>
        <w:spacing w:line="360" w:lineRule="auto"/>
        <w:ind w:left="25" w:leftChars="12" w:firstLine="472" w:firstLineChars="197"/>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color w:val="auto"/>
          <w:kern w:val="0"/>
          <w:sz w:val="24"/>
          <w:szCs w:val="24"/>
          <w:highlight w:val="none"/>
          <w:lang w:val="zh-CN" w:eastAsia="zh-CN"/>
        </w:rPr>
        <w:t>投诉事项1：</w:t>
      </w:r>
      <w:r>
        <w:rPr>
          <w:rFonts w:hint="eastAsia" w:ascii="宋体" w:hAnsi="宋体" w:eastAsia="宋体" w:cs="宋体"/>
          <w:bCs/>
          <w:color w:val="auto"/>
          <w:kern w:val="0"/>
          <w:sz w:val="24"/>
          <w:szCs w:val="24"/>
          <w:highlight w:val="none"/>
          <w:u w:val="single"/>
          <w:lang w:val="zh-CN" w:eastAsia="zh-CN"/>
        </w:rPr>
        <w:t xml:space="preserve">                                                                           </w:t>
      </w:r>
    </w:p>
    <w:p w14:paraId="2CE07B7A">
      <w:pPr>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事实依据：</w:t>
      </w:r>
      <w:r>
        <w:rPr>
          <w:rFonts w:hint="eastAsia" w:ascii="宋体" w:hAnsi="宋体" w:eastAsia="宋体" w:cs="宋体"/>
          <w:color w:val="auto"/>
          <w:kern w:val="0"/>
          <w:sz w:val="24"/>
          <w:szCs w:val="24"/>
          <w:highlight w:val="none"/>
          <w:lang w:val="zh-CN"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7183D092">
      <w:pPr>
        <w:spacing w:line="360" w:lineRule="auto"/>
        <w:ind w:left="25" w:leftChars="12" w:firstLine="472" w:firstLineChars="197"/>
        <w:rPr>
          <w:rFonts w:hint="eastAsia" w:ascii="宋体" w:hAnsi="宋体" w:eastAsia="宋体" w:cs="宋体"/>
          <w:color w:val="auto"/>
          <w:kern w:val="0"/>
          <w:sz w:val="24"/>
          <w:szCs w:val="24"/>
          <w:highlight w:val="none"/>
          <w:lang w:val="zh-CN" w:eastAsia="zh-CN"/>
        </w:rPr>
      </w:pPr>
      <w:r>
        <w:rPr>
          <w:rFonts w:hint="eastAsia" w:ascii="宋体" w:hAnsi="宋体" w:eastAsia="宋体" w:cs="宋体"/>
          <w:bCs/>
          <w:color w:val="auto"/>
          <w:kern w:val="0"/>
          <w:sz w:val="24"/>
          <w:szCs w:val="24"/>
          <w:highlight w:val="none"/>
          <w:u w:val="single"/>
          <w:lang w:val="zh-CN" w:eastAsia="zh-CN"/>
        </w:rPr>
        <w:t xml:space="preserve">                                                                                        </w:t>
      </w:r>
    </w:p>
    <w:p w14:paraId="3B837763">
      <w:pPr>
        <w:spacing w:line="360" w:lineRule="auto"/>
        <w:ind w:firstLine="480" w:firstLineChars="200"/>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法律依据：</w:t>
      </w:r>
      <w:r>
        <w:rPr>
          <w:rFonts w:hint="eastAsia" w:ascii="宋体" w:hAnsi="宋体" w:eastAsia="宋体" w:cs="宋体"/>
          <w:color w:val="auto"/>
          <w:kern w:val="0"/>
          <w:sz w:val="24"/>
          <w:szCs w:val="24"/>
          <w:highlight w:val="none"/>
          <w:lang w:val="zh-CN"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762D27E8">
      <w:pPr>
        <w:spacing w:line="360" w:lineRule="auto"/>
        <w:ind w:left="25" w:leftChars="12" w:firstLine="352" w:firstLineChars="147"/>
        <w:rPr>
          <w:rFonts w:hint="eastAsia" w:ascii="宋体" w:hAnsi="宋体" w:eastAsia="宋体" w:cs="宋体"/>
          <w:bCs/>
          <w:color w:val="auto"/>
          <w:kern w:val="0"/>
          <w:sz w:val="24"/>
          <w:szCs w:val="24"/>
          <w:highlight w:val="none"/>
          <w:u w:val="single"/>
          <w:lang w:val="zh-CN" w:eastAsia="zh-CN"/>
        </w:rPr>
      </w:pPr>
      <w:r>
        <w:rPr>
          <w:rFonts w:hint="eastAsia" w:ascii="宋体" w:hAnsi="宋体" w:eastAsia="宋体" w:cs="宋体"/>
          <w:bCs/>
          <w:color w:val="auto"/>
          <w:kern w:val="0"/>
          <w:sz w:val="24"/>
          <w:szCs w:val="24"/>
          <w:highlight w:val="none"/>
          <w:lang w:val="zh-CN" w:eastAsia="zh-CN"/>
        </w:rPr>
        <w:t xml:space="preserve"> </w:t>
      </w:r>
      <w:r>
        <w:rPr>
          <w:rFonts w:hint="eastAsia" w:ascii="宋体" w:hAnsi="宋体" w:eastAsia="宋体" w:cs="宋体"/>
          <w:bCs/>
          <w:color w:val="auto"/>
          <w:kern w:val="0"/>
          <w:sz w:val="24"/>
          <w:szCs w:val="24"/>
          <w:highlight w:val="none"/>
          <w:u w:val="single"/>
          <w:lang w:val="zh-CN" w:eastAsia="zh-CN"/>
        </w:rPr>
        <w:t xml:space="preserve">                                                                                        </w:t>
      </w:r>
    </w:p>
    <w:p w14:paraId="621469FF">
      <w:pPr>
        <w:spacing w:line="360" w:lineRule="auto"/>
        <w:ind w:left="25" w:leftChars="12" w:firstLine="472" w:firstLineChars="197"/>
        <w:rPr>
          <w:rFonts w:hint="eastAsia" w:ascii="宋体" w:hAnsi="宋体" w:eastAsia="宋体" w:cs="宋体"/>
          <w:bCs/>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 xml:space="preserve">投诉事项2  </w:t>
      </w:r>
      <w:r>
        <w:rPr>
          <w:rFonts w:hint="eastAsia" w:ascii="宋体" w:hAnsi="宋体" w:eastAsia="宋体" w:cs="宋体"/>
          <w:bCs/>
          <w:color w:val="auto"/>
          <w:kern w:val="0"/>
          <w:sz w:val="24"/>
          <w:szCs w:val="24"/>
          <w:highlight w:val="none"/>
          <w:lang w:val="zh-CN" w:eastAsia="zh-CN"/>
        </w:rPr>
        <w:t xml:space="preserve">   </w:t>
      </w:r>
    </w:p>
    <w:p w14:paraId="0F30F21E">
      <w:pPr>
        <w:spacing w:line="360" w:lineRule="auto"/>
        <w:ind w:left="25" w:leftChars="12" w:firstLine="472" w:firstLineChars="197"/>
        <w:rPr>
          <w:rFonts w:hint="eastAsia" w:ascii="宋体" w:hAnsi="宋体" w:eastAsia="宋体" w:cs="宋体"/>
          <w:bCs/>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w:t>
      </w:r>
    </w:p>
    <w:p w14:paraId="31B45F2F">
      <w:pPr>
        <w:spacing w:line="360" w:lineRule="auto"/>
        <w:ind w:left="25" w:leftChars="12" w:firstLine="472" w:firstLineChars="196"/>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五、与投诉事项相关的投诉请求：</w:t>
      </w:r>
    </w:p>
    <w:p w14:paraId="5EE22153">
      <w:pPr>
        <w:spacing w:line="360" w:lineRule="auto"/>
        <w:ind w:left="25" w:leftChars="12" w:firstLine="472" w:firstLineChars="197"/>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请求：</w:t>
      </w:r>
      <w:r>
        <w:rPr>
          <w:rFonts w:hint="eastAsia" w:ascii="宋体" w:hAnsi="宋体" w:eastAsia="宋体" w:cs="宋体"/>
          <w:bCs/>
          <w:color w:val="auto"/>
          <w:kern w:val="0"/>
          <w:sz w:val="24"/>
          <w:szCs w:val="24"/>
          <w:highlight w:val="none"/>
          <w:u w:val="single"/>
          <w:lang w:val="zh-CN" w:eastAsia="zh-CN"/>
        </w:rPr>
        <w:t xml:space="preserve">                                                                                 </w:t>
      </w:r>
    </w:p>
    <w:p w14:paraId="2A572A46">
      <w:pPr>
        <w:spacing w:line="360" w:lineRule="auto"/>
        <w:ind w:left="25" w:leftChars="12" w:firstLine="352" w:firstLineChars="147"/>
        <w:rPr>
          <w:rFonts w:hint="eastAsia" w:ascii="宋体" w:hAnsi="宋体" w:eastAsia="宋体" w:cs="宋体"/>
          <w:color w:val="auto"/>
          <w:kern w:val="0"/>
          <w:sz w:val="24"/>
          <w:szCs w:val="24"/>
          <w:highlight w:val="none"/>
          <w:lang w:val="zh-CN" w:eastAsia="zh-CN"/>
        </w:rPr>
      </w:pPr>
    </w:p>
    <w:p w14:paraId="7A152498">
      <w:pPr>
        <w:spacing w:line="360" w:lineRule="auto"/>
        <w:ind w:left="25" w:leftChars="12" w:firstLine="472" w:firstLineChars="197"/>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签字（签章）：                                       公章：</w:t>
      </w:r>
    </w:p>
    <w:p w14:paraId="7DDE4403">
      <w:pPr>
        <w:spacing w:line="360" w:lineRule="auto"/>
        <w:ind w:left="25" w:leftChars="12" w:firstLine="352" w:firstLineChars="147"/>
        <w:rPr>
          <w:rFonts w:hint="eastAsia" w:ascii="宋体" w:hAnsi="宋体" w:eastAsia="宋体" w:cs="宋体"/>
          <w:color w:val="auto"/>
          <w:kern w:val="0"/>
          <w:sz w:val="24"/>
          <w:szCs w:val="24"/>
          <w:highlight w:val="none"/>
          <w:lang w:val="zh-CN" w:eastAsia="zh-CN"/>
        </w:rPr>
      </w:pPr>
    </w:p>
    <w:p w14:paraId="1EF329AA">
      <w:pPr>
        <w:spacing w:line="360" w:lineRule="auto"/>
        <w:ind w:left="25" w:leftChars="12" w:firstLine="472" w:firstLineChars="197"/>
        <w:rPr>
          <w:rFonts w:hint="eastAsia" w:ascii="宋体" w:hAnsi="宋体" w:eastAsia="宋体" w:cs="宋体"/>
          <w:color w:val="auto"/>
          <w:kern w:val="0"/>
          <w:sz w:val="24"/>
          <w:szCs w:val="24"/>
          <w:highlight w:val="none"/>
          <w:lang w:val="zh-CN" w:eastAsia="zh-CN"/>
        </w:rPr>
      </w:pPr>
      <w:r>
        <w:rPr>
          <w:rFonts w:hint="eastAsia" w:ascii="宋体" w:hAnsi="宋体" w:eastAsia="宋体" w:cs="宋体"/>
          <w:color w:val="auto"/>
          <w:kern w:val="0"/>
          <w:sz w:val="24"/>
          <w:szCs w:val="24"/>
          <w:highlight w:val="none"/>
          <w:lang w:val="zh-CN" w:eastAsia="zh-CN"/>
        </w:rPr>
        <w:t>日期：</w:t>
      </w:r>
    </w:p>
    <w:p w14:paraId="767307B2">
      <w:pPr>
        <w:spacing w:line="360" w:lineRule="auto"/>
        <w:ind w:left="25" w:leftChars="12" w:firstLine="472" w:firstLineChars="197"/>
        <w:rPr>
          <w:rFonts w:hint="eastAsia" w:ascii="宋体" w:hAnsi="宋体" w:eastAsia="宋体" w:cs="宋体"/>
          <w:color w:val="auto"/>
          <w:kern w:val="0"/>
          <w:sz w:val="24"/>
          <w:szCs w:val="24"/>
          <w:highlight w:val="none"/>
          <w:lang w:val="zh-CN" w:eastAsia="zh-CN"/>
        </w:rPr>
      </w:pPr>
      <w:r>
        <w:rPr>
          <w:rFonts w:hint="eastAsia" w:ascii="宋体" w:hAnsi="宋体" w:eastAsia="宋体" w:cs="宋体"/>
          <w:bCs/>
          <w:color w:val="auto"/>
          <w:kern w:val="0"/>
          <w:sz w:val="24"/>
          <w:szCs w:val="24"/>
          <w:highlight w:val="none"/>
          <w:lang w:val="zh-CN" w:eastAsia="zh-CN"/>
        </w:rPr>
        <w:t xml:space="preserve">                                                                                 </w:t>
      </w:r>
    </w:p>
    <w:p w14:paraId="25A25CF7">
      <w:pPr>
        <w:snapToGrid w:val="0"/>
        <w:spacing w:line="360" w:lineRule="auto"/>
        <w:rPr>
          <w:rFonts w:hint="eastAsia" w:ascii="宋体" w:hAnsi="宋体" w:eastAsia="宋体" w:cs="宋体"/>
          <w:b/>
          <w:color w:val="auto"/>
          <w:kern w:val="0"/>
          <w:sz w:val="24"/>
          <w:szCs w:val="24"/>
          <w:highlight w:val="none"/>
          <w:lang w:val="zh-CN" w:eastAsia="zh-CN"/>
        </w:rPr>
      </w:pPr>
    </w:p>
    <w:p w14:paraId="50BFC0AE">
      <w:pPr>
        <w:snapToGrid w:val="0"/>
        <w:spacing w:line="360" w:lineRule="auto"/>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说明：</w:t>
      </w:r>
    </w:p>
    <w:p w14:paraId="3096A1AD">
      <w:pPr>
        <w:spacing w:line="360" w:lineRule="auto"/>
        <w:ind w:left="25" w:leftChars="12" w:firstLine="354" w:firstLineChars="147"/>
        <w:rPr>
          <w:rFonts w:hint="eastAsia" w:ascii="宋体" w:hAnsi="宋体" w:eastAsia="宋体" w:cs="宋体"/>
          <w:b/>
          <w:bCs/>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1.投诉人提起投诉时，应当提交投诉书和必要的证明材料，并按照被投诉人和与投诉事项有关的供应商数量提供投诉书副本</w:t>
      </w:r>
      <w:r>
        <w:rPr>
          <w:rFonts w:hint="eastAsia" w:ascii="宋体" w:hAnsi="宋体" w:eastAsia="宋体" w:cs="宋体"/>
          <w:b/>
          <w:bCs/>
          <w:color w:val="auto"/>
          <w:kern w:val="0"/>
          <w:sz w:val="24"/>
          <w:szCs w:val="24"/>
          <w:highlight w:val="none"/>
          <w:lang w:val="zh-CN" w:eastAsia="zh-CN"/>
        </w:rPr>
        <w:t>。</w:t>
      </w:r>
    </w:p>
    <w:p w14:paraId="6D241326">
      <w:pPr>
        <w:spacing w:line="360" w:lineRule="auto"/>
        <w:ind w:left="25" w:leftChars="12" w:firstLine="354" w:firstLineChars="147"/>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432DC78">
      <w:pPr>
        <w:spacing w:line="360" w:lineRule="auto"/>
        <w:ind w:left="25" w:leftChars="12" w:firstLine="354" w:firstLineChars="147"/>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3.投诉书应简要列明质疑事项，质疑函、质疑答复等作为附件材料提供。</w:t>
      </w:r>
    </w:p>
    <w:p w14:paraId="10D87EE3">
      <w:pPr>
        <w:spacing w:line="360" w:lineRule="auto"/>
        <w:ind w:left="25" w:leftChars="12" w:firstLine="354" w:firstLineChars="147"/>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4.投诉书的投诉事项应具体、明确，并有必要的事实依据和法律依据。</w:t>
      </w:r>
    </w:p>
    <w:p w14:paraId="01698556">
      <w:pPr>
        <w:spacing w:line="360" w:lineRule="auto"/>
        <w:ind w:left="25" w:leftChars="12" w:firstLine="354" w:firstLineChars="147"/>
        <w:rPr>
          <w:rFonts w:hint="eastAsia" w:ascii="宋体" w:hAnsi="宋体" w:eastAsia="宋体" w:cs="宋体"/>
          <w:b/>
          <w:color w:val="auto"/>
          <w:kern w:val="0"/>
          <w:sz w:val="24"/>
          <w:szCs w:val="24"/>
          <w:highlight w:val="none"/>
          <w:lang w:val="zh-CN" w:eastAsia="zh-CN"/>
        </w:rPr>
      </w:pPr>
      <w:r>
        <w:rPr>
          <w:rFonts w:hint="eastAsia" w:ascii="宋体" w:hAnsi="宋体" w:eastAsia="宋体" w:cs="宋体"/>
          <w:b/>
          <w:color w:val="auto"/>
          <w:kern w:val="0"/>
          <w:sz w:val="24"/>
          <w:szCs w:val="24"/>
          <w:highlight w:val="none"/>
          <w:lang w:val="zh-CN" w:eastAsia="zh-CN"/>
        </w:rPr>
        <w:t>5.投诉书的投诉请求应与投诉事项相关。</w:t>
      </w:r>
    </w:p>
    <w:p w14:paraId="6AE7CCAD">
      <w:pPr>
        <w:spacing w:line="360" w:lineRule="auto"/>
        <w:ind w:left="25" w:leftChars="12" w:firstLine="354" w:firstLineChars="147"/>
        <w:rPr>
          <w:rFonts w:hint="eastAsia" w:ascii="宋体" w:hAnsi="宋体" w:eastAsia="宋体" w:cs="宋体"/>
          <w:b/>
          <w:color w:val="auto"/>
          <w:kern w:val="0"/>
          <w:sz w:val="20"/>
          <w:szCs w:val="21"/>
          <w:highlight w:val="none"/>
          <w:lang w:val="zh-CN" w:eastAsia="zh-CN"/>
        </w:rPr>
      </w:pPr>
      <w:r>
        <w:rPr>
          <w:rFonts w:hint="eastAsia" w:ascii="宋体" w:hAnsi="宋体" w:eastAsia="宋体" w:cs="宋体"/>
          <w:b/>
          <w:color w:val="auto"/>
          <w:kern w:val="0"/>
          <w:sz w:val="24"/>
          <w:szCs w:val="24"/>
          <w:highlight w:val="none"/>
          <w:lang w:val="zh-CN" w:eastAsia="zh-CN"/>
        </w:rPr>
        <w:t>6.投诉人为法人或者其他组织的，投诉书应由法定代表人、主要负责人，或者其授权代表签字或者盖章，并加盖公章。</w:t>
      </w:r>
    </w:p>
    <w:p w14:paraId="5EB2A389">
      <w:pPr>
        <w:rPr>
          <w:rFonts w:hint="eastAsia" w:ascii="宋体" w:hAnsi="宋体" w:eastAsia="宋体" w:cs="宋体"/>
          <w:color w:val="auto"/>
          <w:szCs w:val="24"/>
          <w:highlight w:val="none"/>
          <w:lang w:val="zh-CN"/>
        </w:rPr>
      </w:pPr>
    </w:p>
    <w:p w14:paraId="188858CE">
      <w:pPr>
        <w:rPr>
          <w:rFonts w:hint="eastAsia" w:ascii="宋体" w:hAnsi="宋体" w:eastAsia="宋体" w:cs="宋体"/>
          <w:color w:val="auto"/>
          <w:szCs w:val="24"/>
          <w:highlight w:val="none"/>
        </w:rPr>
      </w:pPr>
    </w:p>
    <w:p w14:paraId="03190254">
      <w:pPr>
        <w:rPr>
          <w:rFonts w:hint="eastAsia" w:ascii="宋体" w:hAnsi="宋体" w:eastAsia="宋体" w:cs="宋体"/>
          <w:color w:val="auto"/>
          <w:highlight w:val="none"/>
        </w:rPr>
      </w:pPr>
    </w:p>
    <w:sectPr>
      <w:footerReference r:id="rId11" w:type="first"/>
      <w:footerReference r:id="rId10" w:type="default"/>
      <w:pgSz w:w="11910" w:h="16840"/>
      <w:pgMar w:top="1340" w:right="1500" w:bottom="280" w:left="168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72637">
    <w:pPr>
      <w:pStyle w:val="21"/>
      <w:tabs>
        <w:tab w:val="center" w:pos="4439"/>
        <w:tab w:val="clear" w:pos="4153"/>
      </w:tabs>
      <w:jc w:val="both"/>
    </w:pPr>
  </w:p>
  <w:p w14:paraId="3DC2664F">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ECA1E">
    <w:pPr>
      <w:pStyle w:val="21"/>
      <w:tabs>
        <w:tab w:val="center" w:pos="4439"/>
        <w:tab w:val="clear" w:pos="4153"/>
      </w:tabs>
    </w:pPr>
    <w:r>
      <w:rPr>
        <w:lang w:val="en-US" w:eastAsia="zh-CN"/>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E6EFF93"/>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6pebnPAAAABQEAAA8AAAAAAAAAAQAgAAAAIgAAAGRycy9kb3ducmV2&#10;LnhtbFBLAQIUABQAAAAIAIdO4kCGLlBtBQIAAAYEAAAOAAAAAAAAAAEAIAAAAB4BAABkcnMvZTJv&#10;RG9jLnhtbFBLBQYAAAAABgAGAFkBAACVBQAAAAA=&#10;">
              <v:fill on="f" focussize="0,0"/>
              <v:stroke on="f"/>
              <v:imagedata o:title=""/>
              <o:lock v:ext="edit" aspectratio="f"/>
              <v:textbox inset="0mm,0mm,0mm,0mm" style="mso-fit-shape-to-text:t;">
                <w:txbxContent>
                  <w:p w14:paraId="6E6EFF93"/>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915FE">
    <w:pPr>
      <w:pStyle w:val="21"/>
      <w:tabs>
        <w:tab w:val="center" w:pos="4439"/>
        <w:tab w:val="clear" w:pos="4153"/>
      </w:tabs>
      <w:jc w:val="both"/>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A1C59">
                          <w:pPr>
                            <w:pStyle w:val="2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8AA1C59">
                    <w:pPr>
                      <w:pStyle w:val="2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14:paraId="30FE7698">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C45E2">
    <w:pPr>
      <w:pStyle w:val="21"/>
      <w:tabs>
        <w:tab w:val="center" w:pos="4439"/>
        <w:tab w:val="clear" w:pos="4153"/>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5BD219">
                          <w:pPr>
                            <w:pStyle w:val="2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5BD219">
                    <w:pPr>
                      <w:pStyle w:val="2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lang w:val="en-US"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6DD852DB"/>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ql5uc8AAAAFAQAADwAAAAAAAAABACAAAAAiAAAAZHJzL2Rvd25yZXYu&#10;eG1sUEsBAhQAFAAAAAgAh07iQDc+5psEAgAABAQAAA4AAAAAAAAAAQAgAAAAHgEAAGRycy9lMm9E&#10;b2MueG1sUEsFBgAAAAAGAAYAWQEAAJQFAAAAAA==&#10;">
              <v:fill on="f" focussize="0,0"/>
              <v:stroke on="f"/>
              <v:imagedata o:title=""/>
              <o:lock v:ext="edit" aspectratio="f"/>
              <v:textbox inset="0mm,0mm,0mm,0mm" style="mso-fit-shape-to-text:t;">
                <w:txbxContent>
                  <w:p w14:paraId="6DD852DB"/>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10516">
    <w:pPr>
      <w:pStyle w:val="21"/>
      <w:ind w:left="420" w:hanging="420"/>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600854C5">
                          <w:pPr>
                            <w:pStyle w:val="21"/>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RJcnJAkCAAAUBAAADgAAAAAAAAABACAAAAAeAQAAZHJz&#10;L2Uyb0RvYy54bWxQSwUGAAAAAAYABgBZAQAAmQUAAAAA&#10;">
              <v:fill on="f" focussize="0,0"/>
              <v:stroke on="f"/>
              <v:imagedata o:title=""/>
              <o:lock v:ext="edit" aspectratio="f"/>
              <v:textbox inset="0mm,0mm,0mm,0mm" style="mso-fit-shape-to-text:t;">
                <w:txbxContent>
                  <w:p w14:paraId="600854C5">
                    <w:pPr>
                      <w:pStyle w:val="21"/>
                      <w:ind w:left="420" w:hanging="420"/>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10AC79E5">
    <w:pPr>
      <w:pStyle w:val="21"/>
      <w:ind w:left="420" w:hanging="42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193DD">
    <w:pPr>
      <w:pStyle w:val="21"/>
      <w:jc w:val="center"/>
    </w:pPr>
    <w:r>
      <w:rPr>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6A6BC91D">
                          <w:pPr>
                            <w:pStyle w:val="21"/>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POGSwkCAAAUBAAADgAAAAAAAAABACAAAAAeAQAAZHJz&#10;L2Uyb0RvYy54bWxQSwUGAAAAAAYABgBZAQAAmQUAAAAA&#10;">
              <v:fill on="f" focussize="0,0"/>
              <v:stroke on="f"/>
              <v:imagedata o:title=""/>
              <o:lock v:ext="edit" aspectratio="f"/>
              <v:textbox inset="0mm,0mm,0mm,0mm" style="mso-fit-shape-to-text:t;">
                <w:txbxContent>
                  <w:p w14:paraId="6A6BC91D">
                    <w:pPr>
                      <w:pStyle w:val="21"/>
                      <w:jc w:val="center"/>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0</w:t>
                    </w:r>
                    <w:r>
                      <w:rPr>
                        <w:rFonts w:hint="eastAsia"/>
                        <w:lang w:eastAsia="zh-CN"/>
                      </w:rPr>
                      <w:fldChar w:fldCharType="end"/>
                    </w:r>
                  </w:p>
                </w:txbxContent>
              </v:textbox>
            </v:shape>
          </w:pict>
        </mc:Fallback>
      </mc:AlternateContent>
    </w:r>
  </w:p>
  <w:p w14:paraId="5B9E8E06">
    <w:pPr>
      <w:pStyle w:val="2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74B78">
    <w:pPr>
      <w:pStyle w:val="21"/>
    </w:pPr>
    <w:r>
      <w:rPr>
        <w:lang w:val="en-US"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5D0A3123">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gBt3wkCAAAU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7QJLzmzwtCLn398P//8ff71&#10;jZGPBOqczynvzlFm6F9DT8mJrHe3IL94ZuGmEbZW14jQNUqUNOAiVmYPSgccH0H23TsoqZE4BEhA&#10;fYUmqkd6MEKnxzldHkf1gcnYcrVcreYUkhSbLrGHyKdyhz68UWBYNAqO9PoJXhxvfRhSp5TYzcJO&#10;ty35Rd7avxyEOXhUWqGxOpKJ8w9MQr/vqTY691CeiBbCsF70uchoAL9y1tFqFdzST+KsfWtJmLiF&#10;k4GTsZ8MYSUVFjxwNpg3YdjWg0NdN4Q7SX9N4u10onU/wyg5LUsSZlzsuI0P7ynr/jNv/g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pgBt3wkCAAAUBAAADgAAAAAAAAABACAAAAAeAQAAZHJz&#10;L2Uyb0RvYy54bWxQSwUGAAAAAAYABgBZAQAAmQUAAAAA&#10;">
              <v:fill on="f" focussize="0,0"/>
              <v:stroke on="f"/>
              <v:imagedata o:title=""/>
              <o:lock v:ext="edit" aspectratio="f"/>
              <v:textbox inset="0mm,0mm,0mm,0mm" style="mso-fit-shape-to-text:t;">
                <w:txbxContent>
                  <w:p w14:paraId="5D0A3123">
                    <w:pPr>
                      <w:pStyle w:val="21"/>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7637C">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83B">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C634A0"/>
    <w:multiLevelType w:val="singleLevel"/>
    <w:tmpl w:val="8BC634A0"/>
    <w:lvl w:ilvl="0" w:tentative="0">
      <w:start w:val="1"/>
      <w:numFmt w:val="decimal"/>
      <w:suff w:val="nothing"/>
      <w:lvlText w:val="%1、"/>
      <w:lvlJc w:val="left"/>
    </w:lvl>
  </w:abstractNum>
  <w:abstractNum w:abstractNumId="1">
    <w:nsid w:val="AA9CDD85"/>
    <w:multiLevelType w:val="singleLevel"/>
    <w:tmpl w:val="AA9CDD85"/>
    <w:lvl w:ilvl="0" w:tentative="0">
      <w:start w:val="1"/>
      <w:numFmt w:val="decimal"/>
      <w:suff w:val="nothing"/>
      <w:lvlText w:val="%1、"/>
      <w:lvlJc w:val="left"/>
    </w:lvl>
  </w:abstractNum>
  <w:abstractNum w:abstractNumId="2">
    <w:nsid w:val="E468D175"/>
    <w:multiLevelType w:val="singleLevel"/>
    <w:tmpl w:val="E468D175"/>
    <w:lvl w:ilvl="0" w:tentative="0">
      <w:start w:val="4"/>
      <w:numFmt w:val="decimal"/>
      <w:suff w:val="nothing"/>
      <w:lvlText w:val="%1、"/>
      <w:lvlJc w:val="left"/>
    </w:lvl>
  </w:abstractNum>
  <w:abstractNum w:abstractNumId="3">
    <w:nsid w:val="F3835E10"/>
    <w:multiLevelType w:val="singleLevel"/>
    <w:tmpl w:val="F3835E10"/>
    <w:lvl w:ilvl="0" w:tentative="0">
      <w:start w:val="1"/>
      <w:numFmt w:val="decimal"/>
      <w:suff w:val="nothing"/>
      <w:lvlText w:val="%1、"/>
      <w:lvlJc w:val="left"/>
    </w:lvl>
  </w:abstractNum>
  <w:abstractNum w:abstractNumId="4">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134D2915"/>
    <w:multiLevelType w:val="singleLevel"/>
    <w:tmpl w:val="134D2915"/>
    <w:lvl w:ilvl="0" w:tentative="0">
      <w:start w:val="1"/>
      <w:numFmt w:val="decimal"/>
      <w:lvlText w:val="%1."/>
      <w:lvlJc w:val="left"/>
      <w:pPr>
        <w:tabs>
          <w:tab w:val="left" w:pos="312"/>
        </w:tabs>
      </w:pPr>
    </w:lvl>
  </w:abstractNum>
  <w:abstractNum w:abstractNumId="6">
    <w:nsid w:val="24BBDD21"/>
    <w:multiLevelType w:val="singleLevel"/>
    <w:tmpl w:val="24BBDD21"/>
    <w:lvl w:ilvl="0" w:tentative="0">
      <w:start w:val="1"/>
      <w:numFmt w:val="decimal"/>
      <w:lvlText w:val="%1."/>
      <w:lvlJc w:val="left"/>
      <w:pPr>
        <w:tabs>
          <w:tab w:val="left" w:pos="312"/>
        </w:tabs>
      </w:pPr>
    </w:lvl>
  </w:abstractNum>
  <w:abstractNum w:abstractNumId="7">
    <w:nsid w:val="4638DF2C"/>
    <w:multiLevelType w:val="singleLevel"/>
    <w:tmpl w:val="4638DF2C"/>
    <w:lvl w:ilvl="0" w:tentative="0">
      <w:start w:val="11"/>
      <w:numFmt w:val="decimal"/>
      <w:lvlText w:val="%1."/>
      <w:lvlJc w:val="left"/>
      <w:pPr>
        <w:tabs>
          <w:tab w:val="left" w:pos="312"/>
        </w:tabs>
      </w:pPr>
    </w:lvl>
  </w:abstractNum>
  <w:num w:numId="1">
    <w:abstractNumId w:val="3"/>
  </w:num>
  <w:num w:numId="2">
    <w:abstractNumId w:val="1"/>
  </w:num>
  <w:num w:numId="3">
    <w:abstractNumId w:val="6"/>
  </w:num>
  <w:num w:numId="4">
    <w:abstractNumId w:val="7"/>
  </w:num>
  <w:num w:numId="5">
    <w:abstractNumId w:val="5"/>
  </w:num>
  <w:num w:numId="6">
    <w:abstractNumId w:val="0"/>
  </w:num>
  <w:num w:numId="7">
    <w:abstractNumId w:val="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dit="readOnly" w:formatting="1" w:enforcement="1" w:cryptProviderType="rsaFull" w:cryptAlgorithmClass="hash" w:cryptAlgorithmType="typeAny" w:cryptAlgorithmSid="4" w:cryptSpinCount="0" w:hash="QEEsQ7heXt9ffz0/TjGYkie8xX0=" w:salt="m0wQIIl2BmNE8LMLrVaPe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5ZGY0NGQ5OGEyODUzY2E3MWM2YjNkMTgwZWQ4MjkifQ=="/>
  </w:docVars>
  <w:rsids>
    <w:rsidRoot w:val="007C21E9"/>
    <w:rsid w:val="00013A77"/>
    <w:rsid w:val="000903CF"/>
    <w:rsid w:val="00293058"/>
    <w:rsid w:val="007C21E9"/>
    <w:rsid w:val="009511CD"/>
    <w:rsid w:val="00A612AB"/>
    <w:rsid w:val="011D075F"/>
    <w:rsid w:val="017936BE"/>
    <w:rsid w:val="01CB02C6"/>
    <w:rsid w:val="01FF46E4"/>
    <w:rsid w:val="0210580F"/>
    <w:rsid w:val="02217A18"/>
    <w:rsid w:val="024457B0"/>
    <w:rsid w:val="0250392C"/>
    <w:rsid w:val="02700A12"/>
    <w:rsid w:val="027F4BED"/>
    <w:rsid w:val="02D81677"/>
    <w:rsid w:val="02F33579"/>
    <w:rsid w:val="03036BF9"/>
    <w:rsid w:val="03214847"/>
    <w:rsid w:val="036B6560"/>
    <w:rsid w:val="0372245E"/>
    <w:rsid w:val="037F62D3"/>
    <w:rsid w:val="03930F0A"/>
    <w:rsid w:val="03E301C6"/>
    <w:rsid w:val="03F827D9"/>
    <w:rsid w:val="03FB16C0"/>
    <w:rsid w:val="044F16F0"/>
    <w:rsid w:val="05304A58"/>
    <w:rsid w:val="05827A6F"/>
    <w:rsid w:val="05B10123"/>
    <w:rsid w:val="05BA0F6E"/>
    <w:rsid w:val="05C85B6F"/>
    <w:rsid w:val="05CF2A51"/>
    <w:rsid w:val="05E86006"/>
    <w:rsid w:val="05F17190"/>
    <w:rsid w:val="05F55A06"/>
    <w:rsid w:val="061C77CE"/>
    <w:rsid w:val="065B47F7"/>
    <w:rsid w:val="06695A20"/>
    <w:rsid w:val="068407F0"/>
    <w:rsid w:val="06852C34"/>
    <w:rsid w:val="06B45B9F"/>
    <w:rsid w:val="07021D42"/>
    <w:rsid w:val="07032602"/>
    <w:rsid w:val="071B08A5"/>
    <w:rsid w:val="078556FE"/>
    <w:rsid w:val="07E278AB"/>
    <w:rsid w:val="08162E97"/>
    <w:rsid w:val="08841649"/>
    <w:rsid w:val="0892386F"/>
    <w:rsid w:val="0896540B"/>
    <w:rsid w:val="08A72DDC"/>
    <w:rsid w:val="08CA2E3E"/>
    <w:rsid w:val="08DB7137"/>
    <w:rsid w:val="08E40B8D"/>
    <w:rsid w:val="08EB4EA1"/>
    <w:rsid w:val="090B3A39"/>
    <w:rsid w:val="094521FA"/>
    <w:rsid w:val="096F5B1B"/>
    <w:rsid w:val="09786076"/>
    <w:rsid w:val="098E29CC"/>
    <w:rsid w:val="09AF056B"/>
    <w:rsid w:val="09CF3FB8"/>
    <w:rsid w:val="09E4393A"/>
    <w:rsid w:val="0A2D2358"/>
    <w:rsid w:val="0A303492"/>
    <w:rsid w:val="0A4D0340"/>
    <w:rsid w:val="0A4D49DC"/>
    <w:rsid w:val="0A7D2FA4"/>
    <w:rsid w:val="0B097343"/>
    <w:rsid w:val="0B1B26FA"/>
    <w:rsid w:val="0B254482"/>
    <w:rsid w:val="0B2D703C"/>
    <w:rsid w:val="0B4A3976"/>
    <w:rsid w:val="0B5551FE"/>
    <w:rsid w:val="0BC843BD"/>
    <w:rsid w:val="0BDF05C2"/>
    <w:rsid w:val="0BEA62BE"/>
    <w:rsid w:val="0C423B4C"/>
    <w:rsid w:val="0C7566AD"/>
    <w:rsid w:val="0CBC262F"/>
    <w:rsid w:val="0CC61B2F"/>
    <w:rsid w:val="0D22418C"/>
    <w:rsid w:val="0D982CF5"/>
    <w:rsid w:val="0DBA1896"/>
    <w:rsid w:val="0E015DD7"/>
    <w:rsid w:val="0E0D1608"/>
    <w:rsid w:val="0E411532"/>
    <w:rsid w:val="0E752256"/>
    <w:rsid w:val="0E9D4D60"/>
    <w:rsid w:val="0EAE428B"/>
    <w:rsid w:val="0EBF4080"/>
    <w:rsid w:val="0ECA4573"/>
    <w:rsid w:val="0F2C2E76"/>
    <w:rsid w:val="0F6A1F1A"/>
    <w:rsid w:val="0F7C513B"/>
    <w:rsid w:val="0F7E6819"/>
    <w:rsid w:val="0FB55CA2"/>
    <w:rsid w:val="0FF33C1A"/>
    <w:rsid w:val="1018013C"/>
    <w:rsid w:val="101F264D"/>
    <w:rsid w:val="10240EAE"/>
    <w:rsid w:val="10267F1F"/>
    <w:rsid w:val="107232E7"/>
    <w:rsid w:val="109E1CBC"/>
    <w:rsid w:val="10CF7081"/>
    <w:rsid w:val="10EF14FE"/>
    <w:rsid w:val="113E5504"/>
    <w:rsid w:val="113F075A"/>
    <w:rsid w:val="1144248F"/>
    <w:rsid w:val="11534D38"/>
    <w:rsid w:val="11694069"/>
    <w:rsid w:val="116C2CA8"/>
    <w:rsid w:val="119E326A"/>
    <w:rsid w:val="11A56003"/>
    <w:rsid w:val="11AB207C"/>
    <w:rsid w:val="11B56492"/>
    <w:rsid w:val="12290F0E"/>
    <w:rsid w:val="122F5FE4"/>
    <w:rsid w:val="12333415"/>
    <w:rsid w:val="12412737"/>
    <w:rsid w:val="12415A70"/>
    <w:rsid w:val="12557A0A"/>
    <w:rsid w:val="128E5246"/>
    <w:rsid w:val="12B14A74"/>
    <w:rsid w:val="12FC28BE"/>
    <w:rsid w:val="13264E55"/>
    <w:rsid w:val="13813795"/>
    <w:rsid w:val="138A49D4"/>
    <w:rsid w:val="13DB2008"/>
    <w:rsid w:val="143A231E"/>
    <w:rsid w:val="147D4F72"/>
    <w:rsid w:val="148A3D0B"/>
    <w:rsid w:val="1497248C"/>
    <w:rsid w:val="149C28BF"/>
    <w:rsid w:val="14A45FB0"/>
    <w:rsid w:val="14A6243D"/>
    <w:rsid w:val="15412561"/>
    <w:rsid w:val="155234DD"/>
    <w:rsid w:val="156A7853"/>
    <w:rsid w:val="158E19C1"/>
    <w:rsid w:val="159C4EFE"/>
    <w:rsid w:val="15C60DCC"/>
    <w:rsid w:val="162F52A8"/>
    <w:rsid w:val="16493163"/>
    <w:rsid w:val="1651102A"/>
    <w:rsid w:val="165401BC"/>
    <w:rsid w:val="16883B0D"/>
    <w:rsid w:val="16C14BCE"/>
    <w:rsid w:val="16E46F14"/>
    <w:rsid w:val="16E87E3D"/>
    <w:rsid w:val="17120F22"/>
    <w:rsid w:val="172B12F3"/>
    <w:rsid w:val="179C641F"/>
    <w:rsid w:val="17B27A76"/>
    <w:rsid w:val="17B86748"/>
    <w:rsid w:val="17BA0187"/>
    <w:rsid w:val="17C47764"/>
    <w:rsid w:val="17E413A1"/>
    <w:rsid w:val="18023817"/>
    <w:rsid w:val="18AF432C"/>
    <w:rsid w:val="18DF0FE7"/>
    <w:rsid w:val="19765722"/>
    <w:rsid w:val="198E56A0"/>
    <w:rsid w:val="1992381E"/>
    <w:rsid w:val="19AA594A"/>
    <w:rsid w:val="19C21A99"/>
    <w:rsid w:val="19C40971"/>
    <w:rsid w:val="19F17C09"/>
    <w:rsid w:val="1A0E41E2"/>
    <w:rsid w:val="1A1B57CD"/>
    <w:rsid w:val="1A7D169C"/>
    <w:rsid w:val="1AB33A4E"/>
    <w:rsid w:val="1AC71182"/>
    <w:rsid w:val="1AE64D67"/>
    <w:rsid w:val="1B382423"/>
    <w:rsid w:val="1B4E247D"/>
    <w:rsid w:val="1B5003D3"/>
    <w:rsid w:val="1B6612C9"/>
    <w:rsid w:val="1BF64E38"/>
    <w:rsid w:val="1C0F2192"/>
    <w:rsid w:val="1C3D560A"/>
    <w:rsid w:val="1C4A28E3"/>
    <w:rsid w:val="1C642B1A"/>
    <w:rsid w:val="1C830837"/>
    <w:rsid w:val="1C8B2EA7"/>
    <w:rsid w:val="1CAB54A1"/>
    <w:rsid w:val="1CAB5E94"/>
    <w:rsid w:val="1CB75DAF"/>
    <w:rsid w:val="1D5860E0"/>
    <w:rsid w:val="1D7853F7"/>
    <w:rsid w:val="1D9D1A60"/>
    <w:rsid w:val="1DAF7A74"/>
    <w:rsid w:val="1DB409DB"/>
    <w:rsid w:val="1DC34DD9"/>
    <w:rsid w:val="1DD44CD6"/>
    <w:rsid w:val="1DE541AF"/>
    <w:rsid w:val="1E415936"/>
    <w:rsid w:val="1EB7105D"/>
    <w:rsid w:val="1F002B00"/>
    <w:rsid w:val="1F2A0E70"/>
    <w:rsid w:val="1F526FB3"/>
    <w:rsid w:val="1F9F7F10"/>
    <w:rsid w:val="1FC73078"/>
    <w:rsid w:val="1FC9696C"/>
    <w:rsid w:val="1FDF6473"/>
    <w:rsid w:val="20473813"/>
    <w:rsid w:val="20682955"/>
    <w:rsid w:val="206F45D9"/>
    <w:rsid w:val="20A22E61"/>
    <w:rsid w:val="20AA183D"/>
    <w:rsid w:val="20D11800"/>
    <w:rsid w:val="20D17529"/>
    <w:rsid w:val="20DF35F5"/>
    <w:rsid w:val="20E60491"/>
    <w:rsid w:val="20F71370"/>
    <w:rsid w:val="210431F4"/>
    <w:rsid w:val="215C59D3"/>
    <w:rsid w:val="218D2419"/>
    <w:rsid w:val="218E49DB"/>
    <w:rsid w:val="21DA13C0"/>
    <w:rsid w:val="21DB5AB4"/>
    <w:rsid w:val="21EC6F8B"/>
    <w:rsid w:val="220B2862"/>
    <w:rsid w:val="225B1540"/>
    <w:rsid w:val="22992878"/>
    <w:rsid w:val="22AD570A"/>
    <w:rsid w:val="231E655E"/>
    <w:rsid w:val="233F18A9"/>
    <w:rsid w:val="23523431"/>
    <w:rsid w:val="237130FB"/>
    <w:rsid w:val="237A74F0"/>
    <w:rsid w:val="237F7B4B"/>
    <w:rsid w:val="238306FE"/>
    <w:rsid w:val="239B7D19"/>
    <w:rsid w:val="23E85BCA"/>
    <w:rsid w:val="242F7EE0"/>
    <w:rsid w:val="24367BD5"/>
    <w:rsid w:val="245B23CF"/>
    <w:rsid w:val="24603FA7"/>
    <w:rsid w:val="24963CCF"/>
    <w:rsid w:val="24986210"/>
    <w:rsid w:val="24B81ED1"/>
    <w:rsid w:val="24BC52F1"/>
    <w:rsid w:val="24E753E1"/>
    <w:rsid w:val="25290C20"/>
    <w:rsid w:val="25644CFB"/>
    <w:rsid w:val="259F1505"/>
    <w:rsid w:val="26037C97"/>
    <w:rsid w:val="26062336"/>
    <w:rsid w:val="263F5510"/>
    <w:rsid w:val="2641436D"/>
    <w:rsid w:val="26650CFE"/>
    <w:rsid w:val="266F5212"/>
    <w:rsid w:val="26866639"/>
    <w:rsid w:val="26931184"/>
    <w:rsid w:val="26B17E46"/>
    <w:rsid w:val="26B67F41"/>
    <w:rsid w:val="27261C55"/>
    <w:rsid w:val="27996369"/>
    <w:rsid w:val="279F1523"/>
    <w:rsid w:val="27A060EE"/>
    <w:rsid w:val="27A83535"/>
    <w:rsid w:val="27B839C1"/>
    <w:rsid w:val="27C54C6D"/>
    <w:rsid w:val="27F62352"/>
    <w:rsid w:val="27F70088"/>
    <w:rsid w:val="27F80870"/>
    <w:rsid w:val="28033475"/>
    <w:rsid w:val="28253BFE"/>
    <w:rsid w:val="285E1230"/>
    <w:rsid w:val="286B40D0"/>
    <w:rsid w:val="288D2BA7"/>
    <w:rsid w:val="28A56D74"/>
    <w:rsid w:val="28CA5E86"/>
    <w:rsid w:val="28E76FDC"/>
    <w:rsid w:val="28E82344"/>
    <w:rsid w:val="29095871"/>
    <w:rsid w:val="290C539D"/>
    <w:rsid w:val="29230B26"/>
    <w:rsid w:val="295335C6"/>
    <w:rsid w:val="298E4DCE"/>
    <w:rsid w:val="29955562"/>
    <w:rsid w:val="29BF7193"/>
    <w:rsid w:val="29D61C04"/>
    <w:rsid w:val="29E1562F"/>
    <w:rsid w:val="29EC43D5"/>
    <w:rsid w:val="2A046273"/>
    <w:rsid w:val="2A077C31"/>
    <w:rsid w:val="2A2E1D6C"/>
    <w:rsid w:val="2A4223DA"/>
    <w:rsid w:val="2A4C1CBA"/>
    <w:rsid w:val="2AA07BC7"/>
    <w:rsid w:val="2AD01E8E"/>
    <w:rsid w:val="2AEA63A2"/>
    <w:rsid w:val="2B55197B"/>
    <w:rsid w:val="2B564195"/>
    <w:rsid w:val="2B5A7FF7"/>
    <w:rsid w:val="2BE74F7F"/>
    <w:rsid w:val="2C17787B"/>
    <w:rsid w:val="2C50160E"/>
    <w:rsid w:val="2C526025"/>
    <w:rsid w:val="2C5741F8"/>
    <w:rsid w:val="2C8C13DA"/>
    <w:rsid w:val="2C9C4479"/>
    <w:rsid w:val="2CA912D0"/>
    <w:rsid w:val="2CB814C7"/>
    <w:rsid w:val="2CFC7DA1"/>
    <w:rsid w:val="2D354F55"/>
    <w:rsid w:val="2D586C07"/>
    <w:rsid w:val="2D9E782B"/>
    <w:rsid w:val="2DFE3F44"/>
    <w:rsid w:val="2E267AAE"/>
    <w:rsid w:val="2E950ADB"/>
    <w:rsid w:val="2EBC5ED0"/>
    <w:rsid w:val="2EE43201"/>
    <w:rsid w:val="2F28021B"/>
    <w:rsid w:val="2F4460DD"/>
    <w:rsid w:val="2F546A5B"/>
    <w:rsid w:val="2F6061FA"/>
    <w:rsid w:val="2FAE1719"/>
    <w:rsid w:val="300050D2"/>
    <w:rsid w:val="300A2253"/>
    <w:rsid w:val="300F463E"/>
    <w:rsid w:val="304F5A47"/>
    <w:rsid w:val="30643430"/>
    <w:rsid w:val="307A7FB1"/>
    <w:rsid w:val="307C438B"/>
    <w:rsid w:val="30905E99"/>
    <w:rsid w:val="30F56C6E"/>
    <w:rsid w:val="31013CC3"/>
    <w:rsid w:val="31306402"/>
    <w:rsid w:val="31396EFD"/>
    <w:rsid w:val="31647AAC"/>
    <w:rsid w:val="31B95D43"/>
    <w:rsid w:val="32077110"/>
    <w:rsid w:val="3216323D"/>
    <w:rsid w:val="323B2880"/>
    <w:rsid w:val="32AA4AAD"/>
    <w:rsid w:val="32C963C0"/>
    <w:rsid w:val="32DA429C"/>
    <w:rsid w:val="332018FF"/>
    <w:rsid w:val="333F343F"/>
    <w:rsid w:val="335C4EDA"/>
    <w:rsid w:val="33722773"/>
    <w:rsid w:val="338A5BF7"/>
    <w:rsid w:val="33C5268F"/>
    <w:rsid w:val="33C5616B"/>
    <w:rsid w:val="342437A7"/>
    <w:rsid w:val="34317897"/>
    <w:rsid w:val="34613F15"/>
    <w:rsid w:val="3463243E"/>
    <w:rsid w:val="346E0E7D"/>
    <w:rsid w:val="34743D26"/>
    <w:rsid w:val="348273D4"/>
    <w:rsid w:val="35447101"/>
    <w:rsid w:val="35480275"/>
    <w:rsid w:val="359C3F8A"/>
    <w:rsid w:val="36055CFB"/>
    <w:rsid w:val="368D08AD"/>
    <w:rsid w:val="368F2BEB"/>
    <w:rsid w:val="36B1437B"/>
    <w:rsid w:val="36D13CC6"/>
    <w:rsid w:val="37006F53"/>
    <w:rsid w:val="3713328E"/>
    <w:rsid w:val="3717778E"/>
    <w:rsid w:val="371F5976"/>
    <w:rsid w:val="3747202B"/>
    <w:rsid w:val="37AC1F65"/>
    <w:rsid w:val="37D653BA"/>
    <w:rsid w:val="37E54FA0"/>
    <w:rsid w:val="37E6666B"/>
    <w:rsid w:val="37EB3B9D"/>
    <w:rsid w:val="37FD2E72"/>
    <w:rsid w:val="384E79F8"/>
    <w:rsid w:val="385A55DE"/>
    <w:rsid w:val="385F2FBF"/>
    <w:rsid w:val="386629E9"/>
    <w:rsid w:val="38845E7E"/>
    <w:rsid w:val="38A3375B"/>
    <w:rsid w:val="38A70067"/>
    <w:rsid w:val="38D60B41"/>
    <w:rsid w:val="390B4155"/>
    <w:rsid w:val="39195460"/>
    <w:rsid w:val="391B682D"/>
    <w:rsid w:val="392A049E"/>
    <w:rsid w:val="39567984"/>
    <w:rsid w:val="3970374E"/>
    <w:rsid w:val="39886599"/>
    <w:rsid w:val="39894A1A"/>
    <w:rsid w:val="398A077C"/>
    <w:rsid w:val="399D0FAB"/>
    <w:rsid w:val="39A122D0"/>
    <w:rsid w:val="39AB655A"/>
    <w:rsid w:val="39B95146"/>
    <w:rsid w:val="39EA2F5F"/>
    <w:rsid w:val="39F03604"/>
    <w:rsid w:val="39FC6630"/>
    <w:rsid w:val="3A5A096E"/>
    <w:rsid w:val="3A5B056F"/>
    <w:rsid w:val="3A6A4AE7"/>
    <w:rsid w:val="3A6F521E"/>
    <w:rsid w:val="3A756C76"/>
    <w:rsid w:val="3AB11148"/>
    <w:rsid w:val="3ACF5B21"/>
    <w:rsid w:val="3ADD73C6"/>
    <w:rsid w:val="3B18451E"/>
    <w:rsid w:val="3B5509C6"/>
    <w:rsid w:val="3BA260E2"/>
    <w:rsid w:val="3BC02931"/>
    <w:rsid w:val="3CFF4663"/>
    <w:rsid w:val="3D3B536E"/>
    <w:rsid w:val="3DB135FF"/>
    <w:rsid w:val="3DB339C8"/>
    <w:rsid w:val="3DB51BFC"/>
    <w:rsid w:val="3DDF3EB7"/>
    <w:rsid w:val="3E082B8C"/>
    <w:rsid w:val="3E107F33"/>
    <w:rsid w:val="3E351BF4"/>
    <w:rsid w:val="3E5C28BB"/>
    <w:rsid w:val="3E646774"/>
    <w:rsid w:val="3E736717"/>
    <w:rsid w:val="3E862809"/>
    <w:rsid w:val="3E881475"/>
    <w:rsid w:val="3E886DB4"/>
    <w:rsid w:val="3EF732F4"/>
    <w:rsid w:val="3F060785"/>
    <w:rsid w:val="3F0A56DC"/>
    <w:rsid w:val="3F1F241E"/>
    <w:rsid w:val="3F302E94"/>
    <w:rsid w:val="3F3514F6"/>
    <w:rsid w:val="3F3538AF"/>
    <w:rsid w:val="3F646EED"/>
    <w:rsid w:val="3F967FAC"/>
    <w:rsid w:val="3FB670F9"/>
    <w:rsid w:val="3FB70DDA"/>
    <w:rsid w:val="3FC1296F"/>
    <w:rsid w:val="3FE17866"/>
    <w:rsid w:val="3FFB07ED"/>
    <w:rsid w:val="403F2197"/>
    <w:rsid w:val="40785AC4"/>
    <w:rsid w:val="40853C52"/>
    <w:rsid w:val="40A62E81"/>
    <w:rsid w:val="410459C4"/>
    <w:rsid w:val="412A4DF8"/>
    <w:rsid w:val="412C0C24"/>
    <w:rsid w:val="41480BFA"/>
    <w:rsid w:val="415912F9"/>
    <w:rsid w:val="415B363B"/>
    <w:rsid w:val="416750F2"/>
    <w:rsid w:val="41931657"/>
    <w:rsid w:val="41C64225"/>
    <w:rsid w:val="421D4EA6"/>
    <w:rsid w:val="422B25C0"/>
    <w:rsid w:val="427F1068"/>
    <w:rsid w:val="42993D4D"/>
    <w:rsid w:val="42F05AF9"/>
    <w:rsid w:val="432A5A06"/>
    <w:rsid w:val="436446AC"/>
    <w:rsid w:val="43777787"/>
    <w:rsid w:val="43BF5EB2"/>
    <w:rsid w:val="43D227C4"/>
    <w:rsid w:val="43DE7A3D"/>
    <w:rsid w:val="43FA0D9A"/>
    <w:rsid w:val="44473DD4"/>
    <w:rsid w:val="446C3689"/>
    <w:rsid w:val="4497149C"/>
    <w:rsid w:val="44CE4B84"/>
    <w:rsid w:val="44F00076"/>
    <w:rsid w:val="451E64C8"/>
    <w:rsid w:val="45386DA3"/>
    <w:rsid w:val="456B794F"/>
    <w:rsid w:val="457635EC"/>
    <w:rsid w:val="45A271CF"/>
    <w:rsid w:val="45C04752"/>
    <w:rsid w:val="45F54D27"/>
    <w:rsid w:val="45F778F0"/>
    <w:rsid w:val="4624449B"/>
    <w:rsid w:val="468948B3"/>
    <w:rsid w:val="46B57629"/>
    <w:rsid w:val="46C14906"/>
    <w:rsid w:val="46CB0A6B"/>
    <w:rsid w:val="46CE73EA"/>
    <w:rsid w:val="472C05EE"/>
    <w:rsid w:val="4762121A"/>
    <w:rsid w:val="478C1B48"/>
    <w:rsid w:val="47937301"/>
    <w:rsid w:val="47C8182E"/>
    <w:rsid w:val="47F409BD"/>
    <w:rsid w:val="47FB3498"/>
    <w:rsid w:val="47FC6B7A"/>
    <w:rsid w:val="485052D8"/>
    <w:rsid w:val="48AF22C8"/>
    <w:rsid w:val="48CF747F"/>
    <w:rsid w:val="48FA2A51"/>
    <w:rsid w:val="491403CF"/>
    <w:rsid w:val="49156D95"/>
    <w:rsid w:val="491A08B0"/>
    <w:rsid w:val="493424A6"/>
    <w:rsid w:val="4955729B"/>
    <w:rsid w:val="496074EF"/>
    <w:rsid w:val="498F1A34"/>
    <w:rsid w:val="499045F9"/>
    <w:rsid w:val="49965291"/>
    <w:rsid w:val="49CC5CF4"/>
    <w:rsid w:val="49D8660C"/>
    <w:rsid w:val="49DF4588"/>
    <w:rsid w:val="49E014E1"/>
    <w:rsid w:val="4A1258A3"/>
    <w:rsid w:val="4A1743C6"/>
    <w:rsid w:val="4A3009D4"/>
    <w:rsid w:val="4AAB51E4"/>
    <w:rsid w:val="4AE61714"/>
    <w:rsid w:val="4B1B05A1"/>
    <w:rsid w:val="4B29541F"/>
    <w:rsid w:val="4B5B5F59"/>
    <w:rsid w:val="4B651054"/>
    <w:rsid w:val="4B790C73"/>
    <w:rsid w:val="4BB626BF"/>
    <w:rsid w:val="4BE9647F"/>
    <w:rsid w:val="4BF52E1B"/>
    <w:rsid w:val="4C013661"/>
    <w:rsid w:val="4C353356"/>
    <w:rsid w:val="4C3F6109"/>
    <w:rsid w:val="4C641356"/>
    <w:rsid w:val="4C8A0551"/>
    <w:rsid w:val="4C9E5CED"/>
    <w:rsid w:val="4CD6139F"/>
    <w:rsid w:val="4CF4135C"/>
    <w:rsid w:val="4D075106"/>
    <w:rsid w:val="4D1C2E8A"/>
    <w:rsid w:val="4D4A034A"/>
    <w:rsid w:val="4D5D5E3B"/>
    <w:rsid w:val="4D767F1E"/>
    <w:rsid w:val="4D8F32A0"/>
    <w:rsid w:val="4DD16A27"/>
    <w:rsid w:val="4E0D7324"/>
    <w:rsid w:val="4E1A512D"/>
    <w:rsid w:val="4E2509D2"/>
    <w:rsid w:val="4E374B25"/>
    <w:rsid w:val="4E577EB0"/>
    <w:rsid w:val="4E614C78"/>
    <w:rsid w:val="4E6605CA"/>
    <w:rsid w:val="4EAB0114"/>
    <w:rsid w:val="4EB2609A"/>
    <w:rsid w:val="4EC21D09"/>
    <w:rsid w:val="4EE224F3"/>
    <w:rsid w:val="4EE96625"/>
    <w:rsid w:val="4F044D97"/>
    <w:rsid w:val="4F4F29EA"/>
    <w:rsid w:val="4F522C31"/>
    <w:rsid w:val="4F654F68"/>
    <w:rsid w:val="4F8F6D42"/>
    <w:rsid w:val="4FA908D9"/>
    <w:rsid w:val="500408DE"/>
    <w:rsid w:val="500A7FBC"/>
    <w:rsid w:val="50163486"/>
    <w:rsid w:val="503C2CE4"/>
    <w:rsid w:val="506A4353"/>
    <w:rsid w:val="506B7B57"/>
    <w:rsid w:val="5080374E"/>
    <w:rsid w:val="50A14F50"/>
    <w:rsid w:val="50B27017"/>
    <w:rsid w:val="50C6631B"/>
    <w:rsid w:val="51083745"/>
    <w:rsid w:val="516850BA"/>
    <w:rsid w:val="516F3258"/>
    <w:rsid w:val="51714DCC"/>
    <w:rsid w:val="518C2C3D"/>
    <w:rsid w:val="51A01538"/>
    <w:rsid w:val="51DB39B9"/>
    <w:rsid w:val="520330DB"/>
    <w:rsid w:val="521C7D52"/>
    <w:rsid w:val="522A6F3E"/>
    <w:rsid w:val="5257234F"/>
    <w:rsid w:val="52720BC3"/>
    <w:rsid w:val="527A2805"/>
    <w:rsid w:val="52922181"/>
    <w:rsid w:val="52AB41DD"/>
    <w:rsid w:val="52E0467E"/>
    <w:rsid w:val="53070C6E"/>
    <w:rsid w:val="532924FD"/>
    <w:rsid w:val="53746B8D"/>
    <w:rsid w:val="538C78B4"/>
    <w:rsid w:val="53AA36C0"/>
    <w:rsid w:val="53BE59EE"/>
    <w:rsid w:val="53C4320D"/>
    <w:rsid w:val="53CD6ECD"/>
    <w:rsid w:val="541F6F1A"/>
    <w:rsid w:val="547436E0"/>
    <w:rsid w:val="54AD202B"/>
    <w:rsid w:val="54B20A58"/>
    <w:rsid w:val="54B836B4"/>
    <w:rsid w:val="54CB6181"/>
    <w:rsid w:val="54E258CE"/>
    <w:rsid w:val="55514833"/>
    <w:rsid w:val="55706236"/>
    <w:rsid w:val="55A10959"/>
    <w:rsid w:val="55A1249C"/>
    <w:rsid w:val="55A62B8A"/>
    <w:rsid w:val="55DF61D7"/>
    <w:rsid w:val="568D7B85"/>
    <w:rsid w:val="56A906C7"/>
    <w:rsid w:val="56F67C83"/>
    <w:rsid w:val="57061B4B"/>
    <w:rsid w:val="57077998"/>
    <w:rsid w:val="5736758D"/>
    <w:rsid w:val="57515444"/>
    <w:rsid w:val="57560E52"/>
    <w:rsid w:val="5766386C"/>
    <w:rsid w:val="57670253"/>
    <w:rsid w:val="57775CAB"/>
    <w:rsid w:val="57941A6C"/>
    <w:rsid w:val="57AB500F"/>
    <w:rsid w:val="57CD7318"/>
    <w:rsid w:val="57D765DC"/>
    <w:rsid w:val="57E30AE1"/>
    <w:rsid w:val="58127246"/>
    <w:rsid w:val="581773FE"/>
    <w:rsid w:val="58311AAA"/>
    <w:rsid w:val="58363036"/>
    <w:rsid w:val="58984351"/>
    <w:rsid w:val="58AF1DF6"/>
    <w:rsid w:val="58FA76E7"/>
    <w:rsid w:val="592438F8"/>
    <w:rsid w:val="592A1DF5"/>
    <w:rsid w:val="596078FE"/>
    <w:rsid w:val="596C77CD"/>
    <w:rsid w:val="597213EE"/>
    <w:rsid w:val="597F637D"/>
    <w:rsid w:val="59882C3D"/>
    <w:rsid w:val="59B04FE8"/>
    <w:rsid w:val="59BF56A8"/>
    <w:rsid w:val="59F537D5"/>
    <w:rsid w:val="5A107157"/>
    <w:rsid w:val="5A1233D7"/>
    <w:rsid w:val="5A2426EB"/>
    <w:rsid w:val="5A501676"/>
    <w:rsid w:val="5AAC1340"/>
    <w:rsid w:val="5AC039E7"/>
    <w:rsid w:val="5AD76E7E"/>
    <w:rsid w:val="5B0A12CC"/>
    <w:rsid w:val="5B11718B"/>
    <w:rsid w:val="5B2C167F"/>
    <w:rsid w:val="5B4C010D"/>
    <w:rsid w:val="5B673AB6"/>
    <w:rsid w:val="5B815FA9"/>
    <w:rsid w:val="5B835D00"/>
    <w:rsid w:val="5B9760C3"/>
    <w:rsid w:val="5BCF5517"/>
    <w:rsid w:val="5BD61BB0"/>
    <w:rsid w:val="5C33344D"/>
    <w:rsid w:val="5C47491A"/>
    <w:rsid w:val="5CA5043C"/>
    <w:rsid w:val="5CB94636"/>
    <w:rsid w:val="5CC4676D"/>
    <w:rsid w:val="5CEE02B3"/>
    <w:rsid w:val="5D25383E"/>
    <w:rsid w:val="5D293D84"/>
    <w:rsid w:val="5D3662B3"/>
    <w:rsid w:val="5D6A7321"/>
    <w:rsid w:val="5D82193F"/>
    <w:rsid w:val="5DBC2E9F"/>
    <w:rsid w:val="5E006713"/>
    <w:rsid w:val="5E326B7D"/>
    <w:rsid w:val="5E4173F2"/>
    <w:rsid w:val="5E493FE8"/>
    <w:rsid w:val="5E6C6963"/>
    <w:rsid w:val="5EA00D2C"/>
    <w:rsid w:val="5EAE4984"/>
    <w:rsid w:val="5EB81139"/>
    <w:rsid w:val="5ECB4F8C"/>
    <w:rsid w:val="5ECF19FF"/>
    <w:rsid w:val="5ED5673A"/>
    <w:rsid w:val="5EEE5B65"/>
    <w:rsid w:val="5F76621D"/>
    <w:rsid w:val="5FD21DA9"/>
    <w:rsid w:val="600F33B6"/>
    <w:rsid w:val="601E3E49"/>
    <w:rsid w:val="602D199B"/>
    <w:rsid w:val="60711F15"/>
    <w:rsid w:val="607169C6"/>
    <w:rsid w:val="60866FE9"/>
    <w:rsid w:val="60A42C31"/>
    <w:rsid w:val="60C166EF"/>
    <w:rsid w:val="614E60D8"/>
    <w:rsid w:val="61734C5D"/>
    <w:rsid w:val="61E01682"/>
    <w:rsid w:val="61FD59BC"/>
    <w:rsid w:val="62585A7C"/>
    <w:rsid w:val="62EE71CA"/>
    <w:rsid w:val="63403FBC"/>
    <w:rsid w:val="63D43630"/>
    <w:rsid w:val="64083C3F"/>
    <w:rsid w:val="64117515"/>
    <w:rsid w:val="64857D05"/>
    <w:rsid w:val="64B77BC7"/>
    <w:rsid w:val="64D375A3"/>
    <w:rsid w:val="64FC3B9A"/>
    <w:rsid w:val="653D1B90"/>
    <w:rsid w:val="655D015B"/>
    <w:rsid w:val="65901B77"/>
    <w:rsid w:val="659B7170"/>
    <w:rsid w:val="65DA6397"/>
    <w:rsid w:val="65FD47A4"/>
    <w:rsid w:val="66052F39"/>
    <w:rsid w:val="660A0B49"/>
    <w:rsid w:val="666350EF"/>
    <w:rsid w:val="666B47EA"/>
    <w:rsid w:val="6677718C"/>
    <w:rsid w:val="668A4D5C"/>
    <w:rsid w:val="669E0F91"/>
    <w:rsid w:val="66A232FB"/>
    <w:rsid w:val="67045800"/>
    <w:rsid w:val="67303947"/>
    <w:rsid w:val="674C6803"/>
    <w:rsid w:val="674F4F21"/>
    <w:rsid w:val="675237C7"/>
    <w:rsid w:val="67855FB8"/>
    <w:rsid w:val="682F280A"/>
    <w:rsid w:val="68552E02"/>
    <w:rsid w:val="687F6274"/>
    <w:rsid w:val="68D96000"/>
    <w:rsid w:val="68EC2B74"/>
    <w:rsid w:val="690D6941"/>
    <w:rsid w:val="691D6BEF"/>
    <w:rsid w:val="692270F9"/>
    <w:rsid w:val="69333C1F"/>
    <w:rsid w:val="6A310ACA"/>
    <w:rsid w:val="6A475C3C"/>
    <w:rsid w:val="6A762D68"/>
    <w:rsid w:val="6A7F2149"/>
    <w:rsid w:val="6ACB2D3F"/>
    <w:rsid w:val="6AE30927"/>
    <w:rsid w:val="6B072B94"/>
    <w:rsid w:val="6B7226E0"/>
    <w:rsid w:val="6B7554DF"/>
    <w:rsid w:val="6BA81731"/>
    <w:rsid w:val="6BBC39AC"/>
    <w:rsid w:val="6BDA195D"/>
    <w:rsid w:val="6BDA2004"/>
    <w:rsid w:val="6BF37332"/>
    <w:rsid w:val="6C800049"/>
    <w:rsid w:val="6CAE2F39"/>
    <w:rsid w:val="6CD21729"/>
    <w:rsid w:val="6CD8269F"/>
    <w:rsid w:val="6CF85F05"/>
    <w:rsid w:val="6D2F22AE"/>
    <w:rsid w:val="6D311F7D"/>
    <w:rsid w:val="6D39117E"/>
    <w:rsid w:val="6D556E3C"/>
    <w:rsid w:val="6D5D2B62"/>
    <w:rsid w:val="6D6745F5"/>
    <w:rsid w:val="6D8117F8"/>
    <w:rsid w:val="6D8B303B"/>
    <w:rsid w:val="6DB56881"/>
    <w:rsid w:val="6DC17626"/>
    <w:rsid w:val="6E0923D8"/>
    <w:rsid w:val="6E2616BF"/>
    <w:rsid w:val="6E482931"/>
    <w:rsid w:val="6E6648EE"/>
    <w:rsid w:val="6E7243FD"/>
    <w:rsid w:val="6E8610ED"/>
    <w:rsid w:val="6ED84F6C"/>
    <w:rsid w:val="6F41302D"/>
    <w:rsid w:val="6F42354B"/>
    <w:rsid w:val="6F610C1F"/>
    <w:rsid w:val="6F9D5714"/>
    <w:rsid w:val="6FCE7735"/>
    <w:rsid w:val="705A50F3"/>
    <w:rsid w:val="7068354D"/>
    <w:rsid w:val="707B198B"/>
    <w:rsid w:val="70BB6549"/>
    <w:rsid w:val="70C8462E"/>
    <w:rsid w:val="70D9311B"/>
    <w:rsid w:val="71290211"/>
    <w:rsid w:val="71435A31"/>
    <w:rsid w:val="71762C26"/>
    <w:rsid w:val="71A0693C"/>
    <w:rsid w:val="71E068B0"/>
    <w:rsid w:val="71E36583"/>
    <w:rsid w:val="71EC182A"/>
    <w:rsid w:val="722331A5"/>
    <w:rsid w:val="72C429AD"/>
    <w:rsid w:val="72D73503"/>
    <w:rsid w:val="730D1CCA"/>
    <w:rsid w:val="73281380"/>
    <w:rsid w:val="735143BA"/>
    <w:rsid w:val="737F23C2"/>
    <w:rsid w:val="73956BEF"/>
    <w:rsid w:val="73CD4ED4"/>
    <w:rsid w:val="73EF6ABA"/>
    <w:rsid w:val="741572BE"/>
    <w:rsid w:val="741E4D72"/>
    <w:rsid w:val="743254BC"/>
    <w:rsid w:val="744637BC"/>
    <w:rsid w:val="74A90AA4"/>
    <w:rsid w:val="74C97E89"/>
    <w:rsid w:val="74F5031E"/>
    <w:rsid w:val="753D2E6F"/>
    <w:rsid w:val="754444B6"/>
    <w:rsid w:val="758449E9"/>
    <w:rsid w:val="758E4672"/>
    <w:rsid w:val="75B66ADA"/>
    <w:rsid w:val="762C3780"/>
    <w:rsid w:val="764D6A4B"/>
    <w:rsid w:val="768B2013"/>
    <w:rsid w:val="769F05AF"/>
    <w:rsid w:val="772103AE"/>
    <w:rsid w:val="77302EC9"/>
    <w:rsid w:val="775947BB"/>
    <w:rsid w:val="7765236E"/>
    <w:rsid w:val="77775D89"/>
    <w:rsid w:val="77865594"/>
    <w:rsid w:val="779C20FF"/>
    <w:rsid w:val="779C7574"/>
    <w:rsid w:val="77A7245B"/>
    <w:rsid w:val="780C2EA6"/>
    <w:rsid w:val="78166FF5"/>
    <w:rsid w:val="78674783"/>
    <w:rsid w:val="786848AD"/>
    <w:rsid w:val="78685C72"/>
    <w:rsid w:val="78A52233"/>
    <w:rsid w:val="78FE3DD4"/>
    <w:rsid w:val="79447889"/>
    <w:rsid w:val="7966655A"/>
    <w:rsid w:val="799212C6"/>
    <w:rsid w:val="799C62EB"/>
    <w:rsid w:val="79AF1C2F"/>
    <w:rsid w:val="79C74800"/>
    <w:rsid w:val="7A6016BC"/>
    <w:rsid w:val="7A952101"/>
    <w:rsid w:val="7AA97D3A"/>
    <w:rsid w:val="7AD0558D"/>
    <w:rsid w:val="7B307F57"/>
    <w:rsid w:val="7B3F19BB"/>
    <w:rsid w:val="7B46197D"/>
    <w:rsid w:val="7B917C70"/>
    <w:rsid w:val="7B9F58C0"/>
    <w:rsid w:val="7BAC1F69"/>
    <w:rsid w:val="7C194312"/>
    <w:rsid w:val="7C1973BE"/>
    <w:rsid w:val="7C247CA2"/>
    <w:rsid w:val="7C512022"/>
    <w:rsid w:val="7C5400E1"/>
    <w:rsid w:val="7C58118F"/>
    <w:rsid w:val="7C74092F"/>
    <w:rsid w:val="7C824FF2"/>
    <w:rsid w:val="7CF3413E"/>
    <w:rsid w:val="7D5A462E"/>
    <w:rsid w:val="7D61609A"/>
    <w:rsid w:val="7DA94EE7"/>
    <w:rsid w:val="7E1B199F"/>
    <w:rsid w:val="7E213C36"/>
    <w:rsid w:val="7E3E1F98"/>
    <w:rsid w:val="7E3F68A0"/>
    <w:rsid w:val="7E5C27F5"/>
    <w:rsid w:val="7E600DC3"/>
    <w:rsid w:val="7E694279"/>
    <w:rsid w:val="7E6B14FD"/>
    <w:rsid w:val="7E765D97"/>
    <w:rsid w:val="7E7E700C"/>
    <w:rsid w:val="7EA50B70"/>
    <w:rsid w:val="7EB63C30"/>
    <w:rsid w:val="7EC47289"/>
    <w:rsid w:val="7EEF0E7A"/>
    <w:rsid w:val="7EFD0989"/>
    <w:rsid w:val="7F0251EE"/>
    <w:rsid w:val="7F5C31CD"/>
    <w:rsid w:val="7F6B5095"/>
    <w:rsid w:val="7FA147C6"/>
    <w:rsid w:val="7FC17032"/>
    <w:rsid w:val="7FE50115"/>
    <w:rsid w:val="7FEE66E4"/>
    <w:rsid w:val="7FEF0C9A"/>
    <w:rsid w:val="7FF96F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6"/>
    <w:autoRedefine/>
    <w:qFormat/>
    <w:uiPriority w:val="9"/>
    <w:pPr>
      <w:keepNext/>
      <w:keepLines/>
      <w:spacing w:before="340" w:after="330" w:line="578" w:lineRule="auto"/>
      <w:outlineLvl w:val="0"/>
    </w:pPr>
    <w:rPr>
      <w:rFonts w:ascii="Times New Roman" w:hAnsi="Times New Roman" w:eastAsia="宋体" w:cs="Times New Roman"/>
      <w:b/>
      <w:bCs/>
      <w:kern w:val="44"/>
      <w:sz w:val="44"/>
      <w:szCs w:val="44"/>
      <w:lang w:val="zh-CN" w:eastAsia="zh-CN"/>
    </w:rPr>
  </w:style>
  <w:style w:type="paragraph" w:styleId="3">
    <w:name w:val="heading 2"/>
    <w:basedOn w:val="1"/>
    <w:next w:val="1"/>
    <w:link w:val="47"/>
    <w:autoRedefine/>
    <w:qFormat/>
    <w:uiPriority w:val="9"/>
    <w:pPr>
      <w:keepNext/>
      <w:keepLines/>
      <w:spacing w:before="260" w:after="260" w:line="416" w:lineRule="auto"/>
      <w:outlineLvl w:val="1"/>
    </w:pPr>
    <w:rPr>
      <w:rFonts w:ascii="Cambria" w:hAnsi="Cambria" w:eastAsia="宋体" w:cs="Times New Roman"/>
      <w:b/>
      <w:bCs/>
      <w:sz w:val="32"/>
      <w:szCs w:val="32"/>
      <w:lang w:val="zh-CN" w:eastAsia="zh-CN"/>
    </w:rPr>
  </w:style>
  <w:style w:type="paragraph" w:styleId="4">
    <w:name w:val="heading 3"/>
    <w:basedOn w:val="1"/>
    <w:next w:val="1"/>
    <w:link w:val="48"/>
    <w:autoRedefine/>
    <w:qFormat/>
    <w:uiPriority w:val="9"/>
    <w:pPr>
      <w:keepNext/>
      <w:keepLines/>
      <w:spacing w:before="260" w:after="260" w:line="416" w:lineRule="auto"/>
      <w:outlineLvl w:val="2"/>
    </w:pPr>
    <w:rPr>
      <w:rFonts w:ascii="Times New Roman" w:hAnsi="Times New Roman" w:eastAsia="宋体" w:cs="Times New Roman"/>
      <w:b/>
      <w:bCs/>
      <w:sz w:val="32"/>
      <w:szCs w:val="32"/>
      <w:lang w:val="zh-CN" w:eastAsia="zh-CN"/>
    </w:rPr>
  </w:style>
  <w:style w:type="paragraph" w:styleId="5">
    <w:name w:val="heading 5"/>
    <w:basedOn w:val="1"/>
    <w:next w:val="6"/>
    <w:link w:val="49"/>
    <w:autoRedefine/>
    <w:qFormat/>
    <w:uiPriority w:val="9"/>
    <w:pPr>
      <w:keepNext/>
      <w:keepLines/>
      <w:spacing w:before="280" w:after="290" w:line="376" w:lineRule="auto"/>
      <w:outlineLvl w:val="4"/>
    </w:pPr>
    <w:rPr>
      <w:rFonts w:ascii="Times New Roman" w:hAnsi="Times New Roman" w:eastAsia="宋体" w:cs="Times New Roman"/>
      <w:b/>
      <w:bCs/>
      <w:sz w:val="28"/>
      <w:szCs w:val="28"/>
      <w:lang w:val="zh-CN" w:eastAsia="zh-CN"/>
    </w:rPr>
  </w:style>
  <w:style w:type="paragraph" w:styleId="7">
    <w:name w:val="heading 8"/>
    <w:basedOn w:val="1"/>
    <w:next w:val="1"/>
    <w:link w:val="50"/>
    <w:autoRedefine/>
    <w:qFormat/>
    <w:uiPriority w:val="9"/>
    <w:pPr>
      <w:keepNext/>
      <w:keepLines/>
      <w:spacing w:before="240" w:after="64" w:line="320" w:lineRule="auto"/>
      <w:outlineLvl w:val="7"/>
    </w:pPr>
    <w:rPr>
      <w:rFonts w:ascii="等线 Light" w:hAnsi="等线 Light" w:eastAsia="等线 Light" w:cs="Times New Roman"/>
      <w:sz w:val="24"/>
      <w:szCs w:val="24"/>
      <w:lang w:val="zh-CN" w:eastAsia="zh-CN"/>
    </w:rPr>
  </w:style>
  <w:style w:type="paragraph" w:styleId="8">
    <w:name w:val="heading 9"/>
    <w:basedOn w:val="1"/>
    <w:next w:val="1"/>
    <w:link w:val="51"/>
    <w:autoRedefine/>
    <w:qFormat/>
    <w:uiPriority w:val="9"/>
    <w:pPr>
      <w:keepNext/>
      <w:keepLines/>
      <w:spacing w:before="240" w:after="64" w:line="320" w:lineRule="auto"/>
      <w:outlineLvl w:val="8"/>
    </w:pPr>
    <w:rPr>
      <w:rFonts w:ascii="Cambria" w:hAnsi="Cambria" w:eastAsia="宋体" w:cs="Times New Roman"/>
      <w:szCs w:val="21"/>
      <w:lang w:val="zh-CN" w:eastAsia="zh-CN"/>
    </w:rPr>
  </w:style>
  <w:style w:type="character" w:default="1" w:styleId="31">
    <w:name w:val="Default Paragraph Font"/>
    <w:autoRedefine/>
    <w:semiHidden/>
    <w:unhideWhenUsed/>
    <w:qFormat/>
    <w:uiPriority w:val="1"/>
  </w:style>
  <w:style w:type="table" w:default="1" w:styleId="29">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Times New Roman" w:hAnsi="Times New Roman" w:eastAsia="宋体" w:cs="Times New Roman"/>
      <w:szCs w:val="20"/>
    </w:rPr>
  </w:style>
  <w:style w:type="paragraph" w:styleId="9">
    <w:name w:val="index 8"/>
    <w:basedOn w:val="1"/>
    <w:next w:val="1"/>
    <w:autoRedefine/>
    <w:qFormat/>
    <w:uiPriority w:val="0"/>
    <w:pPr>
      <w:ind w:left="2940"/>
    </w:pPr>
  </w:style>
  <w:style w:type="paragraph" w:styleId="10">
    <w:name w:val="List Number"/>
    <w:basedOn w:val="1"/>
    <w:autoRedefine/>
    <w:qFormat/>
    <w:uiPriority w:val="0"/>
    <w:pPr>
      <w:widowControl/>
      <w:tabs>
        <w:tab w:val="left" w:pos="454"/>
        <w:tab w:val="left" w:pos="720"/>
        <w:tab w:val="left" w:pos="840"/>
      </w:tabs>
      <w:spacing w:after="50" w:afterLines="50"/>
      <w:ind w:left="454" w:hanging="284"/>
      <w:jc w:val="left"/>
    </w:pPr>
    <w:rPr>
      <w:rFonts w:ascii="Times New Roman" w:hAnsi="Times New Roman" w:eastAsia="宋体" w:cs="Times New Roman"/>
      <w:kern w:val="0"/>
      <w:sz w:val="24"/>
      <w:szCs w:val="20"/>
    </w:rPr>
  </w:style>
  <w:style w:type="paragraph" w:styleId="11">
    <w:name w:val="annotation text"/>
    <w:basedOn w:val="1"/>
    <w:link w:val="53"/>
    <w:autoRedefine/>
    <w:qFormat/>
    <w:uiPriority w:val="0"/>
    <w:pPr>
      <w:jc w:val="left"/>
    </w:pPr>
    <w:rPr>
      <w:rFonts w:ascii="Times New Roman" w:hAnsi="Times New Roman" w:eastAsia="宋体" w:cs="Times New Roman"/>
      <w:szCs w:val="24"/>
      <w:lang w:val="zh-CN" w:eastAsia="zh-CN"/>
    </w:rPr>
  </w:style>
  <w:style w:type="paragraph" w:styleId="12">
    <w:name w:val="Body Text 3"/>
    <w:basedOn w:val="1"/>
    <w:link w:val="55"/>
    <w:autoRedefine/>
    <w:unhideWhenUsed/>
    <w:qFormat/>
    <w:uiPriority w:val="99"/>
    <w:pPr>
      <w:spacing w:after="120"/>
    </w:pPr>
    <w:rPr>
      <w:rFonts w:ascii="Times New Roman" w:hAnsi="Times New Roman" w:eastAsia="宋体" w:cs="Times New Roman"/>
      <w:sz w:val="16"/>
      <w:szCs w:val="16"/>
      <w:lang w:val="zh-CN" w:eastAsia="zh-CN"/>
    </w:rPr>
  </w:style>
  <w:style w:type="paragraph" w:styleId="13">
    <w:name w:val="Body Text"/>
    <w:basedOn w:val="1"/>
    <w:next w:val="14"/>
    <w:link w:val="57"/>
    <w:autoRedefine/>
    <w:unhideWhenUsed/>
    <w:qFormat/>
    <w:uiPriority w:val="0"/>
    <w:pPr>
      <w:spacing w:after="120"/>
    </w:pPr>
    <w:rPr>
      <w:rFonts w:ascii="Times New Roman" w:hAnsi="Times New Roman" w:eastAsia="宋体" w:cs="Times New Roman"/>
      <w:szCs w:val="24"/>
      <w:lang w:val="zh-CN" w:eastAsia="zh-CN"/>
    </w:rPr>
  </w:style>
  <w:style w:type="paragraph" w:styleId="14">
    <w:name w:val="Body Text First Indent 2"/>
    <w:basedOn w:val="1"/>
    <w:next w:val="1"/>
    <w:link w:val="110"/>
    <w:autoRedefine/>
    <w:semiHidden/>
    <w:unhideWhenUsed/>
    <w:qFormat/>
    <w:uiPriority w:val="99"/>
    <w:pPr>
      <w:spacing w:after="120"/>
      <w:ind w:left="420" w:leftChars="200" w:firstLine="420" w:firstLineChars="200"/>
    </w:pPr>
    <w:rPr>
      <w:rFonts w:ascii="Times New Roman" w:eastAsia="宋体"/>
      <w:kern w:val="2"/>
      <w:sz w:val="21"/>
      <w:szCs w:val="24"/>
      <w:lang w:val="en-US" w:eastAsia="zh-CN"/>
    </w:rPr>
  </w:style>
  <w:style w:type="paragraph" w:styleId="15">
    <w:name w:val="Body Text Indent"/>
    <w:basedOn w:val="1"/>
    <w:link w:val="59"/>
    <w:autoRedefine/>
    <w:qFormat/>
    <w:uiPriority w:val="0"/>
    <w:pPr>
      <w:ind w:firstLine="830" w:firstLineChars="352"/>
    </w:pPr>
    <w:rPr>
      <w:rFonts w:ascii="仿宋_GB2312" w:hAnsi="Times New Roman" w:eastAsia="仿宋_GB2312" w:cs="Times New Roman"/>
      <w:kern w:val="0"/>
      <w:sz w:val="32"/>
      <w:szCs w:val="20"/>
      <w:lang w:val="zh-CN" w:eastAsia="zh-CN"/>
    </w:rPr>
  </w:style>
  <w:style w:type="paragraph" w:styleId="16">
    <w:name w:val="List 2"/>
    <w:basedOn w:val="1"/>
    <w:autoRedefine/>
    <w:unhideWhenUsed/>
    <w:qFormat/>
    <w:uiPriority w:val="99"/>
    <w:pPr>
      <w:ind w:left="100" w:leftChars="200" w:hanging="200" w:hangingChars="200"/>
      <w:contextualSpacing/>
    </w:pPr>
    <w:rPr>
      <w:rFonts w:ascii="Times New Roman" w:hAnsi="Times New Roman" w:eastAsia="宋体" w:cs="Times New Roman"/>
      <w:szCs w:val="24"/>
    </w:rPr>
  </w:style>
  <w:style w:type="paragraph" w:styleId="17">
    <w:name w:val="toc 3"/>
    <w:basedOn w:val="1"/>
    <w:next w:val="1"/>
    <w:autoRedefine/>
    <w:semiHidden/>
    <w:unhideWhenUsed/>
    <w:qFormat/>
    <w:uiPriority w:val="39"/>
    <w:pPr>
      <w:ind w:left="840" w:leftChars="400"/>
    </w:pPr>
  </w:style>
  <w:style w:type="paragraph" w:styleId="18">
    <w:name w:val="Plain Text"/>
    <w:basedOn w:val="1"/>
    <w:next w:val="9"/>
    <w:link w:val="63"/>
    <w:autoRedefine/>
    <w:qFormat/>
    <w:uiPriority w:val="0"/>
    <w:rPr>
      <w:rFonts w:ascii="宋体" w:hAnsi="Courier New" w:eastAsia="宋体" w:cs="Times New Roman"/>
      <w:kern w:val="0"/>
      <w:sz w:val="20"/>
      <w:szCs w:val="21"/>
      <w:lang w:val="zh-CN" w:eastAsia="zh-CN"/>
    </w:rPr>
  </w:style>
  <w:style w:type="paragraph" w:styleId="19">
    <w:name w:val="Date"/>
    <w:basedOn w:val="1"/>
    <w:next w:val="1"/>
    <w:link w:val="65"/>
    <w:autoRedefine/>
    <w:unhideWhenUsed/>
    <w:qFormat/>
    <w:uiPriority w:val="99"/>
    <w:pPr>
      <w:ind w:left="100" w:leftChars="2500"/>
    </w:pPr>
    <w:rPr>
      <w:rFonts w:ascii="Times New Roman" w:hAnsi="Times New Roman" w:eastAsia="宋体" w:cs="Times New Roman"/>
      <w:szCs w:val="24"/>
      <w:lang w:val="zh-CN" w:eastAsia="zh-CN"/>
    </w:rPr>
  </w:style>
  <w:style w:type="paragraph" w:styleId="20">
    <w:name w:val="Balloon Text"/>
    <w:basedOn w:val="1"/>
    <w:link w:val="101"/>
    <w:autoRedefine/>
    <w:semiHidden/>
    <w:qFormat/>
    <w:uiPriority w:val="0"/>
    <w:rPr>
      <w:rFonts w:ascii="Times New Roman" w:hAnsi="Times New Roman" w:eastAsia="宋体" w:cs="Times New Roman"/>
      <w:sz w:val="18"/>
      <w:szCs w:val="18"/>
    </w:rPr>
  </w:style>
  <w:style w:type="paragraph" w:styleId="21">
    <w:name w:val="footer"/>
    <w:basedOn w:val="1"/>
    <w:link w:val="68"/>
    <w:autoRedefine/>
    <w:unhideWhenUsed/>
    <w:qFormat/>
    <w:uiPriority w:val="0"/>
    <w:pPr>
      <w:tabs>
        <w:tab w:val="center" w:pos="4153"/>
        <w:tab w:val="right" w:pos="8306"/>
      </w:tabs>
      <w:snapToGrid w:val="0"/>
      <w:jc w:val="left"/>
    </w:pPr>
    <w:rPr>
      <w:rFonts w:ascii="Times New Roman" w:hAnsi="Times New Roman" w:eastAsia="宋体" w:cs="Times New Roman"/>
      <w:kern w:val="0"/>
      <w:sz w:val="18"/>
      <w:szCs w:val="18"/>
      <w:lang w:val="zh-CN" w:eastAsia="zh-CN"/>
    </w:rPr>
  </w:style>
  <w:style w:type="paragraph" w:styleId="22">
    <w:name w:val="header"/>
    <w:basedOn w:val="1"/>
    <w:link w:val="70"/>
    <w:autoRedefine/>
    <w:unhideWhenUsed/>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zh-CN" w:eastAsia="zh-CN"/>
    </w:rPr>
  </w:style>
  <w:style w:type="paragraph" w:styleId="23">
    <w:name w:val="toc 1"/>
    <w:basedOn w:val="1"/>
    <w:next w:val="1"/>
    <w:autoRedefine/>
    <w:semiHidden/>
    <w:unhideWhenUsed/>
    <w:qFormat/>
    <w:uiPriority w:val="39"/>
  </w:style>
  <w:style w:type="paragraph" w:styleId="24">
    <w:name w:val="List"/>
    <w:basedOn w:val="1"/>
    <w:autoRedefine/>
    <w:unhideWhenUsed/>
    <w:qFormat/>
    <w:uiPriority w:val="99"/>
    <w:pPr>
      <w:ind w:left="200" w:hanging="200" w:hangingChars="200"/>
      <w:contextualSpacing/>
    </w:pPr>
    <w:rPr>
      <w:rFonts w:ascii="Times New Roman" w:hAnsi="Times New Roman" w:eastAsia="宋体" w:cs="Times New Roman"/>
      <w:szCs w:val="24"/>
    </w:rPr>
  </w:style>
  <w:style w:type="paragraph" w:styleId="25">
    <w:name w:val="toc 2"/>
    <w:basedOn w:val="1"/>
    <w:next w:val="1"/>
    <w:autoRedefine/>
    <w:semiHidden/>
    <w:unhideWhenUsed/>
    <w:qFormat/>
    <w:uiPriority w:val="39"/>
    <w:pPr>
      <w:ind w:left="420" w:leftChars="200"/>
    </w:pPr>
  </w:style>
  <w:style w:type="paragraph" w:styleId="26">
    <w:name w:val="Normal (Web)"/>
    <w:basedOn w:val="1"/>
    <w:autoRedefine/>
    <w:unhideWhenUsed/>
    <w:qFormat/>
    <w:uiPriority w:val="99"/>
    <w:rPr>
      <w:rFonts w:ascii="Calibri" w:hAnsi="Calibri" w:eastAsia="宋体" w:cs="Times New Roman"/>
      <w:kern w:val="0"/>
      <w:sz w:val="24"/>
      <w:szCs w:val="24"/>
    </w:rPr>
  </w:style>
  <w:style w:type="paragraph" w:styleId="27">
    <w:name w:val="Title"/>
    <w:basedOn w:val="1"/>
    <w:link w:val="72"/>
    <w:autoRedefine/>
    <w:qFormat/>
    <w:uiPriority w:val="10"/>
    <w:pPr>
      <w:widowControl/>
      <w:overflowPunct w:val="0"/>
      <w:autoSpaceDE w:val="0"/>
      <w:autoSpaceDN w:val="0"/>
      <w:adjustRightInd w:val="0"/>
      <w:jc w:val="center"/>
      <w:textAlignment w:val="baseline"/>
    </w:pPr>
    <w:rPr>
      <w:rFonts w:ascii="Cambria" w:hAnsi="Cambria" w:eastAsia="宋体" w:cs="Times New Roman"/>
      <w:b/>
      <w:bCs/>
      <w:sz w:val="32"/>
      <w:szCs w:val="32"/>
      <w:lang w:val="zh-CN" w:eastAsia="zh-CN"/>
    </w:rPr>
  </w:style>
  <w:style w:type="paragraph" w:styleId="28">
    <w:name w:val="annotation subject"/>
    <w:basedOn w:val="11"/>
    <w:next w:val="11"/>
    <w:link w:val="74"/>
    <w:autoRedefine/>
    <w:qFormat/>
    <w:uiPriority w:val="99"/>
    <w:rPr>
      <w:b/>
      <w:bCs/>
    </w:rPr>
  </w:style>
  <w:style w:type="table" w:styleId="30">
    <w:name w:val="Table Grid"/>
    <w:basedOn w:val="29"/>
    <w:autoRedefine/>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basedOn w:val="31"/>
    <w:autoRedefine/>
    <w:qFormat/>
    <w:uiPriority w:val="0"/>
    <w:rPr>
      <w:b/>
    </w:rPr>
  </w:style>
  <w:style w:type="character" w:styleId="33">
    <w:name w:val="endnote reference"/>
    <w:autoRedefine/>
    <w:unhideWhenUsed/>
    <w:qFormat/>
    <w:uiPriority w:val="99"/>
    <w:rPr>
      <w:vertAlign w:val="superscript"/>
    </w:rPr>
  </w:style>
  <w:style w:type="character" w:styleId="34">
    <w:name w:val="page number"/>
    <w:autoRedefine/>
    <w:qFormat/>
    <w:uiPriority w:val="0"/>
    <w:rPr>
      <w:rFonts w:ascii="Arial" w:hAnsi="Arial" w:eastAsia="黑体" w:cs="Arial"/>
      <w:snapToGrid w:val="0"/>
      <w:kern w:val="0"/>
      <w:szCs w:val="21"/>
    </w:rPr>
  </w:style>
  <w:style w:type="character" w:styleId="35">
    <w:name w:val="FollowedHyperlink"/>
    <w:basedOn w:val="31"/>
    <w:autoRedefine/>
    <w:unhideWhenUsed/>
    <w:qFormat/>
    <w:uiPriority w:val="99"/>
    <w:rPr>
      <w:color w:val="800080"/>
      <w:u w:val="single"/>
    </w:rPr>
  </w:style>
  <w:style w:type="character" w:styleId="36">
    <w:name w:val="Emphasis"/>
    <w:basedOn w:val="31"/>
    <w:autoRedefine/>
    <w:qFormat/>
    <w:uiPriority w:val="0"/>
    <w:rPr>
      <w:i/>
    </w:rPr>
  </w:style>
  <w:style w:type="character" w:styleId="37">
    <w:name w:val="Hyperlink"/>
    <w:autoRedefine/>
    <w:unhideWhenUsed/>
    <w:qFormat/>
    <w:uiPriority w:val="99"/>
    <w:rPr>
      <w:color w:val="0000FF"/>
      <w:u w:val="single"/>
    </w:rPr>
  </w:style>
  <w:style w:type="character" w:styleId="38">
    <w:name w:val="annotation reference"/>
    <w:autoRedefine/>
    <w:qFormat/>
    <w:uiPriority w:val="99"/>
    <w:rPr>
      <w:sz w:val="21"/>
      <w:szCs w:val="21"/>
    </w:rPr>
  </w:style>
  <w:style w:type="character" w:styleId="39">
    <w:name w:val="HTML Sample"/>
    <w:basedOn w:val="31"/>
    <w:autoRedefine/>
    <w:semiHidden/>
    <w:unhideWhenUsed/>
    <w:qFormat/>
    <w:uiPriority w:val="99"/>
    <w:rPr>
      <w:rFonts w:ascii="Courier New" w:hAnsi="Courier New"/>
    </w:rPr>
  </w:style>
  <w:style w:type="character" w:customStyle="1" w:styleId="40">
    <w:name w:val="标题 1 Char"/>
    <w:basedOn w:val="31"/>
    <w:autoRedefine/>
    <w:qFormat/>
    <w:uiPriority w:val="9"/>
    <w:rPr>
      <w:b/>
      <w:bCs/>
      <w:kern w:val="44"/>
      <w:sz w:val="44"/>
      <w:szCs w:val="44"/>
    </w:rPr>
  </w:style>
  <w:style w:type="character" w:customStyle="1" w:styleId="41">
    <w:name w:val="标题 2 Char"/>
    <w:basedOn w:val="31"/>
    <w:autoRedefine/>
    <w:qFormat/>
    <w:uiPriority w:val="9"/>
    <w:rPr>
      <w:rFonts w:asciiTheme="majorHAnsi" w:hAnsiTheme="majorHAnsi" w:eastAsiaTheme="majorEastAsia" w:cstheme="majorBidi"/>
      <w:b/>
      <w:bCs/>
      <w:sz w:val="32"/>
      <w:szCs w:val="32"/>
    </w:rPr>
  </w:style>
  <w:style w:type="character" w:customStyle="1" w:styleId="42">
    <w:name w:val="标题 3 Char"/>
    <w:basedOn w:val="31"/>
    <w:autoRedefine/>
    <w:qFormat/>
    <w:uiPriority w:val="9"/>
    <w:rPr>
      <w:b/>
      <w:bCs/>
      <w:sz w:val="32"/>
      <w:szCs w:val="32"/>
    </w:rPr>
  </w:style>
  <w:style w:type="character" w:customStyle="1" w:styleId="43">
    <w:name w:val="标题 5 Char"/>
    <w:basedOn w:val="31"/>
    <w:autoRedefine/>
    <w:qFormat/>
    <w:uiPriority w:val="9"/>
    <w:rPr>
      <w:b/>
      <w:bCs/>
      <w:sz w:val="28"/>
      <w:szCs w:val="28"/>
    </w:rPr>
  </w:style>
  <w:style w:type="character" w:customStyle="1" w:styleId="44">
    <w:name w:val="标题 8 Char"/>
    <w:basedOn w:val="31"/>
    <w:autoRedefine/>
    <w:qFormat/>
    <w:uiPriority w:val="0"/>
    <w:rPr>
      <w:rFonts w:asciiTheme="majorHAnsi" w:hAnsiTheme="majorHAnsi" w:eastAsiaTheme="majorEastAsia" w:cstheme="majorBidi"/>
      <w:sz w:val="24"/>
      <w:szCs w:val="24"/>
    </w:rPr>
  </w:style>
  <w:style w:type="character" w:customStyle="1" w:styleId="45">
    <w:name w:val="标题 9 Char"/>
    <w:basedOn w:val="31"/>
    <w:autoRedefine/>
    <w:semiHidden/>
    <w:qFormat/>
    <w:uiPriority w:val="9"/>
    <w:rPr>
      <w:rFonts w:asciiTheme="majorHAnsi" w:hAnsiTheme="majorHAnsi" w:eastAsiaTheme="majorEastAsia" w:cstheme="majorBidi"/>
      <w:szCs w:val="21"/>
    </w:rPr>
  </w:style>
  <w:style w:type="character" w:customStyle="1" w:styleId="46">
    <w:name w:val="标题 1 字符"/>
    <w:link w:val="2"/>
    <w:autoRedefine/>
    <w:qFormat/>
    <w:uiPriority w:val="9"/>
    <w:rPr>
      <w:rFonts w:ascii="Times New Roman" w:hAnsi="Times New Roman" w:eastAsia="宋体" w:cs="Times New Roman"/>
      <w:b/>
      <w:bCs/>
      <w:kern w:val="44"/>
      <w:sz w:val="44"/>
      <w:szCs w:val="44"/>
      <w:lang w:val="zh-CN" w:eastAsia="zh-CN"/>
    </w:rPr>
  </w:style>
  <w:style w:type="character" w:customStyle="1" w:styleId="47">
    <w:name w:val="标题 2 字符"/>
    <w:link w:val="3"/>
    <w:autoRedefine/>
    <w:qFormat/>
    <w:uiPriority w:val="9"/>
    <w:rPr>
      <w:rFonts w:ascii="Cambria" w:hAnsi="Cambria" w:eastAsia="宋体" w:cs="Times New Roman"/>
      <w:b/>
      <w:bCs/>
      <w:sz w:val="32"/>
      <w:szCs w:val="32"/>
      <w:lang w:val="zh-CN" w:eastAsia="zh-CN"/>
    </w:rPr>
  </w:style>
  <w:style w:type="character" w:customStyle="1" w:styleId="48">
    <w:name w:val="标题 3 字符"/>
    <w:link w:val="4"/>
    <w:autoRedefine/>
    <w:qFormat/>
    <w:uiPriority w:val="9"/>
    <w:rPr>
      <w:rFonts w:ascii="Times New Roman" w:hAnsi="Times New Roman" w:eastAsia="宋体" w:cs="Times New Roman"/>
      <w:b/>
      <w:bCs/>
      <w:sz w:val="32"/>
      <w:szCs w:val="32"/>
      <w:lang w:val="zh-CN" w:eastAsia="zh-CN"/>
    </w:rPr>
  </w:style>
  <w:style w:type="character" w:customStyle="1" w:styleId="49">
    <w:name w:val="标题 5 字符"/>
    <w:link w:val="5"/>
    <w:autoRedefine/>
    <w:qFormat/>
    <w:uiPriority w:val="9"/>
    <w:rPr>
      <w:rFonts w:ascii="Times New Roman" w:hAnsi="Times New Roman" w:eastAsia="宋体" w:cs="Times New Roman"/>
      <w:b/>
      <w:bCs/>
      <w:sz w:val="28"/>
      <w:szCs w:val="28"/>
      <w:lang w:val="zh-CN" w:eastAsia="zh-CN"/>
    </w:rPr>
  </w:style>
  <w:style w:type="character" w:customStyle="1" w:styleId="50">
    <w:name w:val="标题 8 字符"/>
    <w:link w:val="7"/>
    <w:autoRedefine/>
    <w:qFormat/>
    <w:uiPriority w:val="9"/>
    <w:rPr>
      <w:rFonts w:ascii="等线 Light" w:hAnsi="等线 Light" w:eastAsia="等线 Light" w:cs="Times New Roman"/>
      <w:sz w:val="24"/>
      <w:szCs w:val="24"/>
      <w:lang w:val="zh-CN" w:eastAsia="zh-CN"/>
    </w:rPr>
  </w:style>
  <w:style w:type="character" w:customStyle="1" w:styleId="51">
    <w:name w:val="标题 9 字符"/>
    <w:link w:val="8"/>
    <w:autoRedefine/>
    <w:qFormat/>
    <w:uiPriority w:val="9"/>
    <w:rPr>
      <w:rFonts w:ascii="Cambria" w:hAnsi="Cambria" w:eastAsia="宋体" w:cs="Times New Roman"/>
      <w:szCs w:val="21"/>
      <w:lang w:val="zh-CN" w:eastAsia="zh-CN"/>
    </w:rPr>
  </w:style>
  <w:style w:type="character" w:customStyle="1" w:styleId="52">
    <w:name w:val="批注文字 Char"/>
    <w:basedOn w:val="31"/>
    <w:autoRedefine/>
    <w:qFormat/>
    <w:uiPriority w:val="0"/>
  </w:style>
  <w:style w:type="character" w:customStyle="1" w:styleId="53">
    <w:name w:val="批注文字 字符2"/>
    <w:link w:val="11"/>
    <w:autoRedefine/>
    <w:qFormat/>
    <w:uiPriority w:val="0"/>
    <w:rPr>
      <w:rFonts w:ascii="Times New Roman" w:hAnsi="Times New Roman" w:eastAsia="宋体" w:cs="Times New Roman"/>
      <w:szCs w:val="24"/>
      <w:lang w:val="zh-CN" w:eastAsia="zh-CN"/>
    </w:rPr>
  </w:style>
  <w:style w:type="character" w:customStyle="1" w:styleId="54">
    <w:name w:val="正文文本 3 Char"/>
    <w:basedOn w:val="31"/>
    <w:autoRedefine/>
    <w:qFormat/>
    <w:uiPriority w:val="99"/>
    <w:rPr>
      <w:sz w:val="16"/>
      <w:szCs w:val="16"/>
    </w:rPr>
  </w:style>
  <w:style w:type="character" w:customStyle="1" w:styleId="55">
    <w:name w:val="正文文本 3 字符"/>
    <w:link w:val="12"/>
    <w:autoRedefine/>
    <w:qFormat/>
    <w:uiPriority w:val="99"/>
    <w:rPr>
      <w:rFonts w:ascii="Times New Roman" w:hAnsi="Times New Roman" w:eastAsia="宋体" w:cs="Times New Roman"/>
      <w:sz w:val="16"/>
      <w:szCs w:val="16"/>
      <w:lang w:val="zh-CN" w:eastAsia="zh-CN"/>
    </w:rPr>
  </w:style>
  <w:style w:type="character" w:customStyle="1" w:styleId="56">
    <w:name w:val="正文文本 Char"/>
    <w:basedOn w:val="31"/>
    <w:autoRedefine/>
    <w:qFormat/>
    <w:uiPriority w:val="0"/>
  </w:style>
  <w:style w:type="character" w:customStyle="1" w:styleId="57">
    <w:name w:val="正文文本 字符1"/>
    <w:link w:val="13"/>
    <w:autoRedefine/>
    <w:qFormat/>
    <w:uiPriority w:val="0"/>
    <w:rPr>
      <w:rFonts w:ascii="Times New Roman" w:hAnsi="Times New Roman" w:eastAsia="宋体" w:cs="Times New Roman"/>
      <w:szCs w:val="24"/>
      <w:lang w:val="zh-CN" w:eastAsia="zh-CN"/>
    </w:rPr>
  </w:style>
  <w:style w:type="character" w:customStyle="1" w:styleId="58">
    <w:name w:val="正文文本缩进 Char"/>
    <w:basedOn w:val="31"/>
    <w:autoRedefine/>
    <w:qFormat/>
    <w:uiPriority w:val="0"/>
  </w:style>
  <w:style w:type="character" w:customStyle="1" w:styleId="59">
    <w:name w:val="正文文本缩进 字符1"/>
    <w:link w:val="15"/>
    <w:autoRedefine/>
    <w:qFormat/>
    <w:uiPriority w:val="0"/>
    <w:rPr>
      <w:rFonts w:ascii="仿宋_GB2312" w:hAnsi="Times New Roman" w:eastAsia="仿宋_GB2312" w:cs="Times New Roman"/>
      <w:kern w:val="0"/>
      <w:sz w:val="32"/>
      <w:szCs w:val="20"/>
      <w:lang w:val="zh-CN" w:eastAsia="zh-CN"/>
    </w:rPr>
  </w:style>
  <w:style w:type="paragraph" w:customStyle="1" w:styleId="60">
    <w:name w:val="_Style 36"/>
    <w:basedOn w:val="1"/>
    <w:next w:val="61"/>
    <w:autoRedefine/>
    <w:qFormat/>
    <w:uiPriority w:val="99"/>
    <w:pPr>
      <w:ind w:firstLine="420" w:firstLineChars="200"/>
    </w:pPr>
    <w:rPr>
      <w:rFonts w:ascii="Times New Roman" w:hAnsi="Times New Roman" w:eastAsia="宋体" w:cs="Times New Roman"/>
      <w:szCs w:val="24"/>
    </w:rPr>
  </w:style>
  <w:style w:type="paragraph" w:styleId="61">
    <w:name w:val="List Paragraph"/>
    <w:basedOn w:val="1"/>
    <w:autoRedefine/>
    <w:qFormat/>
    <w:uiPriority w:val="34"/>
    <w:pPr>
      <w:ind w:firstLine="420" w:firstLineChars="200"/>
    </w:pPr>
    <w:rPr>
      <w:rFonts w:ascii="Times New Roman" w:hAnsi="Times New Roman" w:eastAsia="宋体" w:cs="Times New Roman"/>
      <w:szCs w:val="24"/>
    </w:rPr>
  </w:style>
  <w:style w:type="character" w:customStyle="1" w:styleId="62">
    <w:name w:val="纯文本 Char"/>
    <w:basedOn w:val="31"/>
    <w:autoRedefine/>
    <w:qFormat/>
    <w:uiPriority w:val="0"/>
    <w:rPr>
      <w:rFonts w:ascii="宋体" w:hAnsi="Courier New" w:eastAsia="宋体" w:cs="Courier New"/>
      <w:szCs w:val="21"/>
    </w:rPr>
  </w:style>
  <w:style w:type="character" w:customStyle="1" w:styleId="63">
    <w:name w:val="纯文本 字符3"/>
    <w:link w:val="18"/>
    <w:autoRedefine/>
    <w:qFormat/>
    <w:uiPriority w:val="0"/>
    <w:rPr>
      <w:rFonts w:ascii="宋体" w:hAnsi="Courier New" w:eastAsia="宋体" w:cs="Times New Roman"/>
      <w:kern w:val="0"/>
      <w:sz w:val="20"/>
      <w:szCs w:val="21"/>
      <w:lang w:val="zh-CN" w:eastAsia="zh-CN"/>
    </w:rPr>
  </w:style>
  <w:style w:type="character" w:customStyle="1" w:styleId="64">
    <w:name w:val="日期 Char"/>
    <w:basedOn w:val="31"/>
    <w:autoRedefine/>
    <w:qFormat/>
    <w:uiPriority w:val="99"/>
  </w:style>
  <w:style w:type="character" w:customStyle="1" w:styleId="65">
    <w:name w:val="日期 字符"/>
    <w:link w:val="19"/>
    <w:autoRedefine/>
    <w:qFormat/>
    <w:uiPriority w:val="99"/>
    <w:rPr>
      <w:rFonts w:ascii="Times New Roman" w:hAnsi="Times New Roman" w:eastAsia="宋体" w:cs="Times New Roman"/>
      <w:szCs w:val="24"/>
      <w:lang w:val="zh-CN" w:eastAsia="zh-CN"/>
    </w:rPr>
  </w:style>
  <w:style w:type="character" w:customStyle="1" w:styleId="66">
    <w:name w:val="批注框文本 Char"/>
    <w:basedOn w:val="31"/>
    <w:autoRedefine/>
    <w:semiHidden/>
    <w:qFormat/>
    <w:uiPriority w:val="0"/>
    <w:rPr>
      <w:sz w:val="18"/>
      <w:szCs w:val="18"/>
    </w:rPr>
  </w:style>
  <w:style w:type="character" w:customStyle="1" w:styleId="67">
    <w:name w:val="页脚 Char"/>
    <w:basedOn w:val="31"/>
    <w:autoRedefine/>
    <w:qFormat/>
    <w:uiPriority w:val="99"/>
    <w:rPr>
      <w:sz w:val="18"/>
      <w:szCs w:val="18"/>
    </w:rPr>
  </w:style>
  <w:style w:type="character" w:customStyle="1" w:styleId="68">
    <w:name w:val="页脚 字符"/>
    <w:link w:val="21"/>
    <w:autoRedefine/>
    <w:qFormat/>
    <w:uiPriority w:val="0"/>
    <w:rPr>
      <w:rFonts w:ascii="Times New Roman" w:hAnsi="Times New Roman" w:eastAsia="宋体" w:cs="Times New Roman"/>
      <w:kern w:val="0"/>
      <w:sz w:val="18"/>
      <w:szCs w:val="18"/>
      <w:lang w:val="zh-CN" w:eastAsia="zh-CN"/>
    </w:rPr>
  </w:style>
  <w:style w:type="character" w:customStyle="1" w:styleId="69">
    <w:name w:val="页眉 Char"/>
    <w:basedOn w:val="31"/>
    <w:autoRedefine/>
    <w:qFormat/>
    <w:uiPriority w:val="99"/>
    <w:rPr>
      <w:sz w:val="18"/>
      <w:szCs w:val="18"/>
    </w:rPr>
  </w:style>
  <w:style w:type="character" w:customStyle="1" w:styleId="70">
    <w:name w:val="页眉 字符"/>
    <w:link w:val="22"/>
    <w:autoRedefine/>
    <w:qFormat/>
    <w:uiPriority w:val="0"/>
    <w:rPr>
      <w:rFonts w:ascii="Times New Roman" w:hAnsi="Times New Roman" w:eastAsia="宋体" w:cs="Times New Roman"/>
      <w:kern w:val="0"/>
      <w:sz w:val="18"/>
      <w:szCs w:val="18"/>
      <w:lang w:val="zh-CN" w:eastAsia="zh-CN"/>
    </w:rPr>
  </w:style>
  <w:style w:type="character" w:customStyle="1" w:styleId="71">
    <w:name w:val="标题 Char"/>
    <w:basedOn w:val="31"/>
    <w:autoRedefine/>
    <w:qFormat/>
    <w:uiPriority w:val="10"/>
    <w:rPr>
      <w:rFonts w:eastAsia="宋体" w:asciiTheme="majorHAnsi" w:hAnsiTheme="majorHAnsi" w:cstheme="majorBidi"/>
      <w:b/>
      <w:bCs/>
      <w:sz w:val="32"/>
      <w:szCs w:val="32"/>
    </w:rPr>
  </w:style>
  <w:style w:type="character" w:customStyle="1" w:styleId="72">
    <w:name w:val="标题 字符"/>
    <w:link w:val="27"/>
    <w:autoRedefine/>
    <w:qFormat/>
    <w:uiPriority w:val="10"/>
    <w:rPr>
      <w:rFonts w:ascii="Cambria" w:hAnsi="Cambria" w:eastAsia="宋体" w:cs="Times New Roman"/>
      <w:b/>
      <w:bCs/>
      <w:sz w:val="32"/>
      <w:szCs w:val="32"/>
      <w:lang w:val="zh-CN" w:eastAsia="zh-CN"/>
    </w:rPr>
  </w:style>
  <w:style w:type="character" w:customStyle="1" w:styleId="73">
    <w:name w:val="批注主题 Char"/>
    <w:basedOn w:val="52"/>
    <w:autoRedefine/>
    <w:qFormat/>
    <w:uiPriority w:val="99"/>
    <w:rPr>
      <w:b/>
      <w:bCs/>
    </w:rPr>
  </w:style>
  <w:style w:type="character" w:customStyle="1" w:styleId="74">
    <w:name w:val="批注主题 字符"/>
    <w:link w:val="28"/>
    <w:autoRedefine/>
    <w:qFormat/>
    <w:uiPriority w:val="99"/>
    <w:rPr>
      <w:rFonts w:ascii="Times New Roman" w:hAnsi="Times New Roman" w:eastAsia="宋体" w:cs="Times New Roman"/>
      <w:b/>
      <w:bCs/>
      <w:szCs w:val="24"/>
      <w:lang w:val="zh-CN" w:eastAsia="zh-CN"/>
    </w:rPr>
  </w:style>
  <w:style w:type="character" w:customStyle="1" w:styleId="75">
    <w:name w:val="正文文本首行缩进 2 字符"/>
    <w:autoRedefine/>
    <w:qFormat/>
    <w:uiPriority w:val="99"/>
    <w:rPr>
      <w:kern w:val="2"/>
      <w:sz w:val="21"/>
      <w:szCs w:val="24"/>
    </w:rPr>
  </w:style>
  <w:style w:type="character" w:customStyle="1" w:styleId="76">
    <w:name w:val="标题 Char1"/>
    <w:autoRedefine/>
    <w:qFormat/>
    <w:uiPriority w:val="0"/>
    <w:rPr>
      <w:rFonts w:ascii="Calibri" w:hAnsi="Calibri"/>
      <w:b/>
      <w:sz w:val="24"/>
      <w:lang w:val="en-GB"/>
    </w:rPr>
  </w:style>
  <w:style w:type="character" w:customStyle="1" w:styleId="77">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8">
    <w:name w:val="正文文本 字符"/>
    <w:autoRedefine/>
    <w:qFormat/>
    <w:uiPriority w:val="0"/>
    <w:rPr>
      <w:rFonts w:ascii="Times New Roman" w:hAnsi="Times New Roman"/>
      <w:kern w:val="2"/>
      <w:sz w:val="21"/>
      <w:szCs w:val="24"/>
    </w:rPr>
  </w:style>
  <w:style w:type="character" w:customStyle="1" w:styleId="79">
    <w:name w:val="批注文字 字符1"/>
    <w:autoRedefine/>
    <w:qFormat/>
    <w:uiPriority w:val="0"/>
    <w:rPr>
      <w:rFonts w:ascii="Times New Roman" w:hAnsi="Times New Roman"/>
      <w:kern w:val="2"/>
      <w:sz w:val="21"/>
      <w:szCs w:val="24"/>
    </w:rPr>
  </w:style>
  <w:style w:type="character" w:customStyle="1" w:styleId="80">
    <w:name w:val="批注文字 字符"/>
    <w:autoRedefine/>
    <w:qFormat/>
    <w:uiPriority w:val="0"/>
    <w:rPr>
      <w:rFonts w:ascii="Times New Roman" w:hAnsi="Times New Roman"/>
      <w:kern w:val="2"/>
      <w:sz w:val="21"/>
      <w:szCs w:val="24"/>
    </w:rPr>
  </w:style>
  <w:style w:type="character" w:customStyle="1" w:styleId="81">
    <w:name w:val="未处理的提及"/>
    <w:autoRedefine/>
    <w:unhideWhenUsed/>
    <w:qFormat/>
    <w:uiPriority w:val="99"/>
    <w:rPr>
      <w:color w:val="605E5C"/>
      <w:shd w:val="clear" w:color="auto" w:fill="E1DFDD"/>
    </w:rPr>
  </w:style>
  <w:style w:type="character" w:customStyle="1" w:styleId="82">
    <w:name w:val="apple-style-span"/>
    <w:autoRedefine/>
    <w:qFormat/>
    <w:uiPriority w:val="0"/>
  </w:style>
  <w:style w:type="character" w:customStyle="1" w:styleId="83">
    <w:name w:val="纯文本 字符2"/>
    <w:autoRedefine/>
    <w:qFormat/>
    <w:uiPriority w:val="0"/>
    <w:rPr>
      <w:rFonts w:ascii="宋体" w:hAnsi="Courier New" w:eastAsia="宋体" w:cs="Courier New"/>
      <w:szCs w:val="21"/>
    </w:rPr>
  </w:style>
  <w:style w:type="character" w:customStyle="1" w:styleId="84">
    <w:name w:val="textcontents"/>
    <w:autoRedefine/>
    <w:qFormat/>
    <w:uiPriority w:val="0"/>
  </w:style>
  <w:style w:type="character" w:customStyle="1" w:styleId="85">
    <w:name w:val="纯文本 字符1"/>
    <w:autoRedefine/>
    <w:qFormat/>
    <w:uiPriority w:val="0"/>
    <w:rPr>
      <w:rFonts w:ascii="宋体" w:hAnsi="Courier New"/>
    </w:rPr>
  </w:style>
  <w:style w:type="character" w:customStyle="1" w:styleId="86">
    <w:name w:val="标题 1 字符1"/>
    <w:autoRedefine/>
    <w:qFormat/>
    <w:uiPriority w:val="0"/>
    <w:rPr>
      <w:b/>
      <w:bCs/>
      <w:kern w:val="44"/>
      <w:sz w:val="44"/>
      <w:szCs w:val="44"/>
    </w:rPr>
  </w:style>
  <w:style w:type="character" w:customStyle="1" w:styleId="87">
    <w:name w:val="纯文本 字符"/>
    <w:autoRedefine/>
    <w:qFormat/>
    <w:uiPriority w:val="0"/>
    <w:rPr>
      <w:rFonts w:ascii="宋体" w:hAnsi="Courier New" w:eastAsia="宋体" w:cs="Courier New"/>
      <w:szCs w:val="21"/>
    </w:rPr>
  </w:style>
  <w:style w:type="paragraph" w:customStyle="1" w:styleId="88">
    <w:name w:val="Char Char Char Char"/>
    <w:basedOn w:val="1"/>
    <w:autoRedefine/>
    <w:qFormat/>
    <w:uiPriority w:val="0"/>
    <w:pPr>
      <w:widowControl/>
      <w:spacing w:after="160" w:line="240" w:lineRule="exact"/>
      <w:jc w:val="left"/>
    </w:pPr>
    <w:rPr>
      <w:rFonts w:ascii="Times New Roman" w:hAnsi="Times New Roman" w:eastAsia="宋体" w:cs="Times New Roman"/>
      <w:szCs w:val="24"/>
    </w:rPr>
  </w:style>
  <w:style w:type="paragraph" w:customStyle="1" w:styleId="8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90">
    <w:name w:val="TOC Heading"/>
    <w:basedOn w:val="2"/>
    <w:next w:val="1"/>
    <w:autoRedefine/>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lang w:val="en-US" w:eastAsia="zh-CN"/>
    </w:rPr>
  </w:style>
  <w:style w:type="paragraph" w:customStyle="1" w:styleId="91">
    <w:name w:val="表内文字"/>
    <w:basedOn w:val="1"/>
    <w:autoRedefine/>
    <w:qFormat/>
    <w:uiPriority w:val="0"/>
    <w:pPr>
      <w:snapToGrid w:val="0"/>
      <w:spacing w:before="50" w:after="50"/>
      <w:jc w:val="center"/>
    </w:pPr>
    <w:rPr>
      <w:rFonts w:ascii="仿宋_GB2312" w:hAnsi="宋体" w:eastAsia="仿宋_GB2312" w:cs="Times New Roman"/>
      <w:b/>
      <w:color w:val="000000"/>
      <w:sz w:val="32"/>
      <w:szCs w:val="32"/>
    </w:rPr>
  </w:style>
  <w:style w:type="paragraph" w:customStyle="1" w:styleId="92">
    <w:name w:val="Table Paragraph"/>
    <w:basedOn w:val="1"/>
    <w:autoRedefine/>
    <w:qFormat/>
    <w:uiPriority w:val="1"/>
    <w:pPr>
      <w:jc w:val="left"/>
    </w:pPr>
    <w:rPr>
      <w:rFonts w:ascii="Calibri" w:hAnsi="Calibri" w:eastAsia="宋体" w:cs="Times New Roman"/>
      <w:kern w:val="0"/>
      <w:sz w:val="22"/>
      <w:lang w:eastAsia="en-US"/>
    </w:rPr>
  </w:style>
  <w:style w:type="character" w:customStyle="1" w:styleId="93">
    <w:name w:val="正文文本缩进 字符"/>
    <w:autoRedefine/>
    <w:qFormat/>
    <w:uiPriority w:val="0"/>
    <w:rPr>
      <w:rFonts w:ascii="仿宋_GB2312" w:hAnsi="Times New Roman" w:eastAsia="仿宋_GB2312" w:cs="Times New Roman"/>
      <w:sz w:val="32"/>
      <w:szCs w:val="20"/>
    </w:rPr>
  </w:style>
  <w:style w:type="character" w:customStyle="1" w:styleId="94">
    <w:name w:val="正文2 Char Char"/>
    <w:link w:val="95"/>
    <w:autoRedefine/>
    <w:qFormat/>
    <w:uiPriority w:val="0"/>
    <w:rPr>
      <w:sz w:val="24"/>
    </w:rPr>
  </w:style>
  <w:style w:type="paragraph" w:customStyle="1" w:styleId="95">
    <w:name w:val="正文2"/>
    <w:basedOn w:val="1"/>
    <w:link w:val="94"/>
    <w:autoRedefine/>
    <w:qFormat/>
    <w:uiPriority w:val="0"/>
    <w:pPr>
      <w:adjustRightInd w:val="0"/>
      <w:spacing w:before="156" w:line="360" w:lineRule="auto"/>
      <w:ind w:firstLine="510" w:firstLineChars="200"/>
    </w:pPr>
    <w:rPr>
      <w:sz w:val="24"/>
    </w:rPr>
  </w:style>
  <w:style w:type="character" w:customStyle="1" w:styleId="96">
    <w:name w:val="纯文本 Char2"/>
    <w:autoRedefine/>
    <w:qFormat/>
    <w:uiPriority w:val="0"/>
    <w:rPr>
      <w:rFonts w:ascii="宋体" w:hAnsi="Courier New" w:cs="Arial"/>
      <w:snapToGrid w:val="0"/>
      <w:szCs w:val="21"/>
    </w:rPr>
  </w:style>
  <w:style w:type="paragraph" w:customStyle="1" w:styleId="97">
    <w:name w:val="表格文字"/>
    <w:basedOn w:val="1"/>
    <w:next w:val="13"/>
    <w:autoRedefine/>
    <w:qFormat/>
    <w:uiPriority w:val="0"/>
    <w:pPr>
      <w:adjustRightInd w:val="0"/>
      <w:spacing w:line="420" w:lineRule="atLeast"/>
      <w:jc w:val="left"/>
      <w:textAlignment w:val="baseline"/>
    </w:pPr>
    <w:rPr>
      <w:rFonts w:ascii="Times New Roman" w:hAnsi="Times New Roman" w:eastAsia="宋体" w:cs="Times New Roman"/>
      <w:kern w:val="0"/>
      <w:szCs w:val="24"/>
    </w:rPr>
  </w:style>
  <w:style w:type="paragraph" w:customStyle="1" w:styleId="98">
    <w:name w:val="样式5"/>
    <w:basedOn w:val="1"/>
    <w:autoRedefine/>
    <w:qFormat/>
    <w:uiPriority w:val="0"/>
    <w:pPr>
      <w:adjustRightInd w:val="0"/>
      <w:spacing w:line="440" w:lineRule="exact"/>
      <w:ind w:left="2" w:firstLine="480" w:firstLineChars="200"/>
    </w:pPr>
    <w:rPr>
      <w:rFonts w:ascii="仿宋_GB2312" w:hAnsi="仿宋" w:eastAsia="仿宋_GB2312" w:cs="Times New Roman"/>
      <w:sz w:val="24"/>
      <w:szCs w:val="24"/>
    </w:rPr>
  </w:style>
  <w:style w:type="paragraph" w:customStyle="1" w:styleId="99">
    <w:name w:val="正文缩进1"/>
    <w:basedOn w:val="1"/>
    <w:next w:val="15"/>
    <w:autoRedefine/>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character" w:customStyle="1" w:styleId="100">
    <w:name w:val="NormalCharacter"/>
    <w:autoRedefine/>
    <w:qFormat/>
    <w:uiPriority w:val="0"/>
  </w:style>
  <w:style w:type="character" w:customStyle="1" w:styleId="101">
    <w:name w:val="批注框文本 字符"/>
    <w:link w:val="20"/>
    <w:autoRedefine/>
    <w:semiHidden/>
    <w:qFormat/>
    <w:uiPriority w:val="0"/>
    <w:rPr>
      <w:rFonts w:ascii="Times New Roman" w:hAnsi="Times New Roman" w:eastAsia="宋体" w:cs="Times New Roman"/>
      <w:sz w:val="18"/>
      <w:szCs w:val="18"/>
    </w:rPr>
  </w:style>
  <w:style w:type="character" w:customStyle="1" w:styleId="102">
    <w:name w:val="正文首行缩进 2 字符"/>
    <w:autoRedefine/>
    <w:qFormat/>
    <w:uiPriority w:val="99"/>
    <w:rPr>
      <w:rFonts w:ascii="仿宋_GB2312" w:hAnsi="Times New Roman" w:eastAsia="仿宋_GB2312" w:cs="Times New Roman"/>
      <w:kern w:val="2"/>
      <w:sz w:val="21"/>
      <w:szCs w:val="24"/>
    </w:rPr>
  </w:style>
  <w:style w:type="character" w:customStyle="1" w:styleId="103">
    <w:name w:val="纯文本 Char1"/>
    <w:autoRedefine/>
    <w:qFormat/>
    <w:uiPriority w:val="0"/>
    <w:rPr>
      <w:rFonts w:ascii="宋体" w:hAnsi="Courier New" w:eastAsia="宋体" w:cs="Times New Roman"/>
      <w:kern w:val="0"/>
      <w:sz w:val="20"/>
      <w:szCs w:val="21"/>
    </w:rPr>
  </w:style>
  <w:style w:type="character" w:customStyle="1" w:styleId="104">
    <w:name w:val="标题 2 Char1"/>
    <w:autoRedefine/>
    <w:qFormat/>
    <w:uiPriority w:val="9"/>
    <w:rPr>
      <w:rFonts w:ascii="Cambria" w:hAnsi="Cambria"/>
      <w:b/>
      <w:bCs/>
      <w:kern w:val="2"/>
      <w:sz w:val="32"/>
      <w:szCs w:val="32"/>
      <w:lang w:val="zh-CN" w:eastAsia="zh-CN"/>
    </w:rPr>
  </w:style>
  <w:style w:type="character" w:customStyle="1" w:styleId="105">
    <w:name w:val="标题 8 Char1"/>
    <w:autoRedefine/>
    <w:qFormat/>
    <w:uiPriority w:val="9"/>
    <w:rPr>
      <w:rFonts w:ascii="等线 Light" w:hAnsi="等线 Light" w:eastAsia="等线 Light"/>
      <w:kern w:val="2"/>
      <w:sz w:val="24"/>
      <w:szCs w:val="24"/>
      <w:lang w:val="zh-CN" w:eastAsia="zh-CN"/>
    </w:rPr>
  </w:style>
  <w:style w:type="character" w:customStyle="1" w:styleId="106">
    <w:name w:val="批注文字 Char1"/>
    <w:autoRedefine/>
    <w:qFormat/>
    <w:uiPriority w:val="0"/>
    <w:rPr>
      <w:kern w:val="2"/>
      <w:sz w:val="21"/>
      <w:szCs w:val="24"/>
      <w:lang w:val="zh-CN" w:eastAsia="zh-CN"/>
    </w:rPr>
  </w:style>
  <w:style w:type="character" w:customStyle="1" w:styleId="107">
    <w:name w:val="正文文本 Char1"/>
    <w:autoRedefine/>
    <w:qFormat/>
    <w:uiPriority w:val="0"/>
    <w:rPr>
      <w:kern w:val="2"/>
      <w:sz w:val="21"/>
      <w:szCs w:val="24"/>
      <w:lang w:val="zh-CN" w:eastAsia="zh-CN"/>
    </w:rPr>
  </w:style>
  <w:style w:type="character" w:customStyle="1" w:styleId="108">
    <w:name w:val="正文首行缩进 2 字符1"/>
    <w:autoRedefine/>
    <w:semiHidden/>
    <w:qFormat/>
    <w:uiPriority w:val="99"/>
    <w:rPr>
      <w:rFonts w:ascii="仿宋_GB2312" w:hAnsi="Times New Roman" w:eastAsia="仿宋_GB2312" w:cs="Times New Roman"/>
      <w:kern w:val="2"/>
      <w:sz w:val="21"/>
      <w:szCs w:val="24"/>
      <w:lang w:val="zh-CN" w:eastAsia="zh-CN"/>
    </w:rPr>
  </w:style>
  <w:style w:type="character" w:customStyle="1" w:styleId="109">
    <w:name w:val="正文首行缩进 2 字符2"/>
    <w:autoRedefine/>
    <w:semiHidden/>
    <w:qFormat/>
    <w:uiPriority w:val="99"/>
    <w:rPr>
      <w:rFonts w:ascii="仿宋_GB2312" w:hAnsi="Times New Roman" w:eastAsia="仿宋_GB2312" w:cs="Times New Roman"/>
      <w:kern w:val="2"/>
      <w:sz w:val="21"/>
      <w:szCs w:val="24"/>
      <w:lang w:val="zh-CN" w:eastAsia="zh-CN"/>
    </w:rPr>
  </w:style>
  <w:style w:type="character" w:customStyle="1" w:styleId="110">
    <w:name w:val="正文首行缩进 2 Char"/>
    <w:basedOn w:val="58"/>
    <w:link w:val="14"/>
    <w:autoRedefine/>
    <w:semiHidden/>
    <w:qFormat/>
    <w:uiPriority w:val="99"/>
    <w:rPr>
      <w:rFonts w:ascii="Times New Roman" w:hAnsi="Times New Roman" w:eastAsia="宋体" w:cs="Times New Roman"/>
      <w:szCs w:val="24"/>
    </w:rPr>
  </w:style>
  <w:style w:type="paragraph" w:customStyle="1" w:styleId="111">
    <w:name w:val="Heading2"/>
    <w:basedOn w:val="1"/>
    <w:next w:val="1"/>
    <w:autoRedefine/>
    <w:qFormat/>
    <w:uiPriority w:val="0"/>
    <w:pPr>
      <w:keepNext/>
      <w:keepLines/>
      <w:spacing w:before="260" w:after="260" w:line="416" w:lineRule="auto"/>
    </w:pPr>
    <w:rPr>
      <w:rFonts w:ascii="Arial" w:hAnsi="Arial" w:eastAsia="黑体" w:cs="Times New Roman"/>
      <w:b/>
      <w:bCs/>
      <w:kern w:val="0"/>
      <w:sz w:val="32"/>
      <w:szCs w:val="32"/>
    </w:rPr>
  </w:style>
  <w:style w:type="character" w:customStyle="1" w:styleId="112">
    <w:name w:val="font61"/>
    <w:basedOn w:val="31"/>
    <w:autoRedefine/>
    <w:qFormat/>
    <w:uiPriority w:val="0"/>
    <w:rPr>
      <w:rFonts w:hint="eastAsia" w:ascii="宋体" w:hAnsi="宋体" w:eastAsia="宋体" w:cs="宋体"/>
      <w:color w:val="000000"/>
      <w:sz w:val="20"/>
      <w:szCs w:val="20"/>
      <w:u w:val="none"/>
    </w:rPr>
  </w:style>
  <w:style w:type="character" w:customStyle="1" w:styleId="113">
    <w:name w:val="font131"/>
    <w:basedOn w:val="31"/>
    <w:qFormat/>
    <w:uiPriority w:val="0"/>
    <w:rPr>
      <w:rFonts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101</Pages>
  <Words>22891</Words>
  <Characters>26771</Characters>
  <Lines>2351</Lines>
  <Paragraphs>2363</Paragraphs>
  <TotalTime>7</TotalTime>
  <ScaleCrop>false</ScaleCrop>
  <LinksUpToDate>false</LinksUpToDate>
  <CharactersWithSpaces>27039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2022-03-23T06:45:00Z</dcterms:created>
  <dc:creator>个人用户</dc:creator>
  <cp:lastModifiedBy>WPS_1687541365</cp:lastModifiedBy>
  <dcterms:modified xsi:type="dcterms:W3CDTF">2026-08-28T08:53:32Z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66C8817E4ACB4043A2144ECD188473EC_13</vt:lpwstr>
  </property>
  <property fmtid="{D5CDD505-2E9C-101B-9397-08002B2CF9AE}" pid="4" name="KSOTemplateDocerSaveRecord">
    <vt:lpwstr>eyJoZGlkIjoiMDBlYjlmOWJiOGU4NjMwOWQzZGM0MzNhMTc1OTViN2IiLCJ1c2VySWQiOiIxNTA4ODY0Nzg2In0=</vt:lpwstr>
  </property>
</Properties>
</file>