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C67">
      <w:pPr>
        <w:jc w:val="center"/>
        <w:rPr>
          <w:rFonts w:hint="eastAsia" w:ascii="宋体" w:hAnsi="宋体" w:eastAsia="宋体" w:cs="宋体"/>
          <w:b/>
          <w:bCs/>
          <w:sz w:val="28"/>
          <w:szCs w:val="28"/>
        </w:rPr>
      </w:pPr>
      <w:bookmarkStart w:id="0" w:name="OLE_LINK8"/>
      <w:bookmarkStart w:id="1" w:name="OLE_LINK4"/>
      <w:r>
        <w:rPr>
          <w:rFonts w:hint="eastAsia" w:ascii="宋体" w:hAnsi="宋体" w:cs="宋体"/>
          <w:b/>
          <w:bCs/>
          <w:color w:val="auto"/>
          <w:kern w:val="0"/>
          <w:sz w:val="32"/>
          <w:szCs w:val="32"/>
          <w:highlight w:val="none"/>
          <w:lang w:eastAsia="zh-CN"/>
        </w:rPr>
        <w:t xml:space="preserve"> 中兴桂（北京）国际招标有限公司</w:t>
      </w:r>
      <w:r>
        <w:rPr>
          <w:rFonts w:hint="eastAsia" w:ascii="宋体" w:hAnsi="宋体" w:cs="宋体"/>
          <w:b/>
          <w:bCs/>
          <w:color w:val="auto"/>
          <w:kern w:val="0"/>
          <w:sz w:val="32"/>
          <w:szCs w:val="32"/>
          <w:highlight w:val="none"/>
          <w:lang w:val="en-US" w:eastAsia="zh-CN"/>
        </w:rPr>
        <w:t>关于</w:t>
      </w:r>
      <w:bookmarkStart w:id="2" w:name="OLE_LINK3"/>
      <w:r>
        <w:rPr>
          <w:rFonts w:hint="eastAsia" w:ascii="宋体" w:hAnsi="宋体" w:cs="宋体"/>
          <w:b/>
          <w:bCs/>
          <w:color w:val="auto"/>
          <w:kern w:val="0"/>
          <w:sz w:val="32"/>
          <w:szCs w:val="32"/>
          <w:highlight w:val="none"/>
          <w:lang w:eastAsia="zh-CN"/>
        </w:rPr>
        <w:t>北牙瑶族乡豆竹村新拉王屯至林洞背产业路硬化项目、刘三姐镇良村村泵村屯至谷洞村园艺场屯产业道路硬化项目、祥贝乡白伟村马寿屯人饮蓄水池项目</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HCZC2026-C2-810026-ZXGB</w:t>
      </w:r>
      <w:r>
        <w:rPr>
          <w:rFonts w:hint="eastAsia" w:ascii="宋体" w:hAnsi="宋体" w:cs="宋体"/>
          <w:b/>
          <w:bCs/>
          <w:color w:val="auto"/>
          <w:kern w:val="0"/>
          <w:sz w:val="32"/>
          <w:szCs w:val="32"/>
          <w:highlight w:val="none"/>
          <w:lang w:val="en-US" w:eastAsia="zh-CN"/>
        </w:rPr>
        <w:t>)</w:t>
      </w:r>
      <w:r>
        <w:rPr>
          <w:rFonts w:hint="eastAsia" w:ascii="宋体" w:hAnsi="宋体" w:cs="宋体"/>
          <w:b/>
          <w:bCs/>
          <w:color w:val="auto"/>
          <w:kern w:val="0"/>
          <w:sz w:val="32"/>
          <w:szCs w:val="32"/>
          <w:highlight w:val="none"/>
          <w:lang w:eastAsia="zh-CN"/>
        </w:rPr>
        <w:t>成交结果公告</w:t>
      </w:r>
      <w:bookmarkEnd w:id="0"/>
      <w:bookmarkEnd w:id="1"/>
      <w:bookmarkEnd w:id="2"/>
    </w:p>
    <w:p w14:paraId="36C0A2AE">
      <w:pPr>
        <w:widowControl/>
        <w:numPr>
          <w:ilvl w:val="0"/>
          <w:numId w:val="0"/>
        </w:numPr>
        <w:spacing w:line="360" w:lineRule="auto"/>
        <w:ind w:firstLine="465" w:firstLineChar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kern w:val="2"/>
          <w:sz w:val="24"/>
          <w:szCs w:val="24"/>
          <w:lang w:val="en-US" w:eastAsia="zh-CN" w:bidi="ar-SA"/>
        </w:rPr>
        <w:t>一、</w:t>
      </w:r>
      <w:r>
        <w:rPr>
          <w:rFonts w:hint="eastAsia" w:asciiTheme="minorEastAsia" w:hAnsiTheme="minorEastAsia" w:eastAsiaTheme="minorEastAsia" w:cstheme="minorEastAsia"/>
          <w:b/>
          <w:bCs/>
          <w:sz w:val="24"/>
          <w:szCs w:val="24"/>
          <w:lang w:eastAsia="zh-CN"/>
        </w:rPr>
        <w:t>项目编号：</w:t>
      </w:r>
      <w:r>
        <w:rPr>
          <w:rFonts w:hint="eastAsia" w:asciiTheme="minorEastAsia" w:hAnsiTheme="minorEastAsia" w:eastAsiaTheme="minorEastAsia" w:cstheme="minorEastAsia"/>
          <w:color w:val="000000"/>
          <w:sz w:val="24"/>
          <w:szCs w:val="24"/>
          <w:lang w:eastAsia="zh-CN"/>
        </w:rPr>
        <w:t>HCZC2026-C2-810026-ZXGB</w:t>
      </w:r>
    </w:p>
    <w:p w14:paraId="2FA03BC2">
      <w:pPr>
        <w:keepNext w:val="0"/>
        <w:keepLines w:val="0"/>
        <w:pageBreakBefore w:val="0"/>
        <w:widowControl w:val="0"/>
        <w:kinsoku/>
        <w:overflowPunct/>
        <w:topLinePunct w:val="0"/>
        <w:autoSpaceDE/>
        <w:autoSpaceDN/>
        <w:bidi w:val="0"/>
        <w:spacing w:line="360" w:lineRule="auto"/>
        <w:ind w:right="0" w:rightChars="0" w:firstLine="482" w:firstLineChars="200"/>
        <w:jc w:val="left"/>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b/>
          <w:bCs/>
          <w:sz w:val="24"/>
          <w:szCs w:val="24"/>
          <w:lang w:eastAsia="zh-CN"/>
        </w:rPr>
        <w:t>二、项目名称：</w:t>
      </w:r>
      <w:r>
        <w:rPr>
          <w:rFonts w:hint="eastAsia" w:asciiTheme="minorEastAsia" w:hAnsiTheme="minorEastAsia" w:eastAsiaTheme="minorEastAsia" w:cstheme="minorEastAsia"/>
          <w:color w:val="auto"/>
          <w:sz w:val="24"/>
          <w:szCs w:val="24"/>
          <w:highlight w:val="none"/>
          <w:u w:val="none"/>
          <w:lang w:eastAsia="zh-CN"/>
        </w:rPr>
        <w:t>北牙瑶族乡豆竹村新拉王屯至林洞背产业路硬化项目、刘三姐镇良村村泵村屯至谷洞村园艺场屯产业道路硬化项目、祥贝乡白伟村马寿屯人饮蓄水池项目</w:t>
      </w:r>
    </w:p>
    <w:p w14:paraId="0D3D46C1">
      <w:pPr>
        <w:widowControl/>
        <w:spacing w:line="360" w:lineRule="auto"/>
        <w:ind w:firstLine="465"/>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三、中标（成交）信息</w:t>
      </w:r>
    </w:p>
    <w:p w14:paraId="048671BD">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1.中标结果：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724"/>
        <w:gridCol w:w="2430"/>
        <w:gridCol w:w="3279"/>
      </w:tblGrid>
      <w:tr w14:paraId="28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55" w:type="dxa"/>
            <w:vAlign w:val="center"/>
          </w:tcPr>
          <w:p w14:paraId="4FA6D52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2724" w:type="dxa"/>
            <w:vAlign w:val="center"/>
          </w:tcPr>
          <w:p w14:paraId="5A7B5193">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中标（成交）金额(元)</w:t>
            </w:r>
          </w:p>
        </w:tc>
        <w:tc>
          <w:tcPr>
            <w:tcW w:w="2430" w:type="dxa"/>
            <w:vAlign w:val="center"/>
          </w:tcPr>
          <w:p w14:paraId="5C594EF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中标供应商名称</w:t>
            </w:r>
          </w:p>
        </w:tc>
        <w:tc>
          <w:tcPr>
            <w:tcW w:w="3279" w:type="dxa"/>
            <w:vAlign w:val="center"/>
          </w:tcPr>
          <w:p w14:paraId="2A547589">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中标供应商地址</w:t>
            </w:r>
          </w:p>
        </w:tc>
      </w:tr>
      <w:tr w14:paraId="421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14:paraId="2B6D5CB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2724" w:type="dxa"/>
            <w:vAlign w:val="center"/>
          </w:tcPr>
          <w:p w14:paraId="33955FD1">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总价</w:t>
            </w:r>
            <w:r>
              <w:rPr>
                <w:rFonts w:hint="eastAsia" w:ascii="宋体" w:hAnsi="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930880.73（元）</w:t>
            </w:r>
          </w:p>
        </w:tc>
        <w:tc>
          <w:tcPr>
            <w:tcW w:w="2430" w:type="dxa"/>
            <w:vAlign w:val="center"/>
          </w:tcPr>
          <w:p w14:paraId="2D5EF99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广西春信建筑工程有限公司</w:t>
            </w:r>
          </w:p>
        </w:tc>
        <w:tc>
          <w:tcPr>
            <w:tcW w:w="3279" w:type="dxa"/>
            <w:vAlign w:val="center"/>
          </w:tcPr>
          <w:p w14:paraId="38C4BF4A">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广西壮族自治区河池市宜州区庆远镇金瀚宇物流中心北（园村一、二队安置区一区7栋18号）</w:t>
            </w:r>
          </w:p>
        </w:tc>
      </w:tr>
    </w:tbl>
    <w:p w14:paraId="164C849B">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2.废标结果: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14:paraId="0934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5F67A7C7">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序号</w:t>
            </w:r>
          </w:p>
        </w:tc>
        <w:tc>
          <w:tcPr>
            <w:tcW w:w="2548" w:type="dxa"/>
            <w:vAlign w:val="center"/>
          </w:tcPr>
          <w:p w14:paraId="2E21851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标项名称</w:t>
            </w:r>
          </w:p>
        </w:tc>
        <w:tc>
          <w:tcPr>
            <w:tcW w:w="2549" w:type="dxa"/>
            <w:vAlign w:val="center"/>
          </w:tcPr>
          <w:p w14:paraId="34A5E89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废标理由</w:t>
            </w:r>
          </w:p>
        </w:tc>
        <w:tc>
          <w:tcPr>
            <w:tcW w:w="2549" w:type="dxa"/>
            <w:vAlign w:val="center"/>
          </w:tcPr>
          <w:p w14:paraId="6BED7860">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其他事项</w:t>
            </w:r>
          </w:p>
        </w:tc>
      </w:tr>
      <w:tr w14:paraId="155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64C6320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8" w:type="dxa"/>
            <w:vAlign w:val="center"/>
          </w:tcPr>
          <w:p w14:paraId="4EDB56D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1E4E3073">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3C9437C4">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bl>
    <w:p w14:paraId="24EF43CA">
      <w:pPr>
        <w:widowControl/>
        <w:numPr>
          <w:ilvl w:val="0"/>
          <w:numId w:val="0"/>
        </w:numPr>
        <w:spacing w:line="360" w:lineRule="auto"/>
        <w:ind w:firstLine="465" w:firstLineChars="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四、</w:t>
      </w:r>
      <w:r>
        <w:rPr>
          <w:rFonts w:hint="eastAsia" w:asciiTheme="minorEastAsia" w:hAnsiTheme="minorEastAsia" w:eastAsiaTheme="minorEastAsia" w:cstheme="minorEastAsia"/>
          <w:b/>
          <w:bCs/>
          <w:sz w:val="24"/>
          <w:szCs w:val="24"/>
          <w:highlight w:val="none"/>
          <w:lang w:eastAsia="zh-CN"/>
        </w:rPr>
        <w:t>主要标的信息</w:t>
      </w:r>
    </w:p>
    <w:tbl>
      <w:tblPr>
        <w:tblStyle w:val="11"/>
        <w:tblW w:w="4932" w:type="pc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92"/>
        <w:gridCol w:w="1673"/>
        <w:gridCol w:w="2128"/>
        <w:gridCol w:w="1369"/>
        <w:gridCol w:w="1179"/>
        <w:gridCol w:w="2204"/>
      </w:tblGrid>
      <w:tr w14:paraId="68A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4" w:type="pct"/>
            <w:shd w:val="clear" w:color="auto" w:fill="auto"/>
            <w:tcMar>
              <w:top w:w="75" w:type="dxa"/>
              <w:left w:w="150" w:type="dxa"/>
              <w:bottom w:w="75" w:type="dxa"/>
              <w:right w:w="150" w:type="dxa"/>
            </w:tcMar>
            <w:vAlign w:val="center"/>
          </w:tcPr>
          <w:p w14:paraId="010228A2">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904" w:type="pct"/>
            <w:shd w:val="clear" w:color="auto" w:fill="auto"/>
            <w:tcMar>
              <w:top w:w="75" w:type="dxa"/>
              <w:left w:w="150" w:type="dxa"/>
              <w:bottom w:w="75" w:type="dxa"/>
              <w:right w:w="150" w:type="dxa"/>
            </w:tcMar>
            <w:vAlign w:val="center"/>
          </w:tcPr>
          <w:p w14:paraId="11CECFCD">
            <w:pPr>
              <w:widowControl/>
              <w:wordWrap w:val="0"/>
              <w:jc w:val="center"/>
              <w:rPr>
                <w:rFonts w:hint="eastAsia" w:asciiTheme="minorEastAsia" w:hAnsiTheme="minorEastAsia" w:eastAsiaTheme="minorEastAsia" w:cstheme="minorEastAsia"/>
                <w:sz w:val="24"/>
                <w:szCs w:val="24"/>
                <w:highlight w:val="none"/>
              </w:rPr>
            </w:pPr>
            <w:bookmarkStart w:id="3" w:name="OLE_LINK2"/>
            <w:r>
              <w:rPr>
                <w:rFonts w:hint="eastAsia" w:asciiTheme="minorEastAsia" w:hAnsiTheme="minorEastAsia" w:eastAsiaTheme="minorEastAsia" w:cstheme="minorEastAsia"/>
                <w:kern w:val="0"/>
                <w:sz w:val="24"/>
                <w:szCs w:val="24"/>
                <w:highlight w:val="none"/>
              </w:rPr>
              <w:t>标项名称</w:t>
            </w:r>
            <w:bookmarkEnd w:id="3"/>
          </w:p>
        </w:tc>
        <w:tc>
          <w:tcPr>
            <w:tcW w:w="1150" w:type="pct"/>
            <w:shd w:val="clear" w:color="auto" w:fill="auto"/>
            <w:tcMar>
              <w:top w:w="75" w:type="dxa"/>
              <w:left w:w="150" w:type="dxa"/>
              <w:bottom w:w="75" w:type="dxa"/>
              <w:right w:w="150" w:type="dxa"/>
            </w:tcMar>
            <w:vAlign w:val="center"/>
          </w:tcPr>
          <w:p w14:paraId="1B313283">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施工范围</w:t>
            </w:r>
          </w:p>
        </w:tc>
        <w:tc>
          <w:tcPr>
            <w:tcW w:w="740" w:type="pct"/>
            <w:shd w:val="clear" w:color="auto" w:fill="auto"/>
            <w:tcMar>
              <w:top w:w="75" w:type="dxa"/>
              <w:left w:w="150" w:type="dxa"/>
              <w:bottom w:w="75" w:type="dxa"/>
              <w:right w:w="150" w:type="dxa"/>
            </w:tcMar>
            <w:vAlign w:val="center"/>
          </w:tcPr>
          <w:p w14:paraId="2185418B">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施工工期</w:t>
            </w:r>
          </w:p>
        </w:tc>
        <w:tc>
          <w:tcPr>
            <w:tcW w:w="637" w:type="pct"/>
            <w:shd w:val="clear" w:color="auto" w:fill="auto"/>
            <w:tcMar>
              <w:top w:w="75" w:type="dxa"/>
              <w:left w:w="150" w:type="dxa"/>
              <w:bottom w:w="75" w:type="dxa"/>
              <w:right w:w="150" w:type="dxa"/>
            </w:tcMar>
            <w:vAlign w:val="center"/>
          </w:tcPr>
          <w:p w14:paraId="70BAA26F">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项目经理</w:t>
            </w:r>
          </w:p>
        </w:tc>
        <w:tc>
          <w:tcPr>
            <w:tcW w:w="1191" w:type="pct"/>
            <w:shd w:val="clear" w:color="auto" w:fill="auto"/>
            <w:tcMar>
              <w:top w:w="75" w:type="dxa"/>
              <w:left w:w="150" w:type="dxa"/>
              <w:bottom w:w="75" w:type="dxa"/>
              <w:right w:w="150" w:type="dxa"/>
            </w:tcMar>
            <w:vAlign w:val="center"/>
          </w:tcPr>
          <w:p w14:paraId="51B896DE">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执业证书信息</w:t>
            </w:r>
          </w:p>
        </w:tc>
      </w:tr>
      <w:tr w14:paraId="09A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trPr>
        <w:tc>
          <w:tcPr>
            <w:tcW w:w="374" w:type="pct"/>
            <w:shd w:val="clear" w:color="auto" w:fill="auto"/>
            <w:tcMar>
              <w:top w:w="75" w:type="dxa"/>
              <w:left w:w="150" w:type="dxa"/>
              <w:bottom w:w="75" w:type="dxa"/>
              <w:right w:w="150" w:type="dxa"/>
            </w:tcMar>
            <w:vAlign w:val="center"/>
          </w:tcPr>
          <w:p w14:paraId="45BA9BE5">
            <w:pPr>
              <w:widowControl/>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904" w:type="pct"/>
            <w:shd w:val="clear" w:color="auto" w:fill="auto"/>
            <w:tcMar>
              <w:top w:w="75" w:type="dxa"/>
              <w:left w:w="150" w:type="dxa"/>
              <w:bottom w:w="75" w:type="dxa"/>
              <w:right w:w="150" w:type="dxa"/>
            </w:tcMar>
            <w:vAlign w:val="center"/>
          </w:tcPr>
          <w:p w14:paraId="6DA428B1">
            <w:pPr>
              <w:widowControl/>
              <w:spacing w:before="255" w:beforeAutospacing="0" w:after="255" w:afterAutospacing="0"/>
              <w:jc w:val="center"/>
              <w:rPr>
                <w:rFonts w:hint="eastAsia" w:asciiTheme="minorEastAsia" w:hAnsiTheme="minorEastAsia" w:eastAsiaTheme="minorEastAsia" w:cstheme="minorEastAsia"/>
                <w:color w:val="000000"/>
                <w:kern w:val="2"/>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eastAsia="zh-CN"/>
              </w:rPr>
              <w:t>北牙瑶族乡豆竹村新拉王屯至林洞背产业路硬化项目、刘三姐镇良村村泵村屯至谷洞村园艺场屯产业道路硬化项目、祥贝乡白伟村马寿屯人饮蓄水池项目</w:t>
            </w:r>
          </w:p>
        </w:tc>
        <w:tc>
          <w:tcPr>
            <w:tcW w:w="1150" w:type="pct"/>
            <w:shd w:val="clear" w:color="auto" w:fill="auto"/>
            <w:tcMar>
              <w:top w:w="75" w:type="dxa"/>
              <w:left w:w="150" w:type="dxa"/>
              <w:bottom w:w="75" w:type="dxa"/>
              <w:right w:w="150" w:type="dxa"/>
            </w:tcMar>
            <w:vAlign w:val="center"/>
          </w:tcPr>
          <w:p w14:paraId="0CBE88B4">
            <w:pPr>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u w:val="none"/>
                <w:lang w:eastAsia="zh-CN"/>
              </w:rPr>
              <w:t>北牙瑶族乡豆竹村新拉王屯至林洞背产业路硬化项目、刘三姐镇良村村泵村屯至谷洞村园艺场屯产业道路硬化项目、祥贝乡白伟村马寿屯人饮蓄水池项目</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具体详见工程量清单</w:t>
            </w:r>
            <w:r>
              <w:rPr>
                <w:rFonts w:hint="eastAsia" w:asciiTheme="minorEastAsia" w:hAnsiTheme="minorEastAsia" w:eastAsiaTheme="minorEastAsia" w:cstheme="minorEastAsia"/>
                <w:color w:val="000000"/>
                <w:sz w:val="24"/>
                <w:szCs w:val="24"/>
                <w:highlight w:val="none"/>
              </w:rPr>
              <w:t>。</w:t>
            </w:r>
          </w:p>
        </w:tc>
        <w:tc>
          <w:tcPr>
            <w:tcW w:w="740" w:type="pct"/>
            <w:shd w:val="clear" w:color="auto" w:fill="auto"/>
            <w:tcMar>
              <w:top w:w="75" w:type="dxa"/>
              <w:left w:w="150" w:type="dxa"/>
              <w:bottom w:w="75" w:type="dxa"/>
              <w:right w:w="150" w:type="dxa"/>
            </w:tcMar>
            <w:vAlign w:val="center"/>
          </w:tcPr>
          <w:p w14:paraId="2532A37A">
            <w:pPr>
              <w:widowControl/>
              <w:wordWrap w:val="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90</w:t>
            </w:r>
            <w:r>
              <w:rPr>
                <w:rFonts w:hint="eastAsia" w:asciiTheme="minorEastAsia" w:hAnsiTheme="minorEastAsia" w:eastAsiaTheme="minorEastAsia" w:cstheme="minorEastAsia"/>
                <w:color w:val="000000"/>
                <w:sz w:val="24"/>
                <w:szCs w:val="24"/>
                <w:highlight w:val="none"/>
              </w:rPr>
              <w:t>日历天</w:t>
            </w:r>
          </w:p>
        </w:tc>
        <w:tc>
          <w:tcPr>
            <w:tcW w:w="637" w:type="pct"/>
            <w:shd w:val="clear" w:color="auto" w:fill="auto"/>
            <w:tcMar>
              <w:top w:w="75" w:type="dxa"/>
              <w:left w:w="150" w:type="dxa"/>
              <w:bottom w:w="75" w:type="dxa"/>
              <w:right w:w="150" w:type="dxa"/>
            </w:tcMar>
            <w:vAlign w:val="center"/>
          </w:tcPr>
          <w:p w14:paraId="512D93E2">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韦丽海</w:t>
            </w:r>
          </w:p>
        </w:tc>
        <w:tc>
          <w:tcPr>
            <w:tcW w:w="1191" w:type="pct"/>
            <w:shd w:val="clear" w:color="auto" w:fill="auto"/>
            <w:tcMar>
              <w:top w:w="75" w:type="dxa"/>
              <w:left w:w="150" w:type="dxa"/>
              <w:bottom w:w="75" w:type="dxa"/>
              <w:right w:w="150" w:type="dxa"/>
            </w:tcMar>
            <w:vAlign w:val="center"/>
          </w:tcPr>
          <w:p w14:paraId="644AA3EE">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桂245131544394</w:t>
            </w:r>
          </w:p>
        </w:tc>
      </w:tr>
    </w:tbl>
    <w:p w14:paraId="780ABCE1">
      <w:pPr>
        <w:spacing w:line="360" w:lineRule="auto"/>
        <w:ind w:firstLine="241" w:firstLineChars="100"/>
        <w:rPr>
          <w:rFonts w:hint="eastAsia" w:asciiTheme="minorEastAsia" w:hAnsiTheme="minorEastAsia" w:eastAsiaTheme="minorEastAsia" w:cstheme="minorEastAsia"/>
          <w:b w:val="0"/>
          <w:bCs w:val="0"/>
          <w:color w:val="000000"/>
          <w:sz w:val="24"/>
          <w:szCs w:val="24"/>
          <w:highlight w:val="yellow"/>
          <w:lang w:eastAsia="zh-CN"/>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评审专家</w:t>
      </w:r>
      <w:r>
        <w:rPr>
          <w:rFonts w:hint="eastAsia" w:asciiTheme="minorEastAsia" w:hAnsiTheme="minorEastAsia" w:eastAsiaTheme="minorEastAsia" w:cstheme="minorEastAsia"/>
          <w:b/>
          <w:bCs/>
          <w:sz w:val="24"/>
          <w:szCs w:val="24"/>
          <w:highlight w:val="none"/>
          <w:lang w:val="zh-CN" w:eastAsia="zh-CN"/>
        </w:rPr>
        <w:t>名单：</w:t>
      </w:r>
      <w:r>
        <w:rPr>
          <w:rFonts w:hint="eastAsia" w:asciiTheme="minorEastAsia" w:hAnsiTheme="minorEastAsia" w:eastAsiaTheme="minorEastAsia" w:cstheme="minorEastAsia"/>
          <w:b w:val="0"/>
          <w:bCs w:val="0"/>
          <w:sz w:val="24"/>
          <w:szCs w:val="24"/>
          <w:highlight w:val="none"/>
          <w:lang w:val="zh-CN" w:eastAsia="zh-CN"/>
        </w:rPr>
        <w:t>吴长彬，吴元松，谭辉</w:t>
      </w:r>
    </w:p>
    <w:p w14:paraId="640237AA">
      <w:pPr>
        <w:widowControl/>
        <w:spacing w:line="360" w:lineRule="auto"/>
        <w:ind w:firstLine="241"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六、代理服务收费标准及金额：</w:t>
      </w:r>
    </w:p>
    <w:p w14:paraId="1F144987">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bookmarkStart w:id="4" w:name="OLE_LINK1"/>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bookmarkStart w:id="5" w:name="OLE_LINK6"/>
      <w:bookmarkStart w:id="12" w:name="_GoBack"/>
      <w:r>
        <w:rPr>
          <w:rFonts w:hint="eastAsia" w:asciiTheme="minorEastAsia" w:hAnsiTheme="minorEastAsia" w:eastAsiaTheme="minorEastAsia" w:cstheme="minorEastAsia"/>
          <w:color w:val="000000"/>
          <w:sz w:val="24"/>
          <w:szCs w:val="24"/>
          <w:highlight w:val="none"/>
          <w:lang w:val="en-US" w:eastAsia="zh-CN"/>
        </w:rPr>
        <w:t>参照国家发展改革委调整招标代理服务收费标准(发改价格[2011]534号)，并以项目成交额为基数计取，由成交供应商在领取成交通知书时，一次性向采购代理机构支付。</w:t>
      </w:r>
      <w:bookmarkEnd w:id="12"/>
    </w:p>
    <w:bookmarkEnd w:id="4"/>
    <w:bookmarkEnd w:id="5"/>
    <w:p w14:paraId="0A2532DA">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 xml:space="preserve">. </w:t>
      </w:r>
      <w:r>
        <w:rPr>
          <w:rFonts w:hint="eastAsia" w:asciiTheme="minorEastAsia" w:hAnsiTheme="minorEastAsia" w:eastAsiaTheme="minorEastAsia" w:cstheme="minorEastAsia"/>
          <w:color w:val="000000"/>
          <w:sz w:val="24"/>
          <w:szCs w:val="24"/>
          <w:highlight w:val="none"/>
          <w:lang w:val="en-US" w:eastAsia="zh-CN"/>
        </w:rPr>
        <w:t>代理服务费金额：9308.00元</w:t>
      </w:r>
    </w:p>
    <w:p w14:paraId="46721DDB">
      <w:pPr>
        <w:tabs>
          <w:tab w:val="center" w:pos="4819"/>
        </w:tabs>
        <w:spacing w:line="360" w:lineRule="auto"/>
        <w:ind w:firstLine="241" w:firstLineChars="1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七、公告期限</w:t>
      </w:r>
      <w:r>
        <w:rPr>
          <w:rFonts w:hint="eastAsia" w:asciiTheme="minorEastAsia" w:hAnsiTheme="minorEastAsia" w:eastAsiaTheme="minorEastAsia" w:cstheme="minorEastAsia"/>
          <w:b/>
          <w:bCs/>
          <w:sz w:val="24"/>
          <w:szCs w:val="24"/>
          <w:highlight w:val="none"/>
          <w:lang w:eastAsia="zh-CN"/>
        </w:rPr>
        <w:tab/>
      </w:r>
    </w:p>
    <w:p w14:paraId="7B123290">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自本公告发布之日起1个工作日。</w:t>
      </w:r>
    </w:p>
    <w:p w14:paraId="0A35FF47">
      <w:pPr>
        <w:numPr>
          <w:ilvl w:val="0"/>
          <w:numId w:val="0"/>
        </w:numPr>
        <w:spacing w:line="360" w:lineRule="auto"/>
        <w:ind w:firstLine="241" w:firstLineChars="1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其他补充事宜</w:t>
      </w:r>
    </w:p>
    <w:p w14:paraId="42D6155F">
      <w:pPr>
        <w:spacing w:line="360" w:lineRule="exact"/>
        <w:ind w:firstLine="480" w:firstLineChars="200"/>
        <w:rPr>
          <w:rFonts w:hint="eastAsia" w:ascii="宋体" w:hAnsi="宋体" w:eastAsia="宋体" w:cs="宋体"/>
          <w:b w:val="0"/>
          <w:bCs w:val="0"/>
          <w:color w:val="000000"/>
          <w:sz w:val="24"/>
          <w:szCs w:val="24"/>
          <w:highlight w:val="none"/>
          <w:lang w:val="en-US" w:eastAsia="zh-CN"/>
        </w:rPr>
      </w:pPr>
      <w:r>
        <w:rPr>
          <w:rFonts w:hint="eastAsia" w:asciiTheme="minorEastAsia" w:hAnsiTheme="minorEastAsia" w:eastAsiaTheme="minorEastAsia" w:cstheme="minorEastAsia"/>
          <w:b w:val="0"/>
          <w:bCs w:val="0"/>
          <w:kern w:val="0"/>
          <w:sz w:val="24"/>
          <w:szCs w:val="24"/>
          <w:lang w:val="en-US" w:eastAsia="zh-CN"/>
        </w:rPr>
        <w:t>1.网上公告媒体查询：</w:t>
      </w:r>
      <w:bookmarkStart w:id="6" w:name="OLE_LINK5"/>
      <w:r>
        <w:rPr>
          <w:rFonts w:hint="eastAsia" w:ascii="宋体" w:hAnsi="宋体" w:eastAsia="宋体" w:cs="宋体"/>
          <w:bCs/>
          <w:color w:val="auto"/>
          <w:sz w:val="24"/>
          <w:szCs w:val="24"/>
          <w:highlight w:val="none"/>
        </w:rPr>
        <w:t>中国政府采</w:t>
      </w:r>
      <w:r>
        <w:rPr>
          <w:rFonts w:hint="eastAsia" w:ascii="宋体" w:hAnsi="宋体" w:eastAsia="宋体" w:cs="宋体"/>
          <w:color w:val="auto"/>
          <w:sz w:val="24"/>
          <w:szCs w:val="24"/>
          <w:highlight w:val="none"/>
        </w:rPr>
        <w:t>购网（http://www.ccgp.gov.cn）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广西壮族自治区政府采购网（http://www.ccgp-guangxi.gov.cn/）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全国公共资源交易平台（广西•河池）网（http://ggzy.jgswj.gxzf.gov.cn/hcggzy/）</w:t>
      </w:r>
      <w:bookmarkEnd w:id="6"/>
    </w:p>
    <w:p w14:paraId="517746EE">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供应商认为成交结果使自己的权益受到损害的，可以在成交结果公告期限届满之日起七个工作日内以书面形式向中国共产党河池市宜州区委员会统一战线工作部或中兴桂（北京）国际招标有限公司提出质疑，逾期将不再受理。</w:t>
      </w:r>
    </w:p>
    <w:p w14:paraId="50E71C1C">
      <w:pPr>
        <w:widowControl/>
        <w:spacing w:line="360" w:lineRule="auto"/>
        <w:ind w:firstLine="480" w:firstLineChars="200"/>
        <w:jc w:val="left"/>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.成交供应商评审总得分：</w:t>
      </w:r>
      <w:r>
        <w:rPr>
          <w:rFonts w:hint="eastAsia" w:ascii="宋体" w:hAnsi="宋体" w:cs="宋体"/>
          <w:b w:val="0"/>
          <w:bCs w:val="0"/>
          <w:color w:val="000000"/>
          <w:kern w:val="2"/>
          <w:sz w:val="24"/>
          <w:szCs w:val="24"/>
          <w:highlight w:val="none"/>
          <w:lang w:val="en-US" w:eastAsia="zh-CN" w:bidi="ar-SA"/>
        </w:rPr>
        <w:t>94.33</w:t>
      </w:r>
    </w:p>
    <w:p w14:paraId="70E8AD1E">
      <w:pPr>
        <w:numPr>
          <w:ilvl w:val="0"/>
          <w:numId w:val="0"/>
        </w:numPr>
        <w:spacing w:line="360" w:lineRule="auto"/>
        <w:ind w:leftChars="0" w:firstLine="241" w:firstLineChars="10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rPr>
        <w:t>九、</w:t>
      </w:r>
      <w:r>
        <w:rPr>
          <w:rFonts w:hint="eastAsia" w:asciiTheme="minorEastAsia" w:hAnsiTheme="minorEastAsia" w:eastAsiaTheme="minorEastAsia" w:cstheme="minorEastAsia"/>
          <w:b/>
          <w:bCs/>
          <w:kern w:val="0"/>
          <w:sz w:val="24"/>
          <w:szCs w:val="24"/>
          <w:highlight w:val="none"/>
        </w:rPr>
        <w:t>凡对本次公告内容提出询问，请按以下方式联系。</w:t>
      </w:r>
      <w:r>
        <w:rPr>
          <w:rFonts w:hint="eastAsia" w:asciiTheme="minorEastAsia" w:hAnsiTheme="minorEastAsia" w:eastAsiaTheme="minorEastAsia" w:cstheme="minorEastAsia"/>
          <w:b/>
          <w:bCs/>
          <w:kern w:val="2"/>
          <w:sz w:val="24"/>
          <w:szCs w:val="24"/>
          <w:highlight w:val="none"/>
          <w:lang w:val="en-US" w:eastAsia="zh-CN" w:bidi="ar-SA"/>
        </w:rPr>
        <w:t xml:space="preserve">　　　　　　　 </w:t>
      </w:r>
    </w:p>
    <w:p w14:paraId="71E29D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E1E5A7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中国共产党河池市宜州区委员会统一战线工作部</w:t>
      </w:r>
    </w:p>
    <w:p w14:paraId="28AA22E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宜州区区直单位第一办公区</w:t>
      </w:r>
      <w:r>
        <w:rPr>
          <w:rFonts w:hint="eastAsia" w:ascii="宋体" w:hAnsi="宋体" w:eastAsia="宋体" w:cs="宋体"/>
          <w:color w:val="auto"/>
          <w:sz w:val="24"/>
          <w:szCs w:val="24"/>
          <w:highlight w:val="none"/>
          <w:lang w:val="en-US" w:eastAsia="zh-CN"/>
        </w:rPr>
        <w:t>415</w:t>
      </w:r>
      <w:r>
        <w:rPr>
          <w:rFonts w:hint="eastAsia" w:ascii="宋体" w:hAnsi="宋体" w:eastAsia="宋体" w:cs="宋体"/>
          <w:color w:val="auto"/>
          <w:sz w:val="24"/>
          <w:szCs w:val="24"/>
          <w:highlight w:val="none"/>
          <w:lang w:eastAsia="zh-CN"/>
        </w:rPr>
        <w:t>室</w:t>
      </w:r>
    </w:p>
    <w:p w14:paraId="48452EE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李思意</w:t>
      </w:r>
      <w:r>
        <w:rPr>
          <w:rFonts w:hint="eastAsia" w:ascii="宋体" w:hAnsi="宋体" w:eastAsia="宋体" w:cs="宋体"/>
          <w:color w:val="auto"/>
          <w:sz w:val="24"/>
          <w:szCs w:val="24"/>
          <w:highlight w:val="none"/>
        </w:rPr>
        <w:t xml:space="preserve"> </w:t>
      </w:r>
    </w:p>
    <w:p w14:paraId="6D04C8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eastAsia="zh-CN"/>
        </w:rPr>
        <w:t xml:space="preserve"> 0778-3188076</w:t>
      </w:r>
    </w:p>
    <w:p w14:paraId="1BA515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4CC76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称：中兴桂（北京）国际招标有限公司</w:t>
      </w:r>
    </w:p>
    <w:p w14:paraId="519119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bookmarkStart w:id="7" w:name="OLE_LINK10"/>
      <w:r>
        <w:rPr>
          <w:rFonts w:hint="eastAsia" w:ascii="宋体" w:hAnsi="宋体" w:eastAsia="宋体" w:cs="宋体"/>
          <w:color w:val="auto"/>
          <w:sz w:val="24"/>
          <w:szCs w:val="24"/>
          <w:highlight w:val="none"/>
          <w:lang w:eastAsia="zh-CN"/>
        </w:rPr>
        <w:t>河池市金城江区澳东路二巷39号</w:t>
      </w:r>
      <w:bookmarkEnd w:id="7"/>
    </w:p>
    <w:p w14:paraId="3ADFD9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项目联系人：覃月朗</w:t>
      </w:r>
    </w:p>
    <w:p w14:paraId="5B2810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0778-2582511</w:t>
      </w:r>
      <w:bookmarkStart w:id="8" w:name="_Toc35393808"/>
      <w:bookmarkStart w:id="9" w:name="_Toc35393639"/>
      <w:bookmarkStart w:id="10" w:name="_Toc28359098"/>
      <w:bookmarkStart w:id="11" w:name="_Toc28359021"/>
    </w:p>
    <w:p w14:paraId="360785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8"/>
      <w:bookmarkEnd w:id="9"/>
      <w:bookmarkEnd w:id="10"/>
      <w:bookmarkEnd w:id="11"/>
    </w:p>
    <w:p w14:paraId="1FEFF72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覃月朗</w:t>
      </w:r>
    </w:p>
    <w:p w14:paraId="0E6A8B86">
      <w:pPr>
        <w:spacing w:line="360" w:lineRule="auto"/>
        <w:ind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15778802331</w:t>
      </w:r>
      <w:r>
        <w:rPr>
          <w:rFonts w:hint="eastAsia" w:asciiTheme="minorEastAsia" w:hAnsiTheme="minorEastAsia" w:eastAsiaTheme="minorEastAsia" w:cstheme="minorEastAsia"/>
          <w:color w:val="000000"/>
          <w:kern w:val="2"/>
          <w:sz w:val="24"/>
          <w:szCs w:val="24"/>
          <w:lang w:val="en-US" w:eastAsia="zh-CN" w:bidi="ar-SA"/>
        </w:rPr>
        <w:t xml:space="preserve">                       </w:t>
      </w:r>
    </w:p>
    <w:p w14:paraId="000612C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中兴桂（北京）国际招标有限公司</w:t>
      </w:r>
    </w:p>
    <w:p w14:paraId="3A0025F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2026年05月12日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IwMjllM2U5NDVlYjI0NTI3NmRkNmU2NDE4ZGEifQ=="/>
  </w:docVars>
  <w:rsids>
    <w:rsidRoot w:val="00000000"/>
    <w:rsid w:val="00373663"/>
    <w:rsid w:val="01CC7C92"/>
    <w:rsid w:val="026774FC"/>
    <w:rsid w:val="026F4620"/>
    <w:rsid w:val="030D6D91"/>
    <w:rsid w:val="033B3D1B"/>
    <w:rsid w:val="03B679CA"/>
    <w:rsid w:val="04672E82"/>
    <w:rsid w:val="06C93BF1"/>
    <w:rsid w:val="07AB2167"/>
    <w:rsid w:val="086F6C81"/>
    <w:rsid w:val="08E61D44"/>
    <w:rsid w:val="0A920D6F"/>
    <w:rsid w:val="0E23520C"/>
    <w:rsid w:val="12066C78"/>
    <w:rsid w:val="12812B68"/>
    <w:rsid w:val="13934FEF"/>
    <w:rsid w:val="13EB67FB"/>
    <w:rsid w:val="1529152B"/>
    <w:rsid w:val="15B242A4"/>
    <w:rsid w:val="17D83E1C"/>
    <w:rsid w:val="1A201BF4"/>
    <w:rsid w:val="1B1113EB"/>
    <w:rsid w:val="1BE56544"/>
    <w:rsid w:val="1D8E48EC"/>
    <w:rsid w:val="1DFE0ECE"/>
    <w:rsid w:val="240A5367"/>
    <w:rsid w:val="241059BB"/>
    <w:rsid w:val="265C777C"/>
    <w:rsid w:val="29AE4637"/>
    <w:rsid w:val="29BB5F06"/>
    <w:rsid w:val="2AC966AE"/>
    <w:rsid w:val="2ADA2F71"/>
    <w:rsid w:val="2B1A7849"/>
    <w:rsid w:val="2B6161CC"/>
    <w:rsid w:val="2C547DC9"/>
    <w:rsid w:val="2C9119BE"/>
    <w:rsid w:val="2CEF54AD"/>
    <w:rsid w:val="2E580034"/>
    <w:rsid w:val="2F633134"/>
    <w:rsid w:val="30E14632"/>
    <w:rsid w:val="32C30182"/>
    <w:rsid w:val="3322471E"/>
    <w:rsid w:val="37577529"/>
    <w:rsid w:val="379E3CFB"/>
    <w:rsid w:val="380E2E66"/>
    <w:rsid w:val="38C80D22"/>
    <w:rsid w:val="39D24A01"/>
    <w:rsid w:val="3A75366F"/>
    <w:rsid w:val="3C686F62"/>
    <w:rsid w:val="3E327EB8"/>
    <w:rsid w:val="3E47743A"/>
    <w:rsid w:val="3EA11583"/>
    <w:rsid w:val="42EA688B"/>
    <w:rsid w:val="441F2888"/>
    <w:rsid w:val="443C0EE1"/>
    <w:rsid w:val="47B94CA3"/>
    <w:rsid w:val="4AEE6AAB"/>
    <w:rsid w:val="4DD0778F"/>
    <w:rsid w:val="4FBF46FA"/>
    <w:rsid w:val="4FC357E8"/>
    <w:rsid w:val="510631F8"/>
    <w:rsid w:val="52431DF6"/>
    <w:rsid w:val="542F41DC"/>
    <w:rsid w:val="55325CA1"/>
    <w:rsid w:val="556F5461"/>
    <w:rsid w:val="56881D03"/>
    <w:rsid w:val="56F93DBD"/>
    <w:rsid w:val="5888724A"/>
    <w:rsid w:val="5B8D5C85"/>
    <w:rsid w:val="5E654AED"/>
    <w:rsid w:val="60956FB4"/>
    <w:rsid w:val="61C66BC2"/>
    <w:rsid w:val="61E7692D"/>
    <w:rsid w:val="63A16F83"/>
    <w:rsid w:val="64095351"/>
    <w:rsid w:val="66976C44"/>
    <w:rsid w:val="66B861BB"/>
    <w:rsid w:val="68630E7F"/>
    <w:rsid w:val="68AF7C9D"/>
    <w:rsid w:val="690D79EA"/>
    <w:rsid w:val="6AB55D78"/>
    <w:rsid w:val="6ACD3153"/>
    <w:rsid w:val="6BD459B8"/>
    <w:rsid w:val="6C121BAC"/>
    <w:rsid w:val="6CCD3D8D"/>
    <w:rsid w:val="6FA01AE8"/>
    <w:rsid w:val="6FBD35F5"/>
    <w:rsid w:val="70A05857"/>
    <w:rsid w:val="71454368"/>
    <w:rsid w:val="71A4504D"/>
    <w:rsid w:val="725903E4"/>
    <w:rsid w:val="727B311F"/>
    <w:rsid w:val="74FC4310"/>
    <w:rsid w:val="766D176F"/>
    <w:rsid w:val="78580FB1"/>
    <w:rsid w:val="7A212F9C"/>
    <w:rsid w:val="7B317FFB"/>
    <w:rsid w:val="7B8E6410"/>
    <w:rsid w:val="7B997A38"/>
    <w:rsid w:val="7DCE38FA"/>
    <w:rsid w:val="7E223F7A"/>
    <w:rsid w:val="7E2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jc w:val="center"/>
    </w:pPr>
  </w:style>
  <w:style w:type="paragraph" w:styleId="6">
    <w:name w:val="Plain Text"/>
    <w:basedOn w:val="1"/>
    <w:next w:val="1"/>
    <w:qFormat/>
    <w:uiPriority w:val="0"/>
    <w:rPr>
      <w:rFonts w:ascii="宋体" w:hAnsi="Courier New" w:eastAsiaTheme="minorEastAsia" w:cstheme="minorBidi"/>
      <w:szCs w:val="22"/>
    </w:rPr>
  </w:style>
  <w:style w:type="paragraph" w:styleId="7">
    <w:name w:val="Date"/>
    <w:basedOn w:val="1"/>
    <w:next w:val="1"/>
    <w:qFormat/>
    <w:uiPriority w:val="0"/>
    <w:rPr>
      <w:sz w:val="24"/>
      <w:szCs w:val="20"/>
    </w:rPr>
  </w:style>
  <w:style w:type="paragraph" w:styleId="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120"/>
      <w:ind w:firstLine="420" w:firstLineChars="100"/>
    </w:pPr>
    <w:rPr>
      <w:rFonts w:ascii="Times New Roman" w:hAnsi="Times New Roman"/>
      <w:sz w:val="21"/>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994</Words>
  <Characters>1215</Characters>
  <Lines>0</Lines>
  <Paragraphs>0</Paragraphs>
  <TotalTime>10</TotalTime>
  <ScaleCrop>false</ScaleCrop>
  <LinksUpToDate>false</LinksUpToDate>
  <CharactersWithSpaces>1261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小月</cp:lastModifiedBy>
  <cp:lastPrinted>2021-04-13T03:43:00Z</cp:lastPrinted>
  <dcterms:modified xsi:type="dcterms:W3CDTF">2026-05-12T07:52:20Z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75863555DE0B4D259EDC56452F4E3DA4</vt:lpwstr>
  </property>
</Properties>
</file>