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7B2C67">
      <w:pPr>
        <w:jc w:val="center"/>
        <w:rPr>
          <w:rFonts w:hint="eastAsia" w:ascii="宋体" w:hAnsi="宋体" w:eastAsia="宋体" w:cs="宋体"/>
          <w:b/>
          <w:bCs/>
          <w:sz w:val="28"/>
          <w:szCs w:val="28"/>
        </w:rPr>
      </w:pPr>
      <w:bookmarkStart w:id="0" w:name="OLE_LINK4"/>
      <w:bookmarkStart w:id="1" w:name="OLE_LINK8"/>
      <w:r>
        <w:rPr>
          <w:rFonts w:hint="eastAsia" w:ascii="宋体" w:hAnsi="宋体" w:cs="宋体"/>
          <w:b/>
          <w:bCs/>
          <w:color w:val="auto"/>
          <w:kern w:val="0"/>
          <w:sz w:val="32"/>
          <w:szCs w:val="32"/>
          <w:highlight w:val="none"/>
          <w:lang w:eastAsia="zh-CN"/>
        </w:rPr>
        <w:t xml:space="preserve"> 中兴桂（北京）国际招标有限公司</w:t>
      </w:r>
      <w:r>
        <w:rPr>
          <w:rFonts w:hint="eastAsia" w:ascii="宋体" w:hAnsi="宋体" w:cs="宋体"/>
          <w:b/>
          <w:bCs/>
          <w:color w:val="auto"/>
          <w:kern w:val="0"/>
          <w:sz w:val="32"/>
          <w:szCs w:val="32"/>
          <w:highlight w:val="none"/>
          <w:lang w:val="en-US" w:eastAsia="zh-CN"/>
        </w:rPr>
        <w:t>关于</w:t>
      </w:r>
      <w:bookmarkStart w:id="2" w:name="OLE_LINK3"/>
      <w:r>
        <w:rPr>
          <w:rFonts w:hint="eastAsia" w:ascii="宋体" w:hAnsi="宋体" w:cs="宋体"/>
          <w:b/>
          <w:bCs/>
          <w:color w:val="auto"/>
          <w:kern w:val="0"/>
          <w:sz w:val="32"/>
          <w:szCs w:val="32"/>
          <w:highlight w:val="none"/>
          <w:lang w:eastAsia="zh-CN"/>
        </w:rPr>
        <w:t>都安县地苏镇上江村防洪排涝以工代赈工程</w:t>
      </w:r>
      <w:r>
        <w:rPr>
          <w:rFonts w:hint="eastAsia" w:ascii="宋体" w:hAnsi="宋体" w:cs="宋体"/>
          <w:b/>
          <w:bCs/>
          <w:color w:val="auto"/>
          <w:kern w:val="0"/>
          <w:sz w:val="32"/>
          <w:szCs w:val="32"/>
          <w:highlight w:val="none"/>
          <w:lang w:val="en-US" w:eastAsia="zh-CN"/>
        </w:rPr>
        <w:t xml:space="preserve"> (</w:t>
      </w:r>
      <w:r>
        <w:rPr>
          <w:rFonts w:hint="eastAsia" w:ascii="宋体" w:hAnsi="宋体" w:cs="宋体"/>
          <w:b/>
          <w:bCs/>
          <w:color w:val="auto"/>
          <w:kern w:val="0"/>
          <w:sz w:val="32"/>
          <w:szCs w:val="32"/>
          <w:highlight w:val="none"/>
          <w:lang w:eastAsia="zh-CN"/>
        </w:rPr>
        <w:t>HCZC2026-C2-280054-ZXGB</w:t>
      </w:r>
      <w:r>
        <w:rPr>
          <w:rFonts w:hint="eastAsia" w:ascii="宋体" w:hAnsi="宋体" w:cs="宋体"/>
          <w:b/>
          <w:bCs/>
          <w:color w:val="auto"/>
          <w:kern w:val="0"/>
          <w:sz w:val="32"/>
          <w:szCs w:val="32"/>
          <w:highlight w:val="none"/>
          <w:lang w:val="en-US" w:eastAsia="zh-CN"/>
        </w:rPr>
        <w:t>)</w:t>
      </w:r>
      <w:r>
        <w:rPr>
          <w:rFonts w:hint="eastAsia" w:ascii="宋体" w:hAnsi="宋体" w:cs="宋体"/>
          <w:b/>
          <w:bCs/>
          <w:color w:val="auto"/>
          <w:kern w:val="0"/>
          <w:sz w:val="32"/>
          <w:szCs w:val="32"/>
          <w:highlight w:val="none"/>
          <w:lang w:eastAsia="zh-CN"/>
        </w:rPr>
        <w:t>成交结果公告</w:t>
      </w:r>
      <w:bookmarkEnd w:id="0"/>
      <w:bookmarkEnd w:id="1"/>
      <w:bookmarkEnd w:id="2"/>
    </w:p>
    <w:p w14:paraId="36C0A2AE">
      <w:pPr>
        <w:widowControl/>
        <w:numPr>
          <w:ilvl w:val="0"/>
          <w:numId w:val="0"/>
        </w:numPr>
        <w:spacing w:line="360" w:lineRule="auto"/>
        <w:ind w:firstLine="465" w:firstLineChars="0"/>
        <w:jc w:val="left"/>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b/>
          <w:bCs/>
          <w:color w:val="000000"/>
          <w:kern w:val="2"/>
          <w:sz w:val="24"/>
          <w:szCs w:val="24"/>
          <w:lang w:val="en-US" w:eastAsia="zh-CN" w:bidi="ar-SA"/>
        </w:rPr>
        <w:t>一、</w:t>
      </w:r>
      <w:r>
        <w:rPr>
          <w:rFonts w:hint="eastAsia" w:asciiTheme="minorEastAsia" w:hAnsiTheme="minorEastAsia" w:eastAsiaTheme="minorEastAsia" w:cstheme="minorEastAsia"/>
          <w:b/>
          <w:bCs/>
          <w:sz w:val="24"/>
          <w:szCs w:val="24"/>
          <w:lang w:eastAsia="zh-CN"/>
        </w:rPr>
        <w:t>项目编号：</w:t>
      </w:r>
      <w:r>
        <w:rPr>
          <w:rFonts w:hint="eastAsia" w:asciiTheme="minorEastAsia" w:hAnsiTheme="minorEastAsia" w:eastAsiaTheme="minorEastAsia" w:cstheme="minorEastAsia"/>
          <w:color w:val="000000"/>
          <w:sz w:val="24"/>
          <w:szCs w:val="24"/>
          <w:lang w:eastAsia="zh-CN"/>
        </w:rPr>
        <w:t>HCZC2026-C2-280054-ZXGB</w:t>
      </w:r>
    </w:p>
    <w:p w14:paraId="2FA03BC2">
      <w:pPr>
        <w:keepNext w:val="0"/>
        <w:keepLines w:val="0"/>
        <w:pageBreakBefore w:val="0"/>
        <w:widowControl w:val="0"/>
        <w:kinsoku/>
        <w:overflowPunct/>
        <w:topLinePunct w:val="0"/>
        <w:autoSpaceDE/>
        <w:autoSpaceDN/>
        <w:bidi w:val="0"/>
        <w:spacing w:line="360" w:lineRule="auto"/>
        <w:ind w:right="0" w:rightChars="0" w:firstLine="482" w:firstLineChars="200"/>
        <w:jc w:val="left"/>
        <w:rPr>
          <w:rFonts w:hint="eastAsia" w:asciiTheme="minorEastAsia" w:hAnsiTheme="minorEastAsia" w:eastAsiaTheme="minorEastAsia" w:cstheme="minorEastAsia"/>
          <w:color w:val="000000"/>
          <w:sz w:val="24"/>
          <w:szCs w:val="24"/>
          <w:u w:val="none"/>
          <w:lang w:eastAsia="zh-CN"/>
        </w:rPr>
      </w:pPr>
      <w:r>
        <w:rPr>
          <w:rFonts w:hint="eastAsia" w:asciiTheme="minorEastAsia" w:hAnsiTheme="minorEastAsia" w:eastAsiaTheme="minorEastAsia" w:cstheme="minorEastAsia"/>
          <w:b/>
          <w:bCs/>
          <w:sz w:val="24"/>
          <w:szCs w:val="24"/>
          <w:lang w:eastAsia="zh-CN"/>
        </w:rPr>
        <w:t>二、项目名称：</w:t>
      </w:r>
      <w:r>
        <w:rPr>
          <w:rFonts w:hint="eastAsia" w:asciiTheme="minorEastAsia" w:hAnsiTheme="minorEastAsia" w:eastAsiaTheme="minorEastAsia" w:cstheme="minorEastAsia"/>
          <w:color w:val="auto"/>
          <w:sz w:val="24"/>
          <w:szCs w:val="24"/>
          <w:highlight w:val="none"/>
          <w:u w:val="none"/>
          <w:lang w:eastAsia="zh-CN"/>
        </w:rPr>
        <w:t>都安县地苏镇上江村防洪排涝以工代赈工程</w:t>
      </w:r>
    </w:p>
    <w:p w14:paraId="0D3D46C1">
      <w:pPr>
        <w:widowControl/>
        <w:spacing w:line="360" w:lineRule="auto"/>
        <w:ind w:firstLine="465"/>
        <w:jc w:val="left"/>
        <w:rPr>
          <w:rFonts w:hint="eastAsia"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lang w:eastAsia="zh-CN"/>
        </w:rPr>
        <w:t>三、中标（成交）信息</w:t>
      </w:r>
    </w:p>
    <w:p w14:paraId="048671BD">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eastAsia="zh-CN"/>
        </w:rPr>
      </w:pPr>
      <w:r>
        <w:rPr>
          <w:rFonts w:hint="eastAsia" w:asciiTheme="minorEastAsia" w:hAnsiTheme="minorEastAsia" w:eastAsiaTheme="minorEastAsia" w:cstheme="minorEastAsia"/>
          <w:color w:val="auto"/>
          <w:sz w:val="24"/>
          <w:szCs w:val="24"/>
          <w:highlight w:val="none"/>
          <w:u w:val="none"/>
          <w:lang w:eastAsia="zh-CN"/>
        </w:rPr>
        <w:t>1.中标结果：</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1"/>
        <w:gridCol w:w="3099"/>
        <w:gridCol w:w="2540"/>
        <w:gridCol w:w="3324"/>
      </w:tblGrid>
      <w:tr w14:paraId="282A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4FA6D525">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序号</w:t>
            </w:r>
          </w:p>
        </w:tc>
        <w:tc>
          <w:tcPr>
            <w:tcW w:w="3180" w:type="dxa"/>
            <w:vAlign w:val="center"/>
          </w:tcPr>
          <w:p w14:paraId="5A7B5193">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color w:val="auto"/>
                <w:sz w:val="24"/>
                <w:szCs w:val="24"/>
                <w:highlight w:val="none"/>
                <w:u w:val="none"/>
                <w:lang w:eastAsia="zh-CN"/>
              </w:rPr>
              <w:t>中标（成交）金额(元)</w:t>
            </w:r>
          </w:p>
        </w:tc>
        <w:tc>
          <w:tcPr>
            <w:tcW w:w="2640" w:type="dxa"/>
            <w:vAlign w:val="center"/>
          </w:tcPr>
          <w:p w14:paraId="5C594EF5">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i w:val="0"/>
                <w:iCs w:val="0"/>
                <w:caps w:val="0"/>
                <w:color w:val="000000"/>
                <w:spacing w:val="0"/>
                <w:sz w:val="24"/>
                <w:szCs w:val="24"/>
                <w:shd w:val="clear" w:fill="FFFFFF"/>
              </w:rPr>
              <w:t>中标供应商名称</w:t>
            </w:r>
          </w:p>
        </w:tc>
        <w:tc>
          <w:tcPr>
            <w:tcW w:w="3462" w:type="dxa"/>
            <w:vAlign w:val="center"/>
          </w:tcPr>
          <w:p w14:paraId="2A547589">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i w:val="0"/>
                <w:iCs w:val="0"/>
                <w:caps w:val="0"/>
                <w:color w:val="000000"/>
                <w:spacing w:val="0"/>
                <w:sz w:val="24"/>
                <w:szCs w:val="24"/>
                <w:shd w:val="clear" w:fill="FFFFFF"/>
              </w:rPr>
              <w:t>中标供应商地址</w:t>
            </w:r>
          </w:p>
        </w:tc>
      </w:tr>
      <w:tr w14:paraId="4213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 w:type="dxa"/>
            <w:vAlign w:val="center"/>
          </w:tcPr>
          <w:p w14:paraId="2B6D5CB2">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1</w:t>
            </w:r>
          </w:p>
        </w:tc>
        <w:tc>
          <w:tcPr>
            <w:tcW w:w="3180" w:type="dxa"/>
            <w:vAlign w:val="center"/>
          </w:tcPr>
          <w:p w14:paraId="33955FD1">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lang w:eastAsia="zh-CN"/>
              </w:rPr>
              <w:t>总价：3995234.76（元）</w:t>
            </w:r>
          </w:p>
        </w:tc>
        <w:tc>
          <w:tcPr>
            <w:tcW w:w="2640" w:type="dxa"/>
            <w:vAlign w:val="center"/>
          </w:tcPr>
          <w:p w14:paraId="2D5EF992">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lang w:eastAsia="zh-CN"/>
              </w:rPr>
              <w:t>广西宏都建设工程有限公司</w:t>
            </w:r>
          </w:p>
        </w:tc>
        <w:tc>
          <w:tcPr>
            <w:tcW w:w="3462" w:type="dxa"/>
            <w:vAlign w:val="center"/>
          </w:tcPr>
          <w:p w14:paraId="38C4BF4A">
            <w:pPr>
              <w:keepNext w:val="0"/>
              <w:keepLines w:val="0"/>
              <w:pageBreakBefore w:val="0"/>
              <w:widowControl w:val="0"/>
              <w:kinsoku/>
              <w:overflowPunct/>
              <w:topLinePunct w:val="0"/>
              <w:autoSpaceDE/>
              <w:autoSpaceDN/>
              <w:bidi w:val="0"/>
              <w:spacing w:line="360" w:lineRule="auto"/>
              <w:ind w:right="0" w:rightChars="0"/>
              <w:jc w:val="center"/>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lang w:eastAsia="zh-CN"/>
              </w:rPr>
              <w:t>广西河池市都安瑶族自治县安阳镇百才路98号</w:t>
            </w:r>
          </w:p>
        </w:tc>
      </w:tr>
    </w:tbl>
    <w:p w14:paraId="164C849B">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eastAsia="zh-CN"/>
        </w:rPr>
      </w:pPr>
      <w:r>
        <w:rPr>
          <w:rFonts w:hint="eastAsia" w:asciiTheme="minorEastAsia" w:hAnsiTheme="minorEastAsia" w:eastAsiaTheme="minorEastAsia" w:cstheme="minorEastAsia"/>
          <w:color w:val="auto"/>
          <w:sz w:val="24"/>
          <w:szCs w:val="24"/>
          <w:highlight w:val="none"/>
          <w:u w:val="none"/>
          <w:lang w:eastAsia="zh-CN"/>
        </w:rPr>
        <w:t>2.废标结果:  </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3"/>
        <w:gridCol w:w="2463"/>
        <w:gridCol w:w="2464"/>
        <w:gridCol w:w="2464"/>
      </w:tblGrid>
      <w:tr w14:paraId="0934B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dxa"/>
            <w:vAlign w:val="center"/>
          </w:tcPr>
          <w:p w14:paraId="5F67A7C7">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序号</w:t>
            </w:r>
          </w:p>
        </w:tc>
        <w:tc>
          <w:tcPr>
            <w:tcW w:w="2548" w:type="dxa"/>
            <w:vAlign w:val="center"/>
          </w:tcPr>
          <w:p w14:paraId="2E218512">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eastAsia="zh-CN"/>
              </w:rPr>
            </w:pPr>
            <w:r>
              <w:rPr>
                <w:rFonts w:hint="eastAsia" w:asciiTheme="minorEastAsia" w:hAnsiTheme="minorEastAsia" w:eastAsiaTheme="minorEastAsia" w:cstheme="minorEastAsia"/>
                <w:color w:val="auto"/>
                <w:sz w:val="24"/>
                <w:szCs w:val="24"/>
                <w:highlight w:val="none"/>
                <w:u w:val="none"/>
                <w:lang w:eastAsia="zh-CN"/>
              </w:rPr>
              <w:t>标项名称</w:t>
            </w:r>
          </w:p>
        </w:tc>
        <w:tc>
          <w:tcPr>
            <w:tcW w:w="2549" w:type="dxa"/>
            <w:vAlign w:val="center"/>
          </w:tcPr>
          <w:p w14:paraId="34A5E89C">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eastAsia="zh-CN"/>
              </w:rPr>
            </w:pPr>
            <w:r>
              <w:rPr>
                <w:rFonts w:hint="eastAsia" w:asciiTheme="minorEastAsia" w:hAnsiTheme="minorEastAsia" w:eastAsiaTheme="minorEastAsia" w:cstheme="minorEastAsia"/>
                <w:color w:val="auto"/>
                <w:sz w:val="24"/>
                <w:szCs w:val="24"/>
                <w:highlight w:val="none"/>
                <w:u w:val="none"/>
                <w:lang w:eastAsia="zh-CN"/>
              </w:rPr>
              <w:t>废标理由</w:t>
            </w:r>
          </w:p>
        </w:tc>
        <w:tc>
          <w:tcPr>
            <w:tcW w:w="2549" w:type="dxa"/>
            <w:vAlign w:val="center"/>
          </w:tcPr>
          <w:p w14:paraId="6BED7860">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eastAsia="zh-CN"/>
              </w:rPr>
            </w:pPr>
            <w:r>
              <w:rPr>
                <w:rFonts w:hint="eastAsia" w:asciiTheme="minorEastAsia" w:hAnsiTheme="minorEastAsia" w:eastAsiaTheme="minorEastAsia" w:cstheme="minorEastAsia"/>
                <w:color w:val="auto"/>
                <w:sz w:val="24"/>
                <w:szCs w:val="24"/>
                <w:highlight w:val="none"/>
                <w:u w:val="none"/>
                <w:lang w:eastAsia="zh-CN"/>
              </w:rPr>
              <w:t>其他事项</w:t>
            </w:r>
          </w:p>
        </w:tc>
      </w:tr>
      <w:tr w14:paraId="1559E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8" w:type="dxa"/>
            <w:vAlign w:val="center"/>
          </w:tcPr>
          <w:p w14:paraId="64C63202">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w:t>
            </w:r>
          </w:p>
        </w:tc>
        <w:tc>
          <w:tcPr>
            <w:tcW w:w="2548" w:type="dxa"/>
            <w:vAlign w:val="center"/>
          </w:tcPr>
          <w:p w14:paraId="4EDB56DC">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w:t>
            </w:r>
          </w:p>
        </w:tc>
        <w:tc>
          <w:tcPr>
            <w:tcW w:w="2549" w:type="dxa"/>
            <w:vAlign w:val="center"/>
          </w:tcPr>
          <w:p w14:paraId="1E4E3073">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w:t>
            </w:r>
          </w:p>
        </w:tc>
        <w:tc>
          <w:tcPr>
            <w:tcW w:w="2549" w:type="dxa"/>
            <w:vAlign w:val="center"/>
          </w:tcPr>
          <w:p w14:paraId="3C9437C4">
            <w:pPr>
              <w:keepNext w:val="0"/>
              <w:keepLines w:val="0"/>
              <w:pageBreakBefore w:val="0"/>
              <w:widowControl w:val="0"/>
              <w:kinsoku/>
              <w:overflowPunct/>
              <w:topLinePunct w:val="0"/>
              <w:autoSpaceDE/>
              <w:autoSpaceDN/>
              <w:bidi w:val="0"/>
              <w:spacing w:line="360" w:lineRule="auto"/>
              <w:ind w:right="0" w:rightChars="0" w:firstLine="480" w:firstLineChars="200"/>
              <w:jc w:val="left"/>
              <w:rPr>
                <w:rFonts w:hint="eastAsia" w:asciiTheme="minorEastAsia" w:hAnsiTheme="minorEastAsia" w:eastAsiaTheme="minorEastAsia" w:cstheme="minorEastAsia"/>
                <w:color w:val="auto"/>
                <w:sz w:val="24"/>
                <w:szCs w:val="24"/>
                <w:highlight w:val="none"/>
                <w:u w:val="none"/>
                <w:lang w:val="en-US" w:eastAsia="zh-CN"/>
              </w:rPr>
            </w:pPr>
            <w:r>
              <w:rPr>
                <w:rFonts w:hint="eastAsia" w:asciiTheme="minorEastAsia" w:hAnsiTheme="minorEastAsia" w:eastAsiaTheme="minorEastAsia" w:cstheme="minorEastAsia"/>
                <w:color w:val="auto"/>
                <w:sz w:val="24"/>
                <w:szCs w:val="24"/>
                <w:highlight w:val="none"/>
                <w:u w:val="none"/>
                <w:lang w:val="en-US" w:eastAsia="zh-CN"/>
              </w:rPr>
              <w:t>/</w:t>
            </w:r>
          </w:p>
        </w:tc>
      </w:tr>
    </w:tbl>
    <w:p w14:paraId="24EF43CA">
      <w:pPr>
        <w:widowControl/>
        <w:numPr>
          <w:ilvl w:val="0"/>
          <w:numId w:val="0"/>
        </w:numPr>
        <w:spacing w:line="360" w:lineRule="auto"/>
        <w:ind w:firstLine="465" w:firstLineChars="0"/>
        <w:jc w:val="left"/>
        <w:rPr>
          <w:rFonts w:hint="eastAsia"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kern w:val="2"/>
          <w:sz w:val="24"/>
          <w:szCs w:val="24"/>
          <w:highlight w:val="none"/>
          <w:lang w:val="en-US" w:eastAsia="zh-CN" w:bidi="ar-SA"/>
        </w:rPr>
        <w:t>四、</w:t>
      </w:r>
      <w:r>
        <w:rPr>
          <w:rFonts w:hint="eastAsia" w:asciiTheme="minorEastAsia" w:hAnsiTheme="minorEastAsia" w:eastAsiaTheme="minorEastAsia" w:cstheme="minorEastAsia"/>
          <w:b/>
          <w:bCs/>
          <w:sz w:val="24"/>
          <w:szCs w:val="24"/>
          <w:highlight w:val="none"/>
          <w:lang w:eastAsia="zh-CN"/>
        </w:rPr>
        <w:t>主要标的信息</w:t>
      </w:r>
    </w:p>
    <w:tbl>
      <w:tblPr>
        <w:tblStyle w:val="11"/>
        <w:tblW w:w="4857" w:type="pct"/>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40"/>
        <w:gridCol w:w="1240"/>
        <w:gridCol w:w="2908"/>
        <w:gridCol w:w="1480"/>
        <w:gridCol w:w="1244"/>
        <w:gridCol w:w="2042"/>
      </w:tblGrid>
      <w:tr w14:paraId="68A0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383" w:type="pct"/>
            <w:shd w:val="clear" w:color="auto" w:fill="auto"/>
            <w:tcMar>
              <w:top w:w="75" w:type="dxa"/>
              <w:left w:w="150" w:type="dxa"/>
              <w:bottom w:w="75" w:type="dxa"/>
              <w:right w:w="150" w:type="dxa"/>
            </w:tcMar>
            <w:vAlign w:val="center"/>
          </w:tcPr>
          <w:p w14:paraId="010228A2">
            <w:pPr>
              <w:widowControl/>
              <w:wordWrap w:val="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rPr>
              <w:t>序号</w:t>
            </w:r>
          </w:p>
        </w:tc>
        <w:tc>
          <w:tcPr>
            <w:tcW w:w="642" w:type="pct"/>
            <w:shd w:val="clear" w:color="auto" w:fill="auto"/>
            <w:tcMar>
              <w:top w:w="75" w:type="dxa"/>
              <w:left w:w="150" w:type="dxa"/>
              <w:bottom w:w="75" w:type="dxa"/>
              <w:right w:w="150" w:type="dxa"/>
            </w:tcMar>
            <w:vAlign w:val="center"/>
          </w:tcPr>
          <w:p w14:paraId="11CECFCD">
            <w:pPr>
              <w:widowControl/>
              <w:wordWrap w:val="0"/>
              <w:jc w:val="center"/>
              <w:rPr>
                <w:rFonts w:hint="eastAsia" w:asciiTheme="minorEastAsia" w:hAnsiTheme="minorEastAsia" w:eastAsiaTheme="minorEastAsia" w:cstheme="minorEastAsia"/>
                <w:sz w:val="24"/>
                <w:szCs w:val="24"/>
                <w:highlight w:val="none"/>
              </w:rPr>
            </w:pPr>
            <w:bookmarkStart w:id="3" w:name="OLE_LINK2"/>
            <w:r>
              <w:rPr>
                <w:rFonts w:hint="eastAsia" w:asciiTheme="minorEastAsia" w:hAnsiTheme="minorEastAsia" w:eastAsiaTheme="minorEastAsia" w:cstheme="minorEastAsia"/>
                <w:kern w:val="0"/>
                <w:sz w:val="24"/>
                <w:szCs w:val="24"/>
                <w:highlight w:val="none"/>
              </w:rPr>
              <w:t>标项名称</w:t>
            </w:r>
            <w:bookmarkEnd w:id="3"/>
          </w:p>
        </w:tc>
        <w:tc>
          <w:tcPr>
            <w:tcW w:w="1505" w:type="pct"/>
            <w:shd w:val="clear" w:color="auto" w:fill="auto"/>
            <w:tcMar>
              <w:top w:w="75" w:type="dxa"/>
              <w:left w:w="150" w:type="dxa"/>
              <w:bottom w:w="75" w:type="dxa"/>
              <w:right w:w="150" w:type="dxa"/>
            </w:tcMar>
            <w:vAlign w:val="center"/>
          </w:tcPr>
          <w:p w14:paraId="1B313283">
            <w:pPr>
              <w:widowControl/>
              <w:wordWrap w:val="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rPr>
              <w:t>施工范围</w:t>
            </w:r>
          </w:p>
        </w:tc>
        <w:tc>
          <w:tcPr>
            <w:tcW w:w="766" w:type="pct"/>
            <w:shd w:val="clear" w:color="auto" w:fill="auto"/>
            <w:tcMar>
              <w:top w:w="75" w:type="dxa"/>
              <w:left w:w="150" w:type="dxa"/>
              <w:bottom w:w="75" w:type="dxa"/>
              <w:right w:w="150" w:type="dxa"/>
            </w:tcMar>
            <w:vAlign w:val="center"/>
          </w:tcPr>
          <w:p w14:paraId="2185418B">
            <w:pPr>
              <w:widowControl/>
              <w:wordWrap w:val="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rPr>
              <w:t>施工工期</w:t>
            </w:r>
          </w:p>
        </w:tc>
        <w:tc>
          <w:tcPr>
            <w:tcW w:w="644" w:type="pct"/>
            <w:shd w:val="clear" w:color="auto" w:fill="auto"/>
            <w:tcMar>
              <w:top w:w="75" w:type="dxa"/>
              <w:left w:w="150" w:type="dxa"/>
              <w:bottom w:w="75" w:type="dxa"/>
              <w:right w:w="150" w:type="dxa"/>
            </w:tcMar>
            <w:vAlign w:val="center"/>
          </w:tcPr>
          <w:p w14:paraId="70BAA26F">
            <w:pPr>
              <w:widowControl/>
              <w:wordWrap w:val="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rPr>
              <w:t>项目经理</w:t>
            </w:r>
          </w:p>
        </w:tc>
        <w:tc>
          <w:tcPr>
            <w:tcW w:w="1057" w:type="pct"/>
            <w:shd w:val="clear" w:color="auto" w:fill="auto"/>
            <w:tcMar>
              <w:top w:w="75" w:type="dxa"/>
              <w:left w:w="150" w:type="dxa"/>
              <w:bottom w:w="75" w:type="dxa"/>
              <w:right w:w="150" w:type="dxa"/>
            </w:tcMar>
            <w:vAlign w:val="center"/>
          </w:tcPr>
          <w:p w14:paraId="51B896DE">
            <w:pPr>
              <w:widowControl/>
              <w:wordWrap w:val="0"/>
              <w:jc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rPr>
              <w:t>执业证书信息</w:t>
            </w:r>
          </w:p>
        </w:tc>
      </w:tr>
      <w:tr w14:paraId="09AF2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369" w:hRule="atLeast"/>
        </w:trPr>
        <w:tc>
          <w:tcPr>
            <w:tcW w:w="383" w:type="pct"/>
            <w:shd w:val="clear" w:color="auto" w:fill="auto"/>
            <w:tcMar>
              <w:top w:w="75" w:type="dxa"/>
              <w:left w:w="150" w:type="dxa"/>
              <w:bottom w:w="75" w:type="dxa"/>
              <w:right w:w="150" w:type="dxa"/>
            </w:tcMar>
            <w:vAlign w:val="center"/>
          </w:tcPr>
          <w:p w14:paraId="45BA9BE5">
            <w:pPr>
              <w:widowControl/>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1</w:t>
            </w:r>
          </w:p>
        </w:tc>
        <w:tc>
          <w:tcPr>
            <w:tcW w:w="642" w:type="pct"/>
            <w:shd w:val="clear" w:color="auto" w:fill="auto"/>
            <w:tcMar>
              <w:top w:w="75" w:type="dxa"/>
              <w:left w:w="150" w:type="dxa"/>
              <w:bottom w:w="75" w:type="dxa"/>
              <w:right w:w="150" w:type="dxa"/>
            </w:tcMar>
            <w:vAlign w:val="center"/>
          </w:tcPr>
          <w:p w14:paraId="6DA428B1">
            <w:pPr>
              <w:widowControl/>
              <w:spacing w:before="255" w:beforeAutospacing="0" w:after="255" w:afterAutospacing="0"/>
              <w:jc w:val="center"/>
              <w:rPr>
                <w:rFonts w:hint="eastAsia" w:asciiTheme="minorEastAsia" w:hAnsiTheme="minorEastAsia" w:eastAsiaTheme="minorEastAsia" w:cstheme="minorEastAsia"/>
                <w:color w:val="000000"/>
                <w:kern w:val="2"/>
                <w:sz w:val="24"/>
                <w:szCs w:val="24"/>
                <w:highlight w:val="none"/>
                <w:lang w:eastAsia="zh-CN"/>
              </w:rPr>
            </w:pPr>
            <w:r>
              <w:rPr>
                <w:rFonts w:hint="eastAsia" w:asciiTheme="minorEastAsia" w:hAnsiTheme="minorEastAsia" w:eastAsiaTheme="minorEastAsia" w:cstheme="minorEastAsia"/>
                <w:color w:val="auto"/>
                <w:sz w:val="24"/>
                <w:szCs w:val="24"/>
                <w:highlight w:val="none"/>
                <w:u w:val="none"/>
                <w:lang w:eastAsia="zh-CN"/>
              </w:rPr>
              <w:t>都安县地苏镇上江村防洪排涝以工代赈工程</w:t>
            </w:r>
          </w:p>
        </w:tc>
        <w:tc>
          <w:tcPr>
            <w:tcW w:w="1505" w:type="pct"/>
            <w:shd w:val="clear" w:color="auto" w:fill="auto"/>
            <w:tcMar>
              <w:top w:w="75" w:type="dxa"/>
              <w:left w:w="150" w:type="dxa"/>
              <w:bottom w:w="75" w:type="dxa"/>
              <w:right w:w="150" w:type="dxa"/>
            </w:tcMar>
            <w:vAlign w:val="center"/>
          </w:tcPr>
          <w:p w14:paraId="04BE3EE0">
            <w:pPr>
              <w:adjustRightInd w:val="0"/>
              <w:snapToGrid w:val="0"/>
              <w:spacing w:line="360" w:lineRule="auto"/>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rPr>
              <w:t>修复护岸1.08公里及其附属建筑物；改建步梯1座；改扩建道路0.205公里，路面宽4米；土地平整1228平方米，场地硬化512平方米等</w:t>
            </w:r>
            <w:r>
              <w:rPr>
                <w:rFonts w:hint="eastAsia" w:asciiTheme="minorEastAsia" w:hAnsiTheme="minorEastAsia" w:eastAsiaTheme="minorEastAsia" w:cstheme="minorEastAsia"/>
                <w:color w:val="000000"/>
                <w:sz w:val="24"/>
                <w:szCs w:val="24"/>
                <w:highlight w:val="none"/>
                <w:lang w:eastAsia="zh-CN"/>
              </w:rPr>
              <w:t>,具体详见工程量清单</w:t>
            </w:r>
            <w:r>
              <w:rPr>
                <w:rFonts w:hint="eastAsia" w:asciiTheme="minorEastAsia" w:hAnsiTheme="minorEastAsia" w:eastAsiaTheme="minorEastAsia" w:cstheme="minorEastAsia"/>
                <w:color w:val="000000"/>
                <w:sz w:val="24"/>
                <w:szCs w:val="24"/>
                <w:highlight w:val="none"/>
              </w:rPr>
              <w:t>。</w:t>
            </w:r>
          </w:p>
        </w:tc>
        <w:tc>
          <w:tcPr>
            <w:tcW w:w="766" w:type="pct"/>
            <w:shd w:val="clear" w:color="auto" w:fill="auto"/>
            <w:tcMar>
              <w:top w:w="75" w:type="dxa"/>
              <w:left w:w="150" w:type="dxa"/>
              <w:bottom w:w="75" w:type="dxa"/>
              <w:right w:w="150" w:type="dxa"/>
            </w:tcMar>
            <w:vAlign w:val="center"/>
          </w:tcPr>
          <w:p w14:paraId="2532A37A">
            <w:pPr>
              <w:widowControl/>
              <w:wordWrap w:val="0"/>
              <w:jc w:val="center"/>
              <w:rPr>
                <w:rFonts w:hint="eastAsia" w:asciiTheme="minorEastAsia" w:hAnsiTheme="minorEastAsia" w:eastAsiaTheme="minorEastAsia" w:cstheme="minorEastAsia"/>
                <w:color w:val="000000"/>
                <w:sz w:val="24"/>
                <w:szCs w:val="24"/>
                <w:highlight w:val="none"/>
              </w:rPr>
            </w:pPr>
            <w:r>
              <w:rPr>
                <w:rFonts w:hint="eastAsia" w:asciiTheme="minorEastAsia" w:hAnsiTheme="minorEastAsia" w:eastAsiaTheme="minorEastAsia" w:cstheme="minorEastAsia"/>
                <w:color w:val="000000"/>
                <w:sz w:val="24"/>
                <w:szCs w:val="24"/>
                <w:highlight w:val="none"/>
                <w:lang w:val="en-US" w:eastAsia="zh-CN"/>
              </w:rPr>
              <w:t>270</w:t>
            </w:r>
            <w:r>
              <w:rPr>
                <w:rFonts w:hint="eastAsia" w:asciiTheme="minorEastAsia" w:hAnsiTheme="minorEastAsia" w:eastAsiaTheme="minorEastAsia" w:cstheme="minorEastAsia"/>
                <w:color w:val="000000"/>
                <w:sz w:val="24"/>
                <w:szCs w:val="24"/>
                <w:highlight w:val="none"/>
              </w:rPr>
              <w:t>日历天</w:t>
            </w:r>
          </w:p>
        </w:tc>
        <w:tc>
          <w:tcPr>
            <w:tcW w:w="644" w:type="pct"/>
            <w:shd w:val="clear" w:color="auto" w:fill="auto"/>
            <w:tcMar>
              <w:top w:w="75" w:type="dxa"/>
              <w:left w:w="150" w:type="dxa"/>
              <w:bottom w:w="75" w:type="dxa"/>
              <w:right w:w="150" w:type="dxa"/>
            </w:tcMar>
            <w:vAlign w:val="center"/>
          </w:tcPr>
          <w:p w14:paraId="512D93E2">
            <w:pPr>
              <w:widowControl/>
              <w:wordWrap w:val="0"/>
              <w:jc w:val="center"/>
              <w:rPr>
                <w:rFonts w:hint="default"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覃嘉胜</w:t>
            </w:r>
          </w:p>
        </w:tc>
        <w:tc>
          <w:tcPr>
            <w:tcW w:w="1057" w:type="pct"/>
            <w:shd w:val="clear" w:color="auto" w:fill="auto"/>
            <w:tcMar>
              <w:top w:w="75" w:type="dxa"/>
              <w:left w:w="150" w:type="dxa"/>
              <w:bottom w:w="75" w:type="dxa"/>
              <w:right w:w="150" w:type="dxa"/>
            </w:tcMar>
            <w:vAlign w:val="center"/>
          </w:tcPr>
          <w:p w14:paraId="644AA3EE">
            <w:pPr>
              <w:widowControl/>
              <w:wordWrap w:val="0"/>
              <w:jc w:val="center"/>
              <w:rPr>
                <w:rFonts w:hint="default"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桂245131329182</w:t>
            </w:r>
          </w:p>
        </w:tc>
      </w:tr>
    </w:tbl>
    <w:p w14:paraId="780ABCE1">
      <w:pPr>
        <w:spacing w:line="360" w:lineRule="auto"/>
        <w:ind w:firstLine="241" w:firstLineChars="100"/>
        <w:rPr>
          <w:rFonts w:hint="eastAsia" w:asciiTheme="minorEastAsia" w:hAnsiTheme="minorEastAsia" w:eastAsiaTheme="minorEastAsia" w:cstheme="minorEastAsia"/>
          <w:color w:val="000000"/>
          <w:sz w:val="24"/>
          <w:szCs w:val="24"/>
          <w:highlight w:val="none"/>
          <w:lang w:eastAsia="zh-CN"/>
        </w:rPr>
      </w:pPr>
      <w:r>
        <w:rPr>
          <w:rFonts w:hint="eastAsia" w:asciiTheme="minorEastAsia" w:hAnsiTheme="minorEastAsia" w:eastAsiaTheme="minorEastAsia" w:cstheme="minorEastAsia"/>
          <w:b/>
          <w:bCs/>
          <w:sz w:val="24"/>
          <w:szCs w:val="24"/>
          <w:highlight w:val="none"/>
          <w:lang w:val="en-US" w:eastAsia="zh-CN"/>
        </w:rPr>
        <w:t>五、</w:t>
      </w:r>
      <w:r>
        <w:rPr>
          <w:rFonts w:hint="eastAsia" w:asciiTheme="minorEastAsia" w:hAnsiTheme="minorEastAsia" w:eastAsiaTheme="minorEastAsia" w:cstheme="minorEastAsia"/>
          <w:b/>
          <w:bCs/>
          <w:sz w:val="24"/>
          <w:szCs w:val="24"/>
          <w:highlight w:val="none"/>
          <w:lang w:eastAsia="zh-CN"/>
        </w:rPr>
        <w:t>评审专家</w:t>
      </w:r>
      <w:r>
        <w:rPr>
          <w:rFonts w:hint="eastAsia" w:asciiTheme="minorEastAsia" w:hAnsiTheme="minorEastAsia" w:eastAsiaTheme="minorEastAsia" w:cstheme="minorEastAsia"/>
          <w:b/>
          <w:bCs/>
          <w:sz w:val="24"/>
          <w:szCs w:val="24"/>
          <w:highlight w:val="none"/>
          <w:lang w:val="zh-CN" w:eastAsia="zh-CN"/>
        </w:rPr>
        <w:t>名单：</w:t>
      </w:r>
      <w:r>
        <w:rPr>
          <w:rFonts w:hint="eastAsia" w:asciiTheme="minorEastAsia" w:hAnsiTheme="minorEastAsia" w:eastAsiaTheme="minorEastAsia" w:cstheme="minorEastAsia"/>
          <w:b w:val="0"/>
          <w:bCs w:val="0"/>
          <w:sz w:val="24"/>
          <w:szCs w:val="24"/>
          <w:highlight w:val="none"/>
          <w:lang w:val="zh-CN" w:eastAsia="zh-CN"/>
        </w:rPr>
        <w:t>张忠灿，刘宇，唐运相（采购人代表）</w:t>
      </w:r>
    </w:p>
    <w:p w14:paraId="640237AA">
      <w:pPr>
        <w:widowControl/>
        <w:spacing w:line="360" w:lineRule="auto"/>
        <w:ind w:firstLine="241" w:firstLineChars="100"/>
        <w:jc w:val="left"/>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bCs/>
          <w:sz w:val="24"/>
          <w:szCs w:val="24"/>
          <w:highlight w:val="none"/>
        </w:rPr>
        <w:t>六、代理服务收费标准及金额：</w:t>
      </w:r>
    </w:p>
    <w:p w14:paraId="1F144987">
      <w:pPr>
        <w:widowControl/>
        <w:spacing w:line="360" w:lineRule="auto"/>
        <w:ind w:firstLine="465"/>
        <w:jc w:val="left"/>
        <w:rPr>
          <w:rFonts w:hint="eastAsia" w:asciiTheme="minorEastAsia" w:hAnsiTheme="minorEastAsia" w:eastAsiaTheme="minorEastAsia" w:cstheme="minorEastAsia"/>
          <w:color w:val="000000"/>
          <w:sz w:val="24"/>
          <w:szCs w:val="24"/>
          <w:highlight w:val="none"/>
          <w:lang w:val="en-US" w:eastAsia="zh-CN"/>
        </w:rPr>
      </w:pPr>
      <w:bookmarkStart w:id="4" w:name="OLE_LINK1"/>
      <w:r>
        <w:rPr>
          <w:rFonts w:hint="eastAsia" w:asciiTheme="minorEastAsia" w:hAnsiTheme="minorEastAsia" w:eastAsiaTheme="minorEastAsia" w:cstheme="minorEastAsia"/>
          <w:color w:val="000000"/>
          <w:sz w:val="24"/>
          <w:szCs w:val="24"/>
          <w:highlight w:val="none"/>
          <w:lang w:val="en-US" w:eastAsia="zh-CN"/>
        </w:rPr>
        <w:t>1</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lang w:val="en-US" w:eastAsia="zh-CN"/>
        </w:rPr>
        <w:t>参照国家发展改革委调整招标代理服务收费标准(发改价格[2011]534号)，并以项目成交额为基数计取，由成交供应商在领取成交通知书时，一次性向采购代理机构支付。</w:t>
      </w:r>
    </w:p>
    <w:bookmarkEnd w:id="4"/>
    <w:p w14:paraId="0A2532DA">
      <w:pPr>
        <w:widowControl/>
        <w:spacing w:line="360" w:lineRule="auto"/>
        <w:ind w:firstLine="465"/>
        <w:jc w:val="left"/>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2</w:t>
      </w:r>
      <w:r>
        <w:rPr>
          <w:rFonts w:hint="eastAsia" w:asciiTheme="minorEastAsia" w:hAnsiTheme="minorEastAsia" w:eastAsiaTheme="minorEastAsia" w:cstheme="minorEastAsia"/>
          <w:color w:val="000000"/>
          <w:sz w:val="24"/>
          <w:szCs w:val="24"/>
          <w:highlight w:val="none"/>
          <w:lang w:eastAsia="zh-CN"/>
        </w:rPr>
        <w:t xml:space="preserve">. </w:t>
      </w:r>
      <w:r>
        <w:rPr>
          <w:rFonts w:hint="eastAsia" w:asciiTheme="minorEastAsia" w:hAnsiTheme="minorEastAsia" w:eastAsiaTheme="minorEastAsia" w:cstheme="minorEastAsia"/>
          <w:color w:val="000000"/>
          <w:sz w:val="24"/>
          <w:szCs w:val="24"/>
          <w:highlight w:val="none"/>
          <w:lang w:val="en-US" w:eastAsia="zh-CN"/>
        </w:rPr>
        <w:t>代理服务费金额：30966.00元</w:t>
      </w:r>
    </w:p>
    <w:p w14:paraId="46721DDB">
      <w:pPr>
        <w:tabs>
          <w:tab w:val="center" w:pos="4819"/>
        </w:tabs>
        <w:spacing w:line="360" w:lineRule="auto"/>
        <w:ind w:firstLine="241" w:firstLineChars="100"/>
        <w:rPr>
          <w:rFonts w:hint="eastAsia" w:asciiTheme="minorEastAsia" w:hAnsiTheme="minorEastAsia" w:eastAsiaTheme="minorEastAsia" w:cstheme="minorEastAsia"/>
          <w:b/>
          <w:bCs/>
          <w:sz w:val="24"/>
          <w:szCs w:val="24"/>
          <w:highlight w:val="none"/>
          <w:lang w:eastAsia="zh-CN"/>
        </w:rPr>
      </w:pPr>
      <w:r>
        <w:rPr>
          <w:rFonts w:hint="eastAsia" w:asciiTheme="minorEastAsia" w:hAnsiTheme="minorEastAsia" w:eastAsiaTheme="minorEastAsia" w:cstheme="minorEastAsia"/>
          <w:b/>
          <w:bCs/>
          <w:sz w:val="24"/>
          <w:szCs w:val="24"/>
          <w:highlight w:val="none"/>
        </w:rPr>
        <w:t>七、公告期限</w:t>
      </w:r>
      <w:r>
        <w:rPr>
          <w:rFonts w:hint="eastAsia" w:asciiTheme="minorEastAsia" w:hAnsiTheme="minorEastAsia" w:eastAsiaTheme="minorEastAsia" w:cstheme="minorEastAsia"/>
          <w:b/>
          <w:bCs/>
          <w:sz w:val="24"/>
          <w:szCs w:val="24"/>
          <w:highlight w:val="none"/>
          <w:lang w:eastAsia="zh-CN"/>
        </w:rPr>
        <w:tab/>
      </w:r>
      <w:bookmarkStart w:id="11" w:name="_GoBack"/>
      <w:bookmarkEnd w:id="11"/>
    </w:p>
    <w:p w14:paraId="7B123290">
      <w:pPr>
        <w:widowControl/>
        <w:spacing w:line="360" w:lineRule="auto"/>
        <w:ind w:firstLine="465"/>
        <w:jc w:val="left"/>
        <w:rPr>
          <w:rFonts w:hint="eastAsia" w:asciiTheme="minorEastAsia" w:hAnsiTheme="minorEastAsia" w:eastAsiaTheme="minorEastAsia" w:cstheme="minorEastAsia"/>
          <w:color w:val="000000"/>
          <w:sz w:val="24"/>
          <w:szCs w:val="24"/>
          <w:highlight w:val="none"/>
          <w:lang w:eastAsia="zh-CN"/>
        </w:rPr>
      </w:pPr>
      <w:r>
        <w:rPr>
          <w:rFonts w:hint="eastAsia" w:asciiTheme="minorEastAsia" w:hAnsiTheme="minorEastAsia" w:eastAsiaTheme="minorEastAsia" w:cstheme="minorEastAsia"/>
          <w:color w:val="000000"/>
          <w:sz w:val="24"/>
          <w:szCs w:val="24"/>
          <w:highlight w:val="none"/>
          <w:lang w:eastAsia="zh-CN"/>
        </w:rPr>
        <w:t>自本公告发布之日起1个工作日。</w:t>
      </w:r>
    </w:p>
    <w:p w14:paraId="0A35FF47">
      <w:pPr>
        <w:numPr>
          <w:ilvl w:val="0"/>
          <w:numId w:val="0"/>
        </w:numPr>
        <w:spacing w:line="360" w:lineRule="auto"/>
        <w:ind w:firstLine="241" w:firstLineChars="100"/>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lang w:val="en-US" w:eastAsia="zh-CN"/>
        </w:rPr>
        <w:t>八、</w:t>
      </w:r>
      <w:r>
        <w:rPr>
          <w:rFonts w:hint="eastAsia" w:asciiTheme="minorEastAsia" w:hAnsiTheme="minorEastAsia" w:eastAsiaTheme="minorEastAsia" w:cstheme="minorEastAsia"/>
          <w:b/>
          <w:bCs/>
          <w:sz w:val="24"/>
          <w:szCs w:val="24"/>
          <w:highlight w:val="none"/>
        </w:rPr>
        <w:t>其他补充事宜</w:t>
      </w:r>
    </w:p>
    <w:p w14:paraId="6B138DEF">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480" w:firstLineChars="200"/>
        <w:jc w:val="left"/>
        <w:rPr>
          <w:rFonts w:hint="eastAsia" w:asciiTheme="minorEastAsia" w:hAnsiTheme="minorEastAsia" w:eastAsiaTheme="minorEastAsia" w:cstheme="minorEastAsia"/>
          <w:b w:val="0"/>
          <w:bCs w:val="0"/>
          <w:color w:val="000000"/>
          <w:sz w:val="24"/>
          <w:szCs w:val="24"/>
          <w:highlight w:val="none"/>
          <w:lang w:val="en-US" w:eastAsia="zh-CN"/>
        </w:rPr>
      </w:pPr>
      <w:r>
        <w:rPr>
          <w:rFonts w:hint="eastAsia" w:asciiTheme="minorEastAsia" w:hAnsiTheme="minorEastAsia" w:eastAsiaTheme="minorEastAsia" w:cstheme="minorEastAsia"/>
          <w:b w:val="0"/>
          <w:bCs w:val="0"/>
          <w:kern w:val="0"/>
          <w:sz w:val="24"/>
          <w:szCs w:val="24"/>
          <w:lang w:val="en-US" w:eastAsia="zh-CN"/>
        </w:rPr>
        <w:t>1.网上公告媒体查询：</w:t>
      </w:r>
      <w:r>
        <w:rPr>
          <w:rFonts w:hint="eastAsia" w:asciiTheme="minorEastAsia" w:hAnsiTheme="minorEastAsia" w:eastAsiaTheme="minorEastAsia" w:cstheme="minorEastAsia"/>
          <w:b w:val="0"/>
          <w:bCs w:val="0"/>
          <w:color w:val="000000"/>
          <w:kern w:val="2"/>
          <w:sz w:val="24"/>
          <w:szCs w:val="24"/>
          <w:u w:val="none"/>
          <w:lang w:val="en-US" w:eastAsia="zh-CN" w:bidi="ar-SA"/>
        </w:rPr>
        <w:t>中国政府采购网（http://www.ccgp.gov.cn）、广西壮族自治区政府采购网（http://www.ccgp-guangxi.gov.cn/）、全国公共资源交易平台（广西·都安）（http://ggzy.jgswj.gxzf.gov.cn/daxggzy/）、都安瑶族自治县人民政府网（http://www.duan.gov.cn）</w:t>
      </w:r>
    </w:p>
    <w:p w14:paraId="517746EE">
      <w:pPr>
        <w:widowControl/>
        <w:spacing w:line="360" w:lineRule="auto"/>
        <w:ind w:firstLine="465"/>
        <w:jc w:val="left"/>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2.供应商认为成交结果使自己的权益受到损害的，可以在成交结果公告期限届满之日起七个工作日内以书面形式向都安瑶族自治县发展和改革局或中兴桂（北京）国际招标有限公司提出质疑，逾期将不再受理。</w:t>
      </w:r>
    </w:p>
    <w:p w14:paraId="50E71C1C">
      <w:pPr>
        <w:widowControl/>
        <w:spacing w:line="360" w:lineRule="auto"/>
        <w:ind w:firstLine="480" w:firstLineChars="200"/>
        <w:jc w:val="left"/>
        <w:textAlignment w:val="baseline"/>
        <w:rPr>
          <w:rFonts w:hint="default" w:asciiTheme="minorEastAsia" w:hAnsiTheme="minorEastAsia" w:eastAsiaTheme="minorEastAsia" w:cstheme="minorEastAsia"/>
          <w:color w:val="000000"/>
          <w:sz w:val="24"/>
          <w:szCs w:val="24"/>
          <w:highlight w:val="none"/>
          <w:lang w:val="en-US" w:eastAsia="zh-CN"/>
        </w:rPr>
      </w:pPr>
      <w:r>
        <w:rPr>
          <w:rFonts w:hint="eastAsia" w:ascii="宋体" w:hAnsi="宋体" w:cs="宋体"/>
          <w:b w:val="0"/>
          <w:bCs w:val="0"/>
          <w:color w:val="000000"/>
          <w:kern w:val="2"/>
          <w:sz w:val="24"/>
          <w:szCs w:val="24"/>
          <w:highlight w:val="none"/>
          <w:lang w:val="en-US" w:eastAsia="zh-CN" w:bidi="ar-SA"/>
        </w:rPr>
        <w:t>3</w:t>
      </w:r>
      <w:r>
        <w:rPr>
          <w:rFonts w:hint="eastAsia" w:ascii="宋体" w:hAnsi="宋体" w:eastAsia="宋体" w:cs="宋体"/>
          <w:b w:val="0"/>
          <w:bCs w:val="0"/>
          <w:color w:val="000000"/>
          <w:kern w:val="2"/>
          <w:sz w:val="24"/>
          <w:szCs w:val="24"/>
          <w:highlight w:val="none"/>
          <w:lang w:val="en-US" w:eastAsia="zh-CN" w:bidi="ar-SA"/>
        </w:rPr>
        <w:t>.成交供应商评审总得分：</w:t>
      </w:r>
      <w:r>
        <w:rPr>
          <w:rFonts w:hint="eastAsia" w:ascii="宋体" w:hAnsi="宋体" w:cs="宋体"/>
          <w:b w:val="0"/>
          <w:bCs w:val="0"/>
          <w:color w:val="000000"/>
          <w:kern w:val="2"/>
          <w:sz w:val="24"/>
          <w:szCs w:val="24"/>
          <w:highlight w:val="none"/>
          <w:lang w:val="en-US" w:eastAsia="zh-CN" w:bidi="ar-SA"/>
        </w:rPr>
        <w:t>92.00</w:t>
      </w:r>
    </w:p>
    <w:p w14:paraId="70E8AD1E">
      <w:pPr>
        <w:numPr>
          <w:ilvl w:val="0"/>
          <w:numId w:val="0"/>
        </w:numPr>
        <w:spacing w:line="360" w:lineRule="auto"/>
        <w:ind w:leftChars="0" w:firstLine="241" w:firstLineChars="100"/>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kern w:val="0"/>
          <w:sz w:val="24"/>
          <w:szCs w:val="24"/>
          <w:lang w:val="en-US" w:eastAsia="zh-CN"/>
        </w:rPr>
        <w:t>九、</w:t>
      </w:r>
      <w:r>
        <w:rPr>
          <w:rFonts w:hint="eastAsia" w:asciiTheme="minorEastAsia" w:hAnsiTheme="minorEastAsia" w:eastAsiaTheme="minorEastAsia" w:cstheme="minorEastAsia"/>
          <w:b/>
          <w:bCs/>
          <w:kern w:val="0"/>
          <w:sz w:val="24"/>
          <w:szCs w:val="24"/>
        </w:rPr>
        <w:t>凡对本次公告内容提出询问，请按以下方式联系。</w:t>
      </w:r>
      <w:r>
        <w:rPr>
          <w:rFonts w:hint="eastAsia" w:asciiTheme="minorEastAsia" w:hAnsiTheme="minorEastAsia" w:eastAsiaTheme="minorEastAsia" w:cstheme="minorEastAsia"/>
          <w:b/>
          <w:bCs/>
          <w:kern w:val="2"/>
          <w:sz w:val="24"/>
          <w:szCs w:val="24"/>
          <w:lang w:val="en-US" w:eastAsia="zh-CN" w:bidi="ar-SA"/>
        </w:rPr>
        <w:t xml:space="preserve">　　　　　　　 </w:t>
      </w:r>
    </w:p>
    <w:p w14:paraId="6072D6AE">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1.采购人信息</w:t>
      </w:r>
    </w:p>
    <w:p w14:paraId="5CAE5988">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名称：</w:t>
      </w:r>
      <w:bookmarkStart w:id="5" w:name="OLE_LINK5"/>
      <w:r>
        <w:rPr>
          <w:rFonts w:hint="eastAsia" w:asciiTheme="minorEastAsia" w:hAnsiTheme="minorEastAsia" w:eastAsiaTheme="minorEastAsia" w:cstheme="minorEastAsia"/>
          <w:b w:val="0"/>
          <w:bCs w:val="0"/>
          <w:kern w:val="0"/>
          <w:sz w:val="24"/>
          <w:szCs w:val="24"/>
          <w:lang w:val="en-US" w:eastAsia="zh-CN" w:bidi="ar-SA"/>
        </w:rPr>
        <w:t>都安瑶族自治县发展和改革局</w:t>
      </w:r>
      <w:bookmarkEnd w:id="5"/>
    </w:p>
    <w:p w14:paraId="2E122B3E">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地址：都安瑶族自治县安阳镇巴谭社区城北新区</w:t>
      </w:r>
    </w:p>
    <w:p w14:paraId="5E0D0108">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项目联系人： 唐工</w:t>
      </w:r>
    </w:p>
    <w:p w14:paraId="6357E2B7">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项目联系方式：</w:t>
      </w:r>
      <w:bookmarkStart w:id="6" w:name="OLE_LINK6"/>
      <w:r>
        <w:rPr>
          <w:rFonts w:hint="eastAsia" w:asciiTheme="minorEastAsia" w:hAnsiTheme="minorEastAsia" w:eastAsiaTheme="minorEastAsia" w:cstheme="minorEastAsia"/>
          <w:b w:val="0"/>
          <w:bCs w:val="0"/>
          <w:kern w:val="0"/>
          <w:sz w:val="24"/>
          <w:szCs w:val="24"/>
          <w:lang w:val="en-US" w:eastAsia="zh-CN" w:bidi="ar-SA"/>
        </w:rPr>
        <w:t>0778-5224288</w:t>
      </w:r>
      <w:bookmarkEnd w:id="6"/>
      <w:r>
        <w:rPr>
          <w:rFonts w:hint="eastAsia" w:asciiTheme="minorEastAsia" w:hAnsiTheme="minorEastAsia" w:eastAsiaTheme="minorEastAsia" w:cstheme="minorEastAsia"/>
          <w:b w:val="0"/>
          <w:bCs w:val="0"/>
          <w:kern w:val="0"/>
          <w:sz w:val="24"/>
          <w:szCs w:val="24"/>
          <w:lang w:val="en-US" w:eastAsia="zh-CN" w:bidi="ar-SA"/>
        </w:rPr>
        <w:t xml:space="preserve">  </w:t>
      </w:r>
    </w:p>
    <w:p w14:paraId="345C4818">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2.采购代理机构信息</w:t>
      </w:r>
    </w:p>
    <w:p w14:paraId="24B941D3">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名  称：中兴桂（北京）国际招标有限公司</w:t>
      </w:r>
    </w:p>
    <w:p w14:paraId="336DE2D8">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地　址：河池市金城江区澳东路二巷39号</w:t>
      </w:r>
    </w:p>
    <w:p w14:paraId="269718F7">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项目联系人：覃月朗</w:t>
      </w:r>
    </w:p>
    <w:p w14:paraId="5E360648">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联系方式：15778802331</w:t>
      </w:r>
    </w:p>
    <w:p w14:paraId="77F545AA">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bookmarkStart w:id="7" w:name="_Toc35393808"/>
      <w:bookmarkStart w:id="8" w:name="_Toc28359098"/>
      <w:bookmarkStart w:id="9" w:name="_Toc28359021"/>
      <w:bookmarkStart w:id="10" w:name="_Toc35393639"/>
      <w:r>
        <w:rPr>
          <w:rFonts w:hint="eastAsia" w:asciiTheme="minorEastAsia" w:hAnsiTheme="minorEastAsia" w:eastAsiaTheme="minorEastAsia" w:cstheme="minorEastAsia"/>
          <w:b w:val="0"/>
          <w:bCs w:val="0"/>
          <w:kern w:val="0"/>
          <w:sz w:val="24"/>
          <w:szCs w:val="24"/>
          <w:lang w:val="en-US" w:eastAsia="zh-CN" w:bidi="ar-SA"/>
        </w:rPr>
        <w:t>3.项目联系方式</w:t>
      </w:r>
      <w:bookmarkEnd w:id="7"/>
      <w:bookmarkEnd w:id="8"/>
      <w:bookmarkEnd w:id="9"/>
      <w:bookmarkEnd w:id="10"/>
    </w:p>
    <w:p w14:paraId="0BE8544D">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b w:val="0"/>
          <w:bCs w:val="0"/>
          <w:kern w:val="0"/>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项目联系人：覃月朗</w:t>
      </w:r>
    </w:p>
    <w:p w14:paraId="0E6A8B86">
      <w:pPr>
        <w:keepNext w:val="0"/>
        <w:keepLines w:val="0"/>
        <w:pageBreakBefore w:val="0"/>
        <w:widowControl w:val="0"/>
        <w:numPr>
          <w:ilvl w:val="0"/>
          <w:numId w:val="0"/>
        </w:numPr>
        <w:kinsoku/>
        <w:overflowPunct/>
        <w:topLinePunct w:val="0"/>
        <w:autoSpaceDE/>
        <w:autoSpaceDN/>
        <w:bidi w:val="0"/>
        <w:snapToGrid w:val="0"/>
        <w:spacing w:line="360" w:lineRule="auto"/>
        <w:ind w:right="0" w:rightChars="0" w:firstLine="600" w:firstLineChars="250"/>
        <w:jc w:val="lef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b w:val="0"/>
          <w:bCs w:val="0"/>
          <w:kern w:val="0"/>
          <w:sz w:val="24"/>
          <w:szCs w:val="24"/>
          <w:lang w:val="en-US" w:eastAsia="zh-CN" w:bidi="ar-SA"/>
        </w:rPr>
        <w:t>电　　 话：15778802331</w:t>
      </w:r>
      <w:r>
        <w:rPr>
          <w:rFonts w:hint="eastAsia" w:asciiTheme="minorEastAsia" w:hAnsiTheme="minorEastAsia" w:eastAsiaTheme="minorEastAsia" w:cstheme="minorEastAsia"/>
          <w:color w:val="000000"/>
          <w:kern w:val="2"/>
          <w:sz w:val="24"/>
          <w:szCs w:val="24"/>
          <w:lang w:val="en-US" w:eastAsia="zh-CN" w:bidi="ar-SA"/>
        </w:rPr>
        <w:t xml:space="preserve">                            </w:t>
      </w:r>
    </w:p>
    <w:p w14:paraId="000612C9">
      <w:pPr>
        <w:pStyle w:val="2"/>
        <w:spacing w:line="360" w:lineRule="auto"/>
        <w:jc w:val="righ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 xml:space="preserve"> 中兴桂（北京）国际招标有限公司</w:t>
      </w:r>
    </w:p>
    <w:p w14:paraId="3A0025F9">
      <w:pPr>
        <w:pStyle w:val="2"/>
        <w:spacing w:line="360" w:lineRule="auto"/>
        <w:jc w:val="right"/>
        <w:rPr>
          <w:rFonts w:hint="eastAsia" w:asciiTheme="minorEastAsia" w:hAnsiTheme="minorEastAsia" w:eastAsiaTheme="minorEastAsia" w:cstheme="minorEastAsia"/>
          <w:color w:val="000000"/>
          <w:kern w:val="2"/>
          <w:sz w:val="24"/>
          <w:szCs w:val="24"/>
          <w:lang w:val="en-US" w:eastAsia="zh-CN" w:bidi="ar-SA"/>
        </w:rPr>
      </w:pPr>
      <w:r>
        <w:rPr>
          <w:rFonts w:hint="eastAsia" w:asciiTheme="minorEastAsia" w:hAnsiTheme="minorEastAsia" w:eastAsiaTheme="minorEastAsia" w:cstheme="minorEastAsia"/>
          <w:color w:val="000000"/>
          <w:kern w:val="2"/>
          <w:sz w:val="24"/>
          <w:szCs w:val="24"/>
          <w:lang w:val="en-US" w:eastAsia="zh-CN" w:bidi="ar-SA"/>
        </w:rPr>
        <w:t>2026年08月13日</w:t>
      </w:r>
    </w:p>
    <w:sectPr>
      <w:pgSz w:w="11906" w:h="16838"/>
      <w:pgMar w:top="850" w:right="1134" w:bottom="85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dkNTIwMjllM2U5NDVlYjI0NTI3NmRkNmU2NDE4ZGEifQ=="/>
  </w:docVars>
  <w:rsids>
    <w:rsidRoot w:val="00000000"/>
    <w:rsid w:val="00373663"/>
    <w:rsid w:val="01CC7C92"/>
    <w:rsid w:val="026F4620"/>
    <w:rsid w:val="030D6D91"/>
    <w:rsid w:val="033B3D1B"/>
    <w:rsid w:val="03B679CA"/>
    <w:rsid w:val="06C93BF1"/>
    <w:rsid w:val="07AB2167"/>
    <w:rsid w:val="086F6C81"/>
    <w:rsid w:val="08E61D44"/>
    <w:rsid w:val="0A920D6F"/>
    <w:rsid w:val="0E23520C"/>
    <w:rsid w:val="12066C78"/>
    <w:rsid w:val="12812B68"/>
    <w:rsid w:val="13EB67FB"/>
    <w:rsid w:val="1529152B"/>
    <w:rsid w:val="15B242A4"/>
    <w:rsid w:val="17D83E1C"/>
    <w:rsid w:val="1A201BF4"/>
    <w:rsid w:val="1B1113EB"/>
    <w:rsid w:val="1BE56544"/>
    <w:rsid w:val="1D8E48EC"/>
    <w:rsid w:val="1DFE0ECE"/>
    <w:rsid w:val="240A5367"/>
    <w:rsid w:val="241059BB"/>
    <w:rsid w:val="265C777C"/>
    <w:rsid w:val="29AE4637"/>
    <w:rsid w:val="29BB5F06"/>
    <w:rsid w:val="2AC966AE"/>
    <w:rsid w:val="2ADA2F71"/>
    <w:rsid w:val="2B1A7849"/>
    <w:rsid w:val="2B6161CC"/>
    <w:rsid w:val="2C547DC9"/>
    <w:rsid w:val="2C9119BE"/>
    <w:rsid w:val="2CEF54AD"/>
    <w:rsid w:val="2E580034"/>
    <w:rsid w:val="2F633134"/>
    <w:rsid w:val="30E14632"/>
    <w:rsid w:val="3322471E"/>
    <w:rsid w:val="37577529"/>
    <w:rsid w:val="379E3CFB"/>
    <w:rsid w:val="380E2E66"/>
    <w:rsid w:val="38C80D22"/>
    <w:rsid w:val="39D24A01"/>
    <w:rsid w:val="3A75366F"/>
    <w:rsid w:val="3C686F62"/>
    <w:rsid w:val="3E327EB8"/>
    <w:rsid w:val="3E47743A"/>
    <w:rsid w:val="3EA11583"/>
    <w:rsid w:val="421B5A2D"/>
    <w:rsid w:val="42EA688B"/>
    <w:rsid w:val="441F2888"/>
    <w:rsid w:val="443C0EE1"/>
    <w:rsid w:val="47B94CA3"/>
    <w:rsid w:val="4AEE6AAB"/>
    <w:rsid w:val="4DD0778F"/>
    <w:rsid w:val="4FBF46FA"/>
    <w:rsid w:val="510631F8"/>
    <w:rsid w:val="52431DF6"/>
    <w:rsid w:val="542F41DC"/>
    <w:rsid w:val="55325CA1"/>
    <w:rsid w:val="556F5461"/>
    <w:rsid w:val="56881D03"/>
    <w:rsid w:val="56F93DBD"/>
    <w:rsid w:val="5B8D5C85"/>
    <w:rsid w:val="5E654AED"/>
    <w:rsid w:val="60956FB4"/>
    <w:rsid w:val="61C66BC2"/>
    <w:rsid w:val="63A16F83"/>
    <w:rsid w:val="64095351"/>
    <w:rsid w:val="66976C44"/>
    <w:rsid w:val="66B861BB"/>
    <w:rsid w:val="68630E7F"/>
    <w:rsid w:val="68AF7C9D"/>
    <w:rsid w:val="690D79EA"/>
    <w:rsid w:val="6AB55D78"/>
    <w:rsid w:val="6ACD3153"/>
    <w:rsid w:val="6BD459B8"/>
    <w:rsid w:val="6C121BAC"/>
    <w:rsid w:val="6CCD3D8D"/>
    <w:rsid w:val="6FA01AE8"/>
    <w:rsid w:val="6FBD35F5"/>
    <w:rsid w:val="70A05857"/>
    <w:rsid w:val="71A4504D"/>
    <w:rsid w:val="71CD613C"/>
    <w:rsid w:val="725903E4"/>
    <w:rsid w:val="727B311F"/>
    <w:rsid w:val="766D176F"/>
    <w:rsid w:val="78580FB1"/>
    <w:rsid w:val="7A212F9C"/>
    <w:rsid w:val="7B317FFB"/>
    <w:rsid w:val="7B8E6410"/>
    <w:rsid w:val="7B997A38"/>
    <w:rsid w:val="7DCE38FA"/>
    <w:rsid w:val="7E256A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4"/>
    <w:basedOn w:val="1"/>
    <w:next w:val="1"/>
    <w:qFormat/>
    <w:uiPriority w:val="0"/>
    <w:pPr>
      <w:keepNext/>
      <w:adjustRightInd w:val="0"/>
      <w:spacing w:line="312" w:lineRule="atLeast"/>
      <w:textAlignment w:val="baseline"/>
      <w:outlineLvl w:val="3"/>
    </w:pPr>
    <w:rPr>
      <w:b/>
      <w:kern w:val="0"/>
      <w:sz w:val="24"/>
      <w:szCs w:val="20"/>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jc w:val="center"/>
    </w:pPr>
  </w:style>
  <w:style w:type="paragraph" w:styleId="6">
    <w:name w:val="Plain Text"/>
    <w:basedOn w:val="1"/>
    <w:next w:val="1"/>
    <w:qFormat/>
    <w:uiPriority w:val="0"/>
    <w:rPr>
      <w:rFonts w:ascii="宋体" w:hAnsi="Courier New" w:eastAsiaTheme="minorEastAsia" w:cstheme="minorBidi"/>
      <w:szCs w:val="22"/>
    </w:rPr>
  </w:style>
  <w:style w:type="paragraph" w:styleId="7">
    <w:name w:val="Date"/>
    <w:basedOn w:val="1"/>
    <w:next w:val="1"/>
    <w:qFormat/>
    <w:uiPriority w:val="0"/>
    <w:rPr>
      <w:sz w:val="24"/>
      <w:szCs w:val="20"/>
    </w:rPr>
  </w:style>
  <w:style w:type="paragraph" w:styleId="8">
    <w:name w:val="Subtitle"/>
    <w:basedOn w:val="1"/>
    <w:qFormat/>
    <w:uiPriority w:val="0"/>
    <w:pPr>
      <w:spacing w:before="240" w:after="60" w:line="312" w:lineRule="auto"/>
      <w:jc w:val="center"/>
      <w:outlineLvl w:val="1"/>
    </w:pPr>
    <w:rPr>
      <w:rFonts w:ascii="Arial" w:hAnsi="Arial" w:cs="Arial"/>
      <w:b/>
      <w:bCs/>
      <w:kern w:val="28"/>
      <w:sz w:val="32"/>
      <w:szCs w:val="32"/>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w:basedOn w:val="2"/>
    <w:qFormat/>
    <w:uiPriority w:val="0"/>
    <w:pPr>
      <w:spacing w:after="120"/>
      <w:ind w:firstLine="420" w:firstLineChars="100"/>
    </w:pPr>
    <w:rPr>
      <w:rFonts w:ascii="Times New Roman" w:hAnsi="Times New Roman"/>
      <w:sz w:val="21"/>
    </w:rPr>
  </w:style>
  <w:style w:type="table" w:styleId="12">
    <w:name w:val="Table Grid"/>
    <w:basedOn w:val="11"/>
    <w:qFormat/>
    <w:uiPriority w:val="0"/>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paragraph" w:styleId="15">
    <w:name w:val="No Spacing"/>
    <w:qFormat/>
    <w:uiPriority w:val="1"/>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915</Words>
  <Characters>1177</Characters>
  <Lines>0</Lines>
  <Paragraphs>0</Paragraphs>
  <TotalTime>2</TotalTime>
  <ScaleCrop>false</ScaleCrop>
  <LinksUpToDate>false</LinksUpToDate>
  <CharactersWithSpaces>1229</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小月</cp:lastModifiedBy>
  <cp:lastPrinted>2021-04-13T03:43:00Z</cp:lastPrinted>
  <dcterms:modified xsi:type="dcterms:W3CDTF">2026-08-12T08:39:42Z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75863555DE0B4D259EDC56452F4E3DA4</vt:lpwstr>
  </property>
</Properties>
</file>