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B2C67">
      <w:pPr>
        <w:jc w:val="center"/>
        <w:rPr>
          <w:rFonts w:hint="eastAsia" w:ascii="宋体" w:hAnsi="宋体" w:eastAsia="宋体" w:cs="宋体"/>
          <w:b/>
          <w:bCs/>
          <w:sz w:val="28"/>
          <w:szCs w:val="28"/>
        </w:rPr>
      </w:pPr>
      <w:bookmarkStart w:id="0" w:name="OLE_LINK8"/>
      <w:bookmarkStart w:id="1" w:name="OLE_LINK4"/>
      <w:r>
        <w:rPr>
          <w:rFonts w:hint="eastAsia" w:ascii="宋体" w:hAnsi="宋体" w:cs="宋体"/>
          <w:b/>
          <w:bCs/>
          <w:color w:val="auto"/>
          <w:kern w:val="0"/>
          <w:sz w:val="32"/>
          <w:szCs w:val="32"/>
          <w:highlight w:val="none"/>
          <w:lang w:eastAsia="zh-CN"/>
        </w:rPr>
        <w:t xml:space="preserve"> 中兴桂（北京）国际招标有限公司</w:t>
      </w:r>
      <w:r>
        <w:rPr>
          <w:rFonts w:hint="eastAsia" w:ascii="宋体" w:hAnsi="宋体" w:cs="宋体"/>
          <w:b/>
          <w:bCs/>
          <w:color w:val="auto"/>
          <w:kern w:val="0"/>
          <w:sz w:val="32"/>
          <w:szCs w:val="32"/>
          <w:highlight w:val="none"/>
          <w:lang w:val="en-US" w:eastAsia="zh-CN"/>
        </w:rPr>
        <w:t>关于</w:t>
      </w:r>
      <w:bookmarkStart w:id="2" w:name="OLE_LINK3"/>
      <w:r>
        <w:rPr>
          <w:rFonts w:hint="eastAsia" w:ascii="宋体" w:hAnsi="宋体" w:cs="宋体"/>
          <w:b/>
          <w:bCs/>
          <w:color w:val="auto"/>
          <w:kern w:val="0"/>
          <w:sz w:val="32"/>
          <w:szCs w:val="32"/>
          <w:highlight w:val="none"/>
          <w:lang w:eastAsia="zh-CN"/>
        </w:rPr>
        <w:t>保平乡塘静村永盘屯至感梦甘蔗产业道路硬化项目</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lang w:eastAsia="zh-CN"/>
        </w:rPr>
        <w:t>HCZC2026-C2-020043-ZXGB</w:t>
      </w:r>
      <w:r>
        <w:rPr>
          <w:rFonts w:hint="eastAsia" w:ascii="宋体" w:hAnsi="宋体" w:cs="宋体"/>
          <w:b/>
          <w:bCs/>
          <w:color w:val="auto"/>
          <w:kern w:val="0"/>
          <w:sz w:val="32"/>
          <w:szCs w:val="32"/>
          <w:highlight w:val="none"/>
          <w:lang w:val="en-US" w:eastAsia="zh-CN"/>
        </w:rPr>
        <w:t>)</w:t>
      </w:r>
      <w:r>
        <w:rPr>
          <w:rFonts w:hint="eastAsia" w:ascii="宋体" w:hAnsi="宋体" w:cs="宋体"/>
          <w:b/>
          <w:bCs/>
          <w:color w:val="auto"/>
          <w:kern w:val="0"/>
          <w:sz w:val="32"/>
          <w:szCs w:val="32"/>
          <w:highlight w:val="none"/>
          <w:lang w:eastAsia="zh-CN"/>
        </w:rPr>
        <w:t>成交结果公告</w:t>
      </w:r>
      <w:bookmarkEnd w:id="0"/>
      <w:bookmarkEnd w:id="1"/>
      <w:bookmarkEnd w:id="2"/>
    </w:p>
    <w:p w14:paraId="36C0A2AE">
      <w:pPr>
        <w:widowControl/>
        <w:numPr>
          <w:ilvl w:val="0"/>
          <w:numId w:val="0"/>
        </w:numPr>
        <w:spacing w:line="360" w:lineRule="auto"/>
        <w:ind w:firstLine="465" w:firstLineChar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bCs/>
          <w:color w:val="000000"/>
          <w:kern w:val="2"/>
          <w:sz w:val="24"/>
          <w:szCs w:val="24"/>
          <w:lang w:val="en-US" w:eastAsia="zh-CN" w:bidi="ar-SA"/>
        </w:rPr>
        <w:t>一、</w:t>
      </w:r>
      <w:r>
        <w:rPr>
          <w:rFonts w:hint="eastAsia" w:asciiTheme="minorEastAsia" w:hAnsiTheme="minorEastAsia" w:eastAsiaTheme="minorEastAsia" w:cstheme="minorEastAsia"/>
          <w:b/>
          <w:bCs/>
          <w:sz w:val="24"/>
          <w:szCs w:val="24"/>
          <w:lang w:eastAsia="zh-CN"/>
        </w:rPr>
        <w:t>项目编号：</w:t>
      </w:r>
      <w:r>
        <w:rPr>
          <w:rFonts w:hint="eastAsia" w:asciiTheme="minorEastAsia" w:hAnsiTheme="minorEastAsia" w:eastAsiaTheme="minorEastAsia" w:cstheme="minorEastAsia"/>
          <w:color w:val="000000"/>
          <w:sz w:val="24"/>
          <w:szCs w:val="24"/>
          <w:lang w:eastAsia="zh-CN"/>
        </w:rPr>
        <w:t>HCZC2026-C2-020043-ZXGB</w:t>
      </w:r>
    </w:p>
    <w:p w14:paraId="2FA03BC2">
      <w:pPr>
        <w:keepNext w:val="0"/>
        <w:keepLines w:val="0"/>
        <w:pageBreakBefore w:val="0"/>
        <w:widowControl w:val="0"/>
        <w:kinsoku/>
        <w:overflowPunct/>
        <w:topLinePunct w:val="0"/>
        <w:autoSpaceDE/>
        <w:autoSpaceDN/>
        <w:bidi w:val="0"/>
        <w:spacing w:line="360" w:lineRule="auto"/>
        <w:ind w:right="0" w:rightChars="0" w:firstLine="482" w:firstLineChars="200"/>
        <w:jc w:val="left"/>
        <w:rPr>
          <w:rFonts w:hint="eastAsia" w:asciiTheme="minorEastAsia" w:hAnsiTheme="minorEastAsia" w:eastAsiaTheme="minorEastAsia" w:cstheme="minorEastAsia"/>
          <w:color w:val="000000"/>
          <w:sz w:val="24"/>
          <w:szCs w:val="24"/>
          <w:u w:val="none"/>
          <w:lang w:eastAsia="zh-CN"/>
        </w:rPr>
      </w:pPr>
      <w:r>
        <w:rPr>
          <w:rFonts w:hint="eastAsia" w:asciiTheme="minorEastAsia" w:hAnsiTheme="minorEastAsia" w:eastAsiaTheme="minorEastAsia" w:cstheme="minorEastAsia"/>
          <w:b/>
          <w:bCs/>
          <w:sz w:val="24"/>
          <w:szCs w:val="24"/>
          <w:lang w:eastAsia="zh-CN"/>
        </w:rPr>
        <w:t>二、项目名称：</w:t>
      </w:r>
      <w:r>
        <w:rPr>
          <w:rFonts w:hint="eastAsia" w:asciiTheme="minorEastAsia" w:hAnsiTheme="minorEastAsia" w:eastAsiaTheme="minorEastAsia" w:cstheme="minorEastAsia"/>
          <w:color w:val="auto"/>
          <w:sz w:val="24"/>
          <w:szCs w:val="24"/>
          <w:highlight w:val="none"/>
          <w:u w:val="none"/>
          <w:lang w:eastAsia="zh-CN"/>
        </w:rPr>
        <w:t>保平乡塘静村永盘屯至感梦甘蔗产业道路硬化项目</w:t>
      </w:r>
    </w:p>
    <w:p w14:paraId="0D3D46C1">
      <w:pPr>
        <w:widowControl/>
        <w:spacing w:line="360" w:lineRule="auto"/>
        <w:ind w:firstLine="465"/>
        <w:jc w:val="lef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三、中标（成交）信息</w:t>
      </w:r>
    </w:p>
    <w:p w14:paraId="048671BD">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eastAsia="zh-CN"/>
        </w:rPr>
        <w:t>1.中标结果：</w:t>
      </w:r>
    </w:p>
    <w:tbl>
      <w:tblPr>
        <w:tblStyle w:val="12"/>
        <w:tblW w:w="9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724"/>
        <w:gridCol w:w="2430"/>
        <w:gridCol w:w="3548"/>
      </w:tblGrid>
      <w:tr w14:paraId="282A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855" w:type="dxa"/>
            <w:vAlign w:val="center"/>
          </w:tcPr>
          <w:p w14:paraId="4FA6D525">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序号</w:t>
            </w:r>
          </w:p>
        </w:tc>
        <w:tc>
          <w:tcPr>
            <w:tcW w:w="2724" w:type="dxa"/>
            <w:vAlign w:val="center"/>
          </w:tcPr>
          <w:p w14:paraId="5A7B5193">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bCs/>
                <w:color w:val="auto"/>
                <w:sz w:val="24"/>
                <w:szCs w:val="24"/>
                <w:highlight w:val="none"/>
                <w:u w:val="none"/>
                <w:lang w:eastAsia="zh-CN"/>
              </w:rPr>
            </w:pPr>
            <w:r>
              <w:rPr>
                <w:rFonts w:hint="eastAsia" w:ascii="宋体" w:hAnsi="宋体" w:eastAsia="宋体" w:cs="宋体"/>
                <w:b/>
                <w:bCs/>
                <w:color w:val="auto"/>
                <w:sz w:val="24"/>
                <w:szCs w:val="24"/>
                <w:highlight w:val="none"/>
                <w:u w:val="none"/>
                <w:lang w:eastAsia="zh-CN"/>
              </w:rPr>
              <w:t>中标（成交）金额(元)</w:t>
            </w:r>
          </w:p>
        </w:tc>
        <w:tc>
          <w:tcPr>
            <w:tcW w:w="2430" w:type="dxa"/>
            <w:vAlign w:val="center"/>
          </w:tcPr>
          <w:p w14:paraId="5C594EF5">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bCs/>
                <w:color w:val="auto"/>
                <w:sz w:val="24"/>
                <w:szCs w:val="24"/>
                <w:highlight w:val="none"/>
                <w:u w:val="none"/>
                <w:lang w:eastAsia="zh-CN"/>
              </w:rPr>
            </w:pPr>
            <w:r>
              <w:rPr>
                <w:rFonts w:hint="eastAsia" w:ascii="宋体" w:hAnsi="宋体" w:eastAsia="宋体" w:cs="宋体"/>
                <w:b/>
                <w:bCs/>
                <w:i w:val="0"/>
                <w:iCs w:val="0"/>
                <w:caps w:val="0"/>
                <w:color w:val="000000"/>
                <w:spacing w:val="0"/>
                <w:sz w:val="24"/>
                <w:szCs w:val="24"/>
                <w:highlight w:val="none"/>
                <w:shd w:val="clear" w:fill="FFFFFF"/>
              </w:rPr>
              <w:t>中标供应商名称</w:t>
            </w:r>
          </w:p>
        </w:tc>
        <w:tc>
          <w:tcPr>
            <w:tcW w:w="3548" w:type="dxa"/>
            <w:vAlign w:val="center"/>
          </w:tcPr>
          <w:p w14:paraId="2A547589">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bCs/>
                <w:color w:val="auto"/>
                <w:sz w:val="24"/>
                <w:szCs w:val="24"/>
                <w:highlight w:val="none"/>
                <w:u w:val="none"/>
                <w:lang w:eastAsia="zh-CN"/>
              </w:rPr>
            </w:pPr>
            <w:r>
              <w:rPr>
                <w:rFonts w:hint="eastAsia" w:ascii="宋体" w:hAnsi="宋体" w:eastAsia="宋体" w:cs="宋体"/>
                <w:b/>
                <w:bCs/>
                <w:i w:val="0"/>
                <w:iCs w:val="0"/>
                <w:caps w:val="0"/>
                <w:color w:val="000000"/>
                <w:spacing w:val="0"/>
                <w:sz w:val="24"/>
                <w:szCs w:val="24"/>
                <w:highlight w:val="none"/>
                <w:shd w:val="clear" w:fill="FFFFFF"/>
              </w:rPr>
              <w:t>中标供应商地址</w:t>
            </w:r>
          </w:p>
        </w:tc>
      </w:tr>
      <w:tr w14:paraId="4213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2B6D5CB2">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2724" w:type="dxa"/>
            <w:vAlign w:val="center"/>
          </w:tcPr>
          <w:p w14:paraId="33955FD1">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lang w:eastAsia="zh-CN"/>
              </w:rPr>
              <w:t>总价</w:t>
            </w:r>
            <w:r>
              <w:rPr>
                <w:rFonts w:hint="eastAsia" w:ascii="宋体" w:hAnsi="宋体" w:cs="宋体"/>
                <w:b w:val="0"/>
                <w:bCs w:val="0"/>
                <w:color w:val="auto"/>
                <w:sz w:val="24"/>
                <w:szCs w:val="24"/>
                <w:highlight w:val="none"/>
                <w:u w:val="none"/>
                <w:lang w:eastAsia="zh-CN"/>
              </w:rPr>
              <w:t>：674558.21</w:t>
            </w:r>
            <w:r>
              <w:rPr>
                <w:rFonts w:hint="eastAsia" w:ascii="宋体" w:hAnsi="宋体" w:eastAsia="宋体" w:cs="宋体"/>
                <w:b w:val="0"/>
                <w:bCs w:val="0"/>
                <w:color w:val="auto"/>
                <w:sz w:val="24"/>
                <w:szCs w:val="24"/>
                <w:highlight w:val="none"/>
                <w:u w:val="none"/>
                <w:lang w:eastAsia="zh-CN"/>
              </w:rPr>
              <w:t>（元）</w:t>
            </w:r>
          </w:p>
        </w:tc>
        <w:tc>
          <w:tcPr>
            <w:tcW w:w="2430" w:type="dxa"/>
            <w:vAlign w:val="center"/>
          </w:tcPr>
          <w:p w14:paraId="2D5EF992">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val="0"/>
                <w:bCs w:val="0"/>
                <w:color w:val="auto"/>
                <w:sz w:val="24"/>
                <w:szCs w:val="24"/>
                <w:highlight w:val="none"/>
                <w:u w:val="none"/>
                <w:lang w:eastAsia="zh-CN"/>
              </w:rPr>
            </w:pPr>
            <w:r>
              <w:rPr>
                <w:rFonts w:hint="eastAsia" w:ascii="宋体" w:hAnsi="宋体" w:cs="宋体"/>
                <w:b w:val="0"/>
                <w:bCs w:val="0"/>
                <w:color w:val="auto"/>
                <w:sz w:val="24"/>
                <w:szCs w:val="24"/>
                <w:highlight w:val="none"/>
                <w:u w:val="none"/>
                <w:lang w:eastAsia="zh-CN"/>
              </w:rPr>
              <w:t>广西豪乾建筑工程有限公司</w:t>
            </w:r>
          </w:p>
        </w:tc>
        <w:tc>
          <w:tcPr>
            <w:tcW w:w="3548" w:type="dxa"/>
            <w:vAlign w:val="center"/>
          </w:tcPr>
          <w:p w14:paraId="38C4BF4A">
            <w:pPr>
              <w:keepNext w:val="0"/>
              <w:keepLines w:val="0"/>
              <w:pageBreakBefore w:val="0"/>
              <w:widowControl w:val="0"/>
              <w:kinsoku/>
              <w:overflowPunct/>
              <w:topLinePunct w:val="0"/>
              <w:autoSpaceDE/>
              <w:autoSpaceDN/>
              <w:bidi w:val="0"/>
              <w:spacing w:line="360" w:lineRule="auto"/>
              <w:ind w:right="0" w:rightChars="0"/>
              <w:jc w:val="center"/>
              <w:rPr>
                <w:rFonts w:hint="eastAsia" w:ascii="宋体" w:hAnsi="宋体" w:eastAsia="宋体" w:cs="宋体"/>
                <w:b w:val="0"/>
                <w:bCs w:val="0"/>
                <w:color w:val="auto"/>
                <w:sz w:val="24"/>
                <w:szCs w:val="24"/>
                <w:highlight w:val="none"/>
                <w:u w:val="none"/>
                <w:lang w:eastAsia="zh-CN"/>
              </w:rPr>
            </w:pPr>
            <w:r>
              <w:rPr>
                <w:rFonts w:hint="eastAsia" w:ascii="宋体" w:hAnsi="宋体" w:cs="宋体"/>
                <w:b w:val="0"/>
                <w:bCs w:val="0"/>
                <w:color w:val="auto"/>
                <w:sz w:val="24"/>
                <w:szCs w:val="24"/>
                <w:highlight w:val="none"/>
                <w:u w:val="none"/>
                <w:lang w:eastAsia="zh-CN"/>
              </w:rPr>
              <w:t>河池市金城江区文体路二巷32号</w:t>
            </w:r>
          </w:p>
        </w:tc>
      </w:tr>
    </w:tbl>
    <w:p w14:paraId="164C849B">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eastAsia="zh-CN"/>
        </w:rPr>
        <w:t>2.废标结果:  </w:t>
      </w:r>
    </w:p>
    <w:tbl>
      <w:tblPr>
        <w:tblStyle w:val="12"/>
        <w:tblW w:w="9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322"/>
        <w:gridCol w:w="2613"/>
        <w:gridCol w:w="2300"/>
      </w:tblGrid>
      <w:tr w14:paraId="0934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5F67A7C7">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序号</w:t>
            </w:r>
          </w:p>
        </w:tc>
        <w:tc>
          <w:tcPr>
            <w:tcW w:w="2322" w:type="dxa"/>
            <w:vAlign w:val="center"/>
          </w:tcPr>
          <w:p w14:paraId="2E218512">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eastAsia="zh-CN"/>
              </w:rPr>
              <w:t>标项名称</w:t>
            </w:r>
          </w:p>
        </w:tc>
        <w:tc>
          <w:tcPr>
            <w:tcW w:w="2613" w:type="dxa"/>
            <w:vAlign w:val="center"/>
          </w:tcPr>
          <w:p w14:paraId="34A5E89C">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eastAsia="zh-CN"/>
              </w:rPr>
              <w:t>废标理由</w:t>
            </w:r>
          </w:p>
        </w:tc>
        <w:tc>
          <w:tcPr>
            <w:tcW w:w="2300" w:type="dxa"/>
            <w:vAlign w:val="center"/>
          </w:tcPr>
          <w:p w14:paraId="6BED7860">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eastAsia="zh-CN"/>
              </w:rPr>
              <w:t>其他事项</w:t>
            </w:r>
          </w:p>
        </w:tc>
      </w:tr>
      <w:tr w14:paraId="1559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64C63202">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w:t>
            </w:r>
          </w:p>
        </w:tc>
        <w:tc>
          <w:tcPr>
            <w:tcW w:w="2322" w:type="dxa"/>
            <w:vAlign w:val="center"/>
          </w:tcPr>
          <w:p w14:paraId="4EDB56DC">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w:t>
            </w:r>
          </w:p>
        </w:tc>
        <w:tc>
          <w:tcPr>
            <w:tcW w:w="2613" w:type="dxa"/>
            <w:vAlign w:val="center"/>
          </w:tcPr>
          <w:p w14:paraId="1E4E3073">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w:t>
            </w:r>
          </w:p>
        </w:tc>
        <w:tc>
          <w:tcPr>
            <w:tcW w:w="2300" w:type="dxa"/>
            <w:vAlign w:val="center"/>
          </w:tcPr>
          <w:p w14:paraId="3C9437C4">
            <w:pPr>
              <w:keepNext w:val="0"/>
              <w:keepLines w:val="0"/>
              <w:pageBreakBefore w:val="0"/>
              <w:widowControl w:val="0"/>
              <w:kinsoku/>
              <w:overflowPunct/>
              <w:topLinePunct w:val="0"/>
              <w:autoSpaceDE/>
              <w:autoSpaceDN/>
              <w:bidi w:val="0"/>
              <w:spacing w:line="360" w:lineRule="auto"/>
              <w:ind w:right="0" w:rightChars="0" w:firstLine="480" w:firstLineChars="200"/>
              <w:jc w:val="left"/>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w:t>
            </w:r>
          </w:p>
        </w:tc>
      </w:tr>
    </w:tbl>
    <w:p w14:paraId="24EF43CA">
      <w:pPr>
        <w:widowControl/>
        <w:numPr>
          <w:ilvl w:val="0"/>
          <w:numId w:val="0"/>
        </w:numPr>
        <w:spacing w:line="360" w:lineRule="auto"/>
        <w:ind w:firstLine="465" w:firstLineChars="0"/>
        <w:jc w:val="lef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kern w:val="2"/>
          <w:sz w:val="24"/>
          <w:szCs w:val="24"/>
          <w:highlight w:val="none"/>
          <w:lang w:val="en-US" w:eastAsia="zh-CN" w:bidi="ar-SA"/>
        </w:rPr>
        <w:t>四、</w:t>
      </w:r>
      <w:r>
        <w:rPr>
          <w:rFonts w:hint="eastAsia" w:asciiTheme="minorEastAsia" w:hAnsiTheme="minorEastAsia" w:eastAsiaTheme="minorEastAsia" w:cstheme="minorEastAsia"/>
          <w:b/>
          <w:bCs/>
          <w:sz w:val="24"/>
          <w:szCs w:val="24"/>
          <w:highlight w:val="none"/>
          <w:lang w:eastAsia="zh-CN"/>
        </w:rPr>
        <w:t>主要标的信息</w:t>
      </w:r>
    </w:p>
    <w:tbl>
      <w:tblPr>
        <w:tblStyle w:val="11"/>
        <w:tblW w:w="5128"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77"/>
        <w:gridCol w:w="1733"/>
        <w:gridCol w:w="2522"/>
        <w:gridCol w:w="1298"/>
        <w:gridCol w:w="1320"/>
        <w:gridCol w:w="2111"/>
      </w:tblGrid>
      <w:tr w14:paraId="68A0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0" w:type="pct"/>
            <w:shd w:val="clear" w:color="auto" w:fill="auto"/>
            <w:tcMar>
              <w:top w:w="75" w:type="dxa"/>
              <w:left w:w="150" w:type="dxa"/>
              <w:bottom w:w="75" w:type="dxa"/>
              <w:right w:w="150" w:type="dxa"/>
            </w:tcMar>
            <w:vAlign w:val="center"/>
          </w:tcPr>
          <w:p w14:paraId="010228A2">
            <w:pPr>
              <w:widowControl/>
              <w:wordWrap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序号</w:t>
            </w:r>
          </w:p>
        </w:tc>
        <w:tc>
          <w:tcPr>
            <w:tcW w:w="869" w:type="pct"/>
            <w:shd w:val="clear" w:color="auto" w:fill="auto"/>
            <w:tcMar>
              <w:top w:w="75" w:type="dxa"/>
              <w:left w:w="150" w:type="dxa"/>
              <w:bottom w:w="75" w:type="dxa"/>
              <w:right w:w="150" w:type="dxa"/>
            </w:tcMar>
            <w:vAlign w:val="center"/>
          </w:tcPr>
          <w:p w14:paraId="11CECFCD">
            <w:pPr>
              <w:widowControl/>
              <w:wordWrap w:val="0"/>
              <w:jc w:val="center"/>
              <w:rPr>
                <w:rFonts w:hint="eastAsia" w:asciiTheme="minorEastAsia" w:hAnsiTheme="minorEastAsia" w:eastAsiaTheme="minorEastAsia" w:cstheme="minorEastAsia"/>
                <w:sz w:val="24"/>
                <w:szCs w:val="24"/>
                <w:highlight w:val="none"/>
              </w:rPr>
            </w:pPr>
            <w:bookmarkStart w:id="3" w:name="OLE_LINK2"/>
            <w:r>
              <w:rPr>
                <w:rFonts w:hint="eastAsia" w:asciiTheme="minorEastAsia" w:hAnsiTheme="minorEastAsia" w:eastAsiaTheme="minorEastAsia" w:cstheme="minorEastAsia"/>
                <w:kern w:val="0"/>
                <w:sz w:val="24"/>
                <w:szCs w:val="24"/>
                <w:highlight w:val="none"/>
              </w:rPr>
              <w:t>标项名称</w:t>
            </w:r>
            <w:bookmarkEnd w:id="3"/>
          </w:p>
        </w:tc>
        <w:tc>
          <w:tcPr>
            <w:tcW w:w="1265" w:type="pct"/>
            <w:shd w:val="clear" w:color="auto" w:fill="auto"/>
            <w:tcMar>
              <w:top w:w="75" w:type="dxa"/>
              <w:left w:w="150" w:type="dxa"/>
              <w:bottom w:w="75" w:type="dxa"/>
              <w:right w:w="150" w:type="dxa"/>
            </w:tcMar>
            <w:vAlign w:val="center"/>
          </w:tcPr>
          <w:p w14:paraId="1B313283">
            <w:pPr>
              <w:widowControl/>
              <w:wordWrap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施工范围</w:t>
            </w:r>
          </w:p>
        </w:tc>
        <w:tc>
          <w:tcPr>
            <w:tcW w:w="651" w:type="pct"/>
            <w:shd w:val="clear" w:color="auto" w:fill="auto"/>
            <w:tcMar>
              <w:top w:w="75" w:type="dxa"/>
              <w:left w:w="150" w:type="dxa"/>
              <w:bottom w:w="75" w:type="dxa"/>
              <w:right w:w="150" w:type="dxa"/>
            </w:tcMar>
            <w:vAlign w:val="center"/>
          </w:tcPr>
          <w:p w14:paraId="2185418B">
            <w:pPr>
              <w:widowControl/>
              <w:wordWrap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施工工期</w:t>
            </w:r>
          </w:p>
        </w:tc>
        <w:tc>
          <w:tcPr>
            <w:tcW w:w="662" w:type="pct"/>
            <w:shd w:val="clear" w:color="auto" w:fill="auto"/>
            <w:tcMar>
              <w:top w:w="75" w:type="dxa"/>
              <w:left w:w="150" w:type="dxa"/>
              <w:bottom w:w="75" w:type="dxa"/>
              <w:right w:w="150" w:type="dxa"/>
            </w:tcMar>
            <w:vAlign w:val="center"/>
          </w:tcPr>
          <w:p w14:paraId="70BAA26F">
            <w:pPr>
              <w:widowControl/>
              <w:wordWrap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项目经理</w:t>
            </w:r>
          </w:p>
        </w:tc>
        <w:tc>
          <w:tcPr>
            <w:tcW w:w="1059" w:type="pct"/>
            <w:shd w:val="clear" w:color="auto" w:fill="auto"/>
            <w:tcMar>
              <w:top w:w="75" w:type="dxa"/>
              <w:left w:w="150" w:type="dxa"/>
              <w:bottom w:w="75" w:type="dxa"/>
              <w:right w:w="150" w:type="dxa"/>
            </w:tcMar>
            <w:vAlign w:val="center"/>
          </w:tcPr>
          <w:p w14:paraId="51B896DE">
            <w:pPr>
              <w:widowControl/>
              <w:wordWrap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执业证书信息</w:t>
            </w:r>
          </w:p>
        </w:tc>
      </w:tr>
      <w:tr w14:paraId="09AF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trPr>
        <w:tc>
          <w:tcPr>
            <w:tcW w:w="490" w:type="pct"/>
            <w:shd w:val="clear" w:color="auto" w:fill="auto"/>
            <w:tcMar>
              <w:top w:w="75" w:type="dxa"/>
              <w:left w:w="150" w:type="dxa"/>
              <w:bottom w:w="75" w:type="dxa"/>
              <w:right w:w="150" w:type="dxa"/>
            </w:tcMar>
            <w:vAlign w:val="center"/>
          </w:tcPr>
          <w:p w14:paraId="45BA9BE5">
            <w:pPr>
              <w:widowControl/>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w:t>
            </w:r>
          </w:p>
        </w:tc>
        <w:tc>
          <w:tcPr>
            <w:tcW w:w="869" w:type="pct"/>
            <w:shd w:val="clear" w:color="auto" w:fill="auto"/>
            <w:tcMar>
              <w:top w:w="75" w:type="dxa"/>
              <w:left w:w="150" w:type="dxa"/>
              <w:bottom w:w="75" w:type="dxa"/>
              <w:right w:w="150" w:type="dxa"/>
            </w:tcMar>
            <w:vAlign w:val="center"/>
          </w:tcPr>
          <w:p w14:paraId="6DA428B1">
            <w:pPr>
              <w:widowControl/>
              <w:spacing w:before="255" w:beforeAutospacing="0" w:after="255" w:afterAutospacing="0"/>
              <w:jc w:val="center"/>
              <w:rPr>
                <w:rFonts w:hint="eastAsia" w:asciiTheme="minorEastAsia" w:hAnsiTheme="minorEastAsia" w:eastAsiaTheme="minorEastAsia" w:cstheme="minorEastAsia"/>
                <w:color w:val="000000"/>
                <w:kern w:val="2"/>
                <w:sz w:val="24"/>
                <w:szCs w:val="24"/>
                <w:highlight w:val="none"/>
                <w:lang w:eastAsia="zh-CN"/>
              </w:rPr>
            </w:pPr>
            <w:r>
              <w:rPr>
                <w:rFonts w:hint="eastAsia" w:asciiTheme="minorEastAsia" w:hAnsiTheme="minorEastAsia" w:eastAsiaTheme="minorEastAsia" w:cstheme="minorEastAsia"/>
                <w:color w:val="auto"/>
                <w:sz w:val="24"/>
                <w:szCs w:val="24"/>
                <w:highlight w:val="none"/>
                <w:u w:val="none"/>
                <w:lang w:eastAsia="zh-CN"/>
              </w:rPr>
              <w:t>保平乡塘静村永盘屯至感梦甘蔗产业道路硬化项目</w:t>
            </w:r>
          </w:p>
        </w:tc>
        <w:tc>
          <w:tcPr>
            <w:tcW w:w="1265" w:type="pct"/>
            <w:shd w:val="clear" w:color="auto" w:fill="auto"/>
            <w:tcMar>
              <w:top w:w="75" w:type="dxa"/>
              <w:left w:w="150" w:type="dxa"/>
              <w:bottom w:w="75" w:type="dxa"/>
              <w:right w:w="150" w:type="dxa"/>
            </w:tcMar>
            <w:vAlign w:val="center"/>
          </w:tcPr>
          <w:p w14:paraId="0CBE88B4">
            <w:pPr>
              <w:adjustRightInd w:val="0"/>
              <w:snapToGrid w:val="0"/>
              <w:spacing w:line="360"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auto"/>
                <w:sz w:val="24"/>
                <w:szCs w:val="24"/>
                <w:highlight w:val="none"/>
                <w:u w:val="none"/>
                <w:lang w:eastAsia="zh-CN"/>
              </w:rPr>
              <w:t>保平乡塘静村永盘屯至感梦甘蔗产业道路硬化项目</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具体详见工程量清单</w:t>
            </w:r>
            <w:r>
              <w:rPr>
                <w:rFonts w:hint="eastAsia" w:asciiTheme="minorEastAsia" w:hAnsiTheme="minorEastAsia" w:eastAsiaTheme="minorEastAsia" w:cstheme="minorEastAsia"/>
                <w:color w:val="000000"/>
                <w:sz w:val="24"/>
                <w:szCs w:val="24"/>
                <w:highlight w:val="none"/>
              </w:rPr>
              <w:t>。</w:t>
            </w:r>
          </w:p>
        </w:tc>
        <w:tc>
          <w:tcPr>
            <w:tcW w:w="651" w:type="pct"/>
            <w:shd w:val="clear" w:color="auto" w:fill="auto"/>
            <w:tcMar>
              <w:top w:w="75" w:type="dxa"/>
              <w:left w:w="150" w:type="dxa"/>
              <w:bottom w:w="75" w:type="dxa"/>
              <w:right w:w="150" w:type="dxa"/>
            </w:tcMar>
            <w:vAlign w:val="center"/>
          </w:tcPr>
          <w:p w14:paraId="2532A37A">
            <w:pPr>
              <w:widowControl/>
              <w:wordWrap w:val="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90</w:t>
            </w:r>
            <w:r>
              <w:rPr>
                <w:rFonts w:hint="eastAsia" w:asciiTheme="minorEastAsia" w:hAnsiTheme="minorEastAsia" w:eastAsiaTheme="minorEastAsia" w:cstheme="minorEastAsia"/>
                <w:color w:val="000000"/>
                <w:sz w:val="24"/>
                <w:szCs w:val="24"/>
                <w:highlight w:val="none"/>
              </w:rPr>
              <w:t>日历天</w:t>
            </w:r>
          </w:p>
        </w:tc>
        <w:tc>
          <w:tcPr>
            <w:tcW w:w="662" w:type="pct"/>
            <w:shd w:val="clear" w:color="auto" w:fill="auto"/>
            <w:tcMar>
              <w:top w:w="75" w:type="dxa"/>
              <w:left w:w="150" w:type="dxa"/>
              <w:bottom w:w="75" w:type="dxa"/>
              <w:right w:w="150" w:type="dxa"/>
            </w:tcMar>
            <w:vAlign w:val="center"/>
          </w:tcPr>
          <w:p w14:paraId="512D93E2">
            <w:pPr>
              <w:widowControl/>
              <w:wordWrap w:val="0"/>
              <w:jc w:val="center"/>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张鸿谋</w:t>
            </w:r>
          </w:p>
        </w:tc>
        <w:tc>
          <w:tcPr>
            <w:tcW w:w="1059" w:type="pct"/>
            <w:shd w:val="clear" w:color="auto" w:fill="auto"/>
            <w:tcMar>
              <w:top w:w="75" w:type="dxa"/>
              <w:left w:w="150" w:type="dxa"/>
              <w:bottom w:w="75" w:type="dxa"/>
              <w:right w:w="150" w:type="dxa"/>
            </w:tcMar>
            <w:vAlign w:val="center"/>
          </w:tcPr>
          <w:p w14:paraId="644AA3EE">
            <w:pPr>
              <w:widowControl/>
              <w:wordWrap w:val="0"/>
              <w:jc w:val="center"/>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桂245112100017</w:t>
            </w:r>
          </w:p>
        </w:tc>
      </w:tr>
    </w:tbl>
    <w:p w14:paraId="780ABCE1">
      <w:pPr>
        <w:spacing w:line="360" w:lineRule="auto"/>
        <w:ind w:firstLine="241" w:firstLineChars="100"/>
        <w:rPr>
          <w:rFonts w:hint="eastAsia" w:asciiTheme="minorEastAsia" w:hAnsiTheme="minorEastAsia" w:eastAsiaTheme="minorEastAsia" w:cstheme="minorEastAsia"/>
          <w:b w:val="0"/>
          <w:bCs w:val="0"/>
          <w:color w:val="000000"/>
          <w:sz w:val="24"/>
          <w:szCs w:val="24"/>
          <w:highlight w:val="yellow"/>
          <w:lang w:eastAsia="zh-CN"/>
        </w:rPr>
      </w:pPr>
      <w:r>
        <w:rPr>
          <w:rFonts w:hint="eastAsia" w:asciiTheme="minorEastAsia" w:hAnsiTheme="minorEastAsia" w:eastAsiaTheme="minorEastAsia" w:cstheme="minorEastAsia"/>
          <w:b/>
          <w:bCs/>
          <w:sz w:val="24"/>
          <w:szCs w:val="24"/>
          <w:highlight w:val="none"/>
          <w:lang w:val="en-US" w:eastAsia="zh-CN"/>
        </w:rPr>
        <w:t>五、</w:t>
      </w:r>
      <w:r>
        <w:rPr>
          <w:rFonts w:hint="eastAsia" w:asciiTheme="minorEastAsia" w:hAnsiTheme="minorEastAsia" w:eastAsiaTheme="minorEastAsia" w:cstheme="minorEastAsia"/>
          <w:b/>
          <w:bCs/>
          <w:sz w:val="24"/>
          <w:szCs w:val="24"/>
          <w:highlight w:val="none"/>
          <w:lang w:eastAsia="zh-CN"/>
        </w:rPr>
        <w:t>评审专家</w:t>
      </w:r>
      <w:r>
        <w:rPr>
          <w:rFonts w:hint="eastAsia" w:asciiTheme="minorEastAsia" w:hAnsiTheme="minorEastAsia" w:eastAsiaTheme="minorEastAsia" w:cstheme="minorEastAsia"/>
          <w:b/>
          <w:bCs/>
          <w:sz w:val="24"/>
          <w:szCs w:val="24"/>
          <w:highlight w:val="none"/>
          <w:lang w:val="zh-CN" w:eastAsia="zh-CN"/>
        </w:rPr>
        <w:t>名单：</w:t>
      </w:r>
      <w:r>
        <w:rPr>
          <w:rFonts w:hint="eastAsia" w:asciiTheme="minorEastAsia" w:hAnsiTheme="minorEastAsia" w:eastAsiaTheme="minorEastAsia" w:cstheme="minorEastAsia"/>
          <w:b w:val="0"/>
          <w:bCs w:val="0"/>
          <w:sz w:val="24"/>
          <w:szCs w:val="24"/>
          <w:highlight w:val="none"/>
          <w:lang w:val="zh-CN" w:eastAsia="zh-CN"/>
        </w:rPr>
        <w:t>欧舟，钟卫，兰顺义</w:t>
      </w:r>
    </w:p>
    <w:p w14:paraId="640237AA">
      <w:pPr>
        <w:widowControl/>
        <w:spacing w:line="360" w:lineRule="auto"/>
        <w:ind w:firstLine="241" w:firstLineChars="1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六、代理服务收费标准及金额：</w:t>
      </w:r>
    </w:p>
    <w:p w14:paraId="1F144987">
      <w:pPr>
        <w:widowControl/>
        <w:spacing w:line="360" w:lineRule="auto"/>
        <w:ind w:firstLine="465"/>
        <w:jc w:val="left"/>
        <w:rPr>
          <w:rFonts w:hint="eastAsia" w:asciiTheme="minorEastAsia" w:hAnsiTheme="minorEastAsia" w:eastAsiaTheme="minorEastAsia" w:cstheme="minorEastAsia"/>
          <w:color w:val="000000"/>
          <w:sz w:val="24"/>
          <w:szCs w:val="24"/>
          <w:highlight w:val="none"/>
          <w:lang w:val="en-US" w:eastAsia="zh-CN"/>
        </w:rPr>
      </w:pPr>
      <w:bookmarkStart w:id="4" w:name="OLE_LINK1"/>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w:t>
      </w:r>
      <w:bookmarkStart w:id="5" w:name="OLE_LINK6"/>
      <w:r>
        <w:rPr>
          <w:rFonts w:hint="eastAsia" w:asciiTheme="minorEastAsia" w:hAnsiTheme="minorEastAsia" w:eastAsiaTheme="minorEastAsia" w:cstheme="minorEastAsia"/>
          <w:color w:val="000000"/>
          <w:sz w:val="24"/>
          <w:szCs w:val="24"/>
          <w:highlight w:val="none"/>
          <w:lang w:val="en-US" w:eastAsia="zh-CN"/>
        </w:rPr>
        <w:t>参照国家发展改革委调整招标代理服务收费标准(发改价格[2011]534号)，并以项目成交额为基数计取，由成交供应商在领取成交通知书时，一次性向采购代理机构支付。</w:t>
      </w:r>
    </w:p>
    <w:bookmarkEnd w:id="4"/>
    <w:bookmarkEnd w:id="5"/>
    <w:p w14:paraId="0A2532DA">
      <w:pPr>
        <w:widowControl/>
        <w:spacing w:line="360" w:lineRule="auto"/>
        <w:ind w:firstLine="465"/>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lang w:eastAsia="zh-CN"/>
        </w:rPr>
        <w:t xml:space="preserve">. </w:t>
      </w:r>
      <w:r>
        <w:rPr>
          <w:rFonts w:hint="eastAsia" w:asciiTheme="minorEastAsia" w:hAnsiTheme="minorEastAsia" w:eastAsiaTheme="minorEastAsia" w:cstheme="minorEastAsia"/>
          <w:color w:val="000000"/>
          <w:sz w:val="24"/>
          <w:szCs w:val="24"/>
          <w:highlight w:val="none"/>
          <w:lang w:val="en-US" w:eastAsia="zh-CN"/>
        </w:rPr>
        <w:t>代理服务费金额：6745.00元</w:t>
      </w:r>
    </w:p>
    <w:p w14:paraId="46721DDB">
      <w:pPr>
        <w:tabs>
          <w:tab w:val="center" w:pos="4819"/>
        </w:tabs>
        <w:spacing w:line="360" w:lineRule="auto"/>
        <w:ind w:firstLine="241" w:firstLineChars="100"/>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rPr>
        <w:t>七、公告期限</w:t>
      </w:r>
      <w:r>
        <w:rPr>
          <w:rFonts w:hint="eastAsia" w:asciiTheme="minorEastAsia" w:hAnsiTheme="minorEastAsia" w:eastAsiaTheme="minorEastAsia" w:cstheme="minorEastAsia"/>
          <w:b/>
          <w:bCs/>
          <w:sz w:val="24"/>
          <w:szCs w:val="24"/>
          <w:highlight w:val="none"/>
          <w:lang w:eastAsia="zh-CN"/>
        </w:rPr>
        <w:tab/>
      </w:r>
    </w:p>
    <w:p w14:paraId="7B123290">
      <w:pPr>
        <w:widowControl/>
        <w:spacing w:line="360" w:lineRule="auto"/>
        <w:ind w:firstLine="465"/>
        <w:jc w:val="left"/>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自本公告发布之日起1个工作日。</w:t>
      </w:r>
    </w:p>
    <w:p w14:paraId="0A35FF47">
      <w:pPr>
        <w:numPr>
          <w:ilvl w:val="0"/>
          <w:numId w:val="0"/>
        </w:numPr>
        <w:spacing w:line="360" w:lineRule="auto"/>
        <w:ind w:firstLine="241" w:firstLineChars="1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八、</w:t>
      </w:r>
      <w:r>
        <w:rPr>
          <w:rFonts w:hint="eastAsia" w:asciiTheme="minorEastAsia" w:hAnsiTheme="minorEastAsia" w:eastAsiaTheme="minorEastAsia" w:cstheme="minorEastAsia"/>
          <w:b/>
          <w:bCs/>
          <w:sz w:val="24"/>
          <w:szCs w:val="24"/>
          <w:highlight w:val="none"/>
        </w:rPr>
        <w:t>其他补充事宜</w:t>
      </w:r>
    </w:p>
    <w:p w14:paraId="42D6155F">
      <w:pPr>
        <w:spacing w:line="360" w:lineRule="exact"/>
        <w:ind w:firstLine="480" w:firstLineChars="200"/>
        <w:rPr>
          <w:rFonts w:hint="eastAsia" w:ascii="宋体" w:hAnsi="宋体" w:eastAsia="宋体" w:cs="宋体"/>
          <w:b w:val="0"/>
          <w:bCs w:val="0"/>
          <w:color w:val="000000"/>
          <w:sz w:val="24"/>
          <w:szCs w:val="24"/>
          <w:highlight w:val="none"/>
          <w:lang w:val="en-US" w:eastAsia="zh-CN"/>
        </w:rPr>
      </w:pPr>
      <w:r>
        <w:rPr>
          <w:rFonts w:hint="eastAsia" w:asciiTheme="minorEastAsia" w:hAnsiTheme="minorEastAsia" w:eastAsiaTheme="minorEastAsia" w:cstheme="minorEastAsia"/>
          <w:b w:val="0"/>
          <w:bCs w:val="0"/>
          <w:kern w:val="0"/>
          <w:sz w:val="24"/>
          <w:szCs w:val="24"/>
          <w:lang w:val="en-US" w:eastAsia="zh-CN"/>
        </w:rPr>
        <w:t>1.网上公告媒体查询：</w:t>
      </w:r>
      <w:bookmarkStart w:id="6" w:name="OLE_LINK5"/>
      <w:r>
        <w:rPr>
          <w:rFonts w:hint="eastAsia" w:ascii="宋体" w:hAnsi="宋体" w:eastAsia="宋体" w:cs="宋体"/>
          <w:bCs/>
          <w:color w:val="auto"/>
          <w:sz w:val="24"/>
          <w:szCs w:val="24"/>
          <w:highlight w:val="none"/>
        </w:rPr>
        <w:t>中国政府采</w:t>
      </w:r>
      <w:r>
        <w:rPr>
          <w:rFonts w:hint="eastAsia" w:ascii="宋体" w:hAnsi="宋体" w:eastAsia="宋体" w:cs="宋体"/>
          <w:color w:val="auto"/>
          <w:sz w:val="24"/>
          <w:szCs w:val="24"/>
          <w:highlight w:val="none"/>
        </w:rPr>
        <w:t>购网（http://www.ccgp.gov.cn）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广西壮族自治区政府采购网（http://www.ccgp-guangxi.gov.cn/）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全国公共资源交易平台（广西•河池）网（http://ggzy.jgswj.gxzf.gov.cn/hcggzy/）</w:t>
      </w:r>
      <w:bookmarkEnd w:id="6"/>
    </w:p>
    <w:p w14:paraId="517746EE">
      <w:pPr>
        <w:widowControl/>
        <w:spacing w:line="360" w:lineRule="auto"/>
        <w:ind w:firstLine="465"/>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供应商认为成交结果使自己的权益受到损害的，可以在成交结果公告期限届满之日起七个工作日内以书面形式向中国共产党河池市金城江区委员会统一战线工作部或中兴桂（北京）国际招标有限公司提出质疑，逾期将不再受理。</w:t>
      </w:r>
    </w:p>
    <w:p w14:paraId="50E71C1C">
      <w:pPr>
        <w:widowControl/>
        <w:spacing w:line="360" w:lineRule="auto"/>
        <w:ind w:firstLine="480" w:firstLineChars="200"/>
        <w:jc w:val="left"/>
        <w:textAlignment w:val="baseline"/>
        <w:rPr>
          <w:rFonts w:hint="default" w:asciiTheme="minorEastAsia" w:hAnsiTheme="minorEastAsia" w:eastAsiaTheme="minorEastAsia" w:cstheme="minorEastAsia"/>
          <w:color w:val="000000"/>
          <w:sz w:val="24"/>
          <w:szCs w:val="24"/>
          <w:highlight w:val="none"/>
          <w:lang w:val="en-US" w:eastAsia="zh-CN"/>
        </w:rPr>
      </w:pPr>
      <w:r>
        <w:rPr>
          <w:rFonts w:hint="eastAsia" w:ascii="宋体" w:hAnsi="宋体" w:cs="宋体"/>
          <w:b w:val="0"/>
          <w:bCs w:val="0"/>
          <w:color w:val="000000"/>
          <w:kern w:val="2"/>
          <w:sz w:val="24"/>
          <w:szCs w:val="24"/>
          <w:highlight w:val="none"/>
          <w:lang w:val="en-US" w:eastAsia="zh-CN" w:bidi="ar-SA"/>
        </w:rPr>
        <w:t>3</w:t>
      </w:r>
      <w:r>
        <w:rPr>
          <w:rFonts w:hint="eastAsia" w:ascii="宋体" w:hAnsi="宋体" w:eastAsia="宋体" w:cs="宋体"/>
          <w:b w:val="0"/>
          <w:bCs w:val="0"/>
          <w:color w:val="000000"/>
          <w:kern w:val="2"/>
          <w:sz w:val="24"/>
          <w:szCs w:val="24"/>
          <w:highlight w:val="none"/>
          <w:lang w:val="en-US" w:eastAsia="zh-CN" w:bidi="ar-SA"/>
        </w:rPr>
        <w:t>.成交供应商评审总得分：</w:t>
      </w:r>
      <w:r>
        <w:rPr>
          <w:rFonts w:hint="eastAsia" w:ascii="宋体" w:hAnsi="宋体" w:cs="宋体"/>
          <w:b w:val="0"/>
          <w:bCs w:val="0"/>
          <w:color w:val="000000"/>
          <w:kern w:val="2"/>
          <w:sz w:val="24"/>
          <w:szCs w:val="24"/>
          <w:highlight w:val="none"/>
          <w:lang w:val="en-US" w:eastAsia="zh-CN" w:bidi="ar-SA"/>
        </w:rPr>
        <w:t>82.33</w:t>
      </w:r>
    </w:p>
    <w:p w14:paraId="70E8AD1E">
      <w:pPr>
        <w:numPr>
          <w:ilvl w:val="0"/>
          <w:numId w:val="0"/>
        </w:numPr>
        <w:spacing w:line="360" w:lineRule="auto"/>
        <w:ind w:leftChars="0" w:firstLine="241" w:firstLineChars="100"/>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rPr>
        <w:t>九、</w:t>
      </w:r>
      <w:r>
        <w:rPr>
          <w:rFonts w:hint="eastAsia" w:asciiTheme="minorEastAsia" w:hAnsiTheme="minorEastAsia" w:eastAsiaTheme="minorEastAsia" w:cstheme="minorEastAsia"/>
          <w:b/>
          <w:bCs/>
          <w:kern w:val="0"/>
          <w:sz w:val="24"/>
          <w:szCs w:val="24"/>
          <w:highlight w:val="none"/>
        </w:rPr>
        <w:t>凡对本次公告内容提出询问，请按以下方式联系。</w:t>
      </w:r>
      <w:r>
        <w:rPr>
          <w:rFonts w:hint="eastAsia" w:asciiTheme="minorEastAsia" w:hAnsiTheme="minorEastAsia" w:eastAsiaTheme="minorEastAsia" w:cstheme="minorEastAsia"/>
          <w:b/>
          <w:bCs/>
          <w:kern w:val="2"/>
          <w:sz w:val="24"/>
          <w:szCs w:val="24"/>
          <w:highlight w:val="none"/>
          <w:lang w:val="en-US" w:eastAsia="zh-CN" w:bidi="ar-SA"/>
        </w:rPr>
        <w:t xml:space="preserve">　　　　　　　 </w:t>
      </w:r>
    </w:p>
    <w:p w14:paraId="142CCC21">
      <w:pPr>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5AD1408D">
      <w:pPr>
        <w:spacing w:line="36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中国共产党河池市金城江区委员会统一战线工作部</w:t>
      </w:r>
    </w:p>
    <w:p w14:paraId="50B6A659">
      <w:pPr>
        <w:spacing w:line="36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河池市金城江区百旺路17号</w:t>
      </w:r>
    </w:p>
    <w:p w14:paraId="2F105AC7">
      <w:pPr>
        <w:spacing w:line="3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项目联系人：韦向优 </w:t>
      </w:r>
    </w:p>
    <w:p w14:paraId="57DC77D0">
      <w:pPr>
        <w:spacing w:line="3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项目联系方式：</w:t>
      </w:r>
      <w:r>
        <w:rPr>
          <w:rFonts w:hint="eastAsia" w:ascii="宋体" w:hAnsi="宋体" w:eastAsia="宋体" w:cs="宋体"/>
          <w:color w:val="auto"/>
          <w:sz w:val="24"/>
          <w:szCs w:val="24"/>
          <w:highlight w:val="none"/>
          <w:lang w:eastAsia="zh-CN"/>
        </w:rPr>
        <w:t>0778-21192</w:t>
      </w:r>
      <w:r>
        <w:rPr>
          <w:rFonts w:hint="eastAsia" w:ascii="宋体" w:hAnsi="宋体" w:eastAsia="宋体" w:cs="宋体"/>
          <w:color w:val="auto"/>
          <w:sz w:val="24"/>
          <w:szCs w:val="24"/>
          <w:highlight w:val="none"/>
          <w:lang w:val="en-US" w:eastAsia="zh-CN"/>
        </w:rPr>
        <w:t>00</w:t>
      </w:r>
    </w:p>
    <w:p w14:paraId="3D55EFAC">
      <w:pPr>
        <w:spacing w:line="360" w:lineRule="exact"/>
        <w:ind w:firstLine="480" w:firstLineChars="200"/>
        <w:rPr>
          <w:rFonts w:hint="eastAsia" w:ascii="宋体" w:hAnsi="宋体" w:eastAsia="宋体" w:cs="宋体"/>
          <w:color w:val="auto"/>
          <w:sz w:val="24"/>
          <w:szCs w:val="24"/>
          <w:highlight w:val="none"/>
        </w:rPr>
      </w:pPr>
    </w:p>
    <w:p w14:paraId="41F5230C">
      <w:pPr>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6335F3BD">
      <w:pPr>
        <w:spacing w:line="3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称：中兴桂（北京）国际招标有限公司</w:t>
      </w:r>
    </w:p>
    <w:p w14:paraId="0C419D44">
      <w:pPr>
        <w:spacing w:line="3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lang w:eastAsia="zh-CN"/>
        </w:rPr>
        <w:t>河池市金城江区澳东路二巷39号</w:t>
      </w:r>
    </w:p>
    <w:p w14:paraId="24B7F0AC">
      <w:pPr>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项目联系人：覃月朗</w:t>
      </w:r>
    </w:p>
    <w:p w14:paraId="1842A61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15778802331</w:t>
      </w:r>
    </w:p>
    <w:p w14:paraId="0AF889D7">
      <w:pPr>
        <w:spacing w:line="360" w:lineRule="auto"/>
        <w:ind w:firstLine="480" w:firstLineChars="200"/>
        <w:rPr>
          <w:rFonts w:hint="eastAsia" w:ascii="宋体" w:hAnsi="宋体" w:eastAsia="宋体" w:cs="宋体"/>
          <w:color w:val="auto"/>
          <w:sz w:val="24"/>
          <w:szCs w:val="24"/>
          <w:highlight w:val="none"/>
        </w:rPr>
      </w:pPr>
      <w:bookmarkStart w:id="7" w:name="_Toc28359098"/>
      <w:bookmarkStart w:id="8" w:name="_Toc35393808"/>
      <w:bookmarkStart w:id="9" w:name="_Toc28359021"/>
      <w:bookmarkStart w:id="10" w:name="_Toc35393639"/>
    </w:p>
    <w:p w14:paraId="41A074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bookmarkEnd w:id="7"/>
      <w:bookmarkEnd w:id="8"/>
      <w:bookmarkEnd w:id="9"/>
      <w:bookmarkEnd w:id="10"/>
    </w:p>
    <w:p w14:paraId="7388389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eastAsia="zh-CN"/>
        </w:rPr>
        <w:t>覃月朗</w:t>
      </w:r>
    </w:p>
    <w:p w14:paraId="058D89B1">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eastAsia="zh-CN"/>
        </w:rPr>
        <w:t>15778802331</w:t>
      </w:r>
    </w:p>
    <w:p w14:paraId="0E6A8B86">
      <w:pPr>
        <w:spacing w:line="360" w:lineRule="auto"/>
        <w:ind w:firstLine="480" w:firstLineChars="200"/>
        <w:rPr>
          <w:rFonts w:hint="eastAsia" w:asciiTheme="minorEastAsia" w:hAnsiTheme="minorEastAsia" w:eastAsiaTheme="minorEastAsia" w:cstheme="minorEastAsia"/>
          <w:color w:val="000000"/>
          <w:kern w:val="2"/>
          <w:sz w:val="24"/>
          <w:szCs w:val="24"/>
          <w:lang w:val="en-US" w:eastAsia="zh-CN" w:bidi="ar-SA"/>
        </w:rPr>
      </w:pPr>
      <w:bookmarkStart w:id="11" w:name="_GoBack"/>
      <w:bookmarkEnd w:id="11"/>
      <w:r>
        <w:rPr>
          <w:rFonts w:hint="eastAsia" w:asciiTheme="minorEastAsia" w:hAnsiTheme="minorEastAsia" w:eastAsiaTheme="minorEastAsia" w:cstheme="minorEastAsia"/>
          <w:color w:val="000000"/>
          <w:kern w:val="2"/>
          <w:sz w:val="24"/>
          <w:szCs w:val="24"/>
          <w:lang w:val="en-US" w:eastAsia="zh-CN" w:bidi="ar-SA"/>
        </w:rPr>
        <w:t xml:space="preserve">                     </w:t>
      </w:r>
    </w:p>
    <w:p w14:paraId="000612C9">
      <w:pPr>
        <w:pStyle w:val="5"/>
        <w:spacing w:line="360" w:lineRule="auto"/>
        <w:jc w:val="righ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 xml:space="preserve"> 中兴桂（北京）国际招标有限公司</w:t>
      </w:r>
    </w:p>
    <w:p w14:paraId="3A0025F9">
      <w:pPr>
        <w:pStyle w:val="5"/>
        <w:spacing w:line="360" w:lineRule="auto"/>
        <w:jc w:val="righ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2026年09月16日</w:t>
      </w:r>
    </w:p>
    <w:sectPr>
      <w:pgSz w:w="11906" w:h="16838"/>
      <w:pgMar w:top="1417" w:right="1247" w:bottom="141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NTIwMjllM2U5NDVlYjI0NTI3NmRkNmU2NDE4ZGEifQ=="/>
  </w:docVars>
  <w:rsids>
    <w:rsidRoot w:val="00000000"/>
    <w:rsid w:val="00373663"/>
    <w:rsid w:val="01CC7C92"/>
    <w:rsid w:val="026774FC"/>
    <w:rsid w:val="026F4620"/>
    <w:rsid w:val="030D6D91"/>
    <w:rsid w:val="033B3D1B"/>
    <w:rsid w:val="03B679CA"/>
    <w:rsid w:val="04672E82"/>
    <w:rsid w:val="06C93BF1"/>
    <w:rsid w:val="072C049C"/>
    <w:rsid w:val="07AB2167"/>
    <w:rsid w:val="086F6C81"/>
    <w:rsid w:val="08E61D44"/>
    <w:rsid w:val="0A920D6F"/>
    <w:rsid w:val="0E23520C"/>
    <w:rsid w:val="12066C78"/>
    <w:rsid w:val="12812B68"/>
    <w:rsid w:val="13934FEF"/>
    <w:rsid w:val="13EB67FB"/>
    <w:rsid w:val="1529152B"/>
    <w:rsid w:val="15B242A4"/>
    <w:rsid w:val="17D83E1C"/>
    <w:rsid w:val="1A201BF4"/>
    <w:rsid w:val="1B1113EB"/>
    <w:rsid w:val="1BE56544"/>
    <w:rsid w:val="1D8E48EC"/>
    <w:rsid w:val="1DFE0ECE"/>
    <w:rsid w:val="240A5367"/>
    <w:rsid w:val="241059BB"/>
    <w:rsid w:val="265C777C"/>
    <w:rsid w:val="29AE4637"/>
    <w:rsid w:val="29BB5F06"/>
    <w:rsid w:val="2AC966AE"/>
    <w:rsid w:val="2ADA2F71"/>
    <w:rsid w:val="2B1A7849"/>
    <w:rsid w:val="2B6161CC"/>
    <w:rsid w:val="2C547DC9"/>
    <w:rsid w:val="2C9119BE"/>
    <w:rsid w:val="2CEF54AD"/>
    <w:rsid w:val="2E580034"/>
    <w:rsid w:val="2F633134"/>
    <w:rsid w:val="30E14632"/>
    <w:rsid w:val="32C30182"/>
    <w:rsid w:val="3322471E"/>
    <w:rsid w:val="3432798F"/>
    <w:rsid w:val="37577529"/>
    <w:rsid w:val="379E3CFB"/>
    <w:rsid w:val="380E2E66"/>
    <w:rsid w:val="38C80D22"/>
    <w:rsid w:val="39D24A01"/>
    <w:rsid w:val="3A75366F"/>
    <w:rsid w:val="3C686F62"/>
    <w:rsid w:val="3E327EB8"/>
    <w:rsid w:val="3E47743A"/>
    <w:rsid w:val="3EA11583"/>
    <w:rsid w:val="42EA688B"/>
    <w:rsid w:val="441F2888"/>
    <w:rsid w:val="443C0EE1"/>
    <w:rsid w:val="47B94CA3"/>
    <w:rsid w:val="4AEE6AAB"/>
    <w:rsid w:val="4DD0778F"/>
    <w:rsid w:val="4FBF46FA"/>
    <w:rsid w:val="4FC357E8"/>
    <w:rsid w:val="510631F8"/>
    <w:rsid w:val="52431DF6"/>
    <w:rsid w:val="542F41DC"/>
    <w:rsid w:val="55325CA1"/>
    <w:rsid w:val="556F5461"/>
    <w:rsid w:val="56881D03"/>
    <w:rsid w:val="56F93DBD"/>
    <w:rsid w:val="5888724A"/>
    <w:rsid w:val="5A787313"/>
    <w:rsid w:val="5B8D5C85"/>
    <w:rsid w:val="5E654AED"/>
    <w:rsid w:val="60956FB4"/>
    <w:rsid w:val="61C66BC2"/>
    <w:rsid w:val="61E7692D"/>
    <w:rsid w:val="63A16F83"/>
    <w:rsid w:val="64095351"/>
    <w:rsid w:val="66976C44"/>
    <w:rsid w:val="66B861BB"/>
    <w:rsid w:val="68630E7F"/>
    <w:rsid w:val="68AF7C9D"/>
    <w:rsid w:val="690D79EA"/>
    <w:rsid w:val="6AB55D78"/>
    <w:rsid w:val="6ACD3153"/>
    <w:rsid w:val="6BD459B8"/>
    <w:rsid w:val="6C121BAC"/>
    <w:rsid w:val="6CCD3D8D"/>
    <w:rsid w:val="6FA01AE8"/>
    <w:rsid w:val="6FBD35F5"/>
    <w:rsid w:val="70A05857"/>
    <w:rsid w:val="71454368"/>
    <w:rsid w:val="71A4504D"/>
    <w:rsid w:val="725903E4"/>
    <w:rsid w:val="727B311F"/>
    <w:rsid w:val="74FC4310"/>
    <w:rsid w:val="766D176F"/>
    <w:rsid w:val="7755678E"/>
    <w:rsid w:val="78580FB1"/>
    <w:rsid w:val="7A212F9C"/>
    <w:rsid w:val="7B317FFB"/>
    <w:rsid w:val="7B8E6410"/>
    <w:rsid w:val="7B997A38"/>
    <w:rsid w:val="7DCE38FA"/>
    <w:rsid w:val="7E223F7A"/>
    <w:rsid w:val="7E256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4"/>
    <w:basedOn w:val="1"/>
    <w:next w:val="1"/>
    <w:qFormat/>
    <w:uiPriority w:val="0"/>
    <w:pPr>
      <w:keepNext/>
      <w:adjustRightInd w:val="0"/>
      <w:spacing w:line="312" w:lineRule="atLeast"/>
      <w:textAlignment w:val="baseline"/>
      <w:outlineLvl w:val="3"/>
    </w:pPr>
    <w:rPr>
      <w:b/>
      <w:kern w:val="0"/>
      <w:sz w:val="24"/>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jc w:val="center"/>
    </w:pPr>
  </w:style>
  <w:style w:type="paragraph" w:styleId="6">
    <w:name w:val="Plain Text"/>
    <w:basedOn w:val="1"/>
    <w:next w:val="1"/>
    <w:qFormat/>
    <w:uiPriority w:val="0"/>
    <w:rPr>
      <w:rFonts w:ascii="宋体" w:hAnsi="Courier New" w:eastAsiaTheme="minorEastAsia" w:cstheme="minorBidi"/>
      <w:szCs w:val="22"/>
    </w:rPr>
  </w:style>
  <w:style w:type="paragraph" w:styleId="7">
    <w:name w:val="Date"/>
    <w:basedOn w:val="1"/>
    <w:next w:val="1"/>
    <w:qFormat/>
    <w:uiPriority w:val="0"/>
    <w:rPr>
      <w:sz w:val="24"/>
      <w:szCs w:val="20"/>
    </w:rPr>
  </w:style>
  <w:style w:type="paragraph" w:styleId="8">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5"/>
    <w:qFormat/>
    <w:uiPriority w:val="0"/>
    <w:pPr>
      <w:spacing w:after="120"/>
      <w:ind w:firstLine="420" w:firstLineChars="100"/>
    </w:pPr>
    <w:rPr>
      <w:rFonts w:ascii="Times New Roman" w:hAnsi="Times New Roman"/>
      <w:sz w:val="21"/>
    </w:rPr>
  </w:style>
  <w:style w:type="table" w:styleId="12">
    <w:name w:val="Table Grid"/>
    <w:basedOn w:val="11"/>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15">
    <w:name w:val="No Spacing"/>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786</Words>
  <Characters>1005</Characters>
  <Lines>0</Lines>
  <Paragraphs>0</Paragraphs>
  <TotalTime>0</TotalTime>
  <ScaleCrop>false</ScaleCrop>
  <LinksUpToDate>false</LinksUpToDate>
  <CharactersWithSpaces>1048</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小月</cp:lastModifiedBy>
  <cp:lastPrinted>2021-04-13T03:43:00Z</cp:lastPrinted>
  <dcterms:modified xsi:type="dcterms:W3CDTF">2026-09-15T08:31:54Z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75863555DE0B4D259EDC56452F4E3DA4</vt:lpwstr>
  </property>
</Properties>
</file>