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line="360" w:lineRule="auto"/>
        <w:jc w:val="center"/>
        <w:rPr>
          <w:rFonts w:ascii="宋体" w:hAnsi="宋体" w:eastAsia="宋体" w:cs="Times New Roman"/>
          <w:color w:val="auto"/>
          <w:sz w:val="52"/>
          <w:szCs w:val="52"/>
          <w:highlight w:val="none"/>
        </w:rPr>
      </w:pPr>
    </w:p>
    <w:p>
      <w:pPr>
        <w:snapToGrid w:val="0"/>
        <w:spacing w:before="156" w:beforeLines="50" w:line="360" w:lineRule="auto"/>
        <w:jc w:val="center"/>
        <w:rPr>
          <w:rFonts w:ascii="宋体" w:hAnsi="宋体" w:eastAsia="宋体" w:cs="宋体"/>
          <w:color w:val="auto"/>
          <w:sz w:val="36"/>
          <w:szCs w:val="36"/>
          <w:highlight w:val="none"/>
        </w:rPr>
      </w:pPr>
    </w:p>
    <w:p>
      <w:pPr>
        <w:snapToGrid w:val="0"/>
        <w:spacing w:before="156" w:beforeLines="50" w:line="360" w:lineRule="auto"/>
        <w:jc w:val="center"/>
        <w:rPr>
          <w:rFonts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竞争性谈判文件</w:t>
      </w:r>
    </w:p>
    <w:p>
      <w:pPr>
        <w:spacing w:before="312" w:beforeLines="100" w:after="156" w:afterLines="50"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（全流程电子化评标）</w:t>
      </w:r>
    </w:p>
    <w:p>
      <w:pPr>
        <w:spacing w:line="360" w:lineRule="auto"/>
        <w:rPr>
          <w:rFonts w:ascii="宋体" w:hAnsi="宋体" w:eastAsia="宋体" w:cs="宋体"/>
          <w:b/>
          <w:color w:val="auto"/>
          <w:sz w:val="32"/>
          <w:szCs w:val="32"/>
          <w:highlight w:val="none"/>
        </w:rPr>
      </w:pPr>
    </w:p>
    <w:p>
      <w:pPr>
        <w:spacing w:line="360" w:lineRule="auto"/>
        <w:jc w:val="center"/>
        <w:rPr>
          <w:rFonts w:ascii="宋体" w:hAnsi="宋体" w:eastAsia="宋体" w:cs="宋体"/>
          <w:b/>
          <w:color w:val="auto"/>
          <w:sz w:val="32"/>
          <w:szCs w:val="32"/>
          <w:highlight w:val="none"/>
        </w:rPr>
      </w:pPr>
    </w:p>
    <w:p>
      <w:pPr>
        <w:snapToGrid w:val="0"/>
        <w:spacing w:before="50" w:after="120" w:line="360" w:lineRule="auto"/>
        <w:ind w:firstLine="1193" w:firstLineChars="396"/>
        <w:rPr>
          <w:rFonts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lang w:val="zh-CN"/>
        </w:rPr>
        <w:t>项目</w:t>
      </w:r>
      <w:r>
        <w:rPr>
          <w:rFonts w:hint="eastAsia" w:ascii="宋体" w:hAnsi="宋体" w:eastAsia="宋体" w:cs="宋体"/>
          <w:b/>
          <w:bCs/>
          <w:color w:val="auto"/>
          <w:w w:val="95"/>
          <w:kern w:val="0"/>
          <w:sz w:val="30"/>
          <w:szCs w:val="30"/>
          <w:highlight w:val="none"/>
          <w:lang w:val="zh-CN"/>
        </w:rPr>
        <w:t>名称</w:t>
      </w:r>
      <w:r>
        <w:rPr>
          <w:rFonts w:hint="eastAsia" w:ascii="宋体" w:hAnsi="宋体" w:eastAsia="宋体" w:cs="宋体"/>
          <w:b/>
          <w:bCs/>
          <w:color w:val="auto"/>
          <w:kern w:val="0"/>
          <w:sz w:val="30"/>
          <w:szCs w:val="30"/>
          <w:highlight w:val="none"/>
          <w:lang w:val="zh-CN"/>
        </w:rPr>
        <w:t>：</w:t>
      </w:r>
      <w:r>
        <w:rPr>
          <w:rFonts w:hint="eastAsia" w:ascii="宋体" w:hAnsi="宋体" w:eastAsia="宋体" w:cs="宋体"/>
          <w:b/>
          <w:bCs/>
          <w:color w:val="auto"/>
          <w:kern w:val="0"/>
          <w:sz w:val="30"/>
          <w:szCs w:val="30"/>
          <w:highlight w:val="none"/>
          <w:u w:val="single"/>
        </w:rPr>
        <w:t>人工智能创新设计高技能人才培养基地</w:t>
      </w:r>
      <w:r>
        <w:rPr>
          <w:rFonts w:hint="eastAsia" w:ascii="宋体" w:hAnsi="宋体" w:eastAsia="宋体" w:cs="宋体"/>
          <w:b/>
          <w:bCs/>
          <w:color w:val="auto"/>
          <w:kern w:val="0"/>
          <w:sz w:val="30"/>
          <w:szCs w:val="30"/>
          <w:highlight w:val="none"/>
          <w:u w:val="single"/>
          <w:lang w:eastAsia="zh-CN"/>
        </w:rPr>
        <w:t>项目</w:t>
      </w:r>
      <w:r>
        <w:rPr>
          <w:rFonts w:hint="eastAsia" w:ascii="宋体" w:hAnsi="宋体" w:eastAsia="宋体" w:cs="宋体"/>
          <w:b/>
          <w:bCs/>
          <w:color w:val="auto"/>
          <w:kern w:val="0"/>
          <w:sz w:val="30"/>
          <w:szCs w:val="30"/>
          <w:highlight w:val="none"/>
          <w:u w:val="single"/>
        </w:rPr>
        <w:t xml:space="preserve"> </w:t>
      </w:r>
    </w:p>
    <w:p>
      <w:pPr>
        <w:snapToGrid w:val="0"/>
        <w:spacing w:before="156" w:beforeLines="50" w:line="360" w:lineRule="auto"/>
        <w:ind w:firstLine="1145" w:firstLineChars="400"/>
        <w:rPr>
          <w:rFonts w:ascii="宋体" w:hAnsi="宋体" w:eastAsia="宋体" w:cs="宋体"/>
          <w:b/>
          <w:color w:val="auto"/>
          <w:sz w:val="30"/>
          <w:szCs w:val="48"/>
          <w:highlight w:val="none"/>
        </w:rPr>
      </w:pPr>
      <w:r>
        <w:rPr>
          <w:rFonts w:hint="eastAsia" w:ascii="宋体" w:hAnsi="宋体" w:eastAsia="宋体" w:cs="宋体"/>
          <w:b/>
          <w:bCs/>
          <w:color w:val="auto"/>
          <w:w w:val="95"/>
          <w:sz w:val="30"/>
          <w:szCs w:val="30"/>
          <w:highlight w:val="none"/>
        </w:rPr>
        <w:t>项目</w:t>
      </w:r>
      <w:r>
        <w:rPr>
          <w:rFonts w:hint="eastAsia" w:ascii="宋体" w:hAnsi="宋体" w:eastAsia="宋体" w:cs="宋体"/>
          <w:b/>
          <w:bCs/>
          <w:color w:val="auto"/>
          <w:sz w:val="30"/>
          <w:szCs w:val="30"/>
          <w:highlight w:val="none"/>
        </w:rPr>
        <w:t>编号</w:t>
      </w:r>
      <w:r>
        <w:rPr>
          <w:rFonts w:hint="eastAsia" w:ascii="宋体" w:hAnsi="宋体" w:eastAsia="宋体" w:cs="宋体"/>
          <w:b/>
          <w:bCs/>
          <w:color w:val="auto"/>
          <w:w w:val="95"/>
          <w:sz w:val="30"/>
          <w:szCs w:val="30"/>
          <w:highlight w:val="none"/>
        </w:rPr>
        <w:t>：</w:t>
      </w:r>
      <w:r>
        <w:rPr>
          <w:rFonts w:hint="eastAsia" w:ascii="宋体" w:hAnsi="宋体" w:eastAsia="宋体" w:cs="宋体"/>
          <w:b/>
          <w:color w:val="auto"/>
          <w:sz w:val="30"/>
          <w:szCs w:val="48"/>
          <w:highlight w:val="none"/>
          <w:u w:val="single"/>
        </w:rPr>
        <w:t xml:space="preserve"> GXZC2026-J1-002766-GXKL </w:t>
      </w:r>
    </w:p>
    <w:p>
      <w:pPr>
        <w:snapToGrid w:val="0"/>
        <w:spacing w:before="50" w:after="120" w:line="360" w:lineRule="auto"/>
        <w:ind w:firstLine="1125" w:firstLineChars="393"/>
        <w:rPr>
          <w:rFonts w:ascii="宋体" w:hAnsi="宋体" w:eastAsia="宋体" w:cs="宋体"/>
          <w:b/>
          <w:bCs/>
          <w:color w:val="auto"/>
          <w:w w:val="95"/>
          <w:kern w:val="0"/>
          <w:sz w:val="30"/>
          <w:szCs w:val="30"/>
          <w:highlight w:val="none"/>
          <w:lang w:val="zh-CN"/>
        </w:rPr>
      </w:pPr>
    </w:p>
    <w:p>
      <w:pPr>
        <w:snapToGrid w:val="0"/>
        <w:spacing w:before="50" w:after="120" w:line="360" w:lineRule="auto"/>
        <w:ind w:firstLine="1125" w:firstLineChars="393"/>
        <w:rPr>
          <w:rFonts w:ascii="宋体" w:hAnsi="宋体" w:eastAsia="宋体" w:cs="宋体"/>
          <w:b/>
          <w:bCs/>
          <w:color w:val="auto"/>
          <w:w w:val="95"/>
          <w:kern w:val="0"/>
          <w:sz w:val="30"/>
          <w:szCs w:val="30"/>
          <w:highlight w:val="none"/>
          <w:lang w:val="zh-CN"/>
        </w:rPr>
      </w:pPr>
    </w:p>
    <w:p>
      <w:pPr>
        <w:snapToGrid w:val="0"/>
        <w:spacing w:before="50" w:after="120" w:line="360" w:lineRule="auto"/>
        <w:ind w:firstLine="1125" w:firstLineChars="393"/>
        <w:rPr>
          <w:rFonts w:ascii="宋体" w:hAnsi="宋体" w:eastAsia="宋体" w:cs="宋体"/>
          <w:b/>
          <w:bCs/>
          <w:color w:val="auto"/>
          <w:w w:val="95"/>
          <w:kern w:val="0"/>
          <w:sz w:val="30"/>
          <w:szCs w:val="30"/>
          <w:highlight w:val="none"/>
          <w:lang w:val="zh-CN"/>
        </w:rPr>
      </w:pPr>
    </w:p>
    <w:p>
      <w:pPr>
        <w:snapToGrid w:val="0"/>
        <w:spacing w:before="50" w:after="120" w:line="360" w:lineRule="auto"/>
        <w:ind w:firstLine="1125" w:firstLineChars="393"/>
        <w:rPr>
          <w:rFonts w:ascii="宋体" w:hAnsi="宋体" w:eastAsia="宋体" w:cs="宋体"/>
          <w:b/>
          <w:bCs/>
          <w:color w:val="auto"/>
          <w:w w:val="95"/>
          <w:kern w:val="0"/>
          <w:sz w:val="30"/>
          <w:szCs w:val="30"/>
          <w:highlight w:val="none"/>
          <w:lang w:val="zh-CN"/>
        </w:rPr>
      </w:pPr>
      <w:r>
        <w:rPr>
          <w:rFonts w:hint="eastAsia" w:ascii="宋体" w:hAnsi="宋体" w:eastAsia="宋体" w:cs="宋体"/>
          <w:b/>
          <w:bCs/>
          <w:color w:val="auto"/>
          <w:w w:val="95"/>
          <w:kern w:val="0"/>
          <w:sz w:val="30"/>
          <w:szCs w:val="30"/>
          <w:highlight w:val="none"/>
          <w:lang w:val="zh-CN"/>
        </w:rPr>
        <w:t xml:space="preserve">采 购 人： </w:t>
      </w:r>
      <w:r>
        <w:rPr>
          <w:rFonts w:hint="eastAsia" w:ascii="宋体" w:hAnsi="宋体" w:eastAsia="宋体"/>
          <w:b/>
          <w:color w:val="auto"/>
          <w:sz w:val="30"/>
          <w:szCs w:val="30"/>
          <w:highlight w:val="none"/>
        </w:rPr>
        <w:t>广西纺织工业学校</w:t>
      </w:r>
      <w:r>
        <w:rPr>
          <w:rFonts w:hint="eastAsia" w:ascii="宋体" w:hAnsi="宋体" w:eastAsia="宋体" w:cs="宋体"/>
          <w:b/>
          <w:bCs/>
          <w:color w:val="auto"/>
          <w:w w:val="95"/>
          <w:kern w:val="0"/>
          <w:sz w:val="30"/>
          <w:szCs w:val="30"/>
          <w:highlight w:val="none"/>
        </w:rPr>
        <w:t xml:space="preserve"> </w:t>
      </w:r>
    </w:p>
    <w:p>
      <w:pPr>
        <w:snapToGrid w:val="0"/>
        <w:spacing w:before="50" w:after="120" w:line="360" w:lineRule="auto"/>
        <w:ind w:firstLine="1125" w:firstLineChars="393"/>
        <w:rPr>
          <w:rFonts w:ascii="宋体" w:hAnsi="宋体" w:eastAsia="宋体" w:cs="宋体"/>
          <w:b/>
          <w:bCs/>
          <w:color w:val="auto"/>
          <w:w w:val="95"/>
          <w:kern w:val="0"/>
          <w:sz w:val="30"/>
          <w:szCs w:val="30"/>
          <w:highlight w:val="none"/>
          <w:lang w:val="zh-CN"/>
        </w:rPr>
      </w:pPr>
      <w:r>
        <w:rPr>
          <w:rFonts w:hint="eastAsia" w:ascii="宋体" w:hAnsi="宋体" w:eastAsia="宋体" w:cs="宋体"/>
          <w:b/>
          <w:bCs/>
          <w:color w:val="auto"/>
          <w:w w:val="95"/>
          <w:kern w:val="0"/>
          <w:sz w:val="30"/>
          <w:szCs w:val="30"/>
          <w:highlight w:val="none"/>
          <w:lang w:val="zh-CN"/>
        </w:rPr>
        <w:t>采购代理机构：</w:t>
      </w:r>
      <w:bookmarkStart w:id="0" w:name="PO_3000001866_PM031"/>
      <w:r>
        <w:rPr>
          <w:rFonts w:hint="eastAsia" w:ascii="宋体" w:hAnsi="宋体" w:eastAsia="宋体" w:cs="宋体"/>
          <w:b/>
          <w:bCs/>
          <w:color w:val="auto"/>
          <w:w w:val="95"/>
          <w:kern w:val="0"/>
          <w:sz w:val="30"/>
          <w:szCs w:val="30"/>
          <w:highlight w:val="none"/>
          <w:lang w:val="zh-CN"/>
        </w:rPr>
        <w:t>广西科联招标中心有限公司</w:t>
      </w:r>
      <w:bookmarkEnd w:id="0"/>
    </w:p>
    <w:p>
      <w:pPr>
        <w:spacing w:line="360" w:lineRule="auto"/>
        <w:jc w:val="center"/>
        <w:rPr>
          <w:rFonts w:ascii="宋体" w:hAnsi="宋体" w:eastAsia="宋体" w:cs="宋体"/>
          <w:b/>
          <w:color w:val="auto"/>
          <w:sz w:val="32"/>
          <w:szCs w:val="32"/>
          <w:highlight w:val="none"/>
        </w:rPr>
      </w:pPr>
    </w:p>
    <w:p>
      <w:pPr>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2026年</w:t>
      </w:r>
      <w:r>
        <w:rPr>
          <w:rFonts w:hint="eastAsia" w:ascii="宋体" w:hAnsi="宋体" w:eastAsia="宋体" w:cs="宋体"/>
          <w:b/>
          <w:color w:val="auto"/>
          <w:sz w:val="32"/>
          <w:szCs w:val="32"/>
          <w:highlight w:val="none"/>
          <w:lang w:val="en-US" w:eastAsia="zh-CN"/>
        </w:rPr>
        <w:t>8</w:t>
      </w:r>
      <w:r>
        <w:rPr>
          <w:rFonts w:hint="eastAsia" w:ascii="宋体" w:hAnsi="宋体" w:eastAsia="宋体" w:cs="宋体"/>
          <w:b/>
          <w:color w:val="auto"/>
          <w:sz w:val="32"/>
          <w:szCs w:val="32"/>
          <w:highlight w:val="none"/>
        </w:rPr>
        <w:t>月</w:t>
      </w:r>
      <w:r>
        <w:rPr>
          <w:rFonts w:hint="eastAsia" w:ascii="宋体" w:hAnsi="宋体" w:eastAsia="宋体" w:cs="宋体"/>
          <w:b/>
          <w:color w:val="auto"/>
          <w:sz w:val="32"/>
          <w:szCs w:val="32"/>
          <w:highlight w:val="none"/>
          <w:lang w:val="en-US" w:eastAsia="zh-CN"/>
        </w:rPr>
        <w:t>21</w:t>
      </w:r>
      <w:r>
        <w:rPr>
          <w:rFonts w:hint="eastAsia" w:ascii="宋体" w:hAnsi="宋体" w:eastAsia="宋体" w:cs="宋体"/>
          <w:b/>
          <w:color w:val="auto"/>
          <w:sz w:val="32"/>
          <w:szCs w:val="32"/>
          <w:highlight w:val="none"/>
        </w:rPr>
        <w:t>日</w:t>
      </w:r>
    </w:p>
    <w:p>
      <w:pPr>
        <w:ind w:firstLine="803"/>
        <w:jc w:val="center"/>
        <w:rPr>
          <w:rFonts w:ascii="宋体" w:hAnsi="宋体" w:eastAsia="宋体" w:cs="宋体"/>
          <w:b/>
          <w:color w:val="auto"/>
          <w:sz w:val="32"/>
          <w:szCs w:val="32"/>
          <w:highlight w:val="none"/>
          <w:lang w:val="zh-CN"/>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pPr>
        <w:spacing w:line="400" w:lineRule="exact"/>
        <w:jc w:val="left"/>
        <w:rPr>
          <w:rFonts w:ascii="宋体" w:hAnsi="宋体" w:eastAsia="宋体" w:cs="Times New Roman"/>
          <w:b/>
          <w:color w:val="auto"/>
          <w:sz w:val="32"/>
          <w:szCs w:val="32"/>
          <w:highlight w:val="none"/>
        </w:rPr>
      </w:pPr>
    </w:p>
    <w:p>
      <w:pPr>
        <w:spacing w:line="360" w:lineRule="auto"/>
        <w:jc w:val="center"/>
        <w:rPr>
          <w:rFonts w:ascii="宋体" w:hAnsi="宋体" w:eastAsia="宋体" w:cs="Times New Roman"/>
          <w:b/>
          <w:color w:val="auto"/>
          <w:sz w:val="44"/>
          <w:szCs w:val="44"/>
          <w:highlight w:val="none"/>
        </w:rPr>
      </w:pPr>
      <w:r>
        <w:rPr>
          <w:rFonts w:hint="eastAsia" w:ascii="宋体" w:hAnsi="宋体" w:eastAsia="宋体" w:cs="Times New Roman"/>
          <w:b/>
          <w:color w:val="auto"/>
          <w:sz w:val="44"/>
          <w:szCs w:val="44"/>
          <w:highlight w:val="none"/>
        </w:rPr>
        <w:t>目   录</w:t>
      </w:r>
    </w:p>
    <w:p>
      <w:pPr>
        <w:spacing w:line="400" w:lineRule="exact"/>
        <w:jc w:val="center"/>
        <w:rPr>
          <w:rFonts w:ascii="宋体" w:hAnsi="宋体" w:eastAsia="宋体" w:cs="Times New Roman"/>
          <w:b/>
          <w:color w:val="auto"/>
          <w:sz w:val="44"/>
          <w:szCs w:val="44"/>
          <w:highlight w:val="none"/>
        </w:rPr>
      </w:pPr>
    </w:p>
    <w:p>
      <w:pPr>
        <w:pStyle w:val="23"/>
        <w:tabs>
          <w:tab w:val="right" w:leader="dot" w:pos="8879"/>
        </w:tabs>
        <w:rPr>
          <w:rFonts w:ascii="宋体" w:hAnsi="宋体" w:eastAsia="宋体" w:cs="宋体"/>
          <w:b/>
          <w:color w:val="auto"/>
          <w:sz w:val="28"/>
          <w:szCs w:val="28"/>
          <w:highlight w:val="none"/>
        </w:rPr>
      </w:pPr>
    </w:p>
    <w:p>
      <w:pPr>
        <w:pStyle w:val="23"/>
        <w:tabs>
          <w:tab w:val="right" w:leader="dot" w:pos="8879"/>
        </w:tabs>
        <w:spacing w:line="480" w:lineRule="auto"/>
        <w:rPr>
          <w:rFonts w:asciiTheme="majorEastAsia" w:hAnsiTheme="majorEastAsia" w:eastAsiaTheme="majorEastAsia" w:cstheme="majorEastAsia"/>
          <w:b/>
          <w:bCs/>
          <w:color w:val="auto"/>
          <w:sz w:val="24"/>
          <w:szCs w:val="24"/>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TOC \o "1-1" \h \u </w:instrText>
      </w:r>
      <w:r>
        <w:rPr>
          <w:rFonts w:hint="eastAsia" w:ascii="宋体" w:hAnsi="宋体" w:eastAsia="宋体" w:cs="宋体"/>
          <w:b/>
          <w:color w:val="auto"/>
          <w:sz w:val="24"/>
          <w:szCs w:val="24"/>
          <w:highlight w:val="none"/>
        </w:rPr>
        <w:fldChar w:fldCharType="separate"/>
      </w:r>
      <w:r>
        <w:rPr>
          <w:color w:val="auto"/>
          <w:highlight w:val="none"/>
        </w:rPr>
        <w:fldChar w:fldCharType="begin"/>
      </w:r>
      <w:r>
        <w:rPr>
          <w:color w:val="auto"/>
          <w:highlight w:val="none"/>
        </w:rPr>
        <w:instrText xml:space="preserve"> HYPERLINK \l "_Toc28468" </w:instrText>
      </w:r>
      <w:r>
        <w:rPr>
          <w:color w:val="auto"/>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rPr>
        <w:t>第一章 竞争性谈判公告</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_Toc28468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2</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pPr>
        <w:pStyle w:val="23"/>
        <w:tabs>
          <w:tab w:val="right" w:leader="dot" w:pos="8879"/>
        </w:tabs>
        <w:spacing w:line="480" w:lineRule="auto"/>
        <w:rPr>
          <w:rFonts w:asciiTheme="majorEastAsia" w:hAnsiTheme="majorEastAsia" w:eastAsiaTheme="majorEastAsia" w:cstheme="majorEastAsia"/>
          <w:b/>
          <w:bCs/>
          <w:color w:val="auto"/>
          <w:sz w:val="24"/>
          <w:szCs w:val="24"/>
          <w:highlight w:val="none"/>
        </w:rPr>
      </w:pPr>
      <w:r>
        <w:rPr>
          <w:color w:val="auto"/>
          <w:highlight w:val="none"/>
        </w:rPr>
        <w:fldChar w:fldCharType="begin"/>
      </w:r>
      <w:r>
        <w:rPr>
          <w:color w:val="auto"/>
          <w:highlight w:val="none"/>
        </w:rPr>
        <w:instrText xml:space="preserve"> HYPERLINK \l "_Toc7676" </w:instrText>
      </w:r>
      <w:r>
        <w:rPr>
          <w:color w:val="auto"/>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rPr>
        <w:t>第二章 采购需求</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_Toc7676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7</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pPr>
        <w:pStyle w:val="23"/>
        <w:tabs>
          <w:tab w:val="right" w:leader="dot" w:pos="8879"/>
        </w:tabs>
        <w:spacing w:line="480" w:lineRule="auto"/>
        <w:rPr>
          <w:rFonts w:asciiTheme="majorEastAsia" w:hAnsiTheme="majorEastAsia" w:eastAsiaTheme="majorEastAsia" w:cstheme="majorEastAsia"/>
          <w:b/>
          <w:bCs/>
          <w:color w:val="auto"/>
          <w:sz w:val="24"/>
          <w:szCs w:val="24"/>
          <w:highlight w:val="none"/>
        </w:rPr>
      </w:pPr>
      <w:r>
        <w:rPr>
          <w:color w:val="auto"/>
          <w:highlight w:val="none"/>
        </w:rPr>
        <w:fldChar w:fldCharType="begin"/>
      </w:r>
      <w:r>
        <w:rPr>
          <w:color w:val="auto"/>
          <w:highlight w:val="none"/>
        </w:rPr>
        <w:instrText xml:space="preserve"> HYPERLINK \l "_Toc16363" </w:instrText>
      </w:r>
      <w:r>
        <w:rPr>
          <w:color w:val="auto"/>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rPr>
        <w:t>第三章 供应商须知</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_Toc16363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72</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pPr>
        <w:pStyle w:val="23"/>
        <w:tabs>
          <w:tab w:val="right" w:leader="dot" w:pos="8879"/>
        </w:tabs>
        <w:spacing w:line="480" w:lineRule="auto"/>
        <w:rPr>
          <w:rFonts w:asciiTheme="majorEastAsia" w:hAnsiTheme="majorEastAsia" w:eastAsiaTheme="majorEastAsia" w:cstheme="majorEastAsia"/>
          <w:b/>
          <w:bCs/>
          <w:color w:val="auto"/>
          <w:sz w:val="24"/>
          <w:szCs w:val="24"/>
          <w:highlight w:val="none"/>
        </w:rPr>
      </w:pPr>
      <w:r>
        <w:rPr>
          <w:color w:val="auto"/>
          <w:highlight w:val="none"/>
        </w:rPr>
        <w:fldChar w:fldCharType="begin"/>
      </w:r>
      <w:r>
        <w:rPr>
          <w:color w:val="auto"/>
          <w:highlight w:val="none"/>
        </w:rPr>
        <w:instrText xml:space="preserve"> HYPERLINK \l "_Toc17139" </w:instrText>
      </w:r>
      <w:r>
        <w:rPr>
          <w:color w:val="auto"/>
          <w:highlight w:val="none"/>
        </w:rPr>
        <w:fldChar w:fldCharType="separate"/>
      </w:r>
      <w:r>
        <w:rPr>
          <w:rFonts w:hint="eastAsia" w:asciiTheme="majorEastAsia" w:hAnsiTheme="majorEastAsia" w:eastAsiaTheme="majorEastAsia" w:cstheme="majorEastAsia"/>
          <w:b/>
          <w:bCs/>
          <w:color w:val="auto"/>
          <w:sz w:val="24"/>
          <w:szCs w:val="24"/>
          <w:highlight w:val="none"/>
          <w:lang w:val="zh-CN"/>
        </w:rPr>
        <w:t>第四章 评审程序、评审方法和成交标准</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_Toc17139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91</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pPr>
        <w:pStyle w:val="23"/>
        <w:tabs>
          <w:tab w:val="right" w:leader="dot" w:pos="8879"/>
        </w:tabs>
        <w:spacing w:line="480" w:lineRule="auto"/>
        <w:rPr>
          <w:rFonts w:asciiTheme="majorEastAsia" w:hAnsiTheme="majorEastAsia" w:eastAsiaTheme="majorEastAsia" w:cstheme="majorEastAsia"/>
          <w:b/>
          <w:bCs/>
          <w:color w:val="auto"/>
          <w:sz w:val="24"/>
          <w:szCs w:val="24"/>
          <w:highlight w:val="none"/>
        </w:rPr>
      </w:pPr>
      <w:r>
        <w:rPr>
          <w:color w:val="auto"/>
          <w:highlight w:val="none"/>
        </w:rPr>
        <w:fldChar w:fldCharType="begin"/>
      </w:r>
      <w:r>
        <w:rPr>
          <w:color w:val="auto"/>
          <w:highlight w:val="none"/>
        </w:rPr>
        <w:instrText xml:space="preserve"> HYPERLINK \l "_Toc25678" </w:instrText>
      </w:r>
      <w:r>
        <w:rPr>
          <w:color w:val="auto"/>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rPr>
        <w:t>第五章 响应文件格式</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_Toc25678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97</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pPr>
        <w:pStyle w:val="23"/>
        <w:tabs>
          <w:tab w:val="right" w:leader="dot" w:pos="8879"/>
        </w:tabs>
        <w:spacing w:line="480" w:lineRule="auto"/>
        <w:rPr>
          <w:rFonts w:asciiTheme="majorEastAsia" w:hAnsiTheme="majorEastAsia" w:eastAsiaTheme="majorEastAsia" w:cstheme="majorEastAsia"/>
          <w:b/>
          <w:bCs/>
          <w:color w:val="auto"/>
          <w:sz w:val="24"/>
          <w:szCs w:val="24"/>
          <w:highlight w:val="none"/>
        </w:rPr>
      </w:pPr>
      <w:r>
        <w:rPr>
          <w:color w:val="auto"/>
          <w:highlight w:val="none"/>
        </w:rPr>
        <w:fldChar w:fldCharType="begin"/>
      </w:r>
      <w:r>
        <w:rPr>
          <w:color w:val="auto"/>
          <w:highlight w:val="none"/>
        </w:rPr>
        <w:instrText xml:space="preserve"> HYPERLINK \l "_Toc4631" </w:instrText>
      </w:r>
      <w:r>
        <w:rPr>
          <w:color w:val="auto"/>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rPr>
        <w:t>第六章 合同文本</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_Toc4631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129</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pPr>
        <w:pStyle w:val="23"/>
        <w:tabs>
          <w:tab w:val="right" w:leader="dot" w:pos="8879"/>
        </w:tabs>
        <w:spacing w:line="480" w:lineRule="auto"/>
        <w:rPr>
          <w:color w:val="auto"/>
          <w:highlight w:val="none"/>
        </w:rPr>
      </w:pPr>
      <w:r>
        <w:rPr>
          <w:color w:val="auto"/>
          <w:highlight w:val="none"/>
        </w:rPr>
        <w:fldChar w:fldCharType="begin"/>
      </w:r>
      <w:r>
        <w:rPr>
          <w:color w:val="auto"/>
          <w:highlight w:val="none"/>
        </w:rPr>
        <w:instrText xml:space="preserve"> HYPERLINK \l "_Toc24483" </w:instrText>
      </w:r>
      <w:r>
        <w:rPr>
          <w:color w:val="auto"/>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rPr>
        <w:t>第七章 质疑、投诉材料格式</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_Toc24483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137</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pPr>
        <w:spacing w:line="480" w:lineRule="auto"/>
        <w:rPr>
          <w:rFonts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fldChar w:fldCharType="end"/>
      </w:r>
    </w:p>
    <w:p>
      <w:pPr>
        <w:spacing w:line="400" w:lineRule="exact"/>
        <w:jc w:val="center"/>
        <w:rPr>
          <w:rFonts w:ascii="宋体" w:hAnsi="宋体" w:eastAsia="宋体" w:cs="Times New Roman"/>
          <w:b/>
          <w:color w:val="auto"/>
          <w:sz w:val="32"/>
          <w:szCs w:val="32"/>
          <w:highlight w:val="none"/>
        </w:rPr>
      </w:pPr>
    </w:p>
    <w:p>
      <w:pPr>
        <w:spacing w:line="400" w:lineRule="exact"/>
        <w:jc w:val="center"/>
        <w:rPr>
          <w:rFonts w:ascii="宋体" w:hAnsi="宋体" w:eastAsia="宋体" w:cs="Times New Roman"/>
          <w:b/>
          <w:color w:val="auto"/>
          <w:sz w:val="32"/>
          <w:szCs w:val="32"/>
          <w:highlight w:val="none"/>
        </w:rPr>
      </w:pPr>
    </w:p>
    <w:p>
      <w:pPr>
        <w:spacing w:line="400" w:lineRule="exact"/>
        <w:rPr>
          <w:rFonts w:ascii="宋体" w:hAnsi="宋体" w:eastAsia="宋体" w:cs="Times New Roman"/>
          <w:b/>
          <w:color w:val="auto"/>
          <w:sz w:val="32"/>
          <w:szCs w:val="32"/>
          <w:highlight w:val="none"/>
        </w:rPr>
        <w:sectPr>
          <w:footerReference r:id="rId8" w:type="first"/>
          <w:footerReference r:id="rId7" w:type="default"/>
          <w:pgSz w:w="11906" w:h="16838"/>
          <w:pgMar w:top="1440" w:right="1440" w:bottom="1440" w:left="1587" w:header="851" w:footer="992" w:gutter="0"/>
          <w:cols w:space="720" w:num="1"/>
          <w:titlePg/>
          <w:docGrid w:type="lines" w:linePitch="312" w:charSpace="0"/>
        </w:sectPr>
      </w:pPr>
    </w:p>
    <w:p>
      <w:pPr>
        <w:keepNext/>
        <w:keepLines/>
        <w:spacing w:before="340" w:after="330" w:line="400" w:lineRule="exact"/>
        <w:jc w:val="center"/>
        <w:outlineLvl w:val="0"/>
        <w:rPr>
          <w:rFonts w:ascii="Times New Roman" w:hAnsi="Times New Roman" w:eastAsia="宋体" w:cs="Times New Roman"/>
          <w:b/>
          <w:bCs/>
          <w:color w:val="auto"/>
          <w:kern w:val="44"/>
          <w:sz w:val="44"/>
          <w:szCs w:val="44"/>
          <w:highlight w:val="none"/>
          <w:lang w:val="zh-CN"/>
        </w:rPr>
      </w:pPr>
      <w:bookmarkStart w:id="1" w:name="_Toc2567"/>
      <w:bookmarkStart w:id="2" w:name="_Toc21558"/>
      <w:bookmarkStart w:id="3" w:name="_Toc80205920"/>
      <w:bookmarkStart w:id="4" w:name="_Toc15375"/>
      <w:bookmarkStart w:id="5" w:name="_Toc6626"/>
      <w:bookmarkStart w:id="6" w:name="_Toc32002"/>
      <w:bookmarkStart w:id="7" w:name="_Toc21011"/>
      <w:bookmarkStart w:id="8" w:name="_Toc28468"/>
      <w:bookmarkStart w:id="9" w:name="_Toc7085"/>
      <w:r>
        <w:rPr>
          <w:rFonts w:hint="eastAsia" w:ascii="Times New Roman" w:hAnsi="Times New Roman" w:eastAsia="宋体" w:cs="Times New Roman"/>
          <w:b/>
          <w:bCs/>
          <w:color w:val="auto"/>
          <w:kern w:val="44"/>
          <w:sz w:val="44"/>
          <w:szCs w:val="44"/>
          <w:highlight w:val="none"/>
          <w:lang w:val="zh-CN"/>
        </w:rPr>
        <w:t>第一章 竞争性谈判公告</w:t>
      </w:r>
      <w:bookmarkEnd w:id="1"/>
      <w:bookmarkEnd w:id="2"/>
      <w:bookmarkEnd w:id="3"/>
      <w:bookmarkEnd w:id="4"/>
      <w:bookmarkEnd w:id="5"/>
      <w:bookmarkEnd w:id="6"/>
      <w:bookmarkEnd w:id="7"/>
      <w:bookmarkEnd w:id="8"/>
      <w:bookmarkEnd w:id="9"/>
      <w:bookmarkStart w:id="10" w:name="_Toc35393798"/>
      <w:bookmarkStart w:id="11" w:name="_Toc35393629"/>
      <w:bookmarkStart w:id="12" w:name="_Toc28359089"/>
      <w:bookmarkStart w:id="13" w:name="_Toc44229878"/>
      <w:bookmarkStart w:id="14" w:name="_Toc28359012"/>
      <w:bookmarkStart w:id="15" w:name="_Toc35393792"/>
      <w:bookmarkStart w:id="16" w:name="_Toc28359081"/>
      <w:bookmarkStart w:id="17" w:name="_Toc28359004"/>
      <w:bookmarkStart w:id="18" w:name="_Toc35393623"/>
    </w:p>
    <w:tbl>
      <w:tblPr>
        <w:tblStyle w:val="31"/>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tcPr>
          <w:p>
            <w:pPr>
              <w:spacing w:line="360" w:lineRule="auto"/>
              <w:ind w:firstLine="420" w:firstLineChars="200"/>
              <w:rPr>
                <w:color w:val="auto"/>
                <w:szCs w:val="21"/>
                <w:highlight w:val="none"/>
              </w:rPr>
            </w:pPr>
            <w:r>
              <w:rPr>
                <w:rFonts w:hint="eastAsia"/>
                <w:color w:val="auto"/>
                <w:szCs w:val="21"/>
                <w:highlight w:val="none"/>
              </w:rPr>
              <w:t>项目概况</w:t>
            </w:r>
          </w:p>
          <w:p>
            <w:pPr>
              <w:spacing w:line="360" w:lineRule="auto"/>
              <w:ind w:firstLine="420" w:firstLineChars="200"/>
              <w:rPr>
                <w:rFonts w:ascii="黑体" w:hAnsi="黑体" w:eastAsia="黑体" w:cs="宋体"/>
                <w:bCs/>
                <w:color w:val="auto"/>
                <w:sz w:val="24"/>
                <w:highlight w:val="none"/>
              </w:rPr>
            </w:pPr>
            <w:r>
              <w:rPr>
                <w:rFonts w:hint="eastAsia" w:ascii="宋体" w:hAnsi="宋体"/>
                <w:color w:val="auto"/>
                <w:szCs w:val="21"/>
                <w:highlight w:val="none"/>
                <w:u w:val="single"/>
              </w:rPr>
              <w:t xml:space="preserve"> 人工智能创新设计高技能人才培养基地项目 </w:t>
            </w:r>
            <w:r>
              <w:rPr>
                <w:rFonts w:hint="eastAsia" w:ascii="宋体" w:hAnsi="宋体"/>
                <w:color w:val="auto"/>
                <w:szCs w:val="21"/>
                <w:highlight w:val="none"/>
              </w:rPr>
              <w:t>项目</w:t>
            </w:r>
            <w:r>
              <w:rPr>
                <w:rFonts w:hint="eastAsia"/>
                <w:color w:val="auto"/>
                <w:szCs w:val="21"/>
                <w:highlight w:val="none"/>
              </w:rPr>
              <w:t>的潜在供应商应在</w:t>
            </w:r>
            <w:r>
              <w:rPr>
                <w:rFonts w:hint="eastAsia" w:ascii="宋体" w:hAnsi="宋体" w:cs="宋体"/>
                <w:color w:val="auto"/>
                <w:szCs w:val="21"/>
                <w:highlight w:val="none"/>
              </w:rPr>
              <w:t>广西政府采购云平台（</w:t>
            </w:r>
            <w:r>
              <w:rPr>
                <w:rStyle w:val="34"/>
                <w:rFonts w:hint="eastAsia" w:ascii="宋体" w:hAnsi="宋体" w:eastAsia="宋体" w:cs="宋体"/>
                <w:b w:val="0"/>
                <w:bCs/>
                <w:color w:val="auto"/>
                <w:szCs w:val="21"/>
                <w:highlight w:val="none"/>
              </w:rPr>
              <w:t>https://www.gcy.zfcg.gxzf.gov.cn/</w:t>
            </w:r>
            <w:r>
              <w:rPr>
                <w:rFonts w:hint="eastAsia" w:ascii="宋体" w:hAnsi="宋体" w:cs="宋体"/>
                <w:color w:val="auto"/>
                <w:szCs w:val="21"/>
                <w:highlight w:val="none"/>
              </w:rPr>
              <w:t>）</w:t>
            </w:r>
            <w:r>
              <w:rPr>
                <w:rFonts w:hint="eastAsia"/>
                <w:color w:val="auto"/>
                <w:szCs w:val="21"/>
                <w:highlight w:val="none"/>
              </w:rPr>
              <w:t>获取采购文件，并</w:t>
            </w:r>
            <w:r>
              <w:rPr>
                <w:rFonts w:hint="eastAsia" w:ascii="宋体" w:hAnsi="宋体" w:eastAsia="宋体" w:cs="宋体"/>
                <w:color w:val="auto"/>
                <w:szCs w:val="21"/>
                <w:highlight w:val="none"/>
              </w:rPr>
              <w:t>于2026 年</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日9点00分</w:t>
            </w:r>
            <w:r>
              <w:rPr>
                <w:rFonts w:hint="eastAsia"/>
                <w:color w:val="auto"/>
                <w:szCs w:val="21"/>
                <w:highlight w:val="none"/>
              </w:rPr>
              <w:t>（北京时间）前提交响应文件。</w:t>
            </w:r>
          </w:p>
        </w:tc>
      </w:tr>
    </w:tbl>
    <w:p>
      <w:pPr>
        <w:rPr>
          <w:rFonts w:ascii="Times New Roman" w:hAnsi="Times New Roman" w:eastAsia="宋体" w:cs="Times New Roman"/>
          <w:color w:val="auto"/>
          <w:szCs w:val="24"/>
          <w:highlight w:val="none"/>
        </w:rPr>
      </w:pPr>
    </w:p>
    <w:p>
      <w:pPr>
        <w:spacing w:line="460" w:lineRule="exact"/>
        <w:rPr>
          <w:rFonts w:ascii="Times New Roman" w:hAnsi="Times New Roman" w:eastAsia="宋体" w:cs="Times New Roman"/>
          <w:color w:val="auto"/>
          <w:szCs w:val="24"/>
          <w:highlight w:val="none"/>
        </w:rPr>
      </w:pPr>
      <w:r>
        <w:rPr>
          <w:rFonts w:hint="eastAsia" w:ascii="黑体" w:hAnsi="黑体" w:eastAsia="黑体" w:cs="宋体"/>
          <w:bCs/>
          <w:color w:val="auto"/>
          <w:sz w:val="24"/>
          <w:szCs w:val="24"/>
          <w:highlight w:val="none"/>
        </w:rPr>
        <w:t>一、项目基本情况</w:t>
      </w:r>
      <w:bookmarkEnd w:id="10"/>
      <w:bookmarkEnd w:id="11"/>
      <w:bookmarkEnd w:id="12"/>
      <w:bookmarkEnd w:id="13"/>
      <w:bookmarkEnd w:id="14"/>
    </w:p>
    <w:p>
      <w:pPr>
        <w:spacing w:line="46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项目编号：GXZC2026-J1-002766-GXKL</w:t>
      </w:r>
      <w:r>
        <w:rPr>
          <w:rFonts w:ascii="宋体" w:hAnsi="宋体" w:eastAsia="宋体" w:cs="Times New Roman"/>
          <w:color w:val="auto"/>
          <w:szCs w:val="21"/>
          <w:highlight w:val="none"/>
        </w:rPr>
        <w:tab/>
      </w:r>
    </w:p>
    <w:p>
      <w:pPr>
        <w:spacing w:line="460" w:lineRule="exact"/>
        <w:ind w:firstLine="420" w:firstLineChars="200"/>
        <w:rPr>
          <w:rFonts w:ascii="宋体" w:hAnsi="宋体"/>
          <w:color w:val="auto"/>
          <w:szCs w:val="21"/>
          <w:highlight w:val="none"/>
        </w:rPr>
      </w:pPr>
      <w:r>
        <w:rPr>
          <w:rFonts w:hint="eastAsia" w:ascii="宋体" w:hAnsi="宋体" w:eastAsia="宋体" w:cs="Times New Roman"/>
          <w:color w:val="auto"/>
          <w:szCs w:val="21"/>
          <w:highlight w:val="none"/>
        </w:rPr>
        <w:t>项目名称：</w:t>
      </w:r>
      <w:r>
        <w:rPr>
          <w:rFonts w:hint="eastAsia" w:ascii="宋体" w:hAnsi="宋体" w:cs="宋体"/>
          <w:color w:val="auto"/>
          <w:szCs w:val="21"/>
          <w:highlight w:val="none"/>
        </w:rPr>
        <w:t>人工智能创新设计高技能人才培养基地项目</w:t>
      </w:r>
      <w:r>
        <w:rPr>
          <w:rFonts w:hint="eastAsia" w:ascii="宋体" w:hAnsi="宋体"/>
          <w:color w:val="auto"/>
          <w:szCs w:val="21"/>
          <w:highlight w:val="none"/>
        </w:rPr>
        <w:t xml:space="preserve"> </w:t>
      </w:r>
    </w:p>
    <w:p>
      <w:pPr>
        <w:spacing w:line="460" w:lineRule="exact"/>
        <w:ind w:firstLine="420" w:firstLineChars="200"/>
        <w:rPr>
          <w:color w:val="auto"/>
          <w:highlight w:val="none"/>
        </w:rPr>
      </w:pPr>
      <w:r>
        <w:rPr>
          <w:rFonts w:hint="eastAsia"/>
          <w:color w:val="auto"/>
          <w:highlight w:val="none"/>
        </w:rPr>
        <w:t>采购方式：竞争性谈判</w:t>
      </w:r>
    </w:p>
    <w:p>
      <w:pPr>
        <w:spacing w:line="46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预算总金额（元）：</w:t>
      </w:r>
      <w:r>
        <w:rPr>
          <w:rFonts w:hint="eastAsia" w:ascii="宋体" w:hAnsi="宋体" w:eastAsia="宋体" w:cs="Times New Roman"/>
          <w:color w:val="auto"/>
          <w:szCs w:val="21"/>
          <w:highlight w:val="none"/>
          <w:lang w:val="en-US" w:eastAsia="zh-CN"/>
        </w:rPr>
        <w:t>17260</w:t>
      </w:r>
      <w:r>
        <w:rPr>
          <w:rFonts w:hint="eastAsia" w:ascii="宋体" w:hAnsi="宋体" w:eastAsia="宋体" w:cs="Times New Roman"/>
          <w:color w:val="auto"/>
          <w:szCs w:val="21"/>
          <w:highlight w:val="none"/>
        </w:rPr>
        <w:t>00.00</w:t>
      </w:r>
    </w:p>
    <w:p>
      <w:pPr>
        <w:spacing w:line="46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采购需求：</w:t>
      </w:r>
    </w:p>
    <w:p>
      <w:pPr>
        <w:spacing w:line="460" w:lineRule="exact"/>
        <w:ind w:firstLine="420" w:firstLineChars="200"/>
        <w:rPr>
          <w:color w:val="auto"/>
          <w:highlight w:val="none"/>
        </w:rPr>
      </w:pPr>
    </w:p>
    <w:p>
      <w:pPr>
        <w:spacing w:line="460" w:lineRule="exact"/>
        <w:ind w:firstLine="420" w:firstLineChars="200"/>
        <w:rPr>
          <w:color w:val="auto"/>
          <w:highlight w:val="none"/>
        </w:rPr>
      </w:pPr>
      <w:r>
        <w:rPr>
          <w:rFonts w:hint="eastAsia"/>
          <w:color w:val="auto"/>
          <w:highlight w:val="none"/>
        </w:rPr>
        <w:t>标项一</w:t>
      </w:r>
    </w:p>
    <w:p>
      <w:pPr>
        <w:spacing w:line="460" w:lineRule="exact"/>
        <w:ind w:firstLine="420" w:firstLineChars="200"/>
        <w:rPr>
          <w:color w:val="auto"/>
          <w:highlight w:val="none"/>
        </w:rPr>
      </w:pPr>
      <w:r>
        <w:rPr>
          <w:color w:val="auto"/>
          <w:highlight w:val="none"/>
        </w:rPr>
        <w:t>标项名称</w:t>
      </w:r>
      <w:r>
        <w:rPr>
          <w:rFonts w:hint="eastAsia"/>
          <w:color w:val="auto"/>
          <w:highlight w:val="none"/>
        </w:rPr>
        <w:t>：实训过程评价系统采购</w:t>
      </w:r>
    </w:p>
    <w:p>
      <w:pPr>
        <w:spacing w:line="460" w:lineRule="exact"/>
        <w:ind w:firstLine="420" w:firstLineChars="200"/>
        <w:rPr>
          <w:rFonts w:ascii="宋体" w:hAnsi="宋体" w:eastAsia="宋体" w:cs="宋体"/>
          <w:color w:val="auto"/>
          <w:highlight w:val="none"/>
        </w:rPr>
      </w:pPr>
      <w:r>
        <w:rPr>
          <w:rFonts w:hint="eastAsia" w:ascii="宋体" w:hAnsi="宋体" w:eastAsia="宋体" w:cs="宋体"/>
          <w:color w:val="auto"/>
          <w:highlight w:val="none"/>
        </w:rPr>
        <w:t>数量:1</w:t>
      </w:r>
    </w:p>
    <w:p>
      <w:pPr>
        <w:spacing w:line="460" w:lineRule="exact"/>
        <w:ind w:firstLine="420" w:firstLineChars="200"/>
        <w:rPr>
          <w:color w:val="auto"/>
          <w:highlight w:val="none"/>
        </w:rPr>
      </w:pPr>
      <w:r>
        <w:rPr>
          <w:color w:val="auto"/>
          <w:highlight w:val="none"/>
        </w:rPr>
        <w:t>预算金额（元）</w:t>
      </w:r>
      <w:r>
        <w:rPr>
          <w:rFonts w:hint="eastAsia"/>
          <w:color w:val="auto"/>
          <w:highlight w:val="none"/>
        </w:rPr>
        <w:t>：</w:t>
      </w:r>
      <w:r>
        <w:rPr>
          <w:rFonts w:hint="eastAsia" w:ascii="宋体" w:hAnsi="宋体" w:cs="宋体"/>
          <w:color w:val="auto"/>
          <w:highlight w:val="none"/>
        </w:rPr>
        <w:t>350000.00</w:t>
      </w:r>
    </w:p>
    <w:p>
      <w:pPr>
        <w:spacing w:line="460" w:lineRule="exact"/>
        <w:ind w:firstLine="420" w:firstLineChars="200"/>
        <w:rPr>
          <w:color w:val="auto"/>
          <w:highlight w:val="none"/>
        </w:rPr>
      </w:pPr>
      <w:r>
        <w:rPr>
          <w:color w:val="auto"/>
          <w:highlight w:val="none"/>
        </w:rPr>
        <w:t>简要规格描述或项目基本概况介绍、用途：</w:t>
      </w:r>
      <w:r>
        <w:rPr>
          <w:rFonts w:hint="eastAsia"/>
          <w:color w:val="auto"/>
          <w:szCs w:val="21"/>
          <w:highlight w:val="none"/>
        </w:rPr>
        <w:t>具体内容详见公告附件。</w:t>
      </w:r>
    </w:p>
    <w:p>
      <w:pPr>
        <w:spacing w:line="460" w:lineRule="exact"/>
        <w:ind w:firstLine="420" w:firstLineChars="200"/>
        <w:rPr>
          <w:color w:val="auto"/>
          <w:highlight w:val="none"/>
        </w:rPr>
      </w:pPr>
      <w:r>
        <w:rPr>
          <w:color w:val="auto"/>
          <w:highlight w:val="none"/>
        </w:rPr>
        <w:t>最高限价（如有）：</w:t>
      </w:r>
      <w:r>
        <w:rPr>
          <w:rFonts w:hint="eastAsia" w:ascii="宋体" w:hAnsi="宋体" w:cs="宋体"/>
          <w:color w:val="auto"/>
          <w:highlight w:val="none"/>
        </w:rPr>
        <w:t>350000.00</w:t>
      </w:r>
      <w:r>
        <w:rPr>
          <w:color w:val="auto"/>
          <w:highlight w:val="none"/>
        </w:rPr>
        <w:t xml:space="preserve"> </w:t>
      </w:r>
    </w:p>
    <w:p>
      <w:pPr>
        <w:spacing w:line="460" w:lineRule="exact"/>
        <w:ind w:left="420" w:leftChars="200"/>
        <w:rPr>
          <w:rFonts w:ascii="宋体" w:hAnsi="宋体" w:eastAsia="宋体" w:cs="宋体"/>
          <w:color w:val="auto"/>
          <w:highlight w:val="none"/>
        </w:rPr>
      </w:pPr>
      <w:r>
        <w:rPr>
          <w:color w:val="auto"/>
          <w:highlight w:val="none"/>
        </w:rPr>
        <w:t>合同履</w:t>
      </w:r>
      <w:r>
        <w:rPr>
          <w:rFonts w:hint="eastAsia"/>
          <w:color w:val="auto"/>
          <w:highlight w:val="none"/>
        </w:rPr>
        <w:t>行</w:t>
      </w:r>
      <w:r>
        <w:rPr>
          <w:color w:val="auto"/>
          <w:highlight w:val="none"/>
        </w:rPr>
        <w:t>期限：</w:t>
      </w:r>
      <w:r>
        <w:rPr>
          <w:rFonts w:hint="eastAsia" w:ascii="宋体" w:hAnsi="宋体" w:eastAsia="宋体" w:cs="宋体"/>
          <w:color w:val="auto"/>
          <w:szCs w:val="21"/>
          <w:highlight w:val="none"/>
        </w:rPr>
        <w:t>自合同签订之日起20日内交货完毕</w:t>
      </w:r>
    </w:p>
    <w:p>
      <w:pPr>
        <w:spacing w:line="460" w:lineRule="exact"/>
        <w:ind w:firstLine="420" w:firstLineChars="200"/>
        <w:rPr>
          <w:color w:val="auto"/>
          <w:highlight w:val="none"/>
        </w:rPr>
      </w:pPr>
      <w:r>
        <w:rPr>
          <w:color w:val="auto"/>
          <w:highlight w:val="none"/>
        </w:rPr>
        <w:t>本项目（否）接受联合体</w:t>
      </w:r>
    </w:p>
    <w:p>
      <w:pPr>
        <w:spacing w:line="460" w:lineRule="exact"/>
        <w:ind w:firstLine="420" w:firstLineChars="200"/>
        <w:rPr>
          <w:rFonts w:hint="eastAsia"/>
          <w:color w:val="auto"/>
          <w:highlight w:val="none"/>
          <w:lang w:eastAsia="zh-CN"/>
        </w:rPr>
      </w:pPr>
      <w:r>
        <w:rPr>
          <w:rFonts w:hint="eastAsia"/>
          <w:color w:val="auto"/>
          <w:highlight w:val="none"/>
          <w:lang w:eastAsia="zh-CN"/>
        </w:rPr>
        <w:t>备注：无</w:t>
      </w:r>
    </w:p>
    <w:p>
      <w:pPr>
        <w:spacing w:line="460" w:lineRule="exact"/>
        <w:ind w:firstLine="420" w:firstLineChars="200"/>
        <w:rPr>
          <w:rFonts w:hint="eastAsia"/>
          <w:color w:val="auto"/>
          <w:highlight w:val="none"/>
          <w:lang w:eastAsia="zh-CN"/>
        </w:rPr>
      </w:pPr>
    </w:p>
    <w:p>
      <w:pPr>
        <w:spacing w:line="460" w:lineRule="exact"/>
        <w:ind w:firstLine="420" w:firstLineChars="200"/>
        <w:rPr>
          <w:color w:val="auto"/>
          <w:highlight w:val="none"/>
        </w:rPr>
      </w:pPr>
      <w:r>
        <w:rPr>
          <w:rFonts w:hint="eastAsia"/>
          <w:color w:val="auto"/>
          <w:highlight w:val="none"/>
        </w:rPr>
        <w:t>标项二</w:t>
      </w:r>
    </w:p>
    <w:p>
      <w:pPr>
        <w:spacing w:line="460" w:lineRule="exact"/>
        <w:ind w:firstLine="420" w:firstLineChars="200"/>
        <w:rPr>
          <w:color w:val="auto"/>
          <w:highlight w:val="none"/>
        </w:rPr>
      </w:pPr>
      <w:bookmarkStart w:id="19" w:name="_Toc35393630"/>
      <w:bookmarkStart w:id="20" w:name="_Toc28359090"/>
      <w:bookmarkStart w:id="21" w:name="_Toc44229879"/>
      <w:bookmarkStart w:id="22" w:name="_Toc35393799"/>
      <w:bookmarkStart w:id="23" w:name="_Toc28359013"/>
      <w:r>
        <w:rPr>
          <w:color w:val="auto"/>
          <w:highlight w:val="none"/>
        </w:rPr>
        <w:t>标项名称</w:t>
      </w:r>
      <w:r>
        <w:rPr>
          <w:rFonts w:hint="eastAsia"/>
          <w:color w:val="auto"/>
          <w:highlight w:val="none"/>
        </w:rPr>
        <w:t>：数控铣床采购及网络环境建设</w:t>
      </w:r>
    </w:p>
    <w:p>
      <w:pPr>
        <w:spacing w:line="460" w:lineRule="exact"/>
        <w:ind w:firstLine="420" w:firstLineChars="200"/>
        <w:rPr>
          <w:rFonts w:ascii="宋体" w:hAnsi="宋体" w:eastAsia="宋体" w:cs="宋体"/>
          <w:color w:val="auto"/>
          <w:highlight w:val="none"/>
        </w:rPr>
      </w:pPr>
      <w:r>
        <w:rPr>
          <w:rFonts w:hint="eastAsia" w:ascii="宋体" w:hAnsi="宋体" w:eastAsia="宋体" w:cs="宋体"/>
          <w:color w:val="auto"/>
          <w:highlight w:val="none"/>
        </w:rPr>
        <w:t>数量:1</w:t>
      </w:r>
    </w:p>
    <w:p>
      <w:pPr>
        <w:spacing w:line="460" w:lineRule="exact"/>
        <w:ind w:firstLine="420" w:firstLineChars="200"/>
        <w:rPr>
          <w:color w:val="auto"/>
          <w:highlight w:val="none"/>
        </w:rPr>
      </w:pPr>
      <w:r>
        <w:rPr>
          <w:color w:val="auto"/>
          <w:highlight w:val="none"/>
        </w:rPr>
        <w:t>预算金额（元）</w:t>
      </w:r>
      <w:r>
        <w:rPr>
          <w:rFonts w:hint="eastAsia"/>
          <w:color w:val="auto"/>
          <w:highlight w:val="none"/>
        </w:rPr>
        <w:t>：</w:t>
      </w:r>
      <w:r>
        <w:rPr>
          <w:rFonts w:ascii="宋体" w:hAnsi="宋体" w:cs="宋体"/>
          <w:color w:val="auto"/>
          <w:highlight w:val="none"/>
        </w:rPr>
        <w:t>494900</w:t>
      </w:r>
      <w:r>
        <w:rPr>
          <w:rFonts w:hint="eastAsia" w:ascii="宋体" w:hAnsi="宋体" w:cs="宋体"/>
          <w:color w:val="auto"/>
          <w:highlight w:val="none"/>
        </w:rPr>
        <w:t>.00</w:t>
      </w:r>
    </w:p>
    <w:p>
      <w:pPr>
        <w:spacing w:line="460" w:lineRule="exact"/>
        <w:ind w:firstLine="420" w:firstLineChars="200"/>
        <w:rPr>
          <w:color w:val="auto"/>
          <w:highlight w:val="none"/>
        </w:rPr>
      </w:pPr>
      <w:r>
        <w:rPr>
          <w:color w:val="auto"/>
          <w:highlight w:val="none"/>
        </w:rPr>
        <w:t>简要规格描述或项目基本概况介绍、用途：</w:t>
      </w:r>
      <w:r>
        <w:rPr>
          <w:rFonts w:hint="eastAsia"/>
          <w:color w:val="auto"/>
          <w:szCs w:val="21"/>
          <w:highlight w:val="none"/>
        </w:rPr>
        <w:t>具体内容详见公告附件。</w:t>
      </w:r>
    </w:p>
    <w:p>
      <w:pPr>
        <w:spacing w:line="460" w:lineRule="exact"/>
        <w:ind w:firstLine="420" w:firstLineChars="200"/>
        <w:rPr>
          <w:color w:val="auto"/>
          <w:highlight w:val="none"/>
        </w:rPr>
      </w:pPr>
      <w:r>
        <w:rPr>
          <w:color w:val="auto"/>
          <w:highlight w:val="none"/>
        </w:rPr>
        <w:t>最高限价（如有）：</w:t>
      </w:r>
      <w:r>
        <w:rPr>
          <w:rFonts w:ascii="宋体" w:hAnsi="宋体" w:cs="宋体"/>
          <w:color w:val="auto"/>
          <w:highlight w:val="none"/>
        </w:rPr>
        <w:t>494900</w:t>
      </w:r>
      <w:r>
        <w:rPr>
          <w:rFonts w:hint="eastAsia" w:ascii="宋体" w:hAnsi="宋体" w:cs="宋体"/>
          <w:color w:val="auto"/>
          <w:highlight w:val="none"/>
        </w:rPr>
        <w:t>.00</w:t>
      </w:r>
      <w:r>
        <w:rPr>
          <w:color w:val="auto"/>
          <w:highlight w:val="none"/>
        </w:rPr>
        <w:t xml:space="preserve"> </w:t>
      </w:r>
    </w:p>
    <w:p>
      <w:pPr>
        <w:spacing w:line="460" w:lineRule="exact"/>
        <w:ind w:left="420" w:leftChars="200"/>
        <w:rPr>
          <w:rFonts w:ascii="宋体" w:hAnsi="宋体" w:eastAsia="宋体" w:cs="宋体"/>
          <w:color w:val="auto"/>
          <w:highlight w:val="none"/>
        </w:rPr>
      </w:pPr>
      <w:r>
        <w:rPr>
          <w:color w:val="auto"/>
          <w:highlight w:val="none"/>
        </w:rPr>
        <w:t>合同履</w:t>
      </w:r>
      <w:r>
        <w:rPr>
          <w:rFonts w:hint="eastAsia"/>
          <w:color w:val="auto"/>
          <w:highlight w:val="none"/>
        </w:rPr>
        <w:t>行</w:t>
      </w:r>
      <w:r>
        <w:rPr>
          <w:color w:val="auto"/>
          <w:highlight w:val="none"/>
        </w:rPr>
        <w:t>期限：</w:t>
      </w:r>
      <w:r>
        <w:rPr>
          <w:rFonts w:hint="eastAsia" w:ascii="宋体" w:hAnsi="宋体" w:eastAsia="宋体" w:cs="宋体"/>
          <w:color w:val="auto"/>
          <w:szCs w:val="21"/>
          <w:highlight w:val="none"/>
        </w:rPr>
        <w:t>自合同签订之日起20日内交货完毕</w:t>
      </w:r>
    </w:p>
    <w:p>
      <w:pPr>
        <w:spacing w:line="460" w:lineRule="exact"/>
        <w:ind w:firstLine="420" w:firstLineChars="200"/>
        <w:rPr>
          <w:color w:val="auto"/>
          <w:highlight w:val="none"/>
        </w:rPr>
      </w:pPr>
      <w:r>
        <w:rPr>
          <w:color w:val="auto"/>
          <w:highlight w:val="none"/>
        </w:rPr>
        <w:t>本项目（否）接受联合体</w:t>
      </w:r>
    </w:p>
    <w:p>
      <w:pPr>
        <w:spacing w:line="460" w:lineRule="exact"/>
        <w:ind w:firstLine="420" w:firstLineChars="200"/>
        <w:rPr>
          <w:rFonts w:hint="eastAsia"/>
          <w:color w:val="auto"/>
          <w:highlight w:val="none"/>
          <w:lang w:eastAsia="zh-CN"/>
        </w:rPr>
      </w:pPr>
      <w:r>
        <w:rPr>
          <w:rFonts w:hint="eastAsia"/>
          <w:color w:val="auto"/>
          <w:highlight w:val="none"/>
          <w:lang w:eastAsia="zh-CN"/>
        </w:rPr>
        <w:t>备注：无</w:t>
      </w:r>
    </w:p>
    <w:p>
      <w:pPr>
        <w:spacing w:line="460" w:lineRule="exact"/>
        <w:ind w:firstLine="482" w:firstLineChars="200"/>
        <w:rPr>
          <w:rFonts w:ascii="黑体" w:hAnsi="黑体" w:eastAsia="黑体" w:cs="宋体"/>
          <w:b/>
          <w:color w:val="auto"/>
          <w:kern w:val="44"/>
          <w:sz w:val="24"/>
          <w:szCs w:val="24"/>
          <w:highlight w:val="none"/>
        </w:rPr>
      </w:pPr>
    </w:p>
    <w:p>
      <w:pPr>
        <w:spacing w:line="460" w:lineRule="exact"/>
        <w:ind w:firstLine="420" w:firstLineChars="200"/>
        <w:rPr>
          <w:color w:val="auto"/>
          <w:highlight w:val="none"/>
        </w:rPr>
      </w:pPr>
      <w:r>
        <w:rPr>
          <w:rFonts w:hint="eastAsia"/>
          <w:color w:val="auto"/>
          <w:highlight w:val="none"/>
        </w:rPr>
        <w:t>标项三</w:t>
      </w:r>
    </w:p>
    <w:p>
      <w:pPr>
        <w:spacing w:line="460" w:lineRule="exact"/>
        <w:ind w:firstLine="420" w:firstLineChars="200"/>
        <w:rPr>
          <w:color w:val="auto"/>
          <w:highlight w:val="none"/>
        </w:rPr>
      </w:pPr>
      <w:r>
        <w:rPr>
          <w:color w:val="auto"/>
          <w:highlight w:val="none"/>
        </w:rPr>
        <w:t>标项名</w:t>
      </w:r>
      <w:r>
        <w:rPr>
          <w:rFonts w:hint="eastAsia" w:ascii="宋体" w:hAnsi="宋体" w:eastAsia="宋体" w:cs="宋体"/>
          <w:color w:val="auto"/>
          <w:highlight w:val="none"/>
        </w:rPr>
        <w:t>称：人工智能实训室设备采购</w:t>
      </w:r>
    </w:p>
    <w:p>
      <w:pPr>
        <w:spacing w:line="460" w:lineRule="exact"/>
        <w:ind w:firstLine="420" w:firstLineChars="200"/>
        <w:rPr>
          <w:color w:val="auto"/>
          <w:highlight w:val="none"/>
        </w:rPr>
      </w:pPr>
      <w:r>
        <w:rPr>
          <w:color w:val="auto"/>
          <w:highlight w:val="none"/>
        </w:rPr>
        <w:t>数量</w:t>
      </w:r>
      <w:r>
        <w:rPr>
          <w:rFonts w:hint="eastAsia" w:ascii="宋体" w:hAnsi="宋体" w:eastAsia="宋体" w:cs="宋体"/>
          <w:color w:val="auto"/>
          <w:highlight w:val="none"/>
        </w:rPr>
        <w:t>：1</w:t>
      </w:r>
    </w:p>
    <w:p>
      <w:pPr>
        <w:spacing w:line="460" w:lineRule="exact"/>
        <w:ind w:firstLine="420" w:firstLineChars="200"/>
        <w:rPr>
          <w:color w:val="auto"/>
          <w:highlight w:val="none"/>
        </w:rPr>
      </w:pPr>
      <w:r>
        <w:rPr>
          <w:color w:val="auto"/>
          <w:highlight w:val="none"/>
        </w:rPr>
        <w:t>预算金额（元）</w:t>
      </w:r>
      <w:r>
        <w:rPr>
          <w:rFonts w:hint="eastAsia"/>
          <w:color w:val="auto"/>
          <w:highlight w:val="none"/>
        </w:rPr>
        <w:t>：</w:t>
      </w:r>
      <w:r>
        <w:rPr>
          <w:rFonts w:hint="eastAsia" w:ascii="宋体" w:hAnsi="宋体" w:cs="宋体"/>
          <w:color w:val="auto"/>
          <w:highlight w:val="none"/>
        </w:rPr>
        <w:t>881100.00</w:t>
      </w:r>
    </w:p>
    <w:p>
      <w:pPr>
        <w:spacing w:line="460" w:lineRule="exact"/>
        <w:ind w:firstLine="420" w:firstLineChars="200"/>
        <w:rPr>
          <w:color w:val="auto"/>
          <w:highlight w:val="none"/>
        </w:rPr>
      </w:pPr>
      <w:r>
        <w:rPr>
          <w:color w:val="auto"/>
          <w:highlight w:val="none"/>
        </w:rPr>
        <w:t>简要规格描述或项目基本概况介绍、用途：</w:t>
      </w:r>
      <w:r>
        <w:rPr>
          <w:rFonts w:hint="eastAsia"/>
          <w:color w:val="auto"/>
          <w:szCs w:val="21"/>
          <w:highlight w:val="none"/>
        </w:rPr>
        <w:t>具体内容详见公告附件。</w:t>
      </w:r>
    </w:p>
    <w:p>
      <w:pPr>
        <w:spacing w:line="460" w:lineRule="exact"/>
        <w:ind w:firstLine="420" w:firstLineChars="200"/>
        <w:rPr>
          <w:color w:val="auto"/>
          <w:highlight w:val="none"/>
        </w:rPr>
      </w:pPr>
      <w:r>
        <w:rPr>
          <w:color w:val="auto"/>
          <w:highlight w:val="none"/>
        </w:rPr>
        <w:t>最高限价（如有）：</w:t>
      </w:r>
      <w:r>
        <w:rPr>
          <w:rFonts w:hint="eastAsia" w:ascii="宋体" w:hAnsi="宋体" w:cs="宋体"/>
          <w:color w:val="auto"/>
          <w:highlight w:val="none"/>
        </w:rPr>
        <w:t>881100.00</w:t>
      </w:r>
      <w:r>
        <w:rPr>
          <w:color w:val="auto"/>
          <w:highlight w:val="none"/>
        </w:rPr>
        <w:t xml:space="preserve"> </w:t>
      </w:r>
    </w:p>
    <w:p>
      <w:pPr>
        <w:spacing w:line="460" w:lineRule="exact"/>
        <w:ind w:left="420" w:leftChars="200"/>
        <w:rPr>
          <w:rFonts w:ascii="宋体" w:hAnsi="宋体" w:eastAsia="宋体" w:cs="宋体"/>
          <w:color w:val="auto"/>
          <w:highlight w:val="none"/>
        </w:rPr>
      </w:pPr>
      <w:r>
        <w:rPr>
          <w:color w:val="auto"/>
          <w:highlight w:val="none"/>
        </w:rPr>
        <w:t>合同履</w:t>
      </w:r>
      <w:r>
        <w:rPr>
          <w:rFonts w:hint="eastAsia"/>
          <w:color w:val="auto"/>
          <w:highlight w:val="none"/>
        </w:rPr>
        <w:t>行</w:t>
      </w:r>
      <w:r>
        <w:rPr>
          <w:color w:val="auto"/>
          <w:highlight w:val="none"/>
        </w:rPr>
        <w:t>期限：</w:t>
      </w:r>
      <w:r>
        <w:rPr>
          <w:rFonts w:hint="eastAsia" w:ascii="宋体" w:hAnsi="宋体" w:eastAsia="宋体" w:cs="宋体"/>
          <w:color w:val="auto"/>
          <w:szCs w:val="21"/>
          <w:highlight w:val="none"/>
        </w:rPr>
        <w:t>自合同签订之日起20日内交货完毕</w:t>
      </w:r>
    </w:p>
    <w:p>
      <w:pPr>
        <w:spacing w:line="460" w:lineRule="exact"/>
        <w:ind w:firstLine="420" w:firstLineChars="200"/>
        <w:rPr>
          <w:color w:val="auto"/>
          <w:highlight w:val="none"/>
        </w:rPr>
      </w:pPr>
      <w:r>
        <w:rPr>
          <w:color w:val="auto"/>
          <w:highlight w:val="none"/>
        </w:rPr>
        <w:t>本项目（否）接受联合体</w:t>
      </w:r>
    </w:p>
    <w:p>
      <w:pPr>
        <w:spacing w:line="460" w:lineRule="exact"/>
        <w:ind w:firstLine="420" w:firstLineChars="200"/>
        <w:rPr>
          <w:rFonts w:hint="eastAsia"/>
          <w:color w:val="auto"/>
          <w:highlight w:val="none"/>
          <w:lang w:eastAsia="zh-CN"/>
        </w:rPr>
      </w:pPr>
      <w:r>
        <w:rPr>
          <w:rFonts w:hint="eastAsia"/>
          <w:color w:val="auto"/>
          <w:highlight w:val="none"/>
          <w:lang w:eastAsia="zh-CN"/>
        </w:rPr>
        <w:t>备注：无</w:t>
      </w:r>
    </w:p>
    <w:p>
      <w:pPr>
        <w:pStyle w:val="21"/>
        <w:spacing w:line="460" w:lineRule="exact"/>
        <w:rPr>
          <w:color w:val="auto"/>
          <w:highlight w:val="none"/>
        </w:rPr>
      </w:pPr>
    </w:p>
    <w:p>
      <w:pPr>
        <w:spacing w:line="460" w:lineRule="exact"/>
        <w:ind w:firstLine="482" w:firstLineChars="200"/>
        <w:rPr>
          <w:rFonts w:ascii="黑体" w:hAnsi="黑体" w:eastAsia="黑体" w:cs="宋体"/>
          <w:bCs/>
          <w:color w:val="auto"/>
          <w:sz w:val="24"/>
          <w:szCs w:val="24"/>
          <w:highlight w:val="none"/>
        </w:rPr>
      </w:pPr>
      <w:r>
        <w:rPr>
          <w:rFonts w:hint="eastAsia" w:ascii="黑体" w:hAnsi="黑体" w:eastAsia="黑体" w:cs="宋体"/>
          <w:b/>
          <w:color w:val="auto"/>
          <w:kern w:val="44"/>
          <w:sz w:val="24"/>
          <w:szCs w:val="24"/>
          <w:highlight w:val="none"/>
        </w:rPr>
        <w:t>二、申请人的资格</w:t>
      </w:r>
      <w:bookmarkEnd w:id="19"/>
      <w:bookmarkEnd w:id="20"/>
      <w:bookmarkEnd w:id="21"/>
      <w:bookmarkEnd w:id="22"/>
      <w:bookmarkEnd w:id="23"/>
      <w:r>
        <w:rPr>
          <w:rFonts w:hint="eastAsia" w:ascii="黑体" w:hAnsi="黑体" w:eastAsia="黑体" w:cs="宋体"/>
          <w:b/>
          <w:color w:val="auto"/>
          <w:kern w:val="44"/>
          <w:sz w:val="24"/>
          <w:szCs w:val="24"/>
          <w:highlight w:val="none"/>
        </w:rPr>
        <w:t>要求</w:t>
      </w:r>
    </w:p>
    <w:p>
      <w:pPr>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1.满足《中华人民共和国政府采购法》第二十二条规定；</w:t>
      </w:r>
    </w:p>
    <w:p>
      <w:pPr>
        <w:spacing w:line="460" w:lineRule="exact"/>
        <w:ind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2.落实政府采购政策需满足的资格要求：无；</w:t>
      </w:r>
    </w:p>
    <w:p>
      <w:pPr>
        <w:spacing w:line="4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3.本项目的特定资格要求：无。</w:t>
      </w:r>
    </w:p>
    <w:p>
      <w:pPr>
        <w:spacing w:line="460" w:lineRule="exact"/>
        <w:ind w:firstLine="482" w:firstLineChars="200"/>
        <w:rPr>
          <w:rFonts w:ascii="黑体" w:hAnsi="黑体" w:eastAsia="黑体" w:cs="Times New Roman"/>
          <w:b/>
          <w:bCs/>
          <w:color w:val="auto"/>
          <w:sz w:val="24"/>
          <w:szCs w:val="24"/>
          <w:highlight w:val="none"/>
        </w:rPr>
      </w:pPr>
      <w:r>
        <w:rPr>
          <w:rFonts w:hint="eastAsia" w:ascii="黑体" w:hAnsi="黑体" w:eastAsia="黑体" w:cs="Times New Roman"/>
          <w:b/>
          <w:bCs/>
          <w:color w:val="auto"/>
          <w:sz w:val="24"/>
          <w:szCs w:val="24"/>
          <w:highlight w:val="none"/>
        </w:rPr>
        <w:t>三、获取采购文件</w:t>
      </w:r>
      <w:bookmarkEnd w:id="15"/>
      <w:bookmarkEnd w:id="16"/>
      <w:bookmarkEnd w:id="17"/>
      <w:bookmarkEnd w:id="18"/>
    </w:p>
    <w:p>
      <w:pPr>
        <w:spacing w:line="460" w:lineRule="exact"/>
        <w:ind w:firstLine="540"/>
        <w:rPr>
          <w:rFonts w:ascii="宋体" w:hAnsi="宋体" w:eastAsia="宋体" w:cs="宋体"/>
          <w:bCs/>
          <w:color w:val="auto"/>
          <w:kern w:val="0"/>
          <w:szCs w:val="21"/>
          <w:highlight w:val="none"/>
        </w:rPr>
      </w:pPr>
      <w:bookmarkStart w:id="24" w:name="_Toc28359082"/>
      <w:bookmarkStart w:id="25" w:name="_Toc35393793"/>
      <w:bookmarkStart w:id="26" w:name="_Toc28359005"/>
      <w:bookmarkStart w:id="27" w:name="_Toc35393624"/>
      <w:r>
        <w:rPr>
          <w:rFonts w:hint="eastAsia" w:ascii="宋体" w:hAnsi="宋体" w:eastAsia="宋体" w:cs="宋体"/>
          <w:bCs/>
          <w:color w:val="auto"/>
          <w:kern w:val="0"/>
          <w:szCs w:val="21"/>
          <w:highlight w:val="none"/>
        </w:rPr>
        <w:t>时间：</w:t>
      </w:r>
      <w:r>
        <w:rPr>
          <w:rFonts w:hint="eastAsia" w:ascii="宋体" w:hAnsi="宋体" w:cs="宋体"/>
          <w:bCs/>
          <w:color w:val="auto"/>
          <w:kern w:val="0"/>
          <w:szCs w:val="21"/>
          <w:highlight w:val="none"/>
          <w:u w:val="single"/>
        </w:rPr>
        <w:t>2026年</w:t>
      </w:r>
      <w:r>
        <w:rPr>
          <w:rFonts w:hint="eastAsia" w:ascii="宋体" w:hAnsi="宋体" w:cs="宋体"/>
          <w:bCs/>
          <w:color w:val="auto"/>
          <w:kern w:val="0"/>
          <w:szCs w:val="21"/>
          <w:highlight w:val="none"/>
          <w:u w:val="single"/>
          <w:lang w:val="en-US" w:eastAsia="zh-CN"/>
        </w:rPr>
        <w:t>8</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21</w:t>
      </w:r>
      <w:r>
        <w:rPr>
          <w:rFonts w:hint="eastAsia" w:ascii="宋体" w:hAnsi="宋体" w:cs="宋体"/>
          <w:bCs/>
          <w:color w:val="auto"/>
          <w:kern w:val="0"/>
          <w:szCs w:val="21"/>
          <w:highlight w:val="none"/>
          <w:u w:val="single"/>
        </w:rPr>
        <w:t>日</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2026年</w:t>
      </w:r>
      <w:r>
        <w:rPr>
          <w:rFonts w:hint="eastAsia" w:ascii="宋体" w:hAnsi="宋体" w:cs="宋体"/>
          <w:bCs/>
          <w:color w:val="auto"/>
          <w:kern w:val="0"/>
          <w:szCs w:val="21"/>
          <w:highlight w:val="none"/>
          <w:u w:val="single"/>
          <w:lang w:val="en-US" w:eastAsia="zh-CN"/>
        </w:rPr>
        <w:t>8</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26</w:t>
      </w:r>
      <w:r>
        <w:rPr>
          <w:rFonts w:hint="eastAsia" w:ascii="宋体" w:hAnsi="宋体" w:cs="宋体"/>
          <w:bCs/>
          <w:color w:val="auto"/>
          <w:kern w:val="0"/>
          <w:szCs w:val="21"/>
          <w:highlight w:val="none"/>
          <w:u w:val="single"/>
        </w:rPr>
        <w:t>日</w:t>
      </w:r>
      <w:r>
        <w:rPr>
          <w:rFonts w:hint="eastAsia" w:ascii="宋体" w:hAnsi="宋体" w:cs="宋体"/>
          <w:bCs/>
          <w:color w:val="auto"/>
          <w:kern w:val="0"/>
          <w:szCs w:val="21"/>
          <w:highlight w:val="none"/>
        </w:rPr>
        <w:t>，每天</w:t>
      </w:r>
      <w:r>
        <w:rPr>
          <w:rFonts w:hint="eastAsia" w:ascii="宋体" w:hAnsi="宋体"/>
          <w:color w:val="auto"/>
          <w:szCs w:val="21"/>
          <w:highlight w:val="none"/>
        </w:rPr>
        <w:t>上午00:00至11:59</w:t>
      </w:r>
      <w:r>
        <w:rPr>
          <w:rFonts w:hint="eastAsia" w:ascii="宋体" w:hAnsi="宋体" w:cs="宋体"/>
          <w:bCs/>
          <w:color w:val="auto"/>
          <w:kern w:val="0"/>
          <w:szCs w:val="21"/>
          <w:highlight w:val="none"/>
        </w:rPr>
        <w:t>，下午</w:t>
      </w:r>
      <w:r>
        <w:rPr>
          <w:rFonts w:hint="eastAsia" w:ascii="宋体" w:hAnsi="宋体"/>
          <w:color w:val="auto"/>
          <w:szCs w:val="21"/>
          <w:highlight w:val="none"/>
        </w:rPr>
        <w:t>12:00至23:59</w:t>
      </w:r>
      <w:r>
        <w:rPr>
          <w:rFonts w:hint="eastAsia" w:ascii="宋体" w:hAnsi="宋体" w:cs="宋体"/>
          <w:bCs/>
          <w:color w:val="auto"/>
          <w:kern w:val="0"/>
          <w:szCs w:val="21"/>
          <w:highlight w:val="none"/>
        </w:rPr>
        <w:t>（北京时间，</w:t>
      </w:r>
      <w:r>
        <w:rPr>
          <w:rFonts w:ascii="宋体" w:hAnsi="宋体" w:cs="宋体"/>
          <w:bCs/>
          <w:color w:val="auto"/>
          <w:kern w:val="0"/>
          <w:szCs w:val="21"/>
          <w:highlight w:val="none"/>
        </w:rPr>
        <w:t>法定节假日</w:t>
      </w:r>
      <w:r>
        <w:rPr>
          <w:rFonts w:hint="eastAsia" w:ascii="宋体" w:hAnsi="宋体" w:cs="宋体"/>
          <w:bCs/>
          <w:color w:val="auto"/>
          <w:kern w:val="0"/>
          <w:szCs w:val="21"/>
          <w:highlight w:val="none"/>
        </w:rPr>
        <w:t>除外）</w:t>
      </w:r>
    </w:p>
    <w:p>
      <w:pPr>
        <w:spacing w:line="460" w:lineRule="exact"/>
        <w:ind w:firstLine="540"/>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地点：</w:t>
      </w:r>
      <w:r>
        <w:rPr>
          <w:rFonts w:hint="eastAsia" w:ascii="宋体" w:hAnsi="宋体" w:cs="宋体"/>
          <w:color w:val="auto"/>
          <w:szCs w:val="21"/>
          <w:highlight w:val="none"/>
        </w:rPr>
        <w:t>广西政府采购云平台（</w:t>
      </w:r>
      <w:r>
        <w:rPr>
          <w:rStyle w:val="34"/>
          <w:rFonts w:hint="eastAsia" w:ascii="宋体" w:hAnsi="宋体" w:eastAsia="宋体" w:cs="宋体"/>
          <w:b w:val="0"/>
          <w:bCs/>
          <w:color w:val="auto"/>
          <w:szCs w:val="21"/>
          <w:highlight w:val="none"/>
        </w:rPr>
        <w:t>https://www.gcy.zfcg.gxzf.gov.cn/</w:t>
      </w:r>
      <w:r>
        <w:rPr>
          <w:rFonts w:hint="eastAsia" w:ascii="宋体" w:hAnsi="宋体" w:cs="宋体"/>
          <w:color w:val="auto"/>
          <w:szCs w:val="21"/>
          <w:highlight w:val="none"/>
        </w:rPr>
        <w:t>）</w:t>
      </w:r>
    </w:p>
    <w:p>
      <w:pPr>
        <w:spacing w:line="460" w:lineRule="exact"/>
        <w:ind w:firstLine="420" w:firstLineChars="200"/>
        <w:rPr>
          <w:rFonts w:ascii="宋体" w:hAnsi="宋体" w:eastAsia="宋体" w:cs="宋体"/>
          <w:b/>
          <w:bCs/>
          <w:color w:val="auto"/>
          <w:sz w:val="24"/>
          <w:szCs w:val="24"/>
          <w:highlight w:val="none"/>
        </w:rPr>
      </w:pPr>
      <w:r>
        <w:rPr>
          <w:rFonts w:hint="eastAsia" w:ascii="宋体" w:hAnsi="宋体" w:eastAsia="宋体" w:cs="宋体"/>
          <w:color w:val="auto"/>
          <w:szCs w:val="21"/>
          <w:highlight w:val="none"/>
        </w:rPr>
        <w:t>方式：网上下载。本项目不发放纸质采购文件，潜在供应商可自行在</w:t>
      </w:r>
      <w:r>
        <w:rPr>
          <w:rFonts w:hint="eastAsia" w:ascii="宋体" w:hAnsi="宋体" w:cs="宋体"/>
          <w:color w:val="auto"/>
          <w:szCs w:val="21"/>
          <w:highlight w:val="none"/>
        </w:rPr>
        <w:t>广西政府采购云平台（</w:t>
      </w:r>
      <w:r>
        <w:rPr>
          <w:rStyle w:val="34"/>
          <w:rFonts w:hint="eastAsia" w:ascii="宋体" w:hAnsi="宋体" w:eastAsia="宋体" w:cs="宋体"/>
          <w:b w:val="0"/>
          <w:bCs/>
          <w:color w:val="auto"/>
          <w:szCs w:val="21"/>
          <w:highlight w:val="none"/>
        </w:rPr>
        <w:t>https://www.gcy.zfcg.gxzf.gov.cn/</w:t>
      </w:r>
      <w:r>
        <w:rPr>
          <w:rFonts w:hint="eastAsia" w:ascii="宋体" w:hAnsi="宋体" w:cs="宋体"/>
          <w:color w:val="auto"/>
          <w:szCs w:val="21"/>
          <w:highlight w:val="none"/>
        </w:rPr>
        <w:t>）</w:t>
      </w:r>
      <w:r>
        <w:rPr>
          <w:rFonts w:hint="eastAsia" w:ascii="宋体" w:hAnsi="宋体" w:eastAsia="宋体" w:cs="宋体"/>
          <w:color w:val="auto"/>
          <w:szCs w:val="21"/>
          <w:highlight w:val="none"/>
        </w:rPr>
        <w:t>下载采购文件（操作路径：登录</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-项目采购-获取采购文件-找到本项目-点击“申请获取采购文件”），电子版响应文件制作需要基于</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获取的采购文件编制。</w:t>
      </w:r>
    </w:p>
    <w:p>
      <w:pPr>
        <w:snapToGrid w:val="0"/>
        <w:spacing w:line="46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售价：人民币0元。</w:t>
      </w:r>
    </w:p>
    <w:p>
      <w:pPr>
        <w:spacing w:line="460" w:lineRule="exact"/>
        <w:ind w:firstLine="482" w:firstLineChars="200"/>
        <w:rPr>
          <w:rFonts w:ascii="黑体" w:hAnsi="黑体" w:eastAsia="黑体" w:cs="Times New Roman"/>
          <w:b/>
          <w:bCs/>
          <w:color w:val="auto"/>
          <w:sz w:val="24"/>
          <w:szCs w:val="24"/>
          <w:highlight w:val="none"/>
        </w:rPr>
      </w:pPr>
      <w:r>
        <w:rPr>
          <w:rFonts w:hint="eastAsia" w:ascii="黑体" w:hAnsi="黑体" w:eastAsia="黑体" w:cs="Times New Roman"/>
          <w:b/>
          <w:bCs/>
          <w:color w:val="auto"/>
          <w:sz w:val="24"/>
          <w:szCs w:val="24"/>
          <w:highlight w:val="none"/>
        </w:rPr>
        <w:t>四、</w:t>
      </w:r>
      <w:bookmarkEnd w:id="24"/>
      <w:bookmarkEnd w:id="25"/>
      <w:bookmarkEnd w:id="26"/>
      <w:bookmarkEnd w:id="27"/>
      <w:r>
        <w:rPr>
          <w:rFonts w:hint="eastAsia" w:ascii="黑体" w:hAnsi="黑体" w:eastAsia="黑体" w:cs="Times New Roman"/>
          <w:b/>
          <w:bCs/>
          <w:color w:val="auto"/>
          <w:sz w:val="24"/>
          <w:szCs w:val="24"/>
          <w:highlight w:val="none"/>
        </w:rPr>
        <w:t>响应文件提交</w:t>
      </w:r>
    </w:p>
    <w:p>
      <w:pPr>
        <w:spacing w:line="460" w:lineRule="exact"/>
        <w:ind w:firstLine="420" w:firstLineChars="200"/>
        <w:rPr>
          <w:rFonts w:ascii="宋体" w:hAnsi="宋体" w:eastAsia="宋体" w:cs="宋体"/>
          <w:color w:val="auto"/>
          <w:szCs w:val="21"/>
          <w:highlight w:val="none"/>
          <w:u w:val="single"/>
        </w:rPr>
      </w:pPr>
      <w:r>
        <w:rPr>
          <w:rFonts w:hint="eastAsia" w:ascii="宋体" w:hAnsi="宋体" w:eastAsia="宋体" w:cs="Times New Roman"/>
          <w:color w:val="auto"/>
          <w:szCs w:val="21"/>
          <w:highlight w:val="none"/>
        </w:rPr>
        <w:t>1.首次响应文件提交截止时间：</w:t>
      </w:r>
      <w:bookmarkStart w:id="28" w:name="OLE_LINK3"/>
      <w:r>
        <w:rPr>
          <w:rFonts w:hint="eastAsia" w:ascii="宋体" w:hAnsi="宋体" w:cs="宋体"/>
          <w:bCs/>
          <w:color w:val="auto"/>
          <w:kern w:val="0"/>
          <w:szCs w:val="21"/>
          <w:highlight w:val="none"/>
          <w:u w:val="single"/>
        </w:rPr>
        <w:t>2026年</w:t>
      </w:r>
      <w:r>
        <w:rPr>
          <w:rFonts w:hint="eastAsia" w:ascii="宋体" w:hAnsi="宋体" w:cs="宋体"/>
          <w:bCs/>
          <w:color w:val="auto"/>
          <w:kern w:val="0"/>
          <w:szCs w:val="21"/>
          <w:highlight w:val="none"/>
          <w:u w:val="single"/>
          <w:lang w:val="en-US" w:eastAsia="zh-CN"/>
        </w:rPr>
        <w:t>8</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28</w:t>
      </w:r>
      <w:r>
        <w:rPr>
          <w:rFonts w:hint="eastAsia" w:ascii="宋体" w:hAnsi="宋体" w:cs="宋体"/>
          <w:bCs/>
          <w:color w:val="auto"/>
          <w:kern w:val="0"/>
          <w:szCs w:val="21"/>
          <w:highlight w:val="none"/>
          <w:u w:val="single"/>
        </w:rPr>
        <w:t>日</w:t>
      </w:r>
      <w:r>
        <w:rPr>
          <w:rFonts w:hint="eastAsia" w:ascii="宋体" w:hAnsi="宋体" w:cs="宋体"/>
          <w:bCs/>
          <w:color w:val="auto"/>
          <w:szCs w:val="21"/>
          <w:highlight w:val="none"/>
          <w:u w:val="single"/>
        </w:rPr>
        <w:t>09点00分</w:t>
      </w:r>
      <w:bookmarkEnd w:id="28"/>
      <w:r>
        <w:rPr>
          <w:rFonts w:hint="eastAsia"/>
          <w:bCs/>
          <w:color w:val="auto"/>
          <w:szCs w:val="21"/>
          <w:highlight w:val="none"/>
        </w:rPr>
        <w:t>（北京时间）</w:t>
      </w:r>
    </w:p>
    <w:p>
      <w:pPr>
        <w:spacing w:line="46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2.首次响应文件提交地点：</w:t>
      </w:r>
      <w:bookmarkStart w:id="29" w:name="OLE_LINK11"/>
      <w:r>
        <w:rPr>
          <w:rFonts w:ascii="Times New Roman" w:hAnsi="Times New Roman" w:eastAsia="宋体" w:cs="Times New Roman"/>
          <w:color w:val="auto"/>
          <w:szCs w:val="21"/>
          <w:highlight w:val="none"/>
        </w:rPr>
        <w:t>广西政府采购云平台（https://www.gcy.zfcg.gxzf.gov.cn/）</w:t>
      </w:r>
      <w:bookmarkEnd w:id="29"/>
    </w:p>
    <w:p>
      <w:pPr>
        <w:spacing w:line="460" w:lineRule="exact"/>
        <w:ind w:firstLine="482" w:firstLineChars="200"/>
        <w:rPr>
          <w:rFonts w:ascii="黑体" w:hAnsi="黑体" w:eastAsia="黑体" w:cs="Times New Roman"/>
          <w:b/>
          <w:bCs/>
          <w:color w:val="auto"/>
          <w:sz w:val="24"/>
          <w:szCs w:val="24"/>
          <w:highlight w:val="none"/>
        </w:rPr>
      </w:pPr>
      <w:r>
        <w:rPr>
          <w:rFonts w:hint="eastAsia" w:ascii="黑体" w:hAnsi="黑体" w:eastAsia="黑体" w:cs="Times New Roman"/>
          <w:b/>
          <w:bCs/>
          <w:color w:val="auto"/>
          <w:sz w:val="24"/>
          <w:szCs w:val="24"/>
          <w:highlight w:val="none"/>
        </w:rPr>
        <w:t>五、开启（首次响应文件开启时间）</w:t>
      </w:r>
    </w:p>
    <w:p>
      <w:pPr>
        <w:spacing w:line="460" w:lineRule="exact"/>
        <w:ind w:firstLine="630" w:firstLineChars="300"/>
        <w:rPr>
          <w:rFonts w:ascii="宋体" w:hAnsi="宋体" w:eastAsia="宋体" w:cs="Times New Roman"/>
          <w:bCs/>
          <w:color w:val="auto"/>
          <w:szCs w:val="21"/>
          <w:highlight w:val="none"/>
          <w:u w:val="single"/>
        </w:rPr>
      </w:pPr>
      <w:r>
        <w:rPr>
          <w:rFonts w:hint="eastAsia" w:ascii="宋体" w:hAnsi="宋体" w:eastAsia="宋体" w:cs="Times New Roman"/>
          <w:color w:val="auto"/>
          <w:szCs w:val="21"/>
          <w:highlight w:val="none"/>
        </w:rPr>
        <w:t>时间：</w:t>
      </w:r>
      <w:bookmarkStart w:id="30" w:name="PO_3000001871_PM015_2"/>
      <w:r>
        <w:rPr>
          <w:rFonts w:hint="eastAsia" w:ascii="宋体" w:hAnsi="宋体" w:cs="宋体"/>
          <w:bCs/>
          <w:color w:val="auto"/>
          <w:kern w:val="0"/>
          <w:szCs w:val="21"/>
          <w:highlight w:val="none"/>
          <w:u w:val="single"/>
        </w:rPr>
        <w:t>2026年</w:t>
      </w:r>
      <w:r>
        <w:rPr>
          <w:rFonts w:hint="eastAsia" w:ascii="宋体" w:hAnsi="宋体" w:cs="宋体"/>
          <w:bCs/>
          <w:color w:val="auto"/>
          <w:kern w:val="0"/>
          <w:szCs w:val="21"/>
          <w:highlight w:val="none"/>
          <w:u w:val="single"/>
          <w:lang w:val="en-US" w:eastAsia="zh-CN"/>
        </w:rPr>
        <w:t>8</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28</w:t>
      </w:r>
      <w:r>
        <w:rPr>
          <w:rFonts w:hint="eastAsia" w:ascii="宋体" w:hAnsi="宋体" w:cs="宋体"/>
          <w:bCs/>
          <w:color w:val="auto"/>
          <w:kern w:val="0"/>
          <w:szCs w:val="21"/>
          <w:highlight w:val="none"/>
          <w:u w:val="single"/>
        </w:rPr>
        <w:t>日</w:t>
      </w:r>
      <w:r>
        <w:rPr>
          <w:rFonts w:hint="eastAsia" w:ascii="宋体" w:hAnsi="宋体" w:cs="宋体"/>
          <w:bCs/>
          <w:color w:val="auto"/>
          <w:szCs w:val="21"/>
          <w:highlight w:val="none"/>
          <w:u w:val="single"/>
        </w:rPr>
        <w:t>09点00分</w:t>
      </w:r>
      <w:r>
        <w:rPr>
          <w:rFonts w:hint="eastAsia"/>
          <w:bCs/>
          <w:color w:val="auto"/>
          <w:szCs w:val="21"/>
          <w:highlight w:val="none"/>
        </w:rPr>
        <w:t>（北京时间）</w:t>
      </w:r>
      <w:bookmarkEnd w:id="30"/>
      <w:r>
        <w:rPr>
          <w:rFonts w:hint="eastAsia" w:ascii="宋体" w:hAnsi="宋体" w:eastAsia="宋体" w:cs="Times New Roman"/>
          <w:color w:val="auto"/>
          <w:szCs w:val="21"/>
          <w:highlight w:val="none"/>
        </w:rPr>
        <w:t>后</w:t>
      </w:r>
    </w:p>
    <w:p>
      <w:pPr>
        <w:spacing w:line="460" w:lineRule="exact"/>
        <w:ind w:firstLine="630" w:firstLineChars="300"/>
        <w:rPr>
          <w:rFonts w:ascii="宋体" w:hAnsi="宋体" w:eastAsia="宋体" w:cs="Times New Roman"/>
          <w:bCs/>
          <w:color w:val="auto"/>
          <w:szCs w:val="21"/>
          <w:highlight w:val="none"/>
          <w:u w:val="single"/>
        </w:rPr>
      </w:pPr>
      <w:r>
        <w:rPr>
          <w:rFonts w:hint="eastAsia" w:ascii="宋体" w:hAnsi="宋体" w:eastAsia="宋体" w:cs="Times New Roman"/>
          <w:color w:val="auto"/>
          <w:szCs w:val="21"/>
          <w:highlight w:val="none"/>
        </w:rPr>
        <w:t>地点：</w:t>
      </w:r>
      <w:bookmarkStart w:id="31" w:name="OLE_LINK17"/>
      <w:r>
        <w:rPr>
          <w:rFonts w:ascii="Times New Roman" w:hAnsi="Times New Roman" w:eastAsia="宋体" w:cs="Times New Roman"/>
          <w:color w:val="auto"/>
          <w:szCs w:val="21"/>
          <w:highlight w:val="none"/>
        </w:rPr>
        <w:t>广西政府采购云平台电子开标大厅</w:t>
      </w:r>
      <w:bookmarkEnd w:id="31"/>
    </w:p>
    <w:p>
      <w:pPr>
        <w:spacing w:line="460" w:lineRule="exact"/>
        <w:ind w:firstLine="482" w:firstLineChars="200"/>
        <w:rPr>
          <w:rFonts w:ascii="黑体" w:hAnsi="黑体" w:eastAsia="黑体" w:cs="Times New Roman"/>
          <w:b/>
          <w:bCs/>
          <w:color w:val="auto"/>
          <w:sz w:val="24"/>
          <w:szCs w:val="24"/>
          <w:highlight w:val="none"/>
        </w:rPr>
      </w:pPr>
      <w:bookmarkStart w:id="32" w:name="_Toc28359007"/>
      <w:bookmarkStart w:id="33" w:name="_Toc35393625"/>
      <w:bookmarkStart w:id="34" w:name="_Toc28359084"/>
      <w:bookmarkStart w:id="35" w:name="_Toc35393794"/>
      <w:r>
        <w:rPr>
          <w:rFonts w:hint="eastAsia" w:ascii="黑体" w:hAnsi="黑体" w:eastAsia="黑体" w:cs="Times New Roman"/>
          <w:b/>
          <w:bCs/>
          <w:color w:val="auto"/>
          <w:sz w:val="24"/>
          <w:szCs w:val="24"/>
          <w:highlight w:val="none"/>
        </w:rPr>
        <w:t>六、公告期限</w:t>
      </w:r>
      <w:bookmarkEnd w:id="32"/>
      <w:bookmarkEnd w:id="33"/>
      <w:bookmarkEnd w:id="34"/>
      <w:bookmarkEnd w:id="35"/>
    </w:p>
    <w:p>
      <w:pPr>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自本公告发布之日起3个工作日。</w:t>
      </w:r>
    </w:p>
    <w:p>
      <w:pPr>
        <w:spacing w:line="460" w:lineRule="exact"/>
        <w:ind w:firstLine="482" w:firstLineChars="200"/>
        <w:rPr>
          <w:rFonts w:ascii="黑体" w:hAnsi="黑体" w:eastAsia="黑体" w:cs="Times New Roman"/>
          <w:b/>
          <w:bCs/>
          <w:color w:val="auto"/>
          <w:sz w:val="24"/>
          <w:szCs w:val="24"/>
          <w:highlight w:val="none"/>
        </w:rPr>
      </w:pPr>
      <w:bookmarkStart w:id="36" w:name="_Toc35393795"/>
      <w:bookmarkStart w:id="37" w:name="_Toc35393626"/>
      <w:r>
        <w:rPr>
          <w:rFonts w:hint="eastAsia" w:ascii="黑体" w:hAnsi="黑体" w:eastAsia="黑体" w:cs="Times New Roman"/>
          <w:b/>
          <w:bCs/>
          <w:color w:val="auto"/>
          <w:sz w:val="24"/>
          <w:szCs w:val="24"/>
          <w:highlight w:val="none"/>
        </w:rPr>
        <w:t>七、其他补充事宜</w:t>
      </w:r>
      <w:bookmarkEnd w:id="36"/>
      <w:bookmarkEnd w:id="37"/>
    </w:p>
    <w:p>
      <w:pPr>
        <w:spacing w:line="460" w:lineRule="exact"/>
        <w:ind w:firstLine="420" w:firstLineChars="200"/>
        <w:rPr>
          <w:rFonts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 xml:space="preserve">1.谈判保证金： </w:t>
      </w:r>
    </w:p>
    <w:p>
      <w:pPr>
        <w:spacing w:line="460" w:lineRule="exact"/>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本项目需要缴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谈判保证金，相关要求：</w:t>
      </w:r>
    </w:p>
    <w:p>
      <w:pPr>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谈判保证金金额：</w:t>
      </w:r>
      <w:r>
        <w:rPr>
          <w:rFonts w:hint="eastAsia" w:ascii="宋体" w:hAnsi="宋体" w:eastAsia="宋体" w:cs="宋体"/>
          <w:color w:val="auto"/>
          <w:kern w:val="0"/>
          <w:szCs w:val="21"/>
          <w:highlight w:val="none"/>
          <w:u w:val="single"/>
        </w:rPr>
        <w:t>分标1：</w:t>
      </w:r>
      <w:r>
        <w:rPr>
          <w:rFonts w:hint="eastAsia" w:ascii="宋体" w:hAnsi="宋体" w:eastAsia="宋体" w:cs="宋体"/>
          <w:color w:val="auto"/>
          <w:szCs w:val="21"/>
          <w:highlight w:val="none"/>
          <w:u w:val="single"/>
        </w:rPr>
        <w:t>（大写）</w:t>
      </w:r>
      <w:r>
        <w:rPr>
          <w:rFonts w:hint="eastAsia" w:ascii="宋体" w:hAnsi="宋体" w:eastAsia="宋体" w:cs="宋体"/>
          <w:color w:val="auto"/>
          <w:szCs w:val="21"/>
          <w:highlight w:val="none"/>
          <w:u w:val="single"/>
        </w:rPr>
        <w:t>人民币叁仟伍佰元整（小写）¥</w:t>
      </w:r>
      <w:r>
        <w:rPr>
          <w:rFonts w:hint="eastAsia" w:ascii="宋体" w:hAnsi="宋体" w:eastAsia="宋体" w:cs="宋体"/>
          <w:color w:val="auto"/>
          <w:szCs w:val="21"/>
          <w:highlight w:val="none"/>
          <w:u w:val="single"/>
        </w:rPr>
        <w:t>3500.00；</w:t>
      </w:r>
      <w:r>
        <w:rPr>
          <w:rFonts w:hint="eastAsia" w:ascii="宋体" w:hAnsi="宋体" w:eastAsia="宋体" w:cs="宋体"/>
          <w:color w:val="auto"/>
          <w:kern w:val="0"/>
          <w:szCs w:val="21"/>
          <w:highlight w:val="none"/>
          <w:u w:val="single"/>
        </w:rPr>
        <w:t>分标2：</w:t>
      </w:r>
      <w:r>
        <w:rPr>
          <w:rFonts w:hint="eastAsia" w:ascii="宋体" w:hAnsi="宋体" w:eastAsia="宋体" w:cs="宋体"/>
          <w:color w:val="auto"/>
          <w:szCs w:val="21"/>
          <w:highlight w:val="none"/>
          <w:u w:val="single"/>
        </w:rPr>
        <w:t>（大写）</w:t>
      </w:r>
      <w:r>
        <w:rPr>
          <w:rFonts w:hint="eastAsia" w:ascii="宋体" w:hAnsi="宋体" w:eastAsia="宋体" w:cs="宋体"/>
          <w:color w:val="auto"/>
          <w:szCs w:val="21"/>
          <w:highlight w:val="none"/>
          <w:u w:val="single"/>
        </w:rPr>
        <w:t>人民币肆仟肆佰元整（小写）¥</w:t>
      </w:r>
      <w:r>
        <w:rPr>
          <w:rFonts w:hint="eastAsia" w:ascii="宋体" w:hAnsi="宋体" w:eastAsia="宋体" w:cs="宋体"/>
          <w:color w:val="auto"/>
          <w:szCs w:val="21"/>
          <w:highlight w:val="none"/>
          <w:u w:val="single"/>
        </w:rPr>
        <w:t xml:space="preserve"> 4400.00；</w:t>
      </w:r>
      <w:r>
        <w:rPr>
          <w:rFonts w:hint="eastAsia" w:ascii="宋体" w:hAnsi="宋体" w:eastAsia="宋体" w:cs="宋体"/>
          <w:color w:val="auto"/>
          <w:kern w:val="0"/>
          <w:szCs w:val="21"/>
          <w:highlight w:val="none"/>
          <w:u w:val="single"/>
        </w:rPr>
        <w:t>分标3：</w:t>
      </w:r>
      <w:r>
        <w:rPr>
          <w:rFonts w:hint="eastAsia" w:ascii="宋体" w:hAnsi="宋体" w:eastAsia="宋体" w:cs="宋体"/>
          <w:color w:val="auto"/>
          <w:szCs w:val="21"/>
          <w:highlight w:val="none"/>
          <w:u w:val="single"/>
        </w:rPr>
        <w:t>（大写）</w:t>
      </w:r>
      <w:r>
        <w:rPr>
          <w:rFonts w:hint="eastAsia" w:ascii="宋体" w:hAnsi="宋体" w:eastAsia="宋体" w:cs="宋体"/>
          <w:color w:val="auto"/>
          <w:szCs w:val="21"/>
          <w:highlight w:val="none"/>
          <w:u w:val="single"/>
        </w:rPr>
        <w:t>人民币捌仟捌佰元整（小写）¥</w:t>
      </w:r>
      <w:r>
        <w:rPr>
          <w:rFonts w:hint="eastAsia" w:ascii="宋体" w:hAnsi="宋体" w:eastAsia="宋体" w:cs="宋体"/>
          <w:color w:val="auto"/>
          <w:szCs w:val="21"/>
          <w:highlight w:val="none"/>
          <w:u w:val="single"/>
        </w:rPr>
        <w:t xml:space="preserve"> 8800.00</w:t>
      </w:r>
      <w:r>
        <w:rPr>
          <w:rFonts w:hint="eastAsia" w:ascii="宋体" w:hAnsi="宋体" w:eastAsia="宋体" w:cs="宋体"/>
          <w:color w:val="auto"/>
          <w:kern w:val="0"/>
          <w:szCs w:val="21"/>
          <w:highlight w:val="none"/>
        </w:rPr>
        <w:t>。</w:t>
      </w:r>
    </w:p>
    <w:p>
      <w:pPr>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谈判保证金的</w:t>
      </w:r>
      <w:r>
        <w:rPr>
          <w:rFonts w:hint="eastAsia" w:ascii="宋体" w:hAnsi="宋体" w:eastAsia="宋体" w:cs="宋体"/>
          <w:color w:val="auto"/>
          <w:szCs w:val="21"/>
          <w:highlight w:val="none"/>
        </w:rPr>
        <w:t>缴</w:t>
      </w:r>
      <w:r>
        <w:rPr>
          <w:rFonts w:hint="eastAsia" w:ascii="宋体" w:hAnsi="宋体" w:eastAsia="宋体" w:cs="宋体"/>
          <w:color w:val="auto"/>
          <w:kern w:val="0"/>
          <w:szCs w:val="21"/>
          <w:highlight w:val="none"/>
        </w:rPr>
        <w:t>纳方式：银行转账、支票、汇票、本票或者金融机构、担保机构出具的保函等非现金形式提交。采用银行转账方式的，在首次响应文件提交截止时间前交至采购代理机构指定账户并且到账；缴纳谈判保证金指定账户的信息：</w:t>
      </w:r>
    </w:p>
    <w:p>
      <w:pPr>
        <w:spacing w:line="4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开户银行：招商银行南宁市金浦路支行</w:t>
      </w:r>
    </w:p>
    <w:p>
      <w:pPr>
        <w:spacing w:line="4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开户名称：广西科联招标中心有限公司</w:t>
      </w:r>
    </w:p>
    <w:p>
      <w:pPr>
        <w:pStyle w:val="63"/>
        <w:spacing w:line="460" w:lineRule="exact"/>
        <w:rPr>
          <w:rFonts w:ascii="宋体" w:hAnsi="宋体" w:cs="宋体"/>
          <w:color w:val="auto"/>
          <w:kern w:val="0"/>
          <w:szCs w:val="21"/>
          <w:highlight w:val="none"/>
        </w:rPr>
      </w:pPr>
      <w:r>
        <w:rPr>
          <w:rFonts w:hint="eastAsia" w:ascii="宋体" w:hAnsi="宋体" w:cs="宋体"/>
          <w:color w:val="auto"/>
          <w:kern w:val="0"/>
          <w:szCs w:val="21"/>
          <w:highlight w:val="none"/>
        </w:rPr>
        <w:t>银行账号：</w:t>
      </w:r>
      <w:bookmarkStart w:id="179" w:name="_GoBack"/>
      <w:bookmarkEnd w:id="179"/>
    </w:p>
    <w:p>
      <w:pPr>
        <w:pStyle w:val="63"/>
        <w:spacing w:line="460" w:lineRule="exact"/>
        <w:rPr>
          <w:rFonts w:ascii="宋体" w:hAnsi="宋体" w:cs="宋体"/>
          <w:color w:val="auto"/>
          <w:kern w:val="0"/>
          <w:szCs w:val="21"/>
          <w:highlight w:val="none"/>
        </w:rPr>
      </w:pPr>
      <w:r>
        <w:rPr>
          <w:rFonts w:hint="eastAsia" w:ascii="宋体" w:hAnsi="宋体" w:cs="宋体"/>
          <w:color w:val="auto"/>
          <w:kern w:val="0"/>
          <w:szCs w:val="21"/>
          <w:highlight w:val="none"/>
        </w:rPr>
        <w:t>分标1： 7719011969103330000000666</w:t>
      </w:r>
    </w:p>
    <w:p>
      <w:pPr>
        <w:spacing w:line="4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分标2： 7719011969103330000000667</w:t>
      </w:r>
    </w:p>
    <w:p>
      <w:pPr>
        <w:spacing w:line="4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分标3： 7719011969103330000000668</w:t>
      </w:r>
    </w:p>
    <w:p>
      <w:pPr>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采用支票、汇票、本票或者保函等方式的，</w:t>
      </w:r>
      <w:r>
        <w:rPr>
          <w:rFonts w:hint="eastAsia" w:ascii="宋体" w:hAnsi="宋体"/>
          <w:color w:val="auto"/>
          <w:szCs w:val="21"/>
          <w:highlight w:val="none"/>
        </w:rPr>
        <w:t>供应商必须在首次响应文件提交截止时间前将支票、汇票、本票或者金融机构、担保机构出具的保函</w:t>
      </w:r>
      <w:r>
        <w:rPr>
          <w:rFonts w:hint="eastAsia" w:ascii="宋体" w:hAnsi="宋体" w:cs="宋体"/>
          <w:color w:val="auto"/>
          <w:szCs w:val="21"/>
          <w:highlight w:val="none"/>
        </w:rPr>
        <w:t>（</w:t>
      </w:r>
      <w:r>
        <w:rPr>
          <w:rFonts w:hint="eastAsia" w:ascii="宋体" w:hAnsi="宋体" w:cs="宋体"/>
          <w:color w:val="auto"/>
          <w:kern w:val="0"/>
          <w:szCs w:val="21"/>
          <w:highlight w:val="none"/>
        </w:rPr>
        <w:t>电子保函除外</w:t>
      </w:r>
      <w:r>
        <w:rPr>
          <w:rFonts w:hint="eastAsia" w:ascii="宋体" w:hAnsi="宋体" w:cs="宋体"/>
          <w:color w:val="auto"/>
          <w:szCs w:val="21"/>
          <w:highlight w:val="none"/>
        </w:rPr>
        <w:t>）</w:t>
      </w:r>
      <w:r>
        <w:rPr>
          <w:rFonts w:hint="eastAsia" w:ascii="宋体" w:hAnsi="宋体"/>
          <w:color w:val="auto"/>
          <w:szCs w:val="21"/>
          <w:highlight w:val="none"/>
        </w:rPr>
        <w:t>等原件提交给采购代理机构</w:t>
      </w:r>
      <w:r>
        <w:rPr>
          <w:rFonts w:hint="eastAsia" w:ascii="宋体" w:hAnsi="宋体" w:eastAsia="宋体" w:cs="宋体"/>
          <w:color w:val="auto"/>
          <w:kern w:val="0"/>
          <w:szCs w:val="21"/>
          <w:highlight w:val="none"/>
        </w:rPr>
        <w:t>。否则视为无效谈判保证金。</w:t>
      </w:r>
    </w:p>
    <w:p>
      <w:pPr>
        <w:spacing w:line="460" w:lineRule="exact"/>
        <w:ind w:firstLine="420" w:firstLineChars="200"/>
        <w:rPr>
          <w:rFonts w:ascii="宋体" w:hAnsi="宋体" w:eastAsia="宋体" w:cs="宋体"/>
          <w:color w:val="auto"/>
          <w:kern w:val="0"/>
          <w:szCs w:val="21"/>
          <w:highlight w:val="none"/>
        </w:rPr>
      </w:pPr>
      <w:bookmarkStart w:id="38" w:name="_Hlk37429595"/>
      <w:bookmarkStart w:id="39" w:name="_Hlk37429585"/>
      <w:r>
        <w:rPr>
          <w:rFonts w:hint="eastAsia" w:ascii="宋体" w:hAnsi="宋体" w:eastAsia="宋体" w:cs="宋体"/>
          <w:color w:val="auto"/>
          <w:kern w:val="0"/>
          <w:szCs w:val="21"/>
          <w:highlight w:val="none"/>
        </w:rPr>
        <w:t>2.网上查询地址</w:t>
      </w:r>
    </w:p>
    <w:bookmarkEnd w:id="38"/>
    <w:bookmarkEnd w:id="39"/>
    <w:p>
      <w:pPr>
        <w:spacing w:line="460" w:lineRule="exact"/>
        <w:ind w:firstLine="420" w:firstLineChars="200"/>
        <w:rPr>
          <w:rFonts w:ascii="宋体" w:hAnsi="宋体" w:cs="宋体"/>
          <w:color w:val="auto"/>
          <w:kern w:val="0"/>
          <w:szCs w:val="21"/>
          <w:highlight w:val="none"/>
        </w:rPr>
      </w:pPr>
      <w:bookmarkStart w:id="40" w:name="_Hlk37429674"/>
      <w:r>
        <w:rPr>
          <w:rFonts w:hint="eastAsia" w:ascii="宋体" w:hAnsi="宋体" w:cs="宋体"/>
          <w:color w:val="auto"/>
          <w:kern w:val="0"/>
          <w:szCs w:val="21"/>
          <w:highlight w:val="none"/>
        </w:rPr>
        <w:t>http://www.ccgp-guangxi.gov.cn/ (中国政府采购网广西分网)</w:t>
      </w:r>
    </w:p>
    <w:p>
      <w:pPr>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3.本项目需要落实的政府采购政策</w:t>
      </w:r>
    </w:p>
    <w:p>
      <w:pPr>
        <w:spacing w:line="460" w:lineRule="exact"/>
        <w:ind w:firstLine="315" w:firstLineChars="1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pPr>
        <w:spacing w:line="460" w:lineRule="exact"/>
        <w:ind w:firstLine="315" w:firstLineChars="1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pPr>
        <w:spacing w:line="460" w:lineRule="exact"/>
        <w:ind w:firstLine="315" w:firstLineChars="1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pPr>
        <w:spacing w:line="460" w:lineRule="exact"/>
        <w:ind w:firstLine="315" w:firstLineChars="1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pPr>
        <w:spacing w:line="460" w:lineRule="exact"/>
        <w:ind w:firstLine="315" w:firstLineChars="1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pPr>
        <w:spacing w:line="460" w:lineRule="exact"/>
        <w:ind w:firstLine="315" w:firstLineChars="150"/>
        <w:rPr>
          <w:rFonts w:ascii="宋体" w:hAnsi="宋体" w:cs="宋体"/>
          <w:color w:val="auto"/>
          <w:szCs w:val="21"/>
          <w:highlight w:val="none"/>
        </w:rPr>
      </w:pPr>
      <w:r>
        <w:rPr>
          <w:rFonts w:hint="eastAsia" w:ascii="宋体" w:hAnsi="宋体" w:eastAsia="宋体" w:cs="宋体"/>
          <w:color w:val="auto"/>
          <w:kern w:val="0"/>
          <w:szCs w:val="21"/>
          <w:highlight w:val="none"/>
        </w:rPr>
        <w:t>（6）在政府采购中实施本国产品标准及相关政策。</w:t>
      </w:r>
    </w:p>
    <w:bookmarkEnd w:id="40"/>
    <w:p>
      <w:pPr>
        <w:snapToGrid w:val="0"/>
        <w:spacing w:line="4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napToGrid w:val="0"/>
        <w:spacing w:line="460" w:lineRule="exact"/>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szCs w:val="21"/>
          <w:highlight w:val="none"/>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pPr>
        <w:spacing w:line="460" w:lineRule="exact"/>
        <w:ind w:firstLine="422" w:firstLineChars="200"/>
        <w:rPr>
          <w:rFonts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6.</w:t>
      </w:r>
      <w:r>
        <w:rPr>
          <w:rFonts w:hint="eastAsia" w:ascii="宋体" w:hAnsi="宋体" w:eastAsia="宋体" w:cs="宋体"/>
          <w:b/>
          <w:bCs/>
          <w:color w:val="auto"/>
          <w:szCs w:val="21"/>
          <w:highlight w:val="none"/>
        </w:rPr>
        <w:t>在线竞标的有关说明</w:t>
      </w:r>
      <w:r>
        <w:rPr>
          <w:rFonts w:hint="eastAsia" w:ascii="宋体" w:hAnsi="宋体" w:eastAsia="宋体" w:cs="宋体"/>
          <w:b/>
          <w:bCs/>
          <w:color w:val="auto"/>
          <w:kern w:val="0"/>
          <w:szCs w:val="21"/>
          <w:highlight w:val="none"/>
        </w:rPr>
        <w:t>：</w:t>
      </w:r>
    </w:p>
    <w:p>
      <w:pPr>
        <w:widowControl/>
        <w:spacing w:line="4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（1）响应文件提交方式：本项目为全流程电子化项目，通过</w:t>
      </w:r>
      <w:r>
        <w:rPr>
          <w:rFonts w:hint="eastAsia" w:ascii="宋体" w:hAnsi="宋体" w:cs="宋体"/>
          <w:color w:val="auto"/>
          <w:szCs w:val="21"/>
          <w:highlight w:val="none"/>
        </w:rPr>
        <w:t>广西政府采购云平台（</w:t>
      </w:r>
      <w:r>
        <w:rPr>
          <w:rStyle w:val="34"/>
          <w:rFonts w:hint="eastAsia" w:ascii="宋体" w:hAnsi="宋体" w:eastAsia="宋体" w:cs="宋体"/>
          <w:b w:val="0"/>
          <w:bCs/>
          <w:color w:val="auto"/>
          <w:szCs w:val="21"/>
          <w:highlight w:val="none"/>
        </w:rPr>
        <w:t>https://www.gcy.zfcg.gxzf.gov.cn/</w:t>
      </w:r>
      <w:r>
        <w:rPr>
          <w:rFonts w:hint="eastAsia" w:ascii="宋体" w:hAnsi="宋体" w:cs="宋体"/>
          <w:color w:val="auto"/>
          <w:szCs w:val="21"/>
          <w:highlight w:val="none"/>
        </w:rPr>
        <w:t>）</w:t>
      </w:r>
      <w:r>
        <w:rPr>
          <w:rFonts w:hint="eastAsia" w:ascii="宋体" w:hAnsi="宋体" w:eastAsia="宋体" w:cs="宋体"/>
          <w:color w:val="auto"/>
          <w:szCs w:val="21"/>
          <w:highlight w:val="none"/>
        </w:rPr>
        <w:t>实行在线电子响应，供应商应先安装</w:t>
      </w:r>
      <w:r>
        <w:rPr>
          <w:rFonts w:hint="eastAsia" w:ascii="宋体" w:hAnsi="宋体" w:cs="宋体"/>
          <w:color w:val="auto"/>
          <w:szCs w:val="21"/>
          <w:highlight w:val="none"/>
        </w:rPr>
        <w:t>广西政府采购云平台新版客户端（新版</w:t>
      </w:r>
      <w:r>
        <w:rPr>
          <w:rFonts w:hint="eastAsia" w:ascii="宋体" w:hAnsi="宋体" w:eastAsia="宋体" w:cs="宋体"/>
          <w:color w:val="auto"/>
          <w:szCs w:val="21"/>
          <w:highlight w:val="none"/>
        </w:rPr>
        <w:t>客户端下载路径：广西政府采购网（访问地址http://zfcg.gxzf.gov.cn/）—办事</w:t>
      </w:r>
      <w:r>
        <w:rPr>
          <w:rFonts w:hint="eastAsia"/>
          <w:color w:val="auto"/>
          <w:highlight w:val="none"/>
        </w:rPr>
        <w:t>指南</w:t>
      </w:r>
      <w:r>
        <w:rPr>
          <w:rFonts w:hint="eastAsia" w:ascii="宋体" w:hAnsi="宋体" w:eastAsia="宋体" w:cs="宋体"/>
          <w:color w:val="auto"/>
          <w:szCs w:val="21"/>
          <w:highlight w:val="none"/>
        </w:rPr>
        <w:t>—下载专区</w:t>
      </w:r>
      <w:r>
        <w:rPr>
          <w:rFonts w:hint="eastAsia" w:ascii="宋体" w:hAnsi="宋体" w:cs="宋体"/>
          <w:color w:val="auto"/>
          <w:szCs w:val="21"/>
          <w:highlight w:val="none"/>
        </w:rPr>
        <w:t>）</w:t>
      </w:r>
      <w:r>
        <w:rPr>
          <w:rFonts w:hint="eastAsia" w:ascii="宋体" w:hAnsi="宋体" w:eastAsia="宋体" w:cs="宋体"/>
          <w:color w:val="auto"/>
          <w:szCs w:val="21"/>
          <w:highlight w:val="none"/>
        </w:rPr>
        <w:t>，并按照本项目采购文件和</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的要求编制、加密后在响应文件提交截止时间前通过网络上传至</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供应商在广西政府采购云平台提交电子版响应文件时，请填写参加远程采购活动经办人联系方式</w:t>
      </w:r>
      <w:r>
        <w:rPr>
          <w:rFonts w:hint="eastAsia" w:ascii="宋体" w:hAnsi="宋体" w:eastAsia="宋体" w:cs="宋体"/>
          <w:color w:val="auto"/>
          <w:szCs w:val="21"/>
          <w:highlight w:val="none"/>
        </w:rPr>
        <w:t>。</w:t>
      </w:r>
    </w:p>
    <w:p>
      <w:pPr>
        <w:widowControl/>
        <w:spacing w:line="4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（2）未进行网上注册并办理数字证书（CA认证）的供应商将无法参与本项目政府采购活动，潜在供应商应当在首次响应文件提交截止时间前，完成电子交易平台上的CA数字证书办理及响应文件的提交。</w:t>
      </w:r>
    </w:p>
    <w:p>
      <w:pPr>
        <w:widowControl/>
        <w:spacing w:line="4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pPr>
        <w:spacing w:line="460" w:lineRule="exact"/>
        <w:ind w:firstLine="422" w:firstLineChars="200"/>
        <w:rPr>
          <w:rFonts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注：供应商应当在首次响应文件提交截止时间前完成电子版响应文件的上传、提交，响应文件提交截止时间前可以补充、修改或者撤回响应文件。补充或者修改响应文件的，应当先行撤回原文件，补充、修改后重新上传、提交。</w:t>
      </w:r>
      <w:r>
        <w:rPr>
          <w:rFonts w:hint="eastAsia" w:ascii="宋体" w:hAnsi="宋体" w:eastAsia="宋体" w:cs="宋体"/>
          <w:b/>
          <w:color w:val="auto"/>
          <w:szCs w:val="21"/>
          <w:highlight w:val="none"/>
        </w:rPr>
        <w:t>响应文件提交</w:t>
      </w:r>
      <w:r>
        <w:rPr>
          <w:rFonts w:hint="eastAsia" w:ascii="宋体" w:hAnsi="宋体" w:eastAsia="宋体" w:cs="宋体"/>
          <w:b/>
          <w:color w:val="auto"/>
          <w:szCs w:val="21"/>
          <w:highlight w:val="none"/>
          <w:u w:val="single"/>
        </w:rPr>
        <w:t>截止时间前未完成上传、提交的，视为撤回响应文件。响应文件提交截止时间以后上传提交的响应文件，广西政府采购云平台将予以拒收。</w:t>
      </w:r>
    </w:p>
    <w:p>
      <w:pPr>
        <w:snapToGrid w:val="0"/>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4</w:t>
      </w:r>
      <w:r>
        <w:rPr>
          <w:rFonts w:hint="eastAsia" w:ascii="宋体" w:hAnsi="宋体" w:eastAsia="宋体" w:cs="宋体"/>
          <w:color w:val="auto"/>
          <w:kern w:val="0"/>
          <w:szCs w:val="21"/>
          <w:highlight w:val="none"/>
        </w:rPr>
        <w:t>）CA证书在线解密：首次响应文件开启时，需要供应商登录</w:t>
      </w:r>
      <w:r>
        <w:rPr>
          <w:rFonts w:hint="eastAsia" w:ascii="宋体" w:hAnsi="宋体" w:cs="宋体"/>
          <w:color w:val="auto"/>
          <w:szCs w:val="21"/>
          <w:highlight w:val="none"/>
        </w:rPr>
        <w:t>广西政府采购云平台</w:t>
      </w:r>
      <w:r>
        <w:rPr>
          <w:rFonts w:hint="eastAsia" w:ascii="宋体" w:hAnsi="宋体" w:eastAsia="宋体" w:cs="宋体"/>
          <w:color w:val="auto"/>
          <w:kern w:val="0"/>
          <w:szCs w:val="21"/>
          <w:highlight w:val="none"/>
        </w:rPr>
        <w:t>电子开标大厅按规定时间对加密的响应文件进行解密。</w:t>
      </w:r>
    </w:p>
    <w:p>
      <w:pPr>
        <w:snapToGrid w:val="0"/>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5</w:t>
      </w:r>
      <w:r>
        <w:rPr>
          <w:rFonts w:hint="eastAsia" w:ascii="宋体" w:hAnsi="宋体" w:eastAsia="宋体" w:cs="宋体"/>
          <w:color w:val="auto"/>
          <w:kern w:val="0"/>
          <w:szCs w:val="21"/>
          <w:highlight w:val="none"/>
        </w:rPr>
        <w:t>）供应商需要在具备有摄像头及语音功能且互联网网络状况良好的电脑登录</w:t>
      </w:r>
      <w:r>
        <w:rPr>
          <w:rFonts w:hint="eastAsia" w:ascii="宋体" w:hAnsi="宋体" w:cs="宋体"/>
          <w:color w:val="auto"/>
          <w:szCs w:val="21"/>
          <w:highlight w:val="none"/>
        </w:rPr>
        <w:t>广西政府采购云平台</w:t>
      </w:r>
      <w:r>
        <w:rPr>
          <w:rFonts w:hint="eastAsia" w:ascii="宋体" w:hAnsi="宋体" w:eastAsia="宋体" w:cs="宋体"/>
          <w:color w:val="auto"/>
          <w:kern w:val="0"/>
          <w:szCs w:val="21"/>
          <w:highlight w:val="none"/>
        </w:rPr>
        <w:t>远程开标大厅参与本次谈判，否则后果自负。</w:t>
      </w:r>
    </w:p>
    <w:p>
      <w:pPr>
        <w:spacing w:line="4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7.若对项目采购电子交易系统操作有疑问，可登录</w:t>
      </w:r>
      <w:r>
        <w:rPr>
          <w:rFonts w:hint="eastAsia" w:ascii="宋体" w:hAnsi="宋体" w:cs="宋体"/>
          <w:color w:val="auto"/>
          <w:szCs w:val="21"/>
          <w:highlight w:val="none"/>
        </w:rPr>
        <w:t>广西政府采购云平台（</w:t>
      </w:r>
      <w:r>
        <w:rPr>
          <w:rStyle w:val="34"/>
          <w:rFonts w:hint="eastAsia" w:ascii="宋体" w:hAnsi="宋体" w:eastAsia="宋体" w:cs="宋体"/>
          <w:b w:val="0"/>
          <w:bCs/>
          <w:color w:val="auto"/>
          <w:szCs w:val="21"/>
          <w:highlight w:val="none"/>
        </w:rPr>
        <w:t>https://www.gcy.zfcg.gxzf.gov.cn/</w:t>
      </w:r>
      <w:r>
        <w:rPr>
          <w:rFonts w:hint="eastAsia" w:ascii="宋体" w:hAnsi="宋体" w:cs="宋体"/>
          <w:color w:val="auto"/>
          <w:szCs w:val="21"/>
          <w:highlight w:val="none"/>
        </w:rPr>
        <w:t>）</w:t>
      </w:r>
      <w:r>
        <w:rPr>
          <w:rFonts w:hint="eastAsia" w:ascii="宋体" w:hAnsi="宋体" w:eastAsia="宋体" w:cs="宋体"/>
          <w:color w:val="auto"/>
          <w:kern w:val="0"/>
          <w:szCs w:val="21"/>
          <w:highlight w:val="none"/>
        </w:rPr>
        <w:t>，点击右侧咨询小采，获取采小蜜智能服务管家帮助，或拨打</w:t>
      </w:r>
      <w:r>
        <w:rPr>
          <w:rFonts w:hint="eastAsia" w:ascii="宋体" w:hAnsi="宋体" w:cs="宋体"/>
          <w:color w:val="auto"/>
          <w:szCs w:val="21"/>
          <w:highlight w:val="none"/>
        </w:rPr>
        <w:t>广西政府采购云平台</w:t>
      </w:r>
      <w:r>
        <w:rPr>
          <w:rFonts w:hint="eastAsia" w:ascii="宋体" w:hAnsi="宋体" w:eastAsia="宋体" w:cs="宋体"/>
          <w:color w:val="auto"/>
          <w:kern w:val="0"/>
          <w:szCs w:val="21"/>
          <w:highlight w:val="none"/>
        </w:rPr>
        <w:t>服务热线95763获取热线服务帮助。</w:t>
      </w:r>
    </w:p>
    <w:p>
      <w:pPr>
        <w:pStyle w:val="21"/>
        <w:spacing w:line="460" w:lineRule="exact"/>
        <w:ind w:firstLine="420" w:firstLineChars="200"/>
        <w:rPr>
          <w:rFonts w:ascii="宋体" w:hAnsi="宋体" w:cs="宋体"/>
          <w:color w:val="auto"/>
          <w:sz w:val="21"/>
          <w:szCs w:val="21"/>
          <w:highlight w:val="none"/>
          <w:lang w:val="en-US"/>
        </w:rPr>
      </w:pPr>
      <w:r>
        <w:rPr>
          <w:rFonts w:hint="eastAsia" w:ascii="宋体" w:hAnsi="宋体" w:cs="宋体"/>
          <w:color w:val="auto"/>
          <w:sz w:val="21"/>
          <w:szCs w:val="21"/>
          <w:highlight w:val="none"/>
          <w:lang w:val="en-US"/>
        </w:rPr>
        <w:t>8.银行、保险、石油石化、电力、电信等有行业特殊情况的，法人的分支机构经法人授权后可以分支机构的身份参加政府采购。如供应商为分支机构的，必须在响应文件中同时提供经法人授权供应商以分支机构名义参加竞标的授权委托书、法人营业执照及分支机构营业执照的复印件。</w:t>
      </w:r>
    </w:p>
    <w:p>
      <w:pPr>
        <w:spacing w:line="460" w:lineRule="exact"/>
        <w:ind w:firstLine="482" w:firstLineChars="200"/>
        <w:rPr>
          <w:rFonts w:ascii="黑体" w:hAnsi="黑体" w:eastAsia="黑体" w:cs="宋体"/>
          <w:bCs/>
          <w:color w:val="auto"/>
          <w:sz w:val="24"/>
          <w:szCs w:val="24"/>
          <w:highlight w:val="none"/>
        </w:rPr>
      </w:pPr>
      <w:r>
        <w:rPr>
          <w:rFonts w:hint="eastAsia" w:ascii="黑体" w:hAnsi="黑体" w:eastAsia="黑体" w:cs="宋体"/>
          <w:b/>
          <w:color w:val="auto"/>
          <w:kern w:val="44"/>
          <w:sz w:val="24"/>
          <w:szCs w:val="24"/>
          <w:highlight w:val="none"/>
        </w:rPr>
        <w:t>八、凡对本次采购提出询问，请按</w:t>
      </w:r>
      <w:r>
        <w:rPr>
          <w:rFonts w:ascii="黑体" w:hAnsi="黑体" w:eastAsia="黑体" w:cs="宋体"/>
          <w:b/>
          <w:color w:val="auto"/>
          <w:kern w:val="44"/>
          <w:sz w:val="24"/>
          <w:szCs w:val="24"/>
          <w:highlight w:val="none"/>
        </w:rPr>
        <w:t>以下方式</w:t>
      </w:r>
      <w:r>
        <w:rPr>
          <w:rFonts w:hint="eastAsia" w:ascii="黑体" w:hAnsi="黑体" w:eastAsia="黑体" w:cs="宋体"/>
          <w:b/>
          <w:color w:val="auto"/>
          <w:kern w:val="44"/>
          <w:sz w:val="24"/>
          <w:szCs w:val="24"/>
          <w:highlight w:val="none"/>
        </w:rPr>
        <w:t>联系。</w:t>
      </w:r>
    </w:p>
    <w:p>
      <w:pPr>
        <w:spacing w:line="460" w:lineRule="exact"/>
        <w:ind w:firstLine="735" w:firstLineChars="350"/>
        <w:jc w:val="left"/>
        <w:rPr>
          <w:rFonts w:ascii="宋体" w:hAnsi="宋体" w:eastAsia="宋体" w:cs="Times New Roman"/>
          <w:color w:val="auto"/>
          <w:szCs w:val="21"/>
          <w:highlight w:val="none"/>
        </w:rPr>
      </w:pPr>
      <w:r>
        <w:rPr>
          <w:rFonts w:hint="eastAsia" w:ascii="宋体" w:hAnsi="宋体" w:eastAsia="宋体" w:cs="宋体"/>
          <w:color w:val="auto"/>
          <w:szCs w:val="21"/>
          <w:highlight w:val="none"/>
        </w:rPr>
        <w:t>1.采购人信息</w:t>
      </w:r>
    </w:p>
    <w:p>
      <w:pPr>
        <w:spacing w:line="460" w:lineRule="exact"/>
        <w:ind w:left="1041" w:leftChars="371" w:hanging="262" w:hangingChars="125"/>
        <w:jc w:val="left"/>
        <w:rPr>
          <w:rFonts w:ascii="宋体" w:hAnsi="宋体" w:eastAsia="宋体" w:cs="宋体"/>
          <w:color w:val="auto"/>
          <w:szCs w:val="21"/>
          <w:highlight w:val="none"/>
          <w:u w:val="single"/>
        </w:rPr>
      </w:pPr>
      <w:r>
        <w:rPr>
          <w:rFonts w:hint="eastAsia" w:ascii="宋体" w:hAnsi="宋体" w:cs="宋体"/>
          <w:color w:val="auto"/>
          <w:szCs w:val="21"/>
          <w:highlight w:val="none"/>
        </w:rPr>
        <w:t>名 称：</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广西纺织工业学校</w:t>
      </w:r>
      <w:r>
        <w:rPr>
          <w:rFonts w:hint="eastAsia" w:ascii="宋体" w:hAnsi="宋体" w:cs="宋体"/>
          <w:color w:val="auto"/>
          <w:kern w:val="0"/>
          <w:szCs w:val="21"/>
          <w:highlight w:val="none"/>
          <w:u w:val="single"/>
        </w:rPr>
        <w:t xml:space="preserve">   </w:t>
      </w:r>
    </w:p>
    <w:p>
      <w:pPr>
        <w:spacing w:line="460" w:lineRule="exact"/>
        <w:ind w:left="1041" w:leftChars="371" w:hanging="262" w:hangingChars="125"/>
        <w:jc w:val="left"/>
        <w:rPr>
          <w:rFonts w:ascii="宋体" w:hAnsi="宋体" w:eastAsia="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广西南宁市陈西路23号</w:t>
      </w:r>
      <w:r>
        <w:rPr>
          <w:rFonts w:hint="eastAsia" w:ascii="宋体" w:hAnsi="宋体" w:cs="宋体"/>
          <w:color w:val="auto"/>
          <w:kern w:val="0"/>
          <w:szCs w:val="21"/>
          <w:highlight w:val="none"/>
          <w:u w:val="single"/>
        </w:rPr>
        <w:t xml:space="preserve">  </w:t>
      </w:r>
    </w:p>
    <w:p>
      <w:pPr>
        <w:spacing w:line="460" w:lineRule="exact"/>
        <w:ind w:left="1041" w:leftChars="371" w:hanging="262" w:hangingChars="125"/>
        <w:jc w:val="left"/>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项目联系人：覃智</w:t>
      </w:r>
      <w:r>
        <w:rPr>
          <w:rFonts w:hint="eastAsia" w:ascii="宋体" w:hAnsi="宋体" w:cs="宋体"/>
          <w:color w:val="auto"/>
          <w:szCs w:val="21"/>
          <w:highlight w:val="none"/>
          <w:lang w:eastAsia="zh-CN"/>
        </w:rPr>
        <w:t>，</w:t>
      </w:r>
      <w:r>
        <w:rPr>
          <w:rFonts w:hint="eastAsia"/>
          <w:color w:val="auto"/>
          <w:highlight w:val="none"/>
          <w:lang w:val="en-US" w:eastAsia="zh-CN"/>
        </w:rPr>
        <w:t>雷抗，柏干梅</w:t>
      </w:r>
    </w:p>
    <w:p>
      <w:pPr>
        <w:spacing w:line="460" w:lineRule="exact"/>
        <w:ind w:left="1041" w:leftChars="371" w:hanging="262" w:hangingChars="125"/>
        <w:jc w:val="left"/>
        <w:rPr>
          <w:rFonts w:ascii="宋体" w:hAnsi="宋体" w:eastAsia="宋体" w:cs="宋体"/>
          <w:color w:val="auto"/>
          <w:szCs w:val="21"/>
          <w:highlight w:val="none"/>
        </w:rPr>
      </w:pPr>
      <w:r>
        <w:rPr>
          <w:rFonts w:hint="eastAsia" w:ascii="宋体" w:hAnsi="宋体" w:cs="宋体"/>
          <w:color w:val="auto"/>
          <w:szCs w:val="21"/>
          <w:highlight w:val="none"/>
        </w:rPr>
        <w:t>联系电话：13788309055</w:t>
      </w:r>
      <w:r>
        <w:rPr>
          <w:rFonts w:hint="eastAsia" w:ascii="宋体" w:hAnsi="宋体" w:cs="宋体"/>
          <w:color w:val="auto"/>
          <w:szCs w:val="21"/>
          <w:highlight w:val="none"/>
          <w:lang w:eastAsia="zh-CN"/>
        </w:rPr>
        <w:t>，13377182774，13471191654</w:t>
      </w:r>
    </w:p>
    <w:p>
      <w:pPr>
        <w:spacing w:line="460" w:lineRule="exact"/>
        <w:ind w:left="1041" w:leftChars="371" w:hanging="262" w:hangingChars="125"/>
        <w:jc w:val="left"/>
        <w:rPr>
          <w:rFonts w:ascii="宋体" w:hAnsi="宋体" w:cs="宋体"/>
          <w:color w:val="auto"/>
          <w:szCs w:val="21"/>
          <w:highlight w:val="none"/>
        </w:rPr>
      </w:pPr>
      <w:r>
        <w:rPr>
          <w:rFonts w:hint="eastAsia" w:ascii="宋体" w:hAnsi="宋体" w:cs="宋体"/>
          <w:color w:val="auto"/>
          <w:szCs w:val="21"/>
          <w:highlight w:val="none"/>
        </w:rPr>
        <w:t>2.采购代理机构信息</w:t>
      </w:r>
    </w:p>
    <w:p>
      <w:pPr>
        <w:spacing w:line="460" w:lineRule="exact"/>
        <w:ind w:firstLine="840" w:firstLineChars="4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bookmarkStart w:id="41" w:name="PO_3000001866_PM031_1"/>
      <w:r>
        <w:rPr>
          <w:rFonts w:hint="eastAsia" w:ascii="宋体" w:hAnsi="宋体" w:eastAsia="宋体" w:cs="宋体"/>
          <w:color w:val="auto"/>
          <w:kern w:val="0"/>
          <w:szCs w:val="21"/>
          <w:highlight w:val="none"/>
        </w:rPr>
        <w:t>广西科联招标中心有限公司</w:t>
      </w:r>
      <w:bookmarkEnd w:id="41"/>
    </w:p>
    <w:p>
      <w:pPr>
        <w:spacing w:line="460" w:lineRule="exact"/>
        <w:ind w:firstLine="840" w:firstLineChars="4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w:t>
      </w:r>
      <w:bookmarkStart w:id="42" w:name="PO_3000001866_PM035_1"/>
      <w:r>
        <w:rPr>
          <w:rFonts w:hint="eastAsia" w:ascii="宋体" w:hAnsi="宋体" w:eastAsia="宋体" w:cs="宋体"/>
          <w:color w:val="auto"/>
          <w:kern w:val="0"/>
          <w:szCs w:val="21"/>
          <w:highlight w:val="none"/>
        </w:rPr>
        <w:t>广西南宁市大学东路170号</w:t>
      </w:r>
      <w:bookmarkEnd w:id="42"/>
    </w:p>
    <w:p>
      <w:pPr>
        <w:spacing w:line="460" w:lineRule="exact"/>
        <w:ind w:firstLine="840" w:firstLineChars="4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项目联系人：</w:t>
      </w:r>
      <w:r>
        <w:rPr>
          <w:rFonts w:hint="eastAsia" w:ascii="宋体" w:hAnsi="宋体" w:eastAsia="宋体" w:cs="宋体"/>
          <w:color w:val="auto"/>
          <w:szCs w:val="21"/>
          <w:highlight w:val="none"/>
          <w:u w:val="single"/>
        </w:rPr>
        <w:t>李燕虹</w:t>
      </w:r>
    </w:p>
    <w:p>
      <w:pPr>
        <w:spacing w:line="460" w:lineRule="exact"/>
        <w:ind w:firstLine="840" w:firstLineChars="400"/>
        <w:rPr>
          <w:rFonts w:ascii="宋体" w:hAnsi="宋体" w:eastAsia="宋体"/>
          <w:color w:val="auto"/>
          <w:szCs w:val="21"/>
          <w:highlight w:val="none"/>
        </w:rPr>
      </w:pPr>
      <w:r>
        <w:rPr>
          <w:rFonts w:hint="eastAsia" w:ascii="宋体" w:hAnsi="宋体" w:eastAsia="宋体" w:cs="宋体"/>
          <w:color w:val="auto"/>
          <w:kern w:val="0"/>
          <w:szCs w:val="21"/>
          <w:highlight w:val="none"/>
        </w:rPr>
        <w:t>项目联系方式：</w:t>
      </w:r>
      <w:r>
        <w:rPr>
          <w:rFonts w:hint="eastAsia" w:ascii="宋体" w:hAnsi="宋体" w:cs="宋体"/>
          <w:color w:val="auto"/>
          <w:kern w:val="0"/>
          <w:szCs w:val="21"/>
          <w:highlight w:val="none"/>
          <w:u w:val="single"/>
        </w:rPr>
        <w:t>0771-3486517</w:t>
      </w:r>
    </w:p>
    <w:p>
      <w:pPr>
        <w:spacing w:line="380" w:lineRule="exact"/>
        <w:ind w:firstLine="420" w:firstLineChars="200"/>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rFonts w:ascii="宋体" w:hAnsi="宋体" w:eastAsia="宋体" w:cs="Times New Roman"/>
          <w:color w:val="auto"/>
          <w:szCs w:val="21"/>
          <w:highlight w:val="none"/>
        </w:rPr>
      </w:pPr>
    </w:p>
    <w:p>
      <w:pPr>
        <w:pStyle w:val="30"/>
        <w:rPr>
          <w:rFonts w:ascii="宋体" w:hAnsi="宋体" w:cs="Times New Roman"/>
          <w:color w:val="auto"/>
          <w:szCs w:val="21"/>
          <w:highlight w:val="none"/>
        </w:rPr>
      </w:pPr>
    </w:p>
    <w:p>
      <w:pPr>
        <w:rPr>
          <w:color w:val="auto"/>
          <w:highlight w:val="none"/>
        </w:rPr>
      </w:pPr>
    </w:p>
    <w:p>
      <w:pPr>
        <w:keepNext/>
        <w:keepLines/>
        <w:spacing w:before="340" w:after="330" w:line="578" w:lineRule="auto"/>
        <w:jc w:val="center"/>
        <w:outlineLvl w:val="0"/>
        <w:rPr>
          <w:rFonts w:ascii="Cambria" w:hAnsi="Cambria" w:eastAsia="宋体" w:cs="Times New Roman"/>
          <w:b/>
          <w:color w:val="auto"/>
          <w:kern w:val="44"/>
          <w:sz w:val="32"/>
          <w:szCs w:val="32"/>
          <w:highlight w:val="none"/>
          <w:lang w:val="zh-CN"/>
        </w:rPr>
        <w:sectPr>
          <w:footerReference r:id="rId9" w:type="default"/>
          <w:pgSz w:w="11910" w:h="16840"/>
          <w:pgMar w:top="1134" w:right="1134" w:bottom="1134" w:left="1134" w:header="720" w:footer="720" w:gutter="0"/>
          <w:cols w:space="720" w:num="1"/>
        </w:sectPr>
      </w:pPr>
      <w:bookmarkStart w:id="43" w:name="_Toc30720"/>
      <w:bookmarkStart w:id="44" w:name="_Toc27517"/>
      <w:bookmarkStart w:id="45" w:name="_Toc14086"/>
      <w:bookmarkStart w:id="46" w:name="_Toc7676"/>
      <w:bookmarkStart w:id="47" w:name="_Toc7360"/>
      <w:bookmarkStart w:id="48" w:name="_Toc30021"/>
      <w:bookmarkStart w:id="49" w:name="_Toc16263"/>
      <w:bookmarkStart w:id="50" w:name="_Toc80205921"/>
      <w:bookmarkStart w:id="51" w:name="_Toc21351"/>
    </w:p>
    <w:p>
      <w:pPr>
        <w:keepNext/>
        <w:keepLines/>
        <w:spacing w:before="340" w:after="330" w:line="578" w:lineRule="auto"/>
        <w:jc w:val="center"/>
        <w:outlineLvl w:val="0"/>
        <w:rPr>
          <w:rFonts w:ascii="Times New Roman" w:hAnsi="Times New Roman" w:eastAsia="宋体" w:cs="Times New Roman"/>
          <w:b/>
          <w:bCs/>
          <w:color w:val="auto"/>
          <w:kern w:val="44"/>
          <w:sz w:val="44"/>
          <w:szCs w:val="44"/>
          <w:highlight w:val="none"/>
          <w:lang w:val="zh-CN"/>
        </w:rPr>
      </w:pPr>
      <w:r>
        <w:rPr>
          <w:rFonts w:hint="eastAsia" w:ascii="Cambria" w:hAnsi="Cambria" w:eastAsia="宋体" w:cs="Times New Roman"/>
          <w:b/>
          <w:color w:val="auto"/>
          <w:kern w:val="44"/>
          <w:sz w:val="32"/>
          <w:szCs w:val="32"/>
          <w:highlight w:val="none"/>
          <w:lang w:val="zh-CN"/>
        </w:rPr>
        <w:t>第二章 采购需求</w:t>
      </w:r>
      <w:bookmarkEnd w:id="43"/>
      <w:bookmarkEnd w:id="44"/>
      <w:bookmarkEnd w:id="45"/>
      <w:bookmarkEnd w:id="46"/>
      <w:bookmarkEnd w:id="47"/>
      <w:bookmarkEnd w:id="48"/>
      <w:bookmarkEnd w:id="49"/>
      <w:bookmarkEnd w:id="50"/>
      <w:bookmarkEnd w:id="51"/>
    </w:p>
    <w:p>
      <w:pPr>
        <w:spacing w:line="42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说明：</w:t>
      </w:r>
    </w:p>
    <w:p>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4"/>
          <w:highlight w:val="none"/>
        </w:rPr>
        <w:t>1. 为落实政府采购政策需满足的要求：</w:t>
      </w:r>
    </w:p>
    <w:p>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（1）本竞争性谈判文件所称中小企业必须符合《政府采购促进中小企业发展管理办法》（财库〔2020〕46号）的规定。</w:t>
      </w:r>
    </w:p>
    <w:p>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cs="宋体"/>
          <w:color w:val="auto"/>
          <w:szCs w:val="21"/>
          <w:highlight w:val="none"/>
        </w:rPr>
        <w:t>（</w:t>
      </w:r>
      <w:r>
        <w:rPr>
          <w:rFonts w:hint="eastAsia" w:ascii="宋体" w:hAnsi="宋体" w:eastAsia="宋体" w:cs="宋体"/>
          <w:color w:val="auto"/>
          <w:szCs w:val="21"/>
          <w:highlight w:val="none"/>
        </w:rPr>
        <w:t>详见本章附件1</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供应商必须在响应文件中提供所竞标产品有效期内的节能产品认证证书复印件（加盖供应商公章），否则响应文件作无效处理</w:t>
      </w:r>
      <w:r>
        <w:rPr>
          <w:rFonts w:hint="eastAsia" w:ascii="宋体" w:hAnsi="宋体" w:eastAsia="宋体" w:cs="宋体"/>
          <w:color w:val="auto"/>
          <w:szCs w:val="21"/>
          <w:highlight w:val="none"/>
        </w:rPr>
        <w:t>。如本项目包含的配套货物属于品目清单内非标注“★”的产品时，应优先采购，具体详见“第四章 评审程序、评审方法和成交标准”。</w:t>
      </w:r>
    </w:p>
    <w:p>
      <w:pPr>
        <w:pStyle w:val="21"/>
        <w:spacing w:line="360" w:lineRule="auto"/>
        <w:ind w:firstLine="420" w:firstLineChars="200"/>
        <w:rPr>
          <w:rFonts w:ascii="宋体" w:hAnsi="宋体" w:cs="宋体"/>
          <w:b/>
          <w:bCs/>
          <w:color w:val="auto"/>
          <w:szCs w:val="21"/>
          <w:highlight w:val="none"/>
          <w:lang w:val="en-US"/>
        </w:rPr>
      </w:pPr>
      <w:r>
        <w:rPr>
          <w:rFonts w:ascii="宋体" w:hAnsi="宋体" w:cs="宋体"/>
          <w:color w:val="auto"/>
          <w:sz w:val="21"/>
          <w:szCs w:val="21"/>
          <w:highlight w:val="none"/>
          <w:lang w:val="en-US"/>
        </w:rPr>
        <w:t>2.</w:t>
      </w:r>
      <w:r>
        <w:rPr>
          <w:rFonts w:ascii="宋体" w:hAnsi="宋体" w:cs="宋体"/>
          <w:b/>
          <w:bCs/>
          <w:color w:val="auto"/>
          <w:sz w:val="21"/>
          <w:szCs w:val="21"/>
          <w:highlight w:val="none"/>
          <w:lang w:val="en-US"/>
        </w:rPr>
        <w:t>采购需求中带“▲”的条款</w:t>
      </w:r>
      <w:r>
        <w:rPr>
          <w:rFonts w:hint="eastAsia" w:ascii="宋体" w:hAnsi="宋体" w:cs="宋体"/>
          <w:b/>
          <w:bCs/>
          <w:color w:val="auto"/>
          <w:sz w:val="21"/>
          <w:szCs w:val="21"/>
          <w:highlight w:val="none"/>
          <w:lang w:val="en-US"/>
        </w:rPr>
        <w:t>为实质性条款，不满足</w:t>
      </w:r>
      <w:r>
        <w:rPr>
          <w:rFonts w:ascii="宋体" w:hAnsi="宋体" w:cs="宋体"/>
          <w:b/>
          <w:bCs/>
          <w:color w:val="auto"/>
          <w:sz w:val="21"/>
          <w:szCs w:val="21"/>
          <w:highlight w:val="none"/>
          <w:lang w:val="en-US"/>
        </w:rPr>
        <w:t>作无效响应处理</w:t>
      </w:r>
      <w:r>
        <w:rPr>
          <w:rFonts w:hint="eastAsia" w:ascii="宋体" w:hAnsi="宋体" w:cs="宋体"/>
          <w:b/>
          <w:bCs/>
          <w:color w:val="auto"/>
          <w:sz w:val="21"/>
          <w:szCs w:val="21"/>
          <w:highlight w:val="none"/>
          <w:lang w:val="en-US"/>
        </w:rPr>
        <w:t>。</w:t>
      </w:r>
    </w:p>
    <w:p>
      <w:pPr>
        <w:pStyle w:val="21"/>
        <w:spacing w:line="360" w:lineRule="auto"/>
        <w:ind w:firstLine="420" w:firstLineChars="200"/>
        <w:rPr>
          <w:rFonts w:ascii="宋体" w:hAnsi="宋体" w:cs="宋体"/>
          <w:color w:val="auto"/>
          <w:kern w:val="2"/>
          <w:sz w:val="21"/>
          <w:szCs w:val="21"/>
          <w:highlight w:val="none"/>
          <w:lang w:val="en-US"/>
        </w:rPr>
      </w:pPr>
      <w:r>
        <w:rPr>
          <w:rFonts w:hint="eastAsia" w:ascii="宋体" w:hAnsi="宋体" w:cs="宋体"/>
          <w:color w:val="auto"/>
          <w:sz w:val="21"/>
          <w:szCs w:val="21"/>
          <w:highlight w:val="none"/>
          <w:lang w:val="en-US"/>
        </w:rPr>
        <w:t>3</w:t>
      </w:r>
      <w:r>
        <w:rPr>
          <w:rFonts w:hint="eastAsia" w:ascii="宋体" w:hAnsi="宋体" w:cs="宋体"/>
          <w:color w:val="auto"/>
          <w:kern w:val="2"/>
          <w:sz w:val="21"/>
          <w:szCs w:val="21"/>
          <w:highlight w:val="none"/>
          <w:lang w:val="en-US"/>
        </w:rPr>
        <w:t>.采购需求中出现的品牌、型号或者制造商仅起参考作用，不属于指定品牌、型号或者制造商的情形。供应商可参照或者选用其他相当的品牌、型号或者制造商替代，但选用的竞标产品技术参数及配置必须满足采购要求。</w:t>
      </w:r>
    </w:p>
    <w:p>
      <w:pPr>
        <w:spacing w:line="360" w:lineRule="auto"/>
        <w:ind w:firstLine="424" w:firstLineChars="202"/>
        <w:jc w:val="left"/>
        <w:rPr>
          <w:rFonts w:ascii="宋体" w:hAnsi="宋体" w:cs="宋体"/>
          <w:color w:val="auto"/>
          <w:highlight w:val="none"/>
        </w:rPr>
      </w:pPr>
      <w:bookmarkStart w:id="52" w:name="PO_3000001871_PM050"/>
      <w:r>
        <w:rPr>
          <w:rFonts w:hint="eastAsia" w:ascii="宋体" w:hAnsi="宋体" w:cs="宋体"/>
          <w:color w:val="auto"/>
          <w:szCs w:val="21"/>
          <w:highlight w:val="none"/>
        </w:rPr>
        <w:t>4.供应商必须对响应文件中提供的证明材料和资质文件真实性负责，如出现虚假应标情况，供应商除了应接受有关部门的处罚外，还应依据《中华人民共和国民法典》的相关条款来进行赔偿。</w:t>
      </w:r>
    </w:p>
    <w:p>
      <w:pPr>
        <w:tabs>
          <w:tab w:val="left" w:pos="180"/>
          <w:tab w:val="left" w:pos="1620"/>
        </w:tabs>
        <w:spacing w:line="420" w:lineRule="exact"/>
        <w:ind w:firstLine="420" w:firstLineChars="200"/>
        <w:rPr>
          <w:rFonts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szCs w:val="21"/>
          <w:highlight w:val="none"/>
        </w:rPr>
        <w:t>供应商</w:t>
      </w:r>
      <w:r>
        <w:rPr>
          <w:rFonts w:hint="eastAsia" w:ascii="宋体" w:hAnsi="宋体" w:cs="宋体"/>
          <w:color w:val="auto"/>
          <w:highlight w:val="none"/>
        </w:rPr>
        <w:t>应对竞标内容所涉及的专利承担法律责任，并负责保护采购人的利益不受任何损害。一切由于文字、商标、技术和软件专利授权引起的法律裁决、诉讼和赔偿费用均由成交供应商负责。</w:t>
      </w:r>
    </w:p>
    <w:p>
      <w:pPr>
        <w:tabs>
          <w:tab w:val="left" w:pos="180"/>
          <w:tab w:val="left" w:pos="1620"/>
        </w:tabs>
        <w:spacing w:line="420" w:lineRule="exact"/>
        <w:ind w:firstLine="420" w:firstLineChars="200"/>
        <w:rPr>
          <w:rFonts w:ascii="宋体" w:hAnsi="宋体" w:cs="宋体"/>
          <w:color w:val="auto"/>
          <w:highlight w:val="none"/>
        </w:rPr>
      </w:pPr>
    </w:p>
    <w:p>
      <w:pPr>
        <w:pStyle w:val="21"/>
        <w:rPr>
          <w:rFonts w:ascii="宋体" w:hAnsi="宋体" w:cs="宋体"/>
          <w:i/>
          <w:iCs/>
          <w:color w:val="auto"/>
          <w:highlight w:val="none"/>
          <w:u w:val="single"/>
          <w:lang w:val="en-US"/>
        </w:rPr>
      </w:pPr>
    </w:p>
    <w:bookmarkEnd w:id="52"/>
    <w:p>
      <w:pPr>
        <w:jc w:val="center"/>
        <w:rPr>
          <w:rFonts w:ascii="Times New Roman" w:hAnsi="Times New Roman" w:eastAsia="宋体" w:cs="Times New Roman"/>
          <w:color w:val="auto"/>
          <w:szCs w:val="24"/>
          <w:highlight w:val="none"/>
        </w:rPr>
      </w:pPr>
      <w:bookmarkStart w:id="53" w:name="PO_TDCUS_ITEM_PB_REQ_FILE_1_1"/>
    </w:p>
    <w:tbl>
      <w:tblPr>
        <w:tblStyle w:val="31"/>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884"/>
        <w:gridCol w:w="873"/>
        <w:gridCol w:w="6149"/>
        <w:gridCol w:w="11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6"/>
            <w:tcBorders>
              <w:top w:val="single" w:color="auto" w:sz="4" w:space="0"/>
              <w:left w:val="single" w:color="auto" w:sz="4" w:space="0"/>
              <w:bottom w:val="nil"/>
              <w:right w:val="single" w:color="auto" w:sz="4" w:space="0"/>
            </w:tcBorders>
            <w:vAlign w:val="center"/>
          </w:tcPr>
          <w:p>
            <w:pPr>
              <w:spacing w:line="420" w:lineRule="exact"/>
              <w:jc w:val="left"/>
              <w:rPr>
                <w:rFonts w:ascii="宋体" w:hAnsi="宋体" w:eastAsia="宋体" w:cs="宋体"/>
                <w:b/>
                <w:bCs/>
                <w:color w:val="auto"/>
                <w:sz w:val="28"/>
                <w:highlight w:val="none"/>
              </w:rPr>
            </w:pPr>
            <w:r>
              <w:rPr>
                <w:rFonts w:hint="eastAsia" w:ascii="宋体" w:hAnsi="宋体" w:eastAsia="宋体" w:cs="宋体"/>
                <w:color w:val="auto"/>
                <w:szCs w:val="21"/>
                <w:highlight w:val="none"/>
              </w:rPr>
              <w:t>分标：1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p>
          <w:p>
            <w:pPr>
              <w:spacing w:line="420" w:lineRule="exact"/>
              <w:jc w:val="center"/>
              <w:rPr>
                <w:rFonts w:ascii="宋体" w:hAnsi="宋体" w:eastAsia="宋体" w:cs="宋体"/>
                <w:color w:val="auto"/>
                <w:sz w:val="24"/>
                <w:highlight w:val="none"/>
              </w:rPr>
            </w:pPr>
            <w:r>
              <w:rPr>
                <w:rFonts w:hint="eastAsia" w:ascii="宋体" w:hAnsi="宋体" w:eastAsia="宋体" w:cs="宋体"/>
                <w:color w:val="auto"/>
                <w:szCs w:val="21"/>
                <w:highlight w:val="none"/>
              </w:rPr>
              <w:t>需求一览表</w:t>
            </w:r>
          </w:p>
        </w:tc>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884"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149"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highlight w:val="none"/>
              </w:rPr>
            </w:pPr>
            <w:r>
              <w:rPr>
                <w:rFonts w:ascii="宋体" w:hAnsi="宋体" w:eastAsia="宋体" w:cs="宋体"/>
                <w:b/>
                <w:bCs/>
                <w:color w:val="auto"/>
                <w:szCs w:val="21"/>
                <w:highlight w:val="none"/>
              </w:rPr>
              <w:t>▲</w:t>
            </w:r>
            <w:r>
              <w:rPr>
                <w:rFonts w:hint="eastAsia" w:ascii="宋体" w:hAnsi="宋体" w:eastAsia="宋体" w:cs="宋体"/>
                <w:color w:val="auto"/>
                <w:szCs w:val="21"/>
                <w:highlight w:val="none"/>
              </w:rPr>
              <w:t>技术参数及配置</w:t>
            </w:r>
          </w:p>
        </w:tc>
        <w:tc>
          <w:tcPr>
            <w:tcW w:w="11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 w:val="24"/>
                <w:highlight w:val="none"/>
              </w:rPr>
            </w:pPr>
            <w:r>
              <w:rPr>
                <w:rFonts w:hint="eastAsia" w:ascii="宋体" w:hAnsi="宋体" w:eastAsia="宋体" w:cs="宋体"/>
                <w:color w:val="auto"/>
                <w:highlight w:val="none"/>
              </w:rPr>
              <w:t>中小企业划分标准所属行业名称（行业名称及划分见本章附件2）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884"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实训过程评价系统</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614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60" w:afterAutospacing="0" w:line="360" w:lineRule="auto"/>
              <w:ind w:left="0" w:right="0"/>
              <w:jc w:val="left"/>
              <w:outlineLvl w:val="9"/>
              <w:rPr>
                <w:rFonts w:ascii="宋体" w:hAnsi="宋体" w:eastAsia="宋体" w:cs="宋体"/>
                <w:b/>
                <w:bCs/>
                <w:color w:val="auto"/>
                <w:kern w:val="44"/>
                <w:sz w:val="24"/>
                <w:szCs w:val="24"/>
                <w:highlight w:val="none"/>
              </w:rPr>
            </w:pPr>
            <w:r>
              <w:rPr>
                <w:rFonts w:hint="eastAsia" w:ascii="Times New Roman" w:hAnsi="Times New Roman" w:eastAsia="宋体" w:cs="宋体"/>
                <w:b/>
                <w:bCs/>
                <w:color w:val="auto"/>
                <w:kern w:val="44"/>
                <w:sz w:val="21"/>
                <w:szCs w:val="24"/>
                <w:highlight w:val="none"/>
                <w:lang w:eastAsia="zh-CN"/>
              </w:rPr>
              <w:t>一、</w:t>
            </w:r>
            <w:r>
              <w:rPr>
                <w:rFonts w:ascii="Times New Roman" w:hAnsi="Times New Roman" w:eastAsia="宋体" w:cs="宋体"/>
                <w:b/>
                <w:bCs/>
                <w:color w:val="auto"/>
                <w:kern w:val="44"/>
                <w:sz w:val="21"/>
                <w:szCs w:val="24"/>
                <w:highlight w:val="none"/>
              </w:rPr>
              <w:t>项目总体技术总体要求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rPr>
                <w:rFonts w:hint="eastAsia" w:ascii="Times New Roman" w:hAnsi="Times New Roman" w:eastAsia="宋体" w:cs="宋体"/>
                <w:color w:val="auto"/>
                <w:kern w:val="0"/>
                <w:sz w:val="21"/>
                <w:szCs w:val="24"/>
                <w:highlight w:val="none"/>
                <w:lang w:val="en-US" w:eastAsia="zh-CN" w:bidi="ar"/>
              </w:rPr>
            </w:pPr>
            <w:r>
              <w:rPr>
                <w:rFonts w:hint="eastAsia"/>
                <w:color w:val="auto"/>
                <w:highlight w:val="none"/>
                <w:lang w:val="en-US" w:eastAsia="zh-CN"/>
              </w:rPr>
              <w:t>本次采购的</w:t>
            </w:r>
            <w:r>
              <w:rPr>
                <w:rFonts w:ascii="Times New Roman" w:hAnsi="Times New Roman" w:eastAsia="宋体" w:cs="宋体"/>
                <w:color w:val="auto"/>
                <w:kern w:val="0"/>
                <w:sz w:val="21"/>
                <w:szCs w:val="24"/>
                <w:highlight w:val="none"/>
                <w:lang w:val="en-US" w:eastAsia="zh-CN" w:bidi="ar"/>
              </w:rPr>
              <w:t>系统及配套教学工具，须深度融入</w:t>
            </w:r>
            <w:bookmarkStart w:id="54" w:name="OLE_LINK2"/>
            <w:r>
              <w:rPr>
                <w:rFonts w:ascii="Times New Roman" w:hAnsi="Times New Roman" w:eastAsia="宋体" w:cs="宋体"/>
                <w:color w:val="auto"/>
                <w:kern w:val="0"/>
                <w:sz w:val="21"/>
                <w:szCs w:val="24"/>
                <w:highlight w:val="none"/>
                <w:lang w:val="en-US" w:eastAsia="zh-CN" w:bidi="ar"/>
              </w:rPr>
              <w:t>学校现有智慧校园体系</w:t>
            </w:r>
            <w:bookmarkEnd w:id="54"/>
            <w:r>
              <w:rPr>
                <w:rFonts w:ascii="Times New Roman" w:hAnsi="Times New Roman" w:eastAsia="宋体" w:cs="宋体"/>
                <w:color w:val="auto"/>
                <w:kern w:val="0"/>
                <w:sz w:val="21"/>
                <w:szCs w:val="24"/>
                <w:highlight w:val="none"/>
                <w:lang w:val="en-US" w:eastAsia="zh-CN" w:bidi="ar"/>
              </w:rPr>
              <w:t xml:space="preserve">，遵循 </w:t>
            </w:r>
            <w:r>
              <w:rPr>
                <w:rFonts w:hint="eastAsia" w:ascii="Times New Roman" w:hAnsi="Times New Roman" w:eastAsia="宋体" w:cs="宋体"/>
                <w:color w:val="auto"/>
                <w:kern w:val="0"/>
                <w:sz w:val="21"/>
                <w:szCs w:val="24"/>
                <w:highlight w:val="none"/>
                <w:lang w:val="en-US" w:eastAsia="zh-CN" w:bidi="ar"/>
              </w:rPr>
              <w:t>“</w:t>
            </w:r>
            <w:r>
              <w:rPr>
                <w:rFonts w:ascii="Times New Roman" w:hAnsi="Times New Roman" w:eastAsia="宋体" w:cs="宋体"/>
                <w:color w:val="auto"/>
                <w:kern w:val="0"/>
                <w:sz w:val="21"/>
                <w:szCs w:val="24"/>
                <w:highlight w:val="none"/>
                <w:lang w:val="en-US" w:eastAsia="zh-CN" w:bidi="ar"/>
              </w:rPr>
              <w:t>统一认证、统一入口、统一消息、数据共享复用、硬件联动兼容、合规接入集成</w:t>
            </w:r>
            <w:r>
              <w:rPr>
                <w:rFonts w:hint="eastAsia" w:ascii="Times New Roman" w:hAnsi="Times New Roman" w:eastAsia="宋体" w:cs="宋体"/>
                <w:color w:val="auto"/>
                <w:kern w:val="0"/>
                <w:sz w:val="21"/>
                <w:szCs w:val="24"/>
                <w:highlight w:val="none"/>
                <w:lang w:val="en-US" w:eastAsia="zh-CN" w:bidi="ar"/>
              </w:rPr>
              <w:t>”</w:t>
            </w:r>
            <w:r>
              <w:rPr>
                <w:rFonts w:ascii="Times New Roman" w:hAnsi="Times New Roman" w:eastAsia="宋体" w:cs="宋体"/>
                <w:color w:val="auto"/>
                <w:kern w:val="0"/>
                <w:sz w:val="21"/>
                <w:szCs w:val="24"/>
                <w:highlight w:val="none"/>
                <w:lang w:val="en-US" w:eastAsia="zh-CN" w:bidi="ar"/>
              </w:rPr>
              <w:t xml:space="preserve"> 原则，</w:t>
            </w:r>
            <w:r>
              <w:rPr>
                <w:rStyle w:val="34"/>
                <w:rFonts w:ascii="Times New Roman" w:hAnsi="Times New Roman" w:eastAsia="宋体" w:cs="宋体"/>
                <w:color w:val="auto"/>
                <w:kern w:val="0"/>
                <w:sz w:val="21"/>
                <w:szCs w:val="24"/>
                <w:highlight w:val="none"/>
                <w:lang w:val="en-US" w:eastAsia="zh-CN" w:bidi="ar"/>
              </w:rPr>
              <w:t>不改变学校原有智慧校园、教务、学生管理、基础数据、家校通等现有系统架构及业务流程</w:t>
            </w:r>
            <w:r>
              <w:rPr>
                <w:rFonts w:ascii="Times New Roman" w:hAnsi="Times New Roman" w:eastAsia="宋体" w:cs="宋体"/>
                <w:color w:val="auto"/>
                <w:kern w:val="0"/>
                <w:sz w:val="21"/>
                <w:szCs w:val="24"/>
                <w:highlight w:val="none"/>
                <w:lang w:val="en-US" w:eastAsia="zh-CN" w:bidi="ar"/>
              </w:rPr>
              <w:t>，实现零改造对接、无缝集成、全域互通</w:t>
            </w:r>
            <w:r>
              <w:rPr>
                <w:rFonts w:hint="eastAsia" w:ascii="Times New Roman" w:hAnsi="Times New Roman" w:eastAsia="宋体" w:cs="宋体"/>
                <w:color w:val="auto"/>
                <w:kern w:val="0"/>
                <w:sz w:val="21"/>
                <w:szCs w:val="24"/>
                <w:highlight w:val="none"/>
                <w:lang w:val="en-US" w:eastAsia="zh-CN" w:bidi="ar"/>
              </w:rPr>
              <w:t>。本次采购的系统数据对接学校现有智慧校园平台（Ynedut v10.0）两个系统：教务管理系统、学生管理系统。对接说明如下：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rPr>
                <w:rFonts w:hint="eastAsia" w:ascii="Times New Roman" w:hAnsi="Times New Roman" w:eastAsia="宋体" w:cs="宋体"/>
                <w:color w:val="auto"/>
                <w:kern w:val="0"/>
                <w:sz w:val="21"/>
                <w:szCs w:val="24"/>
                <w:highlight w:val="none"/>
                <w:lang w:val="en-US" w:eastAsia="zh-CN" w:bidi="ar"/>
              </w:rPr>
            </w:pPr>
            <w:r>
              <w:rPr>
                <w:rFonts w:hint="eastAsia" w:ascii="Times New Roman" w:hAnsi="Times New Roman" w:eastAsia="宋体" w:cs="宋体"/>
                <w:color w:val="auto"/>
                <w:kern w:val="0"/>
                <w:sz w:val="21"/>
                <w:szCs w:val="24"/>
                <w:highlight w:val="none"/>
                <w:lang w:val="en-US" w:eastAsia="zh-CN" w:bidi="ar"/>
              </w:rPr>
              <w:t xml:space="preserve"> 1、从教务管理系统读取数据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rPr>
                <w:rFonts w:hint="eastAsia" w:ascii="Times New Roman" w:hAnsi="Times New Roman" w:eastAsia="宋体" w:cs="宋体"/>
                <w:color w:val="auto"/>
                <w:kern w:val="0"/>
                <w:sz w:val="21"/>
                <w:szCs w:val="24"/>
                <w:highlight w:val="none"/>
                <w:lang w:val="en-US" w:eastAsia="zh-CN" w:bidi="ar"/>
              </w:rPr>
            </w:pPr>
            <w:r>
              <w:rPr>
                <w:rFonts w:hint="eastAsia" w:ascii="Times New Roman" w:hAnsi="Times New Roman" w:eastAsia="宋体" w:cs="宋体"/>
                <w:color w:val="auto"/>
                <w:kern w:val="0"/>
                <w:sz w:val="21"/>
                <w:szCs w:val="24"/>
                <w:highlight w:val="none"/>
                <w:lang w:val="en-US" w:eastAsia="zh-CN" w:bidi="ar"/>
              </w:rPr>
              <w:t>需要获取课程信息、专业信息、教师信息、课表信息。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rPr>
                <w:rFonts w:hint="eastAsia" w:ascii="Times New Roman" w:hAnsi="Times New Roman" w:eastAsia="宋体" w:cs="宋体"/>
                <w:color w:val="auto"/>
                <w:kern w:val="0"/>
                <w:sz w:val="21"/>
                <w:szCs w:val="24"/>
                <w:highlight w:val="none"/>
                <w:lang w:val="en-US" w:eastAsia="zh-CN" w:bidi="ar"/>
              </w:rPr>
            </w:pPr>
            <w:r>
              <w:rPr>
                <w:rFonts w:hint="eastAsia" w:ascii="Times New Roman" w:hAnsi="Times New Roman" w:eastAsia="宋体" w:cs="宋体"/>
                <w:color w:val="auto"/>
                <w:kern w:val="0"/>
                <w:sz w:val="21"/>
                <w:szCs w:val="24"/>
                <w:highlight w:val="none"/>
                <w:lang w:val="en-US" w:eastAsia="zh-CN" w:bidi="ar"/>
              </w:rPr>
              <w:t>主要包含：学期、课程编号、课程名称、专业编号、专业名称、教师工号、教师姓名、上课班级、上课时间、教室等相关内容。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rPr>
                <w:rFonts w:hint="eastAsia" w:ascii="Times New Roman" w:hAnsi="Times New Roman" w:eastAsia="宋体" w:cs="宋体"/>
                <w:color w:val="auto"/>
                <w:kern w:val="0"/>
                <w:sz w:val="21"/>
                <w:szCs w:val="24"/>
                <w:highlight w:val="none"/>
                <w:lang w:val="en-US" w:eastAsia="zh-CN" w:bidi="ar"/>
              </w:rPr>
            </w:pPr>
            <w:r>
              <w:rPr>
                <w:rFonts w:hint="eastAsia" w:ascii="Times New Roman" w:hAnsi="Times New Roman" w:eastAsia="宋体" w:cs="宋体"/>
                <w:color w:val="auto"/>
                <w:kern w:val="0"/>
                <w:sz w:val="21"/>
                <w:szCs w:val="24"/>
                <w:highlight w:val="none"/>
                <w:lang w:val="en-US" w:eastAsia="zh-CN" w:bidi="ar"/>
              </w:rPr>
              <w:t>2、从学生管理系统读取数据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rPr>
                <w:rFonts w:hint="eastAsia" w:ascii="Times New Roman" w:hAnsi="Times New Roman" w:eastAsia="宋体" w:cs="宋体"/>
                <w:color w:val="auto"/>
                <w:kern w:val="0"/>
                <w:sz w:val="21"/>
                <w:szCs w:val="24"/>
                <w:highlight w:val="none"/>
                <w:lang w:val="en-US" w:eastAsia="zh-CN" w:bidi="ar"/>
              </w:rPr>
            </w:pPr>
            <w:r>
              <w:rPr>
                <w:rFonts w:hint="eastAsia" w:ascii="Times New Roman" w:hAnsi="Times New Roman" w:eastAsia="宋体" w:cs="宋体"/>
                <w:color w:val="auto"/>
                <w:kern w:val="0"/>
                <w:sz w:val="21"/>
                <w:szCs w:val="24"/>
                <w:highlight w:val="none"/>
                <w:lang w:val="en-US" w:eastAsia="zh-CN" w:bidi="ar"/>
              </w:rPr>
              <w:t>需要获取学生信息。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rPr>
                <w:rFonts w:hint="eastAsia" w:ascii="Times New Roman" w:hAnsi="Times New Roman" w:eastAsia="宋体" w:cs="宋体"/>
                <w:color w:val="auto"/>
                <w:kern w:val="0"/>
                <w:sz w:val="21"/>
                <w:szCs w:val="24"/>
                <w:highlight w:val="none"/>
                <w:lang w:val="en-US" w:eastAsia="zh-CN" w:bidi="ar"/>
              </w:rPr>
            </w:pPr>
            <w:r>
              <w:rPr>
                <w:rFonts w:hint="eastAsia" w:ascii="Times New Roman" w:hAnsi="Times New Roman" w:eastAsia="宋体" w:cs="宋体"/>
                <w:color w:val="auto"/>
                <w:kern w:val="0"/>
                <w:sz w:val="21"/>
                <w:szCs w:val="24"/>
                <w:highlight w:val="none"/>
                <w:lang w:val="en-US" w:eastAsia="zh-CN" w:bidi="ar"/>
              </w:rPr>
              <w:t>主要包含：学号、学生姓名、班级、专业、年级等内容。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rPr>
                <w:rFonts w:hint="eastAsia" w:ascii="Times New Roman" w:hAnsi="Times New Roman" w:eastAsia="宋体" w:cs="宋体"/>
                <w:color w:val="auto"/>
                <w:kern w:val="0"/>
                <w:sz w:val="21"/>
                <w:szCs w:val="24"/>
                <w:highlight w:val="none"/>
                <w:lang w:val="en-US" w:eastAsia="zh-CN" w:bidi="ar"/>
              </w:rPr>
            </w:pPr>
            <w:r>
              <w:rPr>
                <w:rFonts w:hint="eastAsia" w:ascii="Times New Roman" w:hAnsi="Times New Roman" w:eastAsia="宋体" w:cs="宋体"/>
                <w:color w:val="auto"/>
                <w:kern w:val="0"/>
                <w:sz w:val="21"/>
                <w:szCs w:val="24"/>
                <w:highlight w:val="none"/>
                <w:lang w:val="en-US" w:eastAsia="zh-CN" w:bidi="ar"/>
              </w:rPr>
              <w:t xml:space="preserve"> 3、往教务管理系统写入数据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rPr>
                <w:rFonts w:hint="eastAsia" w:ascii="Times New Roman" w:hAnsi="Times New Roman" w:eastAsia="宋体" w:cs="宋体"/>
                <w:color w:val="auto"/>
                <w:kern w:val="0"/>
                <w:sz w:val="21"/>
                <w:szCs w:val="24"/>
                <w:highlight w:val="none"/>
                <w:lang w:val="en-US" w:eastAsia="zh-CN" w:bidi="ar"/>
              </w:rPr>
            </w:pPr>
            <w:r>
              <w:rPr>
                <w:rFonts w:hint="eastAsia" w:ascii="Times New Roman" w:hAnsi="Times New Roman" w:eastAsia="宋体" w:cs="宋体"/>
                <w:color w:val="auto"/>
                <w:kern w:val="0"/>
                <w:sz w:val="21"/>
                <w:szCs w:val="24"/>
                <w:highlight w:val="none"/>
                <w:lang w:val="en-US" w:eastAsia="zh-CN" w:bidi="ar"/>
              </w:rPr>
              <w:t>把本系统生成的数据回传给教务系统，包含学生课堂表现、平时测验成绩、考试成绩。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rPr>
                <w:rFonts w:hint="eastAsia" w:ascii="Times New Roman" w:hAnsi="Times New Roman" w:eastAsia="宋体" w:cs="宋体"/>
                <w:color w:val="auto"/>
                <w:kern w:val="0"/>
                <w:sz w:val="21"/>
                <w:szCs w:val="24"/>
                <w:highlight w:val="none"/>
                <w:lang w:val="en-US" w:eastAsia="zh-CN" w:bidi="ar"/>
              </w:rPr>
            </w:pPr>
            <w:r>
              <w:rPr>
                <w:rFonts w:hint="eastAsia" w:ascii="Times New Roman" w:hAnsi="Times New Roman" w:eastAsia="宋体" w:cs="宋体"/>
                <w:color w:val="auto"/>
                <w:kern w:val="0"/>
                <w:sz w:val="21"/>
                <w:szCs w:val="24"/>
                <w:highlight w:val="none"/>
                <w:lang w:val="en-US" w:eastAsia="zh-CN" w:bidi="ar"/>
              </w:rPr>
              <w:t>每条数据需要带上学期、课程编号、教师编号、学号，再填写对应的平时测验分数、考试分数、课堂表现情况、备注。数据写入需要实时同步。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rPr>
                <w:color w:val="auto"/>
                <w:sz w:val="24"/>
                <w:szCs w:val="24"/>
                <w:highlight w:val="none"/>
              </w:rPr>
            </w:pPr>
            <w:r>
              <w:rPr>
                <w:rFonts w:ascii="Times New Roman" w:hAnsi="Times New Roman" w:eastAsia="宋体" w:cs="宋体"/>
                <w:color w:val="auto"/>
                <w:kern w:val="0"/>
                <w:sz w:val="21"/>
                <w:szCs w:val="24"/>
                <w:highlight w:val="none"/>
                <w:lang w:val="en-US" w:eastAsia="zh-CN" w:bidi="ar"/>
              </w:rPr>
              <w:t>具体总体技术要求如下：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outlineLvl w:val="9"/>
              <w:rPr>
                <w:rFonts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1"/>
                <w:szCs w:val="24"/>
                <w:highlight w:val="none"/>
                <w:lang w:eastAsia="zh-CN"/>
              </w:rPr>
              <w:t>（一）</w:t>
            </w:r>
            <w:r>
              <w:rPr>
                <w:rFonts w:ascii="Times New Roman" w:hAnsi="Times New Roman" w:eastAsia="宋体" w:cs="Times New Roman"/>
                <w:b/>
                <w:color w:val="auto"/>
                <w:sz w:val="21"/>
                <w:szCs w:val="24"/>
                <w:highlight w:val="none"/>
              </w:rPr>
              <w:t>统一身份认证与单点登录要求</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本系统无需独立二次身份认证，全面对接学校现有智慧校园统一身份认证体系，复用学校现有账号、密码、角色、权限体系，实现师生单点登录、一次通行。</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系统支持在学校现有智慧校园</w:t>
            </w:r>
            <w:r>
              <w:rPr>
                <w:rStyle w:val="34"/>
                <w:rFonts w:ascii="Times New Roman" w:hAnsi="Times New Roman" w:eastAsia="宋体"/>
                <w:color w:val="auto"/>
                <w:sz w:val="21"/>
                <w:szCs w:val="24"/>
                <w:highlight w:val="none"/>
              </w:rPr>
              <w:t>网页端首页、客户端首页、手机 APP 首页</w:t>
            </w:r>
            <w:r>
              <w:rPr>
                <w:rFonts w:ascii="Times New Roman" w:hAnsi="Times New Roman" w:eastAsia="宋体"/>
                <w:color w:val="auto"/>
                <w:sz w:val="21"/>
                <w:szCs w:val="24"/>
                <w:highlight w:val="none"/>
              </w:rPr>
              <w:t>展示本系统入口图标，用户点击图标即可直接进入系统主界面，全程免登录、免二次验证。</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系统权限逻辑完全兼容学校现有权限分级机制，严格同步校内人员角色权限，保证访问安全、权限一致、管理统一。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outlineLvl w:val="9"/>
              <w:rPr>
                <w:rFonts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1"/>
                <w:szCs w:val="24"/>
                <w:highlight w:val="none"/>
                <w:lang w:eastAsia="zh-CN"/>
              </w:rPr>
              <w:t>（二）</w:t>
            </w:r>
            <w:r>
              <w:rPr>
                <w:rFonts w:ascii="Times New Roman" w:hAnsi="Times New Roman" w:eastAsia="宋体" w:cs="Times New Roman"/>
                <w:b/>
                <w:color w:val="auto"/>
                <w:sz w:val="21"/>
                <w:szCs w:val="24"/>
                <w:highlight w:val="none"/>
              </w:rPr>
              <w:t>基础数据共享要求</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系统须通过学校现有数据接口，</w:t>
            </w:r>
            <w:r>
              <w:rPr>
                <w:rStyle w:val="34"/>
                <w:rFonts w:ascii="Times New Roman" w:hAnsi="Times New Roman" w:eastAsia="宋体"/>
                <w:color w:val="auto"/>
                <w:sz w:val="21"/>
                <w:szCs w:val="24"/>
                <w:highlight w:val="none"/>
              </w:rPr>
              <w:t>自动获取、实时同步</w:t>
            </w:r>
            <w:r>
              <w:rPr>
                <w:rFonts w:ascii="Times New Roman" w:hAnsi="Times New Roman" w:eastAsia="宋体"/>
                <w:color w:val="auto"/>
                <w:sz w:val="21"/>
                <w:szCs w:val="24"/>
                <w:highlight w:val="none"/>
              </w:rPr>
              <w:t>学校教务系统、学生管理系统、基础数据系统的全部基础数据，包含学校、院系、班级、教职工、学生学籍、基础档案、组织机构等数据。</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所有基础数据</w:t>
            </w:r>
            <w:r>
              <w:rPr>
                <w:rStyle w:val="34"/>
                <w:rFonts w:ascii="Times New Roman" w:hAnsi="Times New Roman" w:eastAsia="宋体"/>
                <w:color w:val="auto"/>
                <w:sz w:val="21"/>
                <w:szCs w:val="24"/>
                <w:highlight w:val="none"/>
              </w:rPr>
              <w:t>无需人工导出、导入、录入、维护</w:t>
            </w:r>
            <w:r>
              <w:rPr>
                <w:rFonts w:ascii="Times New Roman" w:hAnsi="Times New Roman" w:eastAsia="宋体"/>
                <w:color w:val="auto"/>
                <w:sz w:val="21"/>
                <w:szCs w:val="24"/>
                <w:highlight w:val="none"/>
              </w:rPr>
              <w:t>，源头系统更新后本系统自动同步，保证数据实时、一致、准确，杜绝重复数据、冗余数据。</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对接过程仅通过标准接口互通，禁止直接操作、修改、侵入学校原有数据库，保障现有系统安全稳定运行。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outlineLvl w:val="9"/>
              <w:rPr>
                <w:rFonts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1"/>
                <w:szCs w:val="24"/>
                <w:highlight w:val="none"/>
                <w:lang w:eastAsia="zh-CN"/>
              </w:rPr>
              <w:t>（三）</w:t>
            </w:r>
            <w:r>
              <w:rPr>
                <w:rFonts w:ascii="Times New Roman" w:hAnsi="Times New Roman" w:eastAsia="宋体" w:cs="Times New Roman"/>
                <w:b/>
                <w:color w:val="auto"/>
                <w:sz w:val="21"/>
                <w:szCs w:val="24"/>
                <w:highlight w:val="none"/>
              </w:rPr>
              <w:t>全域消息统一推送展示要求</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本系统产生的所有通知、提醒、业务消息、审批动态、预警信息等，须</w:t>
            </w:r>
            <w:r>
              <w:rPr>
                <w:rStyle w:val="34"/>
                <w:rFonts w:ascii="Times New Roman" w:hAnsi="Times New Roman" w:eastAsia="宋体"/>
                <w:color w:val="auto"/>
                <w:sz w:val="21"/>
                <w:szCs w:val="24"/>
                <w:highlight w:val="none"/>
              </w:rPr>
              <w:t>统一展示并同步推送至学校原有智慧校园全终端</w:t>
            </w:r>
            <w:r>
              <w:rPr>
                <w:rFonts w:ascii="Times New Roman" w:hAnsi="Times New Roman" w:eastAsia="宋体"/>
                <w:color w:val="auto"/>
                <w:sz w:val="21"/>
                <w:szCs w:val="24"/>
                <w:highlight w:val="none"/>
              </w:rPr>
              <w:t>，包括智慧校园网页端、电脑客户端、校园 APP 首页。</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rFonts w:ascii="Times New Roman" w:hAnsi="Times New Roman" w:eastAsia="宋体"/>
                <w:color w:val="auto"/>
                <w:sz w:val="21"/>
                <w:szCs w:val="24"/>
                <w:highlight w:val="none"/>
              </w:rPr>
            </w:pPr>
            <w:r>
              <w:rPr>
                <w:rFonts w:ascii="Times New Roman" w:hAnsi="Times New Roman" w:eastAsia="宋体"/>
                <w:color w:val="auto"/>
                <w:sz w:val="21"/>
                <w:szCs w:val="24"/>
                <w:highlight w:val="none"/>
              </w:rPr>
              <w:t>消息推送方式、展示样式、提醒逻辑、已读未读机制，</w:t>
            </w:r>
            <w:r>
              <w:rPr>
                <w:rStyle w:val="34"/>
                <w:rFonts w:ascii="Times New Roman" w:hAnsi="Times New Roman" w:eastAsia="宋体"/>
                <w:color w:val="auto"/>
                <w:sz w:val="21"/>
                <w:szCs w:val="24"/>
                <w:highlight w:val="none"/>
              </w:rPr>
              <w:t>必须与学校现有智慧校园消息体系完全一致</w:t>
            </w:r>
            <w:r>
              <w:rPr>
                <w:rFonts w:ascii="Times New Roman" w:hAnsi="Times New Roman" w:eastAsia="宋体"/>
                <w:color w:val="auto"/>
                <w:sz w:val="21"/>
                <w:szCs w:val="24"/>
                <w:highlight w:val="none"/>
              </w:rPr>
              <w:t>，实现全校消息统一归集、统一管理、统一展示。</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rFonts w:ascii="Times New Roman" w:hAnsi="Times New Roman" w:eastAsia="宋体"/>
                <w:color w:val="auto"/>
                <w:sz w:val="21"/>
                <w:szCs w:val="24"/>
                <w:highlight w:val="none"/>
              </w:rPr>
            </w:pPr>
            <w:r>
              <w:rPr>
                <w:rFonts w:ascii="Times New Roman" w:hAnsi="Times New Roman" w:eastAsia="宋体"/>
                <w:color w:val="auto"/>
                <w:sz w:val="21"/>
                <w:szCs w:val="24"/>
                <w:highlight w:val="none"/>
              </w:rPr>
              <w:t>所有消息纳入校园统一消息中心，支持回溯查询、集中查看，无需系统单独搭建消息推送渠道。</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outlineLvl w:val="9"/>
              <w:rPr>
                <w:rFonts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1"/>
                <w:szCs w:val="24"/>
                <w:highlight w:val="none"/>
                <w:lang w:eastAsia="zh-CN"/>
              </w:rPr>
              <w:t>（四）</w:t>
            </w:r>
            <w:r>
              <w:rPr>
                <w:rFonts w:ascii="Times New Roman" w:hAnsi="Times New Roman" w:eastAsia="宋体" w:cs="Times New Roman"/>
                <w:b/>
                <w:color w:val="auto"/>
                <w:sz w:val="21"/>
                <w:szCs w:val="24"/>
                <w:highlight w:val="none"/>
              </w:rPr>
              <w:t>跨系统数据复用与业务联动要求</w:t>
            </w:r>
          </w:p>
          <w:p>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本系统产生的所有业务数据，对接到学校智慧校园</w:t>
            </w:r>
            <w:r>
              <w:rPr>
                <w:rFonts w:hint="eastAsia" w:ascii="Times New Roman" w:hAnsi="Times New Roman" w:eastAsia="宋体"/>
                <w:color w:val="auto"/>
                <w:sz w:val="21"/>
                <w:szCs w:val="24"/>
                <w:highlight w:val="none"/>
                <w:lang w:val="en-US" w:eastAsia="zh-CN"/>
              </w:rPr>
              <w:t>系统</w:t>
            </w:r>
            <w:r>
              <w:rPr>
                <w:rFonts w:ascii="Times New Roman" w:hAnsi="Times New Roman" w:eastAsia="宋体"/>
                <w:color w:val="auto"/>
                <w:sz w:val="21"/>
                <w:szCs w:val="24"/>
                <w:highlight w:val="none"/>
              </w:rPr>
              <w:t>，</w:t>
            </w:r>
            <w:r>
              <w:rPr>
                <w:rStyle w:val="34"/>
                <w:rFonts w:ascii="Times New Roman" w:hAnsi="Times New Roman" w:eastAsia="宋体"/>
                <w:color w:val="auto"/>
                <w:sz w:val="21"/>
                <w:szCs w:val="24"/>
                <w:highlight w:val="none"/>
              </w:rPr>
              <w:t>支持原有各业务系统调取、数据分析、数据展示、二次开发利用</w:t>
            </w:r>
            <w:r>
              <w:rPr>
                <w:rFonts w:ascii="Times New Roman" w:hAnsi="Times New Roman" w:eastAsia="宋体"/>
                <w:color w:val="auto"/>
                <w:sz w:val="21"/>
                <w:szCs w:val="24"/>
                <w:highlight w:val="none"/>
              </w:rPr>
              <w:t>。</w:t>
            </w:r>
          </w:p>
          <w:p>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系统采集生成的学生课堂表现、日常表现、过程性评价数据，</w:t>
            </w:r>
            <w:r>
              <w:rPr>
                <w:rStyle w:val="34"/>
                <w:rFonts w:ascii="Times New Roman" w:hAnsi="Times New Roman" w:eastAsia="宋体"/>
                <w:color w:val="auto"/>
                <w:sz w:val="21"/>
                <w:szCs w:val="24"/>
                <w:highlight w:val="none"/>
              </w:rPr>
              <w:t>可直接纳入教务管理系统平时成绩模块</w:t>
            </w:r>
            <w:r>
              <w:rPr>
                <w:rFonts w:ascii="Times New Roman" w:hAnsi="Times New Roman" w:eastAsia="宋体"/>
                <w:color w:val="auto"/>
                <w:sz w:val="21"/>
                <w:szCs w:val="24"/>
                <w:highlight w:val="none"/>
              </w:rPr>
              <w:t>，参与学生期末综合成绩核算与学业评价管理。</w:t>
            </w:r>
          </w:p>
          <w:p>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学生在校表现、评价数据可同步对接学校现有家校通系统，实现数据互通，可通过家校通向家长推送学生在校动态与评价信息，完善家校联动机制。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outlineLvl w:val="9"/>
              <w:rPr>
                <w:rFonts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1"/>
                <w:szCs w:val="24"/>
                <w:highlight w:val="none"/>
                <w:lang w:eastAsia="zh-CN"/>
              </w:rPr>
              <w:t>（五）</w:t>
            </w:r>
            <w:r>
              <w:rPr>
                <w:rFonts w:ascii="Times New Roman" w:hAnsi="Times New Roman" w:eastAsia="宋体" w:cs="Times New Roman"/>
                <w:b/>
                <w:color w:val="auto"/>
                <w:sz w:val="21"/>
                <w:szCs w:val="24"/>
                <w:highlight w:val="none"/>
              </w:rPr>
              <w:t>教学工具软件与校内多媒体设备联动要求</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本次采购配套教学工具软件支持在校内教学终端直接安装部署，安装便捷、兼容现有教学电脑环境，不篡改系统配置、不冲突原有教学软件。</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教学工具</w:t>
            </w:r>
            <w:r>
              <w:rPr>
                <w:rFonts w:hint="eastAsia" w:ascii="Times New Roman" w:hAnsi="Times New Roman" w:eastAsia="宋体"/>
                <w:color w:val="auto"/>
                <w:sz w:val="21"/>
                <w:szCs w:val="24"/>
                <w:highlight w:val="none"/>
                <w:lang w:val="en-US" w:eastAsia="zh-CN"/>
              </w:rPr>
              <w:t>可</w:t>
            </w:r>
            <w:r>
              <w:rPr>
                <w:rStyle w:val="34"/>
                <w:rFonts w:ascii="Times New Roman" w:hAnsi="Times New Roman" w:eastAsia="宋体"/>
                <w:color w:val="auto"/>
                <w:sz w:val="21"/>
                <w:szCs w:val="24"/>
                <w:highlight w:val="none"/>
              </w:rPr>
              <w:t>全面联动、兼容学校现有多媒体设备</w:t>
            </w:r>
            <w:r>
              <w:rPr>
                <w:rFonts w:ascii="Times New Roman" w:hAnsi="Times New Roman" w:eastAsia="宋体"/>
                <w:color w:val="auto"/>
                <w:sz w:val="21"/>
                <w:szCs w:val="24"/>
                <w:highlight w:val="none"/>
              </w:rPr>
              <w:t>，包含智慧黑板、触控大屏、投影仪、音响、教学摄像头等设备。</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软件可直接调用多媒体设备触控书写、投屏播放、画面录制、音频输出、实物拍摄、信号切换等功能，实现课堂教学一体化、软硬件协同授课。</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教学工具课堂数据、板书记录、课堂互动记录可自动同步至智慧校园平台，形成闭环教学数据体系。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360" w:lineRule="auto"/>
              <w:ind w:left="0" w:right="0"/>
              <w:jc w:val="left"/>
              <w:outlineLvl w:val="9"/>
              <w:rPr>
                <w:rFonts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1"/>
                <w:szCs w:val="24"/>
                <w:highlight w:val="none"/>
                <w:lang w:eastAsia="zh-CN"/>
              </w:rPr>
              <w:t>（六）</w:t>
            </w:r>
            <w:r>
              <w:rPr>
                <w:rFonts w:ascii="Times New Roman" w:hAnsi="Times New Roman" w:eastAsia="宋体" w:cs="Times New Roman"/>
                <w:b/>
                <w:color w:val="auto"/>
                <w:sz w:val="21"/>
                <w:szCs w:val="24"/>
                <w:highlight w:val="none"/>
              </w:rPr>
              <w:t>整体兼容性、稳定性与扩展性要求</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所有对接集成工作不得影响、破坏、改动学校原有智慧校园及各业务系统的功能、数据、运行架构，保证原有系统稳定运行。</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系统具备标准开放性接口，兼容现有校园信息化标准，满足后期平台升级、功能拓展、新增业务对接需求。</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left="0" w:right="0" w:firstLine="420" w:firstLineChars="200"/>
              <w:jc w:val="left"/>
              <w:textAlignment w:val="auto"/>
              <w:rPr>
                <w:color w:val="auto"/>
                <w:sz w:val="24"/>
                <w:szCs w:val="24"/>
                <w:highlight w:val="none"/>
              </w:rPr>
            </w:pPr>
            <w:r>
              <w:rPr>
                <w:rFonts w:ascii="Times New Roman" w:hAnsi="Times New Roman" w:eastAsia="宋体"/>
                <w:color w:val="auto"/>
                <w:sz w:val="21"/>
                <w:szCs w:val="24"/>
                <w:highlight w:val="none"/>
              </w:rPr>
              <w:t>整体建设符合教育信息化相关规范及学校智慧校园建设统一技术标准，安全合规、稳定可靠、可运维、可迭代。</w:t>
            </w:r>
          </w:p>
          <w:p>
            <w:pPr>
              <w:widowControl/>
              <w:numPr>
                <w:ilvl w:val="0"/>
                <w:numId w:val="0"/>
              </w:numPr>
              <w:pBdr>
                <w:top w:val="none" w:color="auto" w:sz="0" w:space="0"/>
                <w:left w:val="none" w:color="auto" w:sz="0" w:space="0"/>
                <w:bottom w:val="none" w:color="auto" w:sz="0" w:space="0"/>
                <w:right w:val="none" w:color="auto" w:sz="0" w:space="0"/>
              </w:pBdr>
              <w:spacing w:beforeLines="0" w:after="60" w:line="360" w:lineRule="auto"/>
              <w:ind w:firstLine="0"/>
              <w:jc w:val="left"/>
              <w:outlineLvl w:val="9"/>
              <w:rPr>
                <w:rFonts w:hint="default" w:ascii="Times New Roman" w:hAnsi="Times New Roman" w:eastAsia="宋体" w:cs="宋体"/>
                <w:b/>
                <w:bCs/>
                <w:color w:val="auto"/>
                <w:kern w:val="44"/>
                <w:sz w:val="21"/>
                <w:szCs w:val="24"/>
                <w:highlight w:val="none"/>
                <w:lang w:val="en-US" w:eastAsia="zh-CN"/>
              </w:rPr>
            </w:pPr>
            <w:r>
              <w:rPr>
                <w:rFonts w:hint="eastAsia" w:ascii="Times New Roman" w:hAnsi="Times New Roman" w:eastAsia="宋体" w:cs="宋体"/>
                <w:b/>
                <w:bCs/>
                <w:color w:val="auto"/>
                <w:kern w:val="44"/>
                <w:sz w:val="21"/>
                <w:szCs w:val="24"/>
                <w:highlight w:val="none"/>
                <w:lang w:val="en-US" w:eastAsia="zh-CN"/>
              </w:rPr>
              <w:t>二、</w:t>
            </w:r>
            <w:r>
              <w:rPr>
                <w:rFonts w:hint="default" w:ascii="Times New Roman" w:hAnsi="Times New Roman" w:eastAsia="宋体" w:cs="宋体"/>
                <w:b/>
                <w:bCs/>
                <w:color w:val="auto"/>
                <w:kern w:val="44"/>
                <w:sz w:val="21"/>
                <w:szCs w:val="24"/>
                <w:highlight w:val="none"/>
                <w:lang w:val="en-US" w:eastAsia="zh-CN"/>
              </w:rPr>
              <w:t>技术要求</w:t>
            </w:r>
          </w:p>
          <w:p>
            <w:pPr>
              <w:widowControl/>
              <w:numPr>
                <w:ilvl w:val="0"/>
                <w:numId w:val="0"/>
              </w:numPr>
              <w:pBdr>
                <w:top w:val="none" w:color="auto" w:sz="0" w:space="0"/>
                <w:left w:val="none" w:color="auto" w:sz="0" w:space="0"/>
                <w:bottom w:val="none" w:color="auto" w:sz="0" w:space="0"/>
                <w:right w:val="none" w:color="auto" w:sz="0" w:space="0"/>
              </w:pBdr>
              <w:spacing w:beforeLines="0" w:after="60" w:line="360" w:lineRule="auto"/>
              <w:ind w:firstLine="0"/>
              <w:jc w:val="left"/>
              <w:outlineLvl w:val="9"/>
              <w:rPr>
                <w:color w:val="auto"/>
                <w:szCs w:val="21"/>
                <w:highlight w:val="none"/>
              </w:rPr>
            </w:pPr>
            <w:r>
              <w:rPr>
                <w:rFonts w:hint="eastAsia" w:ascii="宋体" w:hAnsi="宋体" w:eastAsia="宋体" w:cs="宋体"/>
                <w:b/>
                <w:bCs/>
                <w:color w:val="auto"/>
                <w:szCs w:val="21"/>
                <w:highlight w:val="none"/>
                <w:lang w:eastAsia="zh-CN"/>
              </w:rPr>
              <w:t>（一）</w:t>
            </w:r>
            <w:r>
              <w:rPr>
                <w:rFonts w:ascii="宋体" w:hAnsi="宋体" w:eastAsia="宋体" w:cs="宋体"/>
                <w:b/>
                <w:bCs/>
                <w:color w:val="auto"/>
                <w:szCs w:val="21"/>
                <w:highlight w:val="none"/>
              </w:rPr>
              <w:t>基础数据维护</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专业授权：</w:t>
            </w:r>
            <w:r>
              <w:rPr>
                <w:rFonts w:ascii="宋体" w:hAnsi="宋体" w:eastAsia="宋体" w:cs="宋体"/>
                <w:color w:val="auto"/>
                <w:szCs w:val="21"/>
                <w:highlight w:val="none"/>
              </w:rPr>
              <w:t>管理员在</w:t>
            </w:r>
            <w:r>
              <w:rPr>
                <w:rFonts w:hint="eastAsia" w:ascii="Times New Roman" w:hAnsi="Times New Roman" w:eastAsia="宋体" w:cs="宋体"/>
                <w:color w:val="auto"/>
                <w:szCs w:val="21"/>
                <w:highlight w:val="none"/>
                <w:lang w:val="en-US" w:eastAsia="zh-CN"/>
              </w:rPr>
              <w:t>现有智慧校园直接获取</w:t>
            </w:r>
            <w:r>
              <w:rPr>
                <w:rFonts w:ascii="Times New Roman" w:hAnsi="Times New Roman" w:eastAsia="宋体" w:cs="宋体"/>
                <w:color w:val="auto"/>
                <w:szCs w:val="21"/>
                <w:highlight w:val="none"/>
              </w:rPr>
              <w:t>专业数据信息</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使用人不再单独提供专业数据信息</w:t>
            </w:r>
            <w:r>
              <w:rPr>
                <w:rFonts w:ascii="宋体" w:hAnsi="宋体" w:eastAsia="宋体" w:cs="宋体"/>
                <w:color w:val="auto"/>
                <w:szCs w:val="21"/>
                <w:highlight w:val="none"/>
              </w:rPr>
              <w:t>。支持选择专业后进行授权管理，支持删除已授权的用户。</w:t>
            </w:r>
          </w:p>
          <w:p>
            <w:pPr>
              <w:spacing w:line="420" w:lineRule="exact"/>
              <w:ind w:firstLine="420"/>
              <w:outlineLvl w:val="1"/>
              <w:rPr>
                <w:color w:val="auto"/>
                <w:szCs w:val="21"/>
                <w:highlight w:val="none"/>
              </w:rPr>
            </w:pPr>
            <w:r>
              <w:rPr>
                <w:rFonts w:ascii="宋体" w:hAnsi="宋体" w:eastAsia="宋体" w:cs="宋体"/>
                <w:b/>
                <w:bCs/>
                <w:color w:val="auto"/>
                <w:szCs w:val="21"/>
                <w:highlight w:val="none"/>
              </w:rPr>
              <w:t>用户及授权管理</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用户授权：</w:t>
            </w:r>
            <w:r>
              <w:rPr>
                <w:rFonts w:ascii="宋体" w:hAnsi="宋体" w:eastAsia="宋体" w:cs="宋体"/>
                <w:color w:val="auto"/>
                <w:szCs w:val="21"/>
                <w:highlight w:val="none"/>
              </w:rPr>
              <w:t>用户授权支持按用户授权、按角色授权两种方式。</w:t>
            </w:r>
          </w:p>
          <w:p>
            <w:pPr>
              <w:spacing w:line="420" w:lineRule="exact"/>
              <w:ind w:firstLine="420" w:firstLineChars="200"/>
              <w:rPr>
                <w:color w:val="auto"/>
                <w:szCs w:val="21"/>
                <w:highlight w:val="none"/>
              </w:rPr>
            </w:pPr>
            <w:r>
              <w:rPr>
                <w:rFonts w:ascii="宋体" w:hAnsi="宋体" w:eastAsia="宋体" w:cs="宋体"/>
                <w:color w:val="auto"/>
                <w:szCs w:val="21"/>
                <w:highlight w:val="none"/>
              </w:rPr>
              <w:t>用户授权支持批量勾选用户进行统一授权，可查看角色下包含的菜单数和授权了哪些用户。</w:t>
            </w:r>
          </w:p>
          <w:p>
            <w:pPr>
              <w:spacing w:line="420" w:lineRule="exact"/>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按角色授权，选择角色后，勾选授权菜单。</w:t>
            </w:r>
          </w:p>
          <w:p>
            <w:pPr>
              <w:spacing w:line="420" w:lineRule="exact"/>
              <w:ind w:firstLine="420"/>
              <w:outlineLvl w:val="1"/>
              <w:rPr>
                <w:color w:val="auto"/>
                <w:szCs w:val="21"/>
                <w:highlight w:val="none"/>
              </w:rPr>
            </w:pPr>
            <w:r>
              <w:rPr>
                <w:rFonts w:hint="eastAsia" w:ascii="宋体" w:hAnsi="宋体" w:eastAsia="宋体" w:cs="宋体"/>
                <w:b/>
                <w:bCs/>
                <w:color w:val="auto"/>
                <w:szCs w:val="21"/>
                <w:highlight w:val="none"/>
                <w:lang w:eastAsia="zh-CN"/>
              </w:rPr>
              <w:t>（二）</w:t>
            </w:r>
            <w:r>
              <w:rPr>
                <w:rFonts w:ascii="宋体" w:hAnsi="宋体" w:eastAsia="宋体" w:cs="宋体"/>
                <w:b/>
                <w:bCs/>
                <w:color w:val="auto"/>
                <w:szCs w:val="21"/>
                <w:highlight w:val="none"/>
              </w:rPr>
              <w:t>课程教学数据分析</w:t>
            </w:r>
          </w:p>
          <w:p>
            <w:pPr>
              <w:spacing w:line="420" w:lineRule="exact"/>
              <w:outlineLvl w:val="2"/>
              <w:rPr>
                <w:color w:val="auto"/>
                <w:szCs w:val="21"/>
                <w:highlight w:val="none"/>
              </w:rPr>
            </w:pPr>
            <w:r>
              <w:rPr>
                <w:rFonts w:hint="eastAsia" w:ascii="宋体" w:hAnsi="宋体" w:cs="宋体"/>
                <w:b/>
                <w:bCs/>
                <w:color w:val="auto"/>
                <w:szCs w:val="21"/>
                <w:highlight w:val="none"/>
              </w:rPr>
              <w:t>1、</w:t>
            </w:r>
            <w:r>
              <w:rPr>
                <w:rFonts w:ascii="宋体" w:hAnsi="宋体" w:eastAsia="宋体" w:cs="宋体"/>
                <w:b/>
                <w:bCs/>
                <w:color w:val="auto"/>
                <w:szCs w:val="21"/>
                <w:highlight w:val="none"/>
              </w:rPr>
              <w:t>课堂考勤分析</w:t>
            </w:r>
          </w:p>
          <w:p>
            <w:pPr>
              <w:spacing w:line="420" w:lineRule="exact"/>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支持按班级统计分析考勤情况，可分析本班考勤次数、到课率、请假率、迟到率、早退率、旷课率等，从而了解班级整体考勤情况；</w:t>
            </w:r>
            <w:r>
              <w:rPr>
                <w:rFonts w:hint="default" w:ascii="宋体" w:hAnsi="宋体" w:eastAsia="宋体" w:cs="宋体"/>
                <w:color w:val="auto"/>
                <w:szCs w:val="21"/>
                <w:highlight w:val="none"/>
                <w:lang w:val="en-US" w:eastAsia="zh-CN"/>
              </w:rPr>
              <w:t>数据直接同步到现有智慧校园教务系统，可在教务系统中对相关数据进行编辑</w:t>
            </w:r>
            <w:r>
              <w:rPr>
                <w:rFonts w:hint="eastAsia" w:ascii="宋体" w:hAnsi="宋体" w:eastAsia="宋体" w:cs="宋体"/>
                <w:color w:val="auto"/>
                <w:szCs w:val="21"/>
                <w:highlight w:val="none"/>
                <w:lang w:val="en-US" w:eastAsia="zh-CN"/>
              </w:rPr>
              <w:t>。</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支持按时间段分析班级考勤情况，可分析时间范围内到课率、请假人次、迟到人次、早退人次、旷课人次等；</w:t>
            </w:r>
          </w:p>
          <w:p>
            <w:pPr>
              <w:widowControl/>
              <w:numPr>
                <w:ilvl w:val="-1"/>
                <w:numId w:val="0"/>
              </w:numPr>
              <w:pBdr>
                <w:top w:val="none" w:color="auto" w:sz="0" w:space="0"/>
                <w:left w:val="none" w:color="auto" w:sz="0" w:space="0"/>
                <w:bottom w:val="none" w:color="auto" w:sz="0" w:space="0"/>
                <w:right w:val="none" w:color="auto" w:sz="0" w:space="0"/>
              </w:pBdr>
              <w:spacing w:before="0" w:after="0" w:line="420" w:lineRule="exact"/>
              <w:ind w:left="0" w:firstLine="420" w:firstLineChars="200"/>
              <w:jc w:val="left"/>
              <w:rPr>
                <w:rFonts w:ascii="宋体" w:hAnsi="宋体" w:eastAsia="宋体" w:cs="宋体"/>
                <w:color w:val="auto"/>
                <w:szCs w:val="21"/>
                <w:highlight w:val="none"/>
              </w:rPr>
            </w:pPr>
            <w:r>
              <w:rPr>
                <w:rFonts w:ascii="宋体" w:hAnsi="宋体" w:eastAsia="宋体" w:cs="宋体"/>
                <w:color w:val="auto"/>
                <w:szCs w:val="21"/>
                <w:highlight w:val="none"/>
              </w:rPr>
              <w:t>支持按单个学生分析考勤情况，可查看该学生的考勤得分、到课率、已到次数、请假次数、迟到次数、早退次数、旷课次数等，详细了解学生的考勤状况。</w:t>
            </w:r>
            <w:r>
              <w:rPr>
                <w:rFonts w:hint="default" w:ascii="宋体" w:hAnsi="宋体" w:eastAsia="宋体" w:cs="宋体"/>
                <w:color w:val="auto"/>
                <w:szCs w:val="21"/>
                <w:highlight w:val="none"/>
                <w:lang w:val="en-US" w:eastAsia="zh-CN"/>
              </w:rPr>
              <w:t>所有基础类信息直接从原有的教务系统、学生管理系统等系统获取，可直接调用学生请假信息，在课堂点名时显示请假人员名单。</w:t>
            </w:r>
          </w:p>
          <w:p>
            <w:pPr>
              <w:spacing w:line="420" w:lineRule="exact"/>
              <w:outlineLvl w:val="2"/>
              <w:rPr>
                <w:color w:val="auto"/>
                <w:szCs w:val="21"/>
                <w:highlight w:val="none"/>
              </w:rPr>
            </w:pPr>
            <w:r>
              <w:rPr>
                <w:rFonts w:hint="eastAsia" w:ascii="宋体" w:hAnsi="宋体" w:cs="宋体"/>
                <w:b/>
                <w:bCs/>
                <w:color w:val="auto"/>
                <w:szCs w:val="21"/>
                <w:highlight w:val="none"/>
              </w:rPr>
              <w:t>2、</w:t>
            </w:r>
            <w:r>
              <w:rPr>
                <w:rFonts w:ascii="宋体" w:hAnsi="宋体" w:eastAsia="宋体" w:cs="宋体"/>
                <w:b/>
                <w:bCs/>
                <w:color w:val="auto"/>
                <w:szCs w:val="21"/>
                <w:highlight w:val="none"/>
              </w:rPr>
              <w:t>课堂表现分析</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支持按班级分析班级课堂表现得分情况，可查看班级整体得分、课堂问答得分、表扬得分（可通过雷达图了解得分点）、批评得分（可通过雷达图了解扣分点）等，全面掌握班级得分。</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支持按时间段分析班级得分情况，可查看统计课堂问答次数、表扬次数、批评次数等，了解班级课堂表现趋势；</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支持按单个学生分析课堂表现，可查看统计学生的课堂表现得分、课堂问答次数、表扬次数、批评次数等，全面了解学生课堂表现。</w:t>
            </w:r>
            <w:r>
              <w:rPr>
                <w:rFonts w:hint="eastAsia" w:ascii="宋体" w:hAnsi="宋体" w:eastAsia="宋体" w:cs="宋体"/>
                <w:color w:val="auto"/>
                <w:szCs w:val="21"/>
                <w:highlight w:val="none"/>
                <w:lang w:val="en-US" w:eastAsia="zh-CN"/>
              </w:rPr>
              <w:t>最终信息必须同步到学校现有教务系统，作为学生平时成绩的组成部分，且数据同步零延时，无需手动操作。</w:t>
            </w:r>
          </w:p>
          <w:p>
            <w:pPr>
              <w:spacing w:line="420" w:lineRule="exact"/>
              <w:outlineLvl w:val="2"/>
              <w:rPr>
                <w:color w:val="auto"/>
                <w:szCs w:val="21"/>
                <w:highlight w:val="none"/>
              </w:rPr>
            </w:pPr>
            <w:r>
              <w:rPr>
                <w:rFonts w:hint="eastAsia" w:ascii="宋体" w:hAnsi="宋体" w:cs="宋体"/>
                <w:b/>
                <w:bCs/>
                <w:color w:val="auto"/>
                <w:szCs w:val="21"/>
                <w:highlight w:val="none"/>
              </w:rPr>
              <w:t>3、</w:t>
            </w:r>
            <w:r>
              <w:rPr>
                <w:rFonts w:ascii="宋体" w:hAnsi="宋体" w:eastAsia="宋体" w:cs="宋体"/>
                <w:b/>
                <w:bCs/>
                <w:color w:val="auto"/>
                <w:szCs w:val="21"/>
                <w:highlight w:val="none"/>
              </w:rPr>
              <w:t>测验作业分析</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支持按班级分析班级测验作业情况，可查看统计作业安排次数、提交率、得分率等，从而监控班级整体测验作业布置和完成情况；</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支持按时间段分析本班测验作业得分率，从而了解得分区域；</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支持按单个学生分析，可查询统计测验作业总得分、测验作业分数等，详细了解学生得分情况。</w:t>
            </w:r>
          </w:p>
          <w:p>
            <w:pPr>
              <w:spacing w:line="420" w:lineRule="exact"/>
              <w:outlineLvl w:val="2"/>
              <w:rPr>
                <w:color w:val="auto"/>
                <w:szCs w:val="21"/>
                <w:highlight w:val="none"/>
              </w:rPr>
            </w:pPr>
            <w:r>
              <w:rPr>
                <w:rFonts w:hint="eastAsia" w:ascii="宋体" w:hAnsi="宋体" w:cs="宋体"/>
                <w:b/>
                <w:bCs/>
                <w:color w:val="auto"/>
                <w:szCs w:val="21"/>
                <w:highlight w:val="none"/>
              </w:rPr>
              <w:t>4、</w:t>
            </w:r>
            <w:r>
              <w:rPr>
                <w:rFonts w:ascii="宋体" w:hAnsi="宋体" w:eastAsia="宋体" w:cs="宋体"/>
                <w:b/>
                <w:bCs/>
                <w:color w:val="auto"/>
                <w:szCs w:val="21"/>
                <w:highlight w:val="none"/>
              </w:rPr>
              <w:t>学生刷题分析</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支持按班级分析学生刷题情况，可统计分析刷题任务数、刷题时长、刷题次数、刷题题数、正确率等；</w:t>
            </w:r>
            <w:r>
              <w:rPr>
                <w:rFonts w:hint="eastAsia" w:asciiTheme="minorHAnsi" w:eastAsiaTheme="minorEastAsia"/>
                <w:color w:val="auto"/>
                <w:szCs w:val="21"/>
                <w:highlight w:val="none"/>
                <w:lang w:val="en-US" w:eastAsia="zh-CN"/>
              </w:rPr>
              <w:t>学生可通过</w:t>
            </w:r>
            <w:r>
              <w:rPr>
                <w:rFonts w:hint="default" w:ascii="Times New Roman" w:hAnsi="Times New Roman" w:cs="Times New Roman" w:eastAsiaTheme="minorEastAsia"/>
                <w:color w:val="auto"/>
                <w:szCs w:val="21"/>
                <w:highlight w:val="none"/>
                <w:lang w:val="en-US" w:eastAsia="zh-CN"/>
              </w:rPr>
              <w:t>手机APP刷题，</w:t>
            </w:r>
            <w:r>
              <w:rPr>
                <w:rFonts w:hint="eastAsia" w:ascii="Times New Roman" w:hAnsi="Times New Roman" w:cs="Times New Roman"/>
                <w:color w:val="auto"/>
                <w:szCs w:val="21"/>
                <w:highlight w:val="none"/>
                <w:lang w:val="en-US" w:eastAsia="zh-CN"/>
              </w:rPr>
              <w:t>供应商</w:t>
            </w:r>
            <w:r>
              <w:rPr>
                <w:rFonts w:hint="default" w:ascii="Times New Roman" w:hAnsi="Times New Roman" w:cs="Times New Roman" w:eastAsiaTheme="minorEastAsia"/>
                <w:color w:val="auto"/>
                <w:szCs w:val="21"/>
                <w:highlight w:val="none"/>
                <w:lang w:val="en-US" w:eastAsia="zh-CN"/>
              </w:rPr>
              <w:t>需要将系统整合到学校现有的智慧校园APP，</w:t>
            </w:r>
            <w:r>
              <w:rPr>
                <w:rFonts w:hint="eastAsia" w:asciiTheme="minorHAnsi" w:eastAsiaTheme="minorEastAsia"/>
                <w:color w:val="auto"/>
                <w:szCs w:val="21"/>
                <w:highlight w:val="none"/>
                <w:lang w:val="en-US" w:eastAsia="zh-CN"/>
              </w:rPr>
              <w:t>用户不再单独安装</w:t>
            </w:r>
            <w:r>
              <w:rPr>
                <w:rFonts w:hint="default" w:ascii="Times New Roman" w:hAnsi="Times New Roman" w:cs="Times New Roman" w:eastAsiaTheme="minorEastAsia"/>
                <w:color w:val="auto"/>
                <w:szCs w:val="21"/>
                <w:highlight w:val="none"/>
                <w:lang w:val="en-US" w:eastAsia="zh-CN"/>
              </w:rPr>
              <w:t>APP</w:t>
            </w:r>
            <w:r>
              <w:rPr>
                <w:rFonts w:hint="eastAsia" w:asciiTheme="minorHAnsi" w:eastAsiaTheme="minorEastAsia"/>
                <w:color w:val="auto"/>
                <w:szCs w:val="21"/>
                <w:highlight w:val="none"/>
                <w:lang w:val="en-US" w:eastAsia="zh-CN"/>
              </w:rPr>
              <w:t>。</w:t>
            </w:r>
          </w:p>
          <w:p>
            <w:pPr>
              <w:spacing w:line="420" w:lineRule="exact"/>
              <w:outlineLvl w:val="2"/>
              <w:rPr>
                <w:color w:val="auto"/>
                <w:szCs w:val="21"/>
                <w:highlight w:val="none"/>
              </w:rPr>
            </w:pPr>
            <w:r>
              <w:rPr>
                <w:rFonts w:hint="eastAsia" w:ascii="宋体" w:hAnsi="宋体" w:cs="宋体"/>
                <w:b/>
                <w:bCs/>
                <w:color w:val="auto"/>
                <w:szCs w:val="21"/>
                <w:highlight w:val="none"/>
              </w:rPr>
              <w:t>5、</w:t>
            </w:r>
            <w:r>
              <w:rPr>
                <w:rFonts w:ascii="宋体" w:hAnsi="宋体" w:eastAsia="宋体" w:cs="宋体"/>
                <w:b/>
                <w:bCs/>
                <w:color w:val="auto"/>
                <w:szCs w:val="21"/>
                <w:highlight w:val="none"/>
              </w:rPr>
              <w:t>在线学习分析</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支持按章节分析学生的学习情况，可统计学习时长、有效时长、学习进度等，详细了解每个学生每个章节的任务完成情况；</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支持按单个学生分析学习情况，可统计学生已学时长、已学任务数、安排任务数、学习进度等。</w:t>
            </w:r>
          </w:p>
          <w:p>
            <w:pPr>
              <w:spacing w:line="420" w:lineRule="exact"/>
              <w:outlineLvl w:val="2"/>
              <w:rPr>
                <w:color w:val="auto"/>
                <w:szCs w:val="21"/>
                <w:highlight w:val="none"/>
              </w:rPr>
            </w:pPr>
            <w:r>
              <w:rPr>
                <w:rFonts w:hint="eastAsia" w:ascii="宋体" w:hAnsi="宋体" w:cs="宋体"/>
                <w:b/>
                <w:bCs/>
                <w:color w:val="auto"/>
                <w:szCs w:val="21"/>
                <w:highlight w:val="none"/>
              </w:rPr>
              <w:t>6、</w:t>
            </w:r>
            <w:r>
              <w:rPr>
                <w:rFonts w:ascii="宋体" w:hAnsi="宋体" w:eastAsia="宋体" w:cs="宋体"/>
                <w:b/>
                <w:bCs/>
                <w:color w:val="auto"/>
                <w:szCs w:val="21"/>
                <w:highlight w:val="none"/>
              </w:rPr>
              <w:t>平时成绩分析</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支持按班级分析本班平时成绩，可查看统计学生人数、考勤次数、考勤率、出勤率、测验作业发布次数、作业得分率、课堂问答人次、次数、表扬学生人次、批评学生人次等；</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支持查看学生平时成绩分布情况；</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支持按单个学生查看学生平时成绩的构成项得分，详细了解学生成绩构成。</w:t>
            </w:r>
          </w:p>
          <w:p>
            <w:pPr>
              <w:spacing w:line="420" w:lineRule="exact"/>
              <w:outlineLvl w:val="2"/>
              <w:rPr>
                <w:color w:val="auto"/>
                <w:szCs w:val="21"/>
                <w:highlight w:val="none"/>
              </w:rPr>
            </w:pPr>
            <w:r>
              <w:rPr>
                <w:rFonts w:hint="eastAsia" w:ascii="宋体" w:hAnsi="宋体" w:cs="宋体"/>
                <w:b/>
                <w:bCs/>
                <w:color w:val="auto"/>
                <w:szCs w:val="21"/>
                <w:highlight w:val="none"/>
              </w:rPr>
              <w:t>7、</w:t>
            </w:r>
            <w:r>
              <w:rPr>
                <w:rFonts w:ascii="宋体" w:hAnsi="宋体" w:eastAsia="宋体" w:cs="宋体"/>
                <w:b/>
                <w:bCs/>
                <w:color w:val="auto"/>
                <w:szCs w:val="21"/>
                <w:highlight w:val="none"/>
              </w:rPr>
              <w:t>学生画像</w:t>
            </w:r>
          </w:p>
          <w:p>
            <w:pPr>
              <w:spacing w:line="420" w:lineRule="exact"/>
              <w:ind w:firstLine="420" w:firstLineChars="200"/>
              <w:rPr>
                <w:color w:val="auto"/>
                <w:szCs w:val="21"/>
                <w:highlight w:val="none"/>
              </w:rPr>
            </w:pPr>
            <w:r>
              <w:rPr>
                <w:rFonts w:ascii="宋体" w:hAnsi="宋体" w:eastAsia="宋体" w:cs="宋体"/>
                <w:color w:val="auto"/>
                <w:szCs w:val="21"/>
                <w:highlight w:val="none"/>
              </w:rPr>
              <w:t>根据多维度数据分析（包括学生出勤情况、课堂表现情况、被表扬雷达图、被批评雷达图、测验作业得分率情况、学生刷题情况、学生在线学习情况、学生平时成绩情况等），刻画学生画像，帮助老师针对性的对学生进行辅导。</w:t>
            </w:r>
          </w:p>
          <w:p>
            <w:pPr>
              <w:spacing w:line="420" w:lineRule="exact"/>
              <w:outlineLvl w:val="0"/>
              <w:rPr>
                <w:color w:val="auto"/>
                <w:szCs w:val="21"/>
                <w:highlight w:val="none"/>
              </w:rPr>
            </w:pPr>
            <w:r>
              <w:rPr>
                <w:rFonts w:hint="eastAsia" w:ascii="宋体" w:hAnsi="宋体" w:eastAsia="宋体" w:cs="宋体"/>
                <w:b/>
                <w:bCs/>
                <w:color w:val="auto"/>
                <w:szCs w:val="21"/>
                <w:highlight w:val="none"/>
                <w:lang w:eastAsia="zh-CN"/>
              </w:rPr>
              <w:t>（三）</w:t>
            </w:r>
            <w:r>
              <w:rPr>
                <w:rFonts w:ascii="宋体" w:hAnsi="宋体" w:eastAsia="宋体" w:cs="宋体"/>
                <w:b/>
                <w:bCs/>
                <w:color w:val="auto"/>
                <w:szCs w:val="21"/>
                <w:highlight w:val="none"/>
              </w:rPr>
              <w:t>教学质量管理</w:t>
            </w:r>
          </w:p>
          <w:p>
            <w:pPr>
              <w:spacing w:line="420" w:lineRule="exact"/>
              <w:outlineLvl w:val="1"/>
              <w:rPr>
                <w:color w:val="auto"/>
                <w:szCs w:val="21"/>
                <w:highlight w:val="none"/>
              </w:rPr>
            </w:pPr>
            <w:r>
              <w:rPr>
                <w:rFonts w:hint="eastAsia" w:ascii="宋体" w:hAnsi="宋体" w:cs="宋体"/>
                <w:b/>
                <w:bCs/>
                <w:color w:val="auto"/>
                <w:szCs w:val="21"/>
                <w:highlight w:val="none"/>
              </w:rPr>
              <w:t>1、</w:t>
            </w:r>
            <w:r>
              <w:rPr>
                <w:rFonts w:ascii="宋体" w:hAnsi="宋体" w:eastAsia="宋体" w:cs="宋体"/>
                <w:b/>
                <w:bCs/>
                <w:color w:val="auto"/>
                <w:szCs w:val="21"/>
                <w:highlight w:val="none"/>
              </w:rPr>
              <w:t>教案管理</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学时课教案检查：</w:t>
            </w:r>
            <w:r>
              <w:rPr>
                <w:rFonts w:ascii="宋体" w:hAnsi="宋体" w:eastAsia="宋体" w:cs="宋体"/>
                <w:color w:val="auto"/>
                <w:szCs w:val="21"/>
                <w:highlight w:val="none"/>
              </w:rPr>
              <w:t>支持按学期周次检查学时课教案提交情况，可查看课程实际上课学时、统计已提交、未提交、延迟交、待审核、已通过的教案数量；支持一键审核已交教案，支持一键对未交标记为缺交；对未提交可一键发送消息进行催交。</w:t>
            </w:r>
            <w:r>
              <w:rPr>
                <w:rFonts w:hint="eastAsia" w:ascii="宋体" w:hAnsi="宋体" w:eastAsia="宋体" w:cs="宋体"/>
                <w:color w:val="auto"/>
                <w:szCs w:val="21"/>
                <w:highlight w:val="none"/>
                <w:lang w:val="en-US" w:eastAsia="zh-CN"/>
              </w:rPr>
              <w:t>催缴信息需推送到学校现有智慧校园平台首页及APP消息页面。</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任课老师单个教案排名：</w:t>
            </w:r>
            <w:r>
              <w:rPr>
                <w:rFonts w:ascii="宋体" w:hAnsi="宋体" w:eastAsia="宋体" w:cs="宋体"/>
                <w:color w:val="auto"/>
                <w:szCs w:val="21"/>
                <w:highlight w:val="none"/>
              </w:rPr>
              <w:t>可查看教师教案排名；支持按等级统计排名，按平均分统计排名。</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教案检查工作开展情况：</w:t>
            </w:r>
            <w:r>
              <w:rPr>
                <w:rFonts w:ascii="宋体" w:hAnsi="宋体" w:eastAsia="宋体" w:cs="宋体"/>
                <w:color w:val="auto"/>
                <w:szCs w:val="21"/>
                <w:highlight w:val="none"/>
              </w:rPr>
              <w:t>支持按周次查看教案检查工作的开展情况，可查看管理员检查的教案个数、返回修改个数、缺交个数等。</w:t>
            </w:r>
          </w:p>
          <w:p>
            <w:pPr>
              <w:rPr>
                <w:color w:val="auto"/>
                <w:szCs w:val="21"/>
                <w:highlight w:val="none"/>
              </w:rPr>
            </w:pPr>
            <w:r>
              <w:rPr>
                <w:rFonts w:ascii="宋体" w:hAnsi="宋体" w:eastAsia="宋体" w:cs="宋体"/>
                <w:b/>
                <w:bCs/>
                <w:color w:val="auto"/>
                <w:szCs w:val="21"/>
                <w:highlight w:val="none"/>
              </w:rPr>
              <w:t>期末教案检查：</w:t>
            </w:r>
            <w:r>
              <w:rPr>
                <w:rFonts w:ascii="宋体" w:hAnsi="宋体" w:eastAsia="宋体" w:cs="宋体"/>
                <w:color w:val="auto"/>
                <w:szCs w:val="21"/>
                <w:highlight w:val="none"/>
              </w:rPr>
              <w:t>学期教案汇总后形成期末教案，支持按课程教学班检查期末教案，查看计划总学时、实际汇总教案学时，对教案进行评价及评分。</w:t>
            </w:r>
            <w:r>
              <w:rPr>
                <w:rFonts w:hint="eastAsia" w:ascii="宋体" w:hAnsi="宋体" w:eastAsia="宋体" w:cs="宋体"/>
                <w:color w:val="auto"/>
                <w:szCs w:val="21"/>
                <w:highlight w:val="none"/>
                <w:lang w:val="en-US" w:eastAsia="zh-CN"/>
              </w:rPr>
              <w:t>支持现有智慧校园系统通过复杂报表汇总与教案相关的数据。</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期末教案等级分布：</w:t>
            </w:r>
            <w:r>
              <w:rPr>
                <w:rFonts w:ascii="宋体" w:hAnsi="宋体" w:eastAsia="宋体" w:cs="宋体"/>
                <w:color w:val="auto"/>
                <w:szCs w:val="21"/>
                <w:highlight w:val="none"/>
              </w:rPr>
              <w:t>支持按校区、按机构两个维度查看教案等级分布情况，查看各等级的数量及百分比。</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期末教案排名：</w:t>
            </w:r>
            <w:r>
              <w:rPr>
                <w:rFonts w:ascii="宋体" w:hAnsi="宋体" w:eastAsia="宋体" w:cs="宋体"/>
                <w:color w:val="auto"/>
                <w:szCs w:val="21"/>
                <w:highlight w:val="none"/>
              </w:rPr>
              <w:t>支持按教师、教案两个维度对期末教案进行排名，排名可按等级、平均分进行排名。</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教案等级设置：</w:t>
            </w:r>
            <w:r>
              <w:rPr>
                <w:rFonts w:ascii="宋体" w:hAnsi="宋体" w:eastAsia="宋体" w:cs="宋体"/>
                <w:color w:val="auto"/>
                <w:szCs w:val="21"/>
                <w:highlight w:val="none"/>
              </w:rPr>
              <w:t>支持对平时教案、期末教案进行</w:t>
            </w:r>
            <w:r>
              <w:rPr>
                <w:rFonts w:hint="eastAsia" w:ascii="宋体" w:hAnsi="宋体" w:eastAsia="宋体" w:cs="宋体"/>
                <w:color w:val="auto"/>
                <w:szCs w:val="21"/>
                <w:highlight w:val="none"/>
                <w:lang w:eastAsia="zh-CN"/>
              </w:rPr>
              <w:t>等级</w:t>
            </w:r>
            <w:r>
              <w:rPr>
                <w:rFonts w:ascii="宋体" w:hAnsi="宋体" w:eastAsia="宋体" w:cs="宋体"/>
                <w:color w:val="auto"/>
                <w:szCs w:val="21"/>
                <w:highlight w:val="none"/>
              </w:rPr>
              <w:t>设置，设置等级分值范围及评教标准。</w:t>
            </w:r>
          </w:p>
          <w:p>
            <w:pPr>
              <w:spacing w:line="420" w:lineRule="exact"/>
              <w:outlineLvl w:val="1"/>
              <w:rPr>
                <w:color w:val="auto"/>
                <w:szCs w:val="21"/>
                <w:highlight w:val="none"/>
              </w:rPr>
            </w:pPr>
            <w:r>
              <w:rPr>
                <w:rFonts w:hint="eastAsia" w:ascii="宋体" w:hAnsi="宋体" w:cs="宋体"/>
                <w:b/>
                <w:bCs/>
                <w:color w:val="auto"/>
                <w:szCs w:val="21"/>
                <w:highlight w:val="none"/>
              </w:rPr>
              <w:t>2、</w:t>
            </w:r>
            <w:r>
              <w:rPr>
                <w:rFonts w:ascii="宋体" w:hAnsi="宋体" w:eastAsia="宋体" w:cs="宋体"/>
                <w:b/>
                <w:bCs/>
                <w:color w:val="auto"/>
                <w:szCs w:val="21"/>
                <w:highlight w:val="none"/>
              </w:rPr>
              <w:t>教师考勤查询</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考勤打卡：</w:t>
            </w:r>
            <w:r>
              <w:rPr>
                <w:rFonts w:ascii="宋体" w:hAnsi="宋体" w:eastAsia="宋体" w:cs="宋体"/>
                <w:color w:val="auto"/>
                <w:szCs w:val="21"/>
                <w:highlight w:val="none"/>
              </w:rPr>
              <w:t>任课老师可在课前在电子班牌上完成人脸识别考勤打卡。</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支持按一定的时间周期查询任课老师考勤记录，可统计正常人次、迟到人次、缺卡人次；可查看具体老师各个课程的考勤明细。</w:t>
            </w:r>
          </w:p>
          <w:p>
            <w:pPr>
              <w:spacing w:line="420" w:lineRule="exact"/>
              <w:outlineLvl w:val="1"/>
              <w:rPr>
                <w:color w:val="auto"/>
                <w:szCs w:val="21"/>
                <w:highlight w:val="none"/>
              </w:rPr>
            </w:pPr>
            <w:r>
              <w:rPr>
                <w:rFonts w:hint="eastAsia" w:ascii="宋体" w:hAnsi="宋体" w:cs="宋体"/>
                <w:b/>
                <w:bCs/>
                <w:color w:val="auto"/>
                <w:szCs w:val="21"/>
                <w:highlight w:val="none"/>
              </w:rPr>
              <w:t>3、</w:t>
            </w:r>
            <w:r>
              <w:rPr>
                <w:rFonts w:ascii="宋体" w:hAnsi="宋体" w:eastAsia="宋体" w:cs="宋体"/>
                <w:b/>
                <w:bCs/>
                <w:color w:val="auto"/>
                <w:szCs w:val="21"/>
                <w:highlight w:val="none"/>
              </w:rPr>
              <w:t>听课管理</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听课任务维护：</w:t>
            </w:r>
            <w:r>
              <w:rPr>
                <w:rFonts w:ascii="宋体" w:hAnsi="宋体" w:eastAsia="宋体" w:cs="宋体"/>
                <w:color w:val="auto"/>
                <w:szCs w:val="21"/>
                <w:highlight w:val="none"/>
              </w:rPr>
              <w:t>支持安排和维护听课任务，维护听课任务下的任务所属机构、负责人、听课类型、听课记录表，设置是依据课表还是手动指定听课节次；并为听课任务添加听课老师。</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听课记录审核：</w:t>
            </w:r>
            <w:r>
              <w:rPr>
                <w:rFonts w:ascii="宋体" w:hAnsi="宋体" w:eastAsia="宋体" w:cs="宋体"/>
                <w:color w:val="auto"/>
                <w:szCs w:val="21"/>
                <w:highlight w:val="none"/>
              </w:rPr>
              <w:t>支持按待审核、审核通过、审核不通过等维度查看听课记录审核情况。</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听课记录管理：</w:t>
            </w:r>
            <w:r>
              <w:rPr>
                <w:rFonts w:ascii="宋体" w:hAnsi="宋体" w:eastAsia="宋体" w:cs="宋体"/>
                <w:color w:val="auto"/>
                <w:szCs w:val="21"/>
                <w:highlight w:val="none"/>
              </w:rPr>
              <w:t>听课老师在App或PC端进行听课登记；支持上传听课照片；依据打分项目打分，填写综合评价、建议和意见。同时也支持系统中打印听课表，听课过程中现场登记填写听课记录表。听课记录需管理员审核；支持批量审核听课结果或对听课结果进行修改。</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听课表维护：</w:t>
            </w:r>
            <w:r>
              <w:rPr>
                <w:rFonts w:ascii="宋体" w:hAnsi="宋体" w:eastAsia="宋体" w:cs="宋体"/>
                <w:color w:val="auto"/>
                <w:szCs w:val="21"/>
                <w:highlight w:val="none"/>
              </w:rPr>
              <w:t>支持维护听课记录表，支持不同类型听课表；不同听课表可设置不同评教项目。制定的听课表支持预览和打印。</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听课设置：</w:t>
            </w:r>
            <w:r>
              <w:rPr>
                <w:rFonts w:ascii="宋体" w:hAnsi="宋体" w:eastAsia="宋体" w:cs="宋体"/>
                <w:color w:val="auto"/>
                <w:szCs w:val="21"/>
                <w:highlight w:val="none"/>
              </w:rPr>
              <w:t>设置教师听课要求。设置老师听课结果登记的时间范围。设置听课人的听课结果是否需要授课教师确认。</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按听课任务听课：</w:t>
            </w:r>
            <w:r>
              <w:rPr>
                <w:rFonts w:ascii="宋体" w:hAnsi="宋体" w:eastAsia="宋体" w:cs="宋体"/>
                <w:color w:val="auto"/>
                <w:szCs w:val="21"/>
                <w:highlight w:val="none"/>
              </w:rPr>
              <w:t>管理人员提前安排听课任务，听课老师根据听课任务进行听课。</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听课到岗巡查：</w:t>
            </w:r>
            <w:r>
              <w:rPr>
                <w:rFonts w:ascii="宋体" w:hAnsi="宋体" w:eastAsia="宋体" w:cs="宋体"/>
                <w:color w:val="auto"/>
                <w:szCs w:val="21"/>
                <w:highlight w:val="none"/>
              </w:rPr>
              <w:t>支持巡课老师登记听课老师到岗情况，支持巡查听课结果进行登记统计分析。</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教师被听课情况统计：</w:t>
            </w:r>
            <w:r>
              <w:rPr>
                <w:rFonts w:ascii="宋体" w:hAnsi="宋体" w:eastAsia="宋体" w:cs="宋体"/>
                <w:color w:val="auto"/>
                <w:szCs w:val="21"/>
                <w:highlight w:val="none"/>
              </w:rPr>
              <w:t>支持统计教师被听课情况，可查看听课项目明细。</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教师听课情况统计：</w:t>
            </w:r>
            <w:r>
              <w:rPr>
                <w:rFonts w:ascii="宋体" w:hAnsi="宋体" w:eastAsia="宋体" w:cs="宋体"/>
                <w:color w:val="auto"/>
                <w:szCs w:val="21"/>
                <w:highlight w:val="none"/>
              </w:rPr>
              <w:t>支持统计教师听课情况，可查看各个教师时间段内的总听课次数、总听课节次等。</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按项目统计得分情况：</w:t>
            </w:r>
            <w:r>
              <w:rPr>
                <w:rFonts w:ascii="宋体" w:hAnsi="宋体" w:eastAsia="宋体" w:cs="宋体"/>
                <w:color w:val="auto"/>
                <w:szCs w:val="21"/>
                <w:highlight w:val="none"/>
              </w:rPr>
              <w:t>可查看项目得分情况，如项目满分、总得分、平均得分等。</w:t>
            </w:r>
          </w:p>
          <w:p>
            <w:pPr>
              <w:spacing w:line="420" w:lineRule="exact"/>
              <w:outlineLvl w:val="1"/>
              <w:rPr>
                <w:color w:val="auto"/>
                <w:szCs w:val="21"/>
                <w:highlight w:val="none"/>
              </w:rPr>
            </w:pPr>
            <w:r>
              <w:rPr>
                <w:rFonts w:hint="eastAsia" w:ascii="宋体" w:hAnsi="宋体" w:cs="宋体"/>
                <w:b/>
                <w:bCs/>
                <w:color w:val="auto"/>
                <w:szCs w:val="21"/>
                <w:highlight w:val="none"/>
              </w:rPr>
              <w:t>4、</w:t>
            </w:r>
            <w:r>
              <w:rPr>
                <w:rFonts w:ascii="宋体" w:hAnsi="宋体" w:eastAsia="宋体" w:cs="宋体"/>
                <w:b/>
                <w:bCs/>
                <w:color w:val="auto"/>
                <w:szCs w:val="21"/>
                <w:highlight w:val="none"/>
              </w:rPr>
              <w:t>巡课管理</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巡课情况登记：</w:t>
            </w:r>
            <w:r>
              <w:rPr>
                <w:rFonts w:ascii="宋体" w:hAnsi="宋体" w:eastAsia="宋体" w:cs="宋体"/>
                <w:color w:val="auto"/>
                <w:szCs w:val="21"/>
                <w:highlight w:val="none"/>
              </w:rPr>
              <w:t>巡课结果登记支持PC端或App端的线上登记、线下登记后转录系统。</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巡课记录表打印：</w:t>
            </w:r>
            <w:r>
              <w:rPr>
                <w:rFonts w:ascii="宋体" w:hAnsi="宋体" w:eastAsia="宋体" w:cs="宋体"/>
                <w:color w:val="auto"/>
                <w:szCs w:val="21"/>
                <w:highlight w:val="none"/>
              </w:rPr>
              <w:t>支持打印空白的巡课表线下填写再录入系统；也支持打印带数据的巡课表（可选择填充的数据有巡课教室、巡课节次、巡课班级、上课课程、上课教师、学生应到人数、巡课人等）。</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巡课教室分组维护：</w:t>
            </w:r>
            <w:r>
              <w:rPr>
                <w:rFonts w:ascii="宋体" w:hAnsi="宋体" w:eastAsia="宋体" w:cs="宋体"/>
                <w:color w:val="auto"/>
                <w:szCs w:val="21"/>
                <w:highlight w:val="none"/>
              </w:rPr>
              <w:t>添加教室巡课分组，在登记巡课结果时能快速按分组教室顺序逐个记录。</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巡课记录表维护：</w:t>
            </w:r>
            <w:r>
              <w:rPr>
                <w:rFonts w:ascii="宋体" w:hAnsi="宋体" w:eastAsia="宋体" w:cs="宋体"/>
                <w:color w:val="auto"/>
                <w:szCs w:val="21"/>
                <w:highlight w:val="none"/>
              </w:rPr>
              <w:t>维护巡课记录表，添加相关巡课记录项目（固定项目、自定义项目）。巡课表支持预览和打印。</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异常巡课结果统计：</w:t>
            </w:r>
            <w:r>
              <w:rPr>
                <w:rFonts w:ascii="宋体" w:hAnsi="宋体" w:eastAsia="宋体" w:cs="宋体"/>
                <w:color w:val="auto"/>
                <w:szCs w:val="21"/>
                <w:highlight w:val="none"/>
              </w:rPr>
              <w:t>支持标记巡课异常项目，便于管理员监控和跟踪。通过报表自动分析各个维度异常情况，帮助管理员从多个角度分析改进。</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远程巡课登记：</w:t>
            </w:r>
            <w:r>
              <w:rPr>
                <w:rFonts w:ascii="宋体" w:hAnsi="宋体" w:eastAsia="宋体" w:cs="宋体"/>
                <w:color w:val="auto"/>
                <w:szCs w:val="21"/>
                <w:highlight w:val="none"/>
              </w:rPr>
              <w:t>在硬件设备支撑情况下，可基于AI辅助，在巡课客户端完成远程巡课，支持按教室、班级进行巡课，巡课老师可快速筛选未巡课班级，提高巡课效率。</w:t>
            </w:r>
          </w:p>
          <w:p>
            <w:pPr>
              <w:spacing w:line="420" w:lineRule="exact"/>
              <w:ind w:firstLine="420" w:firstLineChars="200"/>
              <w:rPr>
                <w:color w:val="auto"/>
                <w:szCs w:val="21"/>
                <w:highlight w:val="none"/>
              </w:rPr>
            </w:pPr>
            <w:r>
              <w:rPr>
                <w:rFonts w:ascii="宋体" w:hAnsi="宋体" w:eastAsia="宋体" w:cs="宋体"/>
                <w:color w:val="auto"/>
                <w:szCs w:val="21"/>
                <w:highlight w:val="none"/>
              </w:rPr>
              <w:t>巡老师：支持远程巡课查看授课老师是否按时到岗，如有异常情况支持放大视频画面在线核查并截图；支持通过上课声音巡查老师是否在正课时间进行自习；支持通过老师视角的视频信息巡查老师是否播放与课程无关内容等。</w:t>
            </w:r>
          </w:p>
          <w:p>
            <w:pPr>
              <w:spacing w:line="420" w:lineRule="exact"/>
              <w:ind w:firstLine="420" w:firstLineChars="200"/>
              <w:rPr>
                <w:color w:val="auto"/>
                <w:szCs w:val="21"/>
                <w:highlight w:val="none"/>
              </w:rPr>
            </w:pPr>
            <w:r>
              <w:rPr>
                <w:rFonts w:ascii="宋体" w:hAnsi="宋体" w:eastAsia="宋体" w:cs="宋体"/>
                <w:color w:val="auto"/>
                <w:szCs w:val="21"/>
                <w:highlight w:val="none"/>
              </w:rPr>
              <w:t>巡学生：支持通过学生视角，巡查学生上课情况（是否睡觉、玩手机、做与上课无关事情等）；支持通过教室声音判断课堂纪律等；支持截图留痕。</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班级巡课结果统计：</w:t>
            </w:r>
            <w:r>
              <w:rPr>
                <w:rFonts w:ascii="宋体" w:hAnsi="宋体" w:eastAsia="宋体" w:cs="宋体"/>
                <w:color w:val="auto"/>
                <w:szCs w:val="21"/>
                <w:highlight w:val="none"/>
              </w:rPr>
              <w:t>支持按时间段统计班级巡课结果，可查看班级教师的出勤率、迟到率、缺勤率、早退率等；可查看学生的实到率、请假率等。</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登记巡课结果：</w:t>
            </w:r>
            <w:r>
              <w:rPr>
                <w:rFonts w:ascii="宋体" w:hAnsi="宋体" w:eastAsia="宋体" w:cs="宋体"/>
                <w:color w:val="auto"/>
                <w:szCs w:val="21"/>
                <w:highlight w:val="none"/>
              </w:rPr>
              <w:t>巡课客户端自动获取班级基础信息（如课程、教室基础信息等），可快速登记巡课结果；巡课正常的班级课可一键批量登记巡课结果，提高效率。</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教师被巡课情况统计：</w:t>
            </w:r>
            <w:r>
              <w:rPr>
                <w:rFonts w:ascii="宋体" w:hAnsi="宋体" w:eastAsia="宋体" w:cs="宋体"/>
                <w:color w:val="auto"/>
                <w:szCs w:val="21"/>
                <w:highlight w:val="none"/>
              </w:rPr>
              <w:t>支持按时间段统计被巡课的教职工被巡课次数，支持查看每次被巡课的巡课结果明细。</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巡课执行情况统计：</w:t>
            </w:r>
            <w:r>
              <w:rPr>
                <w:rFonts w:ascii="宋体" w:hAnsi="宋体" w:eastAsia="宋体" w:cs="宋体"/>
                <w:color w:val="auto"/>
                <w:szCs w:val="21"/>
                <w:highlight w:val="none"/>
              </w:rPr>
              <w:t>支持管理人员按日期汇总参与巡课的老师的巡课情况，分析巡课工作实施情况。</w:t>
            </w:r>
          </w:p>
          <w:p>
            <w:pPr>
              <w:spacing w:line="420" w:lineRule="exact"/>
              <w:outlineLvl w:val="1"/>
              <w:rPr>
                <w:color w:val="auto"/>
                <w:szCs w:val="21"/>
                <w:highlight w:val="none"/>
              </w:rPr>
            </w:pPr>
            <w:r>
              <w:rPr>
                <w:rFonts w:hint="eastAsia" w:ascii="宋体" w:hAnsi="宋体" w:cs="宋体"/>
                <w:b/>
                <w:bCs/>
                <w:color w:val="auto"/>
                <w:szCs w:val="21"/>
                <w:highlight w:val="none"/>
              </w:rPr>
              <w:t>5、</w:t>
            </w:r>
            <w:r>
              <w:rPr>
                <w:rFonts w:ascii="宋体" w:hAnsi="宋体" w:eastAsia="宋体" w:cs="宋体"/>
                <w:b/>
                <w:bCs/>
                <w:color w:val="auto"/>
                <w:szCs w:val="21"/>
                <w:highlight w:val="none"/>
              </w:rPr>
              <w:t>教学日志管理</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教务日志表维护：</w:t>
            </w:r>
            <w:r>
              <w:rPr>
                <w:rFonts w:ascii="宋体" w:hAnsi="宋体" w:eastAsia="宋体" w:cs="宋体"/>
                <w:color w:val="auto"/>
                <w:szCs w:val="21"/>
                <w:highlight w:val="none"/>
              </w:rPr>
              <w:t>教务处负责人设置教学日志表，日志表内容可根据学校实际情况自定义（含固定项目、自定义项目）。</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设置教学日志权限：</w:t>
            </w:r>
            <w:r>
              <w:rPr>
                <w:rFonts w:ascii="宋体" w:hAnsi="宋体" w:eastAsia="宋体" w:cs="宋体"/>
                <w:color w:val="auto"/>
                <w:szCs w:val="21"/>
                <w:highlight w:val="none"/>
              </w:rPr>
              <w:t>结合学校管理制度，设置教师填写教学日志的时间范围，设置教学日志提交后是否允许修改。</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登记教学日志：</w:t>
            </w:r>
            <w:r>
              <w:rPr>
                <w:rFonts w:ascii="宋体" w:hAnsi="宋体" w:eastAsia="宋体" w:cs="宋体"/>
                <w:color w:val="auto"/>
                <w:szCs w:val="21"/>
                <w:highlight w:val="none"/>
              </w:rPr>
              <w:t>支持在APP端登记教学日志，系统自动获取课堂的课表信息、调课情况、考勤情况等内容。</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按教研室、院（系）部检查及分析：</w:t>
            </w:r>
            <w:r>
              <w:rPr>
                <w:rFonts w:ascii="宋体" w:hAnsi="宋体" w:eastAsia="宋体" w:cs="宋体"/>
                <w:color w:val="auto"/>
                <w:szCs w:val="21"/>
                <w:highlight w:val="none"/>
              </w:rPr>
              <w:t>支持检查学时课日志、检查实训（践）课日志、按教师任课课程统计分析教学日志。管理员支持按课程节次/按天/按周统计教学日志提交情况，支持对未交的进行一键催交。系统对异常项目进行预警，便于管理人员及时跟踪处理。支持对自己负责的任课老师提交的日志进行批量检查处理。</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支持按课程统计教学日志，可查看教学进度情况、学生出勤情况、预警情况等。</w:t>
            </w:r>
          </w:p>
          <w:p>
            <w:pPr>
              <w:tabs>
                <w:tab w:val="left" w:pos="1120"/>
              </w:tabs>
              <w:spacing w:line="420" w:lineRule="exact"/>
              <w:outlineLvl w:val="1"/>
              <w:rPr>
                <w:color w:val="auto"/>
                <w:szCs w:val="21"/>
                <w:highlight w:val="none"/>
              </w:rPr>
            </w:pPr>
            <w:r>
              <w:rPr>
                <w:rFonts w:hint="eastAsia" w:ascii="宋体" w:hAnsi="宋体" w:cs="宋体"/>
                <w:b/>
                <w:bCs/>
                <w:color w:val="auto"/>
                <w:szCs w:val="21"/>
                <w:highlight w:val="none"/>
              </w:rPr>
              <w:t>6、</w:t>
            </w:r>
            <w:r>
              <w:rPr>
                <w:rFonts w:ascii="宋体" w:hAnsi="宋体" w:eastAsia="宋体" w:cs="宋体"/>
                <w:b/>
                <w:bCs/>
                <w:color w:val="auto"/>
                <w:szCs w:val="21"/>
                <w:highlight w:val="none"/>
              </w:rPr>
              <w:t>师生评教管理</w:t>
            </w:r>
          </w:p>
          <w:p>
            <w:pPr>
              <w:tabs>
                <w:tab w:val="left" w:pos="1120"/>
              </w:tabs>
              <w:spacing w:line="420" w:lineRule="exact"/>
              <w:ind w:firstLine="422" w:firstLineChars="200"/>
              <w:rPr>
                <w:color w:val="auto"/>
                <w:szCs w:val="21"/>
                <w:highlight w:val="none"/>
              </w:rPr>
            </w:pPr>
            <w:r>
              <w:rPr>
                <w:rFonts w:ascii="宋体" w:hAnsi="宋体" w:eastAsia="宋体" w:cs="宋体"/>
                <w:b/>
                <w:bCs/>
                <w:color w:val="auto"/>
                <w:szCs w:val="21"/>
                <w:highlight w:val="none"/>
              </w:rPr>
              <w:t>评教问卷表维护：</w:t>
            </w:r>
            <w:r>
              <w:rPr>
                <w:rFonts w:ascii="宋体" w:hAnsi="宋体" w:eastAsia="宋体" w:cs="宋体"/>
                <w:color w:val="auto"/>
                <w:szCs w:val="21"/>
                <w:highlight w:val="none"/>
              </w:rPr>
              <w:t>管理学校问卷评价表，针对不同学期、不同评教类型设置不同评教指标体系的评价表；支持复制已有评教表进行修改调整。</w:t>
            </w:r>
          </w:p>
          <w:p>
            <w:pPr>
              <w:tabs>
                <w:tab w:val="left" w:pos="1120"/>
              </w:tabs>
              <w:spacing w:line="420" w:lineRule="exact"/>
              <w:ind w:firstLine="422" w:firstLineChars="200"/>
              <w:rPr>
                <w:color w:val="auto"/>
                <w:szCs w:val="21"/>
                <w:highlight w:val="none"/>
              </w:rPr>
            </w:pPr>
            <w:r>
              <w:rPr>
                <w:rFonts w:ascii="宋体" w:hAnsi="宋体" w:eastAsia="宋体" w:cs="宋体"/>
                <w:b/>
                <w:bCs/>
                <w:color w:val="auto"/>
                <w:szCs w:val="21"/>
                <w:highlight w:val="none"/>
              </w:rPr>
              <w:t>教师评教安排：</w:t>
            </w:r>
            <w:r>
              <w:rPr>
                <w:rFonts w:ascii="宋体" w:hAnsi="宋体" w:eastAsia="宋体" w:cs="宋体"/>
                <w:color w:val="auto"/>
                <w:szCs w:val="21"/>
                <w:highlight w:val="none"/>
              </w:rPr>
              <w:t>支持多种方式安排评价，如学生评价任课老师、学生评价班主任、教师互评、领导评价下属、按分组评教等。安排评教任务，填写评教计划信息，参评人范围、教学班范围等；选择参评人和被评人。</w:t>
            </w:r>
          </w:p>
          <w:p>
            <w:pPr>
              <w:tabs>
                <w:tab w:val="left" w:pos="1120"/>
              </w:tabs>
              <w:spacing w:line="420" w:lineRule="exact"/>
              <w:ind w:firstLine="422" w:firstLineChars="200"/>
              <w:rPr>
                <w:color w:val="auto"/>
                <w:szCs w:val="21"/>
                <w:highlight w:val="none"/>
              </w:rPr>
            </w:pPr>
            <w:r>
              <w:rPr>
                <w:rFonts w:ascii="宋体" w:hAnsi="宋体" w:eastAsia="宋体" w:cs="宋体"/>
                <w:b/>
                <w:bCs/>
                <w:color w:val="auto"/>
                <w:szCs w:val="21"/>
                <w:highlight w:val="none"/>
              </w:rPr>
              <w:t>参评进度及成绩管理：</w:t>
            </w:r>
            <w:r>
              <w:rPr>
                <w:rFonts w:ascii="宋体" w:hAnsi="宋体" w:eastAsia="宋体" w:cs="宋体"/>
                <w:color w:val="auto"/>
                <w:szCs w:val="21"/>
                <w:highlight w:val="none"/>
              </w:rPr>
              <w:t>支持查看评教进度及发布（统计参评人数情况、问卷统计情况、查看打分情况、查看成绩情况）；支持按参评学生查询学期的评教情况，可按班级汇总未完成评教的学生。</w:t>
            </w:r>
          </w:p>
          <w:p>
            <w:pPr>
              <w:tabs>
                <w:tab w:val="left" w:pos="1120"/>
              </w:tabs>
              <w:spacing w:line="420" w:lineRule="exact"/>
              <w:ind w:firstLine="422" w:firstLineChars="200"/>
              <w:rPr>
                <w:color w:val="auto"/>
                <w:szCs w:val="21"/>
                <w:highlight w:val="none"/>
              </w:rPr>
            </w:pPr>
            <w:r>
              <w:rPr>
                <w:rFonts w:ascii="宋体" w:hAnsi="宋体" w:eastAsia="宋体" w:cs="宋体"/>
                <w:b/>
                <w:bCs/>
                <w:color w:val="auto"/>
                <w:szCs w:val="21"/>
                <w:highlight w:val="none"/>
              </w:rPr>
              <w:t>在线评教：</w:t>
            </w:r>
            <w:r>
              <w:rPr>
                <w:rFonts w:ascii="宋体" w:hAnsi="宋体" w:eastAsia="宋体" w:cs="宋体"/>
                <w:color w:val="auto"/>
                <w:szCs w:val="21"/>
                <w:highlight w:val="none"/>
              </w:rPr>
              <w:t>管理评教人员分组，设置好老师之间的评教关系，在后期添加评教时，可直接引用。学生或教职工可查看自己需评教的任务，支持评价人在PC或App端进入网上评价，并在规定时间范围内完成。</w:t>
            </w:r>
          </w:p>
          <w:p>
            <w:pPr>
              <w:tabs>
                <w:tab w:val="left" w:pos="1120"/>
              </w:tabs>
              <w:spacing w:line="420" w:lineRule="exact"/>
              <w:ind w:firstLine="422" w:firstLineChars="200"/>
              <w:rPr>
                <w:color w:val="auto"/>
                <w:szCs w:val="21"/>
                <w:highlight w:val="none"/>
              </w:rPr>
            </w:pPr>
            <w:r>
              <w:rPr>
                <w:rFonts w:ascii="宋体" w:hAnsi="宋体" w:eastAsia="宋体" w:cs="宋体"/>
                <w:b/>
                <w:bCs/>
                <w:color w:val="auto"/>
                <w:szCs w:val="21"/>
                <w:highlight w:val="none"/>
              </w:rPr>
              <w:t>学生评任课老师结果分析：</w:t>
            </w:r>
            <w:r>
              <w:rPr>
                <w:rFonts w:ascii="宋体" w:hAnsi="宋体" w:eastAsia="宋体" w:cs="宋体"/>
                <w:color w:val="auto"/>
                <w:szCs w:val="21"/>
                <w:highlight w:val="none"/>
              </w:rPr>
              <w:t>支持按学生评任课老师对评教结果进行分析，可按课程排名、教学班得分、问卷分析、项目分析等维度分析；</w:t>
            </w:r>
          </w:p>
          <w:p>
            <w:pPr>
              <w:tabs>
                <w:tab w:val="left" w:pos="1120"/>
              </w:tabs>
              <w:spacing w:line="420" w:lineRule="exact"/>
              <w:ind w:firstLine="422" w:firstLineChars="200"/>
              <w:rPr>
                <w:color w:val="auto"/>
                <w:szCs w:val="21"/>
                <w:highlight w:val="none"/>
              </w:rPr>
            </w:pPr>
            <w:r>
              <w:rPr>
                <w:rFonts w:ascii="宋体" w:hAnsi="宋体" w:eastAsia="宋体" w:cs="宋体"/>
                <w:b/>
                <w:bCs/>
                <w:color w:val="auto"/>
                <w:szCs w:val="21"/>
                <w:highlight w:val="none"/>
              </w:rPr>
              <w:t>其他评教类型结果分析：</w:t>
            </w:r>
            <w:r>
              <w:rPr>
                <w:rFonts w:ascii="宋体" w:hAnsi="宋体" w:eastAsia="宋体" w:cs="宋体"/>
                <w:color w:val="auto"/>
                <w:szCs w:val="21"/>
                <w:highlight w:val="none"/>
              </w:rPr>
              <w:t>支持按被评教师得分排名分析；查看按学生评班主任得分情况；按评价问卷分析、按评教项目分析等。</w:t>
            </w:r>
          </w:p>
          <w:p>
            <w:pPr>
              <w:tabs>
                <w:tab w:val="left" w:pos="1120"/>
              </w:tabs>
              <w:spacing w:line="420" w:lineRule="exact"/>
              <w:ind w:firstLine="422" w:firstLineChars="200"/>
              <w:rPr>
                <w:color w:val="auto"/>
                <w:szCs w:val="21"/>
                <w:highlight w:val="none"/>
              </w:rPr>
            </w:pPr>
            <w:r>
              <w:rPr>
                <w:rFonts w:ascii="宋体" w:hAnsi="宋体" w:eastAsia="宋体" w:cs="宋体"/>
                <w:b/>
                <w:bCs/>
                <w:color w:val="auto"/>
                <w:szCs w:val="21"/>
                <w:highlight w:val="none"/>
              </w:rPr>
              <w:t>按评教计划统计参评率：</w:t>
            </w:r>
            <w:r>
              <w:rPr>
                <w:rFonts w:ascii="宋体" w:hAnsi="宋体" w:eastAsia="宋体" w:cs="宋体"/>
                <w:color w:val="auto"/>
                <w:szCs w:val="21"/>
                <w:highlight w:val="none"/>
              </w:rPr>
              <w:t>管理员可查看进行中或已结束的评教计划，同时支持对评教计划生成评教成绩，可查看应参评人数、实际参评人数、参评率。</w:t>
            </w:r>
          </w:p>
          <w:p>
            <w:pPr>
              <w:tabs>
                <w:tab w:val="left" w:pos="1120"/>
              </w:tabs>
              <w:spacing w:line="420" w:lineRule="exact"/>
              <w:ind w:firstLine="422" w:firstLineChars="200"/>
              <w:rPr>
                <w:color w:val="auto"/>
                <w:szCs w:val="21"/>
                <w:highlight w:val="none"/>
              </w:rPr>
            </w:pPr>
            <w:r>
              <w:rPr>
                <w:rFonts w:ascii="宋体" w:hAnsi="宋体" w:eastAsia="宋体" w:cs="宋体"/>
                <w:b/>
                <w:bCs/>
                <w:color w:val="auto"/>
                <w:szCs w:val="21"/>
                <w:highlight w:val="none"/>
              </w:rPr>
              <w:t>按评教综合成绩查询：</w:t>
            </w:r>
            <w:r>
              <w:rPr>
                <w:rFonts w:ascii="宋体" w:hAnsi="宋体" w:eastAsia="宋体" w:cs="宋体"/>
                <w:color w:val="auto"/>
                <w:szCs w:val="21"/>
                <w:highlight w:val="none"/>
              </w:rPr>
              <w:t>管理员可配置评教成绩构成项（如同行评教、学生评教、督导组评教等）、设置构成项的权重，系统自动生成综合评教成绩；管理员可查看每个被评人各个构成项的成绩、名次等。</w:t>
            </w:r>
          </w:p>
          <w:p>
            <w:pPr>
              <w:tabs>
                <w:tab w:val="left" w:pos="1120"/>
              </w:tabs>
              <w:spacing w:line="420" w:lineRule="exact"/>
              <w:ind w:firstLine="422" w:firstLineChars="200"/>
              <w:rPr>
                <w:color w:val="auto"/>
                <w:szCs w:val="21"/>
                <w:highlight w:val="none"/>
              </w:rPr>
            </w:pPr>
            <w:r>
              <w:rPr>
                <w:rFonts w:ascii="宋体" w:hAnsi="宋体" w:eastAsia="宋体" w:cs="宋体"/>
                <w:b/>
                <w:bCs/>
                <w:color w:val="auto"/>
                <w:szCs w:val="21"/>
                <w:highlight w:val="none"/>
              </w:rPr>
              <w:t>教职工查看评教成绩：</w:t>
            </w:r>
            <w:r>
              <w:rPr>
                <w:rFonts w:ascii="宋体" w:hAnsi="宋体" w:eastAsia="宋体" w:cs="宋体"/>
                <w:color w:val="auto"/>
                <w:szCs w:val="21"/>
                <w:highlight w:val="none"/>
              </w:rPr>
              <w:t>教师可查看自己的评教对应成绩和排名，同时支持查看自己每学期的综合评教成绩，包括构成项占比及分数等。</w:t>
            </w:r>
          </w:p>
          <w:p>
            <w:pPr>
              <w:spacing w:line="420" w:lineRule="exact"/>
              <w:ind w:firstLine="422" w:firstLineChars="200"/>
              <w:rPr>
                <w:rFonts w:ascii="宋体" w:hAnsi="宋体" w:eastAsia="宋体" w:cs="宋体"/>
                <w:color w:val="auto"/>
                <w:szCs w:val="21"/>
                <w:highlight w:val="none"/>
              </w:rPr>
            </w:pPr>
            <w:r>
              <w:rPr>
                <w:rFonts w:ascii="宋体" w:hAnsi="宋体" w:eastAsia="宋体" w:cs="宋体"/>
                <w:b/>
                <w:bCs/>
                <w:color w:val="auto"/>
                <w:szCs w:val="21"/>
                <w:highlight w:val="none"/>
              </w:rPr>
              <w:t>评教设置：</w:t>
            </w:r>
            <w:r>
              <w:rPr>
                <w:rFonts w:ascii="宋体" w:hAnsi="宋体" w:eastAsia="宋体" w:cs="宋体"/>
                <w:color w:val="auto"/>
                <w:szCs w:val="21"/>
                <w:highlight w:val="none"/>
              </w:rPr>
              <w:t>支持设置教师评教得分邀请，设置去掉最高分、最低分的比例，或不去掉最低最高分计算。</w:t>
            </w:r>
          </w:p>
          <w:p>
            <w:pPr>
              <w:tabs>
                <w:tab w:val="left" w:pos="1120"/>
              </w:tabs>
              <w:spacing w:line="420" w:lineRule="exact"/>
              <w:outlineLvl w:val="1"/>
              <w:rPr>
                <w:color w:val="auto"/>
                <w:szCs w:val="21"/>
                <w:highlight w:val="none"/>
              </w:rPr>
            </w:pPr>
            <w:r>
              <w:rPr>
                <w:rFonts w:hint="eastAsia" w:ascii="宋体" w:hAnsi="宋体" w:eastAsia="宋体" w:cs="宋体"/>
                <w:b/>
                <w:bCs/>
                <w:color w:val="auto"/>
                <w:szCs w:val="21"/>
                <w:highlight w:val="none"/>
                <w:lang w:eastAsia="zh-CN"/>
              </w:rPr>
              <w:t>（四）</w:t>
            </w:r>
            <w:r>
              <w:rPr>
                <w:rFonts w:ascii="宋体" w:hAnsi="宋体" w:eastAsia="宋体" w:cs="宋体"/>
                <w:b/>
                <w:bCs/>
                <w:color w:val="auto"/>
                <w:szCs w:val="21"/>
                <w:highlight w:val="none"/>
              </w:rPr>
              <w:t>全校教学数据分析与预警</w:t>
            </w:r>
          </w:p>
          <w:p>
            <w:pPr>
              <w:spacing w:line="420" w:lineRule="exact"/>
              <w:outlineLvl w:val="2"/>
              <w:rPr>
                <w:color w:val="auto"/>
                <w:szCs w:val="21"/>
                <w:highlight w:val="none"/>
              </w:rPr>
            </w:pPr>
            <w:r>
              <w:rPr>
                <w:rFonts w:hint="eastAsia" w:ascii="宋体" w:hAnsi="宋体" w:cs="宋体"/>
                <w:b/>
                <w:bCs/>
                <w:color w:val="auto"/>
                <w:szCs w:val="21"/>
                <w:highlight w:val="none"/>
              </w:rPr>
              <w:t>1、</w:t>
            </w:r>
            <w:r>
              <w:rPr>
                <w:rFonts w:ascii="宋体" w:hAnsi="宋体" w:eastAsia="宋体" w:cs="宋体"/>
                <w:b/>
                <w:bCs/>
                <w:color w:val="auto"/>
                <w:szCs w:val="21"/>
                <w:highlight w:val="none"/>
              </w:rPr>
              <w:t>教师教学数据分析</w:t>
            </w:r>
          </w:p>
          <w:p>
            <w:pPr>
              <w:tabs>
                <w:tab w:val="left" w:pos="1120"/>
              </w:tabs>
              <w:spacing w:line="420" w:lineRule="exact"/>
              <w:outlineLvl w:val="3"/>
              <w:rPr>
                <w:color w:val="auto"/>
                <w:szCs w:val="21"/>
                <w:highlight w:val="none"/>
              </w:rPr>
            </w:pPr>
            <w:r>
              <w:rPr>
                <w:rFonts w:hint="eastAsia" w:ascii="宋体" w:hAnsi="宋体" w:cs="宋体"/>
                <w:b/>
                <w:bCs/>
                <w:color w:val="auto"/>
                <w:szCs w:val="21"/>
                <w:highlight w:val="none"/>
              </w:rPr>
              <w:t>（1）</w:t>
            </w:r>
            <w:r>
              <w:rPr>
                <w:rFonts w:ascii="宋体" w:hAnsi="宋体" w:eastAsia="宋体" w:cs="宋体"/>
                <w:b/>
                <w:bCs/>
                <w:color w:val="auto"/>
                <w:szCs w:val="21"/>
                <w:highlight w:val="none"/>
              </w:rPr>
              <w:t>教师到岗情况</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管理员可以按本周/上周/某几周，查看全校老师的到岗情况，包含教师到岗率、教师脱岗次数；</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管理员可以按周，查看全校老师到岗情况的趋势图，包括教师到岗率、教师脱岗次数的趋势；</w:t>
            </w:r>
          </w:p>
          <w:p>
            <w:pPr>
              <w:tabs>
                <w:tab w:val="left" w:pos="1120"/>
              </w:tabs>
              <w:spacing w:line="420" w:lineRule="exact"/>
              <w:outlineLvl w:val="3"/>
              <w:rPr>
                <w:color w:val="auto"/>
                <w:szCs w:val="21"/>
                <w:highlight w:val="none"/>
              </w:rPr>
            </w:pPr>
            <w:r>
              <w:rPr>
                <w:rFonts w:hint="eastAsia" w:ascii="宋体" w:hAnsi="宋体" w:cs="宋体"/>
                <w:b/>
                <w:bCs/>
                <w:color w:val="auto"/>
                <w:szCs w:val="21"/>
                <w:highlight w:val="none"/>
              </w:rPr>
              <w:t>（2）</w:t>
            </w:r>
            <w:r>
              <w:rPr>
                <w:rFonts w:ascii="宋体" w:hAnsi="宋体" w:eastAsia="宋体" w:cs="宋体"/>
                <w:b/>
                <w:bCs/>
                <w:color w:val="auto"/>
                <w:szCs w:val="21"/>
                <w:highlight w:val="none"/>
              </w:rPr>
              <w:t>教师课堂互动情况</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管理员可以按本周/上周/某几周，查看全校互动次数TOP10老师</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管理员可以按本周/上周/某几周，查看全校互动次数TOP5院系</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管理员可以按本周/上周/某几周，查看全校互动次数TOP5课程；</w:t>
            </w:r>
          </w:p>
          <w:p>
            <w:pPr>
              <w:tabs>
                <w:tab w:val="left" w:pos="1120"/>
              </w:tabs>
              <w:spacing w:line="420" w:lineRule="exact"/>
              <w:outlineLvl w:val="3"/>
              <w:rPr>
                <w:color w:val="auto"/>
                <w:szCs w:val="21"/>
                <w:highlight w:val="none"/>
              </w:rPr>
            </w:pPr>
            <w:r>
              <w:rPr>
                <w:rFonts w:hint="eastAsia" w:ascii="宋体" w:hAnsi="宋体" w:cs="宋体"/>
                <w:b/>
                <w:bCs/>
                <w:color w:val="auto"/>
                <w:szCs w:val="21"/>
                <w:highlight w:val="none"/>
              </w:rPr>
              <w:t>（3）</w:t>
            </w:r>
            <w:r>
              <w:rPr>
                <w:rFonts w:ascii="宋体" w:hAnsi="宋体" w:eastAsia="宋体" w:cs="宋体"/>
                <w:b/>
                <w:bCs/>
                <w:color w:val="auto"/>
                <w:szCs w:val="21"/>
                <w:highlight w:val="none"/>
              </w:rPr>
              <w:t>教学日志提交情况</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管理员可以按本周/上周/某几周，查看全校老师的教学日志提交情况，包含实交率、未交率、未交日志份数；</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管理员可以按周，查看全校老师教学日志提交情况的趋势图，包括实交率、未交日志份数的趋势；</w:t>
            </w:r>
          </w:p>
          <w:p>
            <w:pPr>
              <w:spacing w:line="420" w:lineRule="exact"/>
              <w:outlineLvl w:val="2"/>
              <w:rPr>
                <w:color w:val="auto"/>
                <w:szCs w:val="21"/>
                <w:highlight w:val="none"/>
              </w:rPr>
            </w:pPr>
            <w:r>
              <w:rPr>
                <w:rFonts w:hint="eastAsia" w:ascii="宋体" w:hAnsi="宋体" w:cs="宋体"/>
                <w:b/>
                <w:bCs/>
                <w:color w:val="auto"/>
                <w:szCs w:val="21"/>
                <w:highlight w:val="none"/>
              </w:rPr>
              <w:t>2、</w:t>
            </w:r>
            <w:r>
              <w:rPr>
                <w:rFonts w:ascii="宋体" w:hAnsi="宋体" w:eastAsia="宋体" w:cs="宋体"/>
                <w:b/>
                <w:bCs/>
                <w:color w:val="auto"/>
                <w:szCs w:val="21"/>
                <w:highlight w:val="none"/>
              </w:rPr>
              <w:t>学生学习数据分析</w:t>
            </w:r>
          </w:p>
          <w:p>
            <w:pPr>
              <w:tabs>
                <w:tab w:val="left" w:pos="1120"/>
              </w:tabs>
              <w:spacing w:line="420" w:lineRule="exact"/>
              <w:outlineLvl w:val="3"/>
              <w:rPr>
                <w:color w:val="auto"/>
                <w:szCs w:val="21"/>
                <w:highlight w:val="none"/>
              </w:rPr>
            </w:pPr>
            <w:r>
              <w:rPr>
                <w:rFonts w:hint="eastAsia" w:ascii="宋体" w:hAnsi="宋体" w:cs="宋体"/>
                <w:b/>
                <w:bCs/>
                <w:color w:val="auto"/>
                <w:szCs w:val="21"/>
                <w:highlight w:val="none"/>
              </w:rPr>
              <w:t>（1）</w:t>
            </w:r>
            <w:r>
              <w:rPr>
                <w:rFonts w:ascii="宋体" w:hAnsi="宋体" w:eastAsia="宋体" w:cs="宋体"/>
                <w:b/>
                <w:bCs/>
                <w:color w:val="auto"/>
                <w:szCs w:val="21"/>
                <w:highlight w:val="none"/>
              </w:rPr>
              <w:t>学生到课情况</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管理员可以按本周/上周/某几周，查看全校学生的到课情况，包含到课率、准课率、请假率、请假人次、迟到率、迟到人次、早退率、早退人次、旷课率、旷课人次；</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管理员可以按周，查看全校学生到课情况的趋势图，包括到课率的趋势；</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管理员可以按周，查看全校学生准课情况的趋势图，包括准课率的趋势；</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管理员可以按周，查看全校学生请假情况的趋势图，包括请假率、请假人次的趋势；</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管理员可以按周，查看全校学生迟到情况的趋势图，包括迟到率、迟到人次的趋势；</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管理员可以按周，查看全校学生早退情况的趋势图，包括早退率、早退人次的趋势；</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管理员可以按周，查看全校学生旷课情况的趋势图，包括旷课率、旷课人次的趋势；</w:t>
            </w:r>
          </w:p>
          <w:p>
            <w:pPr>
              <w:tabs>
                <w:tab w:val="left" w:pos="1120"/>
              </w:tabs>
              <w:spacing w:line="420" w:lineRule="exact"/>
              <w:outlineLvl w:val="3"/>
              <w:rPr>
                <w:color w:val="auto"/>
                <w:szCs w:val="21"/>
                <w:highlight w:val="none"/>
              </w:rPr>
            </w:pPr>
            <w:r>
              <w:rPr>
                <w:rFonts w:hint="eastAsia" w:ascii="宋体" w:hAnsi="宋体" w:cs="宋体"/>
                <w:b/>
                <w:bCs/>
                <w:color w:val="auto"/>
                <w:szCs w:val="21"/>
                <w:highlight w:val="none"/>
              </w:rPr>
              <w:t>（2）</w:t>
            </w:r>
            <w:r>
              <w:rPr>
                <w:rFonts w:ascii="宋体" w:hAnsi="宋体" w:eastAsia="宋体" w:cs="宋体"/>
                <w:b/>
                <w:bCs/>
                <w:color w:val="auto"/>
                <w:szCs w:val="21"/>
                <w:highlight w:val="none"/>
              </w:rPr>
              <w:t>学生课堂表现情况</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管理员可以按本周/上周/某几周，查看全校学生课堂被表扬的情况；</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管理员可以按本周/上周/某几周，查看全校学生课堂被批评的情况；</w:t>
            </w:r>
          </w:p>
          <w:p>
            <w:pPr>
              <w:tabs>
                <w:tab w:val="left" w:pos="1120"/>
              </w:tabs>
              <w:spacing w:line="420" w:lineRule="exact"/>
              <w:ind w:firstLine="420" w:firstLineChars="200"/>
              <w:rPr>
                <w:color w:val="auto"/>
                <w:szCs w:val="21"/>
                <w:highlight w:val="none"/>
              </w:rPr>
            </w:pPr>
            <w:r>
              <w:rPr>
                <w:rFonts w:ascii="宋体" w:hAnsi="宋体" w:eastAsia="宋体" w:cs="宋体"/>
                <w:color w:val="auto"/>
                <w:szCs w:val="21"/>
                <w:highlight w:val="none"/>
              </w:rPr>
              <w:t>管理员可以按本周/上周/某几周，查看全校被表扬TOP5院系；</w:t>
            </w:r>
          </w:p>
          <w:p>
            <w:pPr>
              <w:spacing w:line="420" w:lineRule="exact"/>
              <w:rPr>
                <w:rFonts w:ascii="宋体" w:hAnsi="宋体" w:eastAsia="宋体" w:cs="宋体"/>
                <w:color w:val="auto"/>
                <w:szCs w:val="21"/>
                <w:highlight w:val="none"/>
              </w:rPr>
            </w:pPr>
            <w:r>
              <w:rPr>
                <w:rFonts w:ascii="宋体" w:hAnsi="宋体" w:eastAsia="宋体" w:cs="宋体"/>
                <w:color w:val="auto"/>
                <w:szCs w:val="21"/>
                <w:highlight w:val="none"/>
              </w:rPr>
              <w:t>管理员可以按本周/上周/某几周，查看全校被批评TOP5院系；</w:t>
            </w:r>
          </w:p>
          <w:p>
            <w:pPr>
              <w:spacing w:line="420" w:lineRule="exact"/>
              <w:ind w:firstLine="420"/>
              <w:outlineLvl w:val="1"/>
              <w:rPr>
                <w:color w:val="auto"/>
                <w:szCs w:val="21"/>
                <w:highlight w:val="none"/>
              </w:rPr>
            </w:pPr>
            <w:r>
              <w:rPr>
                <w:rFonts w:hint="eastAsia" w:ascii="宋体" w:hAnsi="宋体" w:eastAsia="宋体" w:cs="宋体"/>
                <w:b/>
                <w:bCs/>
                <w:color w:val="auto"/>
                <w:szCs w:val="21"/>
                <w:highlight w:val="none"/>
                <w:lang w:eastAsia="zh-CN"/>
              </w:rPr>
              <w:t>（五）</w:t>
            </w:r>
            <w:r>
              <w:rPr>
                <w:rFonts w:ascii="宋体" w:hAnsi="宋体" w:eastAsia="宋体" w:cs="宋体"/>
                <w:b/>
                <w:bCs/>
                <w:color w:val="auto"/>
                <w:szCs w:val="21"/>
                <w:highlight w:val="none"/>
              </w:rPr>
              <w:t>教学管理</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添加课程：</w:t>
            </w:r>
            <w:r>
              <w:rPr>
                <w:rFonts w:ascii="宋体" w:hAnsi="宋体" w:eastAsia="宋体" w:cs="宋体"/>
                <w:color w:val="auto"/>
                <w:szCs w:val="21"/>
                <w:highlight w:val="none"/>
              </w:rPr>
              <w:t>填写课程名称、选择主讲老师、专业、上传课程封面、编写课程简介。</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学习统计：</w:t>
            </w:r>
            <w:r>
              <w:rPr>
                <w:rFonts w:ascii="宋体" w:hAnsi="宋体" w:eastAsia="宋体" w:cs="宋体"/>
                <w:color w:val="auto"/>
                <w:szCs w:val="21"/>
                <w:highlight w:val="none"/>
              </w:rPr>
              <w:t>支持对课程学习情况进行统计，可按学习者进行统计、按课程目录进行统计两种方式。</w:t>
            </w:r>
          </w:p>
          <w:p>
            <w:pPr>
              <w:spacing w:line="420" w:lineRule="exact"/>
              <w:ind w:firstLine="420"/>
              <w:outlineLvl w:val="1"/>
              <w:rPr>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六</w:t>
            </w:r>
            <w:r>
              <w:rPr>
                <w:rFonts w:hint="eastAsia" w:ascii="宋体" w:hAnsi="宋体" w:cs="宋体"/>
                <w:b/>
                <w:bCs/>
                <w:color w:val="auto"/>
                <w:szCs w:val="21"/>
                <w:highlight w:val="none"/>
                <w:lang w:eastAsia="zh-CN"/>
              </w:rPr>
              <w:t>）</w:t>
            </w:r>
            <w:r>
              <w:rPr>
                <w:rFonts w:ascii="宋体" w:hAnsi="宋体" w:eastAsia="宋体" w:cs="宋体"/>
                <w:b/>
                <w:bCs/>
                <w:color w:val="auto"/>
                <w:szCs w:val="21"/>
                <w:highlight w:val="none"/>
              </w:rPr>
              <w:t>资源中心</w:t>
            </w:r>
          </w:p>
          <w:p>
            <w:pPr>
              <w:spacing w:line="420" w:lineRule="exact"/>
              <w:ind w:firstLine="420" w:firstLineChars="200"/>
              <w:rPr>
                <w:color w:val="auto"/>
                <w:szCs w:val="21"/>
                <w:highlight w:val="none"/>
              </w:rPr>
            </w:pPr>
            <w:r>
              <w:rPr>
                <w:rFonts w:ascii="宋体" w:hAnsi="宋体" w:eastAsia="宋体" w:cs="宋体"/>
                <w:color w:val="auto"/>
                <w:szCs w:val="21"/>
                <w:highlight w:val="none"/>
              </w:rPr>
              <w:t>对学校资源成果进行统一管理，资源提交资源库时须审核通过才能纳入。资源可设置课程共享。共享后其他教师可复用资源。</w:t>
            </w:r>
          </w:p>
          <w:p>
            <w:pPr>
              <w:spacing w:line="420" w:lineRule="exact"/>
              <w:ind w:firstLine="420"/>
              <w:outlineLvl w:val="1"/>
              <w:rPr>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七</w:t>
            </w:r>
            <w:r>
              <w:rPr>
                <w:rFonts w:hint="eastAsia" w:ascii="宋体" w:hAnsi="宋体" w:cs="宋体"/>
                <w:b/>
                <w:bCs/>
                <w:color w:val="auto"/>
                <w:szCs w:val="21"/>
                <w:highlight w:val="none"/>
                <w:lang w:eastAsia="zh-CN"/>
              </w:rPr>
              <w:t>）</w:t>
            </w:r>
            <w:r>
              <w:rPr>
                <w:rFonts w:ascii="宋体" w:hAnsi="宋体" w:eastAsia="宋体" w:cs="宋体"/>
                <w:b/>
                <w:bCs/>
                <w:color w:val="auto"/>
                <w:szCs w:val="21"/>
                <w:highlight w:val="none"/>
              </w:rPr>
              <w:t>考试中心</w:t>
            </w:r>
          </w:p>
          <w:p>
            <w:pPr>
              <w:spacing w:line="420" w:lineRule="exact"/>
              <w:outlineLvl w:val="2"/>
              <w:rPr>
                <w:color w:val="auto"/>
                <w:szCs w:val="21"/>
                <w:highlight w:val="none"/>
              </w:rPr>
            </w:pPr>
            <w:r>
              <w:rPr>
                <w:rFonts w:hint="eastAsia" w:ascii="宋体" w:hAnsi="宋体" w:cs="宋体"/>
                <w:b/>
                <w:bCs/>
                <w:color w:val="auto"/>
                <w:szCs w:val="21"/>
                <w:highlight w:val="none"/>
              </w:rPr>
              <w:t>1、</w:t>
            </w:r>
            <w:r>
              <w:rPr>
                <w:rFonts w:ascii="宋体" w:hAnsi="宋体" w:eastAsia="宋体" w:cs="宋体"/>
                <w:b/>
                <w:bCs/>
                <w:color w:val="auto"/>
                <w:szCs w:val="21"/>
                <w:highlight w:val="none"/>
              </w:rPr>
              <w:t>在线考试安排</w:t>
            </w:r>
          </w:p>
          <w:p>
            <w:pPr>
              <w:spacing w:line="420" w:lineRule="exact"/>
              <w:ind w:firstLine="420" w:firstLineChars="200"/>
              <w:rPr>
                <w:color w:val="auto"/>
                <w:szCs w:val="21"/>
                <w:highlight w:val="none"/>
              </w:rPr>
            </w:pPr>
            <w:r>
              <w:rPr>
                <w:rFonts w:ascii="宋体" w:hAnsi="宋体" w:eastAsia="宋体" w:cs="宋体"/>
                <w:color w:val="auto"/>
                <w:szCs w:val="21"/>
                <w:highlight w:val="none"/>
              </w:rPr>
              <w:t>添加在线考试支持多种方式。</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支持考务员在线安排考试，支持正式考试与非正式考试；</w:t>
            </w:r>
          </w:p>
          <w:p>
            <w:pPr>
              <w:spacing w:line="420" w:lineRule="exact"/>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正式考试包括期中考试、期末考试、补考、月考、摸底考试等多种类型。</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考试安排：</w:t>
            </w:r>
            <w:r>
              <w:rPr>
                <w:rFonts w:ascii="宋体" w:hAnsi="宋体" w:eastAsia="宋体" w:cs="宋体"/>
                <w:color w:val="auto"/>
                <w:szCs w:val="21"/>
                <w:highlight w:val="none"/>
              </w:rPr>
              <w:t>选择考试类型，适用学期，填写考试名称、考试时长、考试起止时间；选择监考老师、阅卷老师、考试试卷、考试学生等。考试时长、监考老师支持批量进行设置。支持对考试任务进行修改、复制、删除等。</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考试人员安排：</w:t>
            </w:r>
            <w:r>
              <w:rPr>
                <w:rFonts w:ascii="宋体" w:hAnsi="宋体" w:eastAsia="宋体" w:cs="宋体"/>
                <w:color w:val="auto"/>
                <w:szCs w:val="21"/>
                <w:highlight w:val="none"/>
              </w:rPr>
              <w:t>支持按年级、专业、班级等维度搜索查询添加考试学生，支持单个移除。</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阅卷老师、监考老师安排：</w:t>
            </w:r>
            <w:r>
              <w:rPr>
                <w:rFonts w:ascii="宋体" w:hAnsi="宋体" w:eastAsia="宋体" w:cs="宋体"/>
                <w:color w:val="auto"/>
                <w:szCs w:val="21"/>
                <w:highlight w:val="none"/>
              </w:rPr>
              <w:t>支持按姓名、机构等搜索添加老师，支持单个移除。</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在线监考：</w:t>
            </w:r>
            <w:r>
              <w:rPr>
                <w:rFonts w:ascii="宋体" w:hAnsi="宋体" w:eastAsia="宋体" w:cs="宋体"/>
                <w:color w:val="auto"/>
                <w:szCs w:val="21"/>
                <w:highlight w:val="none"/>
              </w:rPr>
              <w:t>监考老师可通过电脑端或移动端进行在线监考。在监考过程中支持强制交卷或帮助学生重新进入考试。</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考试数据查看：</w:t>
            </w:r>
            <w:r>
              <w:rPr>
                <w:rFonts w:ascii="宋体" w:hAnsi="宋体" w:eastAsia="宋体" w:cs="宋体"/>
                <w:color w:val="auto"/>
                <w:szCs w:val="21"/>
                <w:highlight w:val="none"/>
              </w:rPr>
              <w:t>支持按考试名称、考试类型、专业、课程、学期等多个维度进行考试数据查询。</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统计分析</w:t>
            </w:r>
            <w:r>
              <w:rPr>
                <w:rFonts w:ascii="宋体" w:hAnsi="宋体" w:eastAsia="宋体" w:cs="宋体"/>
                <w:color w:val="auto"/>
                <w:szCs w:val="21"/>
                <w:highlight w:val="none"/>
              </w:rPr>
              <w:t>：通过线上考试的统计分析，可了解班级成绩情况，可按分数段统计学生成绩分布；了解及格情况等。</w:t>
            </w:r>
          </w:p>
          <w:p>
            <w:pPr>
              <w:spacing w:line="420" w:lineRule="exact"/>
              <w:ind w:firstLine="422" w:firstLineChars="200"/>
              <w:outlineLvl w:val="2"/>
              <w:rPr>
                <w:color w:val="auto"/>
                <w:szCs w:val="21"/>
                <w:highlight w:val="none"/>
              </w:rPr>
            </w:pPr>
            <w:r>
              <w:rPr>
                <w:rFonts w:hint="eastAsia" w:ascii="宋体" w:hAnsi="宋体" w:cs="宋体"/>
                <w:b/>
                <w:bCs/>
                <w:color w:val="auto"/>
                <w:szCs w:val="21"/>
                <w:highlight w:val="none"/>
              </w:rPr>
              <w:t>2、</w:t>
            </w:r>
            <w:r>
              <w:rPr>
                <w:rFonts w:ascii="宋体" w:hAnsi="宋体" w:eastAsia="宋体" w:cs="宋体"/>
                <w:b/>
                <w:bCs/>
                <w:color w:val="auto"/>
                <w:szCs w:val="21"/>
                <w:highlight w:val="none"/>
              </w:rPr>
              <w:t>试题管理</w:t>
            </w:r>
          </w:p>
          <w:p>
            <w:pPr>
              <w:spacing w:line="420" w:lineRule="exact"/>
              <w:ind w:firstLine="420" w:firstLineChars="200"/>
              <w:rPr>
                <w:color w:val="auto"/>
                <w:szCs w:val="21"/>
                <w:highlight w:val="none"/>
              </w:rPr>
            </w:pPr>
            <w:r>
              <w:rPr>
                <w:rFonts w:ascii="宋体" w:hAnsi="宋体" w:eastAsia="宋体" w:cs="宋体"/>
                <w:color w:val="auto"/>
                <w:szCs w:val="21"/>
                <w:highlight w:val="none"/>
              </w:rPr>
              <w:t>试题库支持用户根据业务需要进行维护和管理，支持试题管理员在教学软件客户端在线添加试题。系统支持单选题、多选题、判断题、填空题、简答题、组合题等6种题型。支持单个或批量的修改和删除试题。支持批量设置试题难度。</w:t>
            </w:r>
          </w:p>
          <w:p>
            <w:pPr>
              <w:spacing w:line="420" w:lineRule="exact"/>
              <w:ind w:firstLine="422" w:firstLineChars="200"/>
              <w:outlineLvl w:val="2"/>
              <w:rPr>
                <w:color w:val="auto"/>
                <w:szCs w:val="21"/>
                <w:highlight w:val="none"/>
              </w:rPr>
            </w:pPr>
            <w:r>
              <w:rPr>
                <w:rFonts w:hint="eastAsia" w:ascii="宋体" w:hAnsi="宋体" w:cs="宋体"/>
                <w:b/>
                <w:bCs/>
                <w:color w:val="auto"/>
                <w:szCs w:val="21"/>
                <w:highlight w:val="none"/>
              </w:rPr>
              <w:t>3、</w:t>
            </w:r>
            <w:r>
              <w:rPr>
                <w:rFonts w:ascii="宋体" w:hAnsi="宋体" w:eastAsia="宋体" w:cs="宋体"/>
                <w:b/>
                <w:bCs/>
                <w:color w:val="auto"/>
                <w:szCs w:val="21"/>
                <w:highlight w:val="none"/>
              </w:rPr>
              <w:t>试卷管理</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支持组卷老师在线组装试卷用于考试，设置试卷基础信息后，组卷老师可从 试题库中选取试题，试题添加完成后可单个或批量设置分数；支持预览试卷，支持批量删除已经添加完成的试卷。</w:t>
            </w:r>
          </w:p>
          <w:p>
            <w:pPr>
              <w:spacing w:line="420" w:lineRule="exact"/>
              <w:ind w:firstLine="422" w:firstLineChars="200"/>
              <w:outlineLvl w:val="2"/>
              <w:rPr>
                <w:color w:val="auto"/>
                <w:szCs w:val="21"/>
                <w:highlight w:val="none"/>
              </w:rPr>
            </w:pPr>
            <w:r>
              <w:rPr>
                <w:rFonts w:hint="eastAsia" w:ascii="宋体" w:hAnsi="宋体" w:cs="宋体"/>
                <w:b/>
                <w:bCs/>
                <w:color w:val="auto"/>
                <w:szCs w:val="21"/>
                <w:highlight w:val="none"/>
              </w:rPr>
              <w:t>4、</w:t>
            </w:r>
            <w:r>
              <w:rPr>
                <w:rFonts w:ascii="宋体" w:hAnsi="宋体" w:eastAsia="宋体" w:cs="宋体"/>
                <w:b/>
                <w:bCs/>
                <w:color w:val="auto"/>
                <w:szCs w:val="21"/>
                <w:highlight w:val="none"/>
              </w:rPr>
              <w:t>题型维护</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支持自定义设置题型名称，支持添加、修改和删除。关联系统6种题型（单选题、多选题、判断题、填空题、简答题、组合题）。</w:t>
            </w:r>
          </w:p>
          <w:p>
            <w:pPr>
              <w:spacing w:line="420" w:lineRule="exact"/>
              <w:ind w:firstLine="420"/>
              <w:outlineLvl w:val="1"/>
              <w:rPr>
                <w:color w:val="auto"/>
                <w:szCs w:val="21"/>
                <w:highlight w:val="none"/>
              </w:rPr>
            </w:pPr>
            <w:r>
              <w:rPr>
                <w:rFonts w:hint="eastAsia" w:ascii="宋体" w:hAnsi="宋体" w:cs="宋体"/>
                <w:b/>
                <w:bCs/>
                <w:color w:val="auto"/>
                <w:szCs w:val="21"/>
                <w:highlight w:val="none"/>
              </w:rPr>
              <w:t>5、</w:t>
            </w:r>
            <w:r>
              <w:rPr>
                <w:rFonts w:ascii="宋体" w:hAnsi="宋体" w:eastAsia="宋体" w:cs="宋体"/>
                <w:b/>
                <w:bCs/>
                <w:color w:val="auto"/>
                <w:szCs w:val="21"/>
                <w:highlight w:val="none"/>
              </w:rPr>
              <w:t>统计分析</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试题统计：</w:t>
            </w:r>
            <w:r>
              <w:rPr>
                <w:rFonts w:ascii="宋体" w:hAnsi="宋体" w:eastAsia="宋体" w:cs="宋体"/>
                <w:color w:val="auto"/>
                <w:szCs w:val="21"/>
                <w:highlight w:val="none"/>
              </w:rPr>
              <w:t>支持统计试题总量、各专业试题数量、各课程试题数量、各教师上传数量；同时支持查看题型分布情况、难度分布情况等。</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在线考试统计：</w:t>
            </w:r>
            <w:r>
              <w:rPr>
                <w:rFonts w:ascii="宋体" w:hAnsi="宋体" w:eastAsia="宋体" w:cs="宋体"/>
                <w:color w:val="auto"/>
                <w:szCs w:val="21"/>
                <w:highlight w:val="none"/>
              </w:rPr>
              <w:t>支持按学期查看统计在线考试，可查看已完成的考试场次、参加考试的学生实考次数、监考教师人次、阅卷教师人次等。</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资源统计：</w:t>
            </w:r>
            <w:r>
              <w:rPr>
                <w:rFonts w:ascii="宋体" w:hAnsi="宋体" w:eastAsia="宋体" w:cs="宋体"/>
                <w:color w:val="auto"/>
                <w:szCs w:val="21"/>
                <w:highlight w:val="none"/>
              </w:rPr>
              <w:t>支持查看全校资源数量、全校资源容量；各专业资源数量、各专业资源容量、各素材类型数量分布等。</w:t>
            </w:r>
          </w:p>
          <w:p>
            <w:pPr>
              <w:spacing w:line="420" w:lineRule="exact"/>
              <w:ind w:firstLine="420"/>
              <w:outlineLvl w:val="1"/>
              <w:rPr>
                <w:color w:val="auto"/>
                <w:szCs w:val="21"/>
                <w:highlight w:val="none"/>
              </w:rPr>
            </w:pPr>
            <w:r>
              <w:rPr>
                <w:rFonts w:hint="eastAsia" w:ascii="宋体" w:hAnsi="宋体" w:cs="宋体"/>
                <w:b/>
                <w:bCs/>
                <w:color w:val="auto"/>
                <w:szCs w:val="21"/>
                <w:highlight w:val="none"/>
              </w:rPr>
              <w:t>6、</w:t>
            </w:r>
            <w:r>
              <w:rPr>
                <w:rFonts w:ascii="宋体" w:hAnsi="宋体" w:eastAsia="宋体" w:cs="宋体"/>
                <w:b/>
                <w:bCs/>
                <w:color w:val="auto"/>
                <w:szCs w:val="21"/>
                <w:highlight w:val="none"/>
              </w:rPr>
              <w:t>资源使用</w:t>
            </w:r>
          </w:p>
          <w:p>
            <w:pPr>
              <w:spacing w:line="420" w:lineRule="exact"/>
              <w:ind w:firstLine="420" w:firstLineChars="200"/>
              <w:rPr>
                <w:color w:val="auto"/>
                <w:szCs w:val="21"/>
                <w:highlight w:val="none"/>
              </w:rPr>
            </w:pPr>
            <w:r>
              <w:rPr>
                <w:rFonts w:ascii="宋体" w:hAnsi="宋体" w:eastAsia="宋体" w:cs="宋体"/>
                <w:color w:val="auto"/>
                <w:szCs w:val="21"/>
                <w:highlight w:val="none"/>
              </w:rPr>
              <w:t>管理员设置资源的使用权限，未授权的用户备课或教学时不能使用课程下的PPT、主视频、板书笔记、试题及资源等内容。</w:t>
            </w:r>
          </w:p>
          <w:p>
            <w:pPr>
              <w:spacing w:line="420" w:lineRule="exact"/>
              <w:ind w:firstLine="420"/>
              <w:outlineLvl w:val="1"/>
              <w:rPr>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八</w:t>
            </w:r>
            <w:r>
              <w:rPr>
                <w:rFonts w:hint="eastAsia" w:ascii="宋体" w:hAnsi="宋体" w:cs="宋体"/>
                <w:b/>
                <w:bCs/>
                <w:color w:val="auto"/>
                <w:szCs w:val="21"/>
                <w:highlight w:val="none"/>
                <w:lang w:eastAsia="zh-CN"/>
              </w:rPr>
              <w:t>）</w:t>
            </w:r>
            <w:r>
              <w:rPr>
                <w:rFonts w:ascii="宋体" w:hAnsi="宋体" w:eastAsia="宋体" w:cs="宋体"/>
                <w:b/>
                <w:bCs/>
                <w:color w:val="auto"/>
                <w:szCs w:val="21"/>
                <w:highlight w:val="none"/>
              </w:rPr>
              <w:t>课程教学（教学软件客户端）</w:t>
            </w:r>
          </w:p>
          <w:p>
            <w:pPr>
              <w:spacing w:line="420" w:lineRule="exact"/>
              <w:outlineLvl w:val="2"/>
              <w:rPr>
                <w:color w:val="auto"/>
                <w:szCs w:val="21"/>
                <w:highlight w:val="none"/>
              </w:rPr>
            </w:pPr>
            <w:r>
              <w:rPr>
                <w:rFonts w:hint="eastAsia" w:ascii="宋体" w:hAnsi="宋体" w:cs="宋体"/>
                <w:b/>
                <w:bCs/>
                <w:color w:val="auto"/>
                <w:szCs w:val="21"/>
                <w:highlight w:val="none"/>
              </w:rPr>
              <w:t>1、</w:t>
            </w:r>
            <w:r>
              <w:rPr>
                <w:rFonts w:ascii="宋体" w:hAnsi="宋体" w:eastAsia="宋体" w:cs="宋体"/>
                <w:b/>
                <w:bCs/>
                <w:color w:val="auto"/>
                <w:szCs w:val="21"/>
                <w:highlight w:val="none"/>
              </w:rPr>
              <w:t>在线备课（资源建设）</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支持任课老师使用教学软件客户端为每次课进行备课，上传PPT课件资源，准备板书材料、上传主视频、拓展资源、录入试题等；备课完成后支持为学生安排课前预习。</w:t>
            </w:r>
          </w:p>
          <w:p>
            <w:pPr>
              <w:spacing w:line="420" w:lineRule="exact"/>
              <w:ind w:firstLine="420" w:firstLineChars="200"/>
              <w:rPr>
                <w:color w:val="auto"/>
                <w:szCs w:val="21"/>
                <w:highlight w:val="none"/>
              </w:rPr>
            </w:pPr>
            <w:r>
              <w:rPr>
                <w:rFonts w:ascii="宋体" w:hAnsi="宋体" w:eastAsia="宋体" w:cs="宋体"/>
                <w:color w:val="auto"/>
                <w:szCs w:val="21"/>
                <w:highlight w:val="none"/>
              </w:rPr>
              <w:t>板书笔记支持在线新建板书书写。</w:t>
            </w:r>
          </w:p>
          <w:p>
            <w:pPr>
              <w:spacing w:line="420" w:lineRule="exact"/>
              <w:outlineLvl w:val="2"/>
              <w:rPr>
                <w:color w:val="auto"/>
                <w:szCs w:val="21"/>
                <w:highlight w:val="none"/>
              </w:rPr>
            </w:pPr>
            <w:r>
              <w:rPr>
                <w:rFonts w:hint="eastAsia" w:ascii="宋体" w:hAnsi="宋体" w:cs="宋体"/>
                <w:b/>
                <w:bCs/>
                <w:color w:val="auto"/>
                <w:szCs w:val="21"/>
                <w:highlight w:val="none"/>
              </w:rPr>
              <w:t>2、</w:t>
            </w:r>
            <w:r>
              <w:rPr>
                <w:rFonts w:ascii="宋体" w:hAnsi="宋体" w:eastAsia="宋体" w:cs="宋体"/>
                <w:b/>
                <w:bCs/>
                <w:color w:val="auto"/>
                <w:szCs w:val="21"/>
                <w:highlight w:val="none"/>
              </w:rPr>
              <w:t>学习任务及随堂测验安排</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在线学习</w:t>
            </w:r>
            <w:r>
              <w:rPr>
                <w:rFonts w:ascii="宋体" w:hAnsi="宋体" w:eastAsia="宋体" w:cs="宋体"/>
                <w:color w:val="auto"/>
                <w:szCs w:val="21"/>
                <w:highlight w:val="none"/>
              </w:rPr>
              <w:t>：任课教师在教学软件客户端完成在线备课后安排在线学习任务，学生通过智慧校园APP进行在线学习(用于网课、课前预习、课后复习等场景)。</w:t>
            </w:r>
          </w:p>
          <w:p>
            <w:pPr>
              <w:spacing w:line="420" w:lineRule="exact"/>
              <w:ind w:firstLine="422" w:firstLineChars="200"/>
              <w:rPr>
                <w:rFonts w:ascii="宋体" w:hAnsi="宋体" w:eastAsia="宋体" w:cs="宋体"/>
                <w:color w:val="auto"/>
                <w:szCs w:val="21"/>
                <w:highlight w:val="none"/>
              </w:rPr>
            </w:pPr>
            <w:r>
              <w:rPr>
                <w:rFonts w:ascii="宋体" w:hAnsi="宋体" w:eastAsia="宋体" w:cs="宋体"/>
                <w:b/>
                <w:bCs/>
                <w:color w:val="auto"/>
                <w:szCs w:val="21"/>
                <w:highlight w:val="none"/>
              </w:rPr>
              <w:t>测验作业</w:t>
            </w:r>
            <w:r>
              <w:rPr>
                <w:rFonts w:ascii="宋体" w:hAnsi="宋体" w:eastAsia="宋体" w:cs="宋体"/>
                <w:color w:val="auto"/>
                <w:szCs w:val="21"/>
                <w:highlight w:val="none"/>
              </w:rPr>
              <w:t>：支持任课老师使用教学软件客户端为学生安排随堂测验和课后作业，学生通过智慧校园APP端或WEB端完成测验和作业任务。</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学情分析</w:t>
            </w:r>
            <w:r>
              <w:rPr>
                <w:rFonts w:ascii="宋体" w:hAnsi="宋体" w:eastAsia="宋体" w:cs="宋体"/>
                <w:color w:val="auto"/>
                <w:szCs w:val="21"/>
                <w:highlight w:val="none"/>
              </w:rPr>
              <w:t>：支持追踪每个章节目录的主视频班级每个学生已学有效时长和累积学习时长，了解学生学习情况。</w:t>
            </w:r>
          </w:p>
          <w:p>
            <w:pPr>
              <w:spacing w:line="420" w:lineRule="exact"/>
              <w:ind w:firstLine="420" w:firstLineChars="200"/>
              <w:rPr>
                <w:color w:val="auto"/>
                <w:szCs w:val="21"/>
                <w:highlight w:val="none"/>
              </w:rPr>
            </w:pPr>
            <w:r>
              <w:rPr>
                <w:rFonts w:ascii="宋体" w:hAnsi="宋体" w:eastAsia="宋体" w:cs="宋体"/>
                <w:color w:val="auto"/>
                <w:szCs w:val="21"/>
                <w:highlight w:val="none"/>
              </w:rPr>
              <w:t>可按单个学习者进行统计学习情况，可查看已学总时长、学习进度等。</w:t>
            </w:r>
          </w:p>
          <w:p>
            <w:pPr>
              <w:spacing w:line="420" w:lineRule="exact"/>
              <w:ind w:firstLine="420" w:firstLineChars="200"/>
              <w:rPr>
                <w:color w:val="auto"/>
                <w:szCs w:val="21"/>
                <w:highlight w:val="none"/>
              </w:rPr>
            </w:pPr>
            <w:r>
              <w:rPr>
                <w:rFonts w:ascii="宋体" w:hAnsi="宋体" w:eastAsia="宋体" w:cs="宋体"/>
                <w:color w:val="auto"/>
                <w:szCs w:val="21"/>
                <w:highlight w:val="none"/>
              </w:rPr>
              <w:t>可按课程目录进行统计学习情况，可查询当前目录学习的总人数、已完成人数、未完成人数等。</w:t>
            </w:r>
          </w:p>
          <w:p>
            <w:pPr>
              <w:spacing w:line="420" w:lineRule="exact"/>
              <w:outlineLvl w:val="2"/>
              <w:rPr>
                <w:color w:val="auto"/>
                <w:szCs w:val="21"/>
                <w:highlight w:val="none"/>
              </w:rPr>
            </w:pPr>
            <w:r>
              <w:rPr>
                <w:rFonts w:hint="eastAsia" w:ascii="宋体" w:hAnsi="宋体" w:cs="宋体"/>
                <w:b/>
                <w:bCs/>
                <w:color w:val="auto"/>
                <w:szCs w:val="21"/>
                <w:highlight w:val="none"/>
              </w:rPr>
              <w:t>3</w:t>
            </w:r>
            <w:r>
              <w:rPr>
                <w:rFonts w:ascii="宋体" w:hAnsi="宋体" w:eastAsia="宋体" w:cs="宋体"/>
                <w:b/>
                <w:bCs/>
                <w:color w:val="auto"/>
                <w:szCs w:val="21"/>
                <w:highlight w:val="none"/>
              </w:rPr>
              <w:t>题库练习</w:t>
            </w:r>
          </w:p>
          <w:p>
            <w:pPr>
              <w:spacing w:line="420" w:lineRule="exact"/>
              <w:ind w:firstLine="420" w:firstLineChars="200"/>
              <w:rPr>
                <w:color w:val="auto"/>
                <w:szCs w:val="21"/>
                <w:highlight w:val="none"/>
              </w:rPr>
            </w:pPr>
            <w:r>
              <w:rPr>
                <w:rFonts w:ascii="宋体" w:hAnsi="宋体" w:eastAsia="宋体" w:cs="宋体"/>
                <w:color w:val="auto"/>
                <w:szCs w:val="21"/>
                <w:highlight w:val="none"/>
              </w:rPr>
              <w:t>任课老师可按章节开放自己课程题库给学生进行刷题练习；</w:t>
            </w:r>
          </w:p>
          <w:p>
            <w:pPr>
              <w:spacing w:line="420" w:lineRule="exact"/>
              <w:ind w:firstLine="420" w:firstLineChars="200"/>
              <w:rPr>
                <w:color w:val="auto"/>
                <w:szCs w:val="21"/>
                <w:highlight w:val="none"/>
              </w:rPr>
            </w:pPr>
            <w:r>
              <w:rPr>
                <w:rFonts w:ascii="宋体" w:hAnsi="宋体" w:eastAsia="宋体" w:cs="宋体"/>
                <w:color w:val="auto"/>
                <w:szCs w:val="21"/>
                <w:highlight w:val="none"/>
              </w:rPr>
              <w:t>学生可通过手机端按顺序刷题、随机刷题、章节刷题、错题本刷题等。</w:t>
            </w:r>
          </w:p>
          <w:p>
            <w:pPr>
              <w:spacing w:line="420" w:lineRule="exact"/>
              <w:outlineLvl w:val="2"/>
              <w:rPr>
                <w:color w:val="auto"/>
                <w:szCs w:val="21"/>
                <w:highlight w:val="none"/>
              </w:rPr>
            </w:pPr>
            <w:r>
              <w:rPr>
                <w:rFonts w:hint="eastAsia" w:ascii="宋体" w:hAnsi="宋体" w:cs="宋体"/>
                <w:b/>
                <w:bCs/>
                <w:color w:val="auto"/>
                <w:szCs w:val="21"/>
                <w:highlight w:val="none"/>
              </w:rPr>
              <w:t>4、</w:t>
            </w:r>
            <w:r>
              <w:rPr>
                <w:rFonts w:ascii="宋体" w:hAnsi="宋体" w:eastAsia="宋体" w:cs="宋体"/>
                <w:b/>
                <w:bCs/>
                <w:color w:val="auto"/>
                <w:szCs w:val="21"/>
                <w:highlight w:val="none"/>
              </w:rPr>
              <w:t>课堂考勤</w:t>
            </w:r>
          </w:p>
          <w:p>
            <w:pPr>
              <w:spacing w:line="420" w:lineRule="exact"/>
              <w:ind w:firstLine="420" w:firstLineChars="200"/>
              <w:rPr>
                <w:color w:val="auto"/>
                <w:szCs w:val="21"/>
                <w:highlight w:val="none"/>
              </w:rPr>
            </w:pPr>
            <w:r>
              <w:rPr>
                <w:rFonts w:ascii="宋体" w:hAnsi="宋体" w:eastAsia="宋体" w:cs="宋体"/>
                <w:color w:val="auto"/>
                <w:szCs w:val="21"/>
                <w:highlight w:val="none"/>
              </w:rPr>
              <w:t>课堂学生考勤支持老师手工考勤、AI考勤、教学软件客户端随机点名考勤；</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支持配置课堂考勤权限，设置课堂考勤的预警阈值，到达预警时系统会自动给学生发送预警消息。</w:t>
            </w:r>
          </w:p>
          <w:p>
            <w:pPr>
              <w:spacing w:line="420" w:lineRule="exact"/>
              <w:ind w:firstLine="420" w:firstLineChars="200"/>
              <w:rPr>
                <w:color w:val="auto"/>
                <w:szCs w:val="21"/>
                <w:highlight w:val="none"/>
              </w:rPr>
            </w:pPr>
            <w:r>
              <w:rPr>
                <w:rFonts w:ascii="宋体" w:hAnsi="宋体" w:eastAsia="宋体" w:cs="宋体"/>
                <w:color w:val="auto"/>
                <w:szCs w:val="21"/>
                <w:highlight w:val="none"/>
              </w:rPr>
              <w:t>手工考勤支持老师手动为学生标记考勤状态，若正常出勤，可对所有学生一键标记为正常出勤，提高考勤效率。</w:t>
            </w:r>
          </w:p>
          <w:p>
            <w:pPr>
              <w:spacing w:line="420" w:lineRule="exact"/>
              <w:ind w:firstLine="420" w:firstLineChars="200"/>
              <w:rPr>
                <w:color w:val="auto"/>
                <w:szCs w:val="21"/>
                <w:highlight w:val="none"/>
              </w:rPr>
            </w:pPr>
            <w:r>
              <w:rPr>
                <w:rFonts w:ascii="宋体" w:hAnsi="宋体" w:eastAsia="宋体" w:cs="宋体"/>
                <w:color w:val="auto"/>
                <w:szCs w:val="21"/>
                <w:highlight w:val="none"/>
              </w:rPr>
              <w:t>老师可通过教师摄像头开展AI考勤，通过人脸识别对比，10秒获取考勤结果；</w:t>
            </w:r>
            <w:r>
              <w:rPr>
                <w:rFonts w:hint="eastAsia"/>
                <w:color w:val="auto"/>
                <w:highlight w:val="none"/>
              </w:rPr>
              <w:t>在</w:t>
            </w:r>
            <w:r>
              <w:rPr>
                <w:rFonts w:ascii="宋体" w:hAnsi="宋体" w:eastAsia="宋体" w:cs="宋体"/>
                <w:color w:val="auto"/>
                <w:szCs w:val="21"/>
                <w:highlight w:val="none"/>
              </w:rPr>
              <w:t>教室无摄像头的情况下，还支持老师使用手机摄像头AI考勤，手机拍摄学生进行人脸对比识别。</w:t>
            </w:r>
          </w:p>
          <w:p>
            <w:pPr>
              <w:spacing w:line="420" w:lineRule="exact"/>
              <w:ind w:firstLine="420" w:firstLineChars="200"/>
              <w:rPr>
                <w:color w:val="auto"/>
                <w:szCs w:val="21"/>
                <w:highlight w:val="none"/>
              </w:rPr>
            </w:pPr>
            <w:r>
              <w:rPr>
                <w:rFonts w:ascii="宋体" w:hAnsi="宋体" w:eastAsia="宋体" w:cs="宋体"/>
                <w:color w:val="auto"/>
                <w:szCs w:val="21"/>
                <w:highlight w:val="none"/>
              </w:rPr>
              <w:t>可通过教学软件客户端随机点名和发送考勤异常情况，可查看班级总上课人数、应到人数、实到人数、请假、迟到等数据。</w:t>
            </w:r>
          </w:p>
          <w:p>
            <w:pPr>
              <w:spacing w:line="420" w:lineRule="exact"/>
              <w:outlineLvl w:val="2"/>
              <w:rPr>
                <w:color w:val="auto"/>
                <w:szCs w:val="21"/>
                <w:highlight w:val="none"/>
              </w:rPr>
            </w:pPr>
            <w:r>
              <w:rPr>
                <w:rFonts w:hint="eastAsia" w:ascii="宋体" w:hAnsi="宋体" w:cs="宋体"/>
                <w:b/>
                <w:bCs/>
                <w:color w:val="auto"/>
                <w:szCs w:val="21"/>
                <w:highlight w:val="none"/>
              </w:rPr>
              <w:t>5、</w:t>
            </w:r>
            <w:r>
              <w:rPr>
                <w:rFonts w:ascii="宋体" w:hAnsi="宋体" w:eastAsia="宋体" w:cs="宋体"/>
                <w:b/>
                <w:bCs/>
                <w:color w:val="auto"/>
                <w:szCs w:val="21"/>
                <w:highlight w:val="none"/>
              </w:rPr>
              <w:t>线上考试</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支持老师通过教学软件客户端进行在线组卷，添加试卷基础信息，在线添加试题（支持手动选题、自动抽题、批量录题等）完成组卷。支持将试卷进行修改、删除和导出。</w:t>
            </w:r>
          </w:p>
          <w:p>
            <w:pPr>
              <w:spacing w:line="420" w:lineRule="exact"/>
              <w:outlineLvl w:val="2"/>
              <w:rPr>
                <w:color w:val="auto"/>
                <w:szCs w:val="21"/>
                <w:highlight w:val="none"/>
              </w:rPr>
            </w:pPr>
            <w:r>
              <w:rPr>
                <w:rFonts w:hint="eastAsia" w:ascii="宋体" w:hAnsi="宋体" w:cs="宋体"/>
                <w:b/>
                <w:bCs/>
                <w:color w:val="auto"/>
                <w:szCs w:val="21"/>
                <w:highlight w:val="none"/>
              </w:rPr>
              <w:t>6、</w:t>
            </w:r>
            <w:r>
              <w:rPr>
                <w:rFonts w:ascii="宋体" w:hAnsi="宋体" w:eastAsia="宋体" w:cs="宋体"/>
                <w:b/>
                <w:bCs/>
                <w:color w:val="auto"/>
                <w:szCs w:val="21"/>
                <w:highlight w:val="none"/>
              </w:rPr>
              <w:t>在线授课</w:t>
            </w:r>
          </w:p>
          <w:p>
            <w:pPr>
              <w:spacing w:line="420" w:lineRule="exact"/>
              <w:ind w:firstLine="420" w:firstLineChars="200"/>
              <w:rPr>
                <w:color w:val="auto"/>
                <w:szCs w:val="21"/>
                <w:highlight w:val="none"/>
              </w:rPr>
            </w:pPr>
            <w:r>
              <w:rPr>
                <w:rFonts w:ascii="宋体" w:hAnsi="宋体" w:eastAsia="宋体" w:cs="宋体"/>
                <w:color w:val="auto"/>
                <w:szCs w:val="21"/>
                <w:highlight w:val="none"/>
              </w:rPr>
              <w:t>课中，老师可通过教学软件客户端打开自己需要上课的课程，选择对应的章节目录，用备课时上传的相关资源（如PPT、视频、板书等）进行现场在线授课。</w:t>
            </w:r>
          </w:p>
          <w:p>
            <w:pPr>
              <w:spacing w:line="420" w:lineRule="exact"/>
              <w:outlineLvl w:val="2"/>
              <w:rPr>
                <w:color w:val="auto"/>
                <w:szCs w:val="21"/>
                <w:highlight w:val="none"/>
              </w:rPr>
            </w:pPr>
            <w:r>
              <w:rPr>
                <w:rFonts w:hint="eastAsia" w:ascii="宋体" w:hAnsi="宋体" w:cs="宋体"/>
                <w:b/>
                <w:bCs/>
                <w:color w:val="auto"/>
                <w:szCs w:val="21"/>
                <w:highlight w:val="none"/>
              </w:rPr>
              <w:t>7、</w:t>
            </w:r>
            <w:r>
              <w:rPr>
                <w:rFonts w:ascii="宋体" w:hAnsi="宋体" w:eastAsia="宋体" w:cs="宋体"/>
                <w:b/>
                <w:bCs/>
                <w:color w:val="auto"/>
                <w:szCs w:val="21"/>
                <w:highlight w:val="none"/>
              </w:rPr>
              <w:t>AI阅卷</w:t>
            </w:r>
          </w:p>
          <w:p>
            <w:pPr>
              <w:spacing w:line="420" w:lineRule="exact"/>
              <w:ind w:firstLine="420" w:firstLineChars="200"/>
              <w:rPr>
                <w:color w:val="auto"/>
                <w:szCs w:val="21"/>
                <w:highlight w:val="none"/>
              </w:rPr>
            </w:pPr>
            <w:r>
              <w:rPr>
                <w:rFonts w:ascii="宋体" w:hAnsi="宋体" w:eastAsia="宋体" w:cs="宋体"/>
                <w:color w:val="auto"/>
                <w:szCs w:val="21"/>
                <w:highlight w:val="none"/>
              </w:rPr>
              <w:t>老师批阅主观题后，将主观题分数标记在指定位置后通过小程序拍照上传，上传后AI对客观题自动阅卷，同时利用AI算法模型自动识别老师标记的主观题分数；系统自动计算主、客观题总分并登记学生成绩。提高阅卷效率。</w:t>
            </w:r>
          </w:p>
          <w:p>
            <w:pPr>
              <w:spacing w:line="420" w:lineRule="exact"/>
              <w:outlineLvl w:val="2"/>
              <w:rPr>
                <w:color w:val="auto"/>
                <w:szCs w:val="21"/>
                <w:highlight w:val="none"/>
              </w:rPr>
            </w:pPr>
            <w:r>
              <w:rPr>
                <w:rFonts w:hint="eastAsia" w:ascii="宋体" w:hAnsi="宋体" w:cs="宋体"/>
                <w:b/>
                <w:bCs/>
                <w:color w:val="auto"/>
                <w:szCs w:val="21"/>
                <w:highlight w:val="none"/>
              </w:rPr>
              <w:t>8、</w:t>
            </w:r>
            <w:r>
              <w:rPr>
                <w:rFonts w:ascii="宋体" w:hAnsi="宋体" w:eastAsia="宋体" w:cs="宋体"/>
                <w:b/>
                <w:bCs/>
                <w:color w:val="auto"/>
                <w:szCs w:val="21"/>
                <w:highlight w:val="none"/>
              </w:rPr>
              <w:t>板书书写</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支持在教学软件客户端任课教师在任意软件界面书写批注，书写线条颜色、粗细均可调。</w:t>
            </w:r>
          </w:p>
          <w:p>
            <w:pPr>
              <w:spacing w:line="420" w:lineRule="exact"/>
              <w:outlineLvl w:val="2"/>
              <w:rPr>
                <w:color w:val="auto"/>
                <w:szCs w:val="21"/>
                <w:highlight w:val="none"/>
              </w:rPr>
            </w:pPr>
            <w:r>
              <w:rPr>
                <w:rFonts w:hint="eastAsia" w:ascii="宋体" w:hAnsi="宋体" w:cs="宋体"/>
                <w:b/>
                <w:bCs/>
                <w:color w:val="auto"/>
                <w:szCs w:val="21"/>
                <w:highlight w:val="none"/>
              </w:rPr>
              <w:t>9、</w:t>
            </w:r>
            <w:r>
              <w:rPr>
                <w:rFonts w:ascii="宋体" w:hAnsi="宋体" w:eastAsia="宋体" w:cs="宋体"/>
                <w:b/>
                <w:bCs/>
                <w:color w:val="auto"/>
                <w:szCs w:val="21"/>
                <w:highlight w:val="none"/>
              </w:rPr>
              <w:t>实验拍摄</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支持使用摄像头或高拍仪等完成随堂拍摄教学资料、学生作业、笔记、试卷、实验场景照片或短视频后，上传到黑板中并同步展示到屏幕上，增强课堂互动。</w:t>
            </w:r>
          </w:p>
          <w:p>
            <w:pPr>
              <w:spacing w:line="420" w:lineRule="exact"/>
              <w:outlineLvl w:val="2"/>
              <w:rPr>
                <w:color w:val="auto"/>
                <w:szCs w:val="21"/>
                <w:highlight w:val="none"/>
              </w:rPr>
            </w:pPr>
            <w:r>
              <w:rPr>
                <w:rFonts w:hint="eastAsia" w:ascii="宋体" w:hAnsi="宋体" w:cs="宋体"/>
                <w:b/>
                <w:bCs/>
                <w:color w:val="auto"/>
                <w:szCs w:val="21"/>
                <w:highlight w:val="none"/>
              </w:rPr>
              <w:t>10、</w:t>
            </w:r>
            <w:r>
              <w:rPr>
                <w:rFonts w:ascii="宋体" w:hAnsi="宋体" w:eastAsia="宋体" w:cs="宋体"/>
                <w:b/>
                <w:bCs/>
                <w:color w:val="auto"/>
                <w:szCs w:val="21"/>
                <w:highlight w:val="none"/>
              </w:rPr>
              <w:t>同步录课</w:t>
            </w:r>
          </w:p>
          <w:p>
            <w:pPr>
              <w:spacing w:line="420" w:lineRule="exact"/>
              <w:ind w:firstLine="420" w:firstLineChars="200"/>
              <w:rPr>
                <w:color w:val="auto"/>
                <w:szCs w:val="21"/>
                <w:highlight w:val="none"/>
              </w:rPr>
            </w:pPr>
            <w:r>
              <w:rPr>
                <w:rFonts w:ascii="宋体" w:hAnsi="宋体" w:eastAsia="宋体" w:cs="宋体"/>
                <w:color w:val="auto"/>
                <w:szCs w:val="21"/>
                <w:highlight w:val="none"/>
              </w:rPr>
              <w:t>教学软件客户端支持同步录课，录课支持多种模式进行录制，如只录屏幕内容、只录人像、或者录制屏幕+人像等。</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支持自动智能编辑后生成视频课件，支持教师通过人工手动个性化编辑后生成视频课件，在课件编辑时剪辑多余片段，在课件编辑时插入图片、视频等。</w:t>
            </w:r>
          </w:p>
          <w:p>
            <w:pPr>
              <w:spacing w:line="420" w:lineRule="exact"/>
              <w:outlineLvl w:val="2"/>
              <w:rPr>
                <w:color w:val="auto"/>
                <w:szCs w:val="21"/>
                <w:highlight w:val="none"/>
              </w:rPr>
            </w:pPr>
            <w:r>
              <w:rPr>
                <w:rFonts w:hint="eastAsia" w:ascii="宋体" w:hAnsi="宋体" w:cs="宋体"/>
                <w:b/>
                <w:bCs/>
                <w:color w:val="auto"/>
                <w:szCs w:val="21"/>
                <w:highlight w:val="none"/>
              </w:rPr>
              <w:t>11、</w:t>
            </w:r>
            <w:r>
              <w:rPr>
                <w:rFonts w:ascii="宋体" w:hAnsi="宋体" w:eastAsia="宋体" w:cs="宋体"/>
                <w:b/>
                <w:bCs/>
                <w:color w:val="auto"/>
                <w:szCs w:val="21"/>
                <w:highlight w:val="none"/>
              </w:rPr>
              <w:t>课堂问答</w:t>
            </w:r>
          </w:p>
          <w:p>
            <w:pPr>
              <w:spacing w:line="420" w:lineRule="exact"/>
              <w:ind w:firstLine="420" w:firstLineChars="200"/>
              <w:rPr>
                <w:color w:val="auto"/>
                <w:szCs w:val="21"/>
                <w:highlight w:val="none"/>
              </w:rPr>
            </w:pPr>
            <w:r>
              <w:rPr>
                <w:rFonts w:ascii="宋体" w:hAnsi="宋体" w:eastAsia="宋体" w:cs="宋体"/>
                <w:color w:val="auto"/>
                <w:szCs w:val="21"/>
                <w:highlight w:val="none"/>
              </w:rPr>
              <w:t>支持对授课班级进行课堂随机抽取问答，系统随机抽人；可查看当堂课程的整体表现等。</w:t>
            </w:r>
          </w:p>
          <w:p>
            <w:pPr>
              <w:tabs>
                <w:tab w:val="left" w:pos="1120"/>
              </w:tabs>
              <w:spacing w:line="420" w:lineRule="exact"/>
              <w:outlineLvl w:val="1"/>
              <w:rPr>
                <w:color w:val="auto"/>
                <w:szCs w:val="21"/>
                <w:highlight w:val="none"/>
              </w:rPr>
            </w:pPr>
            <w:r>
              <w:rPr>
                <w:rFonts w:hint="eastAsia" w:ascii="宋体" w:hAnsi="宋体" w:eastAsia="宋体" w:cs="宋体"/>
                <w:b/>
                <w:bCs/>
                <w:color w:val="auto"/>
                <w:szCs w:val="21"/>
                <w:highlight w:val="none"/>
                <w:lang w:eastAsia="zh-CN"/>
              </w:rPr>
              <w:t>（九）</w:t>
            </w:r>
            <w:r>
              <w:rPr>
                <w:rFonts w:ascii="宋体" w:hAnsi="宋体" w:eastAsia="宋体" w:cs="宋体"/>
                <w:b/>
                <w:bCs/>
                <w:color w:val="auto"/>
                <w:szCs w:val="21"/>
                <w:highlight w:val="none"/>
              </w:rPr>
              <w:t>学期授课计划管理</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查看学期授课计划：</w:t>
            </w:r>
            <w:r>
              <w:rPr>
                <w:rFonts w:ascii="宋体" w:hAnsi="宋体" w:eastAsia="宋体" w:cs="宋体"/>
                <w:color w:val="auto"/>
                <w:szCs w:val="21"/>
                <w:highlight w:val="none"/>
              </w:rPr>
              <w:t>支持按学期查看授课计划、可查看授课计划的审核时间、审核状态等，支持预览并打印。</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填写学期授课计划：</w:t>
            </w:r>
            <w:r>
              <w:rPr>
                <w:rFonts w:ascii="宋体" w:hAnsi="宋体" w:eastAsia="宋体" w:cs="宋体"/>
                <w:color w:val="auto"/>
                <w:szCs w:val="21"/>
                <w:highlight w:val="none"/>
              </w:rPr>
              <w:t>教学任务确认后，任课老师编写授课计划，支持线下通过EXCEL填写授课计划后批量导入系统。支持复制学期授课计划，支持复制历史学期授课计划。</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审核学期授课计划：</w:t>
            </w:r>
            <w:r>
              <w:rPr>
                <w:rFonts w:ascii="宋体" w:hAnsi="宋体" w:eastAsia="宋体" w:cs="宋体"/>
                <w:color w:val="auto"/>
                <w:szCs w:val="21"/>
                <w:highlight w:val="none"/>
              </w:rPr>
              <w:t>支持学期授课计划的各节点审批人在Pc或App端审核，审核通过发送消息提醒相关人员。</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催交学期授课计划：</w:t>
            </w:r>
            <w:r>
              <w:rPr>
                <w:rFonts w:ascii="宋体" w:hAnsi="宋体" w:eastAsia="宋体" w:cs="宋体"/>
                <w:color w:val="auto"/>
                <w:szCs w:val="21"/>
                <w:highlight w:val="none"/>
              </w:rPr>
              <w:t>支持按学期查看学期授课计划的提交情况，对未提交的老师可选择短信、邮件、系统消息、企业微信等渠道发送消息提醒。</w:t>
            </w:r>
          </w:p>
          <w:p>
            <w:pPr>
              <w:spacing w:line="420" w:lineRule="exact"/>
              <w:ind w:firstLine="422" w:firstLineChars="200"/>
              <w:rPr>
                <w:color w:val="auto"/>
                <w:szCs w:val="21"/>
                <w:highlight w:val="none"/>
              </w:rPr>
            </w:pPr>
            <w:r>
              <w:rPr>
                <w:rFonts w:ascii="宋体" w:hAnsi="宋体" w:eastAsia="宋体" w:cs="宋体"/>
                <w:b/>
                <w:bCs/>
                <w:color w:val="auto"/>
                <w:szCs w:val="21"/>
                <w:highlight w:val="none"/>
              </w:rPr>
              <w:t>学期授课计划归档：</w:t>
            </w:r>
            <w:r>
              <w:rPr>
                <w:rFonts w:ascii="宋体" w:hAnsi="宋体" w:eastAsia="宋体" w:cs="宋体"/>
                <w:color w:val="auto"/>
                <w:szCs w:val="21"/>
                <w:highlight w:val="none"/>
              </w:rPr>
              <w:t>将提交的学期授课进行归档处理，选择归档机构、归档日期、归档范围等；保存并生成归档文件。</w:t>
            </w:r>
          </w:p>
          <w:p>
            <w:pPr>
              <w:spacing w:line="420" w:lineRule="exact"/>
              <w:ind w:firstLine="422"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学期授课计划设置：</w:t>
            </w:r>
            <w:r>
              <w:rPr>
                <w:rFonts w:ascii="宋体" w:hAnsi="宋体" w:eastAsia="宋体" w:cs="宋体"/>
                <w:color w:val="auto"/>
                <w:szCs w:val="21"/>
                <w:highlight w:val="none"/>
              </w:rPr>
              <w:t>设置学期授课计划要求、填写时间及修改时间。设置是否允许复制自己的授课计划，是否允许复制他人相同课程的学期授课计划。</w:t>
            </w:r>
          </w:p>
          <w:p>
            <w:pPr>
              <w:spacing w:line="420" w:lineRule="exact"/>
              <w:ind w:firstLine="422" w:firstLineChars="200"/>
              <w:rPr>
                <w:rFonts w:ascii="宋体" w:hAnsi="宋体" w:eastAsia="宋体" w:cs="宋体"/>
                <w:color w:val="auto"/>
                <w:szCs w:val="21"/>
                <w:highlight w:val="none"/>
              </w:rPr>
            </w:pPr>
            <w:r>
              <w:rPr>
                <w:rFonts w:ascii="宋体" w:hAnsi="宋体" w:eastAsia="宋体" w:cs="宋体"/>
                <w:b/>
                <w:bCs/>
                <w:color w:val="auto"/>
                <w:szCs w:val="21"/>
                <w:highlight w:val="none"/>
              </w:rPr>
              <w:t>学期授课计划流程配置：</w:t>
            </w:r>
            <w:r>
              <w:rPr>
                <w:rFonts w:ascii="宋体" w:hAnsi="宋体" w:eastAsia="宋体" w:cs="宋体"/>
                <w:color w:val="auto"/>
                <w:szCs w:val="21"/>
                <w:highlight w:val="none"/>
              </w:rPr>
              <w:t>支持配置授课计划流程，支持修改流程人员、分支条件设置、其他设置；支持对流程变量进行管理；支持对流程实例进行管理。</w:t>
            </w:r>
          </w:p>
        </w:tc>
        <w:tc>
          <w:tcPr>
            <w:tcW w:w="112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软件和信息技术服务业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highlight w:val="none"/>
              </w:rPr>
            </w:pPr>
          </w:p>
          <w:p>
            <w:pPr>
              <w:spacing w:line="420" w:lineRule="exact"/>
              <w:jc w:val="center"/>
              <w:rPr>
                <w:rFonts w:ascii="宋体" w:hAnsi="宋体" w:eastAsia="宋体" w:cs="宋体"/>
                <w:color w:val="auto"/>
                <w:highlight w:val="none"/>
              </w:rPr>
            </w:pPr>
          </w:p>
          <w:p>
            <w:pPr>
              <w:spacing w:line="420" w:lineRule="exact"/>
              <w:jc w:val="center"/>
              <w:rPr>
                <w:rFonts w:ascii="宋体" w:hAnsi="宋体" w:eastAsia="宋体" w:cs="宋体"/>
                <w:color w:val="auto"/>
                <w:highlight w:val="none"/>
              </w:rPr>
            </w:pPr>
            <w:r>
              <w:rPr>
                <w:rFonts w:ascii="宋体" w:hAnsi="宋体" w:cs="宋体"/>
                <w:b/>
                <w:bCs/>
                <w:color w:val="auto"/>
                <w:szCs w:val="21"/>
                <w:highlight w:val="none"/>
              </w:rPr>
              <w:t>▲</w:t>
            </w:r>
            <w:r>
              <w:rPr>
                <w:rFonts w:hint="eastAsia" w:ascii="宋体" w:hAnsi="宋体" w:eastAsia="宋体" w:cs="宋体"/>
                <w:color w:val="auto"/>
                <w:highlight w:val="none"/>
              </w:rPr>
              <w:t>商务条款</w:t>
            </w:r>
          </w:p>
        </w:tc>
        <w:tc>
          <w:tcPr>
            <w:tcW w:w="9576" w:type="dxa"/>
            <w:gridSpan w:val="5"/>
            <w:tcBorders>
              <w:top w:val="single" w:color="auto" w:sz="4" w:space="0"/>
              <w:left w:val="single" w:color="auto" w:sz="4" w:space="0"/>
              <w:bottom w:val="single" w:color="auto" w:sz="4" w:space="0"/>
              <w:right w:val="single" w:color="auto" w:sz="4" w:space="0"/>
            </w:tcBorders>
          </w:tcPr>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一、合同签订期：自成交通知书发出之日起</w:t>
            </w:r>
            <w:r>
              <w:rPr>
                <w:rFonts w:hint="eastAsia" w:ascii="宋体" w:hAnsi="宋体" w:eastAsia="宋体" w:cs="宋体"/>
                <w:color w:val="auto"/>
                <w:szCs w:val="21"/>
                <w:highlight w:val="none"/>
                <w:u w:val="single"/>
              </w:rPr>
              <w:t xml:space="preserve">  25　</w:t>
            </w:r>
            <w:r>
              <w:rPr>
                <w:rFonts w:hint="eastAsia" w:ascii="宋体" w:hAnsi="宋体" w:eastAsia="宋体" w:cs="宋体"/>
                <w:color w:val="auto"/>
                <w:szCs w:val="21"/>
                <w:highlight w:val="none"/>
              </w:rPr>
              <w:t>日内</w:t>
            </w:r>
            <w:r>
              <w:rPr>
                <w:rFonts w:hint="eastAsia" w:ascii="宋体" w:hAnsi="宋体" w:eastAsia="宋体" w:cs="宋体"/>
                <w:color w:val="auto"/>
                <w:highlight w:val="none"/>
              </w:rPr>
              <w:t>。</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二、交付</w:t>
            </w:r>
            <w:r>
              <w:rPr>
                <w:rFonts w:hint="eastAsia" w:ascii="宋体" w:hAnsi="宋体" w:eastAsia="宋体" w:cs="宋体"/>
                <w:bCs/>
                <w:color w:val="auto"/>
                <w:szCs w:val="21"/>
                <w:highlight w:val="none"/>
              </w:rPr>
              <w:t>时间：</w:t>
            </w:r>
            <w:r>
              <w:rPr>
                <w:rFonts w:hint="eastAsia" w:ascii="宋体" w:hAnsi="宋体" w:eastAsia="宋体" w:cs="宋体"/>
                <w:color w:val="auto"/>
                <w:szCs w:val="21"/>
                <w:highlight w:val="none"/>
              </w:rPr>
              <w:t>自合同签订之日起20日内交付完毕</w:t>
            </w:r>
          </w:p>
          <w:p>
            <w:pPr>
              <w:widowControl/>
              <w:shd w:val="clear" w:color="auto" w:fill="FFFFFF"/>
              <w:spacing w:line="420" w:lineRule="exact"/>
              <w:rPr>
                <w:rFonts w:ascii="宋体" w:hAnsi="宋体" w:eastAsia="宋体" w:cs="宋体"/>
                <w:bCs/>
                <w:color w:val="auto"/>
                <w:szCs w:val="21"/>
                <w:highlight w:val="none"/>
                <w:u w:val="single"/>
              </w:rPr>
            </w:pPr>
            <w:r>
              <w:rPr>
                <w:rFonts w:hint="eastAsia" w:ascii="宋体" w:hAnsi="宋体" w:eastAsia="宋体" w:cs="宋体"/>
                <w:color w:val="auto"/>
                <w:szCs w:val="21"/>
                <w:highlight w:val="none"/>
              </w:rPr>
              <w:t>三、交付地点：</w:t>
            </w:r>
            <w:r>
              <w:rPr>
                <w:rFonts w:hint="eastAsia" w:ascii="宋体" w:hAnsi="宋体" w:eastAsia="宋体" w:cs="宋体"/>
                <w:bCs/>
                <w:color w:val="auto"/>
                <w:szCs w:val="21"/>
                <w:highlight w:val="none"/>
                <w:u w:val="single"/>
              </w:rPr>
              <w:t xml:space="preserve">  南宁市内采购人指定地点 </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bCs/>
                <w:color w:val="auto"/>
                <w:szCs w:val="21"/>
                <w:highlight w:val="none"/>
              </w:rPr>
              <w:t>四、</w:t>
            </w:r>
            <w:r>
              <w:rPr>
                <w:rFonts w:hint="eastAsia" w:ascii="宋体" w:hAnsi="宋体" w:eastAsia="宋体" w:cs="宋体"/>
                <w:color w:val="auto"/>
                <w:szCs w:val="21"/>
                <w:highlight w:val="none"/>
              </w:rPr>
              <w:t>验收标准、规范：</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对照采购文件的功能目标及技术指标全面核对检验，验收时对所有要求出具的证明文件的原件进行核查，如不符合采购文件的技术需求及要求以及提供虚假承诺的，按相关规定做退货处理及违约处理，成交供应商承担所有责任和费用，采购人保留进一步追究责任的权利。验收过程中所产生的一切费用均由成交供应商承担。</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2.其他未尽事宜应严格按照《关于印发广西壮族自治区政府采购项目履约验收管理办法的通知》[桂财</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采(2015)22号]以及《财政部关于进一步加强政府采购需求和履约验收管理的指导意见》[财库(2016)</w:t>
            </w:r>
          </w:p>
          <w:p>
            <w:pPr>
              <w:widowControl/>
              <w:shd w:val="clear" w:color="auto" w:fill="FFFFFF"/>
              <w:spacing w:line="420" w:lineRule="exact"/>
              <w:rPr>
                <w:rFonts w:ascii="宋体" w:hAnsi="宋体" w:eastAsia="宋体" w:cs="宋体"/>
                <w:bCs/>
                <w:color w:val="auto"/>
                <w:szCs w:val="21"/>
                <w:highlight w:val="none"/>
                <w:u w:val="single"/>
              </w:rPr>
            </w:pPr>
            <w:r>
              <w:rPr>
                <w:rFonts w:hint="eastAsia" w:ascii="宋体" w:hAnsi="宋体" w:eastAsia="宋体" w:cs="宋体"/>
                <w:color w:val="auto"/>
                <w:szCs w:val="21"/>
                <w:highlight w:val="none"/>
              </w:rPr>
              <w:t>205号]规定执行。</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五、售后服务要求：</w:t>
            </w:r>
          </w:p>
          <w:p>
            <w:pPr>
              <w:widowControl/>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1.质量保证期：按国家有关产品“三包”规定执行“三包”，质保期除特别注明外，最短不得少于</w:t>
            </w:r>
            <w:r>
              <w:rPr>
                <w:rFonts w:hint="eastAsia" w:ascii="宋体" w:hAnsi="宋体" w:eastAsia="宋体" w:cs="宋体"/>
                <w:color w:val="auto"/>
                <w:szCs w:val="21"/>
                <w:highlight w:val="none"/>
                <w:u w:val="single"/>
              </w:rPr>
              <w:t xml:space="preserve"> 1 </w:t>
            </w:r>
            <w:r>
              <w:rPr>
                <w:rFonts w:hint="eastAsia" w:ascii="宋体" w:hAnsi="宋体" w:eastAsia="宋体" w:cs="宋体"/>
                <w:color w:val="auto"/>
                <w:szCs w:val="21"/>
                <w:highlight w:val="none"/>
              </w:rPr>
              <w:t>年（自</w:t>
            </w:r>
            <w:r>
              <w:rPr>
                <w:rFonts w:hint="eastAsia"/>
                <w:color w:val="auto"/>
                <w:highlight w:val="none"/>
              </w:rPr>
              <w:t>项目</w:t>
            </w:r>
            <w:r>
              <w:rPr>
                <w:rFonts w:hint="eastAsia" w:ascii="宋体" w:hAnsi="宋体" w:eastAsia="宋体" w:cs="宋体"/>
                <w:color w:val="auto"/>
                <w:szCs w:val="21"/>
                <w:highlight w:val="none"/>
              </w:rPr>
              <w:t>通过验收之日起计）；质保期内负责上门服务、维修、更换配件，不得收取任何费用。</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2.响应时间：</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（1）提供上门服务或远程技术服务。成交供应商为采购人提供技术援助以电话、QQ、Email、微信等，解答采购人在使用中遇到的问题，提供7天×12小时服务，及时为采购人提出解决问题的建议。</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（2）现场响应：</w:t>
            </w:r>
            <w:r>
              <w:rPr>
                <w:rFonts w:hint="eastAsia" w:ascii="宋体" w:hAnsi="宋体" w:cs="宋体"/>
                <w:bCs/>
                <w:color w:val="auto"/>
                <w:szCs w:val="21"/>
                <w:highlight w:val="none"/>
              </w:rPr>
              <w:t>采购人遇到使用及技术问题，电话咨询不能解决的，成交供应商须在2小时内到达现场进行处理，4小时内解决问题，确保系统正常运行</w:t>
            </w:r>
            <w:r>
              <w:rPr>
                <w:rFonts w:hint="eastAsia" w:ascii="宋体" w:hAnsi="宋体" w:eastAsia="宋体" w:cs="宋体"/>
                <w:color w:val="auto"/>
                <w:szCs w:val="21"/>
                <w:highlight w:val="none"/>
              </w:rPr>
              <w:t>。</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六、其他要求：</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1.报价必须含以下部分，包括：</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（1）货物的价格；</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（2）必要的保险费用和各项税金；</w:t>
            </w:r>
          </w:p>
          <w:p>
            <w:pPr>
              <w:tabs>
                <w:tab w:val="left" w:pos="3490"/>
                <w:tab w:val="left" w:pos="3670"/>
                <w:tab w:val="left" w:pos="3895"/>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（3）货物的标准附件、备品备件、专用工具的价格（如有）；</w:t>
            </w:r>
          </w:p>
          <w:p>
            <w:pPr>
              <w:tabs>
                <w:tab w:val="left" w:pos="3490"/>
                <w:tab w:val="left" w:pos="3670"/>
                <w:tab w:val="left" w:pos="3895"/>
              </w:tabs>
              <w:spacing w:line="420" w:lineRule="exact"/>
              <w:rPr>
                <w:rFonts w:ascii="宋体" w:hAnsi="宋体" w:eastAsia="宋体" w:cs="宋体"/>
                <w:b/>
                <w:bCs/>
                <w:i/>
                <w:iCs/>
                <w:color w:val="auto"/>
                <w:szCs w:val="21"/>
                <w:highlight w:val="none"/>
              </w:rPr>
            </w:pPr>
            <w:r>
              <w:rPr>
                <w:rFonts w:hint="eastAsia" w:ascii="宋体" w:hAnsi="宋体" w:eastAsia="宋体" w:cs="宋体"/>
                <w:color w:val="auto"/>
                <w:szCs w:val="21"/>
                <w:highlight w:val="none"/>
              </w:rPr>
              <w:t>（4）运输、装卸、调试、用户培训、技术支持、售后服务、质保期内维护等费用</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2.付款方式：签订合同之日起10个工作日内，采购人支付合同款的40%作为预付款；成交供应商交货完毕，全部货物安装调试完毕并验收合格之日起10个工作日内，采购人支付合同款的60%给成交供应商。采购人</w:t>
            </w:r>
            <w:r>
              <w:rPr>
                <w:rFonts w:hint="eastAsia"/>
                <w:color w:val="auto"/>
                <w:highlight w:val="none"/>
              </w:rPr>
              <w:t>每次</w:t>
            </w:r>
            <w:r>
              <w:rPr>
                <w:rFonts w:hint="eastAsia" w:ascii="宋体" w:hAnsi="宋体" w:eastAsia="宋体" w:cs="宋体"/>
                <w:color w:val="auto"/>
                <w:szCs w:val="21"/>
                <w:highlight w:val="none"/>
              </w:rPr>
              <w:t>付款前，成交供应商在10个工作日内向采购人提供等额有效的合格发票。采购人未收到发票的，有权不予支付相应款项并不承担延迟付款责任。成交供应商需开具相应的发票给采购人。如未按国家要求开具增值税发票，一旦发现成交供应商提供虚假发票，除须向采购人补开合法发票外，须赔偿采购人发票票面金额一倍的违约金。</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3.履约保证金：</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(1)履约保证金金额：按成交总金额的2%。</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(2)履约保证金提交方式：成交供应商在签订合同前以银行转账、支票、汇票、本票或者金融机构、担保机构出具的保函等非现金方式向采购人提交。</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履约保证金退付方式、时间及条件：项目完成并验收合格，在成交供应商履行完合同约定权利义务事项后且成交供应商履行完合同约定权利义务事项后无违约情形的，由成交供应商向采购人财务部门提供审签完成的《采购项目合同验收书》(格式详见第五章，规定详见桂财采[2015]22号)及《采购项目履约保证金退付意见书》(格式后附)，采购人财务部门在收到合格材料后5个工作日内办理退还手续(不计利息)。如最终验收与合同不符，全部履约保证金不予退还，而且由成交供应商履行完合同约定权利义务事项后按合同标的额的30%承担违约责任，并承担采购人为此而支付的一切损失（包括但不限于律师费、公证费、鉴定费、诉讼费、保全费、公告费、诉讼财产保全责任险保费等一切费用）。</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(4)缴纳履约保证金指定账户的信息:</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开户名称：广西纺织工业学校</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开户银行:工行南宁市甘蔗站支行</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银行账号:2102111209264000519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highlight w:val="none"/>
              </w:rPr>
            </w:pPr>
            <w:r>
              <w:rPr>
                <w:rFonts w:hint="eastAsia" w:ascii="宋体" w:hAnsi="宋体" w:eastAsia="宋体" w:cs="宋体"/>
                <w:color w:val="auto"/>
                <w:highlight w:val="none"/>
              </w:rPr>
              <w:t>其他说明</w:t>
            </w:r>
          </w:p>
        </w:tc>
        <w:tc>
          <w:tcPr>
            <w:tcW w:w="9576" w:type="dxa"/>
            <w:gridSpan w:val="5"/>
            <w:tcBorders>
              <w:top w:val="single" w:color="auto" w:sz="4" w:space="0"/>
              <w:left w:val="single" w:color="auto" w:sz="4" w:space="0"/>
              <w:bottom w:val="single" w:color="auto" w:sz="4" w:space="0"/>
              <w:right w:val="single" w:color="auto" w:sz="4" w:space="0"/>
            </w:tcBorders>
          </w:tcPr>
          <w:p>
            <w:pPr>
              <w:widowControl/>
              <w:tabs>
                <w:tab w:val="left" w:pos="180"/>
                <w:tab w:val="left" w:pos="1620"/>
              </w:tabs>
              <w:spacing w:line="420" w:lineRule="exact"/>
              <w:rPr>
                <w:rFonts w:ascii="宋体" w:hAnsi="宋体" w:eastAsia="宋体" w:cs="宋体"/>
                <w:color w:val="auto"/>
                <w:highlight w:val="none"/>
              </w:rPr>
            </w:pPr>
            <w:r>
              <w:rPr>
                <w:rFonts w:hint="eastAsia" w:ascii="宋体" w:hAnsi="宋体" w:eastAsia="宋体" w:cs="宋体"/>
                <w:color w:val="auto"/>
                <w:highlight w:val="none"/>
              </w:rPr>
              <w:t>一、进口产品说明：</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□本分标</w:t>
            </w:r>
            <w:r>
              <w:rPr>
                <w:rFonts w:hint="eastAsia" w:ascii="宋体" w:hAnsi="宋体" w:eastAsia="宋体" w:cs="宋体"/>
                <w:color w:val="auto"/>
                <w:highlight w:val="none"/>
              </w:rPr>
              <w:t>“</w:t>
            </w:r>
            <w:r>
              <w:rPr>
                <w:rFonts w:hint="eastAsia" w:ascii="宋体" w:hAnsi="宋体" w:eastAsia="宋体" w:cs="宋体"/>
                <w:color w:val="auto"/>
                <w:szCs w:val="21"/>
                <w:highlight w:val="none"/>
              </w:rPr>
              <w:t>需求一览表</w:t>
            </w:r>
            <w:r>
              <w:rPr>
                <w:rFonts w:hint="eastAsia" w:ascii="宋体" w:hAnsi="宋体" w:eastAsia="宋体" w:cs="宋体"/>
                <w:color w:val="auto"/>
                <w:highlight w:val="none"/>
              </w:rPr>
              <w:t>”中</w:t>
            </w:r>
            <w:r>
              <w:rPr>
                <w:rFonts w:hint="eastAsia" w:ascii="宋体" w:hAnsi="宋体" w:eastAsia="宋体" w:cs="宋体"/>
                <w:color w:val="auto"/>
                <w:szCs w:val="21"/>
                <w:highlight w:val="none"/>
              </w:rPr>
              <w:t>的第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货物所涉及的货物已按规定办妥进口产品采购审核手续，竞标产品可选用进口产品；但如选用进口产品时必须为全套原装进口产品（即通过中国海关报关验放进入中国境内且产自关境外的产品），同时供应商必须负责办理进口产品所有相关手续并承担所有费用。优先采购向我国企业转让技术、与我国企业签订消化吸收再创新方案的供应商的进口产品。</w:t>
            </w:r>
            <w:r>
              <w:rPr>
                <w:rFonts w:hint="eastAsia" w:ascii="宋体" w:hAnsi="宋体" w:eastAsia="宋体" w:cs="宋体"/>
                <w:b/>
                <w:bCs/>
                <w:color w:val="auto"/>
                <w:szCs w:val="21"/>
                <w:highlight w:val="none"/>
              </w:rPr>
              <w:t>其他货物不接受进口产品参与竞标</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否则作无效竞标处理。</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☑本分标货物所涉及的货物不接受进口产品（即通过中国海关报关验放进入中国境内且产自关境外的产品）参与竞标，</w:t>
            </w:r>
            <w:r>
              <w:rPr>
                <w:rFonts w:hint="eastAsia" w:ascii="宋体" w:hAnsi="宋体" w:eastAsia="宋体" w:cs="宋体"/>
                <w:b/>
                <w:color w:val="auto"/>
                <w:szCs w:val="21"/>
                <w:highlight w:val="none"/>
              </w:rPr>
              <w:t>如有进口产品参与竞标的作无效竞标处理</w:t>
            </w:r>
            <w:r>
              <w:rPr>
                <w:rFonts w:hint="eastAsia" w:ascii="宋体" w:hAnsi="宋体" w:eastAsia="宋体" w:cs="宋体"/>
                <w:color w:val="auto"/>
                <w:szCs w:val="21"/>
                <w:highlight w:val="none"/>
              </w:rPr>
              <w:t>。</w:t>
            </w:r>
          </w:p>
          <w:p>
            <w:pPr>
              <w:tabs>
                <w:tab w:val="left" w:pos="180"/>
                <w:tab w:val="left" w:pos="1620"/>
              </w:tabs>
              <w:spacing w:line="420" w:lineRule="exact"/>
              <w:rPr>
                <w:rFonts w:ascii="宋体" w:hAnsi="宋体" w:eastAsia="宋体" w:cs="宋体"/>
                <w:color w:val="auto"/>
                <w:highlight w:val="none"/>
              </w:rPr>
            </w:pPr>
            <w:r>
              <w:rPr>
                <w:rFonts w:hint="eastAsia" w:ascii="宋体" w:hAnsi="宋体" w:eastAsia="宋体" w:cs="宋体"/>
                <w:color w:val="auto"/>
                <w:szCs w:val="21"/>
                <w:highlight w:val="none"/>
              </w:rPr>
              <w:t>二、☑</w:t>
            </w:r>
            <w:r>
              <w:rPr>
                <w:rFonts w:hint="eastAsia" w:ascii="宋体" w:hAnsi="宋体" w:eastAsia="宋体" w:cs="宋体"/>
                <w:color w:val="auto"/>
                <w:highlight w:val="none"/>
              </w:rPr>
              <w:t>核心产品：</w:t>
            </w:r>
          </w:p>
          <w:p>
            <w:pPr>
              <w:widowControl/>
              <w:tabs>
                <w:tab w:val="left" w:pos="180"/>
                <w:tab w:val="left" w:pos="1620"/>
              </w:tabs>
              <w:spacing w:line="420" w:lineRule="exact"/>
              <w:rPr>
                <w:rFonts w:ascii="宋体" w:hAnsi="宋体" w:eastAsia="宋体" w:cs="宋体"/>
                <w:color w:val="auto"/>
                <w:highlight w:val="none"/>
              </w:rPr>
            </w:pPr>
            <w:r>
              <w:rPr>
                <w:rFonts w:hint="eastAsia" w:ascii="宋体" w:hAnsi="宋体" w:eastAsia="宋体" w:cs="宋体"/>
                <w:color w:val="auto"/>
                <w:highlight w:val="none"/>
              </w:rPr>
              <w:t>本</w:t>
            </w:r>
            <w:r>
              <w:rPr>
                <w:rFonts w:hint="eastAsia" w:ascii="宋体" w:hAnsi="宋体" w:eastAsia="宋体" w:cs="宋体"/>
                <w:color w:val="auto"/>
                <w:szCs w:val="21"/>
                <w:highlight w:val="none"/>
              </w:rPr>
              <w:t>分标</w:t>
            </w:r>
            <w:r>
              <w:rPr>
                <w:rFonts w:hint="eastAsia" w:ascii="宋体" w:hAnsi="宋体" w:eastAsia="宋体" w:cs="宋体"/>
                <w:color w:val="auto"/>
                <w:highlight w:val="none"/>
              </w:rPr>
              <w:t>的核心产品为“</w:t>
            </w:r>
            <w:r>
              <w:rPr>
                <w:rFonts w:hint="eastAsia" w:ascii="宋体" w:hAnsi="宋体" w:eastAsia="宋体" w:cs="宋体"/>
                <w:color w:val="auto"/>
                <w:szCs w:val="21"/>
                <w:highlight w:val="none"/>
              </w:rPr>
              <w:t>需求一览表</w:t>
            </w:r>
            <w:r>
              <w:rPr>
                <w:rFonts w:hint="eastAsia" w:ascii="宋体" w:hAnsi="宋体" w:eastAsia="宋体" w:cs="宋体"/>
                <w:color w:val="auto"/>
                <w:highlight w:val="none"/>
              </w:rPr>
              <w:t>”中第</w:t>
            </w:r>
            <w:r>
              <w:rPr>
                <w:rFonts w:hint="eastAsia" w:ascii="宋体" w:hAnsi="宋体" w:eastAsia="宋体" w:cs="宋体"/>
                <w:color w:val="auto"/>
                <w:highlight w:val="none"/>
                <w:u w:val="single"/>
              </w:rPr>
              <w:t xml:space="preserve">  1  </w:t>
            </w:r>
            <w:r>
              <w:rPr>
                <w:rFonts w:hint="eastAsia" w:ascii="宋体" w:hAnsi="宋体" w:eastAsia="宋体" w:cs="宋体"/>
                <w:color w:val="auto"/>
                <w:highlight w:val="none"/>
              </w:rPr>
              <w:t>项产品</w:t>
            </w:r>
            <w:r>
              <w:rPr>
                <w:rFonts w:hint="eastAsia" w:ascii="宋体" w:hAnsi="宋体" w:eastAsia="宋体" w:cs="宋体"/>
                <w:color w:val="auto"/>
                <w:szCs w:val="24"/>
                <w:highlight w:val="none"/>
                <w:u w:val="single"/>
              </w:rPr>
              <w:t xml:space="preserve">：实训过程评价系统  </w:t>
            </w:r>
            <w:r>
              <w:rPr>
                <w:rFonts w:hint="eastAsia" w:ascii="宋体" w:hAnsi="宋体" w:eastAsia="宋体" w:cs="宋体"/>
                <w:color w:val="auto"/>
                <w:highlight w:val="none"/>
              </w:rPr>
              <w:t>。</w:t>
            </w:r>
          </w:p>
          <w:p>
            <w:pPr>
              <w:numPr>
                <w:ilvl w:val="0"/>
                <w:numId w:val="7"/>
              </w:numPr>
              <w:tabs>
                <w:tab w:val="left" w:pos="180"/>
                <w:tab w:val="left" w:pos="1620"/>
              </w:tabs>
              <w:spacing w:line="420" w:lineRule="exact"/>
              <w:rPr>
                <w:rFonts w:hint="eastAsia" w:ascii="宋体" w:hAnsi="宋体" w:eastAsia="宋体" w:cs="宋体"/>
                <w:color w:val="auto"/>
                <w:szCs w:val="21"/>
                <w:highlight w:val="none"/>
              </w:rPr>
            </w:pPr>
            <w:r>
              <w:rPr>
                <w:rFonts w:hint="eastAsia" w:ascii="宋体" w:hAnsi="宋体" w:cs="宋体"/>
                <w:color w:val="auto"/>
                <w:szCs w:val="21"/>
                <w:highlight w:val="none"/>
              </w:rPr>
              <w:t xml:space="preserve">根据 </w:t>
            </w:r>
            <w:r>
              <w:rPr>
                <w:rFonts w:hint="eastAsia" w:ascii="宋体" w:hAnsi="宋体" w:eastAsia="宋体" w:cs="宋体"/>
                <w:color w:val="auto"/>
                <w:szCs w:val="21"/>
                <w:highlight w:val="none"/>
              </w:rPr>
              <w:t>《国务院办公厅关于在政府采购中实施本国产品标准及相关政策的通知》（国办发〔2025〕34号）</w:t>
            </w:r>
            <w:r>
              <w:rPr>
                <w:rFonts w:hint="eastAsia" w:ascii="宋体" w:hAnsi="宋体" w:cs="宋体"/>
                <w:color w:val="auto"/>
                <w:szCs w:val="21"/>
                <w:highlight w:val="none"/>
              </w:rPr>
              <w:t>的规定，</w:t>
            </w:r>
            <w:r>
              <w:rPr>
                <w:rFonts w:hint="eastAsia" w:ascii="宋体" w:hAnsi="宋体" w:eastAsia="宋体" w:cs="宋体"/>
                <w:color w:val="auto"/>
                <w:szCs w:val="21"/>
                <w:highlight w:val="none"/>
                <w:shd w:val="clear" w:color="auto" w:fill="FFFFFF"/>
              </w:rPr>
              <w:t>政府采购活动中既有本国产品又有非本国产品参与竞争的，依法对</w:t>
            </w:r>
            <w:r>
              <w:rPr>
                <w:rFonts w:hint="eastAsia" w:ascii="宋体" w:hAnsi="宋体" w:cs="宋体"/>
                <w:color w:val="auto"/>
                <w:szCs w:val="21"/>
                <w:highlight w:val="none"/>
                <w:shd w:val="clear" w:color="auto" w:fill="FFFFFF"/>
              </w:rPr>
              <w:t>符合政策要求的</w:t>
            </w:r>
            <w:r>
              <w:rPr>
                <w:rFonts w:hint="eastAsia" w:ascii="宋体" w:hAnsi="宋体" w:eastAsia="宋体" w:cs="宋体"/>
                <w:color w:val="auto"/>
                <w:szCs w:val="21"/>
                <w:highlight w:val="none"/>
                <w:shd w:val="clear" w:color="auto" w:fill="FFFFFF"/>
              </w:rPr>
              <w:t>本国产品给予价格评审优惠</w:t>
            </w:r>
            <w:r>
              <w:rPr>
                <w:rFonts w:hint="eastAsia" w:ascii="宋体" w:hAnsi="宋体" w:cs="宋体"/>
                <w:color w:val="auto"/>
                <w:szCs w:val="21"/>
                <w:highlight w:val="none"/>
                <w:shd w:val="clear" w:color="auto" w:fill="FFFFFF"/>
              </w:rPr>
              <w:t>，</w:t>
            </w:r>
            <w:r>
              <w:rPr>
                <w:rFonts w:hint="eastAsia" w:ascii="宋体" w:hAnsi="宋体" w:cs="宋体"/>
                <w:b/>
                <w:bCs/>
                <w:color w:val="auto"/>
                <w:szCs w:val="21"/>
                <w:highlight w:val="none"/>
              </w:rPr>
              <w:t>具体详见“第四章 评审程序、评审方法和成交标准”</w:t>
            </w:r>
            <w:r>
              <w:rPr>
                <w:rFonts w:hint="eastAsia" w:ascii="宋体" w:hAnsi="宋体" w:cs="宋体"/>
                <w:color w:val="auto"/>
                <w:szCs w:val="21"/>
                <w:highlight w:val="none"/>
              </w:rPr>
              <w:t>。</w:t>
            </w:r>
            <w:r>
              <w:rPr>
                <w:rFonts w:hint="eastAsia" w:ascii="宋体" w:hAnsi="宋体" w:eastAsia="宋体" w:cs="宋体"/>
                <w:color w:val="auto"/>
                <w:szCs w:val="21"/>
                <w:highlight w:val="none"/>
              </w:rPr>
              <w:t>产品在中国境内生产的组件成本，按照《中国境内生产的组件成本核算基本规则》（见附件3）计算。</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b/>
                <w:bCs/>
                <w:color w:val="auto"/>
                <w:szCs w:val="21"/>
                <w:highlight w:val="none"/>
                <w:lang w:eastAsia="zh-CN"/>
              </w:rPr>
              <w:t>四、</w:t>
            </w:r>
            <w:r>
              <w:rPr>
                <w:rFonts w:hint="eastAsia" w:ascii="宋体" w:hAnsi="宋体" w:eastAsia="宋体" w:cs="宋体"/>
                <w:b/>
                <w:bCs/>
                <w:color w:val="auto"/>
                <w:szCs w:val="21"/>
                <w:highlight w:val="none"/>
              </w:rPr>
              <w:t>现场勘查</w:t>
            </w:r>
            <w:r>
              <w:rPr>
                <w:rFonts w:hint="eastAsia" w:ascii="宋体" w:hAnsi="宋体" w:eastAsia="宋体" w:cs="宋体"/>
                <w:color w:val="auto"/>
                <w:szCs w:val="21"/>
                <w:highlight w:val="none"/>
              </w:rPr>
              <w:t>：</w:t>
            </w:r>
          </w:p>
          <w:p>
            <w:pPr>
              <w:tabs>
                <w:tab w:val="left" w:pos="180"/>
                <w:tab w:val="left" w:pos="1620"/>
              </w:tabs>
              <w:spacing w:line="420" w:lineRule="exact"/>
              <w:rPr>
                <w:rFonts w:ascii="宋体" w:hAnsi="宋体" w:eastAsia="宋体" w:cs="宋体"/>
                <w:color w:val="auto"/>
                <w:szCs w:val="21"/>
                <w:highlight w:val="none"/>
              </w:rPr>
            </w:pPr>
            <w:bookmarkStart w:id="55" w:name="OLE_LINK4"/>
            <w:r>
              <w:rPr>
                <w:rFonts w:hint="eastAsia" w:ascii="宋体" w:hAnsi="宋体" w:eastAsia="宋体" w:cs="宋体"/>
                <w:color w:val="auto"/>
                <w:szCs w:val="21"/>
                <w:highlight w:val="none"/>
              </w:rPr>
              <w:t>本项目统一组织现场考察，供应商可根据自身情况决定是否参加采购人统一组织的现场考察，具体如下：</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①现场勘查须携带的资料：供应商代表持单位介绍信原件或法人授权委托书原件、个人身份证原件、现</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场勘查申请书原件及报名并获取本项目采购文件的截图；</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②现场勘查集合时间（北京时间）：2026年</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27</w:t>
            </w:r>
            <w:r>
              <w:rPr>
                <w:rFonts w:hint="eastAsia" w:ascii="宋体" w:hAnsi="宋体" w:eastAsia="宋体" w:cs="宋体"/>
                <w:color w:val="auto"/>
                <w:szCs w:val="21"/>
                <w:highlight w:val="none"/>
              </w:rPr>
              <w:t>日（9时30分为集合时间，超过9时30分的不予接待（以到达现场勘查集合地址为准），后果由供应商自行负责）；</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③现场勘查集合地址：广西纺织工业学校清川校区；</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④采购人联系方式：覃老师，13788309055；</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⑤勘查供应商应自行前往项目所在地（广西纺织工业学校）进行实地考察（费用自理），经实地考察后因自身原因考察不详细而导致响应文件编制产生偏差、</w:t>
            </w:r>
            <w:r>
              <w:rPr>
                <w:rFonts w:hint="eastAsia"/>
                <w:color w:val="auto"/>
                <w:highlight w:val="none"/>
              </w:rPr>
              <w:t>成交</w:t>
            </w:r>
            <w:r>
              <w:rPr>
                <w:rFonts w:hint="eastAsia" w:ascii="宋体" w:hAnsi="宋体" w:eastAsia="宋体" w:cs="宋体"/>
                <w:color w:val="auto"/>
                <w:szCs w:val="21"/>
                <w:highlight w:val="none"/>
              </w:rPr>
              <w:t>后不能履约等一切责任由供应商自行承担；</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⑥如采购人向供应商提供的有关现场的数据和资料，是采购人现有的能被供应商利用的资料。采购人对</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供应商做出的任何推论、理解和结论均不负责任；</w:t>
            </w:r>
          </w:p>
          <w:p>
            <w:pPr>
              <w:numPr>
                <w:ilvl w:val="0"/>
                <w:numId w:val="7"/>
              </w:numPr>
              <w:tabs>
                <w:tab w:val="left" w:pos="180"/>
                <w:tab w:val="left" w:pos="1620"/>
              </w:tabs>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⑦供应商可为勘查目的进入采购人的项目现场，但供应商不得因此使采购人承担有关的责任和蒙受损失。供应商自行承担现场勘查的安全责任和风险。</w:t>
            </w:r>
            <w:bookmarkEnd w:id="55"/>
          </w:p>
        </w:tc>
      </w:tr>
      <w:bookmarkEnd w:id="53"/>
    </w:tbl>
    <w:p>
      <w:pPr>
        <w:spacing w:line="428" w:lineRule="exact"/>
        <w:rPr>
          <w:rFonts w:ascii="宋体" w:hAnsi="宋体" w:eastAsia="宋体" w:cs="Times New Roman"/>
          <w:color w:val="auto"/>
          <w:szCs w:val="24"/>
          <w:highlight w:val="none"/>
        </w:rPr>
      </w:pPr>
    </w:p>
    <w:p>
      <w:pPr>
        <w:rPr>
          <w:rFonts w:ascii="Arial Unicode MS" w:hAnsi="Arial Unicode MS" w:eastAsia="Arial Unicode MS" w:cs="Arial Unicode MS"/>
          <w:color w:val="auto"/>
          <w:sz w:val="32"/>
          <w:szCs w:val="32"/>
          <w:highlight w:val="none"/>
        </w:rPr>
        <w:sectPr>
          <w:pgSz w:w="11910" w:h="16840"/>
          <w:pgMar w:top="1134" w:right="1134" w:bottom="1134" w:left="1134" w:header="720" w:footer="720" w:gutter="0"/>
          <w:cols w:space="720" w:num="1"/>
        </w:sectPr>
      </w:pPr>
    </w:p>
    <w:tbl>
      <w:tblPr>
        <w:tblStyle w:val="31"/>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884"/>
        <w:gridCol w:w="873"/>
        <w:gridCol w:w="6037"/>
        <w:gridCol w:w="123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6"/>
            <w:tcBorders>
              <w:top w:val="single" w:color="auto" w:sz="4" w:space="0"/>
              <w:left w:val="single" w:color="auto" w:sz="4" w:space="0"/>
              <w:bottom w:val="nil"/>
              <w:right w:val="single" w:color="auto" w:sz="4" w:space="0"/>
            </w:tcBorders>
            <w:vAlign w:val="center"/>
          </w:tcPr>
          <w:p>
            <w:pPr>
              <w:spacing w:line="420" w:lineRule="exact"/>
              <w:jc w:val="left"/>
              <w:rPr>
                <w:rFonts w:ascii="宋体" w:hAnsi="宋体" w:eastAsia="宋体" w:cs="宋体"/>
                <w:b/>
                <w:bCs/>
                <w:color w:val="auto"/>
                <w:szCs w:val="21"/>
                <w:highlight w:val="none"/>
              </w:rPr>
            </w:pPr>
            <w:r>
              <w:rPr>
                <w:rFonts w:hint="eastAsia" w:ascii="宋体" w:hAnsi="宋体" w:eastAsia="宋体" w:cs="宋体"/>
                <w:color w:val="auto"/>
                <w:szCs w:val="21"/>
                <w:highlight w:val="none"/>
              </w:rPr>
              <w:t>分标：2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p>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需求一览表</w:t>
            </w:r>
          </w:p>
        </w:tc>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884"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0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技术参数及配置</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中小企业划分标准所属行业名称（行业名称及划分见本章附件2）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884"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数控铣床</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1台</w:t>
            </w:r>
          </w:p>
        </w:tc>
        <w:tc>
          <w:tcPr>
            <w:tcW w:w="60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b/>
                <w:bCs/>
                <w:color w:val="auto"/>
                <w:szCs w:val="21"/>
                <w:highlight w:val="none"/>
              </w:rPr>
            </w:pPr>
            <w:r>
              <w:rPr>
                <w:rFonts w:hint="eastAsia" w:ascii="宋体" w:hAnsi="宋体" w:cs="仿宋_GB2312"/>
                <w:b/>
                <w:bCs/>
                <w:color w:val="auto"/>
                <w:szCs w:val="21"/>
                <w:highlight w:val="none"/>
              </w:rPr>
              <w:t>(一)主要规格参数：</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宋体"/>
                <w:color w:val="auto"/>
                <w:szCs w:val="21"/>
                <w:highlight w:val="none"/>
                <w:lang w:eastAsia="zh-CN"/>
              </w:rPr>
              <w:t>▲</w:t>
            </w:r>
            <w:r>
              <w:rPr>
                <w:rFonts w:hint="eastAsia" w:ascii="宋体" w:hAnsi="宋体" w:cs="仿宋_GB2312"/>
                <w:color w:val="auto"/>
                <w:szCs w:val="21"/>
                <w:highlight w:val="none"/>
                <w:shd w:val="clear" w:color="auto" w:fill="FFFFFF"/>
              </w:rPr>
              <w:t>1、</w:t>
            </w:r>
            <w:r>
              <w:rPr>
                <w:rFonts w:hint="eastAsia" w:ascii="宋体" w:hAnsi="宋体" w:cs="仿宋_GB2312"/>
                <w:color w:val="auto"/>
                <w:szCs w:val="21"/>
                <w:highlight w:val="none"/>
              </w:rPr>
              <w:t xml:space="preserve">工作台外形尺寸（W×L）： </w:t>
            </w:r>
            <w:r>
              <w:rPr>
                <w:rFonts w:hint="eastAsia" w:ascii="宋体" w:hAnsi="宋体"/>
                <w:color w:val="auto"/>
                <w:szCs w:val="21"/>
                <w:highlight w:val="none"/>
              </w:rPr>
              <w:t>≥</w:t>
            </w:r>
            <w:r>
              <w:rPr>
                <w:rFonts w:hint="eastAsia" w:ascii="宋体" w:hAnsi="宋体" w:cs="仿宋_GB2312"/>
                <w:color w:val="auto"/>
                <w:szCs w:val="21"/>
                <w:highlight w:val="none"/>
              </w:rPr>
              <w:t>500mm×1000mm</w:t>
            </w:r>
          </w:p>
          <w:p>
            <w:pPr>
              <w:keepNext w:val="0"/>
              <w:keepLines w:val="0"/>
              <w:pageBreakBefore w:val="0"/>
              <w:widowControl w:val="0"/>
              <w:numPr>
                <w:ilvl w:val="0"/>
                <w:numId w:val="8"/>
              </w:numPr>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仿宋_GB2312"/>
                <w:color w:val="auto"/>
                <w:szCs w:val="21"/>
                <w:highlight w:val="none"/>
              </w:rPr>
              <w:t>T型槽：5-18（H8）；</w:t>
            </w:r>
          </w:p>
          <w:p>
            <w:pPr>
              <w:keepNext w:val="0"/>
              <w:keepLines w:val="0"/>
              <w:pageBreakBefore w:val="0"/>
              <w:widowControl w:val="0"/>
              <w:numPr>
                <w:ilvl w:val="0"/>
                <w:numId w:val="8"/>
              </w:numPr>
              <w:kinsoku/>
              <w:wordWrap/>
              <w:overflowPunct/>
              <w:topLinePunct w:val="0"/>
              <w:autoSpaceDE/>
              <w:autoSpaceDN/>
              <w:bidi w:val="0"/>
              <w:adjustRightInd/>
              <w:spacing w:line="420" w:lineRule="exact"/>
              <w:textAlignment w:val="auto"/>
              <w:rPr>
                <w:rFonts w:ascii="宋体" w:hAnsi="宋体" w:cs="仿宋_GB2312"/>
                <w:color w:val="auto"/>
                <w:szCs w:val="21"/>
                <w:highlight w:val="none"/>
              </w:rPr>
            </w:pPr>
            <w:r>
              <w:rPr>
                <w:rFonts w:hint="eastAsia" w:ascii="宋体" w:hAnsi="宋体" w:cs="仿宋_GB2312"/>
                <w:color w:val="auto"/>
                <w:szCs w:val="21"/>
                <w:highlight w:val="none"/>
              </w:rPr>
              <w:t>T型槽间距：</w:t>
            </w:r>
            <w:r>
              <w:rPr>
                <w:rFonts w:hint="eastAsia" w:ascii="宋体" w:hAnsi="宋体"/>
                <w:color w:val="auto"/>
                <w:szCs w:val="21"/>
                <w:highlight w:val="none"/>
              </w:rPr>
              <w:t>≥</w:t>
            </w:r>
            <w:r>
              <w:rPr>
                <w:rFonts w:hint="eastAsia" w:ascii="宋体" w:hAnsi="宋体" w:cs="仿宋_GB2312"/>
                <w:color w:val="auto"/>
                <w:szCs w:val="21"/>
                <w:highlight w:val="none"/>
              </w:rPr>
              <w:t>90mm；</w:t>
            </w:r>
          </w:p>
          <w:p>
            <w:pPr>
              <w:keepNext w:val="0"/>
              <w:keepLines w:val="0"/>
              <w:pageBreakBefore w:val="0"/>
              <w:widowControl w:val="0"/>
              <w:kinsoku/>
              <w:wordWrap/>
              <w:overflowPunct/>
              <w:topLinePunct w:val="0"/>
              <w:autoSpaceDE/>
              <w:autoSpaceDN/>
              <w:bidi w:val="0"/>
              <w:adjustRightInd/>
              <w:spacing w:line="420" w:lineRule="exact"/>
              <w:textAlignment w:val="auto"/>
              <w:rPr>
                <w:rFonts w:ascii="宋体" w:hAnsi="宋体" w:cs="仿宋_GB2312"/>
                <w:color w:val="auto"/>
                <w:szCs w:val="21"/>
                <w:highlight w:val="none"/>
              </w:rPr>
            </w:pPr>
            <w:r>
              <w:rPr>
                <w:rFonts w:hint="eastAsia" w:ascii="宋体" w:hAnsi="宋体" w:cs="仿宋_GB2312"/>
                <w:color w:val="auto"/>
                <w:szCs w:val="21"/>
                <w:highlight w:val="none"/>
              </w:rPr>
              <w:t>4</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最大承重：</w:t>
            </w:r>
            <w:r>
              <w:rPr>
                <w:rFonts w:hint="eastAsia" w:ascii="宋体" w:hAnsi="宋体"/>
                <w:color w:val="auto"/>
                <w:szCs w:val="21"/>
                <w:highlight w:val="none"/>
              </w:rPr>
              <w:t>≥</w:t>
            </w:r>
            <w:r>
              <w:rPr>
                <w:rFonts w:hint="eastAsia" w:ascii="宋体" w:hAnsi="宋体" w:cs="仿宋_GB2312"/>
                <w:color w:val="auto"/>
                <w:szCs w:val="21"/>
                <w:highlight w:val="none"/>
              </w:rPr>
              <w:t>500kg；</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仿宋_GB2312"/>
                <w:color w:val="auto"/>
                <w:szCs w:val="21"/>
                <w:highlight w:val="none"/>
              </w:rPr>
              <w:t>5</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主轴锥孔BT40</w:t>
            </w:r>
            <w:r>
              <w:rPr>
                <w:rFonts w:hint="eastAsia" w:ascii="宋体" w:hAnsi="宋体"/>
                <w:color w:val="auto"/>
                <w:szCs w:val="21"/>
                <w:highlight w:val="none"/>
              </w:rPr>
              <w:t>或同等及以上配置</w:t>
            </w:r>
            <w:r>
              <w:rPr>
                <w:rFonts w:hint="eastAsia" w:ascii="宋体" w:hAnsi="宋体" w:cs="仿宋_GB2312"/>
                <w:color w:val="auto"/>
                <w:szCs w:val="21"/>
                <w:highlight w:val="none"/>
              </w:rPr>
              <w:t>；</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仿宋_GB2312"/>
                <w:color w:val="auto"/>
                <w:szCs w:val="21"/>
                <w:highlight w:val="none"/>
              </w:rPr>
              <w:t>6</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主轴功率：</w:t>
            </w:r>
            <w:r>
              <w:rPr>
                <w:rFonts w:hint="eastAsia" w:ascii="宋体" w:hAnsi="宋体"/>
                <w:color w:val="auto"/>
                <w:szCs w:val="21"/>
                <w:highlight w:val="none"/>
              </w:rPr>
              <w:t>≥</w:t>
            </w:r>
            <w:r>
              <w:rPr>
                <w:rFonts w:hint="eastAsia" w:ascii="宋体" w:hAnsi="宋体" w:cs="仿宋_GB2312"/>
                <w:color w:val="auto"/>
                <w:szCs w:val="21"/>
                <w:highlight w:val="none"/>
              </w:rPr>
              <w:t>7.5/11kW；</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仿宋_GB2312"/>
                <w:color w:val="auto"/>
                <w:szCs w:val="21"/>
                <w:highlight w:val="none"/>
              </w:rPr>
              <w:t>7</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主轴转速：</w:t>
            </w:r>
            <w:r>
              <w:rPr>
                <w:rFonts w:hint="eastAsia" w:ascii="宋体" w:hAnsi="宋体"/>
                <w:color w:val="auto"/>
                <w:szCs w:val="21"/>
                <w:highlight w:val="none"/>
              </w:rPr>
              <w:t>≥</w:t>
            </w:r>
            <w:r>
              <w:rPr>
                <w:rFonts w:hint="eastAsia" w:ascii="宋体" w:hAnsi="宋体" w:cs="仿宋_GB2312"/>
                <w:color w:val="auto"/>
                <w:szCs w:val="21"/>
                <w:highlight w:val="none"/>
              </w:rPr>
              <w:t>8000r/min；</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仿宋_GB2312"/>
                <w:color w:val="auto"/>
                <w:szCs w:val="21"/>
                <w:highlight w:val="none"/>
              </w:rPr>
              <w:t>8</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最高进给速度（X/Y/Z）：</w:t>
            </w:r>
            <w:r>
              <w:rPr>
                <w:rFonts w:hint="eastAsia" w:ascii="宋体" w:hAnsi="宋体"/>
                <w:color w:val="auto"/>
                <w:szCs w:val="21"/>
                <w:highlight w:val="none"/>
              </w:rPr>
              <w:t>≥</w:t>
            </w:r>
            <w:r>
              <w:rPr>
                <w:rFonts w:hint="eastAsia" w:ascii="宋体" w:hAnsi="宋体" w:cs="仿宋_GB2312"/>
                <w:color w:val="auto"/>
                <w:szCs w:val="21"/>
                <w:highlight w:val="none"/>
              </w:rPr>
              <w:t>10000mm/min；</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宋体"/>
                <w:color w:val="auto"/>
                <w:szCs w:val="21"/>
                <w:highlight w:val="none"/>
                <w:lang w:eastAsia="zh-CN"/>
              </w:rPr>
              <w:t>▲</w:t>
            </w:r>
            <w:r>
              <w:rPr>
                <w:rFonts w:hint="eastAsia" w:ascii="宋体" w:hAnsi="宋体" w:cs="仿宋_GB2312"/>
                <w:color w:val="auto"/>
                <w:szCs w:val="21"/>
                <w:highlight w:val="none"/>
                <w:shd w:val="clear" w:color="auto" w:fill="FFFFFF"/>
              </w:rPr>
              <w:t>9、</w:t>
            </w:r>
            <w:r>
              <w:rPr>
                <w:rFonts w:hint="eastAsia" w:ascii="宋体" w:hAnsi="宋体" w:cs="仿宋_GB2312"/>
                <w:color w:val="auto"/>
                <w:szCs w:val="21"/>
                <w:highlight w:val="none"/>
              </w:rPr>
              <w:t>快速移动速度（X/Y/Z）：</w:t>
            </w:r>
            <w:r>
              <w:rPr>
                <w:rFonts w:hint="eastAsia" w:ascii="宋体" w:hAnsi="宋体"/>
                <w:color w:val="auto"/>
                <w:szCs w:val="21"/>
                <w:highlight w:val="none"/>
              </w:rPr>
              <w:t>≥</w:t>
            </w:r>
            <w:r>
              <w:rPr>
                <w:rFonts w:hint="eastAsia" w:ascii="宋体" w:hAnsi="宋体" w:cs="仿宋_GB2312"/>
                <w:color w:val="auto"/>
                <w:szCs w:val="21"/>
                <w:highlight w:val="none"/>
              </w:rPr>
              <w:t>32/32/20m/min；</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仿宋_GB2312"/>
                <w:color w:val="auto"/>
                <w:szCs w:val="21"/>
                <w:highlight w:val="none"/>
              </w:rPr>
              <w:t>10</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X、Y、Z轴电机功率：</w:t>
            </w:r>
            <w:r>
              <w:rPr>
                <w:rFonts w:hint="eastAsia" w:ascii="宋体" w:hAnsi="宋体"/>
                <w:color w:val="auto"/>
                <w:szCs w:val="21"/>
                <w:highlight w:val="none"/>
              </w:rPr>
              <w:t>≥</w:t>
            </w:r>
            <w:r>
              <w:rPr>
                <w:rFonts w:hint="eastAsia" w:ascii="宋体" w:hAnsi="宋体" w:cs="仿宋_GB2312"/>
                <w:color w:val="auto"/>
                <w:szCs w:val="21"/>
                <w:highlight w:val="none"/>
              </w:rPr>
              <w:t>1.8kW；</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宋体"/>
                <w:color w:val="auto"/>
                <w:szCs w:val="21"/>
                <w:highlight w:val="none"/>
                <w:lang w:eastAsia="zh-CN"/>
              </w:rPr>
              <w:t>▲</w:t>
            </w:r>
            <w:r>
              <w:rPr>
                <w:rFonts w:hint="eastAsia" w:ascii="宋体" w:hAnsi="宋体" w:cs="仿宋_GB2312"/>
                <w:color w:val="auto"/>
                <w:szCs w:val="21"/>
                <w:highlight w:val="none"/>
                <w:shd w:val="clear" w:color="auto" w:fill="FFFFFF"/>
              </w:rPr>
              <w:t>11、</w:t>
            </w:r>
            <w:r>
              <w:rPr>
                <w:rFonts w:hint="eastAsia" w:ascii="宋体" w:hAnsi="宋体" w:cs="仿宋_GB2312"/>
                <w:color w:val="auto"/>
                <w:szCs w:val="21"/>
                <w:highlight w:val="none"/>
              </w:rPr>
              <w:t>主轴中心至立柱导轨距离 ：</w:t>
            </w:r>
            <w:r>
              <w:rPr>
                <w:rFonts w:hint="eastAsia" w:ascii="宋体" w:hAnsi="宋体"/>
                <w:color w:val="auto"/>
                <w:szCs w:val="21"/>
                <w:highlight w:val="none"/>
              </w:rPr>
              <w:t>≥</w:t>
            </w:r>
            <w:r>
              <w:rPr>
                <w:rFonts w:hint="eastAsia" w:ascii="宋体" w:hAnsi="宋体" w:cs="仿宋_GB2312"/>
                <w:color w:val="auto"/>
                <w:szCs w:val="21"/>
                <w:highlight w:val="none"/>
              </w:rPr>
              <w:t>560mm；</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宋体"/>
                <w:color w:val="auto"/>
                <w:szCs w:val="21"/>
                <w:highlight w:val="none"/>
                <w:lang w:eastAsia="zh-CN"/>
              </w:rPr>
              <w:t>▲</w:t>
            </w:r>
            <w:r>
              <w:rPr>
                <w:rFonts w:hint="eastAsia" w:ascii="宋体" w:hAnsi="宋体" w:cs="仿宋_GB2312"/>
                <w:color w:val="auto"/>
                <w:szCs w:val="21"/>
                <w:highlight w:val="none"/>
                <w:shd w:val="clear" w:color="auto" w:fill="FFFFFF"/>
              </w:rPr>
              <w:t>12、</w:t>
            </w:r>
            <w:r>
              <w:rPr>
                <w:rFonts w:hint="eastAsia" w:ascii="宋体" w:hAnsi="宋体" w:cs="仿宋_GB2312"/>
                <w:color w:val="auto"/>
                <w:szCs w:val="21"/>
                <w:highlight w:val="none"/>
              </w:rPr>
              <w:t>主轴端面至工作台面距离：80-670mm；</w:t>
            </w:r>
          </w:p>
          <w:p>
            <w:pPr>
              <w:keepNext w:val="0"/>
              <w:keepLines w:val="0"/>
              <w:pageBreakBefore w:val="0"/>
              <w:widowControl w:val="0"/>
              <w:numPr>
                <w:ilvl w:val="0"/>
                <w:numId w:val="9"/>
              </w:numPr>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仿宋_GB2312"/>
                <w:color w:val="auto"/>
                <w:szCs w:val="21"/>
                <w:highlight w:val="none"/>
              </w:rPr>
              <w:t>左右行程（X向）：</w:t>
            </w:r>
            <w:r>
              <w:rPr>
                <w:rFonts w:hint="eastAsia" w:ascii="宋体" w:hAnsi="宋体"/>
                <w:color w:val="auto"/>
                <w:szCs w:val="21"/>
                <w:highlight w:val="none"/>
              </w:rPr>
              <w:t>≥</w:t>
            </w:r>
            <w:r>
              <w:rPr>
                <w:rFonts w:hint="eastAsia" w:ascii="宋体" w:hAnsi="宋体" w:cs="仿宋_GB2312"/>
                <w:color w:val="auto"/>
                <w:szCs w:val="21"/>
                <w:highlight w:val="none"/>
              </w:rPr>
              <w:t>800mm；</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仿宋_GB2312"/>
                <w:color w:val="auto"/>
                <w:szCs w:val="21"/>
                <w:highlight w:val="none"/>
              </w:rPr>
              <w:t>14</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前后行程（Y向）：</w:t>
            </w:r>
            <w:r>
              <w:rPr>
                <w:rFonts w:hint="eastAsia" w:ascii="宋体" w:hAnsi="宋体"/>
                <w:color w:val="auto"/>
                <w:szCs w:val="21"/>
                <w:highlight w:val="none"/>
              </w:rPr>
              <w:t>≥</w:t>
            </w:r>
            <w:r>
              <w:rPr>
                <w:rFonts w:hint="eastAsia" w:ascii="宋体" w:hAnsi="宋体" w:cs="仿宋_GB2312"/>
                <w:color w:val="auto"/>
                <w:szCs w:val="21"/>
                <w:highlight w:val="none"/>
              </w:rPr>
              <w:t>500mm；</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宋体"/>
                <w:color w:val="auto"/>
                <w:szCs w:val="21"/>
                <w:highlight w:val="none"/>
                <w:lang w:eastAsia="zh-CN"/>
              </w:rPr>
              <w:t>▲</w:t>
            </w:r>
            <w:r>
              <w:rPr>
                <w:rFonts w:hint="eastAsia" w:ascii="宋体" w:hAnsi="宋体" w:cs="仿宋_GB2312"/>
                <w:color w:val="auto"/>
                <w:szCs w:val="21"/>
                <w:highlight w:val="none"/>
              </w:rPr>
              <w:t>15</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上下行程（Z向 ：</w:t>
            </w:r>
            <w:r>
              <w:rPr>
                <w:rFonts w:hint="eastAsia" w:ascii="宋体" w:hAnsi="宋体"/>
                <w:color w:val="auto"/>
                <w:szCs w:val="21"/>
                <w:highlight w:val="none"/>
              </w:rPr>
              <w:t>≥</w:t>
            </w:r>
            <w:r>
              <w:rPr>
                <w:rFonts w:hint="eastAsia" w:ascii="宋体" w:hAnsi="宋体" w:cs="仿宋_GB2312"/>
                <w:color w:val="auto"/>
                <w:szCs w:val="21"/>
                <w:highlight w:val="none"/>
              </w:rPr>
              <w:t>550mm；</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宋体"/>
                <w:color w:val="auto"/>
                <w:szCs w:val="21"/>
                <w:highlight w:val="none"/>
                <w:lang w:eastAsia="zh-CN"/>
              </w:rPr>
              <w:t>▲</w:t>
            </w:r>
            <w:r>
              <w:rPr>
                <w:rFonts w:hint="eastAsia" w:ascii="宋体" w:hAnsi="宋体" w:cs="仿宋_GB2312"/>
                <w:color w:val="auto"/>
                <w:szCs w:val="21"/>
                <w:highlight w:val="none"/>
              </w:rPr>
              <w:t>16</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刀库容量（把）：</w:t>
            </w:r>
            <w:r>
              <w:rPr>
                <w:rFonts w:hint="eastAsia" w:ascii="宋体" w:hAnsi="宋体"/>
                <w:color w:val="auto"/>
                <w:szCs w:val="21"/>
                <w:highlight w:val="none"/>
              </w:rPr>
              <w:t>≥</w:t>
            </w:r>
            <w:r>
              <w:rPr>
                <w:rFonts w:hint="eastAsia" w:ascii="宋体" w:hAnsi="宋体" w:cs="仿宋_GB2312"/>
                <w:color w:val="auto"/>
                <w:szCs w:val="21"/>
                <w:highlight w:val="none"/>
              </w:rPr>
              <w:t>24（圆盘刀库）；</w:t>
            </w:r>
          </w:p>
          <w:p>
            <w:pPr>
              <w:keepNext w:val="0"/>
              <w:keepLines w:val="0"/>
              <w:pageBreakBefore w:val="0"/>
              <w:widowControl w:val="0"/>
              <w:numPr>
                <w:ilvl w:val="0"/>
                <w:numId w:val="10"/>
              </w:numPr>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仿宋_GB2312"/>
                <w:color w:val="auto"/>
                <w:szCs w:val="21"/>
                <w:highlight w:val="none"/>
              </w:rPr>
              <w:t>最大刀具重量（kg）：</w:t>
            </w:r>
            <w:r>
              <w:rPr>
                <w:rFonts w:hint="eastAsia" w:ascii="宋体" w:hAnsi="宋体"/>
                <w:color w:val="auto"/>
                <w:szCs w:val="21"/>
                <w:highlight w:val="none"/>
              </w:rPr>
              <w:t>≥</w:t>
            </w:r>
            <w:r>
              <w:rPr>
                <w:rFonts w:hint="eastAsia" w:ascii="宋体" w:hAnsi="宋体" w:cs="仿宋_GB2312"/>
                <w:color w:val="auto"/>
                <w:szCs w:val="21"/>
                <w:highlight w:val="none"/>
              </w:rPr>
              <w:t>8；</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仿宋_GB2312"/>
                <w:color w:val="auto"/>
                <w:szCs w:val="21"/>
                <w:highlight w:val="none"/>
              </w:rPr>
              <w:t>18</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最大刀具尺寸（mm）：</w:t>
            </w:r>
            <w:r>
              <w:rPr>
                <w:rFonts w:hint="eastAsia" w:ascii="宋体" w:hAnsi="宋体"/>
                <w:color w:val="auto"/>
                <w:szCs w:val="21"/>
                <w:highlight w:val="none"/>
              </w:rPr>
              <w:t>≥</w:t>
            </w:r>
            <w:r>
              <w:rPr>
                <w:rFonts w:hint="eastAsia" w:ascii="宋体" w:hAnsi="宋体" w:cs="仿宋_GB2312"/>
                <w:color w:val="auto"/>
                <w:szCs w:val="21"/>
                <w:highlight w:val="none"/>
              </w:rPr>
              <w:t>Φ80×250；</w:t>
            </w:r>
          </w:p>
          <w:p>
            <w:pPr>
              <w:keepNext w:val="0"/>
              <w:keepLines w:val="0"/>
              <w:pageBreakBefore w:val="0"/>
              <w:widowControl w:val="0"/>
              <w:kinsoku/>
              <w:wordWrap/>
              <w:overflowPunct/>
              <w:topLinePunct w:val="0"/>
              <w:autoSpaceDE/>
              <w:autoSpaceDN/>
              <w:bidi w:val="0"/>
              <w:adjustRightInd/>
              <w:spacing w:line="420" w:lineRule="exact"/>
              <w:textAlignment w:val="auto"/>
              <w:rPr>
                <w:color w:val="auto"/>
                <w:highlight w:val="none"/>
              </w:rPr>
            </w:pPr>
            <w:r>
              <w:rPr>
                <w:rFonts w:hint="eastAsia" w:ascii="宋体" w:hAnsi="宋体" w:cs="仿宋_GB2312"/>
                <w:color w:val="auto"/>
                <w:szCs w:val="21"/>
                <w:highlight w:val="none"/>
              </w:rPr>
              <w:t>19</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电源：</w:t>
            </w:r>
            <w:r>
              <w:rPr>
                <w:rFonts w:hint="eastAsia" w:ascii="宋体" w:hAnsi="宋体"/>
                <w:color w:val="auto"/>
                <w:szCs w:val="21"/>
                <w:highlight w:val="none"/>
              </w:rPr>
              <w:t>≤</w:t>
            </w:r>
            <w:r>
              <w:rPr>
                <w:rFonts w:hint="eastAsia" w:ascii="宋体" w:hAnsi="宋体" w:cs="仿宋_GB2312"/>
                <w:color w:val="auto"/>
                <w:szCs w:val="21"/>
                <w:highlight w:val="none"/>
              </w:rPr>
              <w:t>35kVA；</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仿宋_GB2312"/>
                <w:color w:val="auto"/>
                <w:szCs w:val="21"/>
                <w:highlight w:val="none"/>
              </w:rPr>
              <w:t>20</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机床毛重：</w:t>
            </w:r>
            <w:r>
              <w:rPr>
                <w:rFonts w:hint="eastAsia" w:ascii="宋体" w:hAnsi="宋体"/>
                <w:color w:val="auto"/>
                <w:szCs w:val="21"/>
                <w:highlight w:val="none"/>
              </w:rPr>
              <w:t>≥</w:t>
            </w:r>
            <w:r>
              <w:rPr>
                <w:rFonts w:hint="eastAsia" w:ascii="宋体" w:hAnsi="宋体" w:cs="仿宋_GB2312"/>
                <w:color w:val="auto"/>
                <w:szCs w:val="21"/>
                <w:highlight w:val="none"/>
              </w:rPr>
              <w:t>5000kg；</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宋体"/>
                <w:color w:val="auto"/>
                <w:szCs w:val="21"/>
                <w:highlight w:val="none"/>
                <w:lang w:eastAsia="zh-CN"/>
              </w:rPr>
              <w:t>▲</w:t>
            </w:r>
            <w:r>
              <w:rPr>
                <w:rFonts w:hint="eastAsia" w:ascii="宋体" w:hAnsi="宋体" w:cs="仿宋_GB2312"/>
                <w:color w:val="auto"/>
                <w:szCs w:val="21"/>
                <w:highlight w:val="none"/>
              </w:rPr>
              <w:t>21</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机床净重：</w:t>
            </w:r>
            <w:r>
              <w:rPr>
                <w:rFonts w:hint="eastAsia" w:ascii="宋体" w:hAnsi="宋体"/>
                <w:color w:val="auto"/>
                <w:szCs w:val="21"/>
                <w:highlight w:val="none"/>
              </w:rPr>
              <w:t>≥</w:t>
            </w:r>
            <w:r>
              <w:rPr>
                <w:rFonts w:hint="eastAsia" w:ascii="宋体" w:hAnsi="宋体" w:cs="仿宋_GB2312"/>
                <w:color w:val="auto"/>
                <w:szCs w:val="21"/>
                <w:highlight w:val="none"/>
              </w:rPr>
              <w:t>4500kg；</w:t>
            </w:r>
          </w:p>
          <w:p>
            <w:pPr>
              <w:keepNext w:val="0"/>
              <w:keepLines w:val="0"/>
              <w:pageBreakBefore w:val="0"/>
              <w:widowControl w:val="0"/>
              <w:numPr>
                <w:ilvl w:val="0"/>
                <w:numId w:val="11"/>
              </w:numPr>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仿宋_GB2312"/>
                <w:color w:val="auto"/>
                <w:szCs w:val="21"/>
                <w:highlight w:val="none"/>
              </w:rPr>
              <w:t>气源流量：</w:t>
            </w:r>
            <w:r>
              <w:rPr>
                <w:rFonts w:hint="eastAsia" w:ascii="宋体" w:hAnsi="宋体"/>
                <w:color w:val="auto"/>
                <w:szCs w:val="21"/>
                <w:highlight w:val="none"/>
              </w:rPr>
              <w:t>≥</w:t>
            </w:r>
            <w:r>
              <w:rPr>
                <w:rFonts w:hint="eastAsia" w:ascii="宋体" w:hAnsi="宋体" w:cs="仿宋_GB2312"/>
                <w:color w:val="auto"/>
                <w:szCs w:val="21"/>
                <w:highlight w:val="none"/>
              </w:rPr>
              <w:t>350L/min；</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仿宋_GB2312"/>
                <w:color w:val="auto"/>
                <w:szCs w:val="21"/>
                <w:highlight w:val="none"/>
              </w:rPr>
              <w:t>23</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气压： 0.6-0.8MPa；</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宋体"/>
                <w:color w:val="auto"/>
                <w:szCs w:val="21"/>
                <w:highlight w:val="none"/>
                <w:lang w:eastAsia="zh-CN"/>
              </w:rPr>
              <w:t>▲</w:t>
            </w:r>
            <w:r>
              <w:rPr>
                <w:rFonts w:hint="eastAsia" w:ascii="宋体" w:hAnsi="宋体" w:cs="仿宋_GB2312"/>
                <w:color w:val="auto"/>
                <w:szCs w:val="21"/>
                <w:highlight w:val="none"/>
              </w:rPr>
              <w:t>24</w:t>
            </w:r>
            <w:r>
              <w:rPr>
                <w:rFonts w:hint="eastAsia" w:ascii="宋体" w:hAnsi="宋体" w:cs="仿宋_GB2312"/>
                <w:color w:val="auto"/>
                <w:szCs w:val="21"/>
                <w:highlight w:val="none"/>
                <w:shd w:val="clear" w:color="auto" w:fill="FFFFFF"/>
              </w:rPr>
              <w:t>、</w:t>
            </w:r>
            <w:r>
              <w:rPr>
                <w:rFonts w:hint="eastAsia" w:ascii="宋体" w:hAnsi="宋体" w:cs="仿宋_GB2312"/>
                <w:color w:val="auto"/>
                <w:szCs w:val="21"/>
                <w:highlight w:val="none"/>
              </w:rPr>
              <w:t xml:space="preserve">体积（长×宽×高）（不含排屑器）： </w:t>
            </w:r>
            <w:r>
              <w:rPr>
                <w:rFonts w:hint="eastAsia" w:ascii="宋体" w:hAnsi="宋体"/>
                <w:color w:val="auto"/>
                <w:szCs w:val="21"/>
                <w:highlight w:val="none"/>
              </w:rPr>
              <w:t>≥</w:t>
            </w:r>
            <w:r>
              <w:rPr>
                <w:rFonts w:hint="eastAsia" w:ascii="宋体" w:hAnsi="宋体" w:cs="仿宋_GB2312"/>
                <w:color w:val="auto"/>
                <w:szCs w:val="21"/>
                <w:highlight w:val="none"/>
              </w:rPr>
              <w:t>2500×2800×2700mm；</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宋体"/>
                <w:color w:val="auto"/>
                <w:szCs w:val="21"/>
                <w:highlight w:val="none"/>
                <w:lang w:eastAsia="zh-CN"/>
              </w:rPr>
              <w:t>▲</w:t>
            </w:r>
            <w:r>
              <w:rPr>
                <w:rFonts w:hint="eastAsia" w:ascii="宋体" w:hAnsi="宋体" w:cs="仿宋_GB2312"/>
                <w:color w:val="auto"/>
                <w:szCs w:val="21"/>
                <w:highlight w:val="none"/>
                <w:shd w:val="clear" w:color="auto" w:fill="FFFFFF"/>
              </w:rPr>
              <w:t>25、</w:t>
            </w:r>
            <w:r>
              <w:rPr>
                <w:rFonts w:hint="eastAsia" w:ascii="宋体" w:hAnsi="宋体" w:cs="仿宋_GB2312"/>
                <w:color w:val="auto"/>
                <w:szCs w:val="21"/>
                <w:highlight w:val="none"/>
              </w:rPr>
              <w:t>X、Y、Z轴定位精度：X:</w:t>
            </w:r>
            <w:r>
              <w:rPr>
                <w:rFonts w:hint="eastAsia" w:ascii="宋体" w:hAnsi="宋体"/>
                <w:color w:val="auto"/>
                <w:szCs w:val="21"/>
                <w:highlight w:val="none"/>
              </w:rPr>
              <w:t>≤</w:t>
            </w:r>
            <w:r>
              <w:rPr>
                <w:rFonts w:hint="eastAsia" w:ascii="宋体" w:hAnsi="宋体" w:cs="仿宋_GB2312"/>
                <w:color w:val="auto"/>
                <w:szCs w:val="21"/>
                <w:highlight w:val="none"/>
              </w:rPr>
              <w:t>0.01mm； Y:</w:t>
            </w:r>
            <w:r>
              <w:rPr>
                <w:rFonts w:hint="eastAsia" w:ascii="宋体" w:hAnsi="宋体"/>
                <w:color w:val="auto"/>
                <w:szCs w:val="21"/>
                <w:highlight w:val="none"/>
              </w:rPr>
              <w:t>≤</w:t>
            </w:r>
            <w:r>
              <w:rPr>
                <w:rFonts w:hint="eastAsia" w:ascii="宋体" w:hAnsi="宋体" w:cs="仿宋_GB2312"/>
                <w:color w:val="auto"/>
                <w:szCs w:val="21"/>
                <w:highlight w:val="none"/>
              </w:rPr>
              <w:t>0.01mm；Z:</w:t>
            </w:r>
            <w:r>
              <w:rPr>
                <w:rFonts w:hint="eastAsia" w:ascii="宋体" w:hAnsi="宋体"/>
                <w:color w:val="auto"/>
                <w:szCs w:val="21"/>
                <w:highlight w:val="none"/>
              </w:rPr>
              <w:t>≤</w:t>
            </w:r>
            <w:r>
              <w:rPr>
                <w:rFonts w:hint="eastAsia" w:ascii="宋体" w:hAnsi="宋体" w:cs="仿宋_GB2312"/>
                <w:color w:val="auto"/>
                <w:szCs w:val="21"/>
                <w:highlight w:val="none"/>
              </w:rPr>
              <w:t>0.01mm；</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s="仿宋_GB2312"/>
                <w:color w:val="auto"/>
                <w:szCs w:val="21"/>
                <w:highlight w:val="none"/>
              </w:rPr>
            </w:pPr>
            <w:r>
              <w:rPr>
                <w:rFonts w:hint="eastAsia" w:ascii="宋体" w:hAnsi="宋体" w:cs="宋体"/>
                <w:color w:val="auto"/>
                <w:szCs w:val="21"/>
                <w:highlight w:val="none"/>
                <w:lang w:eastAsia="zh-CN"/>
              </w:rPr>
              <w:t>▲</w:t>
            </w:r>
            <w:r>
              <w:rPr>
                <w:rFonts w:hint="eastAsia" w:ascii="宋体" w:hAnsi="宋体" w:cs="仿宋_GB2312"/>
                <w:color w:val="auto"/>
                <w:szCs w:val="21"/>
                <w:highlight w:val="none"/>
                <w:shd w:val="clear" w:color="auto" w:fill="FFFFFF"/>
              </w:rPr>
              <w:t>26、</w:t>
            </w:r>
            <w:r>
              <w:rPr>
                <w:rFonts w:hint="eastAsia" w:ascii="宋体" w:hAnsi="宋体" w:cs="仿宋_GB2312"/>
                <w:color w:val="auto"/>
                <w:szCs w:val="21"/>
                <w:highlight w:val="none"/>
              </w:rPr>
              <w:t>X、Y、Z轴重复定位精度：X:</w:t>
            </w:r>
            <w:r>
              <w:rPr>
                <w:rFonts w:hint="eastAsia" w:ascii="宋体" w:hAnsi="宋体"/>
                <w:color w:val="auto"/>
                <w:szCs w:val="21"/>
                <w:highlight w:val="none"/>
              </w:rPr>
              <w:t>≤</w:t>
            </w:r>
            <w:r>
              <w:rPr>
                <w:rFonts w:hint="eastAsia" w:ascii="宋体" w:hAnsi="宋体" w:cs="仿宋_GB2312"/>
                <w:color w:val="auto"/>
                <w:szCs w:val="21"/>
                <w:highlight w:val="none"/>
              </w:rPr>
              <w:t>0.008mm；  Y：</w:t>
            </w:r>
            <w:r>
              <w:rPr>
                <w:rFonts w:hint="eastAsia" w:ascii="宋体" w:hAnsi="宋体"/>
                <w:color w:val="auto"/>
                <w:szCs w:val="21"/>
                <w:highlight w:val="none"/>
              </w:rPr>
              <w:t>≤</w:t>
            </w:r>
            <w:r>
              <w:rPr>
                <w:rFonts w:hint="eastAsia" w:ascii="宋体" w:hAnsi="宋体" w:cs="仿宋_GB2312"/>
                <w:color w:val="auto"/>
                <w:szCs w:val="21"/>
                <w:highlight w:val="none"/>
              </w:rPr>
              <w:t>0.008mm；Z:</w:t>
            </w:r>
            <w:r>
              <w:rPr>
                <w:rFonts w:hint="eastAsia" w:ascii="宋体" w:hAnsi="宋体"/>
                <w:color w:val="auto"/>
                <w:szCs w:val="21"/>
                <w:highlight w:val="none"/>
              </w:rPr>
              <w:t>≤</w:t>
            </w:r>
            <w:r>
              <w:rPr>
                <w:rFonts w:hint="eastAsia" w:ascii="宋体" w:hAnsi="宋体" w:cs="仿宋_GB2312"/>
                <w:color w:val="auto"/>
                <w:szCs w:val="21"/>
                <w:highlight w:val="none"/>
              </w:rPr>
              <w:t>0.008mm。</w:t>
            </w:r>
          </w:p>
          <w:p>
            <w:pPr>
              <w:pStyle w:val="29"/>
              <w:keepNext w:val="0"/>
              <w:keepLines w:val="0"/>
              <w:pageBreakBefore w:val="0"/>
              <w:widowControl w:val="0"/>
              <w:kinsoku/>
              <w:wordWrap/>
              <w:overflowPunct/>
              <w:topLinePunct w:val="0"/>
              <w:autoSpaceDE/>
              <w:autoSpaceDN/>
              <w:bidi w:val="0"/>
              <w:adjustRightInd/>
              <w:spacing w:after="0" w:line="420" w:lineRule="exact"/>
              <w:ind w:firstLine="0" w:firstLineChars="0"/>
              <w:textAlignment w:val="auto"/>
              <w:rPr>
                <w:rFonts w:hint="eastAsia" w:ascii="宋体" w:hAnsi="宋体" w:cs="仿宋_GB2312"/>
                <w:color w:val="auto"/>
                <w:szCs w:val="21"/>
                <w:highlight w:val="none"/>
              </w:rPr>
            </w:pPr>
            <w:r>
              <w:rPr>
                <w:rFonts w:hint="eastAsia" w:ascii="宋体" w:hAnsi="宋体" w:cs="仿宋_GB2312"/>
                <w:b/>
                <w:color w:val="auto"/>
                <w:szCs w:val="21"/>
                <w:highlight w:val="none"/>
              </w:rPr>
              <w:t>(二)机床配置：</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olor w:val="auto"/>
                <w:szCs w:val="21"/>
                <w:highlight w:val="none"/>
              </w:rPr>
            </w:pPr>
            <w:r>
              <w:rPr>
                <w:rFonts w:hint="eastAsia" w:ascii="宋体" w:hAnsi="宋体" w:cs="宋体"/>
                <w:color w:val="auto"/>
                <w:szCs w:val="21"/>
                <w:highlight w:val="none"/>
                <w:lang w:eastAsia="zh-CN"/>
              </w:rPr>
              <w:t>▲</w:t>
            </w:r>
            <w:r>
              <w:rPr>
                <w:rFonts w:hint="eastAsia" w:ascii="宋体" w:hAnsi="宋体" w:cs="仿宋_GB2312"/>
                <w:b/>
                <w:bCs/>
                <w:color w:val="auto"/>
                <w:szCs w:val="21"/>
                <w:highlight w:val="none"/>
              </w:rPr>
              <w:t>1.</w:t>
            </w:r>
            <w:r>
              <w:rPr>
                <w:rFonts w:hint="eastAsia" w:ascii="宋体" w:hAnsi="宋体" w:cs="仿宋_GB2312"/>
                <w:b/>
                <w:color w:val="auto"/>
                <w:szCs w:val="21"/>
                <w:highlight w:val="none"/>
              </w:rPr>
              <w:t>数控系统：</w:t>
            </w:r>
          </w:p>
          <w:p>
            <w:pPr>
              <w:pStyle w:val="29"/>
              <w:keepNext w:val="0"/>
              <w:keepLines w:val="0"/>
              <w:pageBreakBefore w:val="0"/>
              <w:widowControl w:val="0"/>
              <w:kinsoku/>
              <w:wordWrap/>
              <w:overflowPunct/>
              <w:topLinePunct w:val="0"/>
              <w:autoSpaceDE/>
              <w:autoSpaceDN/>
              <w:bidi w:val="0"/>
              <w:adjustRightInd/>
              <w:spacing w:after="0" w:line="420" w:lineRule="exact"/>
              <w:ind w:firstLine="0" w:firstLineChars="0"/>
              <w:textAlignment w:val="auto"/>
              <w:rPr>
                <w:rFonts w:ascii="宋体" w:hAnsi="宋体" w:cs="仿宋_GB2312"/>
                <w:color w:val="auto"/>
                <w:szCs w:val="21"/>
                <w:highlight w:val="none"/>
              </w:rPr>
            </w:pPr>
            <w:r>
              <w:rPr>
                <w:rFonts w:ascii="宋体" w:hAnsi="宋体" w:cs="仿宋_GB2312"/>
                <w:color w:val="auto"/>
                <w:szCs w:val="21"/>
                <w:highlight w:val="none"/>
              </w:rPr>
              <w:t>说明：</w:t>
            </w:r>
            <w:r>
              <w:rPr>
                <w:rFonts w:hint="default" w:ascii="宋体" w:hAnsi="宋体" w:cs="仿宋_GB2312"/>
                <w:color w:val="auto"/>
                <w:szCs w:val="21"/>
                <w:highlight w:val="none"/>
                <w:lang w:val="en-US" w:eastAsia="zh-CN"/>
              </w:rPr>
              <w:t>本系统为</w:t>
            </w:r>
            <w:r>
              <w:rPr>
                <w:rFonts w:hint="eastAsia" w:ascii="宋体" w:hAnsi="宋体" w:cs="仿宋_GB2312"/>
                <w:color w:val="auto"/>
                <w:szCs w:val="21"/>
                <w:highlight w:val="none"/>
                <w:lang w:val="en-US" w:eastAsia="zh-CN"/>
              </w:rPr>
              <w:t>数控铣床</w:t>
            </w:r>
            <w:r>
              <w:rPr>
                <w:rFonts w:hint="default" w:ascii="宋体" w:hAnsi="宋体" w:cs="仿宋_GB2312"/>
                <w:color w:val="auto"/>
                <w:szCs w:val="21"/>
                <w:highlight w:val="none"/>
                <w:lang w:val="en-US" w:eastAsia="zh-CN"/>
              </w:rPr>
              <w:t>铣削专用CNC控制系统，禁止第三方部件拼凑改装。</w:t>
            </w:r>
          </w:p>
          <w:p>
            <w:pPr>
              <w:pStyle w:val="29"/>
              <w:keepNext w:val="0"/>
              <w:keepLines w:val="0"/>
              <w:pageBreakBefore w:val="0"/>
              <w:widowControl w:val="0"/>
              <w:kinsoku/>
              <w:wordWrap/>
              <w:overflowPunct/>
              <w:topLinePunct w:val="0"/>
              <w:autoSpaceDE/>
              <w:autoSpaceDN/>
              <w:bidi w:val="0"/>
              <w:adjustRightInd/>
              <w:spacing w:after="0" w:line="420" w:lineRule="exact"/>
              <w:ind w:firstLine="0" w:firstLineChars="0"/>
              <w:textAlignment w:val="auto"/>
              <w:rPr>
                <w:rFonts w:ascii="宋体" w:hAnsi="宋体" w:cs="仿宋_GB2312"/>
                <w:color w:val="auto"/>
                <w:szCs w:val="21"/>
                <w:highlight w:val="none"/>
              </w:rPr>
            </w:pPr>
            <w:r>
              <w:rPr>
                <w:rFonts w:hint="eastAsia" w:ascii="宋体" w:hAnsi="宋体" w:cs="宋体"/>
                <w:color w:val="auto"/>
                <w:szCs w:val="21"/>
                <w:highlight w:val="none"/>
                <w:lang w:eastAsia="zh-CN"/>
              </w:rPr>
              <w:t>▲</w:t>
            </w:r>
            <w:r>
              <w:rPr>
                <w:rFonts w:ascii="宋体" w:hAnsi="宋体" w:cs="仿宋_GB2312"/>
                <w:color w:val="auto"/>
                <w:szCs w:val="21"/>
                <w:highlight w:val="none"/>
              </w:rPr>
              <w:t>1、</w:t>
            </w:r>
            <w:r>
              <w:rPr>
                <w:rFonts w:hint="default" w:ascii="宋体" w:hAnsi="宋体" w:cs="仿宋_GB2312"/>
                <w:color w:val="auto"/>
                <w:szCs w:val="21"/>
                <w:highlight w:val="none"/>
                <w:lang w:val="en-US" w:eastAsia="zh-CN"/>
              </w:rPr>
              <w:t>人机操作单元：配置≥10.4英寸彩色</w:t>
            </w:r>
            <w:r>
              <w:rPr>
                <w:rFonts w:hint="eastAsia" w:ascii="宋体" w:hAnsi="宋体" w:cs="仿宋_GB2312"/>
                <w:color w:val="auto"/>
                <w:szCs w:val="21"/>
                <w:highlight w:val="none"/>
                <w:lang w:val="en-US" w:eastAsia="zh-CN"/>
              </w:rPr>
              <w:t>面板</w:t>
            </w:r>
            <w:r>
              <w:rPr>
                <w:rFonts w:hint="default" w:ascii="宋体" w:hAnsi="宋体" w:cs="仿宋_GB2312"/>
                <w:color w:val="auto"/>
                <w:szCs w:val="21"/>
                <w:highlight w:val="none"/>
                <w:lang w:val="en-US" w:eastAsia="zh-CN"/>
              </w:rPr>
              <w:t>，支持中文界面、触控操作；具备加工轨迹图形仿真、故障诊断、报警提示，支持系统参数、PMC程序、加工程序备份与恢复</w:t>
            </w:r>
            <w:r>
              <w:rPr>
                <w:rFonts w:ascii="宋体" w:hAnsi="宋体" w:cs="仿宋_GB2312"/>
                <w:color w:val="auto"/>
                <w:szCs w:val="21"/>
                <w:highlight w:val="none"/>
              </w:rPr>
              <w:t>。</w:t>
            </w:r>
          </w:p>
          <w:p>
            <w:pPr>
              <w:pStyle w:val="29"/>
              <w:keepNext w:val="0"/>
              <w:keepLines w:val="0"/>
              <w:pageBreakBefore w:val="0"/>
              <w:widowControl w:val="0"/>
              <w:kinsoku/>
              <w:wordWrap/>
              <w:overflowPunct/>
              <w:topLinePunct w:val="0"/>
              <w:autoSpaceDE/>
              <w:autoSpaceDN/>
              <w:bidi w:val="0"/>
              <w:adjustRightInd/>
              <w:spacing w:after="0" w:line="420" w:lineRule="exact"/>
              <w:ind w:firstLine="0" w:firstLineChars="0"/>
              <w:textAlignment w:val="auto"/>
              <w:rPr>
                <w:rFonts w:ascii="宋体" w:hAnsi="宋体" w:cs="仿宋_GB2312"/>
                <w:color w:val="auto"/>
                <w:szCs w:val="21"/>
                <w:highlight w:val="none"/>
              </w:rPr>
            </w:pPr>
            <w:r>
              <w:rPr>
                <w:rFonts w:hint="eastAsia" w:ascii="宋体" w:hAnsi="宋体" w:cs="宋体"/>
                <w:color w:val="auto"/>
                <w:szCs w:val="21"/>
                <w:highlight w:val="none"/>
                <w:lang w:eastAsia="zh-CN"/>
              </w:rPr>
              <w:t>▲</w:t>
            </w:r>
            <w:r>
              <w:rPr>
                <w:rFonts w:ascii="宋体" w:hAnsi="宋体" w:cs="仿宋_GB2312"/>
                <w:color w:val="auto"/>
                <w:szCs w:val="21"/>
                <w:highlight w:val="none"/>
              </w:rPr>
              <w:t>2、</w:t>
            </w:r>
            <w:r>
              <w:rPr>
                <w:rFonts w:hint="default" w:ascii="宋体" w:hAnsi="宋体" w:cs="仿宋_GB2312"/>
                <w:color w:val="auto"/>
                <w:szCs w:val="21"/>
                <w:highlight w:val="none"/>
                <w:lang w:val="en-US" w:eastAsia="zh-CN"/>
              </w:rPr>
              <w:t>通道与轴控制：单通道架构；单通道最大同时控制轴数≥4轴，最大进给控制轴≥5轴；标配1主轴控制，预留第二主轴扩展接口；支持刚性攻丝、螺旋插补、程序断点重启</w:t>
            </w:r>
            <w:r>
              <w:rPr>
                <w:rFonts w:ascii="宋体" w:hAnsi="宋体" w:cs="仿宋_GB2312"/>
                <w:color w:val="auto"/>
                <w:szCs w:val="21"/>
                <w:highlight w:val="none"/>
              </w:rPr>
              <w:t>。</w:t>
            </w:r>
          </w:p>
          <w:p>
            <w:pPr>
              <w:pStyle w:val="29"/>
              <w:numPr>
                <w:ilvl w:val="0"/>
                <w:numId w:val="0"/>
              </w:numPr>
              <w:rPr>
                <w:rFonts w:hint="default" w:ascii="宋体" w:hAnsi="宋体" w:cs="仿宋_GB2312"/>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仿宋_GB2312"/>
                <w:color w:val="auto"/>
                <w:szCs w:val="21"/>
                <w:highlight w:val="none"/>
                <w:lang w:val="en-US" w:eastAsia="zh-CN"/>
              </w:rPr>
              <w:t>3</w:t>
            </w:r>
            <w:r>
              <w:rPr>
                <w:rFonts w:hint="default" w:ascii="宋体" w:hAnsi="宋体" w:cs="仿宋_GB2312"/>
                <w:color w:val="auto"/>
                <w:szCs w:val="21"/>
                <w:highlight w:val="none"/>
                <w:lang w:val="en-US" w:eastAsia="zh-CN"/>
              </w:rPr>
              <w:t>、PMC可编程控制器：内置机床可编程控制器</w:t>
            </w:r>
            <w:r>
              <w:rPr>
                <w:rFonts w:hint="eastAsia" w:ascii="宋体" w:hAnsi="宋体" w:cs="仿宋_GB2312"/>
                <w:color w:val="auto"/>
                <w:szCs w:val="21"/>
                <w:highlight w:val="none"/>
                <w:lang w:val="en-US" w:eastAsia="zh-CN"/>
              </w:rPr>
              <w:t>，</w:t>
            </w:r>
            <w:r>
              <w:rPr>
                <w:rFonts w:hint="default" w:ascii="宋体" w:hAnsi="宋体" w:cs="仿宋_GB2312"/>
                <w:color w:val="auto"/>
                <w:szCs w:val="21"/>
                <w:highlight w:val="none"/>
                <w:lang w:val="en-US" w:eastAsia="zh-CN"/>
              </w:rPr>
              <w:t>最大I/O点数≥1024点。</w:t>
            </w:r>
          </w:p>
          <w:p>
            <w:pPr>
              <w:pStyle w:val="29"/>
              <w:numPr>
                <w:ilvl w:val="0"/>
                <w:numId w:val="0"/>
              </w:numPr>
              <w:rPr>
                <w:rFonts w:hint="default" w:ascii="宋体" w:hAnsi="宋体" w:cs="仿宋_GB2312"/>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仿宋_GB2312"/>
                <w:color w:val="auto"/>
                <w:szCs w:val="21"/>
                <w:highlight w:val="none"/>
                <w:lang w:val="en-US" w:eastAsia="zh-CN"/>
              </w:rPr>
              <w:t>4</w:t>
            </w:r>
            <w:r>
              <w:rPr>
                <w:rFonts w:hint="default" w:ascii="宋体" w:hAnsi="宋体" w:cs="仿宋_GB2312"/>
                <w:color w:val="auto"/>
                <w:szCs w:val="21"/>
                <w:highlight w:val="none"/>
                <w:lang w:val="en-US" w:eastAsia="zh-CN"/>
              </w:rPr>
              <w:t>、存储与编程：标配USB、以太网、存储卡接口；支持DNC在线加工、后台编辑；支持用户宏程序、子程序嵌套、刀具长度补偿、刀具半径补偿、刀具寿命管理、多种铣削固定循环。</w:t>
            </w:r>
          </w:p>
          <w:p>
            <w:pPr>
              <w:pStyle w:val="29"/>
              <w:numPr>
                <w:ilvl w:val="0"/>
                <w:numId w:val="0"/>
              </w:numPr>
              <w:rPr>
                <w:rFonts w:hint="default" w:ascii="宋体" w:hAnsi="宋体" w:cs="仿宋_GB2312"/>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仿宋_GB2312"/>
                <w:color w:val="auto"/>
                <w:szCs w:val="21"/>
                <w:highlight w:val="none"/>
                <w:lang w:val="en-US" w:eastAsia="zh-CN"/>
              </w:rPr>
              <w:t>5</w:t>
            </w:r>
            <w:r>
              <w:rPr>
                <w:rFonts w:hint="default" w:ascii="宋体" w:hAnsi="宋体" w:cs="仿宋_GB2312"/>
                <w:color w:val="auto"/>
                <w:szCs w:val="21"/>
                <w:highlight w:val="none"/>
                <w:lang w:val="en-US" w:eastAsia="zh-CN"/>
              </w:rPr>
              <w:t>、伺服控制：具备智能伺服控制；支持反向间隙补偿、工件坐标系扩展；适配精密零件、模具高速铣削加工。</w:t>
            </w:r>
          </w:p>
          <w:p>
            <w:pPr>
              <w:pStyle w:val="29"/>
              <w:numPr>
                <w:ilvl w:val="0"/>
                <w:numId w:val="0"/>
              </w:numPr>
              <w:rPr>
                <w:rFonts w:hint="default" w:ascii="宋体" w:hAnsi="宋体" w:cs="仿宋_GB2312"/>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仿宋_GB2312"/>
                <w:color w:val="auto"/>
                <w:szCs w:val="21"/>
                <w:highlight w:val="none"/>
                <w:lang w:val="en-US" w:eastAsia="zh-CN"/>
              </w:rPr>
              <w:t>6</w:t>
            </w:r>
            <w:r>
              <w:rPr>
                <w:rFonts w:hint="default" w:ascii="宋体" w:hAnsi="宋体" w:cs="仿宋_GB2312"/>
                <w:color w:val="auto"/>
                <w:szCs w:val="21"/>
                <w:highlight w:val="none"/>
                <w:lang w:val="en-US" w:eastAsia="zh-CN"/>
              </w:rPr>
              <w:t>、通讯接口：标配工业以太网、USB接口，支持TCP/IP协议；可采集机床坐标、主轴转速、主轴负载、设备报警、运行时长等数据，预留MES联网、数字化工厂改造接口。</w:t>
            </w:r>
          </w:p>
          <w:p>
            <w:pPr>
              <w:pStyle w:val="29"/>
              <w:numPr>
                <w:ilvl w:val="0"/>
                <w:numId w:val="0"/>
              </w:numPr>
              <w:rPr>
                <w:rFonts w:hint="default" w:ascii="宋体" w:hAnsi="宋体" w:cs="仿宋_GB2312"/>
                <w:color w:val="auto"/>
                <w:szCs w:val="21"/>
                <w:highlight w:val="none"/>
                <w:lang w:val="en-US" w:eastAsia="zh-CN"/>
              </w:rPr>
            </w:pPr>
            <w:r>
              <w:rPr>
                <w:rFonts w:hint="eastAsia" w:ascii="宋体" w:hAnsi="宋体" w:cs="仿宋_GB2312"/>
                <w:color w:val="auto"/>
                <w:szCs w:val="21"/>
                <w:highlight w:val="none"/>
                <w:lang w:val="en-US" w:eastAsia="zh-CN"/>
              </w:rPr>
              <w:t>7</w:t>
            </w:r>
            <w:r>
              <w:rPr>
                <w:rFonts w:hint="default" w:ascii="宋体" w:hAnsi="宋体" w:cs="仿宋_GB2312"/>
                <w:color w:val="auto"/>
                <w:szCs w:val="21"/>
                <w:highlight w:val="none"/>
                <w:lang w:val="en-US" w:eastAsia="zh-CN"/>
              </w:rPr>
              <w:t>、整机连续运行稳定性：工业级成熟数控系统，可支持24小时不间断量产加工，配套伺服、主轴单元原厂成套供货。</w:t>
            </w:r>
          </w:p>
          <w:p>
            <w:pPr>
              <w:pStyle w:val="29"/>
              <w:keepNext w:val="0"/>
              <w:keepLines w:val="0"/>
              <w:pageBreakBefore w:val="0"/>
              <w:widowControl w:val="0"/>
              <w:kinsoku/>
              <w:wordWrap/>
              <w:overflowPunct/>
              <w:topLinePunct w:val="0"/>
              <w:autoSpaceDE/>
              <w:autoSpaceDN/>
              <w:bidi w:val="0"/>
              <w:adjustRightInd/>
              <w:spacing w:after="0" w:line="420" w:lineRule="exact"/>
              <w:ind w:firstLine="0" w:firstLineChars="0"/>
              <w:textAlignment w:val="auto"/>
              <w:rPr>
                <w:rFonts w:hint="eastAsia" w:ascii="宋体" w:hAnsi="宋体" w:cs="仿宋_GB2312"/>
                <w:b/>
                <w:bCs/>
                <w:color w:val="auto"/>
                <w:szCs w:val="21"/>
                <w:highlight w:val="none"/>
              </w:rPr>
            </w:pPr>
            <w:r>
              <w:rPr>
                <w:rFonts w:hint="eastAsia" w:ascii="宋体" w:hAnsi="宋体" w:cs="宋体"/>
                <w:color w:val="auto"/>
                <w:szCs w:val="21"/>
                <w:highlight w:val="none"/>
                <w:lang w:eastAsia="zh-CN"/>
              </w:rPr>
              <w:t>▲</w:t>
            </w:r>
            <w:r>
              <w:rPr>
                <w:rFonts w:hint="eastAsia" w:ascii="宋体" w:hAnsi="宋体" w:cs="仿宋_GB2312"/>
                <w:b/>
                <w:bCs/>
                <w:color w:val="auto"/>
                <w:szCs w:val="21"/>
                <w:highlight w:val="none"/>
              </w:rPr>
              <w:t>（三）数控回转工作台：</w:t>
            </w:r>
          </w:p>
          <w:p>
            <w:pPr>
              <w:pStyle w:val="29"/>
              <w:numPr>
                <w:ilvl w:val="0"/>
                <w:numId w:val="0"/>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盘面直径：</w:t>
            </w:r>
            <w:r>
              <w:rPr>
                <w:rFonts w:hint="eastAsia" w:ascii="宋体" w:hAnsi="宋体"/>
                <w:color w:val="auto"/>
                <w:szCs w:val="21"/>
                <w:highlight w:val="none"/>
              </w:rPr>
              <w:t>≥</w:t>
            </w:r>
            <w:r>
              <w:rPr>
                <w:rFonts w:hint="eastAsia" w:ascii="宋体" w:hAnsi="宋体" w:eastAsia="宋体" w:cs="宋体"/>
                <w:color w:val="auto"/>
                <w:sz w:val="21"/>
                <w:szCs w:val="21"/>
                <w:highlight w:val="none"/>
              </w:rPr>
              <w:t>ø210mm</w:t>
            </w:r>
          </w:p>
          <w:p>
            <w:pPr>
              <w:pStyle w:val="29"/>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立式中心高：</w:t>
            </w:r>
            <w:r>
              <w:rPr>
                <w:rFonts w:hint="eastAsia" w:ascii="宋体" w:hAnsi="宋体"/>
                <w:color w:val="auto"/>
                <w:szCs w:val="21"/>
                <w:highlight w:val="none"/>
              </w:rPr>
              <w:t>≥</w:t>
            </w:r>
            <w:r>
              <w:rPr>
                <w:rFonts w:hint="eastAsia" w:ascii="宋体" w:hAnsi="宋体" w:eastAsia="宋体" w:cs="宋体"/>
                <w:color w:val="auto"/>
                <w:sz w:val="21"/>
                <w:szCs w:val="21"/>
                <w:highlight w:val="none"/>
              </w:rPr>
              <w:t>160mm</w:t>
            </w:r>
          </w:p>
          <w:p>
            <w:pPr>
              <w:pStyle w:val="29"/>
              <w:numPr>
                <w:ilvl w:val="0"/>
                <w:numId w:val="0"/>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刹车方式：气压刹车</w:t>
            </w:r>
          </w:p>
          <w:p>
            <w:pPr>
              <w:pStyle w:val="29"/>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最小设定单位：0.001º</w:t>
            </w:r>
          </w:p>
          <w:p>
            <w:pPr>
              <w:pStyle w:val="29"/>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分度精度：</w:t>
            </w:r>
            <w:r>
              <w:rPr>
                <w:rFonts w:hint="eastAsia" w:ascii="宋体" w:hAnsi="宋体"/>
                <w:color w:val="auto"/>
                <w:szCs w:val="21"/>
                <w:highlight w:val="none"/>
              </w:rPr>
              <w:t>≤</w:t>
            </w:r>
            <w:r>
              <w:rPr>
                <w:rFonts w:hint="eastAsia" w:ascii="宋体" w:hAnsi="宋体" w:eastAsia="宋体" w:cs="宋体"/>
                <w:color w:val="auto"/>
                <w:sz w:val="21"/>
                <w:szCs w:val="21"/>
                <w:highlight w:val="none"/>
              </w:rPr>
              <w:t xml:space="preserve">20" </w:t>
            </w:r>
          </w:p>
          <w:p>
            <w:pPr>
              <w:pStyle w:val="29"/>
              <w:numPr>
                <w:ilvl w:val="0"/>
                <w:numId w:val="0"/>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重复精度：</w:t>
            </w:r>
            <w:r>
              <w:rPr>
                <w:rFonts w:hint="eastAsia" w:ascii="宋体" w:hAnsi="宋体"/>
                <w:color w:val="auto"/>
                <w:szCs w:val="21"/>
                <w:highlight w:val="none"/>
              </w:rPr>
              <w:t>≤</w:t>
            </w:r>
            <w:r>
              <w:rPr>
                <w:rFonts w:hint="eastAsia" w:ascii="宋体" w:hAnsi="宋体" w:eastAsia="宋体" w:cs="宋体"/>
                <w:color w:val="auto"/>
                <w:sz w:val="21"/>
                <w:szCs w:val="21"/>
                <w:highlight w:val="none"/>
              </w:rPr>
              <w:t>4"</w:t>
            </w:r>
          </w:p>
          <w:p>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宋体" w:hAnsi="宋体"/>
                <w:color w:val="auto"/>
                <w:szCs w:val="21"/>
                <w:highlight w:val="none"/>
              </w:rPr>
            </w:pPr>
            <w:r>
              <w:rPr>
                <w:rFonts w:hint="eastAsia" w:ascii="宋体" w:hAnsi="宋体" w:cs="宋体"/>
                <w:color w:val="auto"/>
                <w:szCs w:val="21"/>
                <w:highlight w:val="none"/>
                <w:lang w:eastAsia="zh-CN"/>
              </w:rPr>
              <w:t>▲</w:t>
            </w:r>
            <w:r>
              <w:rPr>
                <w:rFonts w:hint="eastAsia" w:ascii="宋体" w:hAnsi="宋体"/>
                <w:b/>
                <w:bCs/>
                <w:color w:val="auto"/>
                <w:szCs w:val="21"/>
                <w:highlight w:val="none"/>
              </w:rPr>
              <w:t>（四）</w:t>
            </w:r>
            <w:r>
              <w:rPr>
                <w:rFonts w:hint="eastAsia" w:ascii="宋体" w:hAnsi="宋体"/>
                <w:color w:val="auto"/>
                <w:szCs w:val="21"/>
                <w:highlight w:val="none"/>
              </w:rPr>
              <w:t>在线学习平台：</w:t>
            </w:r>
            <w:r>
              <w:rPr>
                <w:rFonts w:hint="eastAsia" w:ascii="宋体" w:hAnsi="宋体" w:eastAsia="宋体" w:cs="宋体"/>
                <w:color w:val="auto"/>
                <w:szCs w:val="21"/>
                <w:highlight w:val="none"/>
              </w:rPr>
              <w:t>数控铣床</w:t>
            </w:r>
            <w:r>
              <w:rPr>
                <w:rFonts w:hint="eastAsia"/>
                <w:color w:val="auto"/>
                <w:highlight w:val="none"/>
              </w:rPr>
              <w:t>需配置在线学习平台，可供学员学习使用</w:t>
            </w:r>
            <w:r>
              <w:rPr>
                <w:rFonts w:hint="eastAsia" w:ascii="宋体" w:hAnsi="宋体"/>
                <w:color w:val="auto"/>
                <w:szCs w:val="21"/>
                <w:highlight w:val="none"/>
              </w:rPr>
              <w:t>的线上学习平台，免费账号不得少于5个；云学堂线上学习平台教学内容至少包含如下教学视频内容</w:t>
            </w:r>
            <w:r>
              <w:rPr>
                <w:rFonts w:hint="eastAsia" w:ascii="宋体" w:hAnsi="宋体"/>
                <w:b/>
                <w:bCs/>
                <w:color w:val="auto"/>
                <w:szCs w:val="21"/>
                <w:highlight w:val="none"/>
                <w:u w:val="single"/>
              </w:rPr>
              <w:t>（</w:t>
            </w:r>
            <w:r>
              <w:rPr>
                <w:rFonts w:hint="eastAsia" w:ascii="宋体" w:hAnsi="宋体"/>
                <w:b/>
                <w:bCs/>
                <w:color w:val="auto"/>
                <w:szCs w:val="21"/>
                <w:highlight w:val="none"/>
                <w:u w:val="single"/>
                <w:lang w:eastAsia="zh-CN"/>
              </w:rPr>
              <w:t>在响应</w:t>
            </w:r>
            <w:r>
              <w:rPr>
                <w:rFonts w:hint="eastAsia" w:ascii="宋体" w:hAnsi="宋体"/>
                <w:b/>
                <w:bCs/>
                <w:color w:val="auto"/>
                <w:szCs w:val="21"/>
                <w:highlight w:val="none"/>
                <w:u w:val="single"/>
              </w:rPr>
              <w:t>文件中提供各项教学内容截图）</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①通用安全培训；</w:t>
            </w:r>
          </w:p>
          <w:p>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②通用能力培训：领导力培训、TTT培训、表达与沟通；</w:t>
            </w:r>
          </w:p>
          <w:p>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③专业能力培训：光栅尺安装；折光仪使用；装配安全知识；机械制图；金属材料与热处理；机加工自检基本方法；主电机动平衡操作；立式加工中心刀库及打刀缸安装；立加高速直连主轴安装；机床零点设置；伺服调整；切削液使用规范；齿条安装作业；机床油、脂、液使用；立式加工中心四轴结构基础；五轴立式加工中心基础知识；立式加工中心四轴加工理论；五轴立式加工中心加工理论；游标卡尺使用；外径千分尺的使用；内径量表的使用；杠杆千分表的使用；百分表的使用等。</w:t>
            </w:r>
          </w:p>
          <w:p>
            <w:pPr>
              <w:pStyle w:val="29"/>
              <w:keepNext w:val="0"/>
              <w:keepLines w:val="0"/>
              <w:pageBreakBefore w:val="0"/>
              <w:widowControl w:val="0"/>
              <w:kinsoku/>
              <w:wordWrap/>
              <w:overflowPunct/>
              <w:topLinePunct w:val="0"/>
              <w:autoSpaceDE/>
              <w:autoSpaceDN/>
              <w:bidi w:val="0"/>
              <w:adjustRightInd/>
              <w:spacing w:after="0" w:line="420" w:lineRule="exact"/>
              <w:ind w:firstLine="0" w:firstLineChars="0"/>
              <w:textAlignment w:val="auto"/>
              <w:rPr>
                <w:rFonts w:ascii="Times New Roman" w:hAnsi="Times New Roman" w:eastAsia="宋体" w:cs="Times New Roman"/>
                <w:color w:val="auto"/>
                <w:kern w:val="2"/>
                <w:sz w:val="21"/>
                <w:szCs w:val="24"/>
                <w:highlight w:val="none"/>
                <w:lang w:val="en-US" w:eastAsia="zh-CN" w:bidi="ar-SA"/>
              </w:rPr>
            </w:pPr>
            <w:r>
              <w:rPr>
                <w:rFonts w:hint="eastAsia" w:ascii="宋体" w:hAnsi="宋体"/>
                <w:color w:val="auto"/>
                <w:szCs w:val="21"/>
                <w:highlight w:val="none"/>
              </w:rPr>
              <w:t>④管理能力培训：团队建设；高效执行；成为优秀经理人。</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9576" w:type="dxa"/>
            <w:gridSpan w:val="5"/>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color w:val="auto"/>
                <w:szCs w:val="21"/>
                <w:highlight w:val="none"/>
              </w:rPr>
            </w:pPr>
            <w:r>
              <w:rPr>
                <w:rFonts w:hint="eastAsia" w:ascii="宋体" w:hAnsi="宋体" w:eastAsia="宋体" w:cs="宋体"/>
                <w:b/>
                <w:bCs/>
                <w:color w:val="auto"/>
                <w:kern w:val="0"/>
                <w:szCs w:val="21"/>
                <w:highlight w:val="none"/>
              </w:rPr>
              <w:t>实训间（一）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2</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弱电机柜</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1台</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1、19寸22U机柜；宽约600mm，深约1000mm，高约1166mm，容量22U ，符合ANSI/EIA RS-310-D、IEC297-2、DIN41494；PART1、DIN41494;PART7、GB/T3047.2-92；兼容ETSI标准。</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2、约5mm厚单开钢化玻璃前门（前门边带蓝色装饰条）；单开钣金后门；前后门免焊加强筋结构；前后门配高级典雅锁；</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3、主要材料:方孔条与安装梁：耐指纹敷铝锌板,镀铝锌板材质方孔条与安装梁,设备安装时自动等电位,无锐边方孔条,在安装维护中不割伤手，其余：SPCC优质冷轧板；厚度约：方孔条 2.0mm；安装梁 1.5mm；其余 1.2mm。</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表面处理:方孔条、安装横梁：镀铝锌板 ；其余：脱脂、硅烷化处理 、静电喷塑。</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4、机柜安装：19</w:t>
            </w:r>
            <w:r>
              <w:rPr>
                <w:rFonts w:ascii="Segoe UI" w:hAnsi="Segoe UI" w:eastAsia="Segoe UI" w:cs="Segoe UI"/>
                <w:color w:val="auto"/>
                <w:sz w:val="24"/>
                <w:szCs w:val="24"/>
                <w:highlight w:val="none"/>
                <w:shd w:val="clear" w:color="auto" w:fill="EDF3FE"/>
              </w:rPr>
              <w:t>”</w:t>
            </w:r>
            <w:r>
              <w:rPr>
                <w:rFonts w:hint="eastAsia" w:ascii="宋体" w:hAnsi="宋体" w:eastAsia="宋体" w:cs="宋体"/>
                <w:color w:val="auto"/>
                <w:kern w:val="0"/>
                <w:szCs w:val="21"/>
                <w:highlight w:val="none"/>
                <w:lang w:bidi="ar"/>
              </w:rPr>
              <w:t>安装，方孔条可调节深度，前后共4根。为便于安装，方孔条上有U制标识。</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5、每台机柜配一条环保-10A输入输出PDU，含线八位万能插座PDU，功率2500W。</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6、配件：每柜一块固定层板（每块可承重</w:t>
            </w:r>
            <w:r>
              <w:rPr>
                <w:rFonts w:hint="eastAsia"/>
                <w:color w:val="auto"/>
                <w:highlight w:val="none"/>
              </w:rPr>
              <w:t>至少</w:t>
            </w:r>
            <w:r>
              <w:rPr>
                <w:rFonts w:hint="eastAsia" w:ascii="宋体" w:hAnsi="宋体" w:eastAsia="宋体" w:cs="宋体"/>
                <w:color w:val="auto"/>
                <w:kern w:val="0"/>
                <w:szCs w:val="21"/>
                <w:highlight w:val="none"/>
                <w:lang w:bidi="ar"/>
              </w:rPr>
              <w:t>60KG）。</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3</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数据交换终端</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2台</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numPr>
                <w:ilvl w:val="0"/>
                <w:numId w:val="12"/>
              </w:numPr>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三层交换机，交换容量396Gbps/3.96Tbps，包转发率96Mpps/144Mpps；</w:t>
            </w:r>
          </w:p>
          <w:p>
            <w:pPr>
              <w:widowControl/>
              <w:numPr>
                <w:ilvl w:val="0"/>
                <w:numId w:val="12"/>
              </w:numPr>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24个10/100/1000M自适应电口,4个SFP光口；</w:t>
            </w:r>
          </w:p>
          <w:p>
            <w:pPr>
              <w:widowControl/>
              <w:numPr>
                <w:ilvl w:val="0"/>
                <w:numId w:val="12"/>
              </w:numPr>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支持RIP，OSPF等路由协议；支持DHCP server；</w:t>
            </w:r>
          </w:p>
          <w:p>
            <w:pPr>
              <w:widowControl/>
              <w:numPr>
                <w:ilvl w:val="0"/>
                <w:numId w:val="12"/>
              </w:numPr>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支持虚拟化；支持MACC云平台统一管理。</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4</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光模块</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1、工业级千兆 SFP 单模单纤；</w:t>
            </w:r>
          </w:p>
          <w:p>
            <w:pPr>
              <w:widowControl/>
              <w:spacing w:line="420" w:lineRule="exact"/>
              <w:jc w:val="left"/>
              <w:textAlignment w:val="center"/>
              <w:rPr>
                <w:color w:val="auto"/>
                <w:highlight w:val="none"/>
              </w:rPr>
            </w:pPr>
            <w:r>
              <w:rPr>
                <w:rFonts w:hint="eastAsia" w:ascii="宋体" w:hAnsi="宋体" w:eastAsia="宋体" w:cs="宋体"/>
                <w:color w:val="auto"/>
                <w:kern w:val="0"/>
                <w:szCs w:val="21"/>
                <w:highlight w:val="none"/>
                <w:lang w:bidi="ar"/>
              </w:rPr>
              <w:t>2、传输距离：</w:t>
            </w:r>
            <w:r>
              <w:rPr>
                <w:rFonts w:hint="eastAsia"/>
                <w:color w:val="auto"/>
                <w:highlight w:val="none"/>
              </w:rPr>
              <w:t>≥</w:t>
            </w:r>
            <w:r>
              <w:rPr>
                <w:rFonts w:hint="eastAsia" w:ascii="宋体" w:hAnsi="宋体" w:eastAsia="宋体" w:cs="宋体"/>
                <w:color w:val="auto"/>
                <w:kern w:val="0"/>
                <w:szCs w:val="21"/>
                <w:highlight w:val="none"/>
                <w:lang w:bidi="ar"/>
              </w:rPr>
              <w:t>20公里；</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3、包含跳纤。</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5</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六类非屏蔽网线</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4箱</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cs="宋体"/>
                <w:color w:val="auto"/>
                <w:kern w:val="0"/>
                <w:szCs w:val="21"/>
                <w:highlight w:val="none"/>
                <w:lang w:bidi="ar"/>
              </w:rPr>
            </w:pPr>
            <w:r>
              <w:rPr>
                <w:rFonts w:hint="eastAsia" w:ascii="宋体" w:hAnsi="宋体" w:eastAsia="宋体" w:cs="宋体"/>
                <w:color w:val="auto"/>
                <w:kern w:val="0"/>
                <w:szCs w:val="21"/>
                <w:highlight w:val="none"/>
                <w:lang w:bidi="ar"/>
              </w:rPr>
              <w:t>1、4 对 8 芯双绞线 +PE 十字骨架（隔离线对、降低串扰）</w:t>
            </w:r>
            <w:r>
              <w:rPr>
                <w:rFonts w:hint="eastAsia"/>
                <w:color w:val="auto"/>
                <w:highlight w:val="none"/>
              </w:rPr>
              <w:t>。</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2、导体：实心无氧铜，直径0.57mm±0.005mm。</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3、绝缘：高密度聚乙烯（HDPE），线对色谱：蓝 / 白蓝、橙 / 白橙、绿 / 白绿、棕 / 白棕。</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6</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24</w:t>
            </w:r>
            <w:r>
              <w:rPr>
                <w:rStyle w:val="115"/>
                <w:rFonts w:hint="default"/>
                <w:color w:val="auto"/>
                <w:highlight w:val="none"/>
                <w:lang w:bidi="ar"/>
              </w:rPr>
              <w:t>口六类配线架</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1、尺寸约：19 英寸 ×1U（44.5mm），标准机柜安装。</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2、端口：24×RJ45（8P8C），非屏蔽（U/UTP）。</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3、接线：兼容T568A/T568B双线序。</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7</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理线器</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1、主体：冷轧钢板静电喷塑（黑色）或阻燃塑料梳齿。</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2、齿位：标准12 齿 / 24 齿，对应 24 口配线架走线。</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3、作用：分隔网线、固定线缆，防止线缆缠绕、挤压。</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8</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六类水晶头</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2盒</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1、整体尺寸：标准 RJ45 公头通用尺寸，适配所有 RJ45 母口。</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2、颜色：透明、灰色。</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3、包装：100 个 / 盒（工程标配）。</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9</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国标铜芯电源线</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400米</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1、BV2.5</w:t>
            </w:r>
            <w:r>
              <w:rPr>
                <w:rFonts w:hint="eastAsia"/>
                <w:color w:val="auto"/>
                <w:highlight w:val="none"/>
              </w:rPr>
              <w:t>mm</w:t>
            </w:r>
            <w:r>
              <w:rPr>
                <w:rFonts w:hint="eastAsia"/>
                <w:color w:val="auto"/>
                <w:highlight w:val="none"/>
                <w:vertAlign w:val="superscript"/>
              </w:rPr>
              <w:t>2</w:t>
            </w:r>
            <w:r>
              <w:rPr>
                <w:rFonts w:hint="eastAsia" w:ascii="宋体" w:hAnsi="宋体" w:eastAsia="宋体" w:cs="宋体"/>
                <w:color w:val="auto"/>
                <w:kern w:val="0"/>
                <w:szCs w:val="21"/>
                <w:highlight w:val="none"/>
                <w:lang w:bidi="ar"/>
              </w:rPr>
              <w:t>，</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单相三线（火线/零线/地线）</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10</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国标铜芯主线电缆</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100米</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1、BV6</w:t>
            </w:r>
            <w:r>
              <w:rPr>
                <w:rFonts w:hint="eastAsia"/>
                <w:color w:val="auto"/>
                <w:highlight w:val="none"/>
              </w:rPr>
              <w:t>mm</w:t>
            </w:r>
            <w:r>
              <w:rPr>
                <w:rFonts w:hint="eastAsia"/>
                <w:color w:val="auto"/>
                <w:highlight w:val="none"/>
                <w:vertAlign w:val="superscript"/>
              </w:rPr>
              <w:t>2</w:t>
            </w:r>
            <w:r>
              <w:rPr>
                <w:rFonts w:hint="eastAsia" w:ascii="宋体" w:hAnsi="宋体" w:eastAsia="宋体" w:cs="宋体"/>
                <w:color w:val="auto"/>
                <w:kern w:val="0"/>
                <w:szCs w:val="21"/>
                <w:highlight w:val="none"/>
                <w:lang w:bidi="ar"/>
              </w:rPr>
              <w:t>，</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2、三相/单相主线。</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11</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专用配电箱</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1套</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1、安装方式：壁挂明装；</w:t>
            </w:r>
          </w:p>
          <w:p>
            <w:pPr>
              <w:widowControl/>
              <w:spacing w:line="420" w:lineRule="exact"/>
              <w:jc w:val="left"/>
              <w:textAlignment w:val="center"/>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bidi="ar"/>
              </w:rPr>
              <w:t>2、防护等级：IP30（防尘、防手指触碰，机房标配）</w:t>
            </w:r>
            <w:r>
              <w:rPr>
                <w:rFonts w:hint="eastAsia" w:ascii="宋体" w:hAnsi="宋体" w:eastAsia="宋体" w:cs="宋体"/>
                <w:color w:val="auto"/>
                <w:kern w:val="0"/>
                <w:szCs w:val="21"/>
                <w:highlight w:val="none"/>
                <w:lang w:eastAsia="zh-CN" w:bidi="ar"/>
              </w:rPr>
              <w:t>；</w:t>
            </w:r>
          </w:p>
          <w:p>
            <w:pPr>
              <w:widowControl/>
              <w:spacing w:line="420" w:lineRule="exact"/>
              <w:jc w:val="left"/>
              <w:textAlignment w:val="center"/>
              <w:rPr>
                <w:rFonts w:hint="eastAsia" w:eastAsia="宋体"/>
                <w:color w:val="auto"/>
                <w:highlight w:val="none"/>
                <w:lang w:eastAsia="zh-CN"/>
              </w:rPr>
            </w:pPr>
            <w:r>
              <w:rPr>
                <w:rFonts w:hint="eastAsia" w:ascii="宋体" w:hAnsi="宋体" w:eastAsia="宋体" w:cs="宋体"/>
                <w:color w:val="auto"/>
                <w:kern w:val="0"/>
                <w:szCs w:val="21"/>
                <w:highlight w:val="none"/>
                <w:lang w:bidi="ar"/>
              </w:rPr>
              <w:t>3、包含各回路空开等</w:t>
            </w:r>
            <w:r>
              <w:rPr>
                <w:rFonts w:hint="eastAsia" w:ascii="宋体" w:hAnsi="宋体" w:eastAsia="宋体" w:cs="宋体"/>
                <w:color w:val="auto"/>
                <w:kern w:val="0"/>
                <w:szCs w:val="21"/>
                <w:highlight w:val="none"/>
                <w:lang w:eastAsia="zh-CN" w:bidi="ar"/>
              </w:rPr>
              <w:t>；</w:t>
            </w:r>
          </w:p>
          <w:p>
            <w:pPr>
              <w:pStyle w:val="11"/>
              <w:spacing w:line="420" w:lineRule="exact"/>
              <w:ind w:left="0" w:leftChars="0" w:firstLine="0" w:firstLineChars="0"/>
              <w:rPr>
                <w:rFonts w:hint="eastAsia" w:eastAsia="宋体"/>
                <w:color w:val="auto"/>
                <w:highlight w:val="none"/>
                <w:lang w:eastAsia="zh-CN"/>
              </w:rPr>
            </w:pPr>
            <w:r>
              <w:rPr>
                <w:rFonts w:hint="eastAsia"/>
                <w:color w:val="auto"/>
                <w:highlight w:val="none"/>
              </w:rPr>
              <w:t>4、304不锈钢配电控制箱，尺寸约：500mmX400mmX250mm，厚度约1.2mm</w:t>
            </w:r>
            <w:r>
              <w:rPr>
                <w:rFonts w:hint="eastAsia"/>
                <w:color w:val="auto"/>
                <w:highlight w:val="none"/>
                <w:lang w:eastAsia="zh-CN"/>
              </w:rPr>
              <w:t>。</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12</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86</w:t>
            </w:r>
            <w:r>
              <w:rPr>
                <w:rStyle w:val="115"/>
                <w:rFonts w:hint="default"/>
                <w:color w:val="auto"/>
                <w:highlight w:val="none"/>
                <w:lang w:bidi="ar"/>
              </w:rPr>
              <w:t>型五孔电源插座</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41个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1、外形尺寸约 86mm×86mm；</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2、安装：暗装或明装；</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3、款式：连体五孔（10A 两孔 + 三孔一体，工程主流）；</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4、外壳：阻燃 ABS，UL94 V-0 阻燃等级，耐温、防阻燃、抗老化；</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5、颜色：常规白色。</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13</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机柜</w:t>
            </w:r>
            <w:r>
              <w:rPr>
                <w:rStyle w:val="116"/>
                <w:rFonts w:hint="eastAsia" w:ascii="宋体" w:hAnsi="宋体" w:eastAsia="宋体" w:cs="宋体"/>
                <w:color w:val="auto"/>
                <w:highlight w:val="none"/>
                <w:lang w:bidi="ar"/>
              </w:rPr>
              <w:t>PDU</w:t>
            </w:r>
            <w:r>
              <w:rPr>
                <w:rStyle w:val="115"/>
                <w:rFonts w:hint="default"/>
                <w:color w:val="auto"/>
                <w:highlight w:val="none"/>
                <w:lang w:bidi="ar"/>
              </w:rPr>
              <w:t>电源插座</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1、8-10位10A，</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2、机架式，带防雷总开关</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14</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定制不锈钢槽</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20米</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textAlignment w:val="auto"/>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地面</w:t>
            </w:r>
            <w:r>
              <w:rPr>
                <w:rFonts w:hint="eastAsia" w:ascii="宋体" w:hAnsi="宋体" w:eastAsia="宋体" w:cs="宋体"/>
                <w:color w:val="auto"/>
                <w:kern w:val="0"/>
                <w:sz w:val="21"/>
                <w:szCs w:val="21"/>
                <w:highlight w:val="none"/>
                <w:lang w:val="en-US" w:eastAsia="zh-CN" w:bidi="ar"/>
              </w:rPr>
              <w:t>嵌</w:t>
            </w:r>
            <w:r>
              <w:rPr>
                <w:rFonts w:hint="eastAsia" w:ascii="宋体" w:hAnsi="宋体" w:eastAsia="宋体" w:cs="宋体"/>
                <w:color w:val="auto"/>
                <w:kern w:val="0"/>
                <w:szCs w:val="21"/>
                <w:highlight w:val="none"/>
                <w:lang w:bidi="ar"/>
              </w:rPr>
              <w:t>入式，按需定制，满足使用需求</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15</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地板砖</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bidi="ar"/>
              </w:rPr>
              <w:t>60</w:t>
            </w:r>
            <w:r>
              <w:rPr>
                <w:rFonts w:hint="eastAsia" w:ascii="宋体" w:hAnsi="宋体" w:eastAsia="宋体" w:cs="宋体"/>
                <w:color w:val="auto"/>
                <w:kern w:val="0"/>
                <w:szCs w:val="21"/>
                <w:highlight w:val="none"/>
                <w:lang w:bidi="ar"/>
              </w:rPr>
              <w:t>㎡</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1、尺寸：800mm×800mm</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2、标准厚度：10.5mm</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3、单片面积：0.64㎡</w:t>
            </w:r>
          </w:p>
          <w:p>
            <w:pPr>
              <w:widowControl/>
              <w:spacing w:line="420" w:lineRule="exact"/>
              <w:jc w:val="left"/>
              <w:textAlignment w:val="center"/>
              <w:rPr>
                <w:color w:val="auto"/>
                <w:highlight w:val="none"/>
              </w:rPr>
            </w:pPr>
            <w:r>
              <w:rPr>
                <w:rFonts w:hint="eastAsia" w:ascii="宋体" w:hAnsi="宋体" w:eastAsia="宋体" w:cs="宋体"/>
                <w:color w:val="auto"/>
                <w:kern w:val="0"/>
                <w:szCs w:val="21"/>
                <w:highlight w:val="none"/>
                <w:lang w:bidi="ar"/>
              </w:rPr>
              <w:t>4、单箱重量：约 48kg</w:t>
            </w:r>
          </w:p>
          <w:p>
            <w:pPr>
              <w:widowControl/>
              <w:spacing w:line="420" w:lineRule="exact"/>
              <w:jc w:val="left"/>
              <w:textAlignment w:val="center"/>
              <w:rPr>
                <w:rFonts w:ascii="宋体" w:hAnsi="宋体" w:cs="宋体"/>
                <w:color w:val="auto"/>
                <w:szCs w:val="21"/>
                <w:highlight w:val="none"/>
              </w:rPr>
            </w:pPr>
            <w:r>
              <w:rPr>
                <w:rFonts w:hint="eastAsia"/>
                <w:color w:val="auto"/>
                <w:highlight w:val="none"/>
              </w:rPr>
              <w:t>5、包含贴</w:t>
            </w:r>
            <w:r>
              <w:rPr>
                <w:rFonts w:hint="eastAsia" w:ascii="宋体" w:hAnsi="宋体" w:eastAsia="宋体" w:cs="宋体"/>
                <w:color w:val="auto"/>
                <w:kern w:val="0"/>
                <w:szCs w:val="21"/>
                <w:highlight w:val="none"/>
                <w:lang w:bidi="ar"/>
              </w:rPr>
              <w:t>地板砖</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16</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刮腻子</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val="en-US" w:eastAsia="zh-CN" w:bidi="ar"/>
              </w:rPr>
              <w:t>55</w:t>
            </w:r>
            <w:r>
              <w:rPr>
                <w:rFonts w:hint="eastAsia" w:ascii="宋体" w:hAnsi="宋体" w:eastAsia="宋体" w:cs="宋体"/>
                <w:color w:val="auto"/>
                <w:kern w:val="0"/>
                <w:szCs w:val="21"/>
                <w:highlight w:val="none"/>
                <w:lang w:bidi="ar"/>
              </w:rPr>
              <w:t>㎡</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1、整体找平，填补砂眼坑洼，薄批全覆盖；干燥 24h；</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2、单遍批刮厚度 0.8～1.2mm，</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3、精细收光，打磨后清扫浮灰</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建筑业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17</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乳胶漆</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val="en-US" w:eastAsia="zh-CN" w:bidi="ar"/>
              </w:rPr>
              <w:t>55</w:t>
            </w:r>
            <w:r>
              <w:rPr>
                <w:rFonts w:hint="eastAsia" w:ascii="宋体" w:hAnsi="宋体" w:eastAsia="宋体" w:cs="宋体"/>
                <w:color w:val="auto"/>
                <w:kern w:val="0"/>
                <w:szCs w:val="21"/>
                <w:highlight w:val="none"/>
                <w:lang w:bidi="ar"/>
              </w:rPr>
              <w:t>㎡</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1、产品类型：哑光净味抗菌防霉内墙乳胶漆（教室专用平光，无强光反光，保护学生视力）</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2、外观：白色液体，无结块、无分层、无明显异味</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3、理论涂布率：标准施工 2 遍面漆</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4、施工干膜总厚度：140–180μm（单遍 60–80μm）</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5、光泽度：哑光＜10°，杜绝黑板反光、灯光眩光</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建筑业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18</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护眼灯</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6只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1、光源类型：全光谱 LED 灯珠，防眩光透镜漫射发光</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2、额定功率：吊顶格栅护眼灯 36W</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3、额定电压：AC220V 50Hz</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4、发光方式：双重柔光，不直射眼睛</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19</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开关</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1、面板规格：优质 PC 防弹阻燃塑料，标准 86 型，</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2、安装底盒适配：通用 86 明/暗装底盒，螺丝孔距 60mm，</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3、面板厚度：正面超薄 7.5–8.5mm，无突出棱角，</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4、阻燃等级：UL94 V-0 级，</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5、绝缘性能：绝缘电阻≥50MΩ，耐压 4000V 不击穿，防漏电。</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20</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地板开槽</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20米</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满足使用要求</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建筑业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default" w:ascii="宋体" w:hAnsi="宋体" w:eastAsia="宋体" w:cs="宋体"/>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lang w:val="en-US" w:eastAsia="zh-CN"/>
              </w:rPr>
              <w:t>21</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旧墙改造</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val="en-US" w:eastAsia="zh-CN" w:bidi="ar"/>
              </w:rPr>
              <w:t>3</w:t>
            </w:r>
            <w:r>
              <w:rPr>
                <w:rFonts w:hint="eastAsia" w:ascii="宋体" w:hAnsi="宋体" w:eastAsia="宋体" w:cs="宋体"/>
                <w:color w:val="auto"/>
                <w:kern w:val="0"/>
                <w:szCs w:val="21"/>
                <w:highlight w:val="none"/>
                <w:lang w:bidi="ar"/>
              </w:rPr>
              <w:t>㎡</w:t>
            </w:r>
          </w:p>
        </w:tc>
        <w:tc>
          <w:tcPr>
            <w:tcW w:w="6037" w:type="dxa"/>
            <w:tcBorders>
              <w:top w:val="single" w:color="auto" w:sz="4" w:space="0"/>
              <w:left w:val="single" w:color="auto" w:sz="4" w:space="0"/>
              <w:bottom w:val="single" w:color="auto" w:sz="4" w:space="0"/>
              <w:right w:val="single" w:color="auto" w:sz="4" w:space="0"/>
            </w:tcBorders>
            <w:vAlign w:val="center"/>
          </w:tcPr>
          <w:p>
            <w:pPr>
              <w:pStyle w:val="63"/>
              <w:widowControl/>
              <w:numPr>
                <w:ilvl w:val="0"/>
                <w:numId w:val="13"/>
              </w:numPr>
              <w:spacing w:line="420" w:lineRule="exact"/>
              <w:ind w:firstLineChars="0"/>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拆掉</w:t>
            </w:r>
            <w:r>
              <w:rPr>
                <w:rFonts w:hint="eastAsia" w:ascii="宋体" w:hAnsi="宋体" w:cs="宋体"/>
                <w:color w:val="auto"/>
                <w:kern w:val="0"/>
                <w:szCs w:val="21"/>
                <w:highlight w:val="none"/>
                <w:lang w:val="en-US" w:eastAsia="zh-CN" w:bidi="ar"/>
              </w:rPr>
              <w:t>清理</w:t>
            </w:r>
            <w:r>
              <w:rPr>
                <w:rFonts w:hint="eastAsia" w:ascii="宋体" w:hAnsi="宋体" w:cs="宋体"/>
                <w:color w:val="auto"/>
                <w:kern w:val="0"/>
                <w:szCs w:val="21"/>
                <w:highlight w:val="none"/>
                <w:lang w:bidi="ar"/>
              </w:rPr>
              <w:t>原来的旧墙，改成中空双层隔音钢化玻璃墙，单层玻璃厚度</w:t>
            </w:r>
            <w:bookmarkStart w:id="56" w:name="OLE_LINK7"/>
            <w:bookmarkStart w:id="57" w:name="OLE_LINK6"/>
            <w:r>
              <w:rPr>
                <w:rFonts w:hint="eastAsia" w:ascii="宋体" w:hAnsi="宋体" w:cs="宋体"/>
                <w:color w:val="auto"/>
                <w:kern w:val="0"/>
                <w:szCs w:val="21"/>
                <w:highlight w:val="none"/>
                <w:lang w:bidi="ar"/>
              </w:rPr>
              <w:t>≥1.2</w:t>
            </w:r>
            <w:bookmarkEnd w:id="56"/>
            <w:bookmarkEnd w:id="57"/>
            <w:r>
              <w:rPr>
                <w:rFonts w:hint="eastAsia" w:ascii="宋体" w:hAnsi="宋体" w:cs="宋体"/>
                <w:color w:val="auto"/>
                <w:kern w:val="0"/>
                <w:szCs w:val="21"/>
                <w:highlight w:val="none"/>
                <w:lang w:bidi="ar"/>
              </w:rPr>
              <w:t>厘米。</w:t>
            </w:r>
          </w:p>
          <w:p>
            <w:pPr>
              <w:pStyle w:val="63"/>
              <w:widowControl/>
              <w:numPr>
                <w:ilvl w:val="0"/>
                <w:numId w:val="13"/>
              </w:numPr>
              <w:spacing w:line="420" w:lineRule="exact"/>
              <w:ind w:firstLineChars="0"/>
              <w:jc w:val="left"/>
              <w:textAlignment w:val="center"/>
              <w:rPr>
                <w:rFonts w:hint="eastAsia" w:ascii="宋体" w:hAnsi="宋体" w:eastAsia="宋体" w:cs="宋体"/>
                <w:color w:val="auto"/>
                <w:kern w:val="0"/>
                <w:szCs w:val="21"/>
                <w:highlight w:val="none"/>
                <w:lang w:bidi="ar"/>
              </w:rPr>
            </w:pPr>
            <w:r>
              <w:rPr>
                <w:rFonts w:hint="eastAsia" w:ascii="宋体" w:hAnsi="宋体" w:cs="宋体"/>
                <w:color w:val="auto"/>
                <w:kern w:val="0"/>
                <w:szCs w:val="21"/>
                <w:highlight w:val="none"/>
                <w:lang w:val="en-US" w:eastAsia="zh-CN" w:bidi="ar"/>
              </w:rPr>
              <w:t>固定</w:t>
            </w:r>
            <w:r>
              <w:rPr>
                <w:rFonts w:hint="eastAsia" w:ascii="宋体" w:hAnsi="宋体" w:cs="宋体"/>
                <w:color w:val="auto"/>
                <w:kern w:val="0"/>
                <w:szCs w:val="21"/>
                <w:highlight w:val="none"/>
                <w:lang w:bidi="ar"/>
              </w:rPr>
              <w:t>框架用不锈钢，不锈钢厚度≥2mm</w:t>
            </w:r>
            <w:r>
              <w:rPr>
                <w:rFonts w:hint="eastAsia" w:ascii="宋体" w:hAnsi="宋体" w:cs="宋体"/>
                <w:color w:val="auto"/>
                <w:kern w:val="0"/>
                <w:szCs w:val="21"/>
                <w:highlight w:val="none"/>
                <w:lang w:eastAsia="zh-CN" w:bidi="ar"/>
              </w:rPr>
              <w:t>。</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建筑业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szCs w:val="21"/>
                <w:highlight w:val="none"/>
                <w:lang w:val="en-US" w:eastAsia="zh-CN"/>
              </w:rPr>
              <w:t>2</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辅助材料+安装集成</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1项</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1.旧设备搬迁：拆迁39台电脑</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val="en-US" w:eastAsia="zh-CN" w:bidi="ar"/>
              </w:rPr>
              <w:t>2台柜式空调</w:t>
            </w:r>
            <w:r>
              <w:rPr>
                <w:rFonts w:hint="eastAsia" w:ascii="宋体" w:hAnsi="宋体" w:eastAsia="宋体" w:cs="宋体"/>
                <w:color w:val="auto"/>
                <w:kern w:val="0"/>
                <w:szCs w:val="21"/>
                <w:highlight w:val="none"/>
                <w:lang w:bidi="ar"/>
              </w:rPr>
              <w:t>，从实训教学楼一楼阁楼机加工理论教室搬到实训教学楼三楼液压与气动技术实训室。搬19张双人电脑桌（尺寸约140cm*60cm）及学生椅子39张，1张教师电脑桌椅，从实训教学楼一楼阁楼机加工理论教室搬到实训楼二栋后面的仓库。</w:t>
            </w:r>
          </w:p>
          <w:p>
            <w:pPr>
              <w:widowControl/>
              <w:spacing w:line="420" w:lineRule="exact"/>
              <w:jc w:val="left"/>
              <w:textAlignment w:val="center"/>
              <w:rPr>
                <w:rFonts w:ascii="宋体" w:hAnsi="宋体" w:cs="宋体"/>
                <w:color w:val="auto"/>
                <w:kern w:val="0"/>
                <w:szCs w:val="21"/>
                <w:highlight w:val="none"/>
                <w:lang w:bidi="ar"/>
              </w:rPr>
            </w:pPr>
            <w:r>
              <w:rPr>
                <w:rFonts w:hint="eastAsia" w:ascii="宋体" w:hAnsi="宋体" w:eastAsia="宋体" w:cs="宋体"/>
                <w:color w:val="auto"/>
                <w:kern w:val="0"/>
                <w:szCs w:val="21"/>
                <w:highlight w:val="none"/>
                <w:lang w:bidi="ar"/>
              </w:rPr>
              <w:t>2.制度文化墙：</w:t>
            </w:r>
            <w:r>
              <w:rPr>
                <w:rFonts w:hint="eastAsia"/>
                <w:color w:val="auto"/>
                <w:highlight w:val="none"/>
                <w:lang w:bidi="ar"/>
              </w:rPr>
              <w:t>实训室门牌1块，尺寸约20cm</w:t>
            </w:r>
            <w:r>
              <w:rPr>
                <w:rFonts w:hint="eastAsia" w:ascii="宋体" w:hAnsi="宋体" w:cs="宋体"/>
                <w:color w:val="auto"/>
                <w:kern w:val="0"/>
                <w:szCs w:val="21"/>
                <w:highlight w:val="none"/>
                <w:lang w:bidi="ar"/>
              </w:rPr>
              <w:t>×35cm，实训室的管理制度、安全操作规程各一版（每版尺寸约90cm×130cm</w:t>
            </w:r>
            <w:r>
              <w:rPr>
                <w:rFonts w:ascii="宋体" w:hAnsi="宋体" w:cs="宋体"/>
                <w:color w:val="auto"/>
                <w:kern w:val="0"/>
                <w:szCs w:val="21"/>
                <w:highlight w:val="none"/>
                <w:lang w:bidi="ar"/>
              </w:rPr>
              <w:t>）</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过道文化墙约4</w:t>
            </w:r>
            <w:r>
              <w:rPr>
                <w:rFonts w:hint="eastAsia" w:ascii="宋体" w:hAnsi="宋体" w:eastAsia="宋体" w:cs="宋体"/>
                <w:color w:val="auto"/>
                <w:kern w:val="0"/>
                <w:szCs w:val="21"/>
                <w:highlight w:val="none"/>
                <w:lang w:bidi="ar"/>
              </w:rPr>
              <w:t>㎡</w:t>
            </w:r>
            <w:r>
              <w:rPr>
                <w:rFonts w:hint="eastAsia" w:ascii="宋体" w:hAnsi="宋体" w:cs="宋体"/>
                <w:color w:val="auto"/>
                <w:kern w:val="0"/>
                <w:szCs w:val="21"/>
                <w:highlight w:val="none"/>
                <w:lang w:val="en-US" w:eastAsia="zh-CN" w:bidi="ar"/>
              </w:rPr>
              <w:t>，包工包料包设计（含图片搜集、文字编辑、版面设计等），</w:t>
            </w:r>
            <w:r>
              <w:rPr>
                <w:rFonts w:hint="eastAsia" w:ascii="宋体" w:hAnsi="宋体" w:cs="宋体"/>
                <w:color w:val="auto"/>
                <w:kern w:val="0"/>
                <w:szCs w:val="21"/>
                <w:highlight w:val="none"/>
                <w:lang w:bidi="ar"/>
              </w:rPr>
              <w:t>材料采用PVC+UV。</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3.网络布线（≥41个机位）、防水线缆标签、安装调试、清洁现场、运输等，一年免费保修。</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宋体" w:cs="宋体"/>
                <w:color w:val="auto"/>
                <w:szCs w:val="21"/>
                <w:highlight w:val="none"/>
                <w:lang w:eastAsia="zh-CN"/>
              </w:rPr>
            </w:pPr>
            <w:r>
              <w:rPr>
                <w:rFonts w:hint="eastAsia" w:ascii="宋体" w:hAnsi="宋体" w:cs="宋体"/>
                <w:color w:val="auto"/>
                <w:highlight w:val="none"/>
              </w:rPr>
              <w:t>其他未列明行业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9576" w:type="dxa"/>
            <w:gridSpan w:val="5"/>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color w:val="auto"/>
                <w:szCs w:val="21"/>
                <w:highlight w:val="none"/>
              </w:rPr>
            </w:pPr>
            <w:r>
              <w:rPr>
                <w:rFonts w:hint="eastAsia" w:ascii="宋体" w:hAnsi="宋体" w:eastAsia="宋体" w:cs="宋体"/>
                <w:b/>
                <w:bCs/>
                <w:color w:val="auto"/>
                <w:kern w:val="0"/>
                <w:szCs w:val="21"/>
                <w:highlight w:val="none"/>
              </w:rPr>
              <w:t>实训间（二）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弱电机柜</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1台</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1、19寸22U机柜；宽约600mm，深约1000mm，高约1166mm，容量22U ，符合ANSI/EIA RS-310-D、IEC297-2、DIN41494；PART1、DIN41494;PART7、GB/T3047.2-92；兼容ETSI标准。</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2、约5mm厚单开钢化玻璃前门（前门边带蓝色装饰条）；单开钣金后门；前后门免焊加强筋结构；前后门配高级典雅锁；</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3、主要材料:方孔条与安装梁：耐指纹敷铝锌板,镀铝锌板材质方孔条与安装梁</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设备安装时自动等电位,无锐边方孔条,在安装维护中不割伤手，其余：SPCC优质冷轧板；厚度约：方孔条 2.0mm；安装梁 1.5mm；其余 1.2mm。</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表面处理:方孔条、安装横梁：镀铝锌板 ；其余：脱脂、硅烷化处理 、静电喷塑。</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4、机柜安装：19”安装，方孔条可调节深度，前后共4根。为便于安装，方孔条上有U制标识。</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5、每台机柜配一条环保-10A输入输出PDU，含线八位万能插座PDU，功率2500W。</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6、配件：每柜一块固定层板（每块可承重至少60KG）。</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szCs w:val="21"/>
                <w:highlight w:val="none"/>
                <w:lang w:val="en-US" w:eastAsia="zh-CN"/>
              </w:rPr>
              <w:t>4</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数据交换终端</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3台</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numPr>
                <w:ilvl w:val="0"/>
                <w:numId w:val="14"/>
              </w:numPr>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三层交换机，交换容量396Gbps/3.96Tbps ，包转发率96Mpps/144Mpps；</w:t>
            </w:r>
          </w:p>
          <w:p>
            <w:pPr>
              <w:widowControl/>
              <w:numPr>
                <w:ilvl w:val="0"/>
                <w:numId w:val="14"/>
              </w:numPr>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24个10/100/1000M自适应电口,4个SFP光口；</w:t>
            </w:r>
          </w:p>
          <w:p>
            <w:pPr>
              <w:widowControl/>
              <w:numPr>
                <w:ilvl w:val="0"/>
                <w:numId w:val="14"/>
              </w:numPr>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3、支持RIP，OSPF等路由协议；支持DHCP server；</w:t>
            </w:r>
          </w:p>
          <w:p>
            <w:pPr>
              <w:widowControl/>
              <w:numPr>
                <w:ilvl w:val="0"/>
                <w:numId w:val="14"/>
              </w:numPr>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4、支持虚拟化；支持MACC云平台统一管理。</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szCs w:val="21"/>
                <w:highlight w:val="none"/>
                <w:lang w:val="en-US" w:eastAsia="zh-CN"/>
              </w:rPr>
              <w:t>5</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光模块</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4只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1、工业级千兆 SFP 单模单纤；</w:t>
            </w:r>
          </w:p>
          <w:p>
            <w:pPr>
              <w:widowControl/>
              <w:spacing w:line="420" w:lineRule="exact"/>
              <w:jc w:val="left"/>
              <w:textAlignment w:val="center"/>
              <w:rPr>
                <w:color w:val="auto"/>
                <w:highlight w:val="none"/>
              </w:rPr>
            </w:pPr>
            <w:r>
              <w:rPr>
                <w:rFonts w:hint="eastAsia" w:ascii="宋体" w:hAnsi="宋体" w:eastAsia="宋体" w:cs="宋体"/>
                <w:color w:val="auto"/>
                <w:kern w:val="0"/>
                <w:szCs w:val="21"/>
                <w:highlight w:val="none"/>
                <w:lang w:bidi="ar"/>
              </w:rPr>
              <w:t>2、传输距离：</w:t>
            </w:r>
            <w:r>
              <w:rPr>
                <w:rFonts w:hint="eastAsia"/>
                <w:color w:val="auto"/>
                <w:highlight w:val="none"/>
              </w:rPr>
              <w:t>≥</w:t>
            </w:r>
            <w:r>
              <w:rPr>
                <w:rFonts w:hint="eastAsia" w:ascii="宋体" w:hAnsi="宋体" w:eastAsia="宋体" w:cs="宋体"/>
                <w:color w:val="auto"/>
                <w:kern w:val="0"/>
                <w:szCs w:val="21"/>
                <w:highlight w:val="none"/>
                <w:lang w:bidi="ar"/>
              </w:rPr>
              <w:t>20公里；</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3、包含跳纤。</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szCs w:val="21"/>
                <w:highlight w:val="none"/>
                <w:lang w:val="en-US" w:eastAsia="zh-CN"/>
              </w:rPr>
              <w:t>6</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六类非屏蔽网线</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5箱</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1、4 对 8 芯双绞线 +PE 十字骨架（隔离线对、降低串扰）。</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2、导体：实心无氧铜，直径0.57mm±0.005mm。</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3、绝缘：高密度聚乙烯（HDPE），线对色谱：蓝 / 白蓝、橙 / 白橙、绿 / 白绿、棕 / 白棕。</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szCs w:val="21"/>
                <w:highlight w:val="none"/>
                <w:lang w:val="en-US" w:eastAsia="zh-CN"/>
              </w:rPr>
              <w:t>7</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24口六类配线架</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1、尺寸约：19 英寸 ×1U（44.5mm），标准机柜安装。</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2、端口：24×RJ45（8P8C），非屏蔽（U/UTP）。</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3、接线：兼容T568A/T568B双线序。</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szCs w:val="21"/>
                <w:highlight w:val="none"/>
                <w:lang w:val="en-US" w:eastAsia="zh-CN"/>
              </w:rPr>
              <w:t>8</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理线器</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1、主体：冷轧钢板静电喷塑（黑色）或阻燃塑料梳齿。</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2、齿位：标准12 齿 / 24 齿，对应 24 口配线架走线。</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3、作用：分隔网线、固定线缆，防止线缆缠绕、挤压。</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szCs w:val="21"/>
                <w:highlight w:val="none"/>
                <w:lang w:val="en-US" w:eastAsia="zh-CN"/>
              </w:rPr>
              <w:t>9</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六类水晶头</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2盒</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1、整体尺寸：标准 RJ45 公头通用尺寸，适配所有 RJ45 母口。</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2、颜色：透明、灰色。</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3、包装：100 个 / 盒（工程标配）。</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s="宋体"/>
                <w:snapToGrid w:val="0"/>
                <w:color w:val="auto"/>
                <w:kern w:val="0"/>
                <w:szCs w:val="21"/>
                <w:highlight w:val="none"/>
                <w:lang w:val="en-US" w:eastAsia="zh-CN"/>
              </w:rPr>
              <w:t>30</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国标铜芯电源线</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460米</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color w:val="auto"/>
                <w:highlight w:val="none"/>
              </w:rPr>
            </w:pPr>
            <w:r>
              <w:rPr>
                <w:rFonts w:hint="eastAsia" w:ascii="宋体" w:hAnsi="宋体" w:eastAsia="宋体" w:cs="宋体"/>
                <w:color w:val="auto"/>
                <w:kern w:val="0"/>
                <w:szCs w:val="21"/>
                <w:highlight w:val="none"/>
                <w:lang w:bidi="ar"/>
              </w:rPr>
              <w:t>1、BV2.5</w:t>
            </w:r>
            <w:r>
              <w:rPr>
                <w:rFonts w:hint="eastAsia"/>
                <w:color w:val="auto"/>
                <w:highlight w:val="none"/>
              </w:rPr>
              <w:t>mm</w:t>
            </w:r>
            <w:r>
              <w:rPr>
                <w:rFonts w:hint="eastAsia"/>
                <w:color w:val="auto"/>
                <w:highlight w:val="none"/>
                <w:vertAlign w:val="superscript"/>
              </w:rPr>
              <w:t>2</w:t>
            </w:r>
            <w:r>
              <w:rPr>
                <w:rFonts w:hint="eastAsia" w:ascii="宋体" w:hAnsi="宋体" w:eastAsia="宋体" w:cs="宋体"/>
                <w:color w:val="auto"/>
                <w:kern w:val="0"/>
                <w:szCs w:val="21"/>
                <w:highlight w:val="none"/>
                <w:lang w:bidi="ar"/>
              </w:rPr>
              <w:t>，</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单相三线（火线/零线/地线）</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szCs w:val="21"/>
                <w:highlight w:val="none"/>
                <w:lang w:val="en-US" w:eastAsia="zh-CN"/>
              </w:rPr>
              <w:t>1</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国标铜芯主线电缆</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120米</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color w:val="auto"/>
                <w:highlight w:val="none"/>
              </w:rPr>
            </w:pPr>
            <w:r>
              <w:rPr>
                <w:rFonts w:hint="eastAsia" w:ascii="宋体" w:hAnsi="宋体" w:eastAsia="宋体" w:cs="宋体"/>
                <w:color w:val="auto"/>
                <w:kern w:val="0"/>
                <w:szCs w:val="21"/>
                <w:highlight w:val="none"/>
                <w:lang w:bidi="ar"/>
              </w:rPr>
              <w:t>1、BV6</w:t>
            </w:r>
            <w:r>
              <w:rPr>
                <w:rFonts w:hint="eastAsia"/>
                <w:color w:val="auto"/>
                <w:highlight w:val="none"/>
              </w:rPr>
              <w:t>mm</w:t>
            </w:r>
            <w:r>
              <w:rPr>
                <w:rFonts w:hint="eastAsia"/>
                <w:color w:val="auto"/>
                <w:highlight w:val="none"/>
                <w:vertAlign w:val="superscript"/>
              </w:rPr>
              <w:t>2</w:t>
            </w:r>
            <w:r>
              <w:rPr>
                <w:rFonts w:hint="eastAsia" w:ascii="宋体" w:hAnsi="宋体" w:eastAsia="宋体" w:cs="宋体"/>
                <w:color w:val="auto"/>
                <w:kern w:val="0"/>
                <w:szCs w:val="21"/>
                <w:highlight w:val="none"/>
                <w:lang w:bidi="ar"/>
              </w:rPr>
              <w:t>，</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2、三相/单相主线。</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szCs w:val="21"/>
                <w:highlight w:val="none"/>
                <w:lang w:val="en-US" w:eastAsia="zh-CN"/>
              </w:rPr>
              <w:t>2</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专用配电箱</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1套</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1、安装方式：壁挂明装；</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2、防护等级：IP30（防尘、防手指触碰，机房标配）；</w:t>
            </w:r>
          </w:p>
          <w:p>
            <w:pPr>
              <w:widowControl/>
              <w:spacing w:line="420" w:lineRule="exact"/>
              <w:jc w:val="left"/>
              <w:textAlignment w:val="center"/>
              <w:rPr>
                <w:rFonts w:eastAsia="宋体"/>
                <w:color w:val="auto"/>
                <w:highlight w:val="none"/>
              </w:rPr>
            </w:pPr>
            <w:r>
              <w:rPr>
                <w:rFonts w:hint="eastAsia" w:ascii="宋体" w:hAnsi="宋体" w:eastAsia="宋体" w:cs="宋体"/>
                <w:color w:val="auto"/>
                <w:kern w:val="0"/>
                <w:szCs w:val="21"/>
                <w:highlight w:val="none"/>
                <w:lang w:bidi="ar"/>
              </w:rPr>
              <w:t>3、包含各回路空开等；</w:t>
            </w:r>
          </w:p>
          <w:p>
            <w:pPr>
              <w:pStyle w:val="11"/>
              <w:spacing w:line="420" w:lineRule="exact"/>
              <w:rPr>
                <w:color w:val="auto"/>
                <w:highlight w:val="none"/>
              </w:rPr>
            </w:pPr>
            <w:r>
              <w:rPr>
                <w:rFonts w:hint="eastAsia"/>
                <w:color w:val="auto"/>
                <w:highlight w:val="none"/>
              </w:rPr>
              <w:t>4、304不锈钢配电控制箱，尺寸约：500mmX400mmX250mm，厚度约1.2mm。</w:t>
            </w:r>
          </w:p>
          <w:p>
            <w:pPr>
              <w:widowControl/>
              <w:spacing w:line="420" w:lineRule="exact"/>
              <w:jc w:val="left"/>
              <w:textAlignment w:val="center"/>
              <w:rPr>
                <w:rFonts w:ascii="宋体" w:hAnsi="宋体" w:cs="宋体"/>
                <w:color w:val="auto"/>
                <w:szCs w:val="21"/>
                <w:highlight w:val="none"/>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szCs w:val="21"/>
                <w:highlight w:val="none"/>
                <w:lang w:val="en-US" w:eastAsia="zh-CN"/>
              </w:rPr>
              <w:t>3</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86型五孔电源插座</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57个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1、外形尺寸约 86mm×86mm；</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2、安装：暗装或明装；</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3、款式：连体五孔（10A 两孔 + 三孔一体，工程主流）；</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4、外壳：阻燃 ABS，UL94 V-0 阻燃等级，耐温、防阻燃、抗老化；</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5、颜色：常规白色。</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szCs w:val="21"/>
                <w:highlight w:val="none"/>
                <w:lang w:val="en-US" w:eastAsia="zh-CN"/>
              </w:rPr>
              <w:t>4</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机柜PDU电源插座</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1、8-10位10A，</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2、机架式，带防雷总开关</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5</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定制不锈钢槽</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20米</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地面</w:t>
            </w:r>
            <w:r>
              <w:rPr>
                <w:rFonts w:hint="eastAsia" w:ascii="宋体" w:hAnsi="宋体" w:eastAsia="宋体" w:cs="宋体"/>
                <w:color w:val="auto"/>
                <w:kern w:val="0"/>
                <w:sz w:val="21"/>
                <w:szCs w:val="21"/>
                <w:highlight w:val="none"/>
                <w:lang w:val="en-US" w:eastAsia="zh-CN" w:bidi="ar"/>
              </w:rPr>
              <w:t>嵌</w:t>
            </w:r>
            <w:r>
              <w:rPr>
                <w:rFonts w:hint="eastAsia" w:ascii="宋体" w:hAnsi="宋体" w:eastAsia="宋体" w:cs="宋体"/>
                <w:color w:val="auto"/>
                <w:kern w:val="0"/>
                <w:szCs w:val="21"/>
                <w:highlight w:val="none"/>
                <w:lang w:bidi="ar"/>
              </w:rPr>
              <w:t>入式，按需定制，满足使用需求</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建筑业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6</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辅助材料+安装集成</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1项</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1.旧设备搬迁：搬运学生单人课桌椅共5</w:t>
            </w:r>
            <w:r>
              <w:rPr>
                <w:rFonts w:ascii="宋体" w:hAnsi="宋体" w:cs="宋体"/>
                <w:color w:val="auto"/>
                <w:kern w:val="0"/>
                <w:szCs w:val="21"/>
                <w:highlight w:val="none"/>
                <w:lang w:bidi="ar"/>
              </w:rPr>
              <w:t>8</w:t>
            </w:r>
            <w:r>
              <w:rPr>
                <w:rFonts w:hint="eastAsia" w:ascii="宋体" w:hAnsi="宋体" w:cs="宋体"/>
                <w:color w:val="auto"/>
                <w:kern w:val="0"/>
                <w:szCs w:val="21"/>
                <w:highlight w:val="none"/>
                <w:lang w:bidi="ar"/>
              </w:rPr>
              <w:t>套，讲台1张，拆1台教学一体机，以</w:t>
            </w:r>
            <w:r>
              <w:rPr>
                <w:rFonts w:ascii="宋体" w:hAnsi="宋体" w:cs="宋体"/>
                <w:color w:val="auto"/>
                <w:kern w:val="0"/>
                <w:szCs w:val="21"/>
                <w:highlight w:val="none"/>
                <w:lang w:bidi="ar"/>
              </w:rPr>
              <w:t>上设备</w:t>
            </w:r>
            <w:r>
              <w:rPr>
                <w:rFonts w:hint="eastAsia" w:ascii="宋体" w:hAnsi="宋体" w:cs="宋体"/>
                <w:color w:val="auto"/>
                <w:kern w:val="0"/>
                <w:szCs w:val="21"/>
                <w:highlight w:val="none"/>
                <w:lang w:bidi="ar"/>
              </w:rPr>
              <w:t>从实训教学楼1</w:t>
            </w:r>
            <w:r>
              <w:rPr>
                <w:rFonts w:ascii="宋体" w:hAnsi="宋体" w:cs="宋体"/>
                <w:color w:val="auto"/>
                <w:kern w:val="0"/>
                <w:szCs w:val="21"/>
                <w:highlight w:val="none"/>
                <w:lang w:bidi="ar"/>
              </w:rPr>
              <w:t>004</w:t>
            </w:r>
            <w:r>
              <w:rPr>
                <w:rFonts w:hint="eastAsia" w:ascii="宋体" w:hAnsi="宋体" w:cs="宋体"/>
                <w:color w:val="auto"/>
                <w:kern w:val="0"/>
                <w:szCs w:val="21"/>
                <w:highlight w:val="none"/>
                <w:lang w:bidi="ar"/>
              </w:rPr>
              <w:t>搬到实训楼二栋7楼7</w:t>
            </w:r>
            <w:r>
              <w:rPr>
                <w:rFonts w:ascii="宋体" w:hAnsi="宋体" w:cs="宋体"/>
                <w:color w:val="auto"/>
                <w:kern w:val="0"/>
                <w:szCs w:val="21"/>
                <w:highlight w:val="none"/>
                <w:lang w:bidi="ar"/>
              </w:rPr>
              <w:t>01</w:t>
            </w:r>
            <w:r>
              <w:rPr>
                <w:rFonts w:hint="eastAsia" w:ascii="宋体" w:hAnsi="宋体" w:cs="宋体"/>
                <w:color w:val="auto"/>
                <w:kern w:val="0"/>
                <w:szCs w:val="21"/>
                <w:highlight w:val="none"/>
                <w:lang w:bidi="ar"/>
              </w:rPr>
              <w:t>。从一栋教学楼513拆迁57台电脑搬到一栋 实训楼三楼液压与气动技术实训室，从一栋教学楼5</w:t>
            </w:r>
            <w:r>
              <w:rPr>
                <w:rFonts w:ascii="宋体" w:hAnsi="宋体" w:cs="宋体"/>
                <w:color w:val="auto"/>
                <w:kern w:val="0"/>
                <w:szCs w:val="21"/>
                <w:highlight w:val="none"/>
                <w:lang w:bidi="ar"/>
              </w:rPr>
              <w:t>13</w:t>
            </w:r>
            <w:r>
              <w:rPr>
                <w:rFonts w:hint="eastAsia" w:ascii="宋体" w:hAnsi="宋体" w:cs="宋体"/>
                <w:color w:val="auto"/>
                <w:kern w:val="0"/>
                <w:szCs w:val="21"/>
                <w:highlight w:val="none"/>
                <w:lang w:bidi="ar"/>
              </w:rPr>
              <w:t>搬28张双人电脑桌及</w:t>
            </w:r>
            <w:r>
              <w:rPr>
                <w:rFonts w:ascii="宋体" w:hAnsi="宋体" w:cs="宋体"/>
                <w:color w:val="auto"/>
                <w:kern w:val="0"/>
                <w:szCs w:val="21"/>
                <w:highlight w:val="none"/>
                <w:lang w:bidi="ar"/>
              </w:rPr>
              <w:t>9</w:t>
            </w:r>
            <w:r>
              <w:rPr>
                <w:rFonts w:hint="eastAsia" w:ascii="宋体" w:hAnsi="宋体" w:cs="宋体"/>
                <w:color w:val="auto"/>
                <w:kern w:val="0"/>
                <w:szCs w:val="21"/>
                <w:highlight w:val="none"/>
                <w:lang w:bidi="ar"/>
              </w:rPr>
              <w:t>0张单人方凳子到实训楼二栋后面的仓库。</w:t>
            </w:r>
          </w:p>
          <w:p>
            <w:pPr>
              <w:widowControl/>
              <w:spacing w:line="420" w:lineRule="exact"/>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 xml:space="preserve">2.制度文化墙: </w:t>
            </w:r>
            <w:r>
              <w:rPr>
                <w:rFonts w:hint="eastAsia"/>
                <w:color w:val="auto"/>
                <w:highlight w:val="none"/>
                <w:lang w:bidi="ar"/>
              </w:rPr>
              <w:t>实训室门牌</w:t>
            </w:r>
            <w:r>
              <w:rPr>
                <w:color w:val="auto"/>
                <w:highlight w:val="none"/>
                <w:lang w:bidi="ar"/>
              </w:rPr>
              <w:t>1</w:t>
            </w:r>
            <w:r>
              <w:rPr>
                <w:rFonts w:hint="eastAsia"/>
                <w:color w:val="auto"/>
                <w:highlight w:val="none"/>
                <w:lang w:bidi="ar"/>
              </w:rPr>
              <w:t>块，尺寸约</w:t>
            </w:r>
            <w:r>
              <w:rPr>
                <w:color w:val="auto"/>
                <w:highlight w:val="none"/>
                <w:lang w:bidi="ar"/>
              </w:rPr>
              <w:t>20cm</w:t>
            </w:r>
            <w:r>
              <w:rPr>
                <w:rFonts w:hint="eastAsia" w:ascii="宋体" w:hAnsi="宋体" w:cs="宋体"/>
                <w:color w:val="auto"/>
                <w:kern w:val="0"/>
                <w:szCs w:val="21"/>
                <w:highlight w:val="none"/>
                <w:lang w:bidi="ar"/>
              </w:rPr>
              <w:t>×35cm，实训室的管理制度、安全操作规程各一版（每版尺寸约90cm×130cm），走廊及</w:t>
            </w:r>
            <w:r>
              <w:rPr>
                <w:rFonts w:hint="eastAsia"/>
                <w:color w:val="auto"/>
                <w:highlight w:val="none"/>
                <w:lang w:bidi="ar"/>
              </w:rPr>
              <w:t>实训室墙面文化建设，面积约</w:t>
            </w:r>
            <w:r>
              <w:rPr>
                <w:color w:val="auto"/>
                <w:highlight w:val="none"/>
                <w:lang w:bidi="ar"/>
              </w:rPr>
              <w:t>40</w:t>
            </w:r>
            <w:r>
              <w:rPr>
                <w:rFonts w:hint="eastAsia"/>
                <w:color w:val="auto"/>
                <w:highlight w:val="none"/>
                <w:lang w:bidi="ar"/>
              </w:rPr>
              <w:t>平方，</w:t>
            </w:r>
            <w:r>
              <w:rPr>
                <w:rFonts w:hint="eastAsia"/>
                <w:color w:val="auto"/>
                <w:highlight w:val="none"/>
                <w:lang w:val="en-US" w:eastAsia="zh-CN" w:bidi="ar"/>
              </w:rPr>
              <w:t>包工包料包设计</w:t>
            </w:r>
            <w:r>
              <w:rPr>
                <w:rFonts w:hint="eastAsia" w:ascii="宋体" w:hAnsi="宋体" w:cs="宋体"/>
                <w:color w:val="auto"/>
                <w:kern w:val="0"/>
                <w:szCs w:val="21"/>
                <w:highlight w:val="none"/>
                <w:lang w:val="en-US" w:eastAsia="zh-CN" w:bidi="ar"/>
              </w:rPr>
              <w:t>（含图片搜集、文字编辑、版面设计等）</w:t>
            </w:r>
            <w:r>
              <w:rPr>
                <w:rFonts w:hint="eastAsia"/>
                <w:color w:val="auto"/>
                <w:highlight w:val="none"/>
                <w:lang w:bidi="ar"/>
              </w:rPr>
              <w:t>，</w:t>
            </w:r>
            <w:r>
              <w:rPr>
                <w:rFonts w:hint="eastAsia" w:ascii="宋体" w:hAnsi="宋体" w:cs="宋体"/>
                <w:color w:val="auto"/>
                <w:kern w:val="0"/>
                <w:szCs w:val="21"/>
                <w:highlight w:val="none"/>
                <w:lang w:bidi="ar"/>
              </w:rPr>
              <w:t>材料采用PVC+UV。</w:t>
            </w:r>
          </w:p>
          <w:p>
            <w:pPr>
              <w:widowControl/>
              <w:spacing w:line="420" w:lineRule="exact"/>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3.</w:t>
            </w:r>
            <w:r>
              <w:rPr>
                <w:rFonts w:hint="eastAsia" w:ascii="宋体" w:hAnsi="宋体" w:eastAsia="宋体" w:cs="宋体"/>
                <w:color w:val="auto"/>
                <w:kern w:val="0"/>
                <w:szCs w:val="21"/>
                <w:highlight w:val="none"/>
                <w:lang w:bidi="ar"/>
              </w:rPr>
              <w:t>网络布线（≥57个机位）、防水线缆标签、安装调试、清洁现场、运输等，一年免费保修</w:t>
            </w:r>
            <w:r>
              <w:rPr>
                <w:rFonts w:hint="eastAsia" w:ascii="宋体" w:hAnsi="宋体" w:eastAsia="宋体" w:cs="宋体"/>
                <w:color w:val="auto"/>
                <w:kern w:val="0"/>
                <w:szCs w:val="21"/>
                <w:highlight w:val="none"/>
                <w:lang w:eastAsia="zh-CN" w:bidi="ar"/>
              </w:rPr>
              <w:t>。</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cs="宋体"/>
                <w:color w:val="auto"/>
                <w:highlight w:val="none"/>
              </w:rPr>
              <w:t>其他未列明行业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9576" w:type="dxa"/>
            <w:gridSpan w:val="5"/>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color w:val="auto"/>
                <w:szCs w:val="21"/>
                <w:highlight w:val="none"/>
              </w:rPr>
            </w:pPr>
            <w:r>
              <w:rPr>
                <w:rFonts w:hint="eastAsia" w:ascii="宋体" w:hAnsi="宋体" w:eastAsia="宋体" w:cs="宋体"/>
                <w:b/>
                <w:bCs/>
                <w:color w:val="auto"/>
                <w:kern w:val="0"/>
                <w:szCs w:val="21"/>
                <w:highlight w:val="none"/>
              </w:rPr>
              <w:t>实训间（三）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7</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弱电机柜</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1台</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1、19寸22U机柜；宽约600mm，深约1000mm，高约1166mm，容量22U ，符合ANSI/EIA RS-310-D、IEC297-2、DIN41494；PART1、DIN41494;PART7、GB/T3047.2-92；兼容ETSI标准。</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2、约5mm厚单开钢化玻璃前门（前门边带蓝色装饰条）；单开钣金后门；前后门免焊加强筋结构；前后门配高级典雅锁；</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3、主要材料:方孔条与安装梁：耐指纹敷铝锌板,镀铝锌板材质方孔条与安装梁,设备安装时自动等电位,无锐边方孔条,在安装维护中不割伤手，其余：SPCC优质冷轧板；厚度约：方孔条 2.0mm；安装梁 1.5mm；其余 1.2mm。</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表面处理:方孔条、安装横梁：镀铝锌板 ；其余：脱脂、硅烷化处理 、静电喷塑。</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4、机柜安装：19”安装，方孔条可调节深度，前后共4根。为便于安装，方孔条上有U制标识。</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5、每台机柜配一条环保-10A输入输出PDU，含线八位万能插座PDU，功率2500W。</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6、配件：每柜一块固定层板（每块可承重至少60KG）。</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szCs w:val="21"/>
                <w:highlight w:val="none"/>
                <w:lang w:val="en-US" w:eastAsia="zh-CN"/>
              </w:rPr>
              <w:t>8</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数据交换终端</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3台</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numPr>
                <w:ilvl w:val="0"/>
                <w:numId w:val="15"/>
              </w:numPr>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三层交换机，交换容量396Gbps/3.96Tbps ，包转发率96Mpps/144Mpps；</w:t>
            </w:r>
          </w:p>
          <w:p>
            <w:pPr>
              <w:widowControl/>
              <w:numPr>
                <w:ilvl w:val="0"/>
                <w:numId w:val="15"/>
              </w:numPr>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24个10/100/1000M自适应电口,4个SFP光口；</w:t>
            </w:r>
          </w:p>
          <w:p>
            <w:pPr>
              <w:widowControl/>
              <w:numPr>
                <w:ilvl w:val="0"/>
                <w:numId w:val="15"/>
              </w:numPr>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3、支持RIP，OSPF等路由协议；支持DHCP server；</w:t>
            </w:r>
          </w:p>
          <w:p>
            <w:pPr>
              <w:widowControl/>
              <w:numPr>
                <w:ilvl w:val="0"/>
                <w:numId w:val="15"/>
              </w:numPr>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4、支持虚拟化；支持MACC云平台统一管理。</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szCs w:val="21"/>
                <w:highlight w:val="none"/>
                <w:lang w:val="en-US" w:eastAsia="zh-CN"/>
              </w:rPr>
              <w:t>9</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光模块</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4只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1、工业级千兆 SFP 单模单纤；</w:t>
            </w:r>
          </w:p>
          <w:p>
            <w:pPr>
              <w:widowControl/>
              <w:spacing w:line="420" w:lineRule="exact"/>
              <w:jc w:val="left"/>
              <w:textAlignment w:val="center"/>
              <w:rPr>
                <w:color w:val="auto"/>
                <w:highlight w:val="none"/>
              </w:rPr>
            </w:pPr>
            <w:r>
              <w:rPr>
                <w:rFonts w:hint="eastAsia" w:ascii="宋体" w:hAnsi="宋体" w:eastAsia="宋体" w:cs="宋体"/>
                <w:color w:val="auto"/>
                <w:kern w:val="0"/>
                <w:szCs w:val="21"/>
                <w:highlight w:val="none"/>
                <w:lang w:bidi="ar"/>
              </w:rPr>
              <w:t>2、传输距离：20公里；</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3、包含跳纤。</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s="宋体"/>
                <w:snapToGrid w:val="0"/>
                <w:color w:val="auto"/>
                <w:kern w:val="0"/>
                <w:szCs w:val="21"/>
                <w:highlight w:val="none"/>
                <w:lang w:val="en-US" w:eastAsia="zh-CN"/>
              </w:rPr>
              <w:t>40</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六类非屏蔽网线</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5箱</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1、4 对 8 芯双绞线 +PE 十字骨架（隔离线对、降低串扰）。</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2、导体：实心无氧铜，直径0.57mm±0.005mm。</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3、绝缘：高密度聚乙烯（HDPE），线对色谱：蓝 / 白蓝、橙 / 白橙、绿 / 白绿、棕 / 白棕。</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4</w:t>
            </w:r>
            <w:r>
              <w:rPr>
                <w:rFonts w:hint="eastAsia" w:ascii="宋体" w:hAnsi="宋体" w:eastAsia="宋体" w:cs="宋体"/>
                <w:snapToGrid w:val="0"/>
                <w:color w:val="auto"/>
                <w:kern w:val="0"/>
                <w:szCs w:val="21"/>
                <w:highlight w:val="none"/>
                <w:lang w:val="en-US" w:eastAsia="zh-CN"/>
              </w:rPr>
              <w:t>1</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24口六类配线架</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1、尺寸约：19 英寸 ×1U（44.5mm），标准机柜安装。</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2、端口：24×RJ45（8P8C），非屏蔽（U/UTP）。</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3、接线：兼容T568A/T568B双线序。</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4</w:t>
            </w:r>
            <w:r>
              <w:rPr>
                <w:rFonts w:hint="eastAsia" w:ascii="宋体" w:hAnsi="宋体" w:eastAsia="宋体" w:cs="宋体"/>
                <w:snapToGrid w:val="0"/>
                <w:color w:val="auto"/>
                <w:kern w:val="0"/>
                <w:szCs w:val="21"/>
                <w:highlight w:val="none"/>
                <w:lang w:val="en-US" w:eastAsia="zh-CN"/>
              </w:rPr>
              <w:t>2</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理线器</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1、主体：冷轧钢板静电喷塑（黑色）或阻燃塑料梳齿。</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2、齿位：标准12 齿 / 24 齿，对应 24 口配线架走线。</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3、作用：分隔网线、固定线缆，防止线缆缠绕、挤压。</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4</w:t>
            </w:r>
            <w:r>
              <w:rPr>
                <w:rFonts w:hint="eastAsia" w:ascii="宋体" w:hAnsi="宋体" w:eastAsia="宋体" w:cs="宋体"/>
                <w:snapToGrid w:val="0"/>
                <w:color w:val="auto"/>
                <w:kern w:val="0"/>
                <w:szCs w:val="21"/>
                <w:highlight w:val="none"/>
                <w:lang w:val="en-US" w:eastAsia="zh-CN"/>
              </w:rPr>
              <w:t>3</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六类水晶头</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2盒</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1、整体尺寸：标准 RJ45 公头通用尺寸，适配所有 RJ45 母口。</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2、颜色：透明、灰色。</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3、包装：100 个 / 盒（工程标配）。</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4</w:t>
            </w:r>
            <w:r>
              <w:rPr>
                <w:rFonts w:hint="eastAsia" w:ascii="宋体" w:hAnsi="宋体" w:eastAsia="宋体" w:cs="宋体"/>
                <w:snapToGrid w:val="0"/>
                <w:color w:val="auto"/>
                <w:kern w:val="0"/>
                <w:szCs w:val="21"/>
                <w:highlight w:val="none"/>
                <w:lang w:val="en-US" w:eastAsia="zh-CN"/>
              </w:rPr>
              <w:t>4</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国标铜芯电源线</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460米</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color w:val="auto"/>
                <w:highlight w:val="none"/>
              </w:rPr>
            </w:pPr>
            <w:r>
              <w:rPr>
                <w:rFonts w:hint="eastAsia" w:ascii="宋体" w:hAnsi="宋体" w:eastAsia="宋体" w:cs="宋体"/>
                <w:color w:val="auto"/>
                <w:kern w:val="0"/>
                <w:szCs w:val="21"/>
                <w:highlight w:val="none"/>
                <w:lang w:bidi="ar"/>
              </w:rPr>
              <w:t>1、BV2.5</w:t>
            </w:r>
            <w:r>
              <w:rPr>
                <w:rFonts w:hint="eastAsia"/>
                <w:color w:val="auto"/>
                <w:highlight w:val="none"/>
              </w:rPr>
              <w:t>mm</w:t>
            </w:r>
            <w:r>
              <w:rPr>
                <w:rFonts w:hint="eastAsia"/>
                <w:color w:val="auto"/>
                <w:highlight w:val="none"/>
                <w:vertAlign w:val="superscript"/>
              </w:rPr>
              <w:t>2</w:t>
            </w:r>
            <w:r>
              <w:rPr>
                <w:rFonts w:hint="eastAsia" w:ascii="宋体" w:hAnsi="宋体" w:eastAsia="宋体" w:cs="宋体"/>
                <w:color w:val="auto"/>
                <w:kern w:val="0"/>
                <w:szCs w:val="21"/>
                <w:highlight w:val="none"/>
                <w:lang w:bidi="ar"/>
              </w:rPr>
              <w:t>，</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单相三线（火线/零线/地线）</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4</w:t>
            </w:r>
            <w:r>
              <w:rPr>
                <w:rFonts w:hint="eastAsia" w:ascii="宋体" w:hAnsi="宋体" w:eastAsia="宋体" w:cs="宋体"/>
                <w:snapToGrid w:val="0"/>
                <w:color w:val="auto"/>
                <w:kern w:val="0"/>
                <w:szCs w:val="21"/>
                <w:highlight w:val="none"/>
                <w:lang w:val="en-US" w:eastAsia="zh-CN"/>
              </w:rPr>
              <w:t>5</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国标铜芯主线电缆</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120米</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color w:val="auto"/>
                <w:highlight w:val="none"/>
              </w:rPr>
            </w:pPr>
            <w:r>
              <w:rPr>
                <w:rFonts w:hint="eastAsia" w:ascii="宋体" w:hAnsi="宋体" w:eastAsia="宋体" w:cs="宋体"/>
                <w:color w:val="auto"/>
                <w:kern w:val="0"/>
                <w:szCs w:val="21"/>
                <w:highlight w:val="none"/>
                <w:lang w:bidi="ar"/>
              </w:rPr>
              <w:t>1、BV6</w:t>
            </w:r>
            <w:r>
              <w:rPr>
                <w:rFonts w:hint="eastAsia"/>
                <w:color w:val="auto"/>
                <w:highlight w:val="none"/>
              </w:rPr>
              <w:t>mm</w:t>
            </w:r>
            <w:r>
              <w:rPr>
                <w:rFonts w:hint="eastAsia"/>
                <w:color w:val="auto"/>
                <w:highlight w:val="none"/>
                <w:vertAlign w:val="superscript"/>
              </w:rPr>
              <w:t>2</w:t>
            </w:r>
            <w:r>
              <w:rPr>
                <w:rFonts w:hint="eastAsia" w:ascii="宋体" w:hAnsi="宋体" w:eastAsia="宋体" w:cs="宋体"/>
                <w:color w:val="auto"/>
                <w:kern w:val="0"/>
                <w:szCs w:val="21"/>
                <w:highlight w:val="none"/>
                <w:lang w:bidi="ar"/>
              </w:rPr>
              <w:t>，</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2、三相/单相主线。</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4</w:t>
            </w:r>
            <w:r>
              <w:rPr>
                <w:rFonts w:hint="eastAsia" w:ascii="宋体" w:hAnsi="宋体" w:eastAsia="宋体" w:cs="宋体"/>
                <w:snapToGrid w:val="0"/>
                <w:color w:val="auto"/>
                <w:kern w:val="0"/>
                <w:szCs w:val="21"/>
                <w:highlight w:val="none"/>
                <w:lang w:val="en-US" w:eastAsia="zh-CN"/>
              </w:rPr>
              <w:t>6</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专用配电箱</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1套</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1、安装方式：壁挂明装；</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2、防护等级：IP30（防尘、防手指触碰，机房标配）；</w:t>
            </w:r>
          </w:p>
          <w:p>
            <w:pPr>
              <w:widowControl/>
              <w:spacing w:line="420" w:lineRule="exact"/>
              <w:jc w:val="left"/>
              <w:textAlignment w:val="center"/>
              <w:rPr>
                <w:rFonts w:hint="eastAsia" w:ascii="宋体" w:hAnsi="宋体" w:eastAsia="宋体" w:cs="宋体"/>
                <w:color w:val="auto"/>
                <w:highlight w:val="none"/>
              </w:rPr>
            </w:pPr>
            <w:r>
              <w:rPr>
                <w:rFonts w:hint="eastAsia" w:ascii="宋体" w:hAnsi="宋体" w:eastAsia="宋体" w:cs="宋体"/>
                <w:color w:val="auto"/>
                <w:kern w:val="0"/>
                <w:szCs w:val="21"/>
                <w:highlight w:val="none"/>
                <w:lang w:bidi="ar"/>
              </w:rPr>
              <w:t>3、包含各回路空开等；</w:t>
            </w:r>
          </w:p>
          <w:p>
            <w:pPr>
              <w:widowControl/>
              <w:spacing w:line="420" w:lineRule="exact"/>
              <w:jc w:val="left"/>
              <w:textAlignment w:val="center"/>
              <w:rPr>
                <w:color w:val="auto"/>
                <w:highlight w:val="none"/>
              </w:rPr>
            </w:pPr>
            <w:r>
              <w:rPr>
                <w:rFonts w:hint="eastAsia" w:ascii="宋体" w:hAnsi="宋体" w:eastAsia="宋体" w:cs="宋体"/>
                <w:color w:val="auto"/>
                <w:highlight w:val="none"/>
              </w:rPr>
              <w:t>4、304不锈钢配电控制箱，尺寸约：500mmX400mmX250mm，厚度约1.2mm。</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4</w:t>
            </w:r>
            <w:r>
              <w:rPr>
                <w:rFonts w:hint="eastAsia" w:ascii="宋体" w:hAnsi="宋体" w:eastAsia="宋体" w:cs="宋体"/>
                <w:snapToGrid w:val="0"/>
                <w:color w:val="auto"/>
                <w:kern w:val="0"/>
                <w:szCs w:val="21"/>
                <w:highlight w:val="none"/>
                <w:lang w:val="en-US" w:eastAsia="zh-CN"/>
              </w:rPr>
              <w:t>7</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86型五孔电源插座</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57个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1、外形尺寸约 86mm×86mm；</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2、安装：暗装或明装；</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3、款式：连体五孔（10A 两孔 + 三孔一体，工程主流）；</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4、外壳：阻燃 ABS，UL94 V-0 阻燃等级，耐温、防阻燃、抗老化；</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5、颜色：常规白色。</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snapToGrid w:val="0"/>
                <w:color w:val="auto"/>
                <w:kern w:val="0"/>
                <w:szCs w:val="21"/>
                <w:highlight w:val="none"/>
              </w:rPr>
              <w:t>4</w:t>
            </w:r>
            <w:r>
              <w:rPr>
                <w:rFonts w:hint="eastAsia" w:ascii="宋体" w:hAnsi="宋体" w:eastAsia="宋体" w:cs="宋体"/>
                <w:snapToGrid w:val="0"/>
                <w:color w:val="auto"/>
                <w:kern w:val="0"/>
                <w:szCs w:val="21"/>
                <w:highlight w:val="none"/>
                <w:lang w:val="en-US" w:eastAsia="zh-CN"/>
              </w:rPr>
              <w:t>8</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机柜PDU电源插座</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2个</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1、8-10位10A；</w:t>
            </w:r>
          </w:p>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2、机架式，带防雷总开关。</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9</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定制不锈钢槽</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20米</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地面</w:t>
            </w:r>
            <w:r>
              <w:rPr>
                <w:rFonts w:hint="eastAsia" w:ascii="宋体" w:hAnsi="宋体" w:eastAsia="宋体" w:cs="宋体"/>
                <w:color w:val="auto"/>
                <w:kern w:val="0"/>
                <w:sz w:val="21"/>
                <w:szCs w:val="21"/>
                <w:highlight w:val="none"/>
                <w:lang w:val="en-US" w:eastAsia="zh-CN" w:bidi="ar"/>
              </w:rPr>
              <w:t>嵌</w:t>
            </w:r>
            <w:r>
              <w:rPr>
                <w:rFonts w:hint="eastAsia" w:ascii="宋体" w:hAnsi="宋体" w:eastAsia="宋体" w:cs="宋体"/>
                <w:color w:val="auto"/>
                <w:kern w:val="0"/>
                <w:szCs w:val="21"/>
                <w:highlight w:val="none"/>
                <w:lang w:bidi="ar"/>
              </w:rPr>
              <w:t>入式，按需定制，满足使用需求</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建筑业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lang w:bidi="ar"/>
              </w:rPr>
              <w:t>辅助材料+安装集成</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lang w:bidi="ar"/>
              </w:rPr>
              <w:t>1项</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1.旧设备搬迁：搬运学生单人课桌椅共54套，讲台1张，1台移动教学一体机，以上设备从实训教学楼1003搬到实训楼二栋7楼。从</w:t>
            </w:r>
            <w:r>
              <w:rPr>
                <w:rFonts w:ascii="宋体" w:hAnsi="宋体" w:cs="宋体"/>
                <w:color w:val="auto"/>
                <w:kern w:val="0"/>
                <w:szCs w:val="21"/>
                <w:highlight w:val="none"/>
                <w:lang w:bidi="ar"/>
              </w:rPr>
              <w:t>实训楼二栋</w:t>
            </w:r>
            <w:r>
              <w:rPr>
                <w:rFonts w:hint="eastAsia" w:ascii="宋体" w:hAnsi="宋体" w:cs="宋体"/>
                <w:color w:val="auto"/>
                <w:kern w:val="0"/>
                <w:szCs w:val="21"/>
                <w:highlight w:val="none"/>
                <w:lang w:bidi="ar"/>
              </w:rPr>
              <w:t>7楼拆迁61台</w:t>
            </w:r>
            <w:r>
              <w:rPr>
                <w:rFonts w:ascii="宋体" w:hAnsi="宋体" w:cs="宋体"/>
                <w:color w:val="auto"/>
                <w:kern w:val="0"/>
                <w:szCs w:val="21"/>
                <w:highlight w:val="none"/>
                <w:lang w:bidi="ar"/>
              </w:rPr>
              <w:t>电脑</w:t>
            </w:r>
            <w:r>
              <w:rPr>
                <w:rFonts w:hint="eastAsia" w:ascii="宋体" w:hAnsi="宋体" w:cs="宋体"/>
                <w:color w:val="auto"/>
                <w:kern w:val="0"/>
                <w:szCs w:val="21"/>
                <w:highlight w:val="none"/>
                <w:lang w:bidi="ar"/>
              </w:rPr>
              <w:t>、</w:t>
            </w:r>
            <w:r>
              <w:rPr>
                <w:rFonts w:ascii="宋体" w:hAnsi="宋体" w:cs="宋体"/>
                <w:color w:val="auto"/>
                <w:kern w:val="0"/>
                <w:szCs w:val="21"/>
                <w:highlight w:val="none"/>
                <w:lang w:bidi="ar"/>
              </w:rPr>
              <w:t>电脑桌椅</w:t>
            </w:r>
            <w:r>
              <w:rPr>
                <w:rFonts w:hint="eastAsia" w:ascii="宋体" w:hAnsi="宋体" w:cs="宋体"/>
                <w:color w:val="auto"/>
                <w:kern w:val="0"/>
                <w:szCs w:val="21"/>
                <w:highlight w:val="none"/>
                <w:lang w:bidi="ar"/>
              </w:rPr>
              <w:t>61套</w:t>
            </w:r>
            <w:r>
              <w:rPr>
                <w:rFonts w:ascii="宋体" w:hAnsi="宋体" w:cs="宋体"/>
                <w:color w:val="auto"/>
                <w:kern w:val="0"/>
                <w:szCs w:val="21"/>
                <w:highlight w:val="none"/>
                <w:lang w:bidi="ar"/>
              </w:rPr>
              <w:t>、</w:t>
            </w:r>
            <w:r>
              <w:rPr>
                <w:rFonts w:hint="eastAsia" w:ascii="宋体" w:hAnsi="宋体" w:cs="宋体"/>
                <w:color w:val="auto"/>
                <w:kern w:val="0"/>
                <w:szCs w:val="21"/>
                <w:highlight w:val="none"/>
                <w:lang w:bidi="ar"/>
              </w:rPr>
              <w:t>电脑</w:t>
            </w:r>
            <w:r>
              <w:rPr>
                <w:rFonts w:ascii="宋体" w:hAnsi="宋体" w:cs="宋体"/>
                <w:color w:val="auto"/>
                <w:kern w:val="0"/>
                <w:szCs w:val="21"/>
                <w:highlight w:val="none"/>
                <w:lang w:bidi="ar"/>
              </w:rPr>
              <w:t>机柜</w:t>
            </w:r>
            <w:r>
              <w:rPr>
                <w:rFonts w:hint="eastAsia" w:ascii="宋体" w:hAnsi="宋体" w:cs="宋体"/>
                <w:color w:val="auto"/>
                <w:kern w:val="0"/>
                <w:szCs w:val="21"/>
                <w:highlight w:val="none"/>
                <w:lang w:bidi="ar"/>
              </w:rPr>
              <w:t>1个搬到</w:t>
            </w:r>
            <w:r>
              <w:rPr>
                <w:rFonts w:ascii="宋体" w:hAnsi="宋体" w:cs="宋体"/>
                <w:color w:val="auto"/>
                <w:kern w:val="0"/>
                <w:szCs w:val="21"/>
                <w:highlight w:val="none"/>
                <w:lang w:bidi="ar"/>
              </w:rPr>
              <w:t>实</w:t>
            </w:r>
            <w:r>
              <w:rPr>
                <w:rFonts w:hint="eastAsia" w:ascii="宋体" w:hAnsi="宋体" w:cs="宋体"/>
                <w:color w:val="auto"/>
                <w:kern w:val="0"/>
                <w:szCs w:val="21"/>
                <w:highlight w:val="none"/>
                <w:lang w:bidi="ar"/>
              </w:rPr>
              <w:t>训</w:t>
            </w:r>
            <w:r>
              <w:rPr>
                <w:rFonts w:ascii="宋体" w:hAnsi="宋体" w:cs="宋体"/>
                <w:color w:val="auto"/>
                <w:kern w:val="0"/>
                <w:szCs w:val="21"/>
                <w:highlight w:val="none"/>
                <w:lang w:bidi="ar"/>
              </w:rPr>
              <w:t>楼二栋后面的仓库。</w:t>
            </w:r>
          </w:p>
          <w:p>
            <w:pPr>
              <w:widowControl/>
              <w:spacing w:line="420" w:lineRule="exact"/>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 xml:space="preserve">2.制度文化墙: </w:t>
            </w:r>
            <w:r>
              <w:rPr>
                <w:rFonts w:hint="eastAsia"/>
                <w:color w:val="auto"/>
                <w:highlight w:val="none"/>
                <w:lang w:bidi="ar"/>
              </w:rPr>
              <w:t>实训室门牌</w:t>
            </w:r>
            <w:r>
              <w:rPr>
                <w:color w:val="auto"/>
                <w:highlight w:val="none"/>
                <w:lang w:bidi="ar"/>
              </w:rPr>
              <w:t>1</w:t>
            </w:r>
            <w:r>
              <w:rPr>
                <w:rFonts w:hint="eastAsia"/>
                <w:color w:val="auto"/>
                <w:highlight w:val="none"/>
                <w:lang w:bidi="ar"/>
              </w:rPr>
              <w:t>块，尺寸约</w:t>
            </w:r>
            <w:r>
              <w:rPr>
                <w:color w:val="auto"/>
                <w:highlight w:val="none"/>
                <w:lang w:bidi="ar"/>
              </w:rPr>
              <w:t>20cm</w:t>
            </w:r>
            <w:r>
              <w:rPr>
                <w:rFonts w:hint="eastAsia" w:ascii="宋体" w:hAnsi="宋体" w:cs="宋体"/>
                <w:color w:val="auto"/>
                <w:kern w:val="0"/>
                <w:szCs w:val="21"/>
                <w:highlight w:val="none"/>
                <w:lang w:bidi="ar"/>
              </w:rPr>
              <w:t>×35cm，实训室的管理制度、安全操作规程各一版（每版尺寸约90cm×130cm），</w:t>
            </w:r>
            <w:r>
              <w:rPr>
                <w:rFonts w:hint="eastAsia" w:ascii="宋体" w:hAnsi="宋体" w:cs="宋体"/>
                <w:color w:val="auto"/>
                <w:kern w:val="0"/>
                <w:szCs w:val="21"/>
                <w:highlight w:val="none"/>
                <w:lang w:val="en-US" w:eastAsia="zh-CN" w:bidi="ar"/>
              </w:rPr>
              <w:t>包工包料包设计（含图片搜集、文字编辑、版面设计等），</w:t>
            </w:r>
            <w:r>
              <w:rPr>
                <w:rFonts w:hint="eastAsia" w:ascii="宋体" w:hAnsi="宋体" w:cs="宋体"/>
                <w:color w:val="auto"/>
                <w:kern w:val="0"/>
                <w:szCs w:val="21"/>
                <w:highlight w:val="none"/>
                <w:lang w:bidi="ar"/>
              </w:rPr>
              <w:t>材料采用PVC+UV。</w:t>
            </w:r>
          </w:p>
          <w:p>
            <w:pPr>
              <w:widowControl/>
              <w:spacing w:line="420" w:lineRule="exact"/>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0"/>
                <w:szCs w:val="21"/>
                <w:highlight w:val="none"/>
                <w:lang w:bidi="ar"/>
              </w:rPr>
              <w:t>3.</w:t>
            </w:r>
            <w:r>
              <w:rPr>
                <w:rFonts w:hint="eastAsia" w:ascii="宋体" w:hAnsi="宋体" w:eastAsia="宋体" w:cs="宋体"/>
                <w:color w:val="auto"/>
                <w:kern w:val="0"/>
                <w:szCs w:val="21"/>
                <w:highlight w:val="none"/>
                <w:lang w:bidi="ar"/>
              </w:rPr>
              <w:t>网络布线（≥57个机位）、防水线缆标签、安装调试、清洁现场、运输等，一年免费保修。</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其他未列明行业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51</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监控系统</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1项</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textAlignment w:val="center"/>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bidi="ar"/>
              </w:rPr>
              <w:t>监控系统</w:t>
            </w:r>
            <w:r>
              <w:rPr>
                <w:rFonts w:hint="eastAsia" w:ascii="宋体" w:hAnsi="宋体" w:eastAsia="宋体" w:cs="宋体"/>
                <w:color w:val="auto"/>
                <w:kern w:val="0"/>
                <w:szCs w:val="21"/>
                <w:highlight w:val="none"/>
                <w:lang w:eastAsia="zh-CN" w:bidi="ar"/>
              </w:rPr>
              <w:t>包含</w:t>
            </w:r>
            <w:r>
              <w:rPr>
                <w:rFonts w:hint="eastAsia" w:ascii="宋体" w:hAnsi="宋体" w:eastAsia="宋体" w:cs="宋体"/>
                <w:color w:val="auto"/>
                <w:kern w:val="0"/>
                <w:szCs w:val="21"/>
                <w:highlight w:val="none"/>
                <w:lang w:val="en-US" w:eastAsia="zh-CN" w:bidi="ar"/>
              </w:rPr>
              <w:t>7</w:t>
            </w:r>
            <w:r>
              <w:rPr>
                <w:rFonts w:hint="eastAsia" w:ascii="宋体" w:hAnsi="宋体" w:eastAsia="宋体" w:cs="宋体"/>
                <w:color w:val="auto"/>
                <w:kern w:val="0"/>
                <w:szCs w:val="21"/>
                <w:highlight w:val="none"/>
                <w:lang w:bidi="ar"/>
              </w:rPr>
              <w:t>个摄像头及相关布线</w:t>
            </w:r>
            <w:r>
              <w:rPr>
                <w:rFonts w:hint="eastAsia" w:ascii="宋体" w:hAnsi="宋体" w:eastAsia="宋体" w:cs="宋体"/>
                <w:color w:val="auto"/>
                <w:kern w:val="0"/>
                <w:szCs w:val="21"/>
                <w:highlight w:val="none"/>
                <w:lang w:eastAsia="zh-CN" w:bidi="ar"/>
              </w:rPr>
              <w:t>：</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1.摄像头能够良好接入学校现有的教学督导系统（综合管理平台科达KDM2801H-G2）。</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（1）500 万像素逐行扫描图像传感器，1080P高清分辨率，内置POE供电接口，功耗10W。</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（2）支持H.265（Main Profile）/H.264（Baseline Profile、Main Profile、High Profile）/MJPEG 视频编码。</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（3）采用高效红外灯,使用寿命</w:t>
            </w:r>
            <w:r>
              <w:rPr>
                <w:rFonts w:hint="eastAsia"/>
                <w:color w:val="auto"/>
                <w:highlight w:val="none"/>
                <w:lang w:val="en-US" w:eastAsia="zh-CN"/>
              </w:rPr>
              <w:t>至少3年</w:t>
            </w:r>
            <w:r>
              <w:rPr>
                <w:rFonts w:hint="eastAsia" w:ascii="宋体" w:hAnsi="宋体" w:eastAsia="宋体" w:cs="宋体"/>
                <w:color w:val="auto"/>
                <w:kern w:val="0"/>
                <w:szCs w:val="21"/>
                <w:highlight w:val="none"/>
                <w:lang w:bidi="ar"/>
              </w:rPr>
              <w:t>,照射距离</w:t>
            </w:r>
            <w:r>
              <w:rPr>
                <w:rFonts w:hint="eastAsia"/>
                <w:color w:val="auto"/>
                <w:highlight w:val="none"/>
                <w:lang w:val="en-US" w:eastAsia="zh-CN"/>
              </w:rPr>
              <w:t>至少达</w:t>
            </w:r>
            <w:r>
              <w:rPr>
                <w:rFonts w:hint="eastAsia" w:ascii="宋体" w:hAnsi="宋体" w:eastAsia="宋体" w:cs="宋体"/>
                <w:color w:val="auto"/>
                <w:kern w:val="0"/>
                <w:szCs w:val="21"/>
                <w:highlight w:val="none"/>
                <w:lang w:bidi="ar"/>
              </w:rPr>
              <w:t>30米。</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（4）支持ICR红外滤片式自动切换,实现真正的日夜监控。</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 支持SMART IR功能，有效防止近景过曝。</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（6）支持宽动态,适合逆光环境监控。</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（7） 支持3D数字降噪，图像清晰细腻。</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（8） 支持竖屏（走廊）模式，有效提升监控区域。</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（9）支持透雾、强光抑制、背光补偿、自动电子快门功能。</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（10） 支持ROI、编码区域裁剪功能，支持超低码流。</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（11）支持移动侦测、遮挡告警、警戒线、区域入侵、区域离开等视频分析智能告警功能。</w:t>
            </w:r>
          </w:p>
          <w:p>
            <w:pPr>
              <w:widowControl/>
              <w:spacing w:line="420" w:lineRule="exact"/>
              <w:jc w:val="left"/>
              <w:textAlignment w:val="center"/>
              <w:rPr>
                <w:color w:val="auto"/>
                <w:highlight w:val="none"/>
              </w:rPr>
            </w:pPr>
            <w:r>
              <w:rPr>
                <w:rFonts w:hint="eastAsia" w:ascii="宋体" w:hAnsi="宋体" w:eastAsia="宋体" w:cs="宋体"/>
                <w:color w:val="auto"/>
                <w:kern w:val="0"/>
                <w:szCs w:val="21"/>
                <w:highlight w:val="none"/>
                <w:lang w:bidi="ar"/>
              </w:rPr>
              <w:t>（12）支持IP67级防尘防水设计,可靠性高。</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val="en-US" w:eastAsia="zh-CN" w:bidi="ar"/>
              </w:rPr>
              <w:t>.</w:t>
            </w:r>
            <w:r>
              <w:rPr>
                <w:rFonts w:hint="eastAsia" w:ascii="宋体" w:hAnsi="宋体" w:eastAsia="宋体" w:cs="宋体"/>
                <w:color w:val="auto"/>
                <w:kern w:val="0"/>
                <w:szCs w:val="21"/>
                <w:highlight w:val="none"/>
                <w:lang w:bidi="ar"/>
              </w:rPr>
              <w:t>包工包料，主要辅材及安装包括：</w:t>
            </w:r>
          </w:p>
          <w:p>
            <w:pPr>
              <w:widowControl/>
              <w:spacing w:line="420" w:lineRule="exact"/>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（1）对</w:t>
            </w:r>
            <w:r>
              <w:rPr>
                <w:rFonts w:hint="eastAsia" w:ascii="宋体" w:hAnsi="宋体" w:eastAsia="宋体" w:cs="宋体"/>
                <w:color w:val="auto"/>
                <w:kern w:val="0"/>
                <w:szCs w:val="21"/>
                <w:highlight w:val="none"/>
                <w:lang w:val="en-US" w:eastAsia="zh-CN" w:bidi="ar"/>
              </w:rPr>
              <w:t>7</w:t>
            </w:r>
            <w:r>
              <w:rPr>
                <w:rFonts w:hint="eastAsia" w:ascii="宋体" w:hAnsi="宋体" w:eastAsia="宋体" w:cs="宋体"/>
                <w:color w:val="auto"/>
                <w:kern w:val="0"/>
                <w:szCs w:val="21"/>
                <w:highlight w:val="none"/>
                <w:lang w:bidi="ar"/>
              </w:rPr>
              <w:t>个摄像头进行布线调试，PVC线槽约12米，规格</w:t>
            </w:r>
            <w:r>
              <w:rPr>
                <w:rFonts w:hint="eastAsia" w:ascii="宋体" w:hAnsi="宋体" w:eastAsia="宋体" w:cs="宋体"/>
                <w:color w:val="auto"/>
                <w:kern w:val="0"/>
                <w:szCs w:val="21"/>
                <w:highlight w:val="none"/>
                <w:lang w:eastAsia="zh-CN" w:bidi="ar"/>
              </w:rPr>
              <w:t>约</w:t>
            </w:r>
            <w:r>
              <w:rPr>
                <w:rFonts w:hint="eastAsia" w:ascii="宋体" w:hAnsi="宋体" w:eastAsia="宋体" w:cs="宋体"/>
                <w:color w:val="auto"/>
                <w:kern w:val="0"/>
                <w:szCs w:val="21"/>
                <w:highlight w:val="none"/>
                <w:lang w:bidi="ar"/>
              </w:rPr>
              <w:t>38mm*19mm，用于房间内；施工涉及水晶头、标签、自攻钉、电工胶、纤维管等辅材一批；</w:t>
            </w:r>
          </w:p>
          <w:p>
            <w:pPr>
              <w:widowControl/>
              <w:spacing w:line="420" w:lineRule="exact"/>
              <w:jc w:val="left"/>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bidi="ar"/>
              </w:rPr>
              <w:t>（2）超五类非屏蔽双胶线约600米</w:t>
            </w:r>
            <w:r>
              <w:rPr>
                <w:rFonts w:hint="eastAsia" w:ascii="宋体" w:hAnsi="宋体" w:eastAsia="宋体" w:cs="宋体"/>
                <w:color w:val="auto"/>
                <w:kern w:val="0"/>
                <w:szCs w:val="21"/>
                <w:highlight w:val="none"/>
                <w:lang w:eastAsia="zh-CN" w:bidi="ar"/>
              </w:rPr>
              <w:t>。</w:t>
            </w:r>
          </w:p>
        </w:tc>
        <w:tc>
          <w:tcPr>
            <w:tcW w:w="1237"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p>
          <w:p>
            <w:pPr>
              <w:spacing w:line="420" w:lineRule="exact"/>
              <w:jc w:val="center"/>
              <w:rPr>
                <w:rFonts w:ascii="宋体" w:hAnsi="宋体" w:eastAsia="宋体" w:cs="宋体"/>
                <w:color w:val="auto"/>
                <w:szCs w:val="21"/>
                <w:highlight w:val="none"/>
              </w:rPr>
            </w:pPr>
            <w:r>
              <w:rPr>
                <w:rFonts w:hint="eastAsia" w:ascii="宋体" w:hAnsi="宋体" w:eastAsia="宋体" w:cs="宋体"/>
                <w:b/>
                <w:bCs/>
                <w:color w:val="auto"/>
                <w:szCs w:val="21"/>
                <w:highlight w:val="none"/>
              </w:rPr>
              <w:t>▲</w:t>
            </w:r>
          </w:p>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商务条款</w:t>
            </w:r>
          </w:p>
        </w:tc>
        <w:tc>
          <w:tcPr>
            <w:tcW w:w="9576" w:type="dxa"/>
            <w:gridSpan w:val="5"/>
            <w:tcBorders>
              <w:top w:val="single" w:color="auto" w:sz="4" w:space="0"/>
              <w:left w:val="single" w:color="auto" w:sz="4" w:space="0"/>
              <w:bottom w:val="single" w:color="auto" w:sz="4" w:space="0"/>
              <w:right w:val="single" w:color="auto" w:sz="4" w:space="0"/>
            </w:tcBorders>
          </w:tcPr>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一、合同签订期：自成交通知书发出之日起</w:t>
            </w:r>
            <w:r>
              <w:rPr>
                <w:rFonts w:hint="eastAsia" w:ascii="宋体" w:hAnsi="宋体" w:eastAsia="宋体" w:cs="宋体"/>
                <w:color w:val="auto"/>
                <w:szCs w:val="21"/>
                <w:highlight w:val="none"/>
                <w:u w:val="single"/>
              </w:rPr>
              <w:t xml:space="preserve">  25　</w:t>
            </w:r>
            <w:r>
              <w:rPr>
                <w:rFonts w:hint="eastAsia" w:ascii="宋体" w:hAnsi="宋体" w:eastAsia="宋体" w:cs="宋体"/>
                <w:color w:val="auto"/>
                <w:szCs w:val="21"/>
                <w:highlight w:val="none"/>
              </w:rPr>
              <w:t>日内。</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二、交付</w:t>
            </w:r>
            <w:r>
              <w:rPr>
                <w:rFonts w:hint="eastAsia" w:ascii="宋体" w:hAnsi="宋体" w:eastAsia="宋体" w:cs="宋体"/>
                <w:bCs/>
                <w:color w:val="auto"/>
                <w:szCs w:val="21"/>
                <w:highlight w:val="none"/>
              </w:rPr>
              <w:t>时间：</w:t>
            </w:r>
            <w:r>
              <w:rPr>
                <w:rFonts w:hint="eastAsia" w:ascii="宋体" w:hAnsi="宋体" w:eastAsia="宋体" w:cs="宋体"/>
                <w:color w:val="auto"/>
                <w:szCs w:val="21"/>
                <w:highlight w:val="none"/>
              </w:rPr>
              <w:t>自合同签订之日起20日内交货完毕</w:t>
            </w:r>
          </w:p>
          <w:p>
            <w:pPr>
              <w:widowControl/>
              <w:shd w:val="clear" w:color="auto" w:fill="FFFFFF"/>
              <w:spacing w:line="420" w:lineRule="exact"/>
              <w:rPr>
                <w:rFonts w:ascii="宋体" w:hAnsi="宋体" w:eastAsia="宋体" w:cs="宋体"/>
                <w:bCs/>
                <w:color w:val="auto"/>
                <w:szCs w:val="21"/>
                <w:highlight w:val="none"/>
                <w:u w:val="single"/>
              </w:rPr>
            </w:pPr>
            <w:r>
              <w:rPr>
                <w:rFonts w:hint="eastAsia" w:ascii="宋体" w:hAnsi="宋体" w:eastAsia="宋体" w:cs="宋体"/>
                <w:color w:val="auto"/>
                <w:szCs w:val="21"/>
                <w:highlight w:val="none"/>
              </w:rPr>
              <w:t>三、交付地点：</w:t>
            </w:r>
            <w:r>
              <w:rPr>
                <w:rFonts w:hint="eastAsia" w:ascii="宋体" w:hAnsi="宋体" w:eastAsia="宋体" w:cs="宋体"/>
                <w:bCs/>
                <w:color w:val="auto"/>
                <w:szCs w:val="21"/>
                <w:highlight w:val="none"/>
                <w:u w:val="single"/>
              </w:rPr>
              <w:t xml:space="preserve">  南宁市内采购人指定地点 </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bCs/>
                <w:color w:val="auto"/>
                <w:szCs w:val="21"/>
                <w:highlight w:val="none"/>
              </w:rPr>
              <w:t>四、</w:t>
            </w:r>
            <w:r>
              <w:rPr>
                <w:rFonts w:hint="eastAsia" w:ascii="宋体" w:hAnsi="宋体" w:eastAsia="宋体" w:cs="宋体"/>
                <w:color w:val="auto"/>
                <w:szCs w:val="21"/>
                <w:highlight w:val="none"/>
              </w:rPr>
              <w:t>验收标准、规范：</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对照采购文件的功能目标及技术指标全面核对检验，验收时对所有要求出具的证明文件的原件进行核查，如不符合采购文件的技术需求及要求以及提供虚假承诺的，按相关规定做退货处理及违约处理，成交供应商承担所有责任和费用，采购人保留进一步追究责任的权利。验收过程中所产生的一切费用均由成交供应商承担。</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2.其他未尽事宜应严格按照《关于印发广西壮族自治区政府采购项目履约验收管理办法的通知》[桂财</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采(2015)22号]以及《财政部关于进一步加强政府采购需求和履约验收管理的指导意见》[财库(2016)</w:t>
            </w:r>
          </w:p>
          <w:p>
            <w:pPr>
              <w:widowControl/>
              <w:shd w:val="clear" w:color="auto" w:fill="FFFFFF"/>
              <w:spacing w:line="420" w:lineRule="exact"/>
              <w:rPr>
                <w:rFonts w:ascii="宋体" w:hAnsi="宋体" w:eastAsia="宋体" w:cs="宋体"/>
                <w:bCs/>
                <w:color w:val="auto"/>
                <w:szCs w:val="21"/>
                <w:highlight w:val="none"/>
                <w:u w:val="single"/>
              </w:rPr>
            </w:pPr>
            <w:r>
              <w:rPr>
                <w:rFonts w:hint="eastAsia" w:ascii="宋体" w:hAnsi="宋体" w:eastAsia="宋体" w:cs="宋体"/>
                <w:color w:val="auto"/>
                <w:szCs w:val="21"/>
                <w:highlight w:val="none"/>
              </w:rPr>
              <w:t>205号]规定执行。</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五、售后服务要求：</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(1)竞标产品及有关备件必须是具备厂家合法渠道的全新正品，产品的售后服务承诺不低于原厂商标准服务承诺。</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(2)质保期从项目验收合格之日起计算，所有标的质保期均为1年（采购需求有约定的从其约定），且不得少于国家“三包”中规定的期限。</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售后服务承诺需至少包含以下内容：①故障响应时间：售后服务时间为7X24小时，接到故障通知后30分钟内响应，3小时内安排工程师到达现场，48小时内解决问题，48小时内仍无法解决问题的，提供相同性能参数的备件替用；②所有设备部件均为原厂部件；③为用户提供培训服务，并向受训人员提供技术资料、参考材料、配置手册等，由此产生的全部费用由成交供应商承担。在安装调试过程应安排采购人操作人员参与，并进行现场培训，并确保有2～3 人具备熟练操作设备、了解设备结构及工作原理，并能排除一般故障的能力。</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六、其他要求：</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1.报价必须含以下部分，包括：</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（1）货物的价格；</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（2）必要的保险费用和各项税金；</w:t>
            </w:r>
          </w:p>
          <w:p>
            <w:pPr>
              <w:tabs>
                <w:tab w:val="left" w:pos="3490"/>
                <w:tab w:val="left" w:pos="3670"/>
                <w:tab w:val="left" w:pos="3895"/>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（3）货物的标准附件、备品备件、专用工具的价格；</w:t>
            </w:r>
          </w:p>
          <w:p>
            <w:pPr>
              <w:tabs>
                <w:tab w:val="left" w:pos="3490"/>
                <w:tab w:val="left" w:pos="3670"/>
                <w:tab w:val="left" w:pos="3895"/>
              </w:tabs>
              <w:spacing w:line="420" w:lineRule="exact"/>
              <w:rPr>
                <w:rFonts w:ascii="宋体" w:hAnsi="宋体" w:eastAsia="宋体" w:cs="宋体"/>
                <w:b/>
                <w:bCs/>
                <w:i/>
                <w:iCs/>
                <w:color w:val="auto"/>
                <w:szCs w:val="21"/>
                <w:highlight w:val="none"/>
              </w:rPr>
            </w:pPr>
            <w:r>
              <w:rPr>
                <w:rFonts w:hint="eastAsia" w:ascii="宋体" w:hAnsi="宋体" w:eastAsia="宋体" w:cs="宋体"/>
                <w:color w:val="auto"/>
                <w:szCs w:val="21"/>
                <w:highlight w:val="none"/>
              </w:rPr>
              <w:t>（4）运输、装卸、调试、用户培训、技术支持、售后服务、质保期内维护等费用。</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付款方式：签订合同之日起10个工作日内，采购人支付合同款的40%作为预付款；成交供应商交货完毕，全部货物安装调试完毕并验收合格之日起10个工作日内，采购人支付合同款的60%给成交供应商。采购人每次付款前，成交供应商在10个工作日内向采购人提供等额有效的合格发票。采购人未收到发票的，有权不予支付相应款项并不承担延迟付款责任。成交供应商需开具相应的发票给采购人。如未按国家要求开具增值税发票，一旦发现成交供应商提供虚假发票，除须向采购人补开合法发票外，须赔偿采购人发票票面金额一倍的违约金。</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3.履约保证金：</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(1)履约保证金金额：按成交总金额的2%。</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(2)履约保证金提交方式：成交供应商在签订合同前以银行转账、支票、汇票、本票或者金融机构、担保机构出具的保函等非现金方式向采购人提交。</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履约保证金退付方式、时间及条件：项目完成并验收合格，在成交供应商履行完合同约定权利义务事项后且成交供应商履行完合同约定权利义务事项后无违约情形的，由成交供应商向采购人财务部门提供审签完成的《采购项目合同验收书》(格式详见第五章，规定详见桂财采[2015]22号)及《采购项目履约保证金退付意见书》(格式后附)，采购人财务部门在收到合格材料后5个工作日内办理退还手续(不计利息)。如最终验收与合同不符，全部履约保证金不予退还，而且由成交供应商履行完合同约定权利义务事项后按合同标的额的30%承担违约责任，并承担采购人为此而支付的一切损失（包括但不限于律师费、公证费、鉴定费、诉讼费、保全费、公告费、诉讼财产保全责任险保费等一切费用）。</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(4)缴纳履约保证金指定账户的信息:</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开户名称：广西纺织工业学校</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开户银行:工行南宁市甘蔗站支行</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银行账号:2102111209264000519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其他说明</w:t>
            </w:r>
          </w:p>
        </w:tc>
        <w:tc>
          <w:tcPr>
            <w:tcW w:w="9576" w:type="dxa"/>
            <w:gridSpan w:val="5"/>
            <w:tcBorders>
              <w:top w:val="single" w:color="auto" w:sz="4" w:space="0"/>
              <w:left w:val="single" w:color="auto" w:sz="4" w:space="0"/>
              <w:bottom w:val="single" w:color="auto" w:sz="4" w:space="0"/>
              <w:right w:val="single" w:color="auto" w:sz="4" w:space="0"/>
            </w:tcBorders>
          </w:tcPr>
          <w:p>
            <w:pPr>
              <w:widowControl/>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一、进口产品说明：</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□本分标“需求一览表”中的第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货物所涉及的货物已按规定办妥进口产品采购审核手续，竞标产品可选用进口产品；但如选用进口产品时必须为全套原装进口产品（即通过中国海关报关验放进入中国境内且产自关境外的产品），同时供应商必须负责办理进口产品所有相关手续并承担所有费用。优先采购向我国企业转让技术、与我国企业签订消化吸收再创新方案的供应商的进口产品。</w:t>
            </w:r>
            <w:r>
              <w:rPr>
                <w:rFonts w:hint="eastAsia" w:ascii="宋体" w:hAnsi="宋体" w:eastAsia="宋体" w:cs="宋体"/>
                <w:b/>
                <w:bCs/>
                <w:color w:val="auto"/>
                <w:szCs w:val="21"/>
                <w:highlight w:val="none"/>
              </w:rPr>
              <w:t>其他货物不接受进口产品参与竞标</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否则作无效竞标处理。</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☑本分标货物所涉及的货物不接受进口产品（即通过中国海关报关验放进入中国境内且产自关境外的产品）参与竞标，</w:t>
            </w:r>
            <w:r>
              <w:rPr>
                <w:rFonts w:hint="eastAsia" w:ascii="宋体" w:hAnsi="宋体" w:eastAsia="宋体" w:cs="宋体"/>
                <w:b/>
                <w:color w:val="auto"/>
                <w:szCs w:val="21"/>
                <w:highlight w:val="none"/>
              </w:rPr>
              <w:t>如有进口产品参与竞标的作无效竞标处理</w:t>
            </w:r>
            <w:r>
              <w:rPr>
                <w:rFonts w:hint="eastAsia" w:ascii="宋体" w:hAnsi="宋体" w:eastAsia="宋体" w:cs="宋体"/>
                <w:color w:val="auto"/>
                <w:szCs w:val="21"/>
                <w:highlight w:val="none"/>
              </w:rPr>
              <w:t>。</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二、☑核心产品：</w:t>
            </w:r>
          </w:p>
          <w:p>
            <w:pPr>
              <w:widowControl/>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本分标的核心产品为“需求一览表”中第</w:t>
            </w:r>
            <w:r>
              <w:rPr>
                <w:rFonts w:hint="eastAsia" w:ascii="宋体" w:hAnsi="宋体" w:eastAsia="宋体" w:cs="宋体"/>
                <w:color w:val="auto"/>
                <w:szCs w:val="21"/>
                <w:highlight w:val="none"/>
                <w:u w:val="single"/>
              </w:rPr>
              <w:t xml:space="preserve">  1  </w:t>
            </w:r>
            <w:r>
              <w:rPr>
                <w:rFonts w:hint="eastAsia" w:ascii="宋体" w:hAnsi="宋体" w:eastAsia="宋体" w:cs="宋体"/>
                <w:color w:val="auto"/>
                <w:szCs w:val="21"/>
                <w:highlight w:val="none"/>
              </w:rPr>
              <w:t>项产品</w:t>
            </w:r>
            <w:r>
              <w:rPr>
                <w:rFonts w:hint="eastAsia" w:ascii="宋体" w:hAnsi="宋体" w:eastAsia="宋体" w:cs="宋体"/>
                <w:color w:val="auto"/>
                <w:szCs w:val="21"/>
                <w:highlight w:val="none"/>
                <w:u w:val="single"/>
              </w:rPr>
              <w:t xml:space="preserve">：数控铣床  </w:t>
            </w:r>
            <w:r>
              <w:rPr>
                <w:rFonts w:hint="eastAsia" w:ascii="宋体" w:hAnsi="宋体" w:eastAsia="宋体" w:cs="宋体"/>
                <w:color w:val="auto"/>
                <w:szCs w:val="21"/>
                <w:highlight w:val="none"/>
              </w:rPr>
              <w:t>。</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三、根据 《国务院办公厅关于在政府采购中实施本国产品标准及相关政策的通知》（国办发〔2025〕34号）的规定，</w:t>
            </w:r>
            <w:r>
              <w:rPr>
                <w:rFonts w:hint="eastAsia" w:ascii="宋体" w:hAnsi="宋体" w:eastAsia="宋体" w:cs="宋体"/>
                <w:color w:val="auto"/>
                <w:szCs w:val="21"/>
                <w:highlight w:val="none"/>
                <w:shd w:val="clear" w:color="auto" w:fill="FFFFFF"/>
              </w:rPr>
              <w:t>政府采购活动中既有本国产品又有非本国产品参与竞争的，依法对符合政策要求的本国产品给予价格评审优惠，</w:t>
            </w:r>
            <w:r>
              <w:rPr>
                <w:rFonts w:hint="eastAsia" w:ascii="宋体" w:hAnsi="宋体" w:eastAsia="宋体" w:cs="宋体"/>
                <w:b/>
                <w:bCs/>
                <w:color w:val="auto"/>
                <w:szCs w:val="21"/>
                <w:highlight w:val="none"/>
              </w:rPr>
              <w:t>具体详见“第四章 评审程序、评审方法和成交标准”</w:t>
            </w:r>
            <w:r>
              <w:rPr>
                <w:rFonts w:hint="eastAsia" w:ascii="宋体" w:hAnsi="宋体" w:eastAsia="宋体" w:cs="宋体"/>
                <w:color w:val="auto"/>
                <w:szCs w:val="21"/>
                <w:highlight w:val="none"/>
              </w:rPr>
              <w:t>。产品在中国境内生产的组件成本，按照《中国境内生产的组件成本核算基本规则》（见附件3）计算。</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四、</w:t>
            </w:r>
            <w:r>
              <w:rPr>
                <w:rFonts w:hint="eastAsia" w:ascii="宋体" w:hAnsi="宋体" w:eastAsia="宋体" w:cs="宋体"/>
                <w:b/>
                <w:bCs/>
                <w:color w:val="auto"/>
                <w:szCs w:val="21"/>
                <w:highlight w:val="none"/>
              </w:rPr>
              <w:t>现场勘查</w:t>
            </w:r>
            <w:r>
              <w:rPr>
                <w:rFonts w:hint="eastAsia" w:ascii="宋体" w:hAnsi="宋体" w:eastAsia="宋体" w:cs="宋体"/>
                <w:color w:val="auto"/>
                <w:szCs w:val="21"/>
                <w:highlight w:val="none"/>
              </w:rPr>
              <w:t>：</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本项目统一组织现场考察，供应商可根据自身情况决定是否参加采购人统一组织的现场考察，具体如下：</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①现场勘查须携带的资料：供应商代表持单位介绍信原件或法人授权委托书原件、个人身份证原件、现</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场勘查申请书原件及报名并获取本项目采购文件的截图；</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②现场勘查集合时间（北京时间）：2026年</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27</w:t>
            </w:r>
            <w:r>
              <w:rPr>
                <w:rFonts w:hint="eastAsia" w:ascii="宋体" w:hAnsi="宋体" w:eastAsia="宋体" w:cs="宋体"/>
                <w:color w:val="auto"/>
                <w:szCs w:val="21"/>
                <w:highlight w:val="none"/>
              </w:rPr>
              <w:t>日（9时30分为集合时间，超过9时30分的不予接待（以到达现场勘查集合地址为准），后果由供应商自行负责）；</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③现场勘查集合地址：广西纺织工业学校清川校区；</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④采购人联系方式：柏老师，13471191654；</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⑤勘查供应商应自行前往项目所在地（广西纺织工业学校）进行实地考察（费用自理），经实地考察后因自身原因考察不详细而导致响应文件编制产生偏差、</w:t>
            </w:r>
            <w:r>
              <w:rPr>
                <w:rFonts w:hint="eastAsia"/>
                <w:color w:val="auto"/>
                <w:highlight w:val="none"/>
              </w:rPr>
              <w:t>成交</w:t>
            </w:r>
            <w:r>
              <w:rPr>
                <w:rFonts w:hint="eastAsia" w:ascii="宋体" w:hAnsi="宋体" w:eastAsia="宋体" w:cs="宋体"/>
                <w:color w:val="auto"/>
                <w:szCs w:val="21"/>
                <w:highlight w:val="none"/>
              </w:rPr>
              <w:t>后不能履约等一切责任由供应商自行承担；</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⑥如采购人向供应商提供的有关现场的数据和资料，是采购人现有的能被供应商利用的资料。采购人对</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供应商做出的任何推论、理解和结论均不负责任；</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⑦供应商可为勘查目的进入采购人的项目现场，但供应商不得因此使采购人承担有关的责任和蒙受损失。供应商自行承担现场勘查的安全责任和风险。</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b/>
                <w:bCs/>
                <w:color w:val="auto"/>
                <w:szCs w:val="21"/>
                <w:highlight w:val="none"/>
              </w:rPr>
              <w:t>五、本分标为货物类采购项目，序号16、17、21、35、49采购标的对应的中小企业划分标准所属行业名称为建筑业，序号22、36、50采购标的对应的中小企业划分标准所属行业名称为其他未列明行业，这8项标的不做中小企业划分要求。</w:t>
            </w:r>
          </w:p>
        </w:tc>
      </w:tr>
    </w:tbl>
    <w:p>
      <w:pPr>
        <w:rPr>
          <w:rFonts w:ascii="Arial Unicode MS" w:hAnsi="Arial Unicode MS" w:eastAsia="Arial Unicode MS" w:cs="Arial Unicode MS"/>
          <w:color w:val="auto"/>
          <w:sz w:val="32"/>
          <w:szCs w:val="32"/>
          <w:highlight w:val="none"/>
        </w:rPr>
      </w:pPr>
    </w:p>
    <w:p>
      <w:pPr>
        <w:rPr>
          <w:rFonts w:ascii="Arial Unicode MS" w:hAnsi="Arial Unicode MS" w:eastAsia="Arial Unicode MS" w:cs="Arial Unicode MS"/>
          <w:color w:val="auto"/>
          <w:sz w:val="32"/>
          <w:szCs w:val="32"/>
          <w:highlight w:val="none"/>
        </w:rPr>
        <w:sectPr>
          <w:pgSz w:w="11910" w:h="16840"/>
          <w:pgMar w:top="1134" w:right="1134" w:bottom="1134" w:left="1134" w:header="720" w:footer="720" w:gutter="0"/>
          <w:cols w:space="720" w:num="1"/>
        </w:sectPr>
      </w:pPr>
    </w:p>
    <w:p>
      <w:pPr>
        <w:pStyle w:val="29"/>
        <w:ind w:firstLine="210"/>
        <w:rPr>
          <w:color w:val="auto"/>
          <w:highlight w:val="none"/>
        </w:rPr>
      </w:pPr>
    </w:p>
    <w:tbl>
      <w:tblPr>
        <w:tblStyle w:val="31"/>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884"/>
        <w:gridCol w:w="873"/>
        <w:gridCol w:w="5982"/>
        <w:gridCol w:w="12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6"/>
            <w:tcBorders>
              <w:top w:val="single" w:color="auto" w:sz="4" w:space="0"/>
              <w:left w:val="single" w:color="auto" w:sz="4" w:space="0"/>
              <w:bottom w:val="nil"/>
              <w:right w:val="single" w:color="auto" w:sz="4" w:space="0"/>
            </w:tcBorders>
            <w:vAlign w:val="center"/>
          </w:tcPr>
          <w:p>
            <w:pPr>
              <w:spacing w:line="420" w:lineRule="exact"/>
              <w:jc w:val="left"/>
              <w:rPr>
                <w:rFonts w:ascii="宋体" w:hAnsi="宋体" w:eastAsia="宋体" w:cs="宋体"/>
                <w:b/>
                <w:bCs/>
                <w:color w:val="auto"/>
                <w:szCs w:val="21"/>
                <w:highlight w:val="none"/>
              </w:rPr>
            </w:pPr>
            <w:r>
              <w:rPr>
                <w:rFonts w:hint="eastAsia" w:ascii="宋体" w:hAnsi="宋体" w:eastAsia="宋体" w:cs="宋体"/>
                <w:color w:val="auto"/>
                <w:szCs w:val="21"/>
                <w:highlight w:val="none"/>
              </w:rPr>
              <w:t>分标：3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p>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需求一览表</w:t>
            </w:r>
          </w:p>
        </w:tc>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884"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598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技术参数及配置</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中小企业划分标准所属行业名称（行业名称及划分见本章附件2）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人工智能机器人与视觉研训平台</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1套</w:t>
            </w:r>
          </w:p>
        </w:tc>
        <w:tc>
          <w:tcPr>
            <w:tcW w:w="5982" w:type="dxa"/>
            <w:tcBorders>
              <w:top w:val="single" w:color="auto" w:sz="4" w:space="0"/>
              <w:left w:val="single" w:color="auto" w:sz="4" w:space="0"/>
              <w:bottom w:val="single" w:color="auto" w:sz="4" w:space="0"/>
              <w:right w:val="single" w:color="auto" w:sz="4" w:space="0"/>
            </w:tcBorders>
            <w:vAlign w:val="center"/>
          </w:tcPr>
          <w:p>
            <w:pPr>
              <w:widowControl/>
              <w:numPr>
                <w:ilvl w:val="0"/>
                <w:numId w:val="16"/>
              </w:num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整体参数：</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输入电源:交流220V，最大功率:不大于1600W；</w:t>
            </w:r>
          </w:p>
          <w:p>
            <w:pPr>
              <w:widowControl/>
              <w:numPr>
                <w:ilvl w:val="0"/>
                <w:numId w:val="16"/>
              </w:num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协作模块：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负载：不小于3 kg</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工作半径不小于590 mm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自由度：不小于6</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IP防护等级：不低于IP54</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重复定位精度：不大于±0.02 mm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通讯: TCP/IP，ModbusTCP</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编程：图形化编程，远程调用接口</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拖拽示教：支持</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图形化编程界面：支持</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3、实验台：实验桌 x 1张，PCB贴片实验物料x 1套，物流拆码垛实验物料 x 1套，无序分拣实验物料 x 1套，螺丝拣选实验物料 x 1套，水果采摘实验物料 x 1套，AI对战五子棋场景物料 x 1套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4、视觉模块：支持以下功能：</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4.1.场景搭建：机器人场景搭建、相机场景搭建、末端工具场景搭建、工件场景搭建。</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4.2.通讯配置：支持TCP、ModBus、S7格式的通讯协议。</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4.3.任务流程搭建及配置：接受数据、分支、触发视觉流程、获取视觉结果、视觉排序、位姿转欧拉角、协议解析、协议封装、发送数据。</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4.4.视觉定位、尺寸测量、缺陷检测以及信息识别等机器视觉功能应用。</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4.5.定位与测量工具：精确高效定位图像中的任意几何体元素。</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4.6. 识别工具：快速准确地进行数字信息码读取。</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4.7. 缺陷检测工具：准确识别工件表面、形状、轮廓的缺陷。</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4.8. 深度学习工具：适应复杂工业环境，保证算法效果。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5、多模态AI大模型交互控制系统：</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5.1▲支持用户自定义配置唤醒词，系统提供唤醒词在线管理能力，可自定义修改唤醒词；更换唤醒词后无需重新训练模型、无需重新部署即可立即生效。支持2~6个中文词语作为唤醒词。</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5.2支持对唤醒检测阈值进行可配置化管理，支持至少1~100级灵敏度调节或等效参数配置。</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5.3▲支持中文、英文及中英文混合语音识别，无需手动切换语言模式。能够准确识别包含英文术语、产品名称、API名称、数字及常见技术词汇的中文语句。</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5.4系统同时集成流式语音识别与非流式语音识别能力。流式识别支持实时返回中间结果，端到端响应延迟低；非流式识别支持长语音高准确率转写，支持标点恢复与文本优化。</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5.5▲支持自定义语音识别热词配置，可针对行业术语、专有名词、人名、地名、产品名称等内容进行热词增强。支持通过管理界面动态新增、修改、删除热词，无需重新训练模型即可生效。</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5.6▲支持零样本语音克隆能力，仅需上传单条参考音频即可完成目标音色建模，无需额外训练过程。克隆后语音应在音色、语调、发音风格上与参考音频保持较高一致性，并支持中文、英文文本合成。</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5.7支持中文、英文及中英文混合文本语音合成，可正确处理英文缩写、专业术语、数字读法。支持自然语调输出，避免出现明显停顿、断句错误或发音异常。</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5.8▲支持不少于7B参数规模的大语言模型本地化部署运行。兼容主流开源模型架构，包括但不限于Qwen3等。</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5.9▲支持MCP（Model Context Protocol）工具调用协议，能够基于统一协议实现模型与外部工具、服务之间的标准化连接。支持工具注册、调用、返回结果解析等完整流程，并兼容标准输入输出模式。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5.10系统采用统一模型接入架构，支持兼容不同模型供应商及推理框架，包括但不限于 Ollama、vLLM、DashScope 等。支持通过统一接口完成模型配置、调用与切换，降低多模型环境下的集成复杂度。</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5.11▲系统集成视觉语言大模型（VLM），支持上传PNG、JPG、JPEG等格式图片，并基于图片内容进行理解与问答。支持图片描述、目标识别、图表解析等能力。</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5.12系统集成文生图大模型，支持基于自然语言描述生成图片内容。支持中文、英文及中英文混合提示词输入，可生成写实风格、插画风格、科技风格等多种类型图片，支持输出PNG、JPEG等格式图片。</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5.13▲提供MCP服务可视化管理界面，支持对MCP服务器配置进行新增、编辑、删除、启停等操作。支持配置服务器名称、连接地址、认证信息、工具列表等参数，并支持配置保存与即时生效。系统应支持现场演示MCP服务动态管理全过程。</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5.14支持实时监控MCP服务器运行连接状态，能够自动断线重连。</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5.15▲系统对外提供标准化智能语音服务接口，基于WebSocket协议实现实时双向通信。支持跨服务器、跨终端调用语音识别、语音合成等服务能力。接口支持JSON格式数据传输，并提供完整接口文档与示例代码。系统应支持现场通过不同设备远程调用语音服务并实时返回结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5.16支持语音识别中间结果、大模型生成内容及工具调用结果的流式返回机制，能够实时推送增量数据。支持基于WebSocket协议进行数据流传输，降低交互等待时间。</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深度学习训练模块：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6.1数据集管理</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提供数据集卡片式管理功能，支持数据集新建、导入、导出、删除、归档等操作；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提供图片数据标注功能，支持矩形框、多边形标注；</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▲支持智能标注模式，通过点或矩形框提示引导模型自动完成物体标注，提升标注效率；</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6.2训练管理</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提供训练项目卡片式管理功能，支持训练项目新建、导入、导出、归档、删除等操作；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▲支持训练参数配置，包括模型尺寸、图像输入尺寸、学习率、预训练权重、图像增广等；</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▲训练过程可实时查看进度，输出可视化图表；</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支持图片和视频流测试；</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▲支持导出onnx模型；</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6.3部署管理</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提供部署项目卡片式管理功能，支持节点管理、工作流新建、导入、导出、上线、删除等操作；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▲支持在界面中通过无代码、拖拽式构建自定义推理工作流；</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▲支持使用HTTP接口执行工作流推理，支持传入图片文件或base64格式图片进行推理；</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▲支持工作流节点管理，可通过python编写自定义后处理节点并导入到软件中；</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支持自定义节点的导入和导出；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▲内置不少于10种后处理和工具节点；</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工作流推理过程中可输出带检测结果的图像用于调试；</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6.4工作空间管理</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支持完整导入和导出工作空间，包括数据集、训练项目、部署项目、模型的全生命周期数据；</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工业物联网模块：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7.1系统需具备自主知识产权，正版软件，全中文操作界面，可提供持续的中文技术支持服务。</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7.2系统应为 B/S 架构，支持大规模并发用户在线使用，同时提供快速、优化的查询处理算法，保证系统的及时响应。</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7.3系统应提供完整的软件安装手册、系统操作手册，提供全面的用户指导与培训。</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7.4系统功能应包括但不限于以下功能：</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 ▲多租户：系统支持多学校、多班级、多小组独立实训，做到租户间数据隔离，租户间独立运行数据互不干扰，实现实训独立性和考核公平性。</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 用户管理：系统支持按租户（小组）独立管理用户，分配用户所属角色、管理用户数据权限、配置用户密码等功能。</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 ▲接入注册：系统后台支持管理网关和 NB-IOT 窄带直连设备，支持管理员将网关或直连设备在系统内进行注册并分配使用权限给指定租户。</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 系统首页：系统支持在首页查看系统内项目、产品、设备、网关、直连设备等数字资产，网关和直连设备在地图中做分布标记，支持展示网关和直连设备实时在线率及近一周系统接入消息数据量走势。</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 项目管理：系统支持按项目管理接入设备，项目支持不同的行业类型,项目下包含设备数量直观体现到项目数据卡。</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 产品管理：系统支持按产品管理接入的设备，支持通过产品属性</w:t>
            </w:r>
            <w:r>
              <w:rPr>
                <w:rFonts w:hint="eastAsia" w:ascii="宋体" w:hAnsi="宋体" w:eastAsia="宋体" w:cs="宋体"/>
                <w:color w:val="auto"/>
                <w:szCs w:val="21"/>
                <w:highlight w:val="none"/>
              </w:rPr>
              <w:t>检验</w:t>
            </w:r>
            <w:r>
              <w:rPr>
                <w:rFonts w:hint="eastAsia" w:ascii="宋体" w:hAnsi="宋体" w:eastAsia="宋体" w:cs="宋体"/>
                <w:color w:val="auto"/>
                <w:kern w:val="0"/>
                <w:szCs w:val="21"/>
                <w:highlight w:val="none"/>
              </w:rPr>
              <w:t>产品物模型，对于同一款产品，只需要在系统中维护一次即可按产品进行实例化设备的创建和管理。</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 设备管理：系统支持按产品实例化设备，且设备动态继承其所属产品全部属性，支持用户</w:t>
            </w:r>
            <w:r>
              <w:rPr>
                <w:rFonts w:hint="eastAsia" w:ascii="宋体" w:hAnsi="宋体" w:eastAsia="宋体" w:cs="宋体"/>
                <w:color w:val="auto"/>
                <w:szCs w:val="21"/>
                <w:highlight w:val="none"/>
              </w:rPr>
              <w:t>自定义</w:t>
            </w:r>
            <w:r>
              <w:rPr>
                <w:rFonts w:hint="eastAsia" w:ascii="宋体" w:hAnsi="宋体" w:eastAsia="宋体" w:cs="宋体"/>
                <w:color w:val="auto"/>
                <w:kern w:val="0"/>
                <w:szCs w:val="21"/>
                <w:highlight w:val="none"/>
              </w:rPr>
              <w:t>绑定子设备与网关子设备关联关系，系统自动将网关上报点位与设备属性进行数据匹配，支持实时查看设备数字画像，支持手动下发属性点位数据，支持查看属性点位历史数据。</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 ▲网关管理：系统支持用户按后台注册分配进行网关激活接入，网关下可创建多个网关子设备，支持用户自定义绑定网关子设备与子设备关联关系，支持查看网关实时在离线状态，支持查看网关实时通讯报文，支持查看网关相关的订阅与下发主题。</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 直连设备：系统支持用户按后台注册分配进行直连设备激活接入，</w:t>
            </w:r>
            <w:r>
              <w:rPr>
                <w:rFonts w:hint="eastAsia" w:ascii="宋体" w:hAnsi="宋体" w:eastAsia="宋体" w:cs="宋体"/>
                <w:color w:val="auto"/>
                <w:szCs w:val="21"/>
                <w:highlight w:val="none"/>
              </w:rPr>
              <w:t>直连设备状态下</w:t>
            </w:r>
            <w:r>
              <w:rPr>
                <w:rFonts w:hint="eastAsia" w:ascii="宋体" w:hAnsi="宋体" w:eastAsia="宋体" w:cs="宋体"/>
                <w:color w:val="auto"/>
                <w:kern w:val="0"/>
                <w:szCs w:val="21"/>
                <w:highlight w:val="none"/>
              </w:rPr>
              <w:t>支持接入温湿度变送器或智能电表等直连子设备，支持查看直连设备实时通讯报文，支持查看直连子设备属性最新实时数据。</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 数据备份：系统支持通过数据库操作工具软件进行数据库的备份和恢复备份，以支持阶段性的教学实训。</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 ▲可视化数据大屏：系统提供可视化大屏配置工具，内置柱状图、折线图、饼图、散点图等统计图表组件，支持文本类、图片类、视频类、表格类等多种数据组件，内置丰富的组件案例，支持静态数据、API 接口数据、SQL 数据、实时数据等多种数据源可配置，支持用户组态化配置可视化数据大屏。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 ▲任务流程引擎：系统提供任务流程引擎工具，内置监听、控制、API 等类型组件用于流程编排，支持预定义流程变量，支持调用流程变量和产品属性点位进行设备任务流程逻辑的组件化编排实现，支持发布流程模型，支持查看发布的流程模型，支持第三方业务系统调用基于已发布定版的流程模型产生流程实例，流程引擎按照流程模型配置执行流程实例并自动记录详细的执行日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智能产线设计与虚拟调试模块：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8.1▲正版软件，可提供持续的中文技术支持服务，软件可使用所有功能模块，界面没有试用版字样；</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8.2具备快速搭建智能制造产线、智能装配产线以及物流产线</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的仿真模拟，进行工艺规划与工厂规划，逻辑与程序验证，实</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现生产流程高效、可靠。</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8.3▲支持根据生产工艺要求，结合零件点线面特征进行工作路径自动规划，并与其他自动化设备进行仿真验证，自动生成机器人程序，支持 ABB、KUKA、Fanuc 等 90 个以上品牌机器人。</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8.4▲可基于 CAD 数据生成机器人加工轨迹，简化轨迹生成过程，提高精度，可利用实体模型、曲面或曲线直接生成机器人加工轨迹；</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8.5可为人和 AGV 小车，生成导航路径；</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8.6仿真与调试支持 VR 沉浸式体验。在 VR 环境中进行漫游，还可查看整条产线的仿真流程；</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8.7提供≥200种的智能制造工作单元和设备资源，支持智能产线中各种主流设备的仿真与虚拟调试，包括 PLC、机器人、传</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感器、变位机、导轨等，可实现规划与设计车间布局，自由调</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整。</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8.8可以直接从云端设备库中选择机器人、物流等设备模块进</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行仿真调试，选择过程中支持搜索、筛选和排序，并推荐相似</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参数的模块设备，组成与实际设备一致的 3D 数字模型，自定</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义模块属性，生成与实际设备一致的业务路径；</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8.9支持智能制造数字孪生功能，利用基于事件且由信号驱动的仿真技术实现了生产系统的虚拟调试，虚拟调试可用在完全虚拟环节中进行，也可是实物控制设备和虚拟工作设备互联实现半实物调试。</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8.10支持多种三维格式模型的自由导入，软件可通过导入不同格式的三维模型进行自动化系统或制造车间的规划、仿真。</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8.11通过仿真机器人可执行代码，模拟机器人在软件环境中的运动状态，并支持循环指令（如 For）控制机器人重复运动；</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8.12具备专业的后置代码编辑器。后置代码编辑器可以显示代码的行号，数字、注释和指令等关键字以不同颜色显示；函数在编辑过程中有参数提示；函数和注释可折叠隐藏；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8.13支持场景设备的自由定义，用户可通过设计的三维模型以及技术参数自由定义机器人、工具、零件、传感器等设备。</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8.14支持定义零件生成器，通过时间和信号的控制方式模拟物料重复生成和消失的过程；</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8.15支持贴图功能，可通过贴图代替或简化离线编程软件虚拟场景中复杂的模型搭建，最大限度减小模型的大小；可极大加快绘图区的刷新帧速率，使绘图区操作响应更加灵敏。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8.16软件支持绘图区的全屏显示，在程序设计或仿真过程中，可通过按 F11 快捷键突出显示设计环境的绘图区内的模型；</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8.17支持和多种品牌的 PLC 设备进行信号的联调，包括西门子、三菱、欧姆龙等；</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8.18支持信号调试面板的显示，软件在虚拟仿真过程中，可通过信号调试面板实时观测相关信号的状态；</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8.19▲支持虚拟 PLC 的调试，用户可通过自行编写 Python和 SCL 虚拟 PLC 程序，实现软件中的设备和虚拟 PLC 之间的信号调试；</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8.20▲利用云服务平台，实时把控前端软件考试活动进度；考试结果通过云端智能算法自动进行打分评判；考试全程远程、自动化运行；</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8.21实现了软件技术手册、问题交流的在线化，相关在线资源的实时化更新；</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8.22提供多种智能制造和智能装配产线的时序仿真、虚拟调试的学习案例，帮助用户快速掌握软件功能的使用；</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8.23连接真实 PLC 设备，支持多种品牌网关的连接，包含组态王、炫思及 MQTT 网关；</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8.24支持 PLC 编程软件中变量表的导入，包含 robport、csv</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以及 xlsx 等格式；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智能控制模块：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9.1服务控制管理</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支持智能语音服务启停、主服务一键启动 / 停止；</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支持大族机器人等主流协作机器人快速切换与场景模式切换；</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9.2机械臂控制</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机器人使能 / 去使能、程序启动 / 停止、初始化等基础控制；</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支持机器人作业流程一键启动、继续、终止；</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9.3场景指令控制</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内置无序抓取、尺寸测量、拆垛、螺丝分拣、芯片检测、水果抓取等标准化场景指令；</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支持重新拍照、继续抓取、流程复位等场景化快捷操作；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9.4日志与状态监控</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实时显示程序运行日志、语音交互日志、视觉识别结果日志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可视化展示串口、IoT、视觉引擎、机器人、MQTT、数字孪生等设备连接状态</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9.5一体化交互</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单界面集成控制、配置、监控、日志功能，操作简洁高效</w:t>
            </w:r>
          </w:p>
          <w:p>
            <w:pPr>
              <w:widowControl/>
              <w:spacing w:line="420" w:lineRule="exact"/>
              <w:rPr>
                <w:rFonts w:ascii="宋体" w:hAnsi="宋体" w:eastAsia="宋体" w:cs="宋体"/>
                <w:color w:val="auto"/>
                <w:szCs w:val="21"/>
                <w:highlight w:val="none"/>
              </w:rPr>
            </w:pPr>
            <w:r>
              <w:rPr>
                <w:rFonts w:hint="eastAsia" w:ascii="宋体" w:hAnsi="宋体" w:eastAsia="宋体" w:cs="宋体"/>
                <w:color w:val="auto"/>
                <w:kern w:val="0"/>
                <w:szCs w:val="21"/>
                <w:highlight w:val="none"/>
              </w:rPr>
              <w:t>注：成交供应商在签订合同后，采购人单位就本次采购的</w:t>
            </w:r>
            <w:r>
              <w:rPr>
                <w:rFonts w:hint="eastAsia" w:ascii="宋体" w:hAnsi="宋体" w:eastAsia="宋体" w:cs="宋体"/>
                <w:color w:val="auto"/>
                <w:szCs w:val="21"/>
                <w:highlight w:val="none"/>
              </w:rPr>
              <w:t>产品</w:t>
            </w:r>
            <w:r>
              <w:rPr>
                <w:rFonts w:hint="eastAsia" w:ascii="宋体" w:hAnsi="宋体" w:eastAsia="宋体" w:cs="宋体"/>
                <w:color w:val="auto"/>
                <w:kern w:val="0"/>
                <w:szCs w:val="21"/>
                <w:highlight w:val="none"/>
              </w:rPr>
              <w:t>进行逐条验收，若发现虚假响应情况，采购人有权报监管部门处置，所引起的一切责任由成交供应商自行承担。</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混合现实显示设备</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2台</w:t>
            </w:r>
          </w:p>
        </w:tc>
        <w:tc>
          <w:tcPr>
            <w:tcW w:w="5982" w:type="dxa"/>
            <w:tcBorders>
              <w:top w:val="single" w:color="auto" w:sz="4" w:space="0"/>
              <w:left w:val="single" w:color="auto" w:sz="4" w:space="0"/>
              <w:bottom w:val="single" w:color="auto" w:sz="4" w:space="0"/>
              <w:right w:val="single" w:color="auto" w:sz="4" w:space="0"/>
            </w:tcBorders>
            <w:vAlign w:val="center"/>
          </w:tcPr>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桌面型便携式裸眼3D智能终端设备，系统为一体化设计，整机自带键盘、指纹识别模组，支持指纹识别登录系统，可自由调整显示屏使用角度，设备配置不小于15.6英寸的4K裸眼3D显示屏，实现软件资源的裸眼3D显示技术展示，无需佩戴3D眼镜即可观看到虚拟现实出屏和临场感效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2、硬件设备功能要求：</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具有虚拟现实显示方式与普通2D显示方式，当打开3D内容软件，显示方式由普通2D显示屏方式自动切换成3D显示方式，眼球追踪系统追踪到主观看者眼球后即可单人观看裸眼3D显示效果；当关闭3D内容软件后，显示方式自动切换至普通2D显示方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（2）具有眼球追踪功能，裸眼3D显示系统能够根据眼球追踪系统实时探测到的人眼位置进行3D图像精准处理，使观看者能够实时观看到清晰的3D立体图像；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（3）支持左右格式的3D信号源；</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（4）支持2D/3D自动切换；</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3、可拆分式空间动捕系统：</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▲（1）可拆分式空间动捕系统包含：1组红外传感器（需提供产品实物照片），该系统与笔记本电脑之间采用磁吸式POGO PIN连接，在不需要使用空间动捕功能时，用户可方便的拆卸保管，以提升用户使用的便携性；</w:t>
            </w:r>
            <w:r>
              <w:rPr>
                <w:rFonts w:hint="eastAsia" w:ascii="宋体" w:hAnsi="宋体" w:eastAsia="宋体" w:cs="宋体"/>
                <w:color w:val="auto"/>
                <w:szCs w:val="21"/>
                <w:highlight w:val="none"/>
              </w:rPr>
              <w:t>在供货前提供</w:t>
            </w:r>
            <w:r>
              <w:rPr>
                <w:rFonts w:hint="eastAsia" w:ascii="宋体" w:hAnsi="宋体" w:eastAsia="宋体" w:cs="宋体"/>
                <w:color w:val="auto"/>
                <w:kern w:val="0"/>
                <w:szCs w:val="21"/>
                <w:highlight w:val="none"/>
              </w:rPr>
              <w:t>第三方检测机构出具的检测报告；</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▲（2）可拆分式空间动捕系统搭配空间交互笔使用，即可实现该系统对交互笔进行实时空间定位追踪，并将当前交互笔的姿态信息映射到虚拟场景，实现交互笔对XR虚拟模型的空间交互功能；</w:t>
            </w:r>
          </w:p>
          <w:p>
            <w:pPr>
              <w:widowControl/>
              <w:spacing w:line="420" w:lineRule="exact"/>
              <w:ind w:firstLine="210" w:firstLineChars="1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（3）可拆分式空间动捕系统可实时输出当前显示系统的姿态信息，并将当前显示系统的姿态信息映射到虚拟场景，获得最精准的3D显示图像；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4、配件功能</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系统配备空间交互笔：支持6自由度坐标轴和空中姿态追踪；追踪精度&lt;1mm，角度精度&lt;0.1度；空间交互笔与主机采用有线连接方式保证信号稳定；空间交互笔无需电池供电；采用握笔式设计，空间交互笔内置振动器，可以通过震动方式来反馈用户操作；</w:t>
            </w:r>
            <w:r>
              <w:rPr>
                <w:rFonts w:hint="eastAsia" w:ascii="宋体" w:hAnsi="宋体" w:eastAsia="宋体" w:cs="宋体"/>
                <w:color w:val="auto"/>
                <w:szCs w:val="21"/>
                <w:highlight w:val="none"/>
              </w:rPr>
              <w:t>在供货前提供</w:t>
            </w:r>
            <w:r>
              <w:rPr>
                <w:rFonts w:hint="eastAsia" w:ascii="宋体" w:hAnsi="宋体" w:eastAsia="宋体" w:cs="宋体"/>
                <w:color w:val="auto"/>
                <w:kern w:val="0"/>
                <w:szCs w:val="21"/>
                <w:highlight w:val="none"/>
              </w:rPr>
              <w:t>第三方检测机构出具的检测报告以验证参数；</w:t>
            </w:r>
          </w:p>
          <w:p>
            <w:pPr>
              <w:pStyle w:val="114"/>
              <w:spacing w:line="420" w:lineRule="exact"/>
              <w:rPr>
                <w:rFonts w:hAnsi="宋体"/>
                <w:color w:val="auto"/>
                <w:sz w:val="21"/>
                <w:szCs w:val="21"/>
                <w:highlight w:val="none"/>
              </w:rPr>
            </w:pPr>
            <w:r>
              <w:rPr>
                <w:rFonts w:hint="eastAsia" w:hAnsi="宋体"/>
                <w:color w:val="auto"/>
                <w:sz w:val="21"/>
                <w:szCs w:val="21"/>
                <w:highlight w:val="none"/>
              </w:rPr>
              <w:t>5、内置视频播放器软件，具有如下功能：</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 视频播放器支持播放常见的视频格式，如mp4、avi、mkv、mov、wmv、rm、rmvb、flv、f4v、webm、mpeg、ts等；</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 视频播放器支持播放常见的图片格式，如jpeg、png、jpg等，图片播放提供：切到上一个、切到下个，还有“缩放以适应” 和 “缩放到实际大小” 两种图片显示调整功能；</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 视频播放器支持通过鼠标、键盘和触摸等三种方式与播放器界面进行操作交互；</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 视频播放器提供播放、暂停、停止、快进、快退、切到上一个、切到下一个、音量调节、设置播放模式、调节播放倍速等功能；</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 视频播放器支持通过鼠标和触摸的方式拖动播放进度条，实现精准的视频播放位置定位，显示当前播放时间和总时长，支持点击进度条上的特定位置跳转到相应时间点播放；</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 视频播放功能具备多种播放模式，支持：顺序播放、随机播放、单曲循环、列表循环等。</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 视频播放器支持视频倍速播放功能，可在 0.5 倍、0.75倍、1.0倍、1.25倍、1.5倍、2.0倍速之间自由调节。</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 视频播放器具有播放列表功能，可将多个视频、图片文件添加到播放列表中，可对播放列表中的文件进行单个删除或清空列表操作。</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 视频播放器支持以下三种方法添加文件到播放列表中：</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A.通过播放器界面中的“导入”功能导入视频和图片文件至播放列表；</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B.将视频播放器设置为媒体文件默认启动项或使用该播放器作为打开方式的条件下，直接查看视频和图片形式导入；</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C.直接将视频和图片文件拖放到播放器窗口中；</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 视频播放器支持播放左右格式的立体视频和图片资源并呈现立体效果。</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 视频播放器具有智能识别所播放视频及图片是否为左右格式的3D内容，如果所播放的视频或图片为左右格式的3D内容，在全屏显示时自动切换到立体模式呈现。</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 视频播放器在播放立体资源时，切换到全屏显示时，则自动呈现立体效果，切换到非全屏画面时则会自动切换到2D工作模式；</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 视频播放器在播放立体资源时，播放器自动开启眼球追踪系统，确保观看者在屏幕的各个视角都可以看到逼真、流畅的立体画面。</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 视频播放器在播放立体资源并在立体显示模式下，播放器操作界面仍然可以正常显示和操作交互。</w:t>
            </w:r>
          </w:p>
          <w:p>
            <w:pPr>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 内置软件更新功能，在联网环境下软件会自动检索最新版本并自动更新。</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可选配XR投屏工具软件，可选配外接AR摄像头和外接大屏扩展显示，实现AR功能效果展示，即在一体机端交互拖动3D模型，可以在外接大屏同步观看3D模型被拖出屏幕到现实空间中的视觉效果，结合现实环境进行AR效果教学或展示；可搭配带3D显示功能的大屏做扩屏模式显示，实现立体3d的VR投屏功能。</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内置生物医疗VR科普软件，通过VR模型展示、VR模型交互对生物医疗的相关内容进行科普，使用户对生物医疗的基本知识产生直观形象的认知，提高用户对生物医疗知识的兴趣。软件以VR模型展示和交互操作为核心，通过对海底世界的展示，人类眼球的剖面结构展示及眼球多结构分散展示，新冠病毒假想模型的整体及内部结构的展示，神经元的神经传导效果展示及神经元的整体结构展示、神经突触的结构展示，提高用户对生物医疗类知识的直观体验，将漆黑的海底世界、难以接触到的眼球结构、有生物危险性的病毒及微观的人体神经结构等，清晰形象的展示出来。</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（1）海底世界：海底世界模块包含海底生物的活动场景，利用VR一体机的特点，用户可以感受丰富多彩的海洋生物近在眼前的效果 ，还可以抓起游过的生物，360观察它的形态和动作。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眼球探索：眼球探索模块包含眼球剖面的整体及分层展示两部分，眼球整体模型上均标注序号，点击序号可旋转视角到指定结构，并显示对应的结构名称和注释。眼球剖面结构可分层展开，所有分开展示的眼球剖面模型均可自由拖动旋转缩放，并且选中任一模型，均显示对应结构名称及结构注释。</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（3）解密新冠病毒：解密新冠病毒模块，展示了三种新冠病毒的假想结构模型，并剖面展示了新冠病毒的内部结构。</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（4）神经元：神经元模块，展示了神经元的内部及外部结构，并使用动画及特效展示神经冲动的传导过程，神经冲动从神经元的树突传导到胞体，再传导到轴突的过程（</w:t>
            </w:r>
            <w:r>
              <w:rPr>
                <w:rFonts w:hint="eastAsia" w:ascii="宋体" w:hAnsi="宋体" w:eastAsia="宋体" w:cs="宋体"/>
                <w:color w:val="auto"/>
                <w:szCs w:val="21"/>
                <w:highlight w:val="none"/>
              </w:rPr>
              <w:t>在首次响应文件中提供功能截图并加盖供应商公章</w:t>
            </w:r>
            <w:r>
              <w:rPr>
                <w:rFonts w:hint="eastAsia" w:ascii="宋体" w:hAnsi="宋体" w:eastAsia="宋体" w:cs="宋体"/>
                <w:color w:val="auto"/>
                <w:kern w:val="0"/>
                <w:szCs w:val="21"/>
                <w:highlight w:val="none"/>
              </w:rPr>
              <w:t>）。</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（5）大脑的交通要塞:突触模块，展示了神经末梢的两个突触的典型结构。（</w:t>
            </w:r>
            <w:r>
              <w:rPr>
                <w:rFonts w:hint="eastAsia" w:ascii="宋体" w:hAnsi="宋体" w:eastAsia="宋体" w:cs="宋体"/>
                <w:color w:val="auto"/>
                <w:szCs w:val="21"/>
                <w:highlight w:val="none"/>
              </w:rPr>
              <w:t>在首次响应文件中提供功能截图并加盖供应商公章</w:t>
            </w:r>
            <w:r>
              <w:rPr>
                <w:rFonts w:hint="eastAsia" w:ascii="宋体" w:hAnsi="宋体" w:eastAsia="宋体" w:cs="宋体"/>
                <w:color w:val="auto"/>
                <w:kern w:val="0"/>
                <w:szCs w:val="21"/>
                <w:highlight w:val="none"/>
              </w:rPr>
              <w:t>）</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内置智能制造VR体验软件，以VR模型和交互操作为核心，通过对新能源汽车驱动电机的拆卸、齿轮减速机的工作原理/爆炸展示、电路搭建功能的展示、液压机械臂安装与仿真，提升用户对智能制造元件结构和工作原理的理解，并通过交互操作加深用户的直观体验。</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（1）驱动电机拆卸以国内主流的纯电动汽车动力总成进行建模，真实模拟标准拆卸流程；软件提供工具和具体操作的文字图形提示，相应模型操作部位高亮特效提示，真实还原拆卸体验。</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液压机械臂需包含机械臂安装、机械臂仿真功能；机械臂安装需要按正确顺序安装各个机械臂零部件，完成机械臂安装后能进行仿真，机械臂仿真可以控制机械臂四个轴向运动，通过四轴控制机械臂进行工件搬运仿真。（</w:t>
            </w:r>
            <w:r>
              <w:rPr>
                <w:rFonts w:hint="eastAsia" w:ascii="宋体" w:hAnsi="宋体" w:eastAsia="宋体" w:cs="宋体"/>
                <w:color w:val="auto"/>
                <w:szCs w:val="21"/>
                <w:highlight w:val="none"/>
              </w:rPr>
              <w:t>在首次响应文件中提供功能截图并加盖供应商公章</w:t>
            </w:r>
            <w:r>
              <w:rPr>
                <w:rFonts w:hint="eastAsia" w:ascii="宋体" w:hAnsi="宋体" w:eastAsia="宋体" w:cs="宋体"/>
                <w:color w:val="auto"/>
                <w:kern w:val="0"/>
                <w:szCs w:val="21"/>
                <w:highlight w:val="none"/>
              </w:rPr>
              <w:t>）</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（3）电路的连接以物理实验中常用的灯泡、电池、开关建模，真实的模拟在实物连接中的各种情况，比如选取1个元件、2个元件、3个或者4个元件连接时，给出各种连接情况下的结果。</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齿轮减速机以二级直齿减速机1:1建模，展现减速机的运行和爆炸状态，爆炸后可以随意抓取某个零件进行放大缩小和旋转，并提示零件名称。还原按钮可以让爆炸开的减速机回到初始状态，让用户看到减速机的内部结构和运行原理。（</w:t>
            </w:r>
            <w:r>
              <w:rPr>
                <w:rFonts w:hint="eastAsia" w:ascii="宋体" w:hAnsi="宋体" w:eastAsia="宋体" w:cs="宋体"/>
                <w:color w:val="auto"/>
                <w:szCs w:val="21"/>
                <w:highlight w:val="none"/>
              </w:rPr>
              <w:t>在首次响应文件中提供功能截图并加盖供应商公章</w:t>
            </w:r>
            <w:r>
              <w:rPr>
                <w:rFonts w:hint="eastAsia" w:ascii="宋体" w:hAnsi="宋体" w:eastAsia="宋体" w:cs="宋体"/>
                <w:color w:val="auto"/>
                <w:kern w:val="0"/>
                <w:szCs w:val="21"/>
                <w:highlight w:val="none"/>
              </w:rPr>
              <w:t>）</w:t>
            </w:r>
          </w:p>
          <w:p>
            <w:pPr>
              <w:widowControl/>
              <w:snapToGrid w:val="0"/>
              <w:spacing w:line="420" w:lineRule="exac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9、配套VR应用中心，具体要求如下：</w:t>
            </w:r>
          </w:p>
          <w:p>
            <w:pPr>
              <w:pStyle w:val="63"/>
              <w:spacing w:line="420" w:lineRule="exact"/>
              <w:rPr>
                <w:rFonts w:ascii="宋体" w:hAnsi="宋体" w:cs="宋体"/>
                <w:color w:val="auto"/>
                <w:szCs w:val="21"/>
                <w:highlight w:val="none"/>
              </w:rPr>
            </w:pPr>
            <w:r>
              <w:rPr>
                <w:rFonts w:hint="eastAsia" w:ascii="宋体" w:hAnsi="宋体" w:cs="宋体"/>
                <w:color w:val="auto"/>
                <w:szCs w:val="21"/>
                <w:highlight w:val="none"/>
              </w:rPr>
              <w:t>内置的VR应用中心是一个功能强大、用户友好的应用开发管理软件，满足VR设备用户对VR应用的便捷获取、管理和使用需求。包含如下功能模块：</w:t>
            </w:r>
          </w:p>
          <w:p>
            <w:pPr>
              <w:pStyle w:val="63"/>
              <w:spacing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w:t>
            </w:r>
            <w:r>
              <w:rPr>
                <w:rFonts w:hint="eastAsia" w:ascii="宋体" w:hAnsi="宋体" w:cs="宋体"/>
                <w:color w:val="auto"/>
                <w:szCs w:val="21"/>
                <w:highlight w:val="none"/>
              </w:rPr>
              <w:t>（1）VR应用中心与应用发布系统实时联动，实现应用软件发布的</w:t>
            </w:r>
            <w:r>
              <w:rPr>
                <w:rFonts w:hint="eastAsia" w:ascii="宋体" w:hAnsi="宋体" w:cs="宋体"/>
                <w:bCs/>
                <w:color w:val="auto"/>
                <w:szCs w:val="21"/>
                <w:highlight w:val="none"/>
              </w:rPr>
              <w:t>即刻同步推送</w:t>
            </w:r>
            <w:r>
              <w:rPr>
                <w:rFonts w:hint="eastAsia" w:ascii="宋体" w:hAnsi="宋体" w:cs="宋体"/>
                <w:color w:val="auto"/>
                <w:szCs w:val="21"/>
                <w:highlight w:val="none"/>
              </w:rPr>
              <w:t>。用户可</w:t>
            </w:r>
            <w:r>
              <w:rPr>
                <w:rFonts w:hint="eastAsia" w:ascii="宋体" w:hAnsi="宋体" w:cs="宋体"/>
                <w:bCs/>
                <w:color w:val="auto"/>
                <w:szCs w:val="21"/>
                <w:highlight w:val="none"/>
              </w:rPr>
              <w:t>无缝获取</w:t>
            </w:r>
            <w:r>
              <w:rPr>
                <w:rFonts w:hint="eastAsia" w:ascii="宋体" w:hAnsi="宋体" w:cs="宋体"/>
                <w:color w:val="auto"/>
                <w:szCs w:val="21"/>
                <w:highlight w:val="none"/>
              </w:rPr>
              <w:t>最新应用动态，能够</w:t>
            </w:r>
            <w:r>
              <w:rPr>
                <w:rFonts w:hint="eastAsia" w:ascii="宋体" w:hAnsi="宋体" w:cs="宋体"/>
                <w:bCs/>
                <w:color w:val="auto"/>
                <w:szCs w:val="21"/>
                <w:highlight w:val="none"/>
              </w:rPr>
              <w:t>第一时间</w:t>
            </w:r>
            <w:r>
              <w:rPr>
                <w:rFonts w:hint="eastAsia" w:ascii="宋体" w:hAnsi="宋体" w:cs="宋体"/>
                <w:color w:val="auto"/>
                <w:szCs w:val="21"/>
                <w:highlight w:val="none"/>
              </w:rPr>
              <w:t>下载最新资源，确保始终站在VR应用的前沿；</w:t>
            </w:r>
          </w:p>
          <w:p>
            <w:pPr>
              <w:pStyle w:val="63"/>
              <w:spacing w:line="42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（2）VR应用中心所有上架的应用均经过严格审核验证，确保其长期安全可靠、稳定运行，为用户提供持续优质的教育应用服务； </w:t>
            </w:r>
          </w:p>
          <w:p>
            <w:pPr>
              <w:pStyle w:val="63"/>
              <w:spacing w:line="42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（3）VR应用中心内所有上架应用软件均针对VR桌面交互一体机硬件设备进行深度优化，确保完美兼容适配，为用户提供流畅、稳定、可靠的操作体验；</w:t>
            </w:r>
          </w:p>
          <w:p>
            <w:pPr>
              <w:pStyle w:val="63"/>
              <w:spacing w:line="420" w:lineRule="exact"/>
              <w:ind w:firstLine="0" w:firstLineChars="0"/>
              <w:rPr>
                <w:rFonts w:ascii="宋体" w:hAnsi="宋体" w:cs="宋体"/>
                <w:color w:val="auto"/>
                <w:szCs w:val="21"/>
                <w:highlight w:val="none"/>
              </w:rPr>
            </w:pPr>
            <w:r>
              <w:rPr>
                <w:rFonts w:hint="eastAsia" w:ascii="宋体" w:hAnsi="宋体" w:cs="宋体"/>
                <w:color w:val="auto"/>
                <w:kern w:val="0"/>
                <w:szCs w:val="21"/>
                <w:highlight w:val="none"/>
              </w:rPr>
              <w:t>▲</w:t>
            </w:r>
            <w:r>
              <w:rPr>
                <w:rFonts w:hint="eastAsia" w:ascii="宋体" w:hAnsi="宋体" w:cs="宋体"/>
                <w:color w:val="auto"/>
                <w:szCs w:val="21"/>
                <w:highlight w:val="none"/>
              </w:rPr>
              <w:t>（4）VR应用中心内拥有海量的应用资源库，覆盖了包括职业教育、K12 教育、科普教育等在内的多个教育领域，提供丰富的教学应用软件选择。持续更新迭代资源库，确保应用紧跟教育行业发展趋势，满足用户不断变化的教学需求；</w:t>
            </w:r>
          </w:p>
          <w:p>
            <w:pPr>
              <w:pStyle w:val="63"/>
              <w:spacing w:line="42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（5）VR应用中心采用安全可靠的机制，精准检测设备已安装的应用软件及其版本信息。针对已上架到系统的应用软件，VR应用中心提供官方的在线更新下载服务，确保更新过程安全稳定，避免潜在风险；</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（6）以高度清晰且直观的分类方式对各类应用进行展示，涵盖职教类、K12 类、科普类等多个领域，并持续更新维护分类体系，确保对新兴教育领域的应用进行全面覆盖；</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7）配备强大的搜索功能，支持模糊搜索。通过先进的搜索算法，能够在瞬间准确地找到用户所需的应用软件，极大地提高了应用软件查找的效率和准确性。无论是具体的应用名称还是模糊的应用描述，VR应用中心都能迅速响应，为用户提供精准的搜索结果；</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（8）详细展示应用的各项信息，包括应用名称、版本号、开发者、简介以及截图等。为用户提供了全面了解应用的窗口，帮助用户更好的选择应用；</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（9）提供高速稳定的应用下载通道，确保用户能够快速获取所需的 VR 应用软件；</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（10）支持批量下载和安装应用，提高用户的使用效率。适用于需要安装多个应用软件的场景，如学校、培训机构等；</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（11）安装过程可视化，清晰地显示安装进度和状态。用户可以实时了解应用软件安装的进展情况； </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（12）支持自动检测已安装应用软件的新版本，并及时提醒用户进行更新。VR应用中心本身也支持版本检测更新，当有新版本发布时，用户可以一键更新；</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（13）提供对已安装应用的集中管理功能，包括启动、卸载等操作。用户可以方便地管理自己的应用软件，根据需要随时启动或卸载应用软件，实现对 VR 应用的高效管理。</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注：成交供应商在签订合同后，采购人单位就本次采购的产品进行逐条验收，若发现虚假响应情况，采购人有权报监管部门处置，所引起的一切责任由成交供应商自行承担。</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AIGC设备</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1套</w:t>
            </w:r>
          </w:p>
        </w:tc>
        <w:tc>
          <w:tcPr>
            <w:tcW w:w="5982" w:type="dxa"/>
            <w:tcBorders>
              <w:top w:val="single" w:color="auto" w:sz="4" w:space="0"/>
              <w:left w:val="single" w:color="auto" w:sz="4" w:space="0"/>
              <w:bottom w:val="single" w:color="auto" w:sz="4" w:space="0"/>
              <w:right w:val="single" w:color="auto" w:sz="4" w:space="0"/>
            </w:tcBorders>
            <w:vAlign w:val="center"/>
          </w:tcPr>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一、视觉动捕模块</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1、深度测量范围：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NFOV unbinned：0.5m – 3.86m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NFOV binned：0.5m – 5.46m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WFOV unbinned：0.25m – 2.88m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WFOV binned：0.25m – 2.21m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2、相对测量精度：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激光波长850nm，环境光2.2μW/cm</w:t>
            </w:r>
            <w:r>
              <w:rPr>
                <w:rFonts w:hint="eastAsia" w:ascii="宋体" w:hAnsi="宋体" w:eastAsia="宋体" w:cs="宋体"/>
                <w:color w:val="auto"/>
                <w:kern w:val="0"/>
                <w:szCs w:val="21"/>
                <w:highlight w:val="none"/>
                <w:vertAlign w:val="superscript"/>
              </w:rPr>
              <w:t>2</w:t>
            </w:r>
            <w:r>
              <w:rPr>
                <w:rFonts w:hint="eastAsia" w:ascii="宋体" w:hAnsi="宋体" w:eastAsia="宋体" w:cs="宋体"/>
                <w:color w:val="auto"/>
                <w:kern w:val="0"/>
                <w:szCs w:val="21"/>
                <w:highlight w:val="none"/>
              </w:rPr>
              <w:t>/nm，物体表面反射率：15%到95%</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相对精度：随机误差标准差≤17mm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绝对精度：典型系统误差&lt; 11 mm + 0.1% 的距离（无多路径干扰）</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3、深度图像分辨率@帧率：</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NFOV   unbinned：640 x   576@5/15/25/30fps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NFOV binned：320 x 288@5/15/25/30fps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WFOV   unbinned：1024   x1024@5/15fps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WFOV binned：512 x 512@5/15/25/30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4、深度 FOV：NFOV   unbinned &amp; binned：H 75° V 65°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WFOV unbinned &amp; binned：H 120° V 120°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5、彩色图像分辨率@ 帧率：</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3840   x 2160@5/15fps；2560x1440@5/15/25fps</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1920x1080@5/15/25/30fps；1280x720@5/15/25/30fps</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1280   x 960@5/15/25/30fps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6、适用操作系统：</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Ubuntu 20.04/22.04 LTS 和ArmLinux</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Windows 10 (Build 15063 及以上) 和 Windows 11</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Mac OS 11及以上</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Android 7/8/9/10/11（网络模式）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IOS 13及以上（网络模式）</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二、动捕智作软件</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1、深度测量范围：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NFOV unbinned：0.5m – 3.86m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NFOV binned：0.5m – 5.46m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WFOV unbinned：0.25m – 2.88m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WFOV binned：0.25m – 2.21m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2、相对测量精度：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激光波长850nm，环境光2.2μW/cm2/nm，物体表面反射率：15%到95%</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相对精度：随机误差标准差≤17mm</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绝对精度：典型系统误差&lt; 11 mm + 0.1% 的距离（无多路径干扰）</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3、深度图像分辨率@帧率：</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NFoV   unbinned：640 x   576@5/15/25/30fps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NFoV binned：320 x 288@5/15/25/30fps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WFoV   unbinned：1024   x1024@5/15fps</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WFoV binned：512 x 512@5/15/25/30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4、深度 FOV：NFoV   unbinned &amp; binned：H 75° V 65°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WFoV unbinned &amp; binned：H 120° V 120°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5、彩色图像分辨率@ 帧率：</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3840   x 2160@5/15fps；2560x1440@5/15/25fps</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1920x1080@5/15/25/30fps；1280x720@5/15/25/30fps</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1280   x 960@5/15/25/30fps    </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6、适用操作系统：</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Ubuntu 20.04/22.04 LTS 和ArmLinux</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Windows 10 (Build 15063 及以上) 和 Windows 11</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Mac OS 11及以上</w:t>
            </w:r>
          </w:p>
          <w:p>
            <w:pPr>
              <w:widowControl/>
              <w:spacing w:line="420" w:lineRule="exac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Android 7/8/9/10/11（网络模式）</w:t>
            </w:r>
          </w:p>
          <w:p>
            <w:pPr>
              <w:widowControl/>
              <w:spacing w:line="420" w:lineRule="exact"/>
              <w:rPr>
                <w:rFonts w:ascii="宋体" w:hAnsi="宋体" w:eastAsia="宋体" w:cs="宋体"/>
                <w:color w:val="auto"/>
                <w:szCs w:val="21"/>
                <w:highlight w:val="none"/>
              </w:rPr>
            </w:pPr>
            <w:r>
              <w:rPr>
                <w:rFonts w:hint="eastAsia" w:ascii="宋体" w:hAnsi="宋体" w:eastAsia="宋体" w:cs="宋体"/>
                <w:color w:val="auto"/>
                <w:kern w:val="0"/>
                <w:szCs w:val="21"/>
                <w:highlight w:val="none"/>
              </w:rPr>
              <w:t>IOS 13及以上（网络模式）</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884"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智能监控平台</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1套</w:t>
            </w:r>
          </w:p>
        </w:tc>
        <w:tc>
          <w:tcPr>
            <w:tcW w:w="5982" w:type="dxa"/>
            <w:tcBorders>
              <w:top w:val="single" w:color="auto" w:sz="4" w:space="0"/>
              <w:left w:val="single" w:color="auto" w:sz="4" w:space="0"/>
              <w:bottom w:val="single" w:color="auto" w:sz="4" w:space="0"/>
              <w:right w:val="single" w:color="auto" w:sz="4" w:space="0"/>
            </w:tcBorders>
            <w:vAlign w:val="center"/>
          </w:tcPr>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1.录像服务器NVR共1台</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可接驳符合ONVIF、RTSP标准的网络摄像机</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支持接入H.265、Smart265、H.264、Smart264视频编码码流</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最大支持24路1080P解码</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支持1200万像素高清网络视频的预览、存储与回放</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支持HDMI与VGA同/异源输出，HDMI最大支持4K超高清显示输出，VGA支持1080P高清显示输出</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自带16个SATA接口，最大支持满配16T硬盘</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支持IP设备集中管理，包括IP设备一键添加、参数配置、批量升级、导入/导出等</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最大支持16路本地同步回放</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针对人、车及事件类型，支持快速回放与智能检索功能，大幅提升录像回放和检索效率</w:t>
            </w:r>
          </w:p>
          <w:p>
            <w:pPr>
              <w:widowControl/>
              <w:spacing w:line="420" w:lineRule="exact"/>
              <w:rPr>
                <w:rFonts w:ascii="宋体" w:hAnsi="宋体" w:eastAsia="宋体" w:cs="宋体"/>
                <w:color w:val="auto"/>
                <w:kern w:val="0"/>
                <w:szCs w:val="21"/>
                <w:highlight w:val="none"/>
                <w:lang w:bidi="ar"/>
                <w14:ligatures w14:val="standardContextual"/>
              </w:rPr>
            </w:pPr>
            <w:r>
              <w:rPr>
                <w:rFonts w:hint="eastAsia" w:ascii="宋体" w:hAnsi="宋体" w:eastAsia="宋体" w:cs="宋体"/>
                <w:color w:val="auto"/>
                <w:kern w:val="0"/>
                <w:szCs w:val="21"/>
                <w:highlight w:val="none"/>
                <w:lang w:bidi="ar"/>
                <w14:ligatures w14:val="standardContextual"/>
              </w:rPr>
              <w:t>支持云服务，通过APP可实现手机远程预览/回放/配置</w:t>
            </w:r>
          </w:p>
          <w:p>
            <w:pPr>
              <w:pStyle w:val="29"/>
              <w:spacing w:after="0" w:line="420" w:lineRule="exact"/>
              <w:ind w:firstLine="0" w:firstLineChars="0"/>
              <w:rPr>
                <w:rFonts w:ascii="宋体" w:hAnsi="宋体" w:cs="宋体"/>
                <w:color w:val="auto"/>
                <w:szCs w:val="21"/>
                <w:highlight w:val="none"/>
                <w:lang w:bidi="ar"/>
              </w:rPr>
            </w:pPr>
            <w:r>
              <w:rPr>
                <w:rFonts w:hint="eastAsia" w:ascii="宋体" w:hAnsi="宋体" w:cs="宋体"/>
                <w:color w:val="auto"/>
                <w:szCs w:val="21"/>
                <w:highlight w:val="none"/>
                <w:lang w:bidi="ar"/>
              </w:rPr>
              <w:t>2.</w:t>
            </w:r>
            <w:r>
              <w:rPr>
                <w:rFonts w:hint="eastAsia" w:ascii="宋体" w:hAnsi="宋体" w:cs="宋体"/>
                <w:color w:val="auto"/>
                <w:szCs w:val="21"/>
                <w:highlight w:val="none"/>
              </w:rPr>
              <w:t xml:space="preserve"> </w:t>
            </w:r>
            <w:r>
              <w:rPr>
                <w:rFonts w:hint="eastAsia" w:ascii="宋体" w:hAnsi="宋体" w:cs="宋体"/>
                <w:color w:val="auto"/>
                <w:szCs w:val="21"/>
                <w:highlight w:val="none"/>
                <w:lang w:bidi="ar"/>
              </w:rPr>
              <w:t>监控系统专用硬盘共6台</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rPr>
              <w:t>容</w:t>
            </w:r>
            <w:r>
              <w:rPr>
                <w:rFonts w:hint="eastAsia" w:ascii="宋体" w:hAnsi="宋体" w:cs="宋体"/>
                <w:color w:val="auto"/>
                <w:szCs w:val="21"/>
                <w:highlight w:val="none"/>
                <w:lang w:bidi="ar"/>
              </w:rPr>
              <w:t>量（GB）≥ 6000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接口 SATA3.0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转速（rpm）≥ 5400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传输速率≥ 6Gb/s</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缓存 64MB</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环境条件</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工作温度 0-65℃</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存储温度 -40-70</w:t>
            </w:r>
          </w:p>
          <w:p>
            <w:pPr>
              <w:pStyle w:val="29"/>
              <w:spacing w:after="0" w:line="420" w:lineRule="exact"/>
              <w:ind w:firstLine="0" w:firstLineChars="0"/>
              <w:rPr>
                <w:rFonts w:ascii="宋体" w:hAnsi="宋体" w:cs="宋体"/>
                <w:color w:val="auto"/>
                <w:szCs w:val="21"/>
                <w:highlight w:val="none"/>
                <w:lang w:bidi="ar"/>
              </w:rPr>
            </w:pPr>
            <w:r>
              <w:rPr>
                <w:rFonts w:hint="eastAsia" w:ascii="宋体" w:hAnsi="宋体" w:cs="宋体"/>
                <w:color w:val="auto"/>
                <w:szCs w:val="21"/>
                <w:highlight w:val="none"/>
                <w:lang w:bidi="ar"/>
              </w:rPr>
              <w:t>3.</w:t>
            </w:r>
            <w:r>
              <w:rPr>
                <w:rFonts w:hint="eastAsia" w:ascii="宋体" w:hAnsi="宋体" w:cs="宋体"/>
                <w:color w:val="auto"/>
                <w:szCs w:val="21"/>
                <w:highlight w:val="none"/>
              </w:rPr>
              <w:t xml:space="preserve"> </w:t>
            </w:r>
            <w:r>
              <w:rPr>
                <w:rFonts w:hint="eastAsia" w:ascii="宋体" w:hAnsi="宋体" w:cs="宋体"/>
                <w:color w:val="auto"/>
                <w:szCs w:val="21"/>
                <w:highlight w:val="none"/>
                <w:lang w:bidi="ar"/>
              </w:rPr>
              <w:t>筒形400万摄像头共38台</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最高分辨率可达2560 × 1440 @25 fps</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支持SmartIR，防止夜间红外过曝</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支持背光补偿，强光抑制，3D数字降噪，数字宽动态，适应不同使用环境</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支持开放型网络视频接口，ISAPI，SDK，GB28181协议</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智能补光，支持白光/红外双补光</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符合IP67防尘防水设计，可靠性高</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3.1 smart功能</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普通事件：移动侦测（支持人形检测），异常</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3.2接口</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音频：1个内置麦克风</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网络：1个RJ45 10 M/100 M自适应以太网口</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3.3补光</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红外波长范围：850 nm</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防补光过曝：支持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补光灯类型：智能补光，可切换白光灯、红外灯</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补光距离：红外光最远可达50 m，白光最远可达30 m</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3.4网络</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同时预览路数：最多6路</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用户管理：最多32个用户</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可配置管理员、操作员、普通用户</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浏览器：使用本地服务预览：Chrome 80+，Firefox 80+，Edge 89+，Safari 13+  </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接口协议（API）：开放型网络视频接口，ISAPI，SDK，GB28181</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网络协议：TCP/IP，ICMP，HTTP，DHCP，DNS，RTP，RTSP，RTCP，NTP，IGMP，QoS，UDP，Bonjour，SSL/TLS，HTTPS，DDNS，UPnP，IPv4</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3.5一般规范</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启动及工作温湿度：-30 ℃~60 ℃，湿度小于95%（无凝结）</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存储温湿度：-30 ℃~60 ℃，湿度小于95%（无凝结）</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联动方式：上传中心</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通用功能：心跳，密码保护，水印技术</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恢复出厂设置：支持客户端或浏览器恢复</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供电方式：DC：12 V ± 25%，支持防反接保护</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PoE机型支持：IEEE 802.3af，Class 3</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电流及功耗：DC：12 V，0.42 A，最大功耗：5 W</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PoE机型支持：IEEE 802.3af，CLASS 3，最大功耗：6.5 W</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电源接口类型：Ø5.5 mm圆口</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产品尺寸约：87.1 × 83.7 × 171.7 mm</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设备重量约：360 g </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3.6视频</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最大分辨率：2560 × 1440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主码流帧率分辨率：50 Hz：25 fps（2560 × 1440，1920 × 1080，1280 × 720）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子码流帧率分辨率：50 Hz：25 fps（768 × 432，640 × 480，640 × 360）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视频压缩标准：主码流：H.265/H.264/Smart264/Smart265，支持超级智能编码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子码流：H.265/H.264</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视频压缩码率：32 Kbps~8 Mbps</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H.264编码类型：BaseLine Profile/Main Profile/High Profile</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H.265编码类型：Main Profile</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码率控制：定码率，变码率</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3.7镜头</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焦距&amp;视场角：4 mm，水平视场角：≤70°，垂直视场角：≤35°，对角视场角：≤85°</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 mm，水平视场角：≤46°，垂直视场角：≤24°，对角视场角：≤54°</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8 mm，水平视场角：≤43°，垂直视场角：≤24°，对角视场角：≤50°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12 mm，水平视场角：≤27°，垂直视场角：≤15°，对角视场角：≤31° </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最大光圈数：F2.0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镜头尺寸接口：M12</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3.8图像</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日夜转换模式：白天，夜晚，自动，定时切换</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图像增强：背光补偿，强光抑制，3D数字降噪</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图像设置：镜像，饱和度，亮度，对比度，锐度，AGC，白平衡通过客户端或者浏览器可调</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3.9认证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防护：IP67</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3.10音频</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音频环境噪声过滤：支持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音频采样率：8 kHz/16 kHz</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音频压缩标准：G.711alaw/AAC-LC</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音频压缩码率：64 Kbps（G.711alaw）/16~64 Kbps（AAC-LC）</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3.11 摄像机</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传感器类型：1/2.7" Progressive Scan CMOS</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最低照度：彩色：0.005 Lux </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快门：1/3 s~1/100000 s</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日夜切换模式：ICR红外滤片式  </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宽动态：数字宽动态</w:t>
            </w:r>
          </w:p>
          <w:p>
            <w:pPr>
              <w:pStyle w:val="29"/>
              <w:spacing w:after="0" w:line="420" w:lineRule="exact"/>
              <w:ind w:firstLine="210"/>
              <w:rPr>
                <w:rFonts w:ascii="宋体" w:hAnsi="宋体" w:cs="宋体"/>
                <w:color w:val="auto"/>
                <w:kern w:val="0"/>
                <w:szCs w:val="21"/>
                <w:highlight w:val="none"/>
                <w:lang w:bidi="ar"/>
                <w14:ligatures w14:val="standardContextual"/>
              </w:rPr>
            </w:pPr>
            <w:r>
              <w:rPr>
                <w:rFonts w:hint="eastAsia" w:ascii="宋体" w:hAnsi="宋体" w:cs="宋体"/>
                <w:color w:val="auto"/>
                <w:szCs w:val="21"/>
                <w:highlight w:val="none"/>
                <w:lang w:bidi="ar"/>
              </w:rPr>
              <w:t>4.</w:t>
            </w:r>
            <w:r>
              <w:rPr>
                <w:rFonts w:hint="eastAsia" w:ascii="宋体" w:hAnsi="宋体" w:cs="宋体"/>
                <w:color w:val="auto"/>
                <w:kern w:val="0"/>
                <w:szCs w:val="21"/>
                <w:highlight w:val="none"/>
                <w:lang w:bidi="ar"/>
                <w14:ligatures w14:val="standardContextual"/>
              </w:rPr>
              <w:t xml:space="preserve"> 半球400万摄像头共18台</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最高分辨率可达2560 × 1440 @25 fps，在该分辨率下可输出实时图像</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支持背光补偿，强光抑制，3D数字降噪，数字宽动态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支持人形检测</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支持开放型网络视频接口，ISAPI，SDK，GB28181协议</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智能补光，支持白光/红外双补光，红外最远可达30 m，白光最远可达20 m</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符合IP67防尘防水设计，可靠性高</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4.1 smart功能</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普通事件：移动侦测（支持人形检测），异常</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4.2 接口</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网络：1个RJ45 10 M/100 M自适应以太网口</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音频：1个内置麦克风</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4.3 补光</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补光灯类型：智能补光，可切换白光灯、红外灯</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补光距离：红外光最远可达30 m，白光最远可达20 m</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防补光过曝：支持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红外波长范围：850 nm</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4.4 网络</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网络协议：TCP/IP，ICMP，HTTP，DHCP，DNS，RTP，RTSP，NTP，IGMP，QoS，IPv4， UDP</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同时预览路数：最多6路</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接口协议（API）：开放型网络视频接口，ISAPI，SDK，GB28181</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用户管理：最多32个用户，可分3级用户权限管理：管理员，操作员，普通用户</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浏览器：使用本地服务预览：Chrome 80+，Firefox 80+，Edge 89+，Safari 13+</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4.5 一般规范</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联动方式：上传中心</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产品尺寸约：Ø110 × 93 mm</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设备重量约：300 g</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存储温湿度：-30 ℃~60 ℃，湿度小于95%（无凝结）</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启动及工作温湿度：-30 ℃~60 ℃，湿度小于95%（无凝结）</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通用功能：心跳，密码保护，水印技术</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电流及功耗：DC：12 V，0.42 A，最大功耗：5 W</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PoE：IEEE 802.3af，CLASS 3，最大功耗：6.5 W（DV2型号不支持）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恢复出厂设置：支持客户端或浏览器恢复</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供电方式：DC：12 V ± 25%，支持防反接保护</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PoE：IEEE 802.3af，Class 3（DV2型号不支持）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电源接口类型：Ø5.5 mm圆口</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4.6 视频</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最大分辨率：2560 × 1440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主码流帧率分辨率：50 Hz：25 fps（2560 × 1440，1920 × 1080，1280 × 720）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子码流帧率分辨率：50 Hz：25 fps（768 × 432，640 × 480，640 × 360）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视频压缩标准：主码流：H.265/Smart265，支持超级智能编码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子码流：H.265</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视频压缩码率：32 Kbps~8 Mbps</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H.265编码类型：Main Profile</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码率控制：定码率，变码率</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SVC：支持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4.7 镜头</w:t>
            </w:r>
          </w:p>
          <w:p>
            <w:pPr>
              <w:pStyle w:val="11"/>
              <w:spacing w:line="420" w:lineRule="exact"/>
              <w:rPr>
                <w:color w:val="auto"/>
                <w:highlight w:val="none"/>
                <w:lang w:bidi="ar"/>
              </w:rPr>
            </w:pPr>
            <w:r>
              <w:rPr>
                <w:rFonts w:hint="eastAsia"/>
                <w:color w:val="auto"/>
                <w:highlight w:val="none"/>
                <w:lang w:bidi="ar"/>
              </w:rPr>
              <w:t>焦距&amp;视场角：2.8 mm，水平视场角：≤94°，垂直视场角：≤49°，对角视场角：≤114°</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 mm，水平视场角：≤70°，垂直视场角：≤35°，对角视场角：≤85°</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 mm，水平视场角：≤46°，垂直视场角：≤24°，对角视场角：≤54°</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8 mm，水平视场角：≤43°，垂直视场角：≤24°，对角视场角：≤50°  </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镜头接口尺寸：M12</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最大光圈数：F2.0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4.8 图像</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smartIR：支持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图像设置：镜像，饱和度，亮度，对比度，锐度，AGC，白平衡通过客户端或者浏览器可调</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日夜转换模式：白天，夜晚，自动，定时切换</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图像增强：背光补偿，强光抑制，3D数字降噪</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4.9 认证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防护：IP67</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4.10 音频</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音频压缩标准：G.711alaw/AAC-LC</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音频压缩码率：64 Kbps（G.711alaw）/16~64 Kbps（AAC-LC）</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音频采样率：8 kHz/16 kHz</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音频环境噪声过滤：支持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4.11 摄像机</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传感器类型：1/2.7" Progressive Scan CMOS</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最低照度：彩色：0.005 Lux </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快门：1/3 s~1/100,000 s</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宽动态：数字宽动态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日夜切换模式：ICR红外滤片式</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调节角度：水平：0°~360°，垂直：0°~75°，旋转：0°~360°</w:t>
            </w:r>
          </w:p>
          <w:p>
            <w:pPr>
              <w:pStyle w:val="29"/>
              <w:spacing w:after="0" w:line="420" w:lineRule="exact"/>
              <w:ind w:firstLine="0" w:firstLineChars="0"/>
              <w:rPr>
                <w:rFonts w:ascii="宋体" w:hAnsi="宋体" w:cs="宋体"/>
                <w:color w:val="auto"/>
                <w:szCs w:val="21"/>
                <w:highlight w:val="none"/>
                <w:lang w:bidi="ar"/>
              </w:rPr>
            </w:pPr>
            <w:r>
              <w:rPr>
                <w:rFonts w:hint="eastAsia" w:ascii="宋体" w:hAnsi="宋体" w:cs="宋体"/>
                <w:color w:val="auto"/>
                <w:szCs w:val="21"/>
                <w:highlight w:val="none"/>
                <w:lang w:bidi="ar"/>
              </w:rPr>
              <w:t>5.</w:t>
            </w:r>
            <w:r>
              <w:rPr>
                <w:rFonts w:hint="eastAsia" w:ascii="宋体" w:hAnsi="宋体" w:cs="宋体"/>
                <w:color w:val="auto"/>
                <w:szCs w:val="21"/>
                <w:highlight w:val="none"/>
              </w:rPr>
              <w:t xml:space="preserve"> </w:t>
            </w:r>
            <w:r>
              <w:rPr>
                <w:rFonts w:hint="eastAsia" w:ascii="宋体" w:hAnsi="宋体" w:cs="宋体"/>
                <w:color w:val="auto"/>
                <w:szCs w:val="21"/>
                <w:highlight w:val="none"/>
                <w:lang w:bidi="ar"/>
              </w:rPr>
              <w:t>半球400万摄像头共8个</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最高分辨率可达2560 × 1440 @25 fps，在该分辨率下可输出实时图像</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支持背光补偿，强光抑制，3D数字降噪，数字宽动态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支持人形检测</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支持开放型网络视频接口，ISAPI，SDK，GB28181协议</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智能补光，支持白光/红外双补光，红外最远可达30 m，白光最远可达20 m</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符合IP67防尘防水设计，可靠性高</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5.1 smart功能</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普通事件：移动侦测（支持人形检测），异常</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5.2 接口</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网络：1个RJ45 10 M/100 M自适应以太网口</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音频：1个内置麦克风</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5.3 补光</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补光灯类型：智能补光，可切换白光灯、红外灯</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补光距离：红外光最远可达30 m，白光最远可达20 m</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防补光过曝：支持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红外波长范围：850 nm</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5.4 网络</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网络协议：TCP/IP，ICMP，HTTP，DHCP，DNS，RTP，RTSP，NTP，IGMP，QoS，IPv4， UDP</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同时预览路数：最多6路</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接口协议（API）：开放型网络视频接口，ISAPI，SDK，GB28181</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用户管理：最多32个用户，可分3级用户权限管理：管理员，操作员，普通用户</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浏览器：使用本地服务预览：Chrome 80+，Firefox 80+，Edge 89+，Safari 13+</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5.5 一般规范</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联动方式：上传中心</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产品尺寸约：Ø110 × 93 mm</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设备重量约：300 g</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存储温湿度：-30 ℃~60 ℃，湿度小于95%（无凝结）</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启动及工作温湿度：-30 ℃~60 ℃，湿度小于95%（无凝结）</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通用功能：心跳，密码保护，水印技术</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电流及功耗：DC：12 V，0.42 A，最大功耗：5 W</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PoE：IEEE 802.3af，CLASS 3，最大功耗：6.5 W（DV2型号不支持）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恢复出厂设置：支持客户端或浏览器恢复</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供电方式：DC：12 V ± 25%，支持防反接保护</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PoE：IEEE 802.3af，Class 3（DV2型号不支持）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电源接口类型：Ø5.5 mm圆口</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5.6 视频</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最大分辨率：2560 × 1440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主码流帧率分辨率：50 Hz：25 fps（2560 × 1440，1920 × 1080，1280 × 720）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子码流帧率分辨率：50 Hz：25 fps（768 × 432，640 × 480，640 × 360）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视频压缩标准：主码流：H.265/Smart265，支持超级智能编码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子码流：H.265</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视频压缩码率：32 Kbps~8 Mbps</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H.265编码类型：Main Profile</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码率控制：定码率，变码率</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SVC：支持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5.7 镜头</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焦距&amp;视场角：2.8 mm，水平视场角：≤94°，垂直视场角：≤49°，对角视场角：≤114°</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4 mm，水平视场角：≤70°，垂直视场角：≤35°，对角视场角：≤85°</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 mm，水平视场角：≤46°，垂直视场角：≤24°，对角视场角：≤54°</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8 mm，水平视场角：≤43°，垂直视场角：≤24°，对角视场角：≤50°  </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镜头接口尺寸：M12</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最大光圈数：F2.0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5.8 图像</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smartIR：支持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图像设置：镜像，饱和度，亮度，对比度，锐度，AGC，白平衡通过客户端或者浏览器可调</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日夜转换模式：白天，夜晚，自动，定时切换</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图像增强：背光补偿，强光抑制，3D数字降噪</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5.9 认证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防护：IP67</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5.10 音频</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音频压缩标准：G.711alaw/AAC-LC</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音频压缩码率：64 Kbps（G.711alaw）/16~64 Kbps（AAC-LC）</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音频采样率：8 kHz/16 kHz</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音频环境噪声过滤：支持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5.11 摄像机</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传感器类型：1/2.7" Progressive Scan CMOS</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 xml:space="preserve">最低照度：彩色：0.005 Lux </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快门：1/3 s~1/100,000 s</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宽动态：数字宽动态</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日夜切换模式：ICR红外滤片式</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调节角度：水平：0°~360°，垂直：0°~75°，旋转：0°~360°</w:t>
            </w:r>
          </w:p>
          <w:p>
            <w:pPr>
              <w:pStyle w:val="29"/>
              <w:spacing w:after="0" w:line="420" w:lineRule="exact"/>
              <w:ind w:firstLine="0" w:firstLineChars="0"/>
              <w:rPr>
                <w:rFonts w:ascii="宋体" w:hAnsi="宋体" w:cs="宋体"/>
                <w:color w:val="auto"/>
                <w:szCs w:val="21"/>
                <w:highlight w:val="none"/>
                <w:lang w:bidi="ar"/>
              </w:rPr>
            </w:pPr>
            <w:r>
              <w:rPr>
                <w:rFonts w:hint="eastAsia" w:ascii="宋体" w:hAnsi="宋体" w:cs="宋体"/>
                <w:color w:val="auto"/>
                <w:szCs w:val="21"/>
                <w:highlight w:val="none"/>
                <w:lang w:bidi="ar"/>
              </w:rPr>
              <w:t>6.</w:t>
            </w:r>
            <w:r>
              <w:rPr>
                <w:rFonts w:hint="eastAsia" w:ascii="宋体" w:hAnsi="宋体" w:cs="宋体"/>
                <w:color w:val="auto"/>
                <w:szCs w:val="21"/>
                <w:highlight w:val="none"/>
              </w:rPr>
              <w:t xml:space="preserve"> </w:t>
            </w:r>
            <w:r>
              <w:rPr>
                <w:rFonts w:hint="eastAsia" w:ascii="宋体" w:hAnsi="宋体" w:cs="宋体"/>
                <w:color w:val="auto"/>
                <w:szCs w:val="21"/>
                <w:highlight w:val="none"/>
                <w:lang w:bidi="ar"/>
              </w:rPr>
              <w:t>录像系统监视器共1台</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支持3840*2160@60Hz超高清显示</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采用超宽视角屏幕（上下左右）≤178°</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内置喇叭及功放</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三边无边框设计</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3D数字图</w:t>
            </w:r>
            <w:r>
              <w:rPr>
                <w:rFonts w:hint="eastAsia"/>
                <w:color w:val="auto"/>
                <w:highlight w:val="none"/>
                <w:lang w:val="en-US" w:eastAsia="zh-CN"/>
              </w:rPr>
              <w:t>像</w:t>
            </w:r>
            <w:r>
              <w:rPr>
                <w:rFonts w:hint="eastAsia" w:ascii="宋体" w:hAnsi="宋体" w:cs="宋体"/>
                <w:color w:val="auto"/>
                <w:szCs w:val="21"/>
                <w:highlight w:val="none"/>
                <w:lang w:bidi="ar"/>
              </w:rPr>
              <w:t>降噪处理技术，画质更真实更清晰</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标配脚撑，标准VESA壁挂孔位，满足不同场景使用需求</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6.1 显示参数</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显示尺寸：55 inch</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屏幕可视区域：1209.6 mm (H) × 680.4mm (V)</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物理分辨率：3840 ×2160</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背光源类型：D-LED</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像素间距：0.315 mm (H) × 0.315 mm (V)</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亮度：300 cd/m²</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可视角：178° (H)  /  178° (V)</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色深度：10 bit , 1.07 G</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对比度：5000 : 1</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响应时间：6.5 ms (G to G)</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刷新率：60 Hz</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雾度：Haze 2% , 3H</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色域：72% NTSC</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连续使用时间：7 × 24 H</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6.2 电源参数</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电源：178-240 V～, 50/60 Hz, 1.0 A Max</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功耗：≤ 100 W</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待机功耗：≤ 0.5 W</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峰值功耗：220W</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6.3 运行环境</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工作温度：0 °C ~ 40 °C</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工作湿度：20% ~ 90% RH (无冷凝水)</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存储温度：-20 °C ~ 60 °C</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存储湿度：10% ~ 90% RH (无冷凝水)</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6.4 接口参数</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音视频输入接口：HDMI2.0 × 3</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音视频输出接口：Line-out × 1</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数据传输接口：USB2.0 × 1(支持U盘播放和程序在线升级)</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控制接口：RS232-IN × 1，RS232-OUT × 1</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6.5 通用参数</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喇叭：8 Ω 10 W ×2</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外壳材料：塑胶</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安装孔距约：200 mm×200 mm ( 4-M6 × 10 mm)</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边框宽度约：1.3 mm（上/左/右），23.96 mm（下）</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产品尺寸约：1225.2 (W) mm × 713.9(H) mm × 73.76(D) mm（无底座）</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1225.2 (W) mm × 772.86 (H) mm × 242.11 (D) mm（含底座）</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包装尺寸约：1356(W) mm × 828(H) mm × 161 (D) mm</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净重：11.29± 0.5 kg</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毛重：15.58 ± 0.5 kg</w:t>
            </w:r>
          </w:p>
          <w:p>
            <w:pPr>
              <w:pStyle w:val="29"/>
              <w:spacing w:after="0" w:line="420" w:lineRule="exact"/>
              <w:ind w:firstLine="210"/>
              <w:rPr>
                <w:rFonts w:ascii="宋体" w:hAnsi="宋体" w:cs="宋体"/>
                <w:color w:val="auto"/>
                <w:szCs w:val="21"/>
                <w:highlight w:val="none"/>
                <w:lang w:bidi="ar"/>
              </w:rPr>
            </w:pPr>
            <w:r>
              <w:rPr>
                <w:rFonts w:hint="eastAsia" w:ascii="宋体" w:hAnsi="宋体" w:cs="宋体"/>
                <w:color w:val="auto"/>
                <w:szCs w:val="21"/>
                <w:highlight w:val="none"/>
                <w:lang w:bidi="ar"/>
              </w:rPr>
              <w:t>装箱清单：显示器 × 1个，底座组件 × 1个，底座螺钉 × 6个，电源线 × 1条，HDMI线 × 1条，遥控器 × 1个，电池 × 2 个，说明书 × 1本，RoHS标签 × 1个</w:t>
            </w:r>
          </w:p>
          <w:p>
            <w:pPr>
              <w:pStyle w:val="29"/>
              <w:spacing w:after="0" w:line="420" w:lineRule="exact"/>
              <w:ind w:firstLine="0" w:firstLineChars="0"/>
              <w:rPr>
                <w:rFonts w:ascii="宋体" w:hAnsi="宋体" w:cs="宋体"/>
                <w:color w:val="auto"/>
                <w:szCs w:val="21"/>
                <w:highlight w:val="none"/>
                <w:lang w:bidi="ar"/>
              </w:rPr>
            </w:pPr>
            <w:r>
              <w:rPr>
                <w:rFonts w:hint="eastAsia" w:ascii="宋体" w:hAnsi="宋体" w:cs="宋体"/>
                <w:color w:val="auto"/>
                <w:szCs w:val="21"/>
                <w:highlight w:val="none"/>
                <w:lang w:bidi="ar"/>
              </w:rPr>
              <w:t>备注说明：出货默认带底座</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884" w:type="dxa"/>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实训室网络及文化建设</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5982"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1.五象校区教学楼3层2间实训室网络布线</w:t>
            </w:r>
          </w:p>
          <w:p>
            <w:pPr>
              <w:spacing w:line="420" w:lineRule="exac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1.1</w:t>
            </w:r>
            <w:r>
              <w:rPr>
                <w:rFonts w:hint="eastAsia" w:ascii="宋体" w:hAnsi="宋体" w:eastAsia="宋体" w:cs="宋体"/>
                <w:color w:val="auto"/>
                <w:szCs w:val="21"/>
                <w:highlight w:val="none"/>
                <w:lang w:bidi="ar"/>
              </w:rPr>
              <w:tab/>
            </w:r>
            <w:r>
              <w:rPr>
                <w:rFonts w:hint="eastAsia" w:ascii="宋体" w:hAnsi="宋体" w:eastAsia="宋体" w:cs="宋体"/>
                <w:color w:val="auto"/>
                <w:szCs w:val="21"/>
                <w:highlight w:val="none"/>
                <w:lang w:bidi="ar"/>
              </w:rPr>
              <w:t>要满足60+3机位节点接入设计，配套提供但不限于12U弱电机柜、配电箱、空开、六类非屏蔽网线、水晶头、线槽等</w:t>
            </w:r>
          </w:p>
          <w:p>
            <w:pPr>
              <w:spacing w:line="420" w:lineRule="exac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1.2</w:t>
            </w:r>
            <w:r>
              <w:rPr>
                <w:rFonts w:hint="eastAsia" w:ascii="宋体" w:hAnsi="宋体" w:eastAsia="宋体" w:cs="宋体"/>
                <w:color w:val="auto"/>
                <w:szCs w:val="21"/>
                <w:highlight w:val="none"/>
                <w:lang w:bidi="ar"/>
              </w:rPr>
              <w:tab/>
            </w:r>
            <w:r>
              <w:rPr>
                <w:rFonts w:hint="eastAsia" w:ascii="宋体" w:hAnsi="宋体" w:eastAsia="宋体" w:cs="宋体"/>
                <w:color w:val="auto"/>
                <w:szCs w:val="21"/>
                <w:highlight w:val="none"/>
                <w:lang w:bidi="ar"/>
              </w:rPr>
              <w:t>全部采用国标无氧铜电源线，设计用电功率冗余量≧30%实际用电功率需求</w:t>
            </w:r>
          </w:p>
          <w:p>
            <w:pPr>
              <w:spacing w:line="420" w:lineRule="exac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1.3</w:t>
            </w:r>
            <w:r>
              <w:rPr>
                <w:rFonts w:hint="eastAsia" w:ascii="宋体" w:hAnsi="宋体" w:eastAsia="宋体" w:cs="宋体"/>
                <w:color w:val="auto"/>
                <w:szCs w:val="21"/>
                <w:highlight w:val="none"/>
                <w:lang w:bidi="ar"/>
              </w:rPr>
              <w:tab/>
            </w:r>
            <w:r>
              <w:rPr>
                <w:rFonts w:hint="eastAsia" w:ascii="宋体" w:hAnsi="宋体" w:eastAsia="宋体" w:cs="宋体"/>
                <w:color w:val="auto"/>
                <w:szCs w:val="21"/>
                <w:highlight w:val="none"/>
                <w:lang w:bidi="ar"/>
              </w:rPr>
              <w:t>网络布线及电力布线强制遵守下列规范，不符合不予验收</w:t>
            </w:r>
          </w:p>
          <w:p>
            <w:pPr>
              <w:spacing w:line="420" w:lineRule="exac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①　GB 50311-2016《综合布线系统工程设计规范》（强制）</w:t>
            </w:r>
          </w:p>
          <w:p>
            <w:pPr>
              <w:spacing w:line="420" w:lineRule="exac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②　GB/T 50312-2016《综合布线工程验收规范》</w:t>
            </w:r>
          </w:p>
          <w:p>
            <w:pPr>
              <w:spacing w:line="420" w:lineRule="exac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③　GB 50016《建筑防火规范》（人员密集教室线缆阻燃、防火封堵）GB 50526《电子信息防雷规范》（机房等电位、屏蔽接地）</w:t>
            </w:r>
          </w:p>
          <w:p>
            <w:pPr>
              <w:spacing w:line="420" w:lineRule="exact"/>
              <w:rPr>
                <w:rFonts w:ascii="宋体" w:hAnsi="宋体" w:eastAsia="宋体" w:cs="宋体"/>
                <w:color w:val="auto"/>
                <w:szCs w:val="21"/>
                <w:highlight w:val="none"/>
              </w:rPr>
            </w:pPr>
            <w:r>
              <w:rPr>
                <w:rFonts w:ascii="宋体" w:hAnsi="宋体" w:eastAsia="宋体" w:cs="宋体"/>
                <w:color w:val="auto"/>
                <w:szCs w:val="21"/>
                <w:highlight w:val="none"/>
              </w:rPr>
              <w:t>3</w:t>
            </w:r>
            <w:r>
              <w:rPr>
                <w:rFonts w:hint="eastAsia" w:ascii="宋体" w:hAnsi="宋体" w:eastAsia="宋体" w:cs="宋体"/>
                <w:color w:val="auto"/>
                <w:szCs w:val="21"/>
                <w:highlight w:val="none"/>
              </w:rPr>
              <w:t>. 五象校区教学楼3层12间实训室的文化建设，采用包干方式，包括但不限于以下要求：</w:t>
            </w:r>
          </w:p>
          <w:p>
            <w:pPr>
              <w:spacing w:line="420" w:lineRule="exact"/>
              <w:rPr>
                <w:rFonts w:ascii="宋体" w:hAnsi="宋体" w:eastAsia="宋体" w:cs="宋体"/>
                <w:color w:val="auto"/>
                <w:szCs w:val="21"/>
                <w:highlight w:val="none"/>
              </w:rPr>
            </w:pPr>
            <w:r>
              <w:rPr>
                <w:rFonts w:ascii="宋体" w:hAnsi="宋体" w:eastAsia="宋体" w:cs="宋体"/>
                <w:color w:val="auto"/>
                <w:szCs w:val="21"/>
                <w:highlight w:val="none"/>
              </w:rPr>
              <w:t>3</w:t>
            </w:r>
            <w:r>
              <w:rPr>
                <w:rFonts w:hint="eastAsia" w:ascii="宋体" w:hAnsi="宋体" w:eastAsia="宋体" w:cs="宋体"/>
                <w:color w:val="auto"/>
                <w:szCs w:val="21"/>
                <w:highlight w:val="none"/>
              </w:rPr>
              <w:t>.1文化建设约144㎡：图片收集，文字剪辑，文化排版。面封装饰板，pvc板电脑激光切割刻板。防潮处理，机械喷漆； 激光水平仪辅助安装，包工包料。</w:t>
            </w:r>
          </w:p>
          <w:p>
            <w:pPr>
              <w:spacing w:line="420" w:lineRule="exact"/>
              <w:rPr>
                <w:rFonts w:ascii="宋体" w:hAnsi="宋体" w:eastAsia="宋体" w:cs="宋体"/>
                <w:color w:val="auto"/>
                <w:szCs w:val="21"/>
                <w:highlight w:val="none"/>
              </w:rPr>
            </w:pPr>
            <w:r>
              <w:rPr>
                <w:rFonts w:ascii="宋体" w:hAnsi="宋体" w:eastAsia="宋体" w:cs="宋体"/>
                <w:color w:val="auto"/>
                <w:szCs w:val="21"/>
                <w:highlight w:val="none"/>
              </w:rPr>
              <w:t>3</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rPr>
              <w:t xml:space="preserve"> 运输、清运。</w:t>
            </w:r>
          </w:p>
          <w:p>
            <w:pPr>
              <w:spacing w:line="420" w:lineRule="exact"/>
              <w:rPr>
                <w:rFonts w:ascii="宋体" w:hAnsi="宋体" w:eastAsia="宋体" w:cs="宋体"/>
                <w:color w:val="auto"/>
                <w:szCs w:val="21"/>
                <w:highlight w:val="none"/>
              </w:rPr>
            </w:pPr>
            <w:r>
              <w:rPr>
                <w:rFonts w:ascii="宋体" w:hAnsi="宋体" w:eastAsia="宋体" w:cs="宋体"/>
                <w:color w:val="auto"/>
                <w:szCs w:val="21"/>
                <w:highlight w:val="none"/>
              </w:rPr>
              <w:t>3</w:t>
            </w:r>
            <w:r>
              <w:rPr>
                <w:rFonts w:hint="eastAsia" w:ascii="宋体" w:hAnsi="宋体" w:eastAsia="宋体" w:cs="宋体"/>
                <w:color w:val="auto"/>
                <w:szCs w:val="21"/>
                <w:highlight w:val="none"/>
              </w:rPr>
              <w:t>.</w:t>
            </w:r>
            <w:r>
              <w:rPr>
                <w:rFonts w:ascii="宋体" w:hAnsi="宋体" w:eastAsia="宋体" w:cs="宋体"/>
                <w:color w:val="auto"/>
                <w:szCs w:val="21"/>
                <w:highlight w:val="none"/>
              </w:rPr>
              <w:t>3</w:t>
            </w:r>
            <w:r>
              <w:rPr>
                <w:rFonts w:hint="eastAsia" w:ascii="宋体" w:hAnsi="宋体" w:eastAsia="宋体" w:cs="宋体"/>
                <w:color w:val="auto"/>
                <w:szCs w:val="21"/>
                <w:highlight w:val="none"/>
              </w:rPr>
              <w:t xml:space="preserve"> 施工作业。</w:t>
            </w:r>
          </w:p>
          <w:p>
            <w:pPr>
              <w:spacing w:line="420" w:lineRule="exact"/>
              <w:rPr>
                <w:rFonts w:ascii="宋体" w:hAnsi="宋体" w:eastAsia="宋体" w:cs="宋体"/>
                <w:color w:val="auto"/>
                <w:szCs w:val="21"/>
                <w:highlight w:val="none"/>
                <w:lang w:bidi="ar"/>
              </w:rPr>
            </w:pPr>
            <w:r>
              <w:rPr>
                <w:rFonts w:ascii="宋体" w:hAnsi="宋体" w:eastAsia="宋体" w:cs="宋体"/>
                <w:color w:val="auto"/>
                <w:szCs w:val="21"/>
                <w:highlight w:val="none"/>
              </w:rPr>
              <w:t>3</w:t>
            </w:r>
            <w:r>
              <w:rPr>
                <w:rFonts w:hint="eastAsia" w:ascii="宋体" w:hAnsi="宋体" w:eastAsia="宋体" w:cs="宋体"/>
                <w:color w:val="auto"/>
                <w:szCs w:val="21"/>
                <w:highlight w:val="none"/>
              </w:rPr>
              <w:t>.</w:t>
            </w:r>
            <w:r>
              <w:rPr>
                <w:rFonts w:ascii="宋体" w:hAnsi="宋体" w:eastAsia="宋体" w:cs="宋体"/>
                <w:color w:val="auto"/>
                <w:szCs w:val="21"/>
                <w:highlight w:val="none"/>
              </w:rPr>
              <w:t>4</w:t>
            </w:r>
            <w:r>
              <w:rPr>
                <w:rFonts w:hint="eastAsia" w:ascii="宋体" w:hAnsi="宋体" w:eastAsia="宋体" w:cs="宋体"/>
                <w:color w:val="auto"/>
                <w:szCs w:val="21"/>
                <w:highlight w:val="none"/>
              </w:rPr>
              <w:t xml:space="preserve"> 提供一年免费保修。</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建筑业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884" w:type="dxa"/>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主数据交换终端</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4台</w:t>
            </w:r>
          </w:p>
        </w:tc>
        <w:tc>
          <w:tcPr>
            <w:tcW w:w="5982"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1.</w:t>
            </w:r>
            <w:r>
              <w:rPr>
                <w:rFonts w:hint="eastAsia" w:ascii="宋体" w:hAnsi="宋体" w:eastAsia="宋体" w:cs="宋体"/>
                <w:color w:val="auto"/>
                <w:szCs w:val="21"/>
                <w:highlight w:val="none"/>
                <w:lang w:bidi="ar"/>
                <w14:ligatures w14:val="standardContextual"/>
              </w:rPr>
              <w:t>▲交换容量≥672Gbps/6.72Tbps，包转发率≥363Mpps；</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2.</w:t>
            </w:r>
            <w:r>
              <w:rPr>
                <w:rFonts w:hint="eastAsia" w:ascii="宋体" w:hAnsi="宋体" w:eastAsia="宋体" w:cs="宋体"/>
                <w:color w:val="auto"/>
                <w:szCs w:val="21"/>
                <w:highlight w:val="none"/>
                <w:lang w:bidi="ar"/>
                <w14:ligatures w14:val="standardContextual"/>
              </w:rPr>
              <w:t>千兆电口≥48个，万兆SFP+光口≥4个，Console口≥1个；</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3.</w:t>
            </w:r>
            <w:r>
              <w:rPr>
                <w:rFonts w:hint="eastAsia" w:ascii="宋体" w:hAnsi="宋体" w:eastAsia="宋体" w:cs="宋体"/>
                <w:color w:val="auto"/>
                <w:szCs w:val="21"/>
                <w:highlight w:val="none"/>
                <w:lang w:bidi="ar"/>
                <w14:ligatures w14:val="standardContextual"/>
              </w:rPr>
              <w:t>▲支持MAC地址≥32K，支持MAC地址自动学习、源MAC地址过滤、接口MAC地址学习个数限制；</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4.</w:t>
            </w:r>
            <w:r>
              <w:rPr>
                <w:rFonts w:hint="eastAsia" w:ascii="宋体" w:hAnsi="宋体" w:eastAsia="宋体" w:cs="宋体"/>
                <w:color w:val="auto"/>
                <w:szCs w:val="21"/>
                <w:highlight w:val="none"/>
                <w:lang w:bidi="ar"/>
                <w14:ligatures w14:val="standardContextual"/>
              </w:rPr>
              <w:t>▲支持M-LAG技术，跨设备链路聚合（非堆叠技术实现），要求配对的设备有独立的控制平面；</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5.</w:t>
            </w:r>
            <w:r>
              <w:rPr>
                <w:rFonts w:hint="eastAsia" w:ascii="宋体" w:hAnsi="宋体" w:eastAsia="宋体" w:cs="宋体"/>
                <w:color w:val="auto"/>
                <w:szCs w:val="21"/>
                <w:highlight w:val="none"/>
                <w:lang w:bidi="ar"/>
                <w14:ligatures w14:val="standardContextual"/>
              </w:rPr>
              <w:t>▲可通过配置静态IP地址，DHCP Option43方式，DNS域名等方式发现控制器平台；</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6.</w:t>
            </w:r>
            <w:r>
              <w:rPr>
                <w:rFonts w:hint="eastAsia" w:ascii="宋体" w:hAnsi="宋体" w:eastAsia="宋体" w:cs="宋体"/>
                <w:color w:val="auto"/>
                <w:szCs w:val="21"/>
                <w:highlight w:val="none"/>
                <w:lang w:bidi="ar"/>
                <w14:ligatures w14:val="standardContextual"/>
              </w:rPr>
              <w:t>▲支持通过控制器平台一键替换“按钮”即可完成故障设备替换；</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7.</w:t>
            </w:r>
            <w:r>
              <w:rPr>
                <w:rFonts w:hint="eastAsia" w:ascii="宋体" w:hAnsi="宋体" w:eastAsia="宋体" w:cs="宋体"/>
                <w:color w:val="auto"/>
                <w:szCs w:val="21"/>
                <w:highlight w:val="none"/>
                <w:lang w:bidi="ar"/>
                <w14:ligatures w14:val="standardContextual"/>
              </w:rPr>
              <w:t>支持基于交换机端口组实现通过检测设备供电特征，有无要电防止仿冒设备接入；</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8.</w:t>
            </w:r>
            <w:r>
              <w:rPr>
                <w:rFonts w:hint="eastAsia" w:ascii="宋体" w:hAnsi="宋体" w:eastAsia="宋体" w:cs="宋体"/>
                <w:color w:val="auto"/>
                <w:szCs w:val="21"/>
                <w:highlight w:val="none"/>
                <w:lang w:bidi="ar"/>
                <w14:ligatures w14:val="standardContextual"/>
              </w:rPr>
              <w:t>▲为保证内网安全性，防止病毒在内网横向传播，支持在交换机上创建东西向安全策略，实现全网安全风险拦截；</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9.</w:t>
            </w:r>
            <w:r>
              <w:rPr>
                <w:rFonts w:hint="eastAsia" w:ascii="宋体" w:hAnsi="宋体" w:eastAsia="宋体" w:cs="宋体"/>
                <w:color w:val="auto"/>
                <w:szCs w:val="21"/>
                <w:highlight w:val="none"/>
                <w:lang w:bidi="ar"/>
                <w14:ligatures w14:val="standardContextual"/>
              </w:rPr>
              <w:t>支持IEEE 802.3az 标准的 EEE节能技术：当EEE使能时，从而大幅度的减小端口在该阶段的功耗，达到了节能的目的；</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10.</w:t>
            </w:r>
            <w:r>
              <w:rPr>
                <w:rFonts w:hint="eastAsia" w:ascii="宋体" w:hAnsi="宋体" w:eastAsia="宋体" w:cs="宋体"/>
                <w:color w:val="auto"/>
                <w:szCs w:val="21"/>
                <w:highlight w:val="none"/>
                <w:lang w:bidi="ar"/>
                <w14:ligatures w14:val="standardContextual"/>
              </w:rPr>
              <w:t>支持通过网管中心平台图形化操作对交换机端口状态的开启与关闭；</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11.</w:t>
            </w:r>
            <w:r>
              <w:rPr>
                <w:rFonts w:hint="eastAsia" w:ascii="宋体" w:hAnsi="宋体" w:eastAsia="宋体" w:cs="宋体"/>
                <w:color w:val="auto"/>
                <w:szCs w:val="21"/>
                <w:highlight w:val="none"/>
                <w:lang w:bidi="ar"/>
                <w14:ligatures w14:val="standardContextual"/>
              </w:rPr>
              <w:t>支持通过网管中心平台查看交换机面板端口工作状态，通过端口颜色显示状态即可判断端口是否在线工作；</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12.</w:t>
            </w:r>
            <w:r>
              <w:rPr>
                <w:rFonts w:hint="eastAsia" w:ascii="宋体" w:hAnsi="宋体" w:eastAsia="宋体" w:cs="宋体"/>
                <w:color w:val="auto"/>
                <w:szCs w:val="21"/>
                <w:highlight w:val="none"/>
                <w:lang w:bidi="ar"/>
                <w14:ligatures w14:val="standardContextual"/>
              </w:rPr>
              <w:t>支持通过网管中心平台查看交换机处于工作端口的发送与接收的流量趋势。</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ascii="宋体" w:hAnsi="宋体" w:eastAsia="宋体" w:cs="宋体"/>
                <w:color w:val="auto"/>
                <w:szCs w:val="21"/>
                <w:highlight w:val="none"/>
              </w:rPr>
              <w:t>7</w:t>
            </w:r>
          </w:p>
        </w:tc>
        <w:tc>
          <w:tcPr>
            <w:tcW w:w="884" w:type="dxa"/>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lang w:bidi="ar"/>
                <w14:ligatures w14:val="standardContextual"/>
              </w:rPr>
              <w:t>副数据交换终端</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4台</w:t>
            </w:r>
          </w:p>
        </w:tc>
        <w:tc>
          <w:tcPr>
            <w:tcW w:w="5982"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eastAsia="宋体" w:cs="宋体"/>
                <w:color w:val="auto"/>
                <w:szCs w:val="21"/>
                <w:highlight w:val="none"/>
                <w:lang w:bidi="ar"/>
                <w14:ligatures w14:val="standardContextual"/>
              </w:rPr>
            </w:pPr>
            <w:r>
              <w:rPr>
                <w:rFonts w:hint="eastAsia" w:ascii="宋体" w:hAnsi="宋体" w:eastAsia="宋体" w:cs="宋体"/>
                <w:color w:val="auto"/>
                <w:szCs w:val="21"/>
                <w:highlight w:val="none"/>
                <w:lang w:bidi="ar"/>
                <w14:ligatures w14:val="standardContextual"/>
              </w:rPr>
              <w:t>1．▲交换容量≥672Gbps/6.72Tbps，包转发率≥171Mpps；</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2.</w:t>
            </w:r>
            <w:r>
              <w:rPr>
                <w:rFonts w:hint="eastAsia" w:ascii="宋体" w:hAnsi="宋体" w:eastAsia="宋体" w:cs="宋体"/>
                <w:color w:val="auto"/>
                <w:szCs w:val="21"/>
                <w:highlight w:val="none"/>
                <w:lang w:bidi="ar"/>
                <w14:ligatures w14:val="standardContextual"/>
              </w:rPr>
              <w:t>千兆电口≥24个，万兆SFP+光口≥4个，Console口≥1个；</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3.</w:t>
            </w:r>
            <w:r>
              <w:rPr>
                <w:rFonts w:hint="eastAsia" w:ascii="宋体" w:hAnsi="宋体" w:eastAsia="宋体" w:cs="宋体"/>
                <w:color w:val="auto"/>
                <w:szCs w:val="21"/>
                <w:highlight w:val="none"/>
                <w:lang w:bidi="ar"/>
                <w14:ligatures w14:val="standardContextual"/>
              </w:rPr>
              <w:t>▲支持MAC地址≥16K，支持MAC地址自动学习、源MAC地址过滤、接口MAC地址学习个数限制；</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4.</w:t>
            </w:r>
            <w:r>
              <w:rPr>
                <w:rFonts w:hint="eastAsia" w:ascii="宋体" w:hAnsi="宋体" w:eastAsia="宋体" w:cs="宋体"/>
                <w:color w:val="auto"/>
                <w:szCs w:val="21"/>
                <w:highlight w:val="none"/>
                <w:lang w:bidi="ar"/>
                <w14:ligatures w14:val="standardContextual"/>
              </w:rPr>
              <w:t>▲支持M-LAG技术，跨设备链路聚合（非堆叠技术实现），要求配对的设备有独立的控制平面；</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5.</w:t>
            </w:r>
            <w:r>
              <w:rPr>
                <w:rFonts w:hint="eastAsia" w:ascii="宋体" w:hAnsi="宋体" w:eastAsia="宋体" w:cs="宋体"/>
                <w:color w:val="auto"/>
                <w:szCs w:val="21"/>
                <w:highlight w:val="none"/>
                <w:lang w:bidi="ar"/>
                <w14:ligatures w14:val="standardContextual"/>
              </w:rPr>
              <w:t>▲可通过配置静态IP地址，DHCP Option43方式，DNS域名等方式发现控制器平台；</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6.</w:t>
            </w:r>
            <w:r>
              <w:rPr>
                <w:rFonts w:hint="eastAsia" w:ascii="宋体" w:hAnsi="宋体" w:eastAsia="宋体" w:cs="宋体"/>
                <w:color w:val="auto"/>
                <w:szCs w:val="21"/>
                <w:highlight w:val="none"/>
                <w:lang w:bidi="ar"/>
                <w14:ligatures w14:val="standardContextual"/>
              </w:rPr>
              <w:t>▲支持通过控制器平台一键替换“按钮”即可完成故障设备替换；</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7.</w:t>
            </w:r>
            <w:r>
              <w:rPr>
                <w:rFonts w:hint="eastAsia" w:ascii="宋体" w:hAnsi="宋体" w:eastAsia="宋体" w:cs="宋体"/>
                <w:color w:val="auto"/>
                <w:szCs w:val="21"/>
                <w:highlight w:val="none"/>
                <w:lang w:bidi="ar"/>
                <w14:ligatures w14:val="standardContextual"/>
              </w:rPr>
              <w:t>支持基于交换机端口组实现通过检测设备供电特征，有无要电防止仿冒设备接入；</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8.</w:t>
            </w:r>
            <w:r>
              <w:rPr>
                <w:rFonts w:hint="eastAsia" w:ascii="宋体" w:hAnsi="宋体" w:eastAsia="宋体" w:cs="宋体"/>
                <w:color w:val="auto"/>
                <w:szCs w:val="21"/>
                <w:highlight w:val="none"/>
                <w:lang w:bidi="ar"/>
                <w14:ligatures w14:val="standardContextual"/>
              </w:rPr>
              <w:t>为保证内网安全性，防止病毒在内网横向传播，支持在交换机上创建东西向安全策略，实现全网安全风险拦截；</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9.</w:t>
            </w:r>
            <w:r>
              <w:rPr>
                <w:rFonts w:hint="eastAsia" w:ascii="宋体" w:hAnsi="宋体" w:eastAsia="宋体" w:cs="宋体"/>
                <w:color w:val="auto"/>
                <w:szCs w:val="21"/>
                <w:highlight w:val="none"/>
                <w:lang w:bidi="ar"/>
                <w14:ligatures w14:val="standardContextual"/>
              </w:rPr>
              <w:t>支持IEEE 802.3az 标准的 EEE节能技术：当EEE使能时，从而大幅度的减小端口在该阶段的功耗，达到了节能的目的；</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10.</w:t>
            </w:r>
            <w:r>
              <w:rPr>
                <w:rFonts w:hint="eastAsia" w:ascii="宋体" w:hAnsi="宋体" w:eastAsia="宋体" w:cs="宋体"/>
                <w:color w:val="auto"/>
                <w:szCs w:val="21"/>
                <w:highlight w:val="none"/>
                <w:lang w:bidi="ar"/>
                <w14:ligatures w14:val="standardContextual"/>
              </w:rPr>
              <w:t>支持通过网管中心平台图形化操作对交换机端口状态的开启与关闭；</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11.</w:t>
            </w:r>
            <w:r>
              <w:rPr>
                <w:rFonts w:hint="eastAsia" w:ascii="宋体" w:hAnsi="宋体" w:eastAsia="宋体" w:cs="宋体"/>
                <w:color w:val="auto"/>
                <w:szCs w:val="21"/>
                <w:highlight w:val="none"/>
                <w:lang w:bidi="ar"/>
                <w14:ligatures w14:val="standardContextual"/>
              </w:rPr>
              <w:t>支持通过网管中心平台查看交换机面板端口工作状态，通过端口颜色显示状态即可判断端口是否在线工作；</w:t>
            </w:r>
          </w:p>
          <w:p>
            <w:pPr>
              <w:spacing w:line="420" w:lineRule="exact"/>
              <w:rPr>
                <w:rFonts w:ascii="宋体" w:hAnsi="宋体" w:eastAsia="宋体" w:cs="宋体"/>
                <w:color w:val="auto"/>
                <w:szCs w:val="21"/>
                <w:highlight w:val="none"/>
                <w:lang w:bidi="ar"/>
                <w14:ligatures w14:val="standardContextual"/>
              </w:rPr>
            </w:pPr>
            <w:r>
              <w:rPr>
                <w:rFonts w:ascii="宋体" w:hAnsi="宋体" w:eastAsia="宋体" w:cs="宋体"/>
                <w:color w:val="auto"/>
                <w:szCs w:val="21"/>
                <w:highlight w:val="none"/>
                <w:lang w:bidi="ar"/>
                <w14:ligatures w14:val="standardContextual"/>
              </w:rPr>
              <w:t>12.</w:t>
            </w:r>
            <w:r>
              <w:rPr>
                <w:rFonts w:hint="eastAsia" w:ascii="宋体" w:hAnsi="宋体" w:eastAsia="宋体" w:cs="宋体"/>
                <w:color w:val="auto"/>
                <w:szCs w:val="21"/>
                <w:highlight w:val="none"/>
                <w:lang w:bidi="ar"/>
                <w14:ligatures w14:val="standardContextual"/>
              </w:rPr>
              <w:t>支持通过网管中心平台查看交换机处于工作端口的发送与接收的流量趋势。</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bottom w:val="single" w:color="auto" w:sz="4" w:space="0"/>
              <w:right w:val="single" w:color="auto" w:sz="4" w:space="0"/>
            </w:tcBorders>
            <w:vAlign w:val="center"/>
          </w:tcPr>
          <w:p>
            <w:pPr>
              <w:widowControl/>
              <w:spacing w:line="420" w:lineRule="exact"/>
              <w:jc w:val="center"/>
              <w:rPr>
                <w:rFonts w:ascii="宋体" w:hAnsi="宋体" w:eastAsia="宋体" w:cs="宋体"/>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884" w:type="dxa"/>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color w:val="auto"/>
                <w:szCs w:val="21"/>
                <w:highlight w:val="none"/>
                <w:lang w:bidi="ar"/>
                <w14:ligatures w14:val="standardContextual"/>
              </w:rPr>
            </w:pPr>
            <w:r>
              <w:rPr>
                <w:rFonts w:hint="eastAsia" w:ascii="宋体" w:hAnsi="宋体" w:eastAsia="宋体" w:cs="宋体"/>
                <w:color w:val="auto"/>
                <w:szCs w:val="21"/>
                <w:highlight w:val="none"/>
                <w:lang w:bidi="ar"/>
                <w14:ligatures w14:val="standardContextual"/>
              </w:rPr>
              <w:t>实训室搬迁及回迁安装</w:t>
            </w:r>
          </w:p>
        </w:tc>
        <w:tc>
          <w:tcPr>
            <w:tcW w:w="873" w:type="dxa"/>
            <w:tcBorders>
              <w:top w:val="single" w:color="auto" w:sz="4" w:space="0"/>
              <w:left w:val="single" w:color="auto" w:sz="4" w:space="0"/>
              <w:bottom w:val="single" w:color="auto" w:sz="4" w:space="0"/>
              <w:right w:val="single" w:color="auto" w:sz="4" w:space="0"/>
            </w:tcBorders>
            <w:vAlign w:val="center"/>
          </w:tcPr>
          <w:p>
            <w:pPr>
              <w:spacing w:line="42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5982"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1.五象校区教学楼3层12间实训室，总计桌椅372套，计算机设备732套，网络机柜12个搬运到五象校区教学楼2层指定教室存放。</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2.待地面施工完成后，重新搬回原实训室，并安装。</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3.恢复实训室机房强电、弱电安装布线，所需的耗材使用原实训室电源线、网线、水晶头、音频线、音响线、插座、不锈钢槽。</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4.迁移迁回作业时不能损坏设备设施，造成设备设施损坏照价赔偿；</w:t>
            </w:r>
          </w:p>
          <w:p>
            <w:pPr>
              <w:spacing w:line="42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5</w:t>
            </w:r>
            <w:r>
              <w:rPr>
                <w:rFonts w:ascii="宋体" w:hAnsi="宋体" w:eastAsia="宋体" w:cs="宋体"/>
                <w:color w:val="auto"/>
                <w:szCs w:val="21"/>
                <w:highlight w:val="none"/>
              </w:rPr>
              <w:t>.</w:t>
            </w:r>
            <w:r>
              <w:rPr>
                <w:rFonts w:hint="eastAsia" w:ascii="宋体" w:hAnsi="宋体" w:eastAsia="宋体" w:cs="宋体"/>
                <w:color w:val="auto"/>
                <w:szCs w:val="21"/>
                <w:highlight w:val="none"/>
              </w:rPr>
              <w:t>迁回时按原样还原，原有设备设施确保能正常使用且不存在瑕疵隐患。</w:t>
            </w:r>
          </w:p>
          <w:p>
            <w:pPr>
              <w:spacing w:line="42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遵守下列规范，不符合不予验收</w:t>
            </w:r>
          </w:p>
          <w:p>
            <w:pPr>
              <w:pStyle w:val="63"/>
              <w:widowControl/>
              <w:numPr>
                <w:ilvl w:val="0"/>
                <w:numId w:val="17"/>
              </w:numPr>
              <w:spacing w:line="420" w:lineRule="exact"/>
              <w:ind w:firstLineChars="0"/>
              <w:jc w:val="left"/>
              <w:rPr>
                <w:rFonts w:ascii="宋体" w:hAnsi="宋体" w:cs="宋体"/>
                <w:color w:val="auto"/>
                <w:szCs w:val="21"/>
                <w:highlight w:val="none"/>
              </w:rPr>
            </w:pPr>
            <w:r>
              <w:rPr>
                <w:rFonts w:hint="eastAsia" w:ascii="宋体" w:hAnsi="宋体" w:cs="宋体"/>
                <w:color w:val="auto"/>
                <w:szCs w:val="21"/>
                <w:highlight w:val="none"/>
              </w:rPr>
              <w:t>GB 50311-2016《综合布线系统工程设计规范》（强制）</w:t>
            </w:r>
          </w:p>
          <w:p>
            <w:pPr>
              <w:pStyle w:val="63"/>
              <w:widowControl/>
              <w:numPr>
                <w:ilvl w:val="0"/>
                <w:numId w:val="17"/>
              </w:numPr>
              <w:spacing w:line="420" w:lineRule="exact"/>
              <w:ind w:firstLineChars="0"/>
              <w:jc w:val="left"/>
              <w:rPr>
                <w:rFonts w:ascii="宋体" w:hAnsi="宋体" w:cs="宋体"/>
                <w:color w:val="auto"/>
                <w:szCs w:val="21"/>
                <w:highlight w:val="none"/>
              </w:rPr>
            </w:pPr>
            <w:r>
              <w:rPr>
                <w:rFonts w:hint="eastAsia" w:ascii="宋体" w:hAnsi="宋体" w:cs="宋体"/>
                <w:color w:val="auto"/>
                <w:szCs w:val="21"/>
                <w:highlight w:val="none"/>
              </w:rPr>
              <w:t>GB/T 50312-2016《综合布线工程验收规范》</w:t>
            </w:r>
          </w:p>
          <w:p>
            <w:pPr>
              <w:pStyle w:val="63"/>
              <w:widowControl/>
              <w:numPr>
                <w:ilvl w:val="0"/>
                <w:numId w:val="17"/>
              </w:numPr>
              <w:spacing w:line="420" w:lineRule="exact"/>
              <w:ind w:firstLineChars="0"/>
              <w:jc w:val="left"/>
              <w:rPr>
                <w:rFonts w:ascii="宋体" w:hAnsi="宋体" w:cs="宋体"/>
                <w:color w:val="auto"/>
                <w:szCs w:val="21"/>
                <w:highlight w:val="none"/>
                <w:lang w:bidi="ar"/>
                <w14:ligatures w14:val="standardContextual"/>
              </w:rPr>
            </w:pPr>
            <w:r>
              <w:rPr>
                <w:rFonts w:hint="eastAsia" w:ascii="宋体" w:hAnsi="宋体" w:cs="宋体"/>
                <w:color w:val="auto"/>
                <w:szCs w:val="21"/>
                <w:highlight w:val="none"/>
              </w:rPr>
              <w:t>GB 50016《建筑防火规范》（人员密集教室线缆阻燃、防火封堵）GB 50526《电子信息防雷规范》（机房等电位、屏蔽接地）。</w:t>
            </w:r>
          </w:p>
        </w:tc>
        <w:tc>
          <w:tcPr>
            <w:tcW w:w="1292"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cs="宋体"/>
                <w:color w:val="auto"/>
                <w:highlight w:val="none"/>
              </w:rPr>
              <w:t>其他未列明行业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p>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p>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商务条款</w:t>
            </w:r>
          </w:p>
        </w:tc>
        <w:tc>
          <w:tcPr>
            <w:tcW w:w="9576" w:type="dxa"/>
            <w:gridSpan w:val="5"/>
            <w:tcBorders>
              <w:top w:val="single" w:color="auto" w:sz="4" w:space="0"/>
              <w:left w:val="single" w:color="auto" w:sz="4" w:space="0"/>
              <w:bottom w:val="single" w:color="auto" w:sz="4" w:space="0"/>
              <w:right w:val="single" w:color="auto" w:sz="4" w:space="0"/>
            </w:tcBorders>
          </w:tcPr>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一、合同签订期：自成交通知书发出之日起</w:t>
            </w:r>
            <w:r>
              <w:rPr>
                <w:rFonts w:hint="eastAsia" w:ascii="宋体" w:hAnsi="宋体" w:eastAsia="宋体" w:cs="宋体"/>
                <w:color w:val="auto"/>
                <w:szCs w:val="21"/>
                <w:highlight w:val="none"/>
                <w:u w:val="single"/>
              </w:rPr>
              <w:t xml:space="preserve">  25　</w:t>
            </w:r>
            <w:r>
              <w:rPr>
                <w:rFonts w:hint="eastAsia" w:ascii="宋体" w:hAnsi="宋体" w:eastAsia="宋体" w:cs="宋体"/>
                <w:color w:val="auto"/>
                <w:szCs w:val="21"/>
                <w:highlight w:val="none"/>
              </w:rPr>
              <w:t>日内。</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二、交付</w:t>
            </w:r>
            <w:r>
              <w:rPr>
                <w:rFonts w:hint="eastAsia" w:ascii="宋体" w:hAnsi="宋体" w:eastAsia="宋体" w:cs="宋体"/>
                <w:bCs/>
                <w:color w:val="auto"/>
                <w:szCs w:val="21"/>
                <w:highlight w:val="none"/>
              </w:rPr>
              <w:t>时间：</w:t>
            </w:r>
            <w:r>
              <w:rPr>
                <w:rFonts w:hint="eastAsia" w:ascii="宋体" w:hAnsi="宋体" w:eastAsia="宋体" w:cs="宋体"/>
                <w:color w:val="auto"/>
                <w:szCs w:val="21"/>
                <w:highlight w:val="none"/>
              </w:rPr>
              <w:t>自合同签订之日起20日内交货完毕</w:t>
            </w:r>
          </w:p>
          <w:p>
            <w:pPr>
              <w:widowControl/>
              <w:shd w:val="clear" w:color="auto" w:fill="FFFFFF"/>
              <w:spacing w:line="420" w:lineRule="exact"/>
              <w:rPr>
                <w:rFonts w:ascii="宋体" w:hAnsi="宋体" w:eastAsia="宋体" w:cs="宋体"/>
                <w:bCs/>
                <w:color w:val="auto"/>
                <w:szCs w:val="21"/>
                <w:highlight w:val="none"/>
                <w:u w:val="single"/>
              </w:rPr>
            </w:pPr>
            <w:r>
              <w:rPr>
                <w:rFonts w:hint="eastAsia" w:ascii="宋体" w:hAnsi="宋体" w:eastAsia="宋体" w:cs="宋体"/>
                <w:color w:val="auto"/>
                <w:szCs w:val="21"/>
                <w:highlight w:val="none"/>
              </w:rPr>
              <w:t>三、交付地点：</w:t>
            </w:r>
            <w:r>
              <w:rPr>
                <w:rFonts w:hint="eastAsia" w:ascii="宋体" w:hAnsi="宋体" w:eastAsia="宋体" w:cs="宋体"/>
                <w:bCs/>
                <w:color w:val="auto"/>
                <w:szCs w:val="21"/>
                <w:highlight w:val="none"/>
                <w:u w:val="single"/>
              </w:rPr>
              <w:t xml:space="preserve">  南宁市内采购人指定地点 </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bCs/>
                <w:color w:val="auto"/>
                <w:szCs w:val="21"/>
                <w:highlight w:val="none"/>
              </w:rPr>
              <w:t>四、</w:t>
            </w:r>
            <w:r>
              <w:rPr>
                <w:rFonts w:hint="eastAsia" w:ascii="宋体" w:hAnsi="宋体" w:eastAsia="宋体" w:cs="宋体"/>
                <w:color w:val="auto"/>
                <w:szCs w:val="21"/>
                <w:highlight w:val="none"/>
              </w:rPr>
              <w:t>验收标准、规范：</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对照采购文件的功能目标及技术指标全面核对检验，验收时对所有要求出具的证明文件的原件进行核查，如不符合采购文件的技术需求及要求以及提供虚假承诺的，按相关规定做退货处理及违约处理，成交供应商承担所有责任和费用，采购人保留进一步追究责任的权利。验收过程中所产生的一切费用均由成交供应商承担。</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2.其他未尽事宜应严格按照《关于印发广西壮族自治区政府采购项目履约验收管理办法的通知》[桂财</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采(2015)22号]以及《财政部关于进一步加强政府采购需求和履约验收管理的指导意见》[财库(2016)</w:t>
            </w:r>
          </w:p>
          <w:p>
            <w:pPr>
              <w:widowControl/>
              <w:shd w:val="clear" w:color="auto" w:fill="FFFFFF"/>
              <w:spacing w:line="420" w:lineRule="exact"/>
              <w:rPr>
                <w:rFonts w:ascii="宋体" w:hAnsi="宋体" w:eastAsia="宋体" w:cs="宋体"/>
                <w:bCs/>
                <w:color w:val="auto"/>
                <w:szCs w:val="21"/>
                <w:highlight w:val="none"/>
                <w:u w:val="single"/>
              </w:rPr>
            </w:pPr>
            <w:r>
              <w:rPr>
                <w:rFonts w:hint="eastAsia" w:ascii="宋体" w:hAnsi="宋体" w:eastAsia="宋体" w:cs="宋体"/>
                <w:color w:val="auto"/>
                <w:szCs w:val="21"/>
                <w:highlight w:val="none"/>
              </w:rPr>
              <w:t>205号]规定执行。</w:t>
            </w:r>
          </w:p>
          <w:p>
            <w:pPr>
              <w:widowControl/>
              <w:shd w:val="clear" w:color="auto" w:fill="FFFFFF"/>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五、售后服务要求：</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(1)竞标产品及有关备件必须是具备厂家合法渠道的全新正品，产品的售后服务承诺不低于原厂商标准服务承诺。</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(2)质保期从项目验收合格之日起计算，所有标的质保期均为1年（采购需求有约定的从其约定），且不得少于国家“三包”中规定的期限。</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售后服务承诺需至少包含以下内容：①故障响应时间：售后服务时间为7X24小时，接到故障通知后30分钟内响应，3小时内安排工程师到达现场，48小时内解决问题，48小时内仍无法解决问题的，提供相同性能参数的备件替用；②所有设备部件均为原厂部件；③为用户提供培训服务，并向受训人员提供技术资料、参考材料、配置手册等，由此产生的全部费用由成交供应商承担。在安装调试过程应安排采购人操作人员参与，并进行现场培训，并确保有2～3 人具备熟练操作设备、了解设备结构及工作原理，并能排除一般故障的能力。</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六、其他要求：</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1.报价必须含以下部分，包括：</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（1）货物的价格；</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（2）必要的保险费用和各项税金；</w:t>
            </w:r>
          </w:p>
          <w:p>
            <w:pPr>
              <w:tabs>
                <w:tab w:val="left" w:pos="3490"/>
                <w:tab w:val="left" w:pos="3670"/>
                <w:tab w:val="left" w:pos="3895"/>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（3）货物的标准附件、备品备件、专用工具的价格；</w:t>
            </w:r>
          </w:p>
          <w:p>
            <w:pPr>
              <w:tabs>
                <w:tab w:val="left" w:pos="3490"/>
                <w:tab w:val="left" w:pos="3670"/>
                <w:tab w:val="left" w:pos="3895"/>
              </w:tabs>
              <w:spacing w:line="420" w:lineRule="exact"/>
              <w:rPr>
                <w:rFonts w:ascii="宋体" w:hAnsi="宋体" w:eastAsia="宋体" w:cs="宋体"/>
                <w:b/>
                <w:bCs/>
                <w:i/>
                <w:iCs/>
                <w:color w:val="auto"/>
                <w:szCs w:val="21"/>
                <w:highlight w:val="none"/>
              </w:rPr>
            </w:pPr>
            <w:r>
              <w:rPr>
                <w:rFonts w:hint="eastAsia" w:ascii="宋体" w:hAnsi="宋体" w:eastAsia="宋体" w:cs="宋体"/>
                <w:color w:val="auto"/>
                <w:szCs w:val="21"/>
                <w:highlight w:val="none"/>
              </w:rPr>
              <w:t>（4）运输、装卸、调试、用户培训、技术支持、售后服务、质保期内维护等费用。</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付款方式：签订合同之日起10个工作日内，采购人支付合同款的40%作为预付款；成交供应商交货完毕，全部货物安装调试完毕并验收合格之日起10个工作日内，采购人支付合同款的60%给成交供应商。采购人每次付款前，成交供应商在10个工作日内向采购人提供等额有效的合格发票。采购人未收到发票的，有权不予支付相应款项并不承担延迟付款责任。成交供应商需开具相应的发票给采购人。如未按国家要求开具增值税发票，一旦发现成交供应商提供虚假发票，除须向采购人补开合法发票外，须赔偿采购人发票票面金额一倍的违约金。</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3.履约保证金：</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(1)履约保证金金额：按成交总金额的2%。</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(2)履约保证金提交方式：成交供应商在签订合同前以银行转账、支票、汇票、本票或者金融机构、担保机构出具的保函等非现金方式向采购人提交。</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履约保证金退付方式、时间及条件：项目完成并验收合格，在成交供应商履行完合同约定权利义务事项后且成交供应商履行完合同约定权利义务事项后无违约情形的，由成交供应商向采购人财务部门提供审签完成的《采购项目合同验收书》(格式详见第五章，规定详见桂财采[2015]22号)及《采购项目履约保证金退付意见书》(格式后附)，采购人财务部门在收到合格材料后5个工作日内办理退还手续(不计利息)。如最终验收与合同不符，全部履约保证金不予退还，而且由成交供应商履行完合同约定权利义务事项后按合同标的额的30%承担违约责任，并承担采购人为此而支付的一切损失（包括但不限于律师费、公证费、鉴定费、诉讼费、保全费、公告费、诉讼财产保全责任险保费等一切费用）。</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(4)缴纳履约保证金指定账户的信息:</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开户名称：广西纺织工业学校</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开户银行:工行南宁市甘蔗站支行</w:t>
            </w:r>
          </w:p>
          <w:p>
            <w:pPr>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银行账号:2102111209264000519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其他说明</w:t>
            </w:r>
          </w:p>
        </w:tc>
        <w:tc>
          <w:tcPr>
            <w:tcW w:w="9576" w:type="dxa"/>
            <w:gridSpan w:val="5"/>
            <w:tcBorders>
              <w:top w:val="single" w:color="auto" w:sz="4" w:space="0"/>
              <w:left w:val="single" w:color="auto" w:sz="4" w:space="0"/>
              <w:bottom w:val="single" w:color="auto" w:sz="4" w:space="0"/>
              <w:right w:val="single" w:color="auto" w:sz="4" w:space="0"/>
            </w:tcBorders>
          </w:tcPr>
          <w:p>
            <w:pPr>
              <w:widowControl/>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一、进口产品说明：</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□本分标“需求一览表”中的第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货物所涉及的货物已按规定办妥进口产品采购审核手续，竞标产品可选用进口产品；但如选用进口产品时必须为全套原装进口产品（即通过中国海关报关验放进入中国境内且产自关境外的产品），同时供应商必须负责办理进口产品所有相关手续并承担所有费用。优先采购向我国企业转让技术、与我国企业签订消化吸收再创新方案的供应商的进口产品。</w:t>
            </w:r>
            <w:r>
              <w:rPr>
                <w:rFonts w:hint="eastAsia" w:ascii="宋体" w:hAnsi="宋体" w:eastAsia="宋体" w:cs="宋体"/>
                <w:b/>
                <w:bCs/>
                <w:color w:val="auto"/>
                <w:szCs w:val="21"/>
                <w:highlight w:val="none"/>
              </w:rPr>
              <w:t>其他货物不接受进口产品参与竞标</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否则作无效竞标处理。</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☑本分标货物所涉及的货物不接受进口产品（即通过中国海关报关验放进入中国境内且产自关境外的产品）参与竞标，</w:t>
            </w:r>
            <w:r>
              <w:rPr>
                <w:rFonts w:hint="eastAsia" w:ascii="宋体" w:hAnsi="宋体" w:eastAsia="宋体" w:cs="宋体"/>
                <w:b/>
                <w:color w:val="auto"/>
                <w:szCs w:val="21"/>
                <w:highlight w:val="none"/>
              </w:rPr>
              <w:t>如有进口产品参与竞标的作无效竞标处理</w:t>
            </w:r>
            <w:r>
              <w:rPr>
                <w:rFonts w:hint="eastAsia" w:ascii="宋体" w:hAnsi="宋体" w:eastAsia="宋体" w:cs="宋体"/>
                <w:color w:val="auto"/>
                <w:szCs w:val="21"/>
                <w:highlight w:val="none"/>
              </w:rPr>
              <w:t>。</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二、☑核心产品：</w:t>
            </w:r>
          </w:p>
          <w:p>
            <w:pPr>
              <w:widowControl/>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本分标的核心产品为“需求一览表”中第</w:t>
            </w:r>
            <w:r>
              <w:rPr>
                <w:rFonts w:hint="eastAsia" w:ascii="宋体" w:hAnsi="宋体" w:eastAsia="宋体" w:cs="宋体"/>
                <w:color w:val="auto"/>
                <w:szCs w:val="21"/>
                <w:highlight w:val="none"/>
                <w:u w:val="single"/>
              </w:rPr>
              <w:t xml:space="preserve">  1  </w:t>
            </w:r>
            <w:r>
              <w:rPr>
                <w:rFonts w:hint="eastAsia" w:ascii="宋体" w:hAnsi="宋体" w:eastAsia="宋体" w:cs="宋体"/>
                <w:color w:val="auto"/>
                <w:szCs w:val="21"/>
                <w:highlight w:val="none"/>
              </w:rPr>
              <w:t>项产品</w:t>
            </w:r>
            <w:r>
              <w:rPr>
                <w:rFonts w:hint="eastAsia" w:ascii="宋体" w:hAnsi="宋体" w:eastAsia="宋体" w:cs="宋体"/>
                <w:color w:val="auto"/>
                <w:szCs w:val="21"/>
                <w:highlight w:val="none"/>
                <w:u w:val="single"/>
              </w:rPr>
              <w:t xml:space="preserve">：人工智能机器人与视觉研训平台  </w:t>
            </w:r>
            <w:r>
              <w:rPr>
                <w:rFonts w:hint="eastAsia" w:ascii="宋体" w:hAnsi="宋体" w:eastAsia="宋体" w:cs="宋体"/>
                <w:color w:val="auto"/>
                <w:szCs w:val="21"/>
                <w:highlight w:val="none"/>
              </w:rPr>
              <w:t>。</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三、根据 《国务院办公厅关于在政府采购中实施本国产品标准及相关政策的通知》（国办发〔2025〕34号）的规定，</w:t>
            </w:r>
            <w:r>
              <w:rPr>
                <w:rFonts w:hint="eastAsia" w:ascii="宋体" w:hAnsi="宋体" w:eastAsia="宋体" w:cs="宋体"/>
                <w:color w:val="auto"/>
                <w:szCs w:val="21"/>
                <w:highlight w:val="none"/>
                <w:shd w:val="clear" w:color="auto" w:fill="FFFFFF"/>
              </w:rPr>
              <w:t>政府采购活动中既有本国产品又有非本国产品参与竞争的，依法对符合政策要求的本国产品给予价格评审优惠，</w:t>
            </w:r>
            <w:r>
              <w:rPr>
                <w:rFonts w:hint="eastAsia" w:ascii="宋体" w:hAnsi="宋体" w:eastAsia="宋体" w:cs="宋体"/>
                <w:b/>
                <w:bCs/>
                <w:color w:val="auto"/>
                <w:szCs w:val="21"/>
                <w:highlight w:val="none"/>
              </w:rPr>
              <w:t>具体详见“第四章 评审程序、评审方法和成交标准”</w:t>
            </w:r>
            <w:r>
              <w:rPr>
                <w:rFonts w:hint="eastAsia" w:ascii="宋体" w:hAnsi="宋体" w:eastAsia="宋体" w:cs="宋体"/>
                <w:color w:val="auto"/>
                <w:szCs w:val="21"/>
                <w:highlight w:val="none"/>
              </w:rPr>
              <w:t>。产品在中国境内生产的组件成本，按照《中国境内生产的组件成本核算基本规则》（见附件3）计算。</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b/>
                <w:bCs/>
                <w:color w:val="auto"/>
                <w:szCs w:val="21"/>
                <w:highlight w:val="none"/>
              </w:rPr>
              <w:t>四、现场勘查</w:t>
            </w:r>
            <w:r>
              <w:rPr>
                <w:rFonts w:hint="eastAsia" w:ascii="宋体" w:hAnsi="宋体" w:eastAsia="宋体" w:cs="宋体"/>
                <w:color w:val="auto"/>
                <w:szCs w:val="21"/>
                <w:highlight w:val="none"/>
              </w:rPr>
              <w:t>：</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本项目统一组织现场考察，供应商可根据自身情况决定是否参加采购人统一组织的现场考察，具体如下：</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①现场勘查须携带的资料：供应商代表持单位介绍信原件或法人授权委托书原件、个人身份证原件、现</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场勘查申请书原件及报名并获取本项目采购文件的截图；</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②现场勘查集合时间（北京时间）：2026年</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27</w:t>
            </w:r>
            <w:r>
              <w:rPr>
                <w:rFonts w:hint="eastAsia" w:ascii="宋体" w:hAnsi="宋体" w:eastAsia="宋体" w:cs="宋体"/>
                <w:color w:val="auto"/>
                <w:szCs w:val="21"/>
                <w:highlight w:val="none"/>
              </w:rPr>
              <w:t>日（9时30分为集合时间，超过9时30分的不予接待（以到达现场勘查集合地址为准），后果由供应商自行负责）；</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③现场勘查集合地址：广西纺织工业学校五象校区；</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④采购人联系方式：雷抗，</w:t>
            </w:r>
            <w:r>
              <w:rPr>
                <w:rFonts w:ascii="宋体" w:hAnsi="宋体" w:eastAsia="宋体" w:cs="宋体"/>
                <w:color w:val="auto"/>
                <w:szCs w:val="21"/>
                <w:highlight w:val="none"/>
              </w:rPr>
              <w:t>13377182774</w:t>
            </w:r>
            <w:r>
              <w:rPr>
                <w:rFonts w:hint="eastAsia" w:ascii="宋体" w:hAnsi="宋体" w:eastAsia="宋体" w:cs="宋体"/>
                <w:color w:val="auto"/>
                <w:szCs w:val="21"/>
                <w:highlight w:val="none"/>
              </w:rPr>
              <w:t>；</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⑤勘查供应商应自行前往项目所在地（广西纺织工业学校）进行实地考察（费用自理），经实地考察后因自身原因考察不详细而导致响应文件编制产生偏差、</w:t>
            </w:r>
            <w:r>
              <w:rPr>
                <w:rFonts w:hint="eastAsia"/>
                <w:color w:val="auto"/>
                <w:highlight w:val="none"/>
              </w:rPr>
              <w:t>成交</w:t>
            </w:r>
            <w:r>
              <w:rPr>
                <w:rFonts w:hint="eastAsia" w:ascii="宋体" w:hAnsi="宋体" w:eastAsia="宋体" w:cs="宋体"/>
                <w:color w:val="auto"/>
                <w:szCs w:val="21"/>
                <w:highlight w:val="none"/>
              </w:rPr>
              <w:t>后不能履约等一切责任由供应商自行承担；</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⑥如采购人向供应商提供的有关现场的数据和资料，是采购人现有的能被供应商利用的资料。采购人对</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供应商做出的任何推论、理解和结论均不负责任；</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⑦供应商可为勘查目的进入采购人的项目现场，但供应商不得因此使采购人承担有关的责任和蒙受损失。供应商自行承担现场勘查的安全责任和风险。</w:t>
            </w:r>
          </w:p>
          <w:p>
            <w:pPr>
              <w:tabs>
                <w:tab w:val="left" w:pos="180"/>
                <w:tab w:val="left" w:pos="1620"/>
              </w:tabs>
              <w:spacing w:line="42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五、</w:t>
            </w:r>
            <w:r>
              <w:rPr>
                <w:rFonts w:hint="eastAsia" w:ascii="宋体" w:hAnsi="宋体" w:eastAsia="宋体" w:cs="宋体"/>
                <w:b/>
                <w:bCs/>
                <w:color w:val="auto"/>
                <w:szCs w:val="21"/>
                <w:highlight w:val="none"/>
              </w:rPr>
              <w:t>本分标为货物类采购项目，序号5采购标的对应的中小企业划分标准所属行业名称为建筑业，序号8采购标的对应的中小企业划分标准所属行业名称为其他未列明行业，这2项标的不做中小企业划分要求。</w:t>
            </w:r>
          </w:p>
        </w:tc>
      </w:tr>
    </w:tbl>
    <w:p>
      <w:pPr>
        <w:rPr>
          <w:rFonts w:ascii="Arial Unicode MS" w:hAnsi="Arial Unicode MS" w:eastAsia="Arial Unicode MS" w:cs="Arial Unicode MS"/>
          <w:color w:val="auto"/>
          <w:sz w:val="32"/>
          <w:szCs w:val="32"/>
          <w:highlight w:val="none"/>
        </w:rPr>
      </w:pPr>
    </w:p>
    <w:p>
      <w:pPr>
        <w:spacing w:line="528" w:lineRule="exact"/>
        <w:jc w:val="left"/>
        <w:rPr>
          <w:rFonts w:ascii="宋体" w:hAnsi="宋体" w:cs="宋体"/>
          <w:color w:val="auto"/>
          <w:highlight w:val="none"/>
        </w:rPr>
      </w:pPr>
      <w:r>
        <w:rPr>
          <w:rFonts w:hint="eastAsia" w:ascii="宋体" w:hAnsi="宋体" w:eastAsia="宋体" w:cs="宋体"/>
          <w:color w:val="auto"/>
          <w:sz w:val="32"/>
          <w:szCs w:val="32"/>
          <w:highlight w:val="none"/>
        </w:rPr>
        <w:t>附件1</w:t>
      </w:r>
    </w:p>
    <w:p>
      <w:pPr>
        <w:spacing w:line="528" w:lineRule="exact"/>
        <w:jc w:val="center"/>
        <w:rPr>
          <w:rFonts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116"/>
        <w:gridCol w:w="1516"/>
        <w:gridCol w:w="1612"/>
        <w:gridCol w:w="4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1" w:type="dxa"/>
          </w:tcPr>
          <w:p>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品目序号</w:t>
            </w:r>
          </w:p>
        </w:tc>
        <w:tc>
          <w:tcPr>
            <w:tcW w:w="4244" w:type="dxa"/>
            <w:gridSpan w:val="3"/>
            <w:vAlign w:val="center"/>
          </w:tcPr>
          <w:p>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名称</w:t>
            </w:r>
          </w:p>
        </w:tc>
        <w:tc>
          <w:tcPr>
            <w:tcW w:w="4335" w:type="dxa"/>
            <w:vAlign w:val="center"/>
          </w:tcPr>
          <w:p>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依据的标准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11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A020101计算机设备</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★A02010104台式计算机</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★A02010105便携式计算机</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★A02010107平板式微型计算机</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11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A020106输入输出设备</w:t>
            </w:r>
          </w:p>
        </w:tc>
        <w:tc>
          <w:tcPr>
            <w:tcW w:w="15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A02010601打印设备</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A0201060101喷墨打印机</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★A0201060102激光打印机</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★A0201060104针式打印机</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A02010604显示设备</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★A0201060401液晶显示器</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A02010609图形图像输入设备</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A0201060901扫描仪</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参照《复印机、打印机和传真机能效限定值及能效等级》（GB21521）中打印速度为15页/分的针式打印机相关要求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A020202投影仪</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《投影机能效限定值及能效等级》（GB32028）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A020204多功能一体机</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A020519泵</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A02051901离心泵</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《清水离心泵能效限定值及节能评价值》（GB19762）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11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A020523制冷空调设备</w:t>
            </w:r>
          </w:p>
        </w:tc>
        <w:tc>
          <w:tcPr>
            <w:tcW w:w="15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★A02052301制冷压缩机</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《冷水机组能效限定值及能效等级》（GB19577），《低环境温度空气源热泵（冷水）机组能效限定值及能效等级》（GB37480）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水源热泵机组</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《水（地）源热泵机组能效限定值及能效等级》（GB30721）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《溴化锂吸收式冷水机组能效限定值及能效等级》（GB29540）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★A02052305空调机组</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多联式空调（热泵）机组(制冷量&gt;14000W)</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单元式空气调节机(制冷量&gt;14000W</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★A02052309专用制冷、空调设备</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机房空调</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A02052399其他制冷空调设备</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冷却塔</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《机械通风冷却塔第1部分：中小型开式冷却塔》（GB/T7190.1）；《机械通风冷却塔第2部分：大型开式冷却塔》（GB/T7190.2）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A020601电机</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《中小型三相异步电动机能效限定值及能效等级》（GB18613）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A020602变压器</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配电变压器</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《三相配电变压器能效限定值及能效等级》（GB20052）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9</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★A020609镇流器</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管型荧光灯镇流器</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《管形荧光灯镇流器能效限定值及能效等级》（GB17896）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11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A020618生活用电器</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A0206180101电冰箱</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《家用电冰箱耗电量限定值及能效等级》（GB 12021.2）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★A0206180203空调机</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房间空气调节器</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 14000W）</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单元式空气调节机(制冷量≤14000W)</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《单元式空气调节机能效限定值及能源效率等级》（GB19576）《风管送风式空调机组能效限定值及能效等级》（GB37479）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A0206180301洗衣机</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《电动洗衣机能效水效限定值及等级》（GB12021.4）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A02061808热水器</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★电热水器</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《储水式电热水器能效限定值及能效等级》（GB21519）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燃气热水器</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《家用燃气快速热水器和燃气采暖热水炉能效限定值及能效等级》（GB20665）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热泵热水器</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《热泵热水机（器）能效限定值及能效等级》（GB29541）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Merge w:val="continue"/>
            <w:vAlign w:val="center"/>
          </w:tcPr>
          <w:p>
            <w:pPr>
              <w:widowControl/>
              <w:jc w:val="left"/>
              <w:rPr>
                <w:rFonts w:ascii="宋体" w:hAnsi="宋体" w:eastAsia="宋体" w:cs="宋体"/>
                <w:color w:val="auto"/>
                <w:kern w:val="0"/>
                <w:sz w:val="20"/>
                <w:szCs w:val="20"/>
                <w:highlight w:val="none"/>
              </w:rPr>
            </w:pP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太阳能热水系统</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《家用太阳能热水系统能效限定值及能效等级》（GB26969）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p>
        </w:tc>
        <w:tc>
          <w:tcPr>
            <w:tcW w:w="11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A020619照明设备</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《普通照明用双端荧光灯能效限定值及能效等级》（GB19043）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LED道路/隧道照明产品</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《道路和隧道照明用LED灯具能效限定值及能效等级》（GB37478）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LED筒灯</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普通照明用非定向自镇流LED灯</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12</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★A020910电视设备</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A02091001普通电视设备（电视机）</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《平板电视能效限定值及能效等级》（GB24850）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★A020911视频设备</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A02091107视频监控设备</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监视器</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A031210饮食炊事机械</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《商用燃气灶具能效限定值及能效等级》（GB30531）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41"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15</w:t>
            </w:r>
          </w:p>
        </w:tc>
        <w:tc>
          <w:tcPr>
            <w:tcW w:w="1116" w:type="dxa"/>
            <w:vMerge w:val="restart"/>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★A060805便器</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《坐便器水效限定值及水效等级》（GB25502）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《蹲便器用水效率限定值及用水效率等级》（GB30717）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kern w:val="0"/>
                <w:sz w:val="20"/>
                <w:szCs w:val="20"/>
                <w:highlight w:val="none"/>
              </w:rPr>
            </w:pPr>
          </w:p>
        </w:tc>
        <w:tc>
          <w:tcPr>
            <w:tcW w:w="1116" w:type="dxa"/>
            <w:vMerge w:val="continue"/>
            <w:vAlign w:val="center"/>
          </w:tcPr>
          <w:p>
            <w:pPr>
              <w:widowControl/>
              <w:jc w:val="left"/>
              <w:rPr>
                <w:rFonts w:ascii="宋体" w:hAnsi="宋体" w:eastAsia="宋体" w:cs="宋体"/>
                <w:color w:val="auto"/>
                <w:kern w:val="0"/>
                <w:sz w:val="20"/>
                <w:szCs w:val="20"/>
                <w:highlight w:val="none"/>
              </w:rPr>
            </w:pP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《小便器用水效率限定值及用水效率等级》（GB28377）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16</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★A060806水嘴</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《水嘴用水效率限定值及用水效率等级》（GB 25501）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17</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A060807便器冲洗阀</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《便器冲洗阀用水效率限定值及用水效率等级》（GB28379）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11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A060810淋浴器</w:t>
            </w:r>
          </w:p>
        </w:tc>
        <w:tc>
          <w:tcPr>
            <w:tcW w:w="1516"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vAlign w:val="center"/>
          </w:tcPr>
          <w:p>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《淋浴器用水效率限定值及用水效率等级》（GB28378）</w:t>
            </w:r>
          </w:p>
        </w:tc>
      </w:tr>
    </w:tbl>
    <w:p>
      <w:pPr>
        <w:spacing w:after="120" w:line="360" w:lineRule="auto"/>
        <w:rPr>
          <w:rFonts w:ascii="宋体" w:hAnsi="宋体" w:eastAsia="宋体" w:cs="宋体"/>
          <w:color w:val="auto"/>
          <w:spacing w:val="-3"/>
          <w:szCs w:val="21"/>
          <w:highlight w:val="none"/>
        </w:rPr>
      </w:pPr>
    </w:p>
    <w:p>
      <w:pPr>
        <w:spacing w:after="120" w:line="360" w:lineRule="auto"/>
        <w:rPr>
          <w:rFonts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pPr>
        <w:spacing w:after="120" w:line="360" w:lineRule="auto"/>
        <w:rPr>
          <w:rFonts w:ascii="宋体" w:hAnsi="宋体" w:eastAsia="宋体" w:cs="宋体"/>
          <w:b/>
          <w:bCs/>
          <w:color w:val="auto"/>
          <w:szCs w:val="21"/>
          <w:highlight w:val="none"/>
        </w:rPr>
      </w:pPr>
      <w:r>
        <w:rPr>
          <w:rFonts w:hint="eastAsia" w:ascii="宋体" w:hAnsi="宋体" w:eastAsia="宋体" w:cs="宋体"/>
          <w:color w:val="auto"/>
          <w:szCs w:val="21"/>
          <w:highlight w:val="none"/>
        </w:rPr>
        <w:t xml:space="preserve">    2</w:t>
      </w:r>
      <w:r>
        <w:rPr>
          <w:rFonts w:hint="eastAsia" w:ascii="宋体" w:hAnsi="宋体" w:eastAsia="宋体" w:cs="宋体"/>
          <w:b/>
          <w:bCs/>
          <w:color w:val="auto"/>
          <w:szCs w:val="21"/>
          <w:highlight w:val="none"/>
        </w:rPr>
        <w:t>.以“★”标注的为政府强制采购产品。</w:t>
      </w: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32"/>
          <w:szCs w:val="32"/>
          <w:highlight w:val="none"/>
        </w:rPr>
      </w:pPr>
    </w:p>
    <w:p>
      <w:pPr>
        <w:spacing w:line="428" w:lineRule="exact"/>
        <w:rPr>
          <w:rFonts w:ascii="Arial Unicode MS" w:hAnsi="Arial Unicode MS" w:eastAsia="Arial Unicode MS" w:cs="Arial Unicode MS"/>
          <w:color w:val="auto"/>
          <w:sz w:val="17"/>
          <w:szCs w:val="17"/>
          <w:highlight w:val="none"/>
        </w:rPr>
      </w:pPr>
      <w:r>
        <w:rPr>
          <w:rFonts w:hint="eastAsia" w:ascii="Arial Unicode MS" w:hAnsi="Arial Unicode MS" w:eastAsia="Arial Unicode MS" w:cs="Arial Unicode MS"/>
          <w:color w:val="auto"/>
          <w:sz w:val="32"/>
          <w:szCs w:val="32"/>
          <w:highlight w:val="none"/>
        </w:rPr>
        <w:t>附件2</w:t>
      </w:r>
    </w:p>
    <w:p>
      <w:pPr>
        <w:widowControl/>
        <w:spacing w:before="120" w:beforeLines="50" w:after="120" w:afterLines="50" w:line="280" w:lineRule="exact"/>
        <w:jc w:val="center"/>
        <w:rPr>
          <w:rFonts w:ascii="宋体" w:hAnsi="宋体" w:cs="宋体"/>
          <w:b/>
          <w:bCs/>
          <w:color w:val="auto"/>
          <w:kern w:val="0"/>
          <w:sz w:val="30"/>
          <w:szCs w:val="30"/>
          <w:highlight w:val="none"/>
        </w:rPr>
      </w:pPr>
      <w:bookmarkStart w:id="58" w:name="_Toc28361_WPSOffice_Level2"/>
      <w:bookmarkStart w:id="59" w:name="_Toc80205922"/>
      <w:bookmarkStart w:id="60" w:name="_Toc20724"/>
      <w:r>
        <w:rPr>
          <w:rFonts w:hint="eastAsia" w:ascii="宋体" w:hAnsi="宋体" w:cs="宋体"/>
          <w:b/>
          <w:bCs/>
          <w:color w:val="auto"/>
          <w:kern w:val="0"/>
          <w:sz w:val="30"/>
          <w:szCs w:val="30"/>
          <w:highlight w:val="none"/>
        </w:rPr>
        <w:t>统计上大中小微型企业划分标准</w:t>
      </w:r>
      <w:bookmarkEnd w:id="58"/>
    </w:p>
    <w:tbl>
      <w:tblPr>
        <w:tblStyle w:val="31"/>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vAlign w:val="center"/>
          </w:tcPr>
          <w:p>
            <w:pPr>
              <w:widowControl/>
              <w:spacing w:line="280" w:lineRule="exact"/>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69" w:type="dxa"/>
            <w:shd w:val="clear" w:color="auto" w:fill="8DB3E2"/>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09" w:type="dxa"/>
            <w:shd w:val="clear" w:color="auto" w:fill="8DB3E2"/>
            <w:vAlign w:val="center"/>
          </w:tcPr>
          <w:p>
            <w:pPr>
              <w:widowControl/>
              <w:spacing w:line="280" w:lineRule="exact"/>
              <w:jc w:val="center"/>
              <w:rPr>
                <w:rFonts w:ascii="宋体" w:hAnsi="宋体" w:eastAsia="宋体" w:cs="宋体"/>
                <w:b/>
                <w:bCs/>
                <w:color w:val="auto"/>
                <w:kern w:val="0"/>
                <w:sz w:val="18"/>
                <w:szCs w:val="18"/>
                <w:highlight w:val="none"/>
              </w:rPr>
            </w:pPr>
            <w:r>
              <w:rPr>
                <w:rFonts w:hint="eastAsia" w:ascii="宋体" w:hAnsi="宋体" w:cs="宋体"/>
                <w:b/>
                <w:bCs/>
                <w:color w:val="auto"/>
                <w:kern w:val="0"/>
                <w:sz w:val="18"/>
                <w:szCs w:val="18"/>
                <w:highlight w:val="none"/>
              </w:rPr>
              <w:t>计量</w:t>
            </w:r>
          </w:p>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25" w:type="dxa"/>
            <w:shd w:val="clear" w:color="auto" w:fill="8DB3E2"/>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shd w:val="clear" w:color="auto" w:fill="8DB3E2"/>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shd w:val="clear" w:color="auto" w:fill="8DB3E2"/>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shd w:val="clear" w:color="auto" w:fill="8DB3E2"/>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6" w:type="dxa"/>
            <w:vAlign w:val="center"/>
          </w:tcPr>
          <w:p>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6" w:type="dxa"/>
            <w:vAlign w:val="center"/>
          </w:tcPr>
          <w:p>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vAlign w:val="center"/>
          </w:tcPr>
          <w:p>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cs="宋体"/>
                <w:color w:val="auto"/>
                <w:spacing w:val="-12"/>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1" w:type="dxa"/>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cs="宋体"/>
                <w:color w:val="auto"/>
                <w:kern w:val="0"/>
                <w:sz w:val="18"/>
                <w:szCs w:val="18"/>
                <w:highlight w:val="none"/>
              </w:rPr>
            </w:pP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1"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36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pPr>
        <w:widowControl/>
        <w:spacing w:line="280" w:lineRule="exact"/>
        <w:rPr>
          <w:rFonts w:ascii="宋体" w:hAnsi="宋体" w:cs="宋体"/>
          <w:color w:val="auto"/>
          <w:spacing w:val="8"/>
          <w:kern w:val="0"/>
          <w:sz w:val="24"/>
          <w:highlight w:val="none"/>
        </w:rPr>
      </w:pPr>
    </w:p>
    <w:p>
      <w:pPr>
        <w:widowControl/>
        <w:spacing w:line="360" w:lineRule="auto"/>
        <w:rPr>
          <w:rFonts w:asciiTheme="minorEastAsia" w:hAnsiTheme="minorEastAsia" w:cstheme="minorEastAsia"/>
          <w:color w:val="auto"/>
          <w:spacing w:val="8"/>
          <w:kern w:val="0"/>
          <w:szCs w:val="21"/>
          <w:highlight w:val="none"/>
        </w:rPr>
      </w:pPr>
      <w:r>
        <w:rPr>
          <w:rFonts w:hint="eastAsia" w:asciiTheme="minorEastAsia" w:hAnsiTheme="minorEastAsia" w:cstheme="minorEastAsia"/>
          <w:color w:val="auto"/>
          <w:spacing w:val="8"/>
          <w:kern w:val="0"/>
          <w:szCs w:val="21"/>
          <w:highlight w:val="none"/>
        </w:rPr>
        <w:t>说明：</w:t>
      </w:r>
    </w:p>
    <w:p>
      <w:pPr>
        <w:pStyle w:val="17"/>
        <w:adjustRightInd w:val="0"/>
        <w:spacing w:line="360" w:lineRule="auto"/>
        <w:ind w:firstLine="452" w:firstLineChars="200"/>
        <w:contextualSpacing/>
        <w:rPr>
          <w:rFonts w:asciiTheme="minorEastAsia" w:hAnsiTheme="minorEastAsia" w:eastAsiaTheme="minorEastAsia" w:cstheme="minorEastAsia"/>
          <w:color w:val="auto"/>
          <w:spacing w:val="8"/>
          <w:sz w:val="21"/>
          <w:highlight w:val="none"/>
        </w:rPr>
      </w:pPr>
      <w:r>
        <w:rPr>
          <w:rFonts w:hint="eastAsia" w:asciiTheme="minorEastAsia" w:hAnsiTheme="minorEastAsia" w:eastAsiaTheme="minorEastAsia" w:cstheme="minorEastAsia"/>
          <w:color w:val="auto"/>
          <w:spacing w:val="8"/>
          <w:sz w:val="21"/>
          <w:highlight w:val="none"/>
        </w:rPr>
        <w:t>1.大型、中型和小型企业须同时满足所列指标的下限，否则下划一档；微型企业只须满足所列指标中的一项即可。</w:t>
      </w:r>
    </w:p>
    <w:p>
      <w:pPr>
        <w:pStyle w:val="17"/>
        <w:adjustRightInd w:val="0"/>
        <w:spacing w:line="360" w:lineRule="auto"/>
        <w:ind w:firstLine="452" w:firstLineChars="200"/>
        <w:contextualSpacing/>
        <w:rPr>
          <w:rFonts w:asciiTheme="minorEastAsia" w:hAnsiTheme="minorEastAsia" w:eastAsiaTheme="minorEastAsia" w:cstheme="minorEastAsia"/>
          <w:color w:val="auto"/>
          <w:spacing w:val="8"/>
          <w:sz w:val="21"/>
          <w:highlight w:val="none"/>
        </w:rPr>
      </w:pPr>
      <w:r>
        <w:rPr>
          <w:rFonts w:hint="eastAsia" w:asciiTheme="minorEastAsia" w:hAnsiTheme="minorEastAsia" w:eastAsiaTheme="minorEastAsia" w:cstheme="minorEastAsia"/>
          <w:color w:val="auto"/>
          <w:spacing w:val="8"/>
          <w:sz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17"/>
        <w:spacing w:line="360" w:lineRule="auto"/>
        <w:ind w:firstLine="452" w:firstLineChars="200"/>
        <w:rPr>
          <w:rFonts w:asciiTheme="minorEastAsia" w:hAnsiTheme="minorEastAsia" w:eastAsiaTheme="minorEastAsia" w:cstheme="minorEastAsia"/>
          <w:color w:val="auto"/>
          <w:spacing w:val="8"/>
          <w:sz w:val="21"/>
          <w:highlight w:val="none"/>
        </w:rPr>
      </w:pPr>
      <w:r>
        <w:rPr>
          <w:rFonts w:hint="eastAsia" w:asciiTheme="minorEastAsia" w:hAnsiTheme="minorEastAsia" w:eastAsiaTheme="minorEastAsia" w:cstheme="minorEastAsia"/>
          <w:color w:val="auto"/>
          <w:spacing w:val="8"/>
          <w:sz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rFonts w:ascii="宋体" w:hAnsi="宋体" w:cs="宋体"/>
          <w:color w:val="auto"/>
          <w:sz w:val="32"/>
          <w:szCs w:val="32"/>
          <w:highlight w:val="none"/>
        </w:rPr>
      </w:pPr>
    </w:p>
    <w:p>
      <w:pPr>
        <w:pStyle w:val="26"/>
        <w:widowControl/>
        <w:shd w:val="clear" w:color="auto" w:fill="FFFFFF"/>
        <w:spacing w:before="30" w:after="30"/>
        <w:jc w:val="left"/>
        <w:rPr>
          <w:color w:val="auto"/>
          <w:highlight w:val="none"/>
        </w:rPr>
      </w:pPr>
      <w:r>
        <w:rPr>
          <w:rFonts w:hint="eastAsia" w:ascii="宋体" w:hAnsi="宋体" w:cs="宋体"/>
          <w:color w:val="auto"/>
          <w:sz w:val="32"/>
          <w:szCs w:val="32"/>
          <w:highlight w:val="none"/>
        </w:rPr>
        <w:t>附件3</w:t>
      </w:r>
    </w:p>
    <w:p>
      <w:pPr>
        <w:pStyle w:val="26"/>
        <w:widowControl/>
        <w:shd w:val="clear" w:color="auto" w:fill="FFFFFF"/>
        <w:spacing w:before="30" w:after="30" w:line="360" w:lineRule="auto"/>
        <w:jc w:val="center"/>
        <w:rPr>
          <w:rFonts w:ascii="宋体" w:hAnsi="宋体" w:cs="宋体"/>
          <w:b/>
          <w:color w:val="auto"/>
          <w:kern w:val="2"/>
          <w:sz w:val="30"/>
          <w:szCs w:val="30"/>
          <w:highlight w:val="none"/>
        </w:rPr>
      </w:pPr>
    </w:p>
    <w:p>
      <w:pPr>
        <w:pStyle w:val="26"/>
        <w:widowControl/>
        <w:shd w:val="clear" w:color="auto" w:fill="FFFFFF"/>
        <w:spacing w:before="30" w:after="30" w:line="360" w:lineRule="auto"/>
        <w:jc w:val="center"/>
        <w:rPr>
          <w:rFonts w:ascii="宋体" w:hAnsi="宋体" w:cs="宋体"/>
          <w:color w:val="auto"/>
          <w:kern w:val="2"/>
          <w:highlight w:val="none"/>
        </w:rPr>
      </w:pPr>
      <w:r>
        <w:rPr>
          <w:rFonts w:hint="eastAsia" w:ascii="宋体" w:hAnsi="宋体" w:cs="宋体"/>
          <w:b/>
          <w:color w:val="auto"/>
          <w:kern w:val="2"/>
          <w:sz w:val="30"/>
          <w:szCs w:val="30"/>
          <w:highlight w:val="none"/>
        </w:rPr>
        <w:t>中国境内生产的组件成本核算基本规则</w:t>
      </w:r>
    </w:p>
    <w:p>
      <w:pPr>
        <w:pStyle w:val="26"/>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26"/>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一、产品的一级组件是指直接组成产品的组件。产品的二级组件是指直接组成产品一级组件的组件。一级组件不可分解的，视同二级组件。</w:t>
      </w:r>
    </w:p>
    <w:p>
      <w:pPr>
        <w:pStyle w:val="26"/>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二、二级组件在中国境内生产的，其全部成本计入中国境内生产的组件成本；二级组件不在中国境内生产的，其成本不计入中国境内生产的组件成本。</w:t>
      </w:r>
    </w:p>
    <w:p>
      <w:pPr>
        <w:pStyle w:val="26"/>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三、产品总成本和组件成本以相关会计核算数据、采购合同、进货记录等为基础进行计算。</w:t>
      </w:r>
    </w:p>
    <w:p>
      <w:pPr>
        <w:keepNext/>
        <w:keepLines/>
        <w:spacing w:before="340" w:after="330" w:line="360" w:lineRule="auto"/>
        <w:ind w:firstLine="420" w:firstLineChars="200"/>
        <w:jc w:val="center"/>
        <w:outlineLvl w:val="0"/>
        <w:rPr>
          <w:rFonts w:ascii="Times New Roman" w:hAnsi="Times New Roman" w:eastAsia="宋体" w:cs="Times New Roman"/>
          <w:b/>
          <w:bCs/>
          <w:color w:val="auto"/>
          <w:kern w:val="44"/>
          <w:sz w:val="44"/>
          <w:szCs w:val="44"/>
          <w:highlight w:val="none"/>
          <w:lang w:val="zh-CN"/>
        </w:rPr>
      </w:pPr>
      <w:r>
        <w:rPr>
          <w:rFonts w:hint="eastAsia" w:ascii="宋体" w:hAnsi="宋体" w:eastAsia="宋体" w:cs="宋体"/>
          <w:color w:val="auto"/>
          <w:szCs w:val="21"/>
          <w:highlight w:val="none"/>
        </w:rPr>
        <w:t>四、需要对成本核算规则予以进一步明确的其他有关事项，由财政部会同有关部门另行规定。</w:t>
      </w:r>
      <w:r>
        <w:rPr>
          <w:rFonts w:hint="eastAsia" w:asciiTheme="minorEastAsia" w:hAnsiTheme="minorEastAsia" w:cstheme="minorEastAsia"/>
          <w:color w:val="auto"/>
          <w:szCs w:val="21"/>
          <w:highlight w:val="none"/>
        </w:rPr>
        <w:br w:type="page"/>
      </w:r>
      <w:bookmarkStart w:id="61" w:name="_Toc16363"/>
      <w:bookmarkStart w:id="62" w:name="_Toc2044"/>
      <w:bookmarkStart w:id="63" w:name="_Toc10873"/>
      <w:bookmarkStart w:id="64" w:name="_Toc382"/>
      <w:bookmarkStart w:id="65" w:name="_Toc25569"/>
      <w:bookmarkStart w:id="66" w:name="_Toc1222"/>
      <w:bookmarkStart w:id="67" w:name="_Toc9409"/>
      <w:r>
        <w:rPr>
          <w:rFonts w:hint="eastAsia" w:ascii="Cambria" w:hAnsi="Cambria" w:eastAsia="宋体" w:cs="Times New Roman"/>
          <w:b/>
          <w:color w:val="auto"/>
          <w:kern w:val="44"/>
          <w:sz w:val="32"/>
          <w:szCs w:val="32"/>
          <w:highlight w:val="none"/>
          <w:lang w:val="zh-CN"/>
        </w:rPr>
        <w:t>第三章 供应商须知</w:t>
      </w:r>
      <w:bookmarkEnd w:id="59"/>
      <w:bookmarkEnd w:id="60"/>
      <w:bookmarkEnd w:id="61"/>
      <w:bookmarkEnd w:id="62"/>
      <w:bookmarkEnd w:id="63"/>
      <w:bookmarkEnd w:id="64"/>
      <w:bookmarkEnd w:id="65"/>
      <w:bookmarkEnd w:id="66"/>
      <w:bookmarkEnd w:id="67"/>
    </w:p>
    <w:p>
      <w:pPr>
        <w:keepNext/>
        <w:keepLines/>
        <w:spacing w:before="260" w:after="260" w:line="416" w:lineRule="auto"/>
        <w:jc w:val="center"/>
        <w:outlineLvl w:val="1"/>
        <w:rPr>
          <w:rFonts w:ascii="宋体" w:hAnsi="宋体" w:eastAsia="宋体" w:cs="Times New Roman"/>
          <w:b/>
          <w:color w:val="auto"/>
          <w:sz w:val="32"/>
          <w:szCs w:val="32"/>
          <w:highlight w:val="none"/>
        </w:rPr>
      </w:pPr>
      <w:bookmarkStart w:id="68" w:name="_Toc80205923"/>
      <w:bookmarkStart w:id="69" w:name="_Toc28658"/>
      <w:bookmarkStart w:id="70" w:name="_Toc10590"/>
      <w:r>
        <w:rPr>
          <w:rFonts w:hint="eastAsia" w:ascii="宋体" w:hAnsi="宋体" w:eastAsia="宋体" w:cs="Times New Roman"/>
          <w:bCs/>
          <w:color w:val="auto"/>
          <w:sz w:val="32"/>
          <w:szCs w:val="32"/>
          <w:highlight w:val="none"/>
          <w:lang w:val="zh-CN"/>
        </w:rPr>
        <w:t>第一节 供应商须知前附表</w:t>
      </w:r>
      <w:bookmarkEnd w:id="68"/>
      <w:bookmarkEnd w:id="69"/>
      <w:bookmarkEnd w:id="70"/>
    </w:p>
    <w:tbl>
      <w:tblPr>
        <w:tblStyle w:val="31"/>
        <w:tblW w:w="99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2382"/>
        <w:gridCol w:w="65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382"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586" w:type="dxa"/>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tcPr>
          <w:p>
            <w:pPr>
              <w:spacing w:line="360" w:lineRule="auto"/>
              <w:jc w:val="center"/>
              <w:rPr>
                <w:rFonts w:ascii="宋体" w:hAnsi="宋体" w:eastAsia="宋体" w:cs="Times New Roman"/>
                <w:color w:val="auto"/>
                <w:szCs w:val="21"/>
                <w:highlight w:val="none"/>
              </w:rPr>
            </w:pPr>
          </w:p>
          <w:p>
            <w:pPr>
              <w:spacing w:line="360" w:lineRule="auto"/>
              <w:jc w:val="center"/>
              <w:rPr>
                <w:rFonts w:ascii="宋体" w:hAnsi="宋体" w:eastAsia="宋体" w:cs="宋体"/>
                <w:b/>
                <w:color w:val="auto"/>
                <w:szCs w:val="21"/>
                <w:highlight w:val="none"/>
              </w:rPr>
            </w:pPr>
            <w:r>
              <w:rPr>
                <w:rFonts w:hint="eastAsia" w:ascii="宋体" w:hAnsi="宋体" w:eastAsia="宋体" w:cs="Times New Roman"/>
                <w:color w:val="auto"/>
                <w:szCs w:val="21"/>
                <w:highlight w:val="none"/>
              </w:rPr>
              <w:t>2.9</w:t>
            </w:r>
          </w:p>
        </w:tc>
        <w:tc>
          <w:tcPr>
            <w:tcW w:w="2382" w:type="dxa"/>
            <w:vAlign w:val="center"/>
          </w:tcPr>
          <w:p>
            <w:pPr>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实质性要求</w:t>
            </w:r>
          </w:p>
        </w:tc>
        <w:tc>
          <w:tcPr>
            <w:tcW w:w="6586" w:type="dxa"/>
          </w:tcPr>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指竞争性谈判文件中已经指明不提供或不满足则响应文件作无效响应处理的条款，或者采购需求及响应文件格式中带“▲”的条款。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586" w:type="dxa"/>
          </w:tcPr>
          <w:p>
            <w:pPr>
              <w:spacing w:line="360" w:lineRule="auto"/>
              <w:rPr>
                <w:rFonts w:ascii="宋体" w:hAnsi="宋体" w:eastAsia="宋体" w:cs="宋体"/>
                <w:b/>
                <w:color w:val="auto"/>
                <w:szCs w:val="21"/>
                <w:highlight w:val="none"/>
              </w:rPr>
            </w:pPr>
            <w:r>
              <w:rPr>
                <w:rFonts w:hint="eastAsia" w:ascii="宋体" w:hAnsi="宋体" w:eastAsia="宋体" w:cs="Times New Roman"/>
                <w:color w:val="auto"/>
                <w:szCs w:val="21"/>
                <w:highlight w:val="none"/>
              </w:rPr>
              <w:t xml:space="preserve">供应商资格条件要求详见竞争性谈判公告。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586" w:type="dxa"/>
            <w:vAlign w:val="center"/>
          </w:tcPr>
          <w:p>
            <w:pPr>
              <w:spacing w:line="360" w:lineRule="auto"/>
              <w:rPr>
                <w:rFonts w:ascii="宋体" w:hAnsi="宋体" w:eastAsia="宋体" w:cs="宋体"/>
                <w:color w:val="auto"/>
                <w:szCs w:val="21"/>
                <w:highlight w:val="none"/>
              </w:rPr>
            </w:pPr>
            <w:bookmarkStart w:id="71" w:name="PO_3000001871_PM007_1"/>
            <w:r>
              <w:rPr>
                <w:rFonts w:hint="eastAsia" w:ascii="宋体" w:hAnsi="宋体" w:eastAsia="宋体" w:cs="Times New Roman"/>
                <w:color w:val="auto"/>
                <w:szCs w:val="21"/>
                <w:highlight w:val="none"/>
              </w:rPr>
              <w:t>详见竞争性谈判公告</w:t>
            </w:r>
            <w:bookmarkEnd w:id="71"/>
            <w:r>
              <w:rPr>
                <w:rFonts w:hint="eastAsia" w:ascii="宋体" w:hAnsi="宋体" w:eastAsia="宋体" w:cs="Times New Roman"/>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r>
              <w:rPr>
                <w:rFonts w:ascii="宋体" w:hAnsi="宋体" w:eastAsia="宋体" w:cs="宋体"/>
                <w:color w:val="auto"/>
                <w:szCs w:val="21"/>
                <w:highlight w:val="none"/>
              </w:rPr>
              <w:t>.2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Times New Roman"/>
                <w:color w:val="auto"/>
                <w:szCs w:val="21"/>
                <w:highlight w:val="none"/>
              </w:rPr>
              <w:t>联合体竞标要求</w:t>
            </w:r>
          </w:p>
        </w:tc>
        <w:tc>
          <w:tcPr>
            <w:tcW w:w="6586" w:type="dxa"/>
            <w:vAlign w:val="center"/>
          </w:tcPr>
          <w:p>
            <w:pPr>
              <w:pStyle w:val="11"/>
              <w:rPr>
                <w:color w:val="auto"/>
                <w:highlight w:val="none"/>
              </w:rPr>
            </w:pPr>
            <w:r>
              <w:rPr>
                <w:rFonts w:ascii="Segoe UI Symbol" w:hAnsi="Segoe UI Symbol" w:cs="Segoe UI Symbol"/>
                <w:color w:val="auto"/>
                <w:highlight w:val="none"/>
              </w:rPr>
              <w:t>☑</w:t>
            </w:r>
            <w:r>
              <w:rPr>
                <w:rFonts w:hint="eastAsia"/>
                <w:color w:val="auto"/>
                <w:highlight w:val="none"/>
              </w:rPr>
              <w:t>不接受联合体。</w:t>
            </w:r>
          </w:p>
          <w:p>
            <w:pPr>
              <w:spacing w:line="380" w:lineRule="exact"/>
              <w:rPr>
                <w:rFonts w:ascii="宋体" w:hAnsi="宋体" w:eastAsia="宋体" w:cs="Times New Roman"/>
                <w:i/>
                <w:iCs/>
                <w:color w:val="auto"/>
                <w:szCs w:val="21"/>
                <w:highlight w:val="none"/>
              </w:rPr>
            </w:pPr>
            <w:r>
              <w:rPr>
                <w:rFonts w:hint="eastAsia" w:ascii="宋体" w:hAnsi="宋体" w:eastAsia="宋体" w:cs="宋体"/>
                <w:color w:val="auto"/>
                <w:szCs w:val="21"/>
                <w:highlight w:val="none"/>
              </w:rPr>
              <w:t>□接受联合体：</w:t>
            </w:r>
          </w:p>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两个以上</w:t>
            </w:r>
            <w:r>
              <w:rPr>
                <w:rFonts w:hint="eastAsia" w:ascii="Times New Roman" w:hAnsi="Times New Roman" w:eastAsia="宋体" w:cs="Times New Roman"/>
                <w:color w:val="auto"/>
                <w:szCs w:val="24"/>
                <w:highlight w:val="none"/>
              </w:rPr>
              <w:t>供应商</w:t>
            </w:r>
            <w:r>
              <w:rPr>
                <w:rFonts w:hint="eastAsia" w:ascii="宋体" w:hAnsi="宋体" w:eastAsia="宋体" w:cs="Times New Roman"/>
                <w:color w:val="auto"/>
                <w:szCs w:val="21"/>
                <w:highlight w:val="none"/>
              </w:rPr>
              <w:t>可以组成一个竞标联合体，以一个</w:t>
            </w:r>
            <w:r>
              <w:rPr>
                <w:rFonts w:hint="eastAsia" w:ascii="Times New Roman" w:hAnsi="Times New Roman" w:eastAsia="宋体" w:cs="Times New Roman"/>
                <w:color w:val="auto"/>
                <w:szCs w:val="24"/>
                <w:highlight w:val="none"/>
              </w:rPr>
              <w:t>供应商</w:t>
            </w:r>
            <w:r>
              <w:rPr>
                <w:rFonts w:hint="eastAsia" w:ascii="宋体" w:hAnsi="宋体" w:eastAsia="宋体" w:cs="Times New Roman"/>
                <w:color w:val="auto"/>
                <w:szCs w:val="21"/>
                <w:highlight w:val="none"/>
              </w:rPr>
              <w:t>的身份共同参加竞标，联合体供应商的名称应统一按“XXX公司与XXX公司的联合体”的规则填写。</w:t>
            </w:r>
          </w:p>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竞争性谈判文件</w:t>
            </w:r>
            <w:r>
              <w:rPr>
                <w:rFonts w:hint="eastAsia" w:ascii="宋体" w:hAnsi="宋体" w:cs="宋体"/>
                <w:color w:val="auto"/>
                <w:szCs w:val="21"/>
                <w:highlight w:val="none"/>
              </w:rPr>
              <w:t>规定的特定条件</w:t>
            </w:r>
            <w:r>
              <w:rPr>
                <w:rFonts w:hint="eastAsia" w:ascii="宋体" w:hAnsi="宋体" w:eastAsia="宋体" w:cs="Times New Roman"/>
                <w:color w:val="auto"/>
                <w:szCs w:val="21"/>
                <w:highlight w:val="none"/>
              </w:rPr>
              <w:t>。</w:t>
            </w:r>
          </w:p>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 xml:space="preserve"> 联合体竞标的，须提供《联合体竞标协议书》（格式后附），协议书必须明确主体方（或者牵头方）并明确约定联合体各方承担的工作和相应的责任</w:t>
            </w:r>
            <w:r>
              <w:rPr>
                <w:rFonts w:hint="eastAsia" w:ascii="宋体" w:hAnsi="宋体" w:eastAsia="宋体" w:cs="Times New Roman"/>
                <w:b/>
                <w:bCs/>
                <w:color w:val="auto"/>
                <w:szCs w:val="21"/>
                <w:highlight w:val="none"/>
              </w:rPr>
              <w:t>（各方承担责任与义务的分工必须符合采购需求，否则，联合体竞标无效），并将联合竞标协议书放入响应文件。</w:t>
            </w:r>
            <w:r>
              <w:rPr>
                <w:rFonts w:hint="eastAsia" w:ascii="宋体" w:hAnsi="宋体" w:eastAsia="宋体" w:cs="Times New Roman"/>
                <w:color w:val="auto"/>
                <w:szCs w:val="21"/>
                <w:highlight w:val="none"/>
              </w:rPr>
              <w:t>联合体各方必须共同与采购人签订采购合同，就采购合同约定的事项对采购人承担连带责任。</w:t>
            </w:r>
          </w:p>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以联合体形式参加政府采购活动的，联合体各方不得再单独参加或者与其他供应商另外组成联合体参加同一合同项下的政府采购活动，</w:t>
            </w:r>
            <w:r>
              <w:rPr>
                <w:rFonts w:hint="eastAsia" w:ascii="宋体" w:hAnsi="宋体" w:eastAsia="宋体" w:cs="Times New Roman"/>
                <w:b/>
                <w:bCs/>
                <w:color w:val="auto"/>
                <w:szCs w:val="21"/>
                <w:highlight w:val="none"/>
              </w:rPr>
              <w:t>否则与之相关的响应文件作废</w:t>
            </w:r>
            <w:r>
              <w:rPr>
                <w:rFonts w:hint="eastAsia" w:ascii="宋体" w:hAnsi="宋体" w:eastAsia="宋体" w:cs="Times New Roman"/>
                <w:color w:val="auto"/>
                <w:szCs w:val="21"/>
                <w:highlight w:val="none"/>
              </w:rPr>
              <w:t>。</w:t>
            </w:r>
          </w:p>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联合体中有同类资质的</w:t>
            </w:r>
            <w:r>
              <w:rPr>
                <w:rFonts w:hint="eastAsia" w:ascii="Times New Roman" w:hAnsi="Times New Roman" w:eastAsia="宋体" w:cs="Times New Roman"/>
                <w:color w:val="auto"/>
                <w:szCs w:val="24"/>
                <w:highlight w:val="none"/>
              </w:rPr>
              <w:t>供应商</w:t>
            </w:r>
            <w:r>
              <w:rPr>
                <w:rFonts w:hint="eastAsia" w:ascii="宋体" w:hAnsi="宋体" w:eastAsia="宋体" w:cs="Times New Roman"/>
                <w:color w:val="auto"/>
                <w:szCs w:val="21"/>
                <w:highlight w:val="none"/>
              </w:rPr>
              <w:t>按照联合体分工承担相同工作的，应当按照资质等级较低的供应商确定资质等级。</w:t>
            </w:r>
          </w:p>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联合体竞标业绩、履约能力按照联合体各方其中较高的一方认定并计算（竞争性谈判文件另有规定的除外）。</w:t>
            </w:r>
          </w:p>
          <w:p>
            <w:pPr>
              <w:pStyle w:val="13"/>
              <w:spacing w:line="360" w:lineRule="auto"/>
              <w:rPr>
                <w:color w:val="auto"/>
                <w:highlight w:val="non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供应商为联合体的，可以由联合体中的一方或者多方共同缴纳谈判保证金，其缴纳的谈判保证金对联合体各方均具有约束力。</w:t>
            </w:r>
          </w:p>
          <w:p>
            <w:pPr>
              <w:spacing w:line="360" w:lineRule="auto"/>
              <w:rPr>
                <w:rFonts w:ascii="宋体" w:hAnsi="宋体" w:eastAsia="宋体" w:cs="宋体"/>
                <w:color w:val="auto"/>
                <w:szCs w:val="21"/>
                <w:highlight w:val="none"/>
              </w:rPr>
            </w:pPr>
            <w:r>
              <w:rPr>
                <w:rFonts w:hint="eastAsia" w:ascii="宋体" w:hAnsi="宋体" w:eastAsia="宋体" w:cs="Times New Roman"/>
                <w:color w:val="auto"/>
                <w:szCs w:val="21"/>
                <w:highlight w:val="none"/>
              </w:rPr>
              <w:t>8</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联合体各方均应按照竞争性谈判文件的规定提交资格文件。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6.2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586" w:type="dxa"/>
            <w:vAlign w:val="center"/>
          </w:tcPr>
          <w:p>
            <w:pPr>
              <w:spacing w:line="360" w:lineRule="auto"/>
              <w:jc w:val="left"/>
              <w:rPr>
                <w:rFonts w:ascii="宋体" w:hAnsi="宋体" w:eastAsia="宋体" w:cs="Times New Roman"/>
                <w:color w:val="auto"/>
                <w:szCs w:val="21"/>
                <w:highlight w:val="none"/>
              </w:rPr>
            </w:pPr>
            <w:bookmarkStart w:id="72" w:name="PO_3000001871_PM044"/>
            <w:r>
              <w:rPr>
                <w:rFonts w:hint="eastAsia"/>
                <w:color w:val="auto"/>
                <w:highlight w:val="none"/>
              </w:rPr>
              <w:t>☑</w:t>
            </w:r>
            <w:r>
              <w:rPr>
                <w:rFonts w:hint="eastAsia" w:ascii="宋体" w:hAnsi="宋体" w:eastAsia="宋体" w:cs="Times New Roman"/>
                <w:color w:val="auto"/>
                <w:szCs w:val="21"/>
                <w:highlight w:val="none"/>
              </w:rPr>
              <w:t>不允许分包</w:t>
            </w:r>
            <w:bookmarkEnd w:id="72"/>
          </w:p>
          <w:p>
            <w:pPr>
              <w:pStyle w:val="11"/>
              <w:rPr>
                <w:color w:val="auto"/>
                <w:highlight w:val="none"/>
              </w:rPr>
            </w:pPr>
            <w:r>
              <w:rPr>
                <w:rFonts w:hint="eastAsia"/>
                <w:color w:val="auto"/>
                <w:highlight w:val="none"/>
              </w:rPr>
              <w:t>□允许分包</w:t>
            </w:r>
          </w:p>
          <w:p>
            <w:pPr>
              <w:spacing w:line="360" w:lineRule="auto"/>
              <w:jc w:val="left"/>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分包内容：</w:t>
            </w:r>
            <w:r>
              <w:rPr>
                <w:rFonts w:hint="eastAsia" w:ascii="宋体" w:hAnsi="宋体" w:eastAsia="宋体" w:cs="Times New Roman"/>
                <w:color w:val="auto"/>
                <w:szCs w:val="21"/>
                <w:highlight w:val="none"/>
                <w:u w:val="single"/>
              </w:rPr>
              <w:t xml:space="preserve">           /                          。</w:t>
            </w:r>
          </w:p>
          <w:p>
            <w:pPr>
              <w:spacing w:line="360" w:lineRule="auto"/>
              <w:jc w:val="left"/>
              <w:rPr>
                <w:rFonts w:ascii="宋体" w:hAnsi="宋体" w:eastAsia="宋体" w:cs="宋体"/>
                <w:color w:val="auto"/>
                <w:szCs w:val="21"/>
                <w:highlight w:val="none"/>
              </w:rPr>
            </w:pPr>
            <w:r>
              <w:rPr>
                <w:rFonts w:hint="eastAsia" w:ascii="宋体" w:hAnsi="宋体" w:eastAsia="宋体" w:cs="Times New Roman"/>
                <w:color w:val="auto"/>
                <w:szCs w:val="21"/>
                <w:highlight w:val="none"/>
              </w:rPr>
              <w:t>分包金额或者比例：</w:t>
            </w:r>
            <w:r>
              <w:rPr>
                <w:rFonts w:hint="eastAsia" w:ascii="宋体" w:hAnsi="宋体" w:eastAsia="宋体" w:cs="Times New Roman"/>
                <w:color w:val="auto"/>
                <w:szCs w:val="21"/>
                <w:highlight w:val="none"/>
                <w:u w:val="single"/>
              </w:rPr>
              <w:t xml:space="preserve">                /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12.1.</w:t>
            </w:r>
            <w:r>
              <w:rPr>
                <w:rFonts w:ascii="宋体" w:hAnsi="宋体" w:eastAsia="宋体" w:cs="宋体"/>
                <w:color w:val="auto"/>
                <w:szCs w:val="21"/>
                <w:highlight w:val="none"/>
              </w:rPr>
              <w:t>1</w:t>
            </w:r>
          </w:p>
        </w:tc>
        <w:tc>
          <w:tcPr>
            <w:tcW w:w="2382" w:type="dxa"/>
            <w:vAlign w:val="center"/>
          </w:tcPr>
          <w:p>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资格文件组成</w:t>
            </w:r>
          </w:p>
          <w:p>
            <w:pPr>
              <w:spacing w:line="360" w:lineRule="auto"/>
              <w:jc w:val="center"/>
              <w:rPr>
                <w:rFonts w:ascii="宋体" w:hAnsi="宋体" w:eastAsia="宋体" w:cs="宋体"/>
                <w:color w:val="auto"/>
                <w:szCs w:val="21"/>
                <w:highlight w:val="none"/>
              </w:rPr>
            </w:pPr>
          </w:p>
        </w:tc>
        <w:tc>
          <w:tcPr>
            <w:tcW w:w="6586" w:type="dxa"/>
            <w:vAlign w:val="center"/>
          </w:tcPr>
          <w:p>
            <w:pPr>
              <w:snapToGrid w:val="0"/>
              <w:spacing w:line="360" w:lineRule="auto"/>
              <w:jc w:val="left"/>
              <w:rPr>
                <w:rFonts w:ascii="宋体" w:hAnsi="宋体" w:cs="宋体"/>
                <w:color w:val="auto"/>
                <w:szCs w:val="21"/>
                <w:highlight w:val="none"/>
              </w:rPr>
            </w:pPr>
            <w:r>
              <w:rPr>
                <w:rFonts w:hint="eastAsia"/>
                <w:color w:val="auto"/>
                <w:highlight w:val="none"/>
              </w:rPr>
              <w:t>1.供应商为法人或者其他组织的，提供营业执照等证明文件复印件（如营业执照或者事业单位法人证书或者执业许可证等），供应商为自然人的，提供有效身份证正反面复印件；银行、保险、石油石化、电力、电信等有行业特殊情况的，法人的分支机构经法人授权后可以分支机构的身份参加政府采购。如供应商为分支机构的，必须在响应文件中同时提供经法人授权供应商以分支机构名义参加竞标的</w:t>
            </w:r>
            <w:r>
              <w:rPr>
                <w:rFonts w:hint="eastAsia" w:ascii="宋体" w:hAnsi="宋体" w:cs="宋体"/>
                <w:color w:val="auto"/>
                <w:szCs w:val="21"/>
                <w:highlight w:val="none"/>
              </w:rPr>
              <w:t>授权委托书、法人营业执照及分支机构营业执照的复印件</w:t>
            </w:r>
            <w:r>
              <w:rPr>
                <w:rFonts w:hint="eastAsia"/>
                <w:color w:val="auto"/>
                <w:highlight w:val="none"/>
              </w:rPr>
              <w:t>。</w:t>
            </w:r>
            <w:r>
              <w:rPr>
                <w:rFonts w:hint="eastAsia"/>
                <w:b/>
                <w:bCs/>
                <w:color w:val="auto"/>
                <w:highlight w:val="none"/>
              </w:rPr>
              <w:t>（必须提供，否则作无效响应处理）</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2.供应商依法缴纳税收的相关材料（提供税款所属时期为</w:t>
            </w:r>
            <w:r>
              <w:rPr>
                <w:rFonts w:hint="eastAsia" w:ascii="宋体" w:hAnsi="宋体" w:eastAsia="宋体" w:cs="宋体"/>
                <w:color w:val="auto"/>
                <w:szCs w:val="21"/>
                <w:highlight w:val="none"/>
                <w:u w:val="single"/>
              </w:rPr>
              <w:t xml:space="preserve">2026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1   </w:t>
            </w:r>
            <w:r>
              <w:rPr>
                <w:rFonts w:hint="eastAsia" w:ascii="宋体" w:hAnsi="宋体" w:eastAsia="宋体" w:cs="宋体"/>
                <w:color w:val="auto"/>
                <w:szCs w:val="21"/>
                <w:highlight w:val="none"/>
              </w:rPr>
              <w:t>月至首次响应文件提交截止时间止</w:t>
            </w:r>
            <w:r>
              <w:rPr>
                <w:rFonts w:hint="eastAsia" w:ascii="宋体" w:hAnsi="宋体" w:cs="宋体"/>
                <w:color w:val="auto"/>
                <w:szCs w:val="21"/>
                <w:highlight w:val="none"/>
              </w:rPr>
              <w:t>的</w:t>
            </w:r>
            <w:r>
              <w:rPr>
                <w:rFonts w:hint="eastAsia" w:ascii="宋体" w:hAnsi="宋体" w:eastAsia="宋体" w:cs="宋体"/>
                <w:color w:val="auto"/>
                <w:szCs w:val="21"/>
                <w:highlight w:val="none"/>
              </w:rPr>
              <w:t>任意</w:t>
            </w:r>
            <w:r>
              <w:rPr>
                <w:rFonts w:hint="eastAsia" w:ascii="宋体" w:hAnsi="宋体" w:eastAsia="宋体" w:cs="宋体"/>
                <w:color w:val="auto"/>
                <w:szCs w:val="21"/>
                <w:highlight w:val="none"/>
                <w:u w:val="single"/>
              </w:rPr>
              <w:t xml:space="preserve">  1  </w:t>
            </w:r>
            <w:r>
              <w:rPr>
                <w:rFonts w:hint="eastAsia" w:ascii="宋体" w:hAnsi="宋体" w:eastAsia="宋体" w:cs="宋体"/>
                <w:color w:val="auto"/>
                <w:szCs w:val="21"/>
                <w:highlight w:val="none"/>
              </w:rPr>
              <w:t>个月</w:t>
            </w:r>
            <w:r>
              <w:rPr>
                <w:rFonts w:hint="eastAsia" w:ascii="宋体" w:hAnsi="宋体" w:cs="宋体"/>
                <w:color w:val="auto"/>
                <w:szCs w:val="21"/>
                <w:highlight w:val="none"/>
              </w:rPr>
              <w:t>的依法缴纳税收的凭据复印件；</w:t>
            </w:r>
            <w:r>
              <w:rPr>
                <w:rFonts w:hint="eastAsia"/>
                <w:color w:val="auto"/>
                <w:highlight w:val="none"/>
              </w:rPr>
              <w:t>依法免税的</w:t>
            </w:r>
            <w:r>
              <w:rPr>
                <w:rFonts w:hint="eastAsia" w:ascii="宋体" w:hAnsi="宋体"/>
                <w:color w:val="auto"/>
                <w:szCs w:val="21"/>
                <w:highlight w:val="none"/>
              </w:rPr>
              <w:t>供应商</w:t>
            </w:r>
            <w:r>
              <w:rPr>
                <w:rFonts w:hint="eastAsia"/>
                <w:color w:val="auto"/>
                <w:highlight w:val="none"/>
              </w:rPr>
              <w:t>，必须提供相应文件证明其依法免税。</w:t>
            </w:r>
            <w:r>
              <w:rPr>
                <w:rFonts w:hint="eastAsia" w:ascii="宋体" w:hAnsi="宋体" w:cs="宋体"/>
                <w:color w:val="auto"/>
                <w:szCs w:val="21"/>
                <w:highlight w:val="none"/>
              </w:rPr>
              <w:t>从取得营业执照时间起到首次响应文件提交截止时间为止不足要求月数的，只需提供从取得营业执照起的依法缴纳税收</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必须提供，否则响应文件作无效响应处理</w:t>
            </w:r>
            <w:r>
              <w:rPr>
                <w:rFonts w:hint="eastAsia" w:ascii="宋体" w:hAnsi="宋体" w:cs="宋体"/>
                <w:color w:val="auto"/>
                <w:szCs w:val="21"/>
                <w:highlight w:val="none"/>
              </w:rPr>
              <w:t>）</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3.供应商依法缴纳社会保障资金的相关材料（提供税款所属时期或缴费起始时间为</w:t>
            </w:r>
            <w:r>
              <w:rPr>
                <w:rFonts w:hint="eastAsia" w:ascii="宋体" w:hAnsi="宋体" w:eastAsia="宋体" w:cs="宋体"/>
                <w:color w:val="auto"/>
                <w:szCs w:val="21"/>
                <w:highlight w:val="none"/>
                <w:u w:val="single"/>
              </w:rPr>
              <w:t xml:space="preserve">  2026 </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1  </w:t>
            </w:r>
            <w:r>
              <w:rPr>
                <w:rFonts w:hint="eastAsia" w:ascii="宋体" w:hAnsi="宋体" w:eastAsia="宋体" w:cs="宋体"/>
                <w:color w:val="auto"/>
                <w:szCs w:val="21"/>
                <w:highlight w:val="none"/>
              </w:rPr>
              <w:t>月至首次响应文件提交截止时间止</w:t>
            </w:r>
            <w:r>
              <w:rPr>
                <w:rFonts w:hint="eastAsia" w:ascii="宋体" w:hAnsi="宋体" w:cs="宋体"/>
                <w:color w:val="auto"/>
                <w:szCs w:val="21"/>
                <w:highlight w:val="none"/>
              </w:rPr>
              <w:t>的</w:t>
            </w:r>
            <w:r>
              <w:rPr>
                <w:rFonts w:hint="eastAsia" w:ascii="宋体" w:hAnsi="宋体" w:eastAsia="宋体" w:cs="宋体"/>
                <w:color w:val="auto"/>
                <w:szCs w:val="21"/>
                <w:highlight w:val="none"/>
              </w:rPr>
              <w:t>任意</w:t>
            </w:r>
            <w:r>
              <w:rPr>
                <w:rFonts w:hint="eastAsia" w:ascii="宋体" w:hAnsi="宋体" w:eastAsia="宋体" w:cs="宋体"/>
                <w:color w:val="auto"/>
                <w:szCs w:val="21"/>
                <w:highlight w:val="none"/>
                <w:u w:val="single"/>
              </w:rPr>
              <w:t xml:space="preserve">  1  </w:t>
            </w:r>
            <w:r>
              <w:rPr>
                <w:rFonts w:hint="eastAsia" w:ascii="宋体" w:hAnsi="宋体" w:eastAsia="宋体" w:cs="宋体"/>
                <w:color w:val="auto"/>
                <w:szCs w:val="21"/>
                <w:highlight w:val="none"/>
              </w:rPr>
              <w:t>个月</w:t>
            </w:r>
            <w:r>
              <w:rPr>
                <w:rFonts w:hint="eastAsia" w:ascii="宋体" w:hAnsi="宋体" w:cs="宋体"/>
                <w:color w:val="auto"/>
                <w:szCs w:val="21"/>
                <w:highlight w:val="none"/>
              </w:rPr>
              <w:t>的依法缴纳社会保障资金的缴费凭证复印件；</w:t>
            </w:r>
            <w:r>
              <w:rPr>
                <w:rFonts w:hint="eastAsia"/>
                <w:color w:val="auto"/>
                <w:highlight w:val="none"/>
              </w:rPr>
              <w:t>依法不需要缴纳社会保障资金的</w:t>
            </w:r>
            <w:r>
              <w:rPr>
                <w:rFonts w:hint="eastAsia" w:ascii="宋体" w:hAnsi="宋体"/>
                <w:color w:val="auto"/>
                <w:szCs w:val="21"/>
                <w:highlight w:val="none"/>
              </w:rPr>
              <w:t>供应商</w:t>
            </w:r>
            <w:r>
              <w:rPr>
                <w:rFonts w:hint="eastAsia"/>
                <w:color w:val="auto"/>
                <w:highlight w:val="none"/>
              </w:rPr>
              <w:t>，必须提供相应文件证明不需要缴纳社会保障资金。</w:t>
            </w:r>
            <w:r>
              <w:rPr>
                <w:rFonts w:hint="eastAsia" w:ascii="宋体" w:hAnsi="宋体" w:cs="宋体"/>
                <w:color w:val="auto"/>
                <w:szCs w:val="21"/>
                <w:highlight w:val="none"/>
              </w:rPr>
              <w:t>从取得营业执照时间起到首次响应文件提交截止时间为止不足要求月数的只需提供从取得营业执照起的依法缴纳社会保障资金的</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必须提供，否则响应文件作无效响应处理</w:t>
            </w:r>
            <w:r>
              <w:rPr>
                <w:rFonts w:hint="eastAsia" w:ascii="宋体" w:hAnsi="宋体" w:cs="宋体"/>
                <w:color w:val="auto"/>
                <w:szCs w:val="21"/>
                <w:highlight w:val="none"/>
              </w:rPr>
              <w:t>）</w:t>
            </w:r>
          </w:p>
          <w:p>
            <w:pPr>
              <w:snapToGrid w:val="0"/>
              <w:spacing w:line="360" w:lineRule="auto"/>
              <w:jc w:val="left"/>
              <w:rPr>
                <w:rFonts w:ascii="宋体" w:hAnsi="宋体" w:cs="宋体"/>
                <w:bCs/>
                <w:color w:val="auto"/>
                <w:szCs w:val="21"/>
                <w:highlight w:val="none"/>
              </w:rPr>
            </w:pPr>
            <w:r>
              <w:rPr>
                <w:rFonts w:hint="eastAsia" w:ascii="宋体" w:hAnsi="宋体" w:cs="宋体"/>
                <w:color w:val="auto"/>
                <w:szCs w:val="21"/>
                <w:highlight w:val="none"/>
              </w:rPr>
              <w:t>4.供应商财务状况报告</w:t>
            </w:r>
            <w:r>
              <w:rPr>
                <w:rFonts w:hint="eastAsia" w:ascii="宋体" w:hAnsi="宋体" w:eastAsia="宋体" w:cs="宋体"/>
                <w:color w:val="auto"/>
                <w:szCs w:val="21"/>
                <w:highlight w:val="none"/>
              </w:rPr>
              <w:t>（提供</w:t>
            </w:r>
            <w:r>
              <w:rPr>
                <w:rFonts w:hint="eastAsia" w:ascii="宋体" w:hAnsi="宋体" w:eastAsia="宋体" w:cs="宋体"/>
                <w:color w:val="auto"/>
                <w:szCs w:val="21"/>
                <w:highlight w:val="none"/>
                <w:u w:val="single"/>
              </w:rPr>
              <w:t xml:space="preserve">  2025  </w:t>
            </w:r>
            <w:r>
              <w:rPr>
                <w:rFonts w:hint="eastAsia" w:ascii="宋体" w:hAnsi="宋体" w:eastAsia="宋体" w:cs="宋体"/>
                <w:color w:val="auto"/>
                <w:szCs w:val="21"/>
                <w:highlight w:val="none"/>
              </w:rPr>
              <w:t>年度经审计的财务报告复印件或者截标时间前半年内至少一个月能反映财务状况的报表或者供应商自拟的截标时间前半年内至少一个月的财务情况说明）</w:t>
            </w: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必须提供，否则响应文件作无效响应处理</w:t>
            </w:r>
            <w:r>
              <w:rPr>
                <w:rFonts w:hint="eastAsia" w:ascii="宋体" w:hAnsi="宋体" w:cs="宋体"/>
                <w:bCs/>
                <w:color w:val="auto"/>
                <w:szCs w:val="21"/>
                <w:highlight w:val="none"/>
              </w:rPr>
              <w:t>）</w:t>
            </w:r>
          </w:p>
          <w:p>
            <w:pPr>
              <w:pStyle w:val="11"/>
              <w:rPr>
                <w:color w:val="auto"/>
                <w:highlight w:val="none"/>
              </w:rPr>
            </w:pPr>
            <w:r>
              <w:rPr>
                <w:rFonts w:hint="eastAsia"/>
                <w:color w:val="auto"/>
                <w:highlight w:val="none"/>
              </w:rPr>
              <w:t>5.本项目的特定资格要求</w:t>
            </w:r>
            <w:r>
              <w:rPr>
                <w:rFonts w:hint="eastAsia"/>
                <w:color w:val="auto"/>
                <w:highlight w:val="none"/>
                <w:u w:val="single"/>
              </w:rPr>
              <w:t xml:space="preserve">：无   </w:t>
            </w:r>
            <w:r>
              <w:rPr>
                <w:rFonts w:hint="eastAsia"/>
                <w:color w:val="auto"/>
                <w:highlight w:val="none"/>
              </w:rPr>
              <w:t>；（如有要求，则</w:t>
            </w:r>
            <w:r>
              <w:rPr>
                <w:rFonts w:hint="eastAsia"/>
                <w:b/>
                <w:color w:val="auto"/>
                <w:highlight w:val="none"/>
              </w:rPr>
              <w:t>必须提供，否则响应文件作无效响应处理</w:t>
            </w:r>
            <w:r>
              <w:rPr>
                <w:rFonts w:hint="eastAsia"/>
                <w:color w:val="auto"/>
                <w:highlight w:val="none"/>
              </w:rPr>
              <w:t>）</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供应商直接控股股东信息表</w:t>
            </w:r>
            <w:r>
              <w:rPr>
                <w:rFonts w:hint="eastAsia" w:ascii="宋体" w:hAnsi="宋体" w:eastAsia="宋体" w:cs="宋体"/>
                <w:color w:val="auto"/>
                <w:szCs w:val="21"/>
                <w:highlight w:val="none"/>
              </w:rPr>
              <w:t>（格式后附）</w:t>
            </w:r>
            <w:r>
              <w:rPr>
                <w:rFonts w:hint="eastAsia" w:ascii="宋体" w:hAnsi="宋体" w:eastAsia="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必须提供，否则作无效响应处理</w:t>
            </w:r>
            <w:r>
              <w:rPr>
                <w:rFonts w:hint="eastAsia" w:ascii="宋体" w:hAnsi="宋体"/>
                <w:color w:val="auto"/>
                <w:szCs w:val="21"/>
                <w:highlight w:val="none"/>
              </w:rPr>
              <w:t>）</w:t>
            </w:r>
          </w:p>
          <w:p>
            <w:pPr>
              <w:snapToGrid w:val="0"/>
              <w:spacing w:line="360" w:lineRule="auto"/>
              <w:rPr>
                <w:rFonts w:ascii="宋体" w:hAnsi="宋体" w:eastAsia="宋体" w:cs="宋体"/>
                <w:color w:val="auto"/>
                <w:szCs w:val="21"/>
                <w:highlight w:val="none"/>
              </w:rPr>
            </w:pPr>
            <w:r>
              <w:rPr>
                <w:rFonts w:hint="eastAsia" w:ascii="宋体" w:hAnsi="宋体"/>
                <w:color w:val="auto"/>
                <w:szCs w:val="21"/>
                <w:highlight w:val="none"/>
              </w:rPr>
              <w:t>7.供应商直接管理关系信息表</w:t>
            </w:r>
            <w:r>
              <w:rPr>
                <w:rFonts w:hint="eastAsia" w:ascii="宋体" w:hAnsi="宋体" w:eastAsia="宋体" w:cs="宋体"/>
                <w:color w:val="auto"/>
                <w:szCs w:val="21"/>
                <w:highlight w:val="none"/>
              </w:rPr>
              <w:t>（格式后附）</w:t>
            </w:r>
            <w:r>
              <w:rPr>
                <w:rFonts w:hint="eastAsia" w:ascii="宋体" w:hAnsi="宋体" w:eastAsia="宋体"/>
                <w:color w:val="auto"/>
                <w:szCs w:val="21"/>
                <w:highlight w:val="none"/>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必须提供，否则作无效响应处理</w:t>
            </w:r>
            <w:r>
              <w:rPr>
                <w:rFonts w:hint="eastAsia" w:ascii="宋体" w:hAnsi="宋体" w:cs="宋体"/>
                <w:color w:val="auto"/>
                <w:szCs w:val="21"/>
                <w:highlight w:val="none"/>
              </w:rPr>
              <w:t>）</w:t>
            </w:r>
          </w:p>
          <w:p>
            <w:pPr>
              <w:snapToGrid w:val="0"/>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8.声明函（格式后附）；（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napToGrid w:val="0"/>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9.</w:t>
            </w:r>
            <w:r>
              <w:rPr>
                <w:rFonts w:hint="eastAsia" w:ascii="宋体" w:hAnsi="宋体" w:eastAsia="宋体" w:cs="Times New Roman"/>
                <w:color w:val="auto"/>
                <w:szCs w:val="21"/>
                <w:highlight w:val="none"/>
              </w:rPr>
              <w:t>联合体竞标协议书</w:t>
            </w:r>
            <w:r>
              <w:rPr>
                <w:rFonts w:hint="eastAsia" w:ascii="宋体" w:hAnsi="宋体" w:eastAsia="宋体" w:cs="宋体"/>
                <w:color w:val="auto"/>
                <w:szCs w:val="21"/>
                <w:highlight w:val="none"/>
              </w:rPr>
              <w:t>（格式后附）；（</w:t>
            </w:r>
            <w:r>
              <w:rPr>
                <w:rFonts w:hint="eastAsia" w:ascii="宋体" w:hAnsi="宋体" w:eastAsia="宋体" w:cs="宋体"/>
                <w:b/>
                <w:color w:val="auto"/>
                <w:szCs w:val="21"/>
                <w:highlight w:val="none"/>
              </w:rPr>
              <w:t>联合体竞标时必须提供，否则响应文件作无效响应处理</w:t>
            </w:r>
            <w:r>
              <w:rPr>
                <w:rFonts w:hint="eastAsia" w:ascii="宋体" w:hAnsi="宋体" w:eastAsia="宋体" w:cs="宋体"/>
                <w:color w:val="auto"/>
                <w:szCs w:val="21"/>
                <w:highlight w:val="none"/>
              </w:rPr>
              <w:t>）</w:t>
            </w:r>
          </w:p>
          <w:p>
            <w:pPr>
              <w:snapToGrid w:val="0"/>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10.除谈判文件规定必须提供以外，供应商认为需要提供的其他证明材料（格式自拟）。</w:t>
            </w:r>
          </w:p>
          <w:p>
            <w:pPr>
              <w:snapToGrid w:val="0"/>
              <w:spacing w:line="360" w:lineRule="auto"/>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注：</w:t>
            </w:r>
          </w:p>
          <w:p>
            <w:pPr>
              <w:snapToGrid w:val="0"/>
              <w:spacing w:line="360" w:lineRule="auto"/>
              <w:ind w:firstLine="413" w:firstLineChars="196"/>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1.以上标明“必须提供”的材料属于复印件的扫描件的，必须加盖供应商公章，否则响应文件作无效响应处理。</w:t>
            </w:r>
          </w:p>
          <w:p>
            <w:pPr>
              <w:spacing w:line="360" w:lineRule="auto"/>
              <w:ind w:firstLine="422" w:firstLineChars="200"/>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2.联合体竞标时，第1-7项资格文件联合体各方均必须分别提供，联合体各方分别盖章，否则响应文件作无效响应处理。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1</w:t>
            </w:r>
            <w:r>
              <w:rPr>
                <w:rFonts w:hint="eastAsia" w:ascii="宋体" w:hAnsi="宋体" w:eastAsia="宋体" w:cs="宋体"/>
                <w:color w:val="auto"/>
                <w:szCs w:val="21"/>
                <w:highlight w:val="none"/>
              </w:rPr>
              <w:t>.2</w:t>
            </w:r>
          </w:p>
        </w:tc>
        <w:tc>
          <w:tcPr>
            <w:tcW w:w="2382" w:type="dxa"/>
            <w:vAlign w:val="center"/>
          </w:tcPr>
          <w:p>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586" w:type="dxa"/>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napToGrid w:val="0"/>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2.法定代表人身份证明及法定代表人有效身份证正反面复印件（格式后附）；（</w:t>
            </w:r>
            <w:r>
              <w:rPr>
                <w:rFonts w:hint="eastAsia" w:ascii="宋体" w:hAnsi="宋体" w:eastAsia="宋体" w:cs="宋体"/>
                <w:b/>
                <w:bCs/>
                <w:color w:val="auto"/>
                <w:szCs w:val="21"/>
                <w:highlight w:val="none"/>
              </w:rPr>
              <w:t>除自然人竞标外</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3.法定代表人授权委托书及委托代理人有效身份证正反面复印件（格式后附）；（</w:t>
            </w:r>
            <w:r>
              <w:rPr>
                <w:rFonts w:hint="eastAsia" w:ascii="宋体" w:hAnsi="宋体" w:eastAsia="宋体" w:cs="宋体"/>
                <w:b/>
                <w:color w:val="auto"/>
                <w:szCs w:val="21"/>
                <w:highlight w:val="none"/>
              </w:rPr>
              <w:t>委托时必须提供，否则响应文件作无效响应处理</w:t>
            </w:r>
            <w:r>
              <w:rPr>
                <w:rFonts w:hint="eastAsia" w:ascii="宋体" w:hAnsi="宋体" w:eastAsia="宋体" w:cs="宋体"/>
                <w:color w:val="auto"/>
                <w:szCs w:val="21"/>
                <w:highlight w:val="none"/>
              </w:rPr>
              <w:t>）</w:t>
            </w:r>
          </w:p>
          <w:p>
            <w:pPr>
              <w:spacing w:line="360" w:lineRule="auto"/>
              <w:rPr>
                <w:color w:val="auto"/>
                <w:highlight w:val="none"/>
              </w:rPr>
            </w:pPr>
            <w:r>
              <w:rPr>
                <w:rFonts w:hint="eastAsia" w:ascii="宋体" w:hAnsi="宋体" w:cs="宋体"/>
                <w:color w:val="auto"/>
                <w:szCs w:val="21"/>
                <w:highlight w:val="none"/>
              </w:rPr>
              <w:t>4.谈判保证金提交凭证；（如有要求，则</w:t>
            </w:r>
            <w:r>
              <w:rPr>
                <w:rFonts w:hint="eastAsia" w:ascii="宋体" w:hAnsi="宋体" w:cs="宋体"/>
                <w:b/>
                <w:color w:val="auto"/>
                <w:szCs w:val="21"/>
                <w:highlight w:val="none"/>
              </w:rPr>
              <w:t>必须提供，否则响应文件作无效响应处理</w:t>
            </w:r>
            <w:r>
              <w:rPr>
                <w:rFonts w:hint="eastAsia" w:ascii="宋体" w:hAnsi="宋体" w:cs="宋体"/>
                <w:color w:val="auto"/>
                <w:szCs w:val="21"/>
                <w:highlight w:val="none"/>
              </w:rPr>
              <w:t>）</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5.商务条款偏离表（格式后附）；（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6.供应商情况介绍（格式自拟）；</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7.对应采购需求的商务条款提供的其他文件资料（格式自拟）；</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8.供应商认为需要提供的其他有关资料（格式自拟）。</w:t>
            </w:r>
          </w:p>
          <w:p>
            <w:pPr>
              <w:snapToGrid w:val="0"/>
              <w:spacing w:line="360" w:lineRule="auto"/>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 xml:space="preserve">注： </w:t>
            </w:r>
          </w:p>
          <w:p>
            <w:pPr>
              <w:snapToGrid w:val="0"/>
              <w:spacing w:line="360" w:lineRule="auto"/>
              <w:ind w:firstLine="413" w:firstLineChars="196"/>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1.法定代表人授权委托书必须由法定代表人及委托代理人签字，并加盖供应商公章，否则响应文件作无效响应处理。</w:t>
            </w:r>
          </w:p>
          <w:p>
            <w:pPr>
              <w:spacing w:line="360" w:lineRule="auto"/>
              <w:ind w:firstLine="413" w:firstLineChars="196"/>
              <w:rPr>
                <w:rFonts w:ascii="宋体" w:hAnsi="宋体" w:eastAsia="宋体" w:cs="宋体"/>
                <w:b/>
                <w:color w:val="auto"/>
                <w:szCs w:val="21"/>
                <w:highlight w:val="none"/>
              </w:rPr>
            </w:pPr>
            <w:r>
              <w:rPr>
                <w:rFonts w:ascii="宋体" w:hAnsi="宋体" w:eastAsia="宋体" w:cs="宋体"/>
                <w:b/>
                <w:color w:val="auto"/>
                <w:szCs w:val="21"/>
                <w:highlight w:val="none"/>
              </w:rPr>
              <w:t>2</w:t>
            </w:r>
            <w:r>
              <w:rPr>
                <w:rFonts w:hint="eastAsia" w:ascii="宋体" w:hAnsi="宋体" w:eastAsia="宋体" w:cs="宋体"/>
                <w:b/>
                <w:color w:val="auto"/>
                <w:szCs w:val="21"/>
                <w:highlight w:val="none"/>
              </w:rPr>
              <w:t>.以上标明“必须提供”的材料属于复印件的扫描件的，必须加盖供应商公章，否则响应文件作无效响应处理。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586" w:type="dxa"/>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1.技术需求偏离表（格式后附）；（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napToGrid w:val="0"/>
              <w:spacing w:line="380" w:lineRule="exact"/>
              <w:jc w:val="left"/>
              <w:rPr>
                <w:rFonts w:ascii="宋体" w:hAnsi="宋体" w:cs="宋体"/>
                <w:b/>
                <w:i/>
                <w:iCs/>
                <w:color w:val="auto"/>
                <w:szCs w:val="21"/>
                <w:highlight w:val="none"/>
              </w:rPr>
            </w:pPr>
            <w:r>
              <w:rPr>
                <w:rFonts w:hint="eastAsia" w:ascii="宋体" w:hAnsi="宋体" w:cs="宋体"/>
                <w:color w:val="auto"/>
                <w:szCs w:val="21"/>
                <w:highlight w:val="none"/>
              </w:rPr>
              <w:t>2.项目实施方案（包括但不限于拟投入实施人员、售后服务承诺、技术培训等）</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3.竞标产品技术证明资料（包括但不限于竞标产品说明书、出厂标准、质量检测报告等）</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p>
          <w:p>
            <w:pPr>
              <w:tabs>
                <w:tab w:val="center" w:pos="4153"/>
                <w:tab w:val="right" w:pos="8306"/>
              </w:tabs>
              <w:spacing w:line="380" w:lineRule="exact"/>
              <w:jc w:val="left"/>
              <w:rPr>
                <w:rFonts w:ascii="宋体" w:hAnsi="宋体" w:cs="宋体"/>
                <w:color w:val="auto"/>
                <w:szCs w:val="21"/>
                <w:highlight w:val="none"/>
              </w:rPr>
            </w:pPr>
            <w:r>
              <w:rPr>
                <w:rFonts w:hint="eastAsia" w:ascii="宋体" w:hAnsi="宋体" w:cs="宋体"/>
                <w:color w:val="auto"/>
                <w:szCs w:val="21"/>
                <w:highlight w:val="none"/>
              </w:rPr>
              <w:t>4.竞标产品销售业绩或使用情况及证明资料</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p>
          <w:p>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5.供应商对本项目的合理化建议</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p>
          <w:p>
            <w:pPr>
              <w:spacing w:line="360" w:lineRule="auto"/>
              <w:rPr>
                <w:rFonts w:ascii="宋体" w:hAnsi="宋体" w:cs="宋体"/>
                <w:color w:val="auto"/>
                <w:szCs w:val="21"/>
                <w:highlight w:val="none"/>
              </w:rPr>
            </w:pPr>
            <w:r>
              <w:rPr>
                <w:rFonts w:hint="eastAsia" w:ascii="宋体" w:hAnsi="宋体" w:cs="宋体"/>
                <w:color w:val="auto"/>
                <w:szCs w:val="21"/>
                <w:highlight w:val="none"/>
              </w:rPr>
              <w:t>6.除竞争性谈判文件规定必须提供以外，供应商需要说明的其他文件和说明</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p>
          <w:p>
            <w:pPr>
              <w:spacing w:line="360" w:lineRule="auto"/>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注：1.以上标明“必须提供”的材料属于复印件的扫描件的，必须加盖供应商公章，否则响应文件作无效响应处理。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1</w:t>
            </w:r>
            <w:r>
              <w:rPr>
                <w:rFonts w:hint="eastAsia" w:ascii="宋体" w:hAnsi="宋体" w:eastAsia="宋体" w:cs="宋体"/>
                <w:color w:val="auto"/>
                <w:szCs w:val="21"/>
                <w:highlight w:val="none"/>
              </w:rPr>
              <w:t>.3</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586" w:type="dxa"/>
            <w:vAlign w:val="center"/>
          </w:tcPr>
          <w:p>
            <w:pPr>
              <w:spacing w:line="360" w:lineRule="auto"/>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1.响应函</w:t>
            </w:r>
            <w:r>
              <w:rPr>
                <w:rFonts w:hint="eastAsia" w:ascii="宋体" w:hAnsi="宋体" w:eastAsia="宋体" w:cs="宋体"/>
                <w:color w:val="auto"/>
                <w:szCs w:val="21"/>
                <w:highlight w:val="none"/>
              </w:rPr>
              <w:t>（格式后附）</w:t>
            </w:r>
            <w:r>
              <w:rPr>
                <w:rFonts w:hint="eastAsia" w:ascii="宋体" w:hAnsi="宋体" w:eastAsia="宋体" w:cs="Times New Roman"/>
                <w:color w:val="auto"/>
                <w:szCs w:val="21"/>
                <w:highlight w:val="none"/>
              </w:rPr>
              <w:t>；</w:t>
            </w:r>
            <w:r>
              <w:rPr>
                <w:rFonts w:hint="eastAsia" w:ascii="宋体" w:hAnsi="宋体" w:eastAsia="宋体" w:cs="Times New Roman"/>
                <w:b/>
                <w:color w:val="auto"/>
                <w:szCs w:val="21"/>
                <w:highlight w:val="none"/>
              </w:rPr>
              <w:t>（必须提供，否则</w:t>
            </w:r>
            <w:r>
              <w:rPr>
                <w:rFonts w:hint="eastAsia" w:ascii="宋体" w:hAnsi="宋体" w:eastAsia="宋体" w:cs="宋体"/>
                <w:b/>
                <w:color w:val="auto"/>
                <w:szCs w:val="21"/>
                <w:highlight w:val="none"/>
              </w:rPr>
              <w:t>响应文件作无效</w:t>
            </w:r>
            <w:r>
              <w:rPr>
                <w:rFonts w:hint="eastAsia" w:ascii="宋体" w:hAnsi="宋体" w:eastAsia="宋体" w:cs="Times New Roman"/>
                <w:b/>
                <w:color w:val="auto"/>
                <w:szCs w:val="21"/>
                <w:highlight w:val="none"/>
              </w:rPr>
              <w:t>响应处理）</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Cs w:val="21"/>
                <w:highlight w:val="none"/>
              </w:rPr>
              <w:t>响应报价表（格式后附）；（</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pPr>
              <w:pStyle w:val="21"/>
              <w:spacing w:line="360" w:lineRule="auto"/>
              <w:rPr>
                <w:rFonts w:ascii="宋体" w:hAnsi="宋体" w:cs="宋体"/>
                <w:i/>
                <w:iCs/>
                <w:color w:val="auto"/>
                <w:sz w:val="21"/>
                <w:szCs w:val="21"/>
                <w:highlight w:val="none"/>
                <w:lang w:val="en-US"/>
              </w:rPr>
            </w:pPr>
            <w:r>
              <w:rPr>
                <w:rFonts w:hint="eastAsia" w:ascii="宋体" w:hAnsi="宋体"/>
                <w:color w:val="auto"/>
                <w:szCs w:val="21"/>
                <w:highlight w:val="none"/>
              </w:rPr>
              <w:t>3.</w:t>
            </w:r>
            <w:r>
              <w:rPr>
                <w:rFonts w:hint="eastAsia" w:ascii="宋体" w:hAnsi="宋体" w:cs="宋体"/>
                <w:color w:val="auto"/>
                <w:sz w:val="21"/>
                <w:szCs w:val="21"/>
                <w:highlight w:val="none"/>
              </w:rPr>
              <w:t>中小企业声明函或者残疾人福利性单位声明函（格式后附）或者供应商属于监狱企业的，提供由省级以上监狱管理局、戒毒管理局（含新疆生产建设兵团）出具的属于监狱企业的证明文件；</w:t>
            </w:r>
            <w:r>
              <w:rPr>
                <w:rFonts w:hint="eastAsia" w:ascii="宋体" w:hAnsi="宋体" w:cs="宋体"/>
                <w:b/>
                <w:bCs/>
                <w:color w:val="auto"/>
                <w:sz w:val="21"/>
                <w:szCs w:val="21"/>
                <w:highlight w:val="none"/>
              </w:rPr>
              <w:t>（如有请提供）</w:t>
            </w:r>
          </w:p>
          <w:p>
            <w:pPr>
              <w:spacing w:line="360" w:lineRule="auto"/>
              <w:rPr>
                <w:color w:val="auto"/>
                <w:highlight w:val="none"/>
              </w:rPr>
            </w:pPr>
            <w:r>
              <w:rPr>
                <w:rFonts w:hint="eastAsia"/>
                <w:color w:val="auto"/>
                <w:highlight w:val="none"/>
              </w:rPr>
              <w:t>4.关于符合本国产品标准的声明函</w:t>
            </w:r>
            <w:r>
              <w:rPr>
                <w:rFonts w:hint="eastAsia" w:ascii="宋体" w:hAnsi="宋体" w:eastAsia="宋体" w:cs="宋体"/>
                <w:color w:val="auto"/>
                <w:szCs w:val="21"/>
                <w:highlight w:val="none"/>
              </w:rPr>
              <w:t>（格式后附）或</w:t>
            </w:r>
            <w:r>
              <w:rPr>
                <w:rFonts w:hint="eastAsia" w:ascii="Times New Roman" w:hAnsi="Times New Roman" w:eastAsia="宋体" w:cs="Times New Roman"/>
                <w:color w:val="auto"/>
                <w:szCs w:val="24"/>
                <w:highlight w:val="none"/>
              </w:rPr>
              <w:t>财政部会同有关部门规定的有关证明文件；</w:t>
            </w:r>
            <w:r>
              <w:rPr>
                <w:rFonts w:hint="eastAsia"/>
                <w:color w:val="auto"/>
                <w:highlight w:val="none"/>
              </w:rPr>
              <w:t>（如有请提供）</w:t>
            </w:r>
          </w:p>
          <w:p>
            <w:pPr>
              <w:spacing w:line="360" w:lineRule="auto"/>
              <w:jc w:val="left"/>
              <w:rPr>
                <w:rFonts w:ascii="宋体" w:hAnsi="宋体" w:eastAsia="宋体" w:cs="Times New Roman"/>
                <w:color w:val="auto"/>
                <w:szCs w:val="21"/>
                <w:highlight w:val="none"/>
              </w:rPr>
            </w:pPr>
            <w:r>
              <w:rPr>
                <w:rFonts w:hint="eastAsia" w:ascii="宋体" w:hAnsi="宋体" w:cs="宋体"/>
                <w:color w:val="auto"/>
                <w:szCs w:val="21"/>
                <w:highlight w:val="none"/>
              </w:rPr>
              <w:t>5.供应商针对报价需要说明的其他文件和说明</w:t>
            </w:r>
            <w:r>
              <w:rPr>
                <w:rFonts w:hint="eastAsia" w:ascii="宋体" w:hAnsi="宋体" w:eastAsia="宋体" w:cs="宋体"/>
                <w:color w:val="auto"/>
                <w:szCs w:val="21"/>
                <w:highlight w:val="none"/>
              </w:rPr>
              <w:t>（格式自拟）</w:t>
            </w:r>
            <w:r>
              <w:rPr>
                <w:rFonts w:hint="eastAsia" w:ascii="宋体" w:hAnsi="宋体" w:cs="宋体"/>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586" w:type="dxa"/>
            <w:vAlign w:val="center"/>
          </w:tcPr>
          <w:p>
            <w:pPr>
              <w:pStyle w:val="11"/>
              <w:rPr>
                <w:color w:val="auto"/>
                <w:highlight w:val="none"/>
              </w:rPr>
            </w:pPr>
            <w:r>
              <w:rPr>
                <w:rFonts w:hint="eastAsia"/>
                <w:color w:val="auto"/>
                <w:highlight w:val="none"/>
              </w:rPr>
              <w:t>1.响应文件电子版要求：按照本竞争性谈判文件“</w:t>
            </w:r>
            <w:r>
              <w:rPr>
                <w:rFonts w:hint="eastAsia" w:cs="Times New Roman"/>
                <w:color w:val="auto"/>
                <w:highlight w:val="none"/>
              </w:rPr>
              <w:t>第五章 响应文件格式</w:t>
            </w:r>
            <w:r>
              <w:rPr>
                <w:rFonts w:hint="eastAsia"/>
                <w:color w:val="auto"/>
                <w:highlight w:val="none"/>
              </w:rPr>
              <w:t>”编写，第五章未附格式的，由供应商自行拟定。</w:t>
            </w:r>
          </w:p>
          <w:p>
            <w:pPr>
              <w:snapToGrid w:val="0"/>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Courier New"/>
                <w:color w:val="auto"/>
                <w:szCs w:val="21"/>
                <w:highlight w:val="none"/>
              </w:rPr>
              <w:t>.响应文件电子版加密提交方式：电子版响应文件通过平台有效CA加密后在</w:t>
            </w:r>
            <w:r>
              <w:rPr>
                <w:rFonts w:hint="eastAsia" w:ascii="宋体" w:hAnsi="宋体" w:cs="宋体"/>
                <w:color w:val="auto"/>
                <w:szCs w:val="21"/>
                <w:highlight w:val="none"/>
              </w:rPr>
              <w:t>广西政府采购云平台</w:t>
            </w:r>
            <w:r>
              <w:rPr>
                <w:rFonts w:hint="eastAsia" w:ascii="宋体" w:hAnsi="宋体" w:eastAsia="宋体" w:cs="Courier New"/>
                <w:color w:val="auto"/>
                <w:szCs w:val="21"/>
                <w:highlight w:val="none"/>
              </w:rPr>
              <w:t>上传。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586" w:type="dxa"/>
            <w:vAlign w:val="center"/>
          </w:tcPr>
          <w:p>
            <w:pPr>
              <w:snapToGrid w:val="0"/>
              <w:spacing w:line="360" w:lineRule="auto"/>
              <w:jc w:val="left"/>
              <w:rPr>
                <w:color w:val="auto"/>
                <w:highlight w:val="none"/>
              </w:rPr>
            </w:pPr>
            <w:r>
              <w:rPr>
                <w:rFonts w:hint="eastAsia"/>
                <w:color w:val="auto"/>
                <w:highlight w:val="none"/>
              </w:rPr>
              <w:t>响应报价必须包含满足本次竞标全部采购需求所应提供的货物，以及伴随的服务和工程（如有）的价格；包含竞标货物、工程的成本、运输（含保险）、安装（如有）、调试、检验、技术服务、培训、税费等所有费用。（采购需求另有约定的，从其约定。）</w:t>
            </w:r>
          </w:p>
          <w:p>
            <w:pPr>
              <w:pStyle w:val="13"/>
              <w:spacing w:line="360" w:lineRule="auto"/>
              <w:rPr>
                <w:b/>
                <w:bCs/>
                <w:color w:val="auto"/>
                <w:highlight w:val="none"/>
              </w:rPr>
            </w:pPr>
            <w:r>
              <w:rPr>
                <w:rFonts w:hint="eastAsia"/>
                <w:b/>
                <w:bCs/>
                <w:color w:val="auto"/>
                <w:highlight w:val="none"/>
              </w:rPr>
              <w:t>☑响应报价包含验收费用</w:t>
            </w:r>
          </w:p>
          <w:p>
            <w:pPr>
              <w:pStyle w:val="13"/>
              <w:spacing w:line="360" w:lineRule="auto"/>
              <w:rPr>
                <w:color w:val="auto"/>
                <w:highlight w:val="none"/>
              </w:rPr>
            </w:pPr>
            <w:r>
              <w:rPr>
                <w:rFonts w:hint="eastAsia"/>
                <w:b/>
                <w:bCs/>
                <w:color w:val="auto"/>
                <w:highlight w:val="none"/>
              </w:rPr>
              <w:t>□响应报价不包含验收费用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16.</w:t>
            </w:r>
            <w:r>
              <w:rPr>
                <w:rFonts w:ascii="宋体" w:hAnsi="宋体" w:eastAsia="宋体" w:cs="宋体"/>
                <w:color w:val="auto"/>
                <w:szCs w:val="21"/>
                <w:highlight w:val="none"/>
              </w:rPr>
              <w:t>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586" w:type="dxa"/>
            <w:vAlign w:val="center"/>
          </w:tcPr>
          <w:p>
            <w:pPr>
              <w:tabs>
                <w:tab w:val="left" w:pos="720"/>
                <w:tab w:val="left" w:pos="840"/>
              </w:tabs>
              <w:snapToGrid w:val="0"/>
              <w:spacing w:after="50" w:line="360" w:lineRule="auto"/>
              <w:ind w:left="284" w:hanging="283" w:hangingChars="135"/>
              <w:jc w:val="left"/>
              <w:rPr>
                <w:rFonts w:ascii="宋体" w:hAnsi="宋体" w:eastAsia="宋体" w:cs="宋体"/>
                <w:color w:val="auto"/>
                <w:szCs w:val="21"/>
                <w:highlight w:val="none"/>
              </w:rPr>
            </w:pPr>
            <w:r>
              <w:rPr>
                <w:rFonts w:hint="eastAsia" w:ascii="宋体" w:hAnsi="宋体" w:eastAsia="宋体" w:cs="宋体"/>
                <w:color w:val="auto"/>
                <w:szCs w:val="21"/>
                <w:highlight w:val="none"/>
              </w:rPr>
              <w:t>自首次响应文件提交截止之日起</w:t>
            </w:r>
            <w:bookmarkStart w:id="73" w:name="PO_3000001871_PM046"/>
            <w:r>
              <w:rPr>
                <w:rFonts w:hint="eastAsia" w:ascii="宋体" w:hAnsi="宋体" w:eastAsia="宋体" w:cs="宋体"/>
                <w:color w:val="auto"/>
                <w:szCs w:val="21"/>
                <w:highlight w:val="none"/>
                <w:u w:val="single"/>
              </w:rPr>
              <w:t xml:space="preserve">  90  </w:t>
            </w:r>
            <w:bookmarkEnd w:id="73"/>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谈判保证金</w:t>
            </w:r>
          </w:p>
        </w:tc>
        <w:tc>
          <w:tcPr>
            <w:tcW w:w="6586" w:type="dxa"/>
            <w:vAlign w:val="center"/>
          </w:tcPr>
          <w:p>
            <w:pPr>
              <w:spacing w:line="360" w:lineRule="auto"/>
              <w:rPr>
                <w:rFonts w:ascii="宋体" w:hAnsi="宋体"/>
                <w:b/>
                <w:bCs/>
                <w:color w:val="auto"/>
                <w:szCs w:val="21"/>
                <w:highlight w:val="none"/>
              </w:rPr>
            </w:pPr>
            <w:r>
              <w:rPr>
                <w:rFonts w:hint="eastAsia" w:ascii="宋体" w:hAnsi="宋体"/>
                <w:b/>
                <w:bCs/>
                <w:color w:val="auto"/>
                <w:szCs w:val="21"/>
                <w:highlight w:val="none"/>
              </w:rPr>
              <w:t>□ 本项目不需要</w:t>
            </w:r>
            <w:r>
              <w:rPr>
                <w:rFonts w:hint="eastAsia" w:ascii="宋体" w:hAnsi="宋体" w:cs="宋体"/>
                <w:b/>
                <w:bCs/>
                <w:color w:val="auto"/>
                <w:szCs w:val="21"/>
                <w:highlight w:val="none"/>
              </w:rPr>
              <w:t>缴</w:t>
            </w:r>
            <w:r>
              <w:rPr>
                <w:rFonts w:hint="eastAsia" w:ascii="宋体" w:hAnsi="宋体" w:cs="宋体"/>
                <w:b/>
                <w:bCs/>
                <w:color w:val="auto"/>
                <w:kern w:val="0"/>
                <w:szCs w:val="21"/>
                <w:highlight w:val="none"/>
              </w:rPr>
              <w:t>纳谈判</w:t>
            </w:r>
            <w:r>
              <w:rPr>
                <w:rFonts w:hint="eastAsia" w:ascii="宋体" w:hAnsi="宋体"/>
                <w:b/>
                <w:bCs/>
                <w:color w:val="auto"/>
                <w:szCs w:val="21"/>
                <w:highlight w:val="none"/>
              </w:rPr>
              <w:t>保证金。</w:t>
            </w:r>
          </w:p>
          <w:p>
            <w:pPr>
              <w:snapToGrid w:val="0"/>
              <w:spacing w:line="360" w:lineRule="auto"/>
              <w:rPr>
                <w:rFonts w:ascii="宋体" w:hAnsi="宋体" w:cs="宋体"/>
                <w:b/>
                <w:bCs/>
                <w:color w:val="auto"/>
                <w:szCs w:val="21"/>
                <w:highlight w:val="none"/>
              </w:rPr>
            </w:pPr>
            <w:r>
              <w:rPr>
                <w:rFonts w:hint="eastAsia" w:ascii="宋体" w:hAnsi="宋体"/>
                <w:b/>
                <w:bCs/>
                <w:color w:val="auto"/>
                <w:szCs w:val="21"/>
                <w:highlight w:val="none"/>
              </w:rPr>
              <w:t>☑ 本项目需要</w:t>
            </w:r>
            <w:r>
              <w:rPr>
                <w:rFonts w:hint="eastAsia" w:ascii="宋体" w:hAnsi="宋体" w:cs="宋体"/>
                <w:b/>
                <w:bCs/>
                <w:color w:val="auto"/>
                <w:szCs w:val="21"/>
                <w:highlight w:val="none"/>
              </w:rPr>
              <w:t>缴</w:t>
            </w:r>
            <w:r>
              <w:rPr>
                <w:rFonts w:hint="eastAsia" w:ascii="宋体" w:hAnsi="宋体" w:cs="宋体"/>
                <w:b/>
                <w:bCs/>
                <w:color w:val="auto"/>
                <w:kern w:val="0"/>
                <w:szCs w:val="21"/>
                <w:highlight w:val="none"/>
              </w:rPr>
              <w:t>纳谈判</w:t>
            </w:r>
            <w:r>
              <w:rPr>
                <w:rFonts w:hint="eastAsia" w:ascii="宋体" w:hAnsi="宋体"/>
                <w:b/>
                <w:bCs/>
                <w:color w:val="auto"/>
                <w:szCs w:val="21"/>
                <w:highlight w:val="none"/>
              </w:rPr>
              <w:t>保证金，</w:t>
            </w:r>
            <w:r>
              <w:rPr>
                <w:rFonts w:hint="eastAsia" w:ascii="宋体" w:hAnsi="宋体" w:cs="宋体"/>
                <w:b/>
                <w:bCs/>
                <w:color w:val="auto"/>
                <w:szCs w:val="21"/>
                <w:highlight w:val="none"/>
              </w:rPr>
              <w:t>相关要求如下：</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1.谈判保证金的缴纳方式：详见竞争性谈判公告。</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2.谈判保证金的金额：详见竞争性谈判公告。</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3.谈判保证金采用银行转账缴纳方式的，在首次响应文件提交截止时间前交至采购代理机构指定账户并且到账，供应商应将银行转账底单的复印件作为谈判保证金提交凭证，放置于商务文件中，</w:t>
            </w:r>
            <w:r>
              <w:rPr>
                <w:rFonts w:hint="eastAsia" w:ascii="宋体" w:hAnsi="宋体" w:eastAsia="宋体" w:cs="宋体"/>
                <w:b/>
                <w:color w:val="auto"/>
                <w:szCs w:val="21"/>
                <w:highlight w:val="none"/>
              </w:rPr>
              <w:t>否则响应文件作无效响应处理</w:t>
            </w:r>
            <w:r>
              <w:rPr>
                <w:rFonts w:hint="eastAsia" w:ascii="宋体" w:hAnsi="宋体" w:cs="宋体"/>
                <w:color w:val="auto"/>
                <w:szCs w:val="21"/>
                <w:highlight w:val="none"/>
              </w:rPr>
              <w:t>。</w:t>
            </w:r>
          </w:p>
          <w:p>
            <w:pPr>
              <w:snapToGrid w:val="0"/>
              <w:spacing w:line="360" w:lineRule="auto"/>
              <w:rPr>
                <w:rFonts w:ascii="宋体" w:hAnsi="宋体"/>
                <w:color w:val="auto"/>
                <w:szCs w:val="21"/>
                <w:highlight w:val="none"/>
              </w:rPr>
            </w:pPr>
            <w:r>
              <w:rPr>
                <w:rFonts w:hint="eastAsia" w:ascii="宋体" w:hAnsi="宋体"/>
                <w:color w:val="auto"/>
                <w:szCs w:val="21"/>
                <w:highlight w:val="none"/>
              </w:rPr>
              <w:t>4.谈判保证金采用支票、汇票、本票或者金融机构、担保机构出具的保函等缴纳方式的，供应商应将支票、汇票、本票或者金融机构、担保机构出具的保函等的复印件</w:t>
            </w:r>
            <w:r>
              <w:rPr>
                <w:rFonts w:hint="eastAsia" w:ascii="宋体" w:hAnsi="宋体" w:eastAsia="宋体" w:cs="宋体"/>
                <w:color w:val="auto"/>
                <w:szCs w:val="21"/>
                <w:highlight w:val="none"/>
              </w:rPr>
              <w:t>或者金融机构、担保机构出具的</w:t>
            </w:r>
            <w:r>
              <w:rPr>
                <w:rFonts w:hint="eastAsia" w:ascii="宋体" w:hAnsi="宋体" w:cs="宋体"/>
                <w:color w:val="auto"/>
                <w:kern w:val="0"/>
                <w:szCs w:val="21"/>
                <w:highlight w:val="none"/>
              </w:rPr>
              <w:t>电子保函</w:t>
            </w:r>
            <w:r>
              <w:rPr>
                <w:rFonts w:hint="eastAsia" w:ascii="宋体" w:hAnsi="宋体"/>
                <w:color w:val="auto"/>
                <w:szCs w:val="21"/>
                <w:highlight w:val="none"/>
              </w:rPr>
              <w:t>作为谈判保证金提交凭证，放置于</w:t>
            </w:r>
            <w:r>
              <w:rPr>
                <w:rFonts w:hint="eastAsia" w:ascii="宋体" w:hAnsi="宋体" w:cs="宋体"/>
                <w:color w:val="auto"/>
                <w:szCs w:val="21"/>
                <w:highlight w:val="none"/>
              </w:rPr>
              <w:t>商务文件</w:t>
            </w:r>
            <w:r>
              <w:rPr>
                <w:rFonts w:hint="eastAsia" w:ascii="宋体" w:hAnsi="宋体"/>
                <w:color w:val="auto"/>
                <w:szCs w:val="21"/>
                <w:highlight w:val="none"/>
              </w:rPr>
              <w:t>中，</w:t>
            </w:r>
            <w:r>
              <w:rPr>
                <w:rFonts w:hint="eastAsia" w:ascii="宋体" w:hAnsi="宋体" w:eastAsia="宋体" w:cs="宋体"/>
                <w:b/>
                <w:color w:val="auto"/>
                <w:szCs w:val="21"/>
                <w:highlight w:val="none"/>
              </w:rPr>
              <w:t>否则响应文件作无效响应处理</w:t>
            </w:r>
            <w:r>
              <w:rPr>
                <w:rFonts w:hint="eastAsia" w:ascii="宋体" w:hAnsi="宋体"/>
                <w:color w:val="auto"/>
                <w:szCs w:val="21"/>
                <w:highlight w:val="none"/>
              </w:rPr>
              <w:t>。供应商必须在首次响应文件提交截止时间前将支票、汇票、本票或者金融机构、担保机构出具的保函</w:t>
            </w:r>
            <w:r>
              <w:rPr>
                <w:rFonts w:hint="eastAsia" w:ascii="宋体" w:hAnsi="宋体" w:cs="宋体"/>
                <w:color w:val="auto"/>
                <w:szCs w:val="21"/>
                <w:highlight w:val="none"/>
              </w:rPr>
              <w:t>（</w:t>
            </w:r>
            <w:r>
              <w:rPr>
                <w:rFonts w:hint="eastAsia" w:ascii="宋体" w:hAnsi="宋体" w:cs="宋体"/>
                <w:color w:val="auto"/>
                <w:kern w:val="0"/>
                <w:szCs w:val="21"/>
                <w:highlight w:val="none"/>
              </w:rPr>
              <w:t>电子保函除外</w:t>
            </w:r>
            <w:r>
              <w:rPr>
                <w:rFonts w:hint="eastAsia" w:ascii="宋体" w:hAnsi="宋体" w:cs="宋体"/>
                <w:color w:val="auto"/>
                <w:szCs w:val="21"/>
                <w:highlight w:val="none"/>
              </w:rPr>
              <w:t>）</w:t>
            </w:r>
            <w:r>
              <w:rPr>
                <w:rFonts w:hint="eastAsia" w:ascii="宋体" w:hAnsi="宋体"/>
                <w:color w:val="auto"/>
                <w:szCs w:val="21"/>
                <w:highlight w:val="none"/>
              </w:rPr>
              <w:t>等原件提交给采购代理机构，由采购代理机构向供应商出具回执，并妥善保管。</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5.谈判保证金指定账户：详见竞争性谈判公告。</w:t>
            </w:r>
          </w:p>
          <w:p>
            <w:pPr>
              <w:pStyle w:val="11"/>
              <w:rPr>
                <w:b/>
                <w:color w:val="auto"/>
                <w:highlight w:val="none"/>
              </w:rPr>
            </w:pPr>
            <w:r>
              <w:rPr>
                <w:rFonts w:hint="eastAsia"/>
                <w:color w:val="auto"/>
                <w:highlight w:val="none"/>
              </w:rPr>
              <w:t>6.供应商为联合体的，可以由联合体中的一方或者多方共同缴纳谈判保证金，其缴纳的谈判保证金对联合体各方均具有约束力。</w:t>
            </w:r>
          </w:p>
          <w:p>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1. 首次响应文件提交截止时间后提交的，或者未足额缴纳的，或者保函额度不足的，视为无效谈判保证金。</w:t>
            </w:r>
          </w:p>
          <w:p>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2.供应商采用现金方式或者从个人账户（自然人竞标除外）转出的谈判保证金，视为无效谈判保证金。</w:t>
            </w:r>
          </w:p>
          <w:p>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3.支票、汇票或者本票出现无效或者背书情形的，视为无效谈判保证金。</w:t>
            </w:r>
          </w:p>
          <w:p>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4.保函有效期低于竞标有效期的，视为无效谈判保证金。</w:t>
            </w:r>
          </w:p>
          <w:p>
            <w:pPr>
              <w:autoSpaceDE w:val="0"/>
              <w:autoSpaceDN w:val="0"/>
              <w:snapToGrid w:val="0"/>
              <w:spacing w:line="360" w:lineRule="auto"/>
              <w:textAlignment w:val="bottom"/>
              <w:rPr>
                <w:rFonts w:ascii="宋体" w:hAnsi="宋体" w:eastAsia="宋体" w:cs="Times New Roman"/>
                <w:color w:val="auto"/>
                <w:szCs w:val="21"/>
                <w:highlight w:val="none"/>
              </w:rPr>
            </w:pPr>
            <w:r>
              <w:rPr>
                <w:rFonts w:hint="eastAsia" w:ascii="宋体" w:hAnsi="宋体" w:cs="宋体"/>
                <w:b/>
                <w:color w:val="auto"/>
                <w:szCs w:val="21"/>
                <w:highlight w:val="none"/>
              </w:rPr>
              <w:t>5.谈判保证金采用金融、担保机构出具的保函为有条件保函的，视为无效谈判保证金</w:t>
            </w:r>
            <w:r>
              <w:rPr>
                <w:rFonts w:hint="eastAsia" w:ascii="宋体" w:hAnsi="宋体" w:eastAsia="宋体" w:cs="Times New Roman"/>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restart"/>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首次响应文件提交截止时间</w:t>
            </w:r>
          </w:p>
        </w:tc>
        <w:tc>
          <w:tcPr>
            <w:tcW w:w="6586" w:type="dxa"/>
            <w:vAlign w:val="center"/>
          </w:tcPr>
          <w:p>
            <w:pPr>
              <w:snapToGrid w:val="0"/>
              <w:spacing w:line="360" w:lineRule="auto"/>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首次响应文件开启时间</w:t>
            </w:r>
          </w:p>
        </w:tc>
        <w:tc>
          <w:tcPr>
            <w:tcW w:w="6586" w:type="dxa"/>
            <w:vAlign w:val="center"/>
          </w:tcPr>
          <w:p>
            <w:pPr>
              <w:snapToGrid w:val="0"/>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详见竞争性谈判公告。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586" w:type="dxa"/>
            <w:vAlign w:val="center"/>
          </w:tcPr>
          <w:p>
            <w:pPr>
              <w:snapToGrid w:val="0"/>
              <w:spacing w:line="360" w:lineRule="auto"/>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586" w:type="dxa"/>
            <w:vAlign w:val="center"/>
          </w:tcPr>
          <w:p>
            <w:pPr>
              <w:snapToGrid w:val="0"/>
              <w:spacing w:line="360" w:lineRule="auto"/>
              <w:jc w:val="left"/>
              <w:rPr>
                <w:rFonts w:ascii="宋体" w:hAnsi="宋体" w:eastAsia="宋体" w:cs="宋体"/>
                <w:color w:val="auto"/>
                <w:szCs w:val="21"/>
                <w:highlight w:val="none"/>
              </w:rPr>
            </w:pPr>
            <w:r>
              <w:rPr>
                <w:rFonts w:hint="eastAsia" w:ascii="宋体" w:hAnsi="宋体" w:eastAsia="宋体" w:cs="Times New Roman"/>
                <w:color w:val="auto"/>
                <w:szCs w:val="21"/>
                <w:highlight w:val="none"/>
              </w:rPr>
              <w:t>本项目不接受备份响应文件。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ascii="宋体" w:hAnsi="宋体" w:eastAsia="宋体" w:cs="宋体"/>
                <w:color w:val="auto"/>
                <w:szCs w:val="21"/>
                <w:highlight w:val="none"/>
              </w:rPr>
              <w:t>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首次响应文件的补充、修改与撤回</w:t>
            </w:r>
          </w:p>
        </w:tc>
        <w:tc>
          <w:tcPr>
            <w:tcW w:w="6586" w:type="dxa"/>
            <w:vAlign w:val="center"/>
          </w:tcPr>
          <w:p>
            <w:pPr>
              <w:snapToGrid w:val="0"/>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bCs/>
                <w:color w:val="auto"/>
                <w:highlight w:val="none"/>
              </w:rPr>
              <w:t>供应商须知正文</w:t>
            </w:r>
            <w:r>
              <w:rPr>
                <w:rFonts w:hint="eastAsia" w:ascii="宋体" w:hAnsi="宋体" w:eastAsia="宋体" w:cs="宋体"/>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992" w:type="dxa"/>
            <w:vMerge w:val="restart"/>
            <w:vAlign w:val="center"/>
          </w:tcPr>
          <w:p>
            <w:pPr>
              <w:spacing w:line="360" w:lineRule="auto"/>
              <w:jc w:val="center"/>
              <w:rPr>
                <w:color w:val="auto"/>
                <w:highlight w:val="none"/>
              </w:rPr>
            </w:pPr>
            <w:r>
              <w:rPr>
                <w:rFonts w:hint="eastAsia" w:ascii="宋体" w:hAnsi="宋体" w:eastAsia="宋体" w:cs="宋体"/>
                <w:color w:val="auto"/>
                <w:szCs w:val="21"/>
                <w:highlight w:val="none"/>
              </w:rPr>
              <w:t>25.1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评审方法</w:t>
            </w:r>
          </w:p>
        </w:tc>
        <w:tc>
          <w:tcPr>
            <w:tcW w:w="6586" w:type="dxa"/>
            <w:vAlign w:val="center"/>
          </w:tcPr>
          <w:p>
            <w:pPr>
              <w:snapToGrid w:val="0"/>
              <w:spacing w:line="360" w:lineRule="auto"/>
              <w:rPr>
                <w:rFonts w:ascii="宋体" w:hAnsi="宋体" w:eastAsia="宋体" w:cs="宋体"/>
                <w:color w:val="auto"/>
                <w:szCs w:val="21"/>
                <w:highlight w:val="none"/>
              </w:rPr>
            </w:pPr>
            <w:r>
              <w:rPr>
                <w:rFonts w:hint="eastAsia"/>
                <w:color w:val="auto"/>
                <w:highlight w:val="none"/>
              </w:rPr>
              <w:t>本项目采用最低评标价法。最低评标价法是指响应文件满足竞争性谈判文件全部实质性要求且评</w:t>
            </w:r>
            <w:r>
              <w:rPr>
                <w:rFonts w:hint="eastAsia" w:ascii="宋体" w:hAnsi="宋体" w:eastAsia="宋体" w:cs="宋体"/>
                <w:color w:val="auto"/>
                <w:szCs w:val="21"/>
                <w:highlight w:val="none"/>
              </w:rPr>
              <w:t>审价</w:t>
            </w:r>
            <w:r>
              <w:rPr>
                <w:rFonts w:hint="eastAsia"/>
                <w:color w:val="auto"/>
                <w:highlight w:val="none"/>
              </w:rPr>
              <w:t>最低的供应商为成交候选人的评审方法。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tcBorders>
              <w:bottom w:val="single" w:color="auto" w:sz="4" w:space="0"/>
            </w:tcBorders>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评审价相同时成交原则</w:t>
            </w:r>
          </w:p>
        </w:tc>
        <w:tc>
          <w:tcPr>
            <w:tcW w:w="6586" w:type="dxa"/>
            <w:vAlign w:val="center"/>
          </w:tcPr>
          <w:p>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评审价相同时，按照最后报价由低到高顺序依次推荐；最后报价相同时，按以下原则确定成交候选人的顺序：</w:t>
            </w:r>
          </w:p>
          <w:p>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依次按节能、环保产品累计项数多的优先、带“▲”的实质性要求正偏离项数多的优先、均无正偏离或者正偏离项数一致时负偏离项数少的优先、质量保证期长优先、交付时间短优先、故障响应时间短优先的顺序排列。</w:t>
            </w:r>
          </w:p>
          <w:p>
            <w:pP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□由谈判小组推荐代表随机抽取。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auto" w:sz="4" w:space="0"/>
            </w:tcBorders>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25.2</w:t>
            </w:r>
          </w:p>
        </w:tc>
        <w:tc>
          <w:tcPr>
            <w:tcW w:w="2382" w:type="dxa"/>
            <w:vAlign w:val="center"/>
          </w:tcPr>
          <w:p>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谈判的顺序</w:t>
            </w:r>
          </w:p>
        </w:tc>
        <w:tc>
          <w:tcPr>
            <w:tcW w:w="6586" w:type="dxa"/>
            <w:vAlign w:val="center"/>
          </w:tcPr>
          <w:p>
            <w:pPr>
              <w:snapToGrid w:val="0"/>
              <w:spacing w:line="360" w:lineRule="auto"/>
              <w:rPr>
                <w:rFonts w:ascii="宋体" w:hAnsi="宋体" w:eastAsia="宋体" w:cs="宋体"/>
                <w:b/>
                <w:color w:val="auto"/>
                <w:szCs w:val="21"/>
                <w:highlight w:val="none"/>
              </w:rPr>
            </w:pPr>
            <w:r>
              <w:rPr>
                <w:rFonts w:hint="eastAsia" w:ascii="宋体" w:hAnsi="宋体" w:eastAsia="宋体" w:cs="宋体"/>
                <w:color w:val="auto"/>
                <w:szCs w:val="21"/>
                <w:highlight w:val="none"/>
              </w:rPr>
              <w:t>系统自动提取的顺序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ascii="宋体" w:hAnsi="宋体" w:eastAsia="宋体" w:cs="宋体"/>
                <w:color w:val="auto"/>
                <w:szCs w:val="21"/>
                <w:highlight w:val="none"/>
              </w:rPr>
              <w:t>2</w:t>
            </w:r>
            <w:r>
              <w:rPr>
                <w:rFonts w:hint="eastAsia" w:ascii="宋体" w:hAnsi="宋体" w:eastAsia="宋体" w:cs="宋体"/>
                <w:color w:val="auto"/>
                <w:szCs w:val="21"/>
                <w:highlight w:val="none"/>
              </w:rPr>
              <w:t>7.1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586" w:type="dxa"/>
            <w:vAlign w:val="center"/>
          </w:tcPr>
          <w:p>
            <w:pPr>
              <w:spacing w:line="360" w:lineRule="auto"/>
              <w:rPr>
                <w:rFonts w:ascii="宋体" w:hAnsi="宋体"/>
                <w:b/>
                <w:bCs/>
                <w:color w:val="auto"/>
                <w:szCs w:val="21"/>
                <w:highlight w:val="none"/>
              </w:rPr>
            </w:pPr>
            <w:r>
              <w:rPr>
                <w:rFonts w:hint="eastAsia" w:ascii="宋体" w:hAnsi="宋体"/>
                <w:b/>
                <w:bCs/>
                <w:color w:val="auto"/>
                <w:szCs w:val="21"/>
                <w:highlight w:val="none"/>
              </w:rPr>
              <w:t>□ 本项目不需要</w:t>
            </w:r>
            <w:r>
              <w:rPr>
                <w:rFonts w:hint="eastAsia" w:ascii="宋体" w:hAnsi="宋体" w:cs="宋体"/>
                <w:b/>
                <w:bCs/>
                <w:color w:val="auto"/>
                <w:szCs w:val="21"/>
                <w:highlight w:val="none"/>
              </w:rPr>
              <w:t>缴</w:t>
            </w:r>
            <w:r>
              <w:rPr>
                <w:rFonts w:hint="eastAsia" w:ascii="宋体" w:hAnsi="宋体" w:cs="宋体"/>
                <w:b/>
                <w:bCs/>
                <w:color w:val="auto"/>
                <w:kern w:val="0"/>
                <w:szCs w:val="21"/>
                <w:highlight w:val="none"/>
              </w:rPr>
              <w:t>纳</w:t>
            </w:r>
            <w:r>
              <w:rPr>
                <w:rFonts w:hint="eastAsia" w:cs="宋体"/>
                <w:b/>
                <w:bCs/>
                <w:color w:val="auto"/>
                <w:szCs w:val="21"/>
                <w:highlight w:val="none"/>
              </w:rPr>
              <w:t>履约</w:t>
            </w:r>
            <w:r>
              <w:rPr>
                <w:rFonts w:hint="eastAsia" w:ascii="宋体" w:hAnsi="宋体"/>
                <w:b/>
                <w:bCs/>
                <w:color w:val="auto"/>
                <w:szCs w:val="21"/>
                <w:highlight w:val="none"/>
              </w:rPr>
              <w:t>保证金。</w:t>
            </w:r>
          </w:p>
          <w:p>
            <w:pPr>
              <w:spacing w:line="360" w:lineRule="auto"/>
              <w:rPr>
                <w:rFonts w:ascii="宋体" w:hAnsi="宋体" w:cs="宋体"/>
                <w:b/>
                <w:bCs/>
                <w:color w:val="auto"/>
                <w:szCs w:val="21"/>
                <w:highlight w:val="none"/>
              </w:rPr>
            </w:pPr>
            <w:r>
              <w:rPr>
                <w:rFonts w:hint="eastAsia" w:ascii="宋体" w:hAnsi="宋体"/>
                <w:b/>
                <w:bCs/>
                <w:color w:val="auto"/>
                <w:szCs w:val="21"/>
                <w:highlight w:val="none"/>
              </w:rPr>
              <w:t>☑ 本项目需要</w:t>
            </w:r>
            <w:r>
              <w:rPr>
                <w:rFonts w:hint="eastAsia" w:ascii="宋体" w:hAnsi="宋体" w:cs="宋体"/>
                <w:b/>
                <w:bCs/>
                <w:color w:val="auto"/>
                <w:szCs w:val="21"/>
                <w:highlight w:val="none"/>
              </w:rPr>
              <w:t>缴</w:t>
            </w:r>
            <w:r>
              <w:rPr>
                <w:rFonts w:hint="eastAsia" w:ascii="宋体" w:hAnsi="宋体" w:cs="宋体"/>
                <w:b/>
                <w:bCs/>
                <w:color w:val="auto"/>
                <w:kern w:val="0"/>
                <w:szCs w:val="21"/>
                <w:highlight w:val="none"/>
              </w:rPr>
              <w:t>纳</w:t>
            </w:r>
            <w:r>
              <w:rPr>
                <w:rFonts w:hint="eastAsia" w:cs="宋体"/>
                <w:b/>
                <w:bCs/>
                <w:color w:val="auto"/>
                <w:szCs w:val="21"/>
                <w:highlight w:val="none"/>
              </w:rPr>
              <w:t>履约</w:t>
            </w:r>
            <w:r>
              <w:rPr>
                <w:rFonts w:hint="eastAsia" w:ascii="宋体" w:hAnsi="宋体"/>
                <w:b/>
                <w:bCs/>
                <w:color w:val="auto"/>
                <w:szCs w:val="21"/>
                <w:highlight w:val="none"/>
              </w:rPr>
              <w:t>保证金，</w:t>
            </w:r>
            <w:r>
              <w:rPr>
                <w:rFonts w:hint="eastAsia" w:ascii="宋体" w:hAnsi="宋体" w:cs="宋体"/>
                <w:b/>
                <w:bCs/>
                <w:color w:val="auto"/>
                <w:szCs w:val="21"/>
                <w:highlight w:val="none"/>
              </w:rPr>
              <w:t>相关要求如下：</w:t>
            </w:r>
          </w:p>
          <w:p>
            <w:pPr>
              <w:snapToGrid w:val="0"/>
              <w:spacing w:line="360" w:lineRule="auto"/>
              <w:rPr>
                <w:rFonts w:ascii="宋体" w:hAnsi="宋体" w:cs="宋体"/>
                <w:i/>
                <w:iCs/>
                <w:color w:val="auto"/>
                <w:szCs w:val="21"/>
                <w:highlight w:val="none"/>
              </w:rPr>
            </w:pPr>
            <w:r>
              <w:rPr>
                <w:rFonts w:hint="eastAsia" w:ascii="宋体" w:hAnsi="宋体" w:cs="宋体"/>
                <w:color w:val="auto"/>
                <w:szCs w:val="21"/>
                <w:highlight w:val="none"/>
              </w:rPr>
              <w:t>1.履约保证金金额：详见各分标采购需求。</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2.履约保证金提交方式：详见各分标采购需求。</w:t>
            </w:r>
          </w:p>
          <w:p>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3.履约保证金退付方式、时间及条件：详见各分标采购需求。</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4.缴纳履约保证金指定账户的信息：详见各分标采购需求。</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w:t>
            </w:r>
            <w:r>
              <w:rPr>
                <w:rFonts w:hint="eastAsia" w:ascii="宋体" w:hAnsi="宋体" w:cs="宋体"/>
                <w:b/>
                <w:color w:val="auto"/>
                <w:szCs w:val="21"/>
                <w:highlight w:val="none"/>
              </w:rPr>
              <w:t>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p>
          <w:p>
            <w:pPr>
              <w:spacing w:line="360" w:lineRule="auto"/>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w:t>
            </w:r>
            <w:r>
              <w:rPr>
                <w:rFonts w:hint="eastAsia" w:ascii="宋体" w:hAnsi="宋体" w:cs="宋体"/>
                <w:b/>
                <w:color w:val="auto"/>
                <w:szCs w:val="21"/>
                <w:highlight w:val="none"/>
              </w:rPr>
              <w:t>采用金融、担保机构出具保函的，必须为无条件保函，否则视为未按规定提交履约保证金。</w:t>
            </w:r>
          </w:p>
          <w:p>
            <w:pPr>
              <w:spacing w:line="360" w:lineRule="auto"/>
              <w:rPr>
                <w:rFonts w:ascii="宋体" w:hAnsi="宋体" w:eastAsia="宋体" w:cs="宋体"/>
                <w:color w:val="auto"/>
                <w:szCs w:val="21"/>
                <w:highlight w:val="none"/>
              </w:rPr>
            </w:pPr>
            <w:r>
              <w:rPr>
                <w:rFonts w:hint="eastAsia" w:ascii="宋体" w:hAnsi="宋体" w:cs="宋体"/>
                <w:b/>
                <w:color w:val="auto"/>
                <w:szCs w:val="21"/>
                <w:highlight w:val="none"/>
              </w:rPr>
              <w:t>3</w:t>
            </w:r>
            <w:r>
              <w:rPr>
                <w:rFonts w:ascii="宋体" w:hAnsi="宋体" w:cs="宋体"/>
                <w:b/>
                <w:color w:val="auto"/>
                <w:szCs w:val="21"/>
                <w:highlight w:val="none"/>
              </w:rPr>
              <w:t>.</w:t>
            </w:r>
            <w:r>
              <w:rPr>
                <w:rFonts w:hint="eastAsia" w:ascii="宋体" w:hAnsi="宋体" w:cs="宋体"/>
                <w:b/>
                <w:color w:val="auto"/>
                <w:szCs w:val="21"/>
                <w:highlight w:val="none"/>
              </w:rPr>
              <w:t>供应商为联合体的，可由联合体任意一方或者联合体各方共同提交的履约保证金，视为有效履约保证金。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ascii="宋体" w:hAnsi="宋体" w:eastAsia="宋体" w:cs="宋体"/>
                <w:color w:val="auto"/>
                <w:szCs w:val="21"/>
                <w:highlight w:val="none"/>
              </w:rPr>
              <w:t>2</w:t>
            </w:r>
            <w:r>
              <w:rPr>
                <w:rFonts w:hint="eastAsia" w:ascii="宋体" w:hAnsi="宋体" w:eastAsia="宋体" w:cs="宋体"/>
                <w:color w:val="auto"/>
                <w:szCs w:val="21"/>
                <w:highlight w:val="none"/>
              </w:rPr>
              <w:t>8</w:t>
            </w:r>
            <w:r>
              <w:rPr>
                <w:rFonts w:ascii="宋体" w:hAnsi="宋体" w:eastAsia="宋体" w:cs="宋体"/>
                <w:color w:val="auto"/>
                <w:szCs w:val="21"/>
                <w:highlight w:val="none"/>
              </w:rPr>
              <w:t>.</w:t>
            </w:r>
            <w:r>
              <w:rPr>
                <w:rFonts w:hint="eastAsia" w:ascii="宋体" w:hAnsi="宋体" w:eastAsia="宋体" w:cs="宋体"/>
                <w:color w:val="auto"/>
                <w:szCs w:val="21"/>
                <w:highlight w:val="none"/>
              </w:rPr>
              <w:t>5</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Times New Roman"/>
                <w:color w:val="auto"/>
                <w:szCs w:val="21"/>
                <w:highlight w:val="none"/>
              </w:rPr>
              <w:t>签订合同携带的材料</w:t>
            </w:r>
          </w:p>
        </w:tc>
        <w:tc>
          <w:tcPr>
            <w:tcW w:w="6586" w:type="dxa"/>
            <w:vAlign w:val="center"/>
          </w:tcPr>
          <w:p>
            <w:pPr>
              <w:snapToGrid w:val="0"/>
              <w:spacing w:line="360" w:lineRule="auto"/>
              <w:rPr>
                <w:rFonts w:ascii="宋体" w:hAnsi="宋体" w:eastAsia="宋体" w:cs="宋体"/>
                <w:color w:val="auto"/>
                <w:highlight w:val="none"/>
              </w:rPr>
            </w:pPr>
            <w:r>
              <w:rPr>
                <w:rFonts w:hint="eastAsia" w:ascii="宋体" w:hAnsi="宋体" w:eastAsia="宋体" w:cs="宋体"/>
                <w:color w:val="auto"/>
                <w:highlight w:val="none"/>
              </w:rPr>
              <w:t>使用的有效CA证书加盖单位电子公章</w:t>
            </w:r>
            <w:r>
              <w:rPr>
                <w:rFonts w:hint="eastAsia" w:ascii="宋体" w:hAnsi="宋体" w:eastAsia="宋体" w:cs="宋体"/>
                <w:b/>
                <w:bCs/>
                <w:i/>
                <w:iCs/>
                <w:color w:val="auto"/>
                <w:szCs w:val="21"/>
                <w:highlight w:val="none"/>
              </w:rPr>
              <w:t>（适用于签订电子合同的情形）</w:t>
            </w:r>
          </w:p>
          <w:p>
            <w:pPr>
              <w:autoSpaceDE w:val="0"/>
              <w:autoSpaceDN w:val="0"/>
              <w:snapToGrid w:val="0"/>
              <w:spacing w:line="360" w:lineRule="auto"/>
              <w:textAlignment w:val="bottom"/>
              <w:rPr>
                <w:rFonts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委托代理人负责签订合同的，须携带有效的法定代表人授权委托书及其委托代理人身份证原件等其他资格证件。</w:t>
            </w:r>
          </w:p>
          <w:p>
            <w:pPr>
              <w:snapToGrid w:val="0"/>
              <w:spacing w:line="360" w:lineRule="auto"/>
              <w:rPr>
                <w:color w:val="auto"/>
                <w:highlight w:val="none"/>
              </w:rPr>
            </w:pPr>
            <w:r>
              <w:rPr>
                <w:rFonts w:hint="eastAsia" w:ascii="宋体" w:hAnsi="宋体" w:eastAsia="宋体" w:cs="宋体"/>
                <w:color w:val="auto"/>
                <w:szCs w:val="21"/>
                <w:highlight w:val="none"/>
              </w:rPr>
              <w:t>法定代表人负责签订合同的，须携带法定代表人身份证明原件及身份证原件等其他证明材料。</w:t>
            </w:r>
            <w:r>
              <w:rPr>
                <w:rFonts w:hint="eastAsia" w:ascii="宋体" w:hAnsi="宋体" w:eastAsia="宋体" w:cs="宋体"/>
                <w:b/>
                <w:bCs/>
                <w:i/>
                <w:iCs/>
                <w:color w:val="auto"/>
                <w:szCs w:val="21"/>
                <w:highlight w:val="none"/>
              </w:rPr>
              <w:t>（适用于签订纸质合同的情形）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30</w:t>
            </w:r>
            <w:r>
              <w:rPr>
                <w:rFonts w:ascii="宋体" w:hAnsi="宋体" w:eastAsia="宋体" w:cs="宋体"/>
                <w:color w:val="auto"/>
                <w:szCs w:val="21"/>
                <w:highlight w:val="none"/>
              </w:rPr>
              <w:t>.2</w:t>
            </w:r>
          </w:p>
        </w:tc>
        <w:tc>
          <w:tcPr>
            <w:tcW w:w="2382" w:type="dxa"/>
            <w:vAlign w:val="center"/>
          </w:tcPr>
          <w:p>
            <w:pPr>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接收质疑函方式</w:t>
            </w:r>
          </w:p>
        </w:tc>
        <w:tc>
          <w:tcPr>
            <w:tcW w:w="6586" w:type="dxa"/>
            <w:vAlign w:val="center"/>
          </w:tcPr>
          <w:p>
            <w:pPr>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以书面形式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质疑联系部门及联系方式</w:t>
            </w:r>
          </w:p>
        </w:tc>
        <w:tc>
          <w:tcPr>
            <w:tcW w:w="6586" w:type="dxa"/>
            <w:vAlign w:val="center"/>
          </w:tcPr>
          <w:p>
            <w:pPr>
              <w:snapToGrid w:val="0"/>
              <w:spacing w:line="360" w:lineRule="auto"/>
              <w:rPr>
                <w:rFonts w:eastAsia="宋体"/>
                <w:color w:val="auto"/>
                <w:szCs w:val="21"/>
                <w:highlight w:val="none"/>
              </w:rPr>
            </w:pPr>
            <w:r>
              <w:rPr>
                <w:rFonts w:hint="eastAsia" w:ascii="宋体" w:hAnsi="宋体" w:eastAsia="宋体" w:cs="宋体"/>
                <w:color w:val="auto"/>
                <w:szCs w:val="21"/>
                <w:highlight w:val="none"/>
              </w:rPr>
              <w:t>（1）</w:t>
            </w:r>
            <w:r>
              <w:rPr>
                <w:rFonts w:hint="eastAsia"/>
                <w:color w:val="auto"/>
                <w:szCs w:val="21"/>
                <w:highlight w:val="none"/>
              </w:rPr>
              <w:t>名称：</w:t>
            </w:r>
            <w:r>
              <w:rPr>
                <w:rFonts w:hint="eastAsia" w:ascii="宋体" w:hAnsi="宋体" w:cs="宋体"/>
                <w:color w:val="auto"/>
                <w:szCs w:val="21"/>
                <w:highlight w:val="none"/>
              </w:rPr>
              <w:t>广西纺织工业学校</w:t>
            </w:r>
          </w:p>
          <w:p>
            <w:pPr>
              <w:snapToGrid w:val="0"/>
              <w:spacing w:line="360" w:lineRule="auto"/>
              <w:rPr>
                <w:rFonts w:eastAsia="宋体"/>
                <w:color w:val="auto"/>
                <w:szCs w:val="21"/>
                <w:highlight w:val="none"/>
              </w:rPr>
            </w:pPr>
            <w:r>
              <w:rPr>
                <w:color w:val="auto"/>
                <w:szCs w:val="21"/>
                <w:highlight w:val="none"/>
              </w:rPr>
              <w:t>联系电话</w:t>
            </w:r>
            <w:r>
              <w:rPr>
                <w:rFonts w:hint="eastAsia" w:ascii="宋体" w:hAnsi="宋体" w:cs="宋体"/>
                <w:color w:val="auto"/>
                <w:szCs w:val="21"/>
                <w:highlight w:val="none"/>
              </w:rPr>
              <w:t>：13788309055</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 xml:space="preserve">13377182774，13471191654 </w:t>
            </w:r>
          </w:p>
          <w:p>
            <w:pPr>
              <w:snapToGrid w:val="0"/>
              <w:spacing w:line="360" w:lineRule="auto"/>
              <w:rPr>
                <w:color w:val="auto"/>
                <w:szCs w:val="21"/>
                <w:highlight w:val="none"/>
              </w:rPr>
            </w:pPr>
            <w:r>
              <w:rPr>
                <w:color w:val="auto"/>
                <w:szCs w:val="21"/>
                <w:highlight w:val="none"/>
              </w:rPr>
              <w:t>通讯地址</w:t>
            </w:r>
            <w:r>
              <w:rPr>
                <w:rFonts w:hint="eastAsia" w:cs="Helvetica"/>
                <w:color w:val="auto"/>
                <w:szCs w:val="21"/>
                <w:highlight w:val="none"/>
              </w:rPr>
              <w:t>：</w:t>
            </w:r>
            <w:r>
              <w:rPr>
                <w:rFonts w:hint="eastAsia"/>
                <w:color w:val="auto"/>
                <w:szCs w:val="21"/>
                <w:highlight w:val="none"/>
              </w:rPr>
              <w:t xml:space="preserve"> </w:t>
            </w:r>
            <w:r>
              <w:rPr>
                <w:rFonts w:hint="eastAsia" w:ascii="宋体" w:hAnsi="宋体" w:cs="宋体"/>
                <w:color w:val="auto"/>
                <w:szCs w:val="21"/>
                <w:highlight w:val="none"/>
              </w:rPr>
              <w:t>广西南宁市陈西路23号</w:t>
            </w:r>
            <w:r>
              <w:rPr>
                <w:rFonts w:hint="eastAsia"/>
                <w:color w:val="auto"/>
                <w:szCs w:val="21"/>
                <w:highlight w:val="none"/>
              </w:rPr>
              <w:t xml:space="preserve">  </w:t>
            </w:r>
          </w:p>
          <w:p>
            <w:pPr>
              <w:numPr>
                <w:ilvl w:val="0"/>
                <w:numId w:val="18"/>
              </w:numPr>
              <w:snapToGrid w:val="0"/>
              <w:spacing w:line="360" w:lineRule="auto"/>
              <w:rPr>
                <w:rFonts w:ascii="宋体" w:hAnsi="宋体" w:cs="宋体"/>
                <w:color w:val="auto"/>
                <w:szCs w:val="21"/>
                <w:highlight w:val="none"/>
              </w:rPr>
            </w:pPr>
            <w:r>
              <w:rPr>
                <w:rFonts w:hint="eastAsia"/>
                <w:color w:val="auto"/>
                <w:szCs w:val="21"/>
                <w:highlight w:val="none"/>
              </w:rPr>
              <w:t>名称：</w:t>
            </w:r>
            <w:r>
              <w:rPr>
                <w:rFonts w:hint="eastAsia" w:ascii="宋体" w:hAnsi="宋体" w:cs="宋体"/>
                <w:color w:val="auto"/>
                <w:szCs w:val="21"/>
                <w:highlight w:val="none"/>
              </w:rPr>
              <w:t>广西科联招标中心有限公司</w:t>
            </w:r>
          </w:p>
          <w:p>
            <w:pPr>
              <w:snapToGrid w:val="0"/>
              <w:spacing w:line="360" w:lineRule="auto"/>
              <w:rPr>
                <w:rFonts w:ascii="宋体" w:hAnsi="宋体" w:eastAsia="宋体" w:cs="宋体"/>
                <w:color w:val="auto"/>
                <w:szCs w:val="21"/>
                <w:highlight w:val="none"/>
              </w:rPr>
            </w:pPr>
            <w:r>
              <w:rPr>
                <w:rFonts w:hint="eastAsia" w:ascii="宋体" w:hAnsi="宋体" w:cs="宋体"/>
                <w:color w:val="auto"/>
                <w:szCs w:val="21"/>
                <w:highlight w:val="none"/>
              </w:rPr>
              <w:t>联系电话： 0771-3486228</w:t>
            </w:r>
          </w:p>
          <w:p>
            <w:pPr>
              <w:snapToGrid w:val="0"/>
              <w:spacing w:line="360" w:lineRule="auto"/>
              <w:rPr>
                <w:rFonts w:ascii="宋体" w:hAnsi="宋体" w:eastAsia="宋体" w:cs="Times New Roman"/>
                <w:color w:val="auto"/>
                <w:szCs w:val="21"/>
                <w:highlight w:val="none"/>
              </w:rPr>
            </w:pPr>
            <w:r>
              <w:rPr>
                <w:rFonts w:hint="eastAsia" w:ascii="宋体" w:hAnsi="宋体" w:cs="宋体"/>
                <w:color w:val="auto"/>
                <w:szCs w:val="21"/>
                <w:highlight w:val="none"/>
              </w:rPr>
              <w:t>通讯地址：广西科联招标中心有限公司102室（广西南宁市大学东路170号广西农业机械研究院有限公司内）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ascii="宋体" w:hAnsi="宋体" w:eastAsia="宋体" w:cs="宋体"/>
                <w:color w:val="auto"/>
                <w:szCs w:val="21"/>
                <w:highlight w:val="none"/>
              </w:rPr>
            </w:pPr>
          </w:p>
        </w:tc>
        <w:tc>
          <w:tcPr>
            <w:tcW w:w="2382" w:type="dxa"/>
            <w:vAlign w:val="center"/>
          </w:tcPr>
          <w:p>
            <w:pPr>
              <w:spacing w:line="360" w:lineRule="auto"/>
              <w:jc w:val="center"/>
              <w:rPr>
                <w:rFonts w:ascii="宋体" w:hAnsi="宋体" w:eastAsia="宋体" w:cs="Times New Roman"/>
                <w:color w:val="auto"/>
                <w:szCs w:val="21"/>
                <w:highlight w:val="none"/>
              </w:rPr>
            </w:pPr>
            <w:r>
              <w:rPr>
                <w:rFonts w:hint="eastAsia" w:ascii="Times New Roman" w:hAnsi="宋体" w:eastAsia="宋体" w:cs="Times New Roman"/>
                <w:color w:val="auto"/>
                <w:szCs w:val="24"/>
                <w:highlight w:val="none"/>
              </w:rPr>
              <w:t>现场提交质疑办理业务时间</w:t>
            </w:r>
          </w:p>
        </w:tc>
        <w:tc>
          <w:tcPr>
            <w:tcW w:w="6586" w:type="dxa"/>
            <w:vAlign w:val="center"/>
          </w:tcPr>
          <w:p>
            <w:pPr>
              <w:snapToGrid w:val="0"/>
              <w:spacing w:line="360" w:lineRule="auto"/>
              <w:rPr>
                <w:rFonts w:ascii="宋体" w:hAnsi="宋体" w:eastAsia="宋体" w:cs="Times New Roman"/>
                <w:color w:val="auto"/>
                <w:szCs w:val="21"/>
                <w:highlight w:val="none"/>
              </w:rPr>
            </w:pPr>
            <w:r>
              <w:rPr>
                <w:rFonts w:hint="eastAsia" w:ascii="Times New Roman" w:hAnsi="宋体" w:eastAsia="宋体" w:cs="Times New Roman"/>
                <w:color w:val="auto"/>
                <w:szCs w:val="24"/>
                <w:highlight w:val="none"/>
              </w:rPr>
              <w:t>质疑期内每个工作日</w:t>
            </w:r>
            <w:r>
              <w:rPr>
                <w:rFonts w:hint="eastAsia" w:ascii="宋体" w:hAnsi="宋体" w:eastAsia="宋体" w:cs="宋体"/>
                <w:color w:val="auto"/>
                <w:highlight w:val="none"/>
              </w:rPr>
              <w:t>（北京时间）上午</w:t>
            </w:r>
            <w:r>
              <w:rPr>
                <w:rFonts w:hint="eastAsia" w:ascii="宋体" w:hAnsi="宋体" w:eastAsia="宋体" w:cs="宋体"/>
                <w:color w:val="auto"/>
                <w:highlight w:val="none"/>
                <w:u w:val="single"/>
              </w:rPr>
              <w:t>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分，下午</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Calibri"/>
                <w:color w:val="auto"/>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30.6</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586" w:type="dxa"/>
            <w:vAlign w:val="center"/>
          </w:tcPr>
          <w:p>
            <w:pPr>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1、受理方式：纸质方式受理，投诉书正、副本（经过质疑的事项才可投诉）。</w:t>
            </w:r>
          </w:p>
          <w:p>
            <w:pPr>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2、通讯方式</w:t>
            </w:r>
          </w:p>
          <w:p>
            <w:pPr>
              <w:snapToGrid w:val="0"/>
              <w:spacing w:line="360" w:lineRule="auto"/>
              <w:rPr>
                <w:rFonts w:ascii="宋体" w:hAnsi="宋体" w:eastAsia="宋体" w:cs="宋体"/>
                <w:color w:val="auto"/>
                <w:kern w:val="0"/>
                <w:szCs w:val="21"/>
                <w:highlight w:val="none"/>
              </w:rPr>
            </w:pPr>
            <w:r>
              <w:rPr>
                <w:rFonts w:hint="eastAsia" w:ascii="宋体" w:hAnsi="宋体" w:eastAsia="宋体" w:cs="Times New Roman"/>
                <w:color w:val="auto"/>
                <w:szCs w:val="21"/>
                <w:highlight w:val="none"/>
              </w:rPr>
              <w:t>名称：</w:t>
            </w:r>
            <w:r>
              <w:rPr>
                <w:rFonts w:hint="eastAsia" w:ascii="宋体" w:hAnsi="宋体" w:eastAsia="宋体" w:cs="宋体"/>
                <w:color w:val="auto"/>
                <w:kern w:val="0"/>
                <w:szCs w:val="21"/>
                <w:highlight w:val="none"/>
              </w:rPr>
              <w:t xml:space="preserve">广西壮族自治区财政厅政府采购监督管理处  </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地址：南宁市桃源路69号广西财政大厦7楼 </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联系电话：0771-5331544</w:t>
            </w:r>
            <w:r>
              <w:rPr>
                <w:rFonts w:hint="eastAsia" w:ascii="宋体" w:hAnsi="宋体" w:eastAsia="宋体" w:cs="Times New Roman"/>
                <w:color w:val="auto"/>
                <w:kern w:val="0"/>
                <w:szCs w:val="21"/>
                <w:highlight w:val="non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ascii="宋体" w:hAnsi="宋体" w:eastAsia="宋体" w:cs="宋体"/>
                <w:color w:val="auto"/>
                <w:szCs w:val="21"/>
                <w:highlight w:val="none"/>
              </w:rPr>
              <w:t>3</w:t>
            </w:r>
            <w:r>
              <w:rPr>
                <w:rFonts w:hint="eastAsia" w:ascii="宋体" w:hAnsi="宋体" w:eastAsia="宋体" w:cs="宋体"/>
                <w:color w:val="auto"/>
                <w:szCs w:val="21"/>
                <w:highlight w:val="none"/>
              </w:rPr>
              <w:t>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采购代理服务费</w:t>
            </w:r>
          </w:p>
        </w:tc>
        <w:tc>
          <w:tcPr>
            <w:tcW w:w="6586" w:type="dxa"/>
            <w:vAlign w:val="center"/>
          </w:tcPr>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 是否收取采购代理服务费：</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☑是    □ 否</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2.采购代理服务费支付方式：</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☑本项目采购代理服务费由</w:t>
            </w:r>
            <w:r>
              <w:rPr>
                <w:rFonts w:hint="eastAsia" w:ascii="宋体" w:hAnsi="宋体" w:eastAsia="宋体" w:cs="宋体"/>
                <w:color w:val="auto"/>
                <w:kern w:val="0"/>
                <w:szCs w:val="21"/>
                <w:highlight w:val="none"/>
                <w:u w:val="single"/>
              </w:rPr>
              <w:t>成交供应商</w:t>
            </w:r>
            <w:r>
              <w:rPr>
                <w:rFonts w:hint="eastAsia" w:ascii="宋体" w:hAnsi="宋体" w:eastAsia="宋体" w:cs="宋体"/>
                <w:color w:val="auto"/>
                <w:kern w:val="0"/>
                <w:szCs w:val="21"/>
                <w:highlight w:val="none"/>
              </w:rPr>
              <w:t>在签订合同前，</w:t>
            </w:r>
            <w:r>
              <w:rPr>
                <w:rFonts w:hint="eastAsia" w:ascii="宋体" w:hAnsi="宋体" w:eastAsia="宋体" w:cs="宋体"/>
                <w:color w:val="auto"/>
                <w:highlight w:val="none"/>
              </w:rPr>
              <w:t>以银行转账、电汇等方式</w:t>
            </w:r>
            <w:r>
              <w:rPr>
                <w:rFonts w:hint="eastAsia" w:ascii="宋体" w:hAnsi="宋体" w:eastAsia="宋体" w:cs="宋体"/>
                <w:color w:val="auto"/>
                <w:kern w:val="0"/>
                <w:szCs w:val="21"/>
                <w:highlight w:val="none"/>
              </w:rPr>
              <w:t>一次性向采购代理机构支付。</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□采购人支付：</w:t>
            </w:r>
            <w:r>
              <w:rPr>
                <w:rFonts w:hint="eastAsia" w:ascii="宋体" w:hAnsi="宋体" w:eastAsia="宋体" w:cs="宋体"/>
                <w:color w:val="auto"/>
                <w:highlight w:val="none"/>
                <w:u w:val="single"/>
              </w:rPr>
              <w:t>/。</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3.采购代理费收取标准：</w:t>
            </w:r>
          </w:p>
          <w:p>
            <w:pPr>
              <w:snapToGrid w:val="0"/>
              <w:spacing w:line="360" w:lineRule="auto"/>
              <w:rPr>
                <w:rFonts w:ascii="宋体" w:hAnsi="宋体" w:eastAsia="宋体" w:cs="宋体"/>
                <w:color w:val="auto"/>
                <w:kern w:val="0"/>
                <w:szCs w:val="21"/>
                <w:highlight w:val="none"/>
              </w:rPr>
            </w:pPr>
            <w:bookmarkStart w:id="74" w:name="PO_3000001871_PM025"/>
            <w:r>
              <w:rPr>
                <w:rFonts w:hint="eastAsia" w:ascii="宋体" w:hAnsi="宋体" w:eastAsia="宋体" w:cs="宋体"/>
                <w:color w:val="auto"/>
                <w:kern w:val="0"/>
                <w:szCs w:val="21"/>
                <w:highlight w:val="none"/>
              </w:rPr>
              <w:t>☑以分标（☑成交总金额/□采购预算/□暂定成交金额/□其他</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）为计费额，按</w:t>
            </w:r>
            <w:r>
              <w:rPr>
                <w:rFonts w:hint="eastAsia" w:ascii="宋体" w:hAnsi="宋体" w:eastAsia="宋体" w:cs="宋体"/>
                <w:color w:val="auto"/>
                <w:highlight w:val="none"/>
              </w:rPr>
              <w:t>本须知正文第32.2条规定的收费计算标准（</w:t>
            </w:r>
            <w:r>
              <w:rPr>
                <w:rFonts w:hint="eastAsia" w:ascii="宋体" w:hAnsi="宋体" w:eastAsia="宋体" w:cs="宋体"/>
                <w:b/>
                <w:bCs/>
                <w:color w:val="auto"/>
                <w:kern w:val="0"/>
                <w:szCs w:val="21"/>
                <w:highlight w:val="none"/>
                <w:u w:val="single"/>
              </w:rPr>
              <w:t>货物类</w:t>
            </w:r>
            <w:r>
              <w:rPr>
                <w:rFonts w:hint="eastAsia" w:ascii="宋体" w:hAnsi="宋体" w:eastAsia="宋体" w:cs="宋体"/>
                <w:color w:val="auto"/>
                <w:highlight w:val="none"/>
              </w:rPr>
              <w:t>）</w:t>
            </w:r>
            <w:r>
              <w:rPr>
                <w:rFonts w:hint="eastAsia" w:ascii="宋体" w:hAnsi="宋体" w:eastAsia="宋体" w:cs="宋体"/>
                <w:color w:val="auto"/>
                <w:kern w:val="0"/>
                <w:szCs w:val="21"/>
                <w:highlight w:val="none"/>
              </w:rPr>
              <w:t>采用差额定率累进法计算出收费基准价格，采购代理机构收费以（□收费基准价格/☑收费基准价格下浮</w:t>
            </w:r>
            <w:r>
              <w:rPr>
                <w:rFonts w:hint="eastAsia" w:ascii="宋体" w:hAnsi="宋体" w:eastAsia="宋体" w:cs="宋体"/>
                <w:color w:val="auto"/>
                <w:kern w:val="0"/>
                <w:szCs w:val="21"/>
                <w:highlight w:val="none"/>
                <w:u w:val="single"/>
              </w:rPr>
              <w:t xml:space="preserve"> 20 %</w:t>
            </w:r>
            <w:r>
              <w:rPr>
                <w:rFonts w:hint="eastAsia" w:ascii="宋体" w:hAnsi="宋体" w:eastAsia="宋体" w:cs="宋体"/>
                <w:color w:val="auto"/>
                <w:kern w:val="0"/>
                <w:szCs w:val="21"/>
                <w:highlight w:val="none"/>
              </w:rPr>
              <w:t>/□收费基准价格上浮</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）收取。</w:t>
            </w:r>
            <w:bookmarkEnd w:id="74"/>
          </w:p>
          <w:p>
            <w:pPr>
              <w:snapToGrid w:val="0"/>
              <w:spacing w:line="360" w:lineRule="auto"/>
              <w:rPr>
                <w:rFonts w:ascii="宋体" w:hAnsi="宋体" w:eastAsia="宋体" w:cs="宋体"/>
                <w:color w:val="auto"/>
                <w:highlight w:val="none"/>
              </w:rPr>
            </w:pPr>
            <w:r>
              <w:rPr>
                <w:rFonts w:hint="eastAsia" w:ascii="宋体" w:hAnsi="宋体" w:eastAsia="宋体" w:cs="宋体"/>
                <w:color w:val="auto"/>
                <w:kern w:val="0"/>
                <w:szCs w:val="21"/>
                <w:highlight w:val="none"/>
              </w:rPr>
              <w:t>□固定采购代理收费：</w:t>
            </w:r>
            <w:r>
              <w:rPr>
                <w:rFonts w:hint="eastAsia" w:ascii="宋体" w:hAnsi="宋体" w:eastAsia="宋体" w:cs="宋体"/>
                <w:color w:val="auto"/>
                <w:kern w:val="0"/>
                <w:szCs w:val="21"/>
                <w:highlight w:val="none"/>
                <w:u w:val="single"/>
              </w:rPr>
              <w:t xml:space="preserve">     /      。</w:t>
            </w:r>
          </w:p>
          <w:p>
            <w:pPr>
              <w:snapToGrid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 采购代理服务费收取银行账户的信息</w:t>
            </w:r>
          </w:p>
          <w:p>
            <w:pPr>
              <w:pStyle w:val="17"/>
              <w:snapToGrid w:val="0"/>
              <w:spacing w:line="360" w:lineRule="auto"/>
              <w:rPr>
                <w:rFonts w:hAnsi="宋体" w:cs="宋体"/>
                <w:color w:val="auto"/>
                <w:highlight w:val="none"/>
              </w:rPr>
            </w:pPr>
            <w:r>
              <w:rPr>
                <w:rFonts w:hint="eastAsia" w:hAnsi="宋体" w:cs="宋体"/>
                <w:color w:val="auto"/>
                <w:highlight w:val="none"/>
              </w:rPr>
              <w:t>开户名称：广西科联招标中心有限公司</w:t>
            </w:r>
          </w:p>
          <w:p>
            <w:pPr>
              <w:pStyle w:val="17"/>
              <w:snapToGrid w:val="0"/>
              <w:spacing w:line="360" w:lineRule="auto"/>
              <w:rPr>
                <w:rFonts w:hAnsi="宋体" w:cs="宋体"/>
                <w:color w:val="auto"/>
                <w:highlight w:val="none"/>
              </w:rPr>
            </w:pPr>
            <w:r>
              <w:rPr>
                <w:rFonts w:hint="eastAsia" w:hAnsi="宋体" w:cs="宋体"/>
                <w:color w:val="auto"/>
                <w:highlight w:val="none"/>
              </w:rPr>
              <w:t>开户银行：中国工商银行南宁市高新科技支行</w:t>
            </w:r>
          </w:p>
          <w:p>
            <w:pPr>
              <w:pStyle w:val="17"/>
              <w:snapToGrid w:val="0"/>
              <w:spacing w:line="360" w:lineRule="auto"/>
              <w:rPr>
                <w:rFonts w:hAnsi="宋体" w:cs="宋体"/>
                <w:color w:val="auto"/>
                <w:highlight w:val="none"/>
              </w:rPr>
            </w:pPr>
            <w:r>
              <w:rPr>
                <w:rFonts w:hint="eastAsia" w:hAnsi="宋体" w:cs="宋体"/>
                <w:color w:val="auto"/>
                <w:highlight w:val="none"/>
              </w:rPr>
              <w:t>银行账号：2102111229300032105</w:t>
            </w:r>
          </w:p>
          <w:p>
            <w:pPr>
              <w:snapToGrid w:val="0"/>
              <w:spacing w:line="360" w:lineRule="auto"/>
              <w:rPr>
                <w:rFonts w:ascii="宋体" w:hAnsi="宋体" w:eastAsia="宋体" w:cs="宋体"/>
                <w:color w:val="auto"/>
                <w:kern w:val="0"/>
                <w:szCs w:val="21"/>
                <w:highlight w:val="none"/>
              </w:rPr>
            </w:pPr>
            <w:r>
              <w:rPr>
                <w:rFonts w:hint="eastAsia" w:hAnsi="宋体" w:cs="宋体"/>
                <w:color w:val="auto"/>
                <w:highlight w:val="none"/>
              </w:rPr>
              <w:t>开户行行号：</w:t>
            </w:r>
            <w:r>
              <w:rPr>
                <w:rFonts w:hint="eastAsia" w:ascii="宋体" w:hAnsi="宋体" w:eastAsia="宋体" w:cs="宋体"/>
                <w:color w:val="auto"/>
                <w:kern w:val="0"/>
                <w:sz w:val="20"/>
                <w:szCs w:val="21"/>
                <w:highlight w:val="none"/>
                <w:lang w:val="zh-CN"/>
              </w:rPr>
              <w:t>102611011101</w:t>
            </w:r>
            <w:r>
              <w:rPr>
                <w:rFonts w:hint="eastAsia" w:ascii="宋体" w:hAnsi="宋体" w:eastAsia="宋体" w:cs="宋体"/>
                <w:color w:val="auto"/>
                <w:kern w:val="0"/>
                <w:szCs w:val="21"/>
                <w:highlight w:val="non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33</w:t>
            </w:r>
            <w:r>
              <w:rPr>
                <w:rFonts w:ascii="宋体" w:hAnsi="宋体" w:eastAsia="宋体" w:cs="宋体"/>
                <w:color w:val="auto"/>
                <w:szCs w:val="21"/>
                <w:highlight w:val="none"/>
              </w:rPr>
              <w:t>.1</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Times New Roman" w:hAnsi="宋体" w:eastAsia="宋体" w:cs="Times New Roman"/>
                <w:color w:val="auto"/>
                <w:szCs w:val="24"/>
                <w:highlight w:val="none"/>
              </w:rPr>
              <w:t>解释</w:t>
            </w:r>
          </w:p>
        </w:tc>
        <w:tc>
          <w:tcPr>
            <w:tcW w:w="6586" w:type="dxa"/>
            <w:vAlign w:val="center"/>
          </w:tcPr>
          <w:p>
            <w:pPr>
              <w:tabs>
                <w:tab w:val="left" w:pos="1080"/>
              </w:tabs>
              <w:spacing w:line="360" w:lineRule="auto"/>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解释：</w:t>
            </w:r>
            <w:r>
              <w:rPr>
                <w:rFonts w:ascii="宋体" w:hAnsi="宋体" w:eastAsia="宋体" w:cs="Times New Roman"/>
                <w:color w:val="auto"/>
                <w:kern w:val="0"/>
                <w:szCs w:val="21"/>
                <w:highlight w:val="none"/>
              </w:rPr>
              <w:t>构成本</w:t>
            </w:r>
            <w:r>
              <w:rPr>
                <w:rFonts w:hint="eastAsia" w:ascii="宋体" w:hAnsi="宋体" w:eastAsia="宋体" w:cs="Times New Roman"/>
                <w:color w:val="auto"/>
                <w:kern w:val="0"/>
                <w:szCs w:val="21"/>
                <w:highlight w:val="none"/>
              </w:rPr>
              <w:t>谈判文件</w:t>
            </w:r>
            <w:r>
              <w:rPr>
                <w:rFonts w:ascii="宋体" w:hAnsi="宋体" w:eastAsia="宋体" w:cs="Times New Roman"/>
                <w:color w:val="auto"/>
                <w:kern w:val="0"/>
                <w:szCs w:val="21"/>
                <w:highlight w:val="none"/>
              </w:rPr>
              <w:t>的各个组成文件应互为解释，互为说明；除</w:t>
            </w:r>
            <w:r>
              <w:rPr>
                <w:rFonts w:hint="eastAsia" w:ascii="宋体" w:hAnsi="宋体" w:eastAsia="宋体" w:cs="Times New Roman"/>
                <w:color w:val="auto"/>
                <w:kern w:val="0"/>
                <w:szCs w:val="21"/>
                <w:highlight w:val="none"/>
              </w:rPr>
              <w:t>谈判文件</w:t>
            </w:r>
            <w:r>
              <w:rPr>
                <w:rFonts w:ascii="宋体" w:hAnsi="宋体" w:eastAsia="宋体" w:cs="Times New Roman"/>
                <w:color w:val="auto"/>
                <w:kern w:val="0"/>
                <w:szCs w:val="21"/>
                <w:highlight w:val="none"/>
              </w:rPr>
              <w:t>中有特别规定外，仅适用于</w:t>
            </w:r>
            <w:r>
              <w:rPr>
                <w:rFonts w:hint="eastAsia" w:ascii="宋体" w:hAnsi="宋体" w:eastAsia="宋体" w:cs="Times New Roman"/>
                <w:color w:val="auto"/>
                <w:kern w:val="0"/>
                <w:szCs w:val="21"/>
                <w:highlight w:val="none"/>
              </w:rPr>
              <w:t>竞标</w:t>
            </w:r>
            <w:r>
              <w:rPr>
                <w:rFonts w:ascii="宋体" w:hAnsi="宋体" w:eastAsia="宋体" w:cs="Times New Roman"/>
                <w:color w:val="auto"/>
                <w:kern w:val="0"/>
                <w:szCs w:val="21"/>
                <w:highlight w:val="none"/>
              </w:rPr>
              <w:t>阶段的规定，按</w:t>
            </w:r>
            <w:r>
              <w:rPr>
                <w:rFonts w:hint="eastAsia" w:ascii="宋体" w:hAnsi="宋体" w:eastAsia="宋体" w:cs="Times New Roman"/>
                <w:color w:val="auto"/>
                <w:kern w:val="0"/>
                <w:szCs w:val="21"/>
                <w:highlight w:val="none"/>
              </w:rPr>
              <w:t>更正公告（澄清公告）</w:t>
            </w:r>
            <w:r>
              <w:rPr>
                <w:rFonts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rPr>
              <w:t>竞争性谈判</w:t>
            </w:r>
            <w:r>
              <w:rPr>
                <w:rFonts w:ascii="宋体" w:hAnsi="宋体" w:eastAsia="宋体" w:cs="Times New Roman"/>
                <w:color w:val="auto"/>
                <w:kern w:val="0"/>
                <w:szCs w:val="21"/>
                <w:highlight w:val="none"/>
              </w:rPr>
              <w:t>公告、</w:t>
            </w:r>
            <w:r>
              <w:rPr>
                <w:rFonts w:hint="eastAsia" w:ascii="宋体" w:hAnsi="宋体" w:eastAsia="宋体" w:cs="Times New Roman"/>
                <w:color w:val="auto"/>
                <w:kern w:val="0"/>
                <w:szCs w:val="21"/>
                <w:highlight w:val="none"/>
              </w:rPr>
              <w:t>采购需求</w:t>
            </w:r>
            <w:r>
              <w:rPr>
                <w:rFonts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rPr>
              <w:t>供应商</w:t>
            </w:r>
            <w:r>
              <w:rPr>
                <w:rFonts w:ascii="宋体" w:hAnsi="宋体" w:eastAsia="宋体" w:cs="Times New Roman"/>
                <w:color w:val="auto"/>
                <w:kern w:val="0"/>
                <w:szCs w:val="21"/>
                <w:highlight w:val="none"/>
              </w:rPr>
              <w:t>须知</w:t>
            </w:r>
            <w:r>
              <w:rPr>
                <w:rFonts w:hint="eastAsia" w:ascii="宋体" w:hAnsi="宋体" w:eastAsia="宋体" w:cs="Times New Roman"/>
                <w:color w:val="auto"/>
                <w:kern w:val="0"/>
                <w:szCs w:val="21"/>
                <w:highlight w:val="none"/>
              </w:rPr>
              <w:t>、</w:t>
            </w:r>
            <w:r>
              <w:rPr>
                <w:rFonts w:hint="eastAsia" w:ascii="Times New Roman" w:hAnsi="Times New Roman" w:eastAsia="宋体" w:cs="Times New Roman"/>
                <w:bCs/>
                <w:color w:val="auto"/>
                <w:kern w:val="44"/>
                <w:szCs w:val="44"/>
                <w:highlight w:val="none"/>
                <w:lang w:val="zh-CN"/>
              </w:rPr>
              <w:t>评审程序、评审方法和成交标准</w:t>
            </w:r>
            <w:r>
              <w:rPr>
                <w:rFonts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rPr>
              <w:t>响应</w:t>
            </w:r>
            <w:r>
              <w:rPr>
                <w:rFonts w:ascii="宋体" w:hAnsi="宋体" w:eastAsia="宋体" w:cs="Times New Roman"/>
                <w:color w:val="auto"/>
                <w:kern w:val="0"/>
                <w:szCs w:val="21"/>
                <w:highlight w:val="none"/>
              </w:rPr>
              <w:t>文件格式</w:t>
            </w:r>
            <w:r>
              <w:rPr>
                <w:rFonts w:hint="eastAsia" w:ascii="宋体" w:hAnsi="宋体" w:eastAsia="宋体" w:cs="Times New Roman"/>
                <w:color w:val="auto"/>
                <w:kern w:val="0"/>
                <w:szCs w:val="21"/>
                <w:highlight w:val="none"/>
              </w:rPr>
              <w:t>、合同文本</w:t>
            </w:r>
            <w:r>
              <w:rPr>
                <w:rFonts w:ascii="宋体" w:hAnsi="宋体" w:eastAsia="宋体" w:cs="Times New Roman"/>
                <w:color w:val="auto"/>
                <w:kern w:val="0"/>
                <w:szCs w:val="21"/>
                <w:highlight w:val="none"/>
              </w:rPr>
              <w:t>的先后顺序解释；同一组成文件中就同一事项的规定或者约定不一致的，以编排顺序在后者为准；同一组成文件不同版本之间有不一致的，以形成时间在后者为准；</w:t>
            </w:r>
            <w:r>
              <w:rPr>
                <w:rFonts w:hint="eastAsia" w:ascii="宋体" w:hAnsi="宋体" w:eastAsia="宋体" w:cs="Times New Roman"/>
                <w:color w:val="auto"/>
                <w:kern w:val="0"/>
                <w:szCs w:val="21"/>
                <w:highlight w:val="none"/>
              </w:rPr>
              <w:t>更正公告（澄清公告）</w:t>
            </w:r>
            <w:r>
              <w:rPr>
                <w:rFonts w:ascii="宋体" w:hAnsi="宋体" w:eastAsia="宋体" w:cs="Times New Roman"/>
                <w:color w:val="auto"/>
                <w:kern w:val="0"/>
                <w:szCs w:val="21"/>
                <w:highlight w:val="none"/>
              </w:rPr>
              <w:t>与同步更新的</w:t>
            </w:r>
            <w:r>
              <w:rPr>
                <w:rFonts w:hint="eastAsia" w:ascii="宋体" w:hAnsi="宋体" w:eastAsia="宋体" w:cs="Times New Roman"/>
                <w:color w:val="auto"/>
                <w:kern w:val="0"/>
                <w:szCs w:val="21"/>
                <w:highlight w:val="none"/>
              </w:rPr>
              <w:t>谈判文件</w:t>
            </w:r>
            <w:r>
              <w:rPr>
                <w:rFonts w:ascii="宋体" w:hAnsi="宋体" w:eastAsia="宋体" w:cs="Times New Roman"/>
                <w:color w:val="auto"/>
                <w:kern w:val="0"/>
                <w:szCs w:val="21"/>
                <w:highlight w:val="none"/>
              </w:rPr>
              <w:t>不一致时以</w:t>
            </w:r>
            <w:r>
              <w:rPr>
                <w:rFonts w:hint="eastAsia" w:ascii="宋体" w:hAnsi="宋体" w:eastAsia="宋体" w:cs="Times New Roman"/>
                <w:color w:val="auto"/>
                <w:kern w:val="0"/>
                <w:szCs w:val="21"/>
                <w:highlight w:val="none"/>
              </w:rPr>
              <w:t>更正公告（澄清公告）</w:t>
            </w:r>
            <w:r>
              <w:rPr>
                <w:rFonts w:ascii="宋体" w:hAnsi="宋体" w:eastAsia="宋体" w:cs="Times New Roman"/>
                <w:color w:val="auto"/>
                <w:kern w:val="0"/>
                <w:szCs w:val="21"/>
                <w:highlight w:val="none"/>
              </w:rPr>
              <w:t>为准。按本款前述规定仍不能形成结论的，</w:t>
            </w:r>
            <w:r>
              <w:rPr>
                <w:rFonts w:ascii="宋体" w:hAnsi="宋体" w:eastAsia="宋体" w:cs="Times New Roman"/>
                <w:b/>
                <w:color w:val="auto"/>
                <w:kern w:val="0"/>
                <w:szCs w:val="21"/>
                <w:highlight w:val="none"/>
              </w:rPr>
              <w:t>由</w:t>
            </w:r>
            <w:r>
              <w:rPr>
                <w:rFonts w:hint="eastAsia" w:ascii="宋体" w:hAnsi="宋体" w:eastAsia="宋体" w:cs="Times New Roman"/>
                <w:b/>
                <w:color w:val="auto"/>
                <w:kern w:val="0"/>
                <w:szCs w:val="21"/>
                <w:highlight w:val="none"/>
              </w:rPr>
              <w:t>采购</w:t>
            </w:r>
            <w:r>
              <w:rPr>
                <w:rFonts w:ascii="宋体" w:hAnsi="宋体" w:eastAsia="宋体" w:cs="Times New Roman"/>
                <w:b/>
                <w:color w:val="auto"/>
                <w:kern w:val="0"/>
                <w:szCs w:val="21"/>
                <w:highlight w:val="none"/>
              </w:rPr>
              <w:t>人</w:t>
            </w:r>
            <w:r>
              <w:rPr>
                <w:rFonts w:hint="eastAsia" w:ascii="宋体" w:hAnsi="宋体" w:eastAsia="宋体" w:cs="Times New Roman"/>
                <w:b/>
                <w:color w:val="auto"/>
                <w:kern w:val="0"/>
                <w:szCs w:val="21"/>
                <w:highlight w:val="none"/>
              </w:rPr>
              <w:t>或者采购代理机构</w:t>
            </w:r>
            <w:r>
              <w:rPr>
                <w:rFonts w:ascii="宋体" w:hAnsi="宋体" w:eastAsia="宋体" w:cs="Times New Roman"/>
                <w:b/>
                <w:color w:val="auto"/>
                <w:kern w:val="0"/>
                <w:szCs w:val="21"/>
                <w:highlight w:val="none"/>
              </w:rPr>
              <w:t>负责解释。</w:t>
            </w:r>
          </w:p>
          <w:p>
            <w:pPr>
              <w:tabs>
                <w:tab w:val="left" w:pos="1080"/>
              </w:tabs>
              <w:spacing w:line="360" w:lineRule="auto"/>
              <w:rPr>
                <w:rFonts w:ascii="宋体" w:hAnsi="宋体" w:eastAsia="宋体" w:cs="Times New Roman"/>
                <w:color w:val="auto"/>
                <w:kern w:val="0"/>
                <w:szCs w:val="21"/>
                <w:highlight w:val="none"/>
              </w:rPr>
            </w:pPr>
            <w:r>
              <w:rPr>
                <w:rFonts w:hint="eastAsia" w:ascii="宋体" w:hAnsi="宋体" w:eastAsia="宋体" w:cs="Times New Roman"/>
                <w:b/>
                <w:color w:val="auto"/>
                <w:kern w:val="0"/>
                <w:szCs w:val="21"/>
                <w:highlight w:val="none"/>
              </w:rPr>
              <w:t>法律责任：</w:t>
            </w:r>
          </w:p>
          <w:p>
            <w:pPr>
              <w:tabs>
                <w:tab w:val="left" w:pos="1080"/>
              </w:tabs>
              <w:spacing w:line="360" w:lineRule="auto"/>
              <w:rPr>
                <w:rFonts w:ascii="宋体" w:hAnsi="宋体" w:eastAsia="宋体" w:cs="宋体"/>
                <w:color w:val="auto"/>
                <w:szCs w:val="24"/>
                <w:highlight w:val="none"/>
              </w:rPr>
            </w:pPr>
            <w:r>
              <w:rPr>
                <w:rFonts w:hint="eastAsia" w:ascii="宋体" w:hAnsi="宋体" w:eastAsia="宋体" w:cs="Times New Roman"/>
                <w:color w:val="auto"/>
                <w:kern w:val="0"/>
                <w:szCs w:val="21"/>
                <w:highlight w:val="none"/>
              </w:rPr>
              <w:t>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33</w:t>
            </w:r>
            <w:r>
              <w:rPr>
                <w:rFonts w:ascii="宋体" w:hAnsi="宋体" w:eastAsia="宋体" w:cs="宋体"/>
                <w:color w:val="auto"/>
                <w:szCs w:val="21"/>
                <w:highlight w:val="none"/>
              </w:rPr>
              <w:t>.2</w:t>
            </w:r>
          </w:p>
        </w:tc>
        <w:tc>
          <w:tcPr>
            <w:tcW w:w="238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586" w:type="dxa"/>
            <w:vAlign w:val="center"/>
          </w:tcPr>
          <w:p>
            <w:pPr>
              <w:tabs>
                <w:tab w:val="left" w:pos="1080"/>
              </w:tabs>
              <w:spacing w:line="360" w:lineRule="auto"/>
              <w:ind w:firstLine="420" w:firstLineChars="200"/>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本竞争性谈判文件中描述供应商的“公章”是指根据我国对公章的管理规定，用供应商法定主体行为名称制作的实物印章或供应商通过指定电子化政府采购平台办理数字证书（CA认证）获得的以法定主体行为名称制作的电子印章。除本竞争性谈判文件有特殊规定外，供应商的财务章、部门章、分公司章、工会章、合同章、竞标专用章、业务专用章及银行的转账章、现金收讫章、现金付讫章等其他形式印章均不能代替公章。</w:t>
            </w:r>
          </w:p>
          <w:p>
            <w:pPr>
              <w:tabs>
                <w:tab w:val="left" w:pos="1080"/>
              </w:tabs>
              <w:spacing w:line="360" w:lineRule="auto"/>
              <w:ind w:firstLine="420" w:firstLineChars="200"/>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2.本竞争性谈判文件中描述供应商的“签字”是指供应商通过指定电子化政府采购平台办理数字证书（CA认证）获得的以供应商法定代表人或者委托代理人姓名制作的电子印章或手写签字。</w:t>
            </w:r>
          </w:p>
          <w:p>
            <w:pPr>
              <w:tabs>
                <w:tab w:val="left" w:pos="1080"/>
              </w:tabs>
              <w:spacing w:line="360" w:lineRule="auto"/>
              <w:ind w:firstLine="420" w:firstLineChars="200"/>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本竞争性谈判文件所称的“电子签章”“电子签名”，是指经广西政府采购云平台认可的CA认证的电子签名数据为表现形式的印章，可用于签署电子版响应文件，电子印章与实物印章具有同等法律效力，不因其采用电子化表现形式而否定其法律效力。</w:t>
            </w:r>
          </w:p>
          <w:p>
            <w:pPr>
              <w:tabs>
                <w:tab w:val="left" w:pos="1080"/>
              </w:tabs>
              <w:spacing w:line="360" w:lineRule="auto"/>
              <w:ind w:firstLine="420" w:firstLineChars="200"/>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供应商为其他组织或者自然人时，本竞争性谈判文件规定的法定代表人指负责人或者自然人。本竞争性谈判文件所称负责人是指参加竞标的其他组织营业执照上的负责人，本竞争性谈判文件所称自然人指参与竞标的自然人本人。</w:t>
            </w:r>
          </w:p>
          <w:p>
            <w:pPr>
              <w:tabs>
                <w:tab w:val="left" w:pos="1080"/>
              </w:tabs>
              <w:spacing w:line="360" w:lineRule="auto"/>
              <w:ind w:firstLine="420" w:firstLineChars="200"/>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5.自然人竞标的，竞争性谈判文件规定盖公章处由自然人摁手指指印。</w:t>
            </w:r>
          </w:p>
          <w:p>
            <w:pPr>
              <w:tabs>
                <w:tab w:val="left" w:pos="1080"/>
              </w:tabs>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Times New Roman"/>
                <w:color w:val="auto"/>
                <w:kern w:val="0"/>
                <w:szCs w:val="21"/>
                <w:highlight w:val="none"/>
              </w:rPr>
              <w:t xml:space="preserve">    6.本竞争性谈判文件所称的“以上”“以下”“以内”“届满”，包括本数；所称的“不满”“超过”“以外”，不包括本数。</w:t>
            </w:r>
          </w:p>
        </w:tc>
      </w:tr>
    </w:tbl>
    <w:p>
      <w:pPr>
        <w:keepNext/>
        <w:keepLines/>
        <w:spacing w:before="260" w:after="260" w:line="420" w:lineRule="exact"/>
        <w:jc w:val="center"/>
        <w:outlineLvl w:val="1"/>
        <w:rPr>
          <w:rFonts w:ascii="宋体" w:hAnsi="宋体" w:eastAsia="宋体" w:cs="Times New Roman"/>
          <w:bCs/>
          <w:color w:val="auto"/>
          <w:sz w:val="32"/>
          <w:szCs w:val="32"/>
          <w:highlight w:val="none"/>
          <w:lang w:val="zh-CN"/>
        </w:rPr>
      </w:pPr>
      <w:r>
        <w:rPr>
          <w:rFonts w:ascii="宋体" w:hAnsi="宋体" w:eastAsia="宋体" w:cs="Times New Roman"/>
          <w:bCs/>
          <w:color w:val="auto"/>
          <w:sz w:val="32"/>
          <w:szCs w:val="32"/>
          <w:highlight w:val="none"/>
          <w:lang w:val="zh-CN"/>
        </w:rPr>
        <w:br w:type="page"/>
      </w:r>
      <w:bookmarkStart w:id="75" w:name="_Toc80205924"/>
      <w:bookmarkStart w:id="76" w:name="_Toc29286"/>
      <w:bookmarkStart w:id="77" w:name="_Toc20165"/>
      <w:r>
        <w:rPr>
          <w:rFonts w:hint="eastAsia" w:ascii="宋体" w:hAnsi="宋体" w:eastAsia="宋体" w:cs="Times New Roman"/>
          <w:bCs/>
          <w:color w:val="auto"/>
          <w:sz w:val="32"/>
          <w:szCs w:val="32"/>
          <w:highlight w:val="none"/>
          <w:lang w:val="zh-CN"/>
        </w:rPr>
        <w:t>第二节 供应商须知正文</w:t>
      </w:r>
      <w:bookmarkEnd w:id="75"/>
      <w:bookmarkEnd w:id="76"/>
      <w:bookmarkEnd w:id="77"/>
    </w:p>
    <w:p>
      <w:pPr>
        <w:keepNext/>
        <w:keepLines/>
        <w:spacing w:line="360" w:lineRule="auto"/>
        <w:ind w:firstLine="640" w:firstLineChars="200"/>
        <w:outlineLvl w:val="2"/>
        <w:rPr>
          <w:rFonts w:ascii="宋体" w:hAnsi="宋体" w:eastAsia="宋体" w:cs="Times New Roman"/>
          <w:bCs/>
          <w:color w:val="auto"/>
          <w:sz w:val="32"/>
          <w:szCs w:val="32"/>
          <w:highlight w:val="none"/>
          <w:lang w:val="zh-CN"/>
        </w:rPr>
      </w:pPr>
      <w:bookmarkStart w:id="78" w:name="_Toc27704"/>
      <w:bookmarkStart w:id="79" w:name="_Toc80205925"/>
      <w:bookmarkStart w:id="80" w:name="_Toc18711"/>
      <w:r>
        <w:rPr>
          <w:rFonts w:hint="eastAsia" w:ascii="宋体" w:hAnsi="宋体" w:eastAsia="宋体" w:cs="Times New Roman"/>
          <w:bCs/>
          <w:color w:val="auto"/>
          <w:sz w:val="32"/>
          <w:szCs w:val="32"/>
          <w:highlight w:val="none"/>
          <w:lang w:val="zh-CN"/>
        </w:rPr>
        <w:t>一、总则</w:t>
      </w:r>
      <w:bookmarkEnd w:id="78"/>
      <w:bookmarkEnd w:id="79"/>
      <w:bookmarkEnd w:id="80"/>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1.适用范围</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本竞争性谈判文件（以下简称谈判文件）适用于本项目的所有采购程序和环节（法律、法规另有规定的，从其规定）。</w:t>
      </w:r>
    </w:p>
    <w:p>
      <w:pPr>
        <w:spacing w:line="360" w:lineRule="auto"/>
        <w:ind w:firstLine="482" w:firstLineChars="200"/>
        <w:rPr>
          <w:rFonts w:ascii="宋体" w:hAnsi="宋体" w:eastAsia="宋体" w:cs="宋体"/>
          <w:color w:val="auto"/>
          <w:szCs w:val="21"/>
          <w:highlight w:val="none"/>
        </w:rPr>
      </w:pPr>
      <w:r>
        <w:rPr>
          <w:rFonts w:hint="eastAsia" w:ascii="黑体" w:hAnsi="黑体" w:eastAsia="黑体" w:cs="宋体"/>
          <w:b/>
          <w:bCs/>
          <w:color w:val="auto"/>
          <w:sz w:val="24"/>
          <w:szCs w:val="24"/>
          <w:highlight w:val="none"/>
        </w:rPr>
        <w:t>2.定义</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2.1“采购人”是指依法进行采购的国家机关、事业单位、团体组织。</w:t>
      </w:r>
    </w:p>
    <w:p>
      <w:pPr>
        <w:spacing w:line="360" w:lineRule="auto"/>
        <w:ind w:firstLine="420" w:firstLineChars="200"/>
        <w:rPr>
          <w:rFonts w:ascii="宋体" w:hAnsi="宋体" w:eastAsia="宋体" w:cs="宋体"/>
          <w:b/>
          <w:color w:val="auto"/>
          <w:szCs w:val="21"/>
          <w:highlight w:val="none"/>
        </w:rPr>
      </w:pPr>
      <w:r>
        <w:rPr>
          <w:rFonts w:hint="eastAsia" w:ascii="宋体" w:hAnsi="宋体" w:eastAsia="宋体" w:cs="宋体"/>
          <w:color w:val="auto"/>
          <w:szCs w:val="21"/>
          <w:highlight w:val="none"/>
        </w:rPr>
        <w:t>2.2“采购代理机构”是指政府采购集中采购机构和集中采购机构以外的采购代理机构。</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2.5“竞标”是指按照本项目竞争性谈判公告规定的方式供应商获取谈判文件、提交响应文件并希望获得标的的行为。</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2.6“售后服务” 是指包含但不限于供应商须承担的备品备件、包装、运输、装卸、保险、货到就位以及安装、调试、培训、保修和其他类似的义务。</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2.7“书面形式”是指合同书、信件和数据电文（包括电报、电传、传真、电子数据交换和电子邮件）等可以有形地表现所载内容的形式。</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2.8“响应文件”</w:t>
      </w:r>
      <w:r>
        <w:rPr>
          <w:rFonts w:hint="eastAsia" w:ascii="宋体" w:hAnsi="宋体" w:eastAsia="宋体" w:cs="宋体"/>
          <w:color w:val="auto"/>
          <w:spacing w:val="-6"/>
          <w:szCs w:val="21"/>
          <w:highlight w:val="none"/>
        </w:rPr>
        <w:t>是指供应商根据本文件要求，编制包含报价、技术和货物等所有内容的文件。</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2.9 “实质性要求”：详见供应商须知前附表。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2.10“正偏离”是指响应文件对谈判文件“采购需求”中有关条款作出优于条款要求并有利于采购人的响应情形；</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2.11“负偏离”是指响应文件对谈判文件“采购需求”中有关条款作出的响应不满足条款要求，导致采购人要求不能得到满足的情形。</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2.12“首次报价”是指供应商提交的首次响应文件中的响应报价。</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szCs w:val="21"/>
          <w:highlight w:val="none"/>
        </w:rPr>
        <w:t>2.13“评审价”是指供应商提交的最后报价并经修正和政策功能价格扣除后的价格。</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3.供应商的资格条件</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4.谈判费用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供应商应承担参与本次采购活动有关的所有费用，包括但不限于勘查现场、编制和提交响应文件、参加谈判与应答、签订合同等，不论竞标结果如何，均应自行承担。</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5.联合体竞标</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Times New Roman"/>
          <w:color w:val="auto"/>
          <w:szCs w:val="24"/>
          <w:highlight w:val="none"/>
        </w:rPr>
        <w:t>如接受联合体竞标，</w:t>
      </w:r>
      <w:r>
        <w:rPr>
          <w:rFonts w:hint="eastAsia" w:ascii="宋体" w:hAnsi="宋体" w:eastAsia="宋体" w:cs="宋体"/>
          <w:color w:val="auto"/>
          <w:szCs w:val="21"/>
          <w:highlight w:val="none"/>
        </w:rPr>
        <w:t>联合体竞标要求详见“供应商须知前附表”。</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 xml:space="preserve">6.转包与分包             </w:t>
      </w:r>
    </w:p>
    <w:p>
      <w:pPr>
        <w:spacing w:line="360" w:lineRule="auto"/>
        <w:ind w:firstLine="420" w:firstLineChars="200"/>
        <w:rPr>
          <w:rFonts w:ascii="宋体" w:hAnsi="宋体" w:eastAsia="宋体" w:cs="宋体"/>
          <w:color w:val="auto"/>
          <w:szCs w:val="21"/>
          <w:highlight w:val="none"/>
        </w:rPr>
      </w:pPr>
      <w:r>
        <w:rPr>
          <w:rFonts w:hint="eastAsia" w:ascii="宋体" w:hAnsi="宋体" w:cs="宋体"/>
          <w:color w:val="auto"/>
          <w:szCs w:val="21"/>
          <w:highlight w:val="none"/>
        </w:rPr>
        <w:t>6.1本项目不允许转包。</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6.2本项目是否允许分包详见“供应商须知前附表”，本项目不允许违法分包。</w:t>
      </w:r>
    </w:p>
    <w:p>
      <w:pPr>
        <w:spacing w:line="360" w:lineRule="auto"/>
        <w:ind w:firstLine="482" w:firstLineChars="200"/>
        <w:rPr>
          <w:rFonts w:ascii="黑体" w:hAnsi="黑体" w:eastAsia="黑体" w:cs="宋体"/>
          <w:b/>
          <w:bCs/>
          <w:color w:val="auto"/>
          <w:sz w:val="24"/>
          <w:szCs w:val="24"/>
          <w:highlight w:val="none"/>
        </w:rPr>
      </w:pPr>
      <w:bookmarkStart w:id="81" w:name="_Toc254970532"/>
      <w:bookmarkStart w:id="82" w:name="_Toc254970673"/>
      <w:r>
        <w:rPr>
          <w:rFonts w:hint="eastAsia" w:ascii="黑体" w:hAnsi="黑体" w:eastAsia="黑体" w:cs="宋体"/>
          <w:b/>
          <w:bCs/>
          <w:color w:val="auto"/>
          <w:sz w:val="24"/>
          <w:szCs w:val="24"/>
          <w:highlight w:val="none"/>
        </w:rPr>
        <w:t>7.特别说明</w:t>
      </w:r>
      <w:bookmarkEnd w:id="81"/>
      <w:bookmarkEnd w:id="82"/>
    </w:p>
    <w:p>
      <w:pPr>
        <w:spacing w:line="360" w:lineRule="auto"/>
        <w:ind w:firstLine="420" w:firstLineChars="200"/>
        <w:rPr>
          <w:rFonts w:ascii="宋体" w:hAnsi="宋体" w:eastAsia="宋体" w:cs="宋体"/>
          <w:color w:val="auto"/>
          <w:szCs w:val="21"/>
          <w:highlight w:val="none"/>
        </w:rPr>
      </w:pPr>
      <w:bookmarkStart w:id="83" w:name="_8.1提供相同品牌产品且通过资格审查、符合性审查的不同投标人参加同一合"/>
      <w:bookmarkEnd w:id="83"/>
      <w:r>
        <w:rPr>
          <w:rFonts w:hint="eastAsia" w:ascii="宋体" w:hAnsi="宋体" w:eastAsia="宋体" w:cs="宋体"/>
          <w:color w:val="auto"/>
          <w:szCs w:val="21"/>
          <w:highlight w:val="none"/>
        </w:rPr>
        <w:t>7.1如果本谈判文件要求提供供应商或制造商的资格、信誉、荣誉、业绩与企业认证等材料的，资格、信誉、荣誉、业绩与企业认证等必须为供应商或者制造商所拥有或自身获得 。</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7.2供应商应仔细阅读谈判文件的所有内容，按照谈判文件的要求提交响应文件，并对所提供的全部资料的真实性承担法律责任。</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虚假材料,其响应文件作无效处理，并报监管部门查处；签订合同后发现的,成交供应商须依照《中华人民共和国民法典》规定赔偿采购人，且民事赔偿并不免除违法供应商的行政与刑事责任。</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7.4在政府采购活动中，采购人员及相关人员与供应商有下列利害关系之一的，应当回避：</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（1）参加采购活动前3年内与供应商存在劳动关系；</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（2）参加采购活动前3年内担任供应商的董事、监事；</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（3）参加采购活动前3年内是供应商的控股股东或者实际控制人；</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（4）与供应商的法定代表人或者负责人有夫妻、直系血亲、三代以内旁系血亲或者近姻亲关系；</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（5）与供应商有其他可能影响政府采购活动公平、公正进行的关系。</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7.5有下列情形之一的视为供应商相互串通竞标，响应文件将被视为无效：</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（1）不同供应商的响应文件由同一单位或者个人编制；或不同供应商报名的IP地址一致的；</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（2）不同供应商委托同一单位或者个人办理竞标事宜；</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（3）不同的供应商的响应文件载明的项目管理员为同一个人；</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（4）不同供应商的响应文件异常一致或者报价呈规律性差异；</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（5）不同供应商的响应文件相互混装；</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（6）不同供应商的谈判保证金从同一单位或者个人账户转出。</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7.6供应商有下列情形之一的，属于恶意串通行为</w:t>
      </w:r>
      <w:bookmarkStart w:id="84" w:name="_Hlk54682620"/>
      <w:r>
        <w:rPr>
          <w:rFonts w:hint="eastAsia" w:ascii="宋体" w:hAnsi="宋体" w:eastAsia="宋体" w:cs="宋体"/>
          <w:b/>
          <w:bCs/>
          <w:color w:val="auto"/>
          <w:szCs w:val="21"/>
          <w:highlight w:val="none"/>
        </w:rPr>
        <w:t>，将报同级监督管理部门</w:t>
      </w:r>
      <w:bookmarkEnd w:id="84"/>
      <w:r>
        <w:rPr>
          <w:rFonts w:hint="eastAsia" w:ascii="宋体" w:hAnsi="宋体" w:eastAsia="宋体" w:cs="宋体"/>
          <w:b/>
          <w:bCs/>
          <w:color w:val="auto"/>
          <w:szCs w:val="21"/>
          <w:highlight w:val="none"/>
        </w:rPr>
        <w:t>：</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（1）供应商直接或者间接从采购人或者采购代理机构处获得其他供应商的相关信息并修改其响应文件；</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（2）供应商按照采购人或者采购代理机构的授意撤换、修改响应文件；</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（3）供应商之间协商报价、技术方案等响应文件的实质性内容；</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（4）属于同一集团、协会、商会等组织成员的供应商按照该组织要求协同参加政府采购活动；</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（5）供应商之间事先约定一致抬高或者压低报价,或者在政府采购活动中事先约定轮流以高价位或者低价位成交,或者事先约定由某一特定供应商成交,然后再参加竞标；</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（6）供应商之间商定部分供应商放弃参加政府采购活动或者放弃成交；</w:t>
      </w:r>
    </w:p>
    <w:p>
      <w:pPr>
        <w:spacing w:line="360" w:lineRule="auto"/>
        <w:ind w:firstLine="422" w:firstLineChars="200"/>
        <w:rPr>
          <w:rFonts w:ascii="宋体" w:hAnsi="宋体" w:eastAsia="宋体" w:cs="宋体"/>
          <w:b/>
          <w:bCs/>
          <w:color w:val="auto"/>
          <w:szCs w:val="24"/>
          <w:highlight w:val="none"/>
        </w:rPr>
      </w:pPr>
      <w:r>
        <w:rPr>
          <w:rFonts w:hint="eastAsia" w:ascii="宋体" w:hAnsi="宋体" w:eastAsia="宋体" w:cs="宋体"/>
          <w:b/>
          <w:bCs/>
          <w:color w:val="auto"/>
          <w:szCs w:val="24"/>
          <w:highlight w:val="none"/>
        </w:rPr>
        <w:t>（7）供应商与采购人或者采购代理机构之间、供应商相互之间，为谋求特定供应商成交或者排斥其他供应商的其他串通行为。</w:t>
      </w:r>
      <w:bookmarkStart w:id="85" w:name="_Toc254970675"/>
      <w:bookmarkStart w:id="86" w:name="_Toc254970534"/>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4"/>
          <w:highlight w:val="none"/>
        </w:rPr>
        <w:t>7.7</w:t>
      </w:r>
      <w:r>
        <w:rPr>
          <w:rFonts w:hint="eastAsia" w:ascii="宋体" w:hAnsi="宋体" w:eastAsia="宋体" w:cs="宋体"/>
          <w:b/>
          <w:bCs/>
          <w:color w:val="auto"/>
          <w:szCs w:val="21"/>
          <w:highlight w:val="none"/>
        </w:rPr>
        <w:t>单一产品采购项目，提供相同品牌产品的不同供应商参加同一合同项下竞标的，以其中通过资格审查、符合性审查、谈判且最后报价最低的参加评审；最后报价相同的，由采购人或者采购人委托谈判小组按照竞争性谈判文件规定的方式确定一个参加评审的供应商，竞争性谈判文件未规定的采取随机抽取方式确定，</w:t>
      </w:r>
      <w:r>
        <w:rPr>
          <w:rFonts w:hint="eastAsia" w:ascii="宋体" w:hAnsi="宋体" w:eastAsia="宋体" w:cs="宋体"/>
          <w:b/>
          <w:bCs/>
          <w:color w:val="auto"/>
          <w:kern w:val="0"/>
          <w:szCs w:val="21"/>
          <w:highlight w:val="none"/>
        </w:rPr>
        <w:t>其他竞标无效</w:t>
      </w:r>
      <w:r>
        <w:rPr>
          <w:rFonts w:hint="eastAsia" w:ascii="宋体" w:hAnsi="宋体" w:eastAsia="宋体" w:cs="宋体"/>
          <w:b/>
          <w:bCs/>
          <w:color w:val="auto"/>
          <w:szCs w:val="21"/>
          <w:highlight w:val="none"/>
        </w:rPr>
        <w:t>。</w:t>
      </w:r>
    </w:p>
    <w:p>
      <w:pPr>
        <w:spacing w:line="360" w:lineRule="auto"/>
        <w:ind w:firstLine="422" w:firstLineChars="200"/>
        <w:rPr>
          <w:rFonts w:ascii="宋体" w:hAnsi="宋体" w:eastAsia="宋体" w:cs="宋体"/>
          <w:b/>
          <w:bCs/>
          <w:color w:val="auto"/>
          <w:highlight w:val="none"/>
        </w:rPr>
      </w:pPr>
      <w:r>
        <w:rPr>
          <w:rFonts w:hint="eastAsia" w:ascii="宋体" w:hAnsi="宋体" w:eastAsia="宋体" w:cs="宋体"/>
          <w:b/>
          <w:bCs/>
          <w:color w:val="auto"/>
          <w:szCs w:val="21"/>
          <w:highlight w:val="none"/>
        </w:rPr>
        <w:t>非单一产品采购项目，多家供应商提供的核心产品品牌相同的，按前款规定处理。</w:t>
      </w:r>
    </w:p>
    <w:p>
      <w:pPr>
        <w:keepNext/>
        <w:keepLines/>
        <w:spacing w:line="360" w:lineRule="auto"/>
        <w:ind w:firstLine="640" w:firstLineChars="200"/>
        <w:outlineLvl w:val="2"/>
        <w:rPr>
          <w:rFonts w:ascii="宋体" w:hAnsi="宋体" w:eastAsia="宋体" w:cs="Times New Roman"/>
          <w:color w:val="auto"/>
          <w:sz w:val="32"/>
          <w:szCs w:val="32"/>
          <w:highlight w:val="none"/>
          <w:lang w:val="zh-CN"/>
        </w:rPr>
      </w:pPr>
      <w:bookmarkStart w:id="87" w:name="_Toc30516"/>
      <w:bookmarkStart w:id="88" w:name="_Toc80205926"/>
      <w:bookmarkStart w:id="89" w:name="_Toc10931"/>
      <w:r>
        <w:rPr>
          <w:rFonts w:hint="eastAsia" w:ascii="宋体" w:hAnsi="宋体" w:eastAsia="宋体" w:cs="Times New Roman"/>
          <w:color w:val="auto"/>
          <w:sz w:val="32"/>
          <w:szCs w:val="32"/>
          <w:highlight w:val="none"/>
          <w:lang w:val="zh-CN"/>
        </w:rPr>
        <w:t>二、谈判文件</w:t>
      </w:r>
      <w:bookmarkEnd w:id="85"/>
      <w:bookmarkEnd w:id="86"/>
      <w:bookmarkEnd w:id="87"/>
      <w:bookmarkEnd w:id="88"/>
      <w:bookmarkEnd w:id="89"/>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8.谈判文件的构成</w:t>
      </w:r>
    </w:p>
    <w:p>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第一章 竞争性谈判公告；</w:t>
      </w:r>
    </w:p>
    <w:p>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第二章 采购需求；</w:t>
      </w:r>
    </w:p>
    <w:p>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第三章 供应商须知； </w:t>
      </w:r>
    </w:p>
    <w:p>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第四章 评审程序、评审方法和成交标准；</w:t>
      </w:r>
    </w:p>
    <w:p>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第五章 响应文件格式；</w:t>
      </w:r>
    </w:p>
    <w:p>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第六章 合同文本；</w:t>
      </w:r>
    </w:p>
    <w:p>
      <w:pPr>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第七章 质疑、投诉材料格式。</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9.供应商的询问</w:t>
      </w:r>
    </w:p>
    <w:p>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供应商应认真阅读谈判文件的采购需求，如供应商对谈判文件有疑问的，如要求采购人作出澄清或者修改的，供应商应在</w:t>
      </w:r>
      <w:r>
        <w:rPr>
          <w:rFonts w:ascii="宋体" w:hAnsi="宋体" w:eastAsia="宋体" w:cs="Times New Roman"/>
          <w:color w:val="auto"/>
          <w:szCs w:val="21"/>
          <w:highlight w:val="none"/>
        </w:rPr>
        <w:t>提交首次响应文件截止之日前</w:t>
      </w:r>
      <w:r>
        <w:rPr>
          <w:rFonts w:hint="eastAsia" w:ascii="宋体" w:hAnsi="宋体" w:eastAsia="宋体" w:cs="Times New Roman"/>
          <w:color w:val="auto"/>
          <w:szCs w:val="21"/>
          <w:highlight w:val="none"/>
        </w:rPr>
        <w:t>，以书面形式向</w:t>
      </w:r>
      <w:r>
        <w:rPr>
          <w:rFonts w:ascii="宋体" w:hAnsi="宋体" w:eastAsia="宋体" w:cs="Times New Roman"/>
          <w:color w:val="auto"/>
          <w:szCs w:val="21"/>
          <w:highlight w:val="none"/>
        </w:rPr>
        <w:t>采购人、采购代理机构</w:t>
      </w:r>
      <w:r>
        <w:rPr>
          <w:rFonts w:hint="eastAsia" w:ascii="宋体" w:hAnsi="宋体" w:eastAsia="宋体" w:cs="Times New Roman"/>
          <w:color w:val="auto"/>
          <w:szCs w:val="21"/>
          <w:highlight w:val="none"/>
        </w:rPr>
        <w:t>提出。</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10.谈判文件的澄清和修改</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pPr>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接收谈判文件的供应商，不足3个工作日的，应当顺延提交首次响应文件截止之日。澄清或者更正公告在竞争性谈判公告发布媒体上发布，一经发布，视作已以书面形式通知所有接收谈判文件的潜在供应商，不再另行通知，所有潜在供应商应密切关注竞争性谈判公告发布媒体，因未能及时获知，由此产生的后果均应自行承担。</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szCs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10.5  采购人和采购代理机构可以视采购具体情况，变更提交首次响应文件截止时间和竞谈时间，将变更时间将在“竞争性谈判公告”中“七、其他补充事宜</w:t>
      </w:r>
      <w:r>
        <w:rPr>
          <w:rFonts w:hint="eastAsia" w:ascii="宋体" w:hAnsi="宋体" w:eastAsia="宋体" w:cs="宋体"/>
          <w:color w:val="auto"/>
          <w:kern w:val="0"/>
          <w:szCs w:val="21"/>
          <w:highlight w:val="none"/>
        </w:rPr>
        <w:t>（二）</w:t>
      </w:r>
      <w:r>
        <w:rPr>
          <w:rFonts w:hint="eastAsia" w:ascii="宋体" w:hAnsi="宋体" w:eastAsia="宋体" w:cs="宋体"/>
          <w:color w:val="auto"/>
          <w:szCs w:val="24"/>
          <w:highlight w:val="none"/>
        </w:rPr>
        <w:t>网上查询地址”规定的政府采购信息发布媒体上发布更正公告。</w:t>
      </w:r>
    </w:p>
    <w:p>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响应文件未按谈判文件的澄清、修改的内容编制，又不符合实质性要求的，其响应文件作无效处理。</w:t>
      </w:r>
    </w:p>
    <w:p>
      <w:pPr>
        <w:keepNext/>
        <w:keepLines/>
        <w:spacing w:line="360" w:lineRule="auto"/>
        <w:ind w:firstLine="640" w:firstLineChars="200"/>
        <w:outlineLvl w:val="2"/>
        <w:rPr>
          <w:rFonts w:ascii="宋体" w:hAnsi="宋体" w:eastAsia="宋体" w:cs="Times New Roman"/>
          <w:color w:val="auto"/>
          <w:sz w:val="32"/>
          <w:szCs w:val="32"/>
          <w:highlight w:val="none"/>
          <w:lang w:val="zh-CN"/>
        </w:rPr>
      </w:pPr>
      <w:r>
        <w:rPr>
          <w:rFonts w:hint="eastAsia" w:ascii="宋体" w:hAnsi="宋体" w:eastAsia="宋体" w:cs="Times New Roman"/>
          <w:color w:val="auto"/>
          <w:sz w:val="32"/>
          <w:szCs w:val="32"/>
          <w:highlight w:val="none"/>
          <w:lang w:val="zh-CN"/>
        </w:rPr>
        <w:t xml:space="preserve">  </w:t>
      </w:r>
      <w:bookmarkStart w:id="90" w:name="_Toc11107"/>
      <w:bookmarkStart w:id="91" w:name="_Toc12627"/>
      <w:bookmarkStart w:id="92" w:name="_Toc80205927"/>
      <w:r>
        <w:rPr>
          <w:rFonts w:hint="eastAsia" w:ascii="宋体" w:hAnsi="宋体" w:eastAsia="宋体" w:cs="Times New Roman"/>
          <w:color w:val="auto"/>
          <w:sz w:val="32"/>
          <w:szCs w:val="32"/>
          <w:highlight w:val="none"/>
          <w:lang w:val="zh-CN"/>
        </w:rPr>
        <w:t>三、响应文件的编制</w:t>
      </w:r>
      <w:bookmarkEnd w:id="90"/>
      <w:bookmarkEnd w:id="91"/>
      <w:bookmarkEnd w:id="92"/>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11.响应文件的编制原则</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供应商必须按照谈判文件的要求编制响应文件，并对其提交的响应文件的真实性、合法性承担法律责任。响应文件必须对谈判文件作出实质性响应。</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12.响应文件的组成</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12.1响应文件由资格文件、报价文件、商务技术文件三部分组成。</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2.1.1</w:t>
      </w:r>
      <w:r>
        <w:rPr>
          <w:rFonts w:hint="eastAsia" w:ascii="宋体" w:hAnsi="宋体" w:eastAsia="宋体" w:cs="宋体"/>
          <w:color w:val="auto"/>
          <w:szCs w:val="21"/>
          <w:highlight w:val="none"/>
        </w:rPr>
        <w:t>资格文件：详见供应商须知前附表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12.1.2商务技术文件：详见供应商须知前附表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2.1.</w:t>
      </w:r>
      <w:r>
        <w:rPr>
          <w:rFonts w:hint="eastAsia" w:ascii="宋体" w:hAnsi="宋体" w:eastAsia="宋体" w:cs="宋体"/>
          <w:color w:val="auto"/>
          <w:szCs w:val="21"/>
          <w:highlight w:val="none"/>
        </w:rPr>
        <w:t>3报价文件：详见供应商须知前附表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2</w:t>
      </w:r>
      <w:r>
        <w:rPr>
          <w:rFonts w:hint="eastAsia" w:ascii="宋体" w:hAnsi="宋体" w:eastAsia="宋体" w:cs="宋体"/>
          <w:color w:val="auto"/>
          <w:szCs w:val="21"/>
          <w:highlight w:val="none"/>
        </w:rPr>
        <w:t>响应文件电子版</w:t>
      </w:r>
      <w:r>
        <w:rPr>
          <w:rFonts w:hint="eastAsia"/>
          <w:color w:val="auto"/>
          <w:highlight w:val="none"/>
        </w:rPr>
        <w:t>要求</w:t>
      </w:r>
      <w:r>
        <w:rPr>
          <w:rFonts w:hint="eastAsia" w:ascii="宋体" w:hAnsi="宋体" w:eastAsia="宋体" w:cs="宋体"/>
          <w:color w:val="auto"/>
          <w:szCs w:val="21"/>
          <w:highlight w:val="none"/>
        </w:rPr>
        <w:t>：详见供应商须知前附表</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13.计量单位</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谈判文件已有明确规定的，使用谈判文件规定的计量单位；谈判文件没有规定的，应采用中华人民共和国法定计量单位，货币种类为人民币，否则视同未响应。</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14.竞标的风险</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供应商没有按照谈判文件要求提供全部资料，或者供应商没有对谈判文件在各方面作出实质性响应可能导致其响应无效，是供应商应当考虑的风险。</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15.响应报价要求和构成</w:t>
      </w:r>
    </w:p>
    <w:p>
      <w:pPr>
        <w:tabs>
          <w:tab w:val="left" w:pos="2492"/>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pPr>
        <w:tabs>
          <w:tab w:val="left" w:pos="2492"/>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15.3.1供应商的响应报价应符合以下要求，否则响应文件作无效响应处理：</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（1）供应商必须就“采购需求”中所竞标的项目/每个分标的全部内容分别作完整唯一总价报价，不得存在漏项报价；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（2）供应商必须就所竞标的项目/分标的单项内容作唯一报价。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15.3.2响应报价（包含首次报价、最后报价）超过所竞标项目/分标规定的采购预算金额或者最高限价的（如本项目公布了最高限价），其响应文件将作无效处理。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15.3.3</w:t>
      </w:r>
      <w:bookmarkStart w:id="93" w:name="_Hlk42592874"/>
      <w:r>
        <w:rPr>
          <w:rFonts w:hint="eastAsia" w:ascii="宋体" w:hAnsi="宋体" w:eastAsia="宋体" w:cs="宋体"/>
          <w:color w:val="auto"/>
          <w:szCs w:val="21"/>
          <w:highlight w:val="none"/>
        </w:rPr>
        <w:t>响应报价（包含首次报价、最后报价）超过分项采购预算金额或者最高限价的（如本项目公布了最高限价），其响应文件将作无效处理。</w:t>
      </w:r>
    </w:p>
    <w:bookmarkEnd w:id="93"/>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16.竞标有效期</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pPr>
        <w:spacing w:line="360" w:lineRule="auto"/>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17.谈判保证金</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17.1供应商须按“供应商须知前附表”的规定提交谈判保证金。</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17.2谈判保证金的退还</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17.2.1未</w:t>
      </w:r>
      <w:r>
        <w:rPr>
          <w:rFonts w:hint="eastAsia" w:ascii="宋体" w:hAnsi="宋体" w:eastAsia="宋体" w:cs="宋体"/>
          <w:color w:val="auto"/>
          <w:spacing w:val="-6"/>
          <w:szCs w:val="21"/>
          <w:highlight w:val="none"/>
        </w:rPr>
        <w:t>成交供应商的谈判保证金自成交通知书发出之日起5个工作日内退还，退还方式如下：</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（1）采用银行转账方式的，以转账方式退回到供应商银行账户。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（2）采用支票、汇票、本票或者金融机构、担保机构出具的保函等方式的，由供应商代表持相关授权证明材料至采购代理机构办理支票、汇票、本票或者金融机构、担保机构出具的保函等原件退还手续。</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17.2.2成交供应商的谈判保证金自签订合同之日起5个工作日内退还，退还方式同未成交供应商的谈判保证金的退还方式。 </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17.3谈判保证金不计息。</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17.4供应商有下列情形之一的，谈判保证金将不予退还： </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（2）供应商在响应文件中提供虚假材料的；</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（3）除因不可抗力或者竞争性谈判文件认可的情形以外，成交供应商不与采购人签订合同的；</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（4）供应商与采购人、其他供应商或者采购代理机构恶意串通的；</w:t>
      </w:r>
    </w:p>
    <w:p>
      <w:pP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（5）竞争性谈判文件规定的其他情形。</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18.响应文件编制的要求</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color w:val="auto"/>
          <w:szCs w:val="24"/>
          <w:highlight w:val="none"/>
        </w:rPr>
        <w:t>由此引发的</w:t>
      </w:r>
      <w:r>
        <w:rPr>
          <w:rFonts w:hint="eastAsia" w:ascii="宋体" w:hAnsi="宋体" w:eastAsia="宋体" w:cs="宋体"/>
          <w:color w:val="auto"/>
          <w:szCs w:val="21"/>
          <w:highlight w:val="none"/>
        </w:rPr>
        <w:t>后果由供应商承担。</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18.2响应文件应按资格证明、报价分别编制，商务文件与技术文件合并编制，本谈判只接收电子版响应文件，要求见本章“12.2响应文件电子版要求”。</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w:t>
      </w:r>
      <w:bookmarkStart w:id="94" w:name="_Hlk65832699"/>
      <w:r>
        <w:rPr>
          <w:rFonts w:hint="eastAsia" w:ascii="宋体" w:hAnsi="宋体" w:eastAsia="宋体" w:cs="宋体"/>
          <w:color w:val="auto"/>
          <w:szCs w:val="21"/>
          <w:highlight w:val="none"/>
        </w:rPr>
        <w:t>3</w:t>
      </w:r>
      <w:r>
        <w:rPr>
          <w:rFonts w:hint="eastAsia" w:ascii="宋体" w:hAnsi="宋体" w:eastAsia="宋体" w:cs="Times New Roman"/>
          <w:color w:val="auto"/>
          <w:szCs w:val="21"/>
          <w:highlight w:val="none"/>
        </w:rPr>
        <w:t>响应文件须由供应商按</w:t>
      </w:r>
      <w:r>
        <w:rPr>
          <w:rFonts w:hint="eastAsia" w:ascii="宋体" w:hAnsi="宋体" w:eastAsia="宋体" w:cs="仿宋_GB2312"/>
          <w:color w:val="auto"/>
          <w:kern w:val="0"/>
          <w:szCs w:val="21"/>
          <w:highlight w:val="none"/>
          <w:lang w:val="zh-CN"/>
        </w:rPr>
        <w:t>“</w:t>
      </w:r>
      <w:r>
        <w:rPr>
          <w:rFonts w:hint="eastAsia" w:ascii="宋体" w:hAnsi="宋体" w:eastAsia="宋体" w:cs="Times New Roman"/>
          <w:color w:val="auto"/>
          <w:szCs w:val="21"/>
          <w:highlight w:val="none"/>
        </w:rPr>
        <w:t>第五章 响应文件格式</w:t>
      </w:r>
      <w:r>
        <w:rPr>
          <w:rFonts w:hint="eastAsia" w:ascii="宋体" w:hAnsi="宋体" w:eastAsia="宋体" w:cs="仿宋_GB2312"/>
          <w:color w:val="auto"/>
          <w:kern w:val="0"/>
          <w:szCs w:val="21"/>
          <w:highlight w:val="none"/>
          <w:lang w:val="zh-CN"/>
        </w:rPr>
        <w:t>”</w:t>
      </w:r>
      <w:r>
        <w:rPr>
          <w:rFonts w:hint="eastAsia" w:ascii="宋体" w:hAnsi="宋体" w:eastAsia="宋体" w:cs="Times New Roman"/>
          <w:color w:val="auto"/>
          <w:szCs w:val="21"/>
          <w:highlight w:val="none"/>
        </w:rPr>
        <w:t>要求</w:t>
      </w:r>
      <w:r>
        <w:rPr>
          <w:rFonts w:hint="eastAsia" w:ascii="宋体" w:hAnsi="宋体" w:eastAsia="宋体" w:cs="仿宋_GB2312"/>
          <w:color w:val="auto"/>
          <w:szCs w:val="21"/>
          <w:highlight w:val="none"/>
        </w:rPr>
        <w:t>进行签署、盖章</w:t>
      </w:r>
      <w:bookmarkEnd w:id="94"/>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否则其响应文件作无效响应处理。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18.4响应文件中标注的供应商名称应与营业执照（事业单位法人证书、执业许可证、自然人身份证）及公章一致，</w:t>
      </w:r>
      <w:r>
        <w:rPr>
          <w:rFonts w:hint="eastAsia" w:ascii="宋体" w:hAnsi="宋体" w:eastAsia="宋体" w:cs="宋体"/>
          <w:b/>
          <w:bCs/>
          <w:color w:val="auto"/>
          <w:szCs w:val="21"/>
          <w:highlight w:val="none"/>
        </w:rPr>
        <w:t>否则其响应文件作无效响应处理</w:t>
      </w:r>
      <w:r>
        <w:rPr>
          <w:rFonts w:hint="eastAsia" w:ascii="宋体" w:hAnsi="宋体" w:eastAsia="宋体" w:cs="宋体"/>
          <w:color w:val="auto"/>
          <w:szCs w:val="21"/>
          <w:highlight w:val="none"/>
        </w:rPr>
        <w:t>。</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19.响应文件的加密</w:t>
      </w:r>
    </w:p>
    <w:p>
      <w:pPr>
        <w:spacing w:line="360" w:lineRule="auto"/>
        <w:ind w:firstLine="420" w:firstLineChars="200"/>
        <w:rPr>
          <w:rFonts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rPr>
        <w:t>19.1供应商进行电子交易应安装客户端软件—“</w:t>
      </w:r>
      <w:r>
        <w:rPr>
          <w:rFonts w:hint="eastAsia" w:ascii="宋体" w:hAnsi="宋体" w:cs="宋体"/>
          <w:color w:val="auto"/>
          <w:szCs w:val="21"/>
          <w:highlight w:val="none"/>
        </w:rPr>
        <w:t>广西政府采购云平台新版客户端</w:t>
      </w:r>
      <w:r>
        <w:rPr>
          <w:rFonts w:hint="eastAsia" w:ascii="宋体" w:hAnsi="宋体" w:eastAsia="宋体" w:cs="仿宋_GB2312"/>
          <w:color w:val="auto"/>
          <w:kern w:val="0"/>
          <w:szCs w:val="21"/>
          <w:highlight w:val="none"/>
          <w:lang w:val="zh-CN"/>
        </w:rPr>
        <w:t>”，并按照谈判文件和电子交易平台的要求编制并加密响应文件。供应商未按规定加密的响应文件，电子交易平台将拒收并提示。</w:t>
      </w:r>
    </w:p>
    <w:p>
      <w:pPr>
        <w:spacing w:line="360" w:lineRule="auto"/>
        <w:ind w:firstLine="420" w:firstLineChars="200"/>
        <w:rPr>
          <w:rFonts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rPr>
        <w:t>19.2使用“</w:t>
      </w:r>
      <w:r>
        <w:rPr>
          <w:rFonts w:hint="eastAsia" w:ascii="宋体" w:hAnsi="宋体" w:cs="宋体"/>
          <w:color w:val="auto"/>
          <w:szCs w:val="21"/>
          <w:highlight w:val="none"/>
        </w:rPr>
        <w:t>广西政府采购云平台</w:t>
      </w:r>
      <w:r>
        <w:rPr>
          <w:rFonts w:hint="eastAsia" w:ascii="宋体" w:hAnsi="宋体" w:eastAsia="宋体" w:cs="仿宋_GB2312"/>
          <w:color w:val="auto"/>
          <w:kern w:val="0"/>
          <w:szCs w:val="21"/>
          <w:highlight w:val="none"/>
          <w:lang w:val="zh-CN"/>
        </w:rPr>
        <w:t>电子交易客户端”需要提前申领CA数字证书。</w:t>
      </w:r>
    </w:p>
    <w:p>
      <w:pPr>
        <w:spacing w:line="360" w:lineRule="auto"/>
        <w:ind w:firstLine="420" w:firstLineChars="200"/>
        <w:rPr>
          <w:rFonts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rPr>
        <w:t>19.3为确保网上操作合法、有效和安全，供应商应当在响应文件提交截止时间前完成在“</w:t>
      </w:r>
      <w:r>
        <w:rPr>
          <w:rFonts w:hint="eastAsia" w:ascii="宋体" w:hAnsi="宋体" w:cs="宋体"/>
          <w:color w:val="auto"/>
          <w:szCs w:val="21"/>
          <w:highlight w:val="none"/>
        </w:rPr>
        <w:t>广西政府采购云平台</w:t>
      </w:r>
      <w:r>
        <w:rPr>
          <w:rFonts w:hint="eastAsia" w:ascii="宋体" w:hAnsi="宋体" w:eastAsia="宋体" w:cs="仿宋_GB2312"/>
          <w:color w:val="auto"/>
          <w:kern w:val="0"/>
          <w:szCs w:val="21"/>
          <w:highlight w:val="none"/>
          <w:lang w:val="zh-CN"/>
        </w:rPr>
        <w:t>”的身份认证，确保在电子交易过程中能够对相关数据电文进行加密和使用电子签名。</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20.响应文件的提交</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宋体"/>
          <w:color w:val="auto"/>
          <w:szCs w:val="21"/>
          <w:highlight w:val="none"/>
        </w:rPr>
        <w:t>20</w:t>
      </w:r>
      <w:r>
        <w:rPr>
          <w:rFonts w:hint="eastAsia" w:ascii="宋体" w:hAnsi="宋体" w:eastAsia="宋体" w:cs="Times New Roman"/>
          <w:color w:val="auto"/>
          <w:szCs w:val="21"/>
          <w:highlight w:val="none"/>
        </w:rPr>
        <w:t>.2 在响应文件提交截止时间以后，不能补充、修改响应文件。</w:t>
      </w:r>
    </w:p>
    <w:p>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20.3 在提交“最后报价”后，供应商不能退出谈判。</w:t>
      </w:r>
    </w:p>
    <w:p>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20.5 采购机构不可视情况延长提交响应文件的截止时间。</w:t>
      </w:r>
    </w:p>
    <w:p>
      <w:pPr>
        <w:spacing w:line="360" w:lineRule="auto"/>
        <w:ind w:firstLine="420" w:firstLineChars="200"/>
        <w:rPr>
          <w:rFonts w:ascii="黑体" w:hAnsi="黑体" w:eastAsia="黑体" w:cs="Times New Roman"/>
          <w:color w:val="auto"/>
          <w:sz w:val="24"/>
          <w:szCs w:val="24"/>
          <w:highlight w:val="none"/>
        </w:rPr>
      </w:pPr>
      <w:r>
        <w:rPr>
          <w:rFonts w:hint="eastAsia" w:ascii="宋体" w:hAnsi="宋体" w:eastAsia="宋体" w:cs="Times New Roman"/>
          <w:color w:val="auto"/>
          <w:szCs w:val="21"/>
          <w:highlight w:val="none"/>
        </w:rPr>
        <w:t>20.6备份响应文件。</w:t>
      </w:r>
      <w:r>
        <w:rPr>
          <w:rFonts w:hint="eastAsia" w:ascii="Times New Roman" w:hAnsi="宋体" w:eastAsia="宋体" w:cs="Times New Roman"/>
          <w:bCs/>
          <w:color w:val="auto"/>
          <w:szCs w:val="21"/>
          <w:highlight w:val="none"/>
        </w:rPr>
        <w:t>详见“供应商须知前附表”。</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21.首次响应文件的补充、修改与撤回</w:t>
      </w:r>
    </w:p>
    <w:p>
      <w:pPr>
        <w:adjustRightInd w:val="0"/>
        <w:spacing w:line="360" w:lineRule="auto"/>
        <w:ind w:firstLine="420" w:firstLineChars="200"/>
        <w:rPr>
          <w:rFonts w:ascii="宋体" w:hAnsi="宋体" w:eastAsia="宋体" w:cs="仿宋_GB2312"/>
          <w:color w:val="auto"/>
          <w:kern w:val="0"/>
          <w:szCs w:val="21"/>
          <w:highlight w:val="none"/>
        </w:rPr>
      </w:pPr>
      <w:r>
        <w:rPr>
          <w:rFonts w:hint="eastAsia" w:ascii="宋体" w:hAnsi="宋体" w:eastAsia="宋体" w:cs="仿宋_GB2312"/>
          <w:color w:val="auto"/>
          <w:kern w:val="0"/>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pPr>
        <w:spacing w:line="360" w:lineRule="auto"/>
        <w:ind w:firstLine="482" w:firstLineChars="200"/>
        <w:rPr>
          <w:rFonts w:ascii="黑体" w:hAnsi="黑体" w:eastAsia="黑体" w:cs="宋体"/>
          <w:b/>
          <w:bCs/>
          <w:color w:val="auto"/>
          <w:sz w:val="24"/>
          <w:szCs w:val="24"/>
          <w:highlight w:val="none"/>
        </w:rPr>
      </w:pPr>
      <w:bookmarkStart w:id="95" w:name="_Hlk45702405"/>
      <w:r>
        <w:rPr>
          <w:rFonts w:hint="eastAsia" w:ascii="黑体" w:hAnsi="黑体" w:eastAsia="黑体" w:cs="宋体"/>
          <w:b/>
          <w:bCs/>
          <w:color w:val="auto"/>
          <w:sz w:val="24"/>
          <w:szCs w:val="24"/>
          <w:highlight w:val="none"/>
        </w:rPr>
        <w:t>22. 截止时间后的撤回</w:t>
      </w:r>
    </w:p>
    <w:bookmarkEnd w:id="95"/>
    <w:p>
      <w:pPr>
        <w:pStyle w:val="13"/>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供应商在首次响应文件提交截止时间后向采购人、采购代理机构书面申请撤回响应文件的，将根据本须知正文第17.4条的规定不予退还其谈判保证金（</w:t>
      </w:r>
      <w:r>
        <w:rPr>
          <w:rFonts w:hint="eastAsia" w:ascii="宋体" w:hAnsi="宋体" w:cs="宋体"/>
          <w:color w:val="auto"/>
          <w:szCs w:val="21"/>
          <w:highlight w:val="none"/>
          <w:lang w:val="en-US"/>
        </w:rPr>
        <w:t>如有</w:t>
      </w:r>
      <w:r>
        <w:rPr>
          <w:rFonts w:hint="eastAsia" w:ascii="宋体" w:hAnsi="宋体" w:cs="宋体"/>
          <w:color w:val="auto"/>
          <w:szCs w:val="21"/>
          <w:highlight w:val="none"/>
        </w:rPr>
        <w:t>）。</w:t>
      </w:r>
    </w:p>
    <w:p>
      <w:pPr>
        <w:keepNext/>
        <w:keepLines/>
        <w:spacing w:line="360" w:lineRule="auto"/>
        <w:ind w:firstLine="640" w:firstLineChars="200"/>
        <w:outlineLvl w:val="2"/>
        <w:rPr>
          <w:rFonts w:ascii="宋体" w:hAnsi="宋体" w:eastAsia="宋体" w:cs="Times New Roman"/>
          <w:color w:val="auto"/>
          <w:sz w:val="32"/>
          <w:szCs w:val="32"/>
          <w:highlight w:val="none"/>
          <w:lang w:val="zh-CN"/>
        </w:rPr>
      </w:pPr>
      <w:r>
        <w:rPr>
          <w:rFonts w:hint="eastAsia" w:ascii="宋体" w:hAnsi="宋体" w:eastAsia="宋体" w:cs="Times New Roman"/>
          <w:color w:val="auto"/>
          <w:sz w:val="32"/>
          <w:szCs w:val="32"/>
          <w:highlight w:val="none"/>
          <w:lang w:val="zh-CN"/>
        </w:rPr>
        <w:t xml:space="preserve">  </w:t>
      </w:r>
      <w:bookmarkStart w:id="96" w:name="_Toc29978"/>
      <w:bookmarkStart w:id="97" w:name="_Toc8836"/>
      <w:bookmarkStart w:id="98" w:name="_Toc80205928"/>
      <w:r>
        <w:rPr>
          <w:rFonts w:hint="eastAsia" w:ascii="宋体" w:hAnsi="宋体" w:eastAsia="宋体" w:cs="Times New Roman"/>
          <w:color w:val="auto"/>
          <w:sz w:val="32"/>
          <w:szCs w:val="32"/>
          <w:highlight w:val="none"/>
          <w:lang w:val="zh-CN"/>
        </w:rPr>
        <w:t>四、评审及谈判</w:t>
      </w:r>
      <w:bookmarkEnd w:id="96"/>
      <w:bookmarkEnd w:id="97"/>
      <w:bookmarkEnd w:id="98"/>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23.谈判小组成立</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23.1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采购项目，或者达到公开招标规模标准的政府采购工程，经批准采用竞争性谈判方式采购的，谈判小组由5人以上单数组成。</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23.2评审专家应当从政府采购评审专家库内相关专业的专家名单中随机抽取。</w:t>
      </w:r>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rPr>
        <w:t>4</w:t>
      </w:r>
      <w:r>
        <w:rPr>
          <w:rFonts w:ascii="黑体" w:hAnsi="黑体" w:eastAsia="黑体" w:cs="宋体"/>
          <w:b/>
          <w:bCs/>
          <w:color w:val="auto"/>
          <w:sz w:val="24"/>
          <w:szCs w:val="24"/>
          <w:highlight w:val="none"/>
        </w:rPr>
        <w:t>.</w:t>
      </w:r>
      <w:r>
        <w:rPr>
          <w:rFonts w:hint="eastAsia" w:ascii="黑体" w:hAnsi="黑体" w:eastAsia="黑体" w:cs="宋体"/>
          <w:b/>
          <w:bCs/>
          <w:color w:val="auto"/>
          <w:sz w:val="24"/>
          <w:szCs w:val="24"/>
          <w:highlight w:val="none"/>
        </w:rPr>
        <w:t>首次响应文件的开启</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24.1首次响应文件由谈判小组或者采购代理机构在“供应商须知前附表”规定的时间开启。</w:t>
      </w:r>
    </w:p>
    <w:p>
      <w:pPr>
        <w:spacing w:line="360" w:lineRule="auto"/>
        <w:ind w:firstLine="400" w:firstLineChars="200"/>
        <w:rPr>
          <w:rFonts w:ascii="宋体" w:hAnsi="宋体" w:eastAsia="宋体" w:cs="宋体"/>
          <w:bCs/>
          <w:color w:val="auto"/>
          <w:kern w:val="0"/>
          <w:sz w:val="20"/>
          <w:szCs w:val="21"/>
          <w:highlight w:val="none"/>
          <w:lang w:val="zh-CN"/>
        </w:rPr>
      </w:pPr>
      <w:r>
        <w:rPr>
          <w:rFonts w:hint="eastAsia" w:ascii="宋体" w:hAnsi="宋体" w:eastAsia="宋体" w:cs="宋体"/>
          <w:color w:val="auto"/>
          <w:kern w:val="0"/>
          <w:sz w:val="20"/>
          <w:szCs w:val="21"/>
          <w:highlight w:val="none"/>
          <w:lang w:val="zh-CN"/>
        </w:rPr>
        <w:t>2</w:t>
      </w:r>
      <w:r>
        <w:rPr>
          <w:rFonts w:hint="eastAsia" w:ascii="宋体" w:hAnsi="宋体" w:eastAsia="宋体" w:cs="宋体"/>
          <w:color w:val="auto"/>
          <w:kern w:val="0"/>
          <w:sz w:val="20"/>
          <w:szCs w:val="21"/>
          <w:highlight w:val="none"/>
        </w:rPr>
        <w:t>4</w:t>
      </w:r>
      <w:r>
        <w:rPr>
          <w:rFonts w:hint="eastAsia" w:ascii="宋体" w:hAnsi="宋体" w:eastAsia="宋体" w:cs="宋体"/>
          <w:color w:val="auto"/>
          <w:kern w:val="0"/>
          <w:sz w:val="20"/>
          <w:szCs w:val="21"/>
          <w:highlight w:val="none"/>
          <w:lang w:val="zh-CN"/>
        </w:rPr>
        <w:t xml:space="preserve">.2 </w:t>
      </w:r>
      <w:r>
        <w:rPr>
          <w:rFonts w:hint="eastAsia" w:ascii="宋体" w:hAnsi="宋体" w:eastAsia="宋体" w:cs="宋体"/>
          <w:bCs/>
          <w:color w:val="auto"/>
          <w:kern w:val="0"/>
          <w:sz w:val="20"/>
          <w:szCs w:val="21"/>
          <w:highlight w:val="none"/>
          <w:lang w:val="zh-CN"/>
        </w:rPr>
        <w:t>响应文件解密</w:t>
      </w:r>
    </w:p>
    <w:p>
      <w:pPr>
        <w:snapToGrid w:val="0"/>
        <w:spacing w:line="360" w:lineRule="auto"/>
        <w:ind w:firstLine="420" w:firstLineChars="200"/>
        <w:rPr>
          <w:rFonts w:ascii="宋体" w:hAnsi="宋体" w:eastAsia="宋体" w:cs="宋体"/>
          <w:color w:val="auto"/>
          <w:kern w:val="0"/>
          <w:szCs w:val="21"/>
          <w:highlight w:val="none"/>
          <w:lang w:val="zh-CN"/>
        </w:rPr>
      </w:pPr>
      <w:r>
        <w:rPr>
          <w:rFonts w:hint="eastAsia" w:ascii="宋体" w:hAnsi="宋体" w:eastAsia="宋体" w:cs="宋体"/>
          <w:bCs/>
          <w:color w:val="auto"/>
          <w:kern w:val="0"/>
          <w:szCs w:val="21"/>
          <w:highlight w:val="none"/>
          <w:lang w:val="zh-CN"/>
        </w:rPr>
        <w:t>采购代理机构将在“供应商须知前附表”规定的时</w:t>
      </w:r>
      <w:r>
        <w:rPr>
          <w:rFonts w:hint="eastAsia" w:ascii="宋体" w:hAnsi="宋体" w:eastAsia="宋体" w:cs="宋体"/>
          <w:color w:val="auto"/>
          <w:kern w:val="0"/>
          <w:szCs w:val="21"/>
          <w:highlight w:val="none"/>
          <w:lang w:val="zh-CN"/>
        </w:rPr>
        <w:t>间通过电子交易平台组织响应文件开启，采购机构依托电子交易平台发起开始解密指令，供应商的法定代表人或其委托代理人</w:t>
      </w:r>
      <w:r>
        <w:rPr>
          <w:rFonts w:hint="eastAsia" w:ascii="宋体" w:hAnsi="宋体" w:eastAsia="宋体" w:cs="宋体"/>
          <w:b/>
          <w:color w:val="auto"/>
          <w:kern w:val="0"/>
          <w:szCs w:val="21"/>
          <w:highlight w:val="none"/>
          <w:lang w:val="zh-CN"/>
        </w:rPr>
        <w:t>须携带加密时所用的CA锁按平台提示和采购文件的规定登录到广西政府采购云平台电子开标大厅签到并在发起解密指令之时起在</w:t>
      </w:r>
      <w:r>
        <w:rPr>
          <w:rFonts w:hint="eastAsia" w:ascii="宋体" w:hAnsi="宋体" w:eastAsia="宋体" w:cs="宋体"/>
          <w:b/>
          <w:color w:val="auto"/>
          <w:kern w:val="0"/>
          <w:szCs w:val="21"/>
          <w:highlight w:val="none"/>
        </w:rPr>
        <w:t>规定的时间内</w:t>
      </w:r>
      <w:r>
        <w:rPr>
          <w:rFonts w:hint="eastAsia" w:ascii="宋体" w:hAnsi="宋体" w:eastAsia="宋体" w:cs="宋体"/>
          <w:b/>
          <w:color w:val="auto"/>
          <w:kern w:val="0"/>
          <w:szCs w:val="21"/>
          <w:highlight w:val="none"/>
          <w:lang w:val="zh-CN"/>
        </w:rPr>
        <w:t>完成对电子版响应文件在线解密</w:t>
      </w:r>
      <w:r>
        <w:rPr>
          <w:rFonts w:hint="eastAsia" w:ascii="宋体" w:hAnsi="宋体" w:eastAsia="宋体" w:cs="宋体"/>
          <w:color w:val="auto"/>
          <w:kern w:val="0"/>
          <w:szCs w:val="21"/>
          <w:highlight w:val="none"/>
          <w:lang w:val="zh-CN"/>
        </w:rPr>
        <w:t>。</w:t>
      </w:r>
      <w:r>
        <w:rPr>
          <w:rFonts w:hint="eastAsia" w:ascii="宋体" w:hAnsi="宋体" w:eastAsia="宋体" w:cs="宋体"/>
          <w:color w:val="auto"/>
          <w:kern w:val="1"/>
          <w:szCs w:val="21"/>
          <w:highlight w:val="none"/>
        </w:rPr>
        <w:t>响应文件未按时</w:t>
      </w:r>
      <w:r>
        <w:rPr>
          <w:rFonts w:hint="eastAsia" w:ascii="宋体" w:hAnsi="宋体" w:eastAsia="宋体" w:cs="宋体"/>
          <w:color w:val="auto"/>
          <w:kern w:val="0"/>
          <w:szCs w:val="21"/>
          <w:highlight w:val="none"/>
          <w:lang w:val="zh-CN"/>
        </w:rPr>
        <w:t>解密的，</w:t>
      </w:r>
      <w:r>
        <w:rPr>
          <w:rFonts w:hint="eastAsia" w:ascii="宋体" w:hAnsi="宋体" w:eastAsia="宋体" w:cs="宋体"/>
          <w:b/>
          <w:color w:val="auto"/>
          <w:kern w:val="0"/>
          <w:szCs w:val="21"/>
          <w:highlight w:val="none"/>
          <w:lang w:val="zh-CN"/>
        </w:rPr>
        <w:t>视为响应文件无效。</w:t>
      </w:r>
      <w:r>
        <w:rPr>
          <w:rFonts w:hint="eastAsia" w:ascii="宋体" w:hAnsi="宋体" w:eastAsia="宋体" w:cs="宋体"/>
          <w:color w:val="auto"/>
          <w:kern w:val="0"/>
          <w:szCs w:val="21"/>
          <w:highlight w:val="none"/>
          <w:lang w:val="zh-CN"/>
        </w:rPr>
        <w:t>（解密</w:t>
      </w:r>
      <w:r>
        <w:rPr>
          <w:rFonts w:hint="eastAsia" w:ascii="宋体" w:hAnsi="宋体" w:eastAsia="宋体" w:cs="宋体"/>
          <w:bCs/>
          <w:color w:val="auto"/>
          <w:kern w:val="0"/>
          <w:szCs w:val="21"/>
          <w:highlight w:val="none"/>
          <w:lang w:val="zh-CN"/>
        </w:rPr>
        <w:t>异常情况处理：详见本章</w:t>
      </w:r>
      <w:r>
        <w:rPr>
          <w:rFonts w:hint="eastAsia" w:ascii="宋体" w:hAnsi="宋体" w:eastAsia="宋体" w:cs="宋体"/>
          <w:color w:val="auto"/>
          <w:kern w:val="0"/>
          <w:szCs w:val="21"/>
          <w:highlight w:val="none"/>
          <w:lang w:val="zh-CN"/>
        </w:rPr>
        <w:t>2</w:t>
      </w:r>
      <w:r>
        <w:rPr>
          <w:rFonts w:hint="eastAsia" w:ascii="宋体" w:hAnsi="宋体" w:eastAsia="宋体" w:cs="宋体"/>
          <w:color w:val="auto"/>
          <w:kern w:val="0"/>
          <w:szCs w:val="21"/>
          <w:highlight w:val="none"/>
        </w:rPr>
        <w:t>5</w:t>
      </w:r>
      <w:r>
        <w:rPr>
          <w:rFonts w:hint="eastAsia" w:ascii="宋体" w:hAnsi="宋体" w:eastAsia="宋体" w:cs="宋体"/>
          <w:color w:val="auto"/>
          <w:kern w:val="0"/>
          <w:szCs w:val="21"/>
          <w:highlight w:val="none"/>
          <w:lang w:val="zh-CN"/>
        </w:rPr>
        <w:t>.3 电子交易活动的中止。）</w:t>
      </w:r>
    </w:p>
    <w:p>
      <w:pPr>
        <w:spacing w:line="360" w:lineRule="auto"/>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如</w:t>
      </w:r>
      <w:r>
        <w:rPr>
          <w:rFonts w:hint="eastAsia" w:ascii="宋体" w:hAnsi="宋体" w:eastAsia="宋体" w:cs="宋体"/>
          <w:bCs/>
          <w:color w:val="auto"/>
          <w:kern w:val="0"/>
          <w:szCs w:val="21"/>
          <w:highlight w:val="none"/>
          <w:lang w:val="zh-CN"/>
        </w:rPr>
        <w:t>供应商成功解密响应文件，但未在“</w:t>
      </w:r>
      <w:r>
        <w:rPr>
          <w:rFonts w:hint="eastAsia" w:ascii="宋体" w:hAnsi="宋体" w:cs="宋体"/>
          <w:color w:val="auto"/>
          <w:szCs w:val="21"/>
          <w:highlight w:val="none"/>
        </w:rPr>
        <w:t>广西政府采购云平台</w:t>
      </w:r>
      <w:r>
        <w:rPr>
          <w:rFonts w:hint="eastAsia" w:ascii="宋体" w:hAnsi="宋体" w:eastAsia="宋体" w:cs="宋体"/>
          <w:bCs/>
          <w:color w:val="auto"/>
          <w:kern w:val="0"/>
          <w:szCs w:val="21"/>
          <w:highlight w:val="none"/>
          <w:lang w:val="zh-CN"/>
        </w:rPr>
        <w:t>”电子开标大厅参加谈判的，视同认可谈判过程和结果，</w:t>
      </w:r>
      <w:r>
        <w:rPr>
          <w:rFonts w:hint="eastAsia" w:ascii="宋体" w:hAnsi="宋体" w:eastAsia="宋体" w:cs="宋体"/>
          <w:color w:val="auto"/>
          <w:kern w:val="0"/>
          <w:szCs w:val="21"/>
          <w:highlight w:val="none"/>
          <w:lang w:val="zh-CN"/>
        </w:rPr>
        <w:t>由此产生的后果由供应商自行负责。 参与谈判的供应商不足3家的，不得谈判。</w:t>
      </w:r>
    </w:p>
    <w:p>
      <w:pPr>
        <w:spacing w:line="360" w:lineRule="auto"/>
        <w:ind w:firstLine="422" w:firstLineChars="200"/>
        <w:rPr>
          <w:rFonts w:ascii="宋体" w:hAnsi="宋体" w:eastAsia="宋体" w:cs="宋体"/>
          <w:b/>
          <w:bCs/>
          <w:color w:val="auto"/>
          <w:szCs w:val="21"/>
          <w:highlight w:val="none"/>
        </w:rPr>
      </w:pPr>
      <w:r>
        <w:rPr>
          <w:rFonts w:ascii="宋体" w:hAnsi="宋体" w:eastAsia="宋体" w:cs="宋体"/>
          <w:b/>
          <w:bCs/>
          <w:color w:val="auto"/>
          <w:szCs w:val="21"/>
          <w:highlight w:val="none"/>
        </w:rPr>
        <w:t>2</w:t>
      </w:r>
      <w:r>
        <w:rPr>
          <w:rFonts w:hint="eastAsia" w:ascii="宋体" w:hAnsi="宋体" w:eastAsia="宋体" w:cs="宋体"/>
          <w:b/>
          <w:bCs/>
          <w:color w:val="auto"/>
          <w:szCs w:val="21"/>
          <w:highlight w:val="none"/>
        </w:rPr>
        <w:t>5.评审程序、评审方法和成交标准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25.1</w:t>
      </w:r>
      <w:r>
        <w:rPr>
          <w:rFonts w:hint="eastAsia" w:ascii="宋体" w:hAnsi="宋体" w:eastAsia="宋体" w:cs="宋体"/>
          <w:color w:val="auto"/>
          <w:highlight w:val="none"/>
        </w:rPr>
        <w:t>本项目的评审方法详见“供应商须知前附表”。</w:t>
      </w:r>
      <w:r>
        <w:rPr>
          <w:rFonts w:hint="eastAsia" w:ascii="宋体" w:hAnsi="宋体" w:eastAsia="宋体" w:cs="宋体"/>
          <w:color w:val="auto"/>
          <w:szCs w:val="21"/>
          <w:highlight w:val="none"/>
        </w:rPr>
        <w:t>谈判小组按照“第四章 评审程序、评审方法和成交标准”规定的方法、评审因素、标准和程序对响应文件进行评审。</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25.2 谈判顺序详见 “供应商须知前附表”。</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25.3电子交易活动的中止。采购过程中出现以下情形，导致电子交易平台无法正常运行，或者无法保证电子交易的公平、公正和安全时，采购机构可中止电子交易活动：</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（1）电子交易平台发生故障而无法登录访问的； </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（2）电子交易平台应用或数据库出现错误，不能进行正常操作的；</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（3）电子交易平台发现严重安全漏洞，有潜在泄密危险的；</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（4）病毒发作导致不能进行正常操作的； </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（5）其他无法保证电子交易的公平、公正和安全的情况。</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25.4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pPr>
        <w:keepNext/>
        <w:keepLines/>
        <w:spacing w:line="360" w:lineRule="auto"/>
        <w:ind w:firstLine="640" w:firstLineChars="200"/>
        <w:outlineLvl w:val="2"/>
        <w:rPr>
          <w:rFonts w:ascii="宋体" w:hAnsi="宋体" w:eastAsia="宋体" w:cs="Times New Roman"/>
          <w:color w:val="auto"/>
          <w:sz w:val="32"/>
          <w:szCs w:val="32"/>
          <w:highlight w:val="none"/>
          <w:lang w:val="zh-CN"/>
        </w:rPr>
      </w:pPr>
      <w:r>
        <w:rPr>
          <w:rFonts w:hint="eastAsia" w:ascii="宋体" w:hAnsi="宋体" w:eastAsia="宋体" w:cs="Times New Roman"/>
          <w:color w:val="auto"/>
          <w:sz w:val="32"/>
          <w:szCs w:val="32"/>
          <w:highlight w:val="none"/>
          <w:lang w:val="zh-CN"/>
        </w:rPr>
        <w:t xml:space="preserve">  </w:t>
      </w:r>
      <w:bookmarkStart w:id="99" w:name="_Toc80205929"/>
      <w:bookmarkStart w:id="100" w:name="_Toc27003"/>
      <w:bookmarkStart w:id="101" w:name="_Toc29707"/>
      <w:r>
        <w:rPr>
          <w:rFonts w:hint="eastAsia" w:ascii="宋体" w:hAnsi="宋体" w:eastAsia="宋体" w:cs="Times New Roman"/>
          <w:color w:val="auto"/>
          <w:sz w:val="32"/>
          <w:szCs w:val="32"/>
          <w:highlight w:val="none"/>
          <w:lang w:val="zh-CN"/>
        </w:rPr>
        <w:t>五、成交及合同</w:t>
      </w:r>
      <w:bookmarkEnd w:id="99"/>
      <w:bookmarkEnd w:id="100"/>
      <w:bookmarkEnd w:id="101"/>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rPr>
        <w:t>6.确定成交供应商及结果公告</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u w:val="single"/>
        </w:rPr>
        <w:t>26.1确定成交供应商。</w:t>
      </w:r>
      <w:r>
        <w:rPr>
          <w:rFonts w:hint="eastAsia" w:ascii="宋体" w:hAnsi="宋体" w:eastAsia="宋体" w:cs="宋体"/>
          <w:color w:val="auto"/>
          <w:szCs w:val="21"/>
          <w:highlight w:val="none"/>
        </w:rPr>
        <w:t>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26.2成交通知及成交结果公告。采购代理机构应当在</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供应商确定后2个工作日内，在省级以上财政部门指定的媒体上公告成交结果，同时向成交供应商发出成交通知书。</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依法确定排名第二的成交候选人为成交供应商。排名第二的成交候选人因上述规定的同样原因被取消成交资格的，采购人可以依法确定排名第三的成交候选人为成交供应商，以此类推。以上信息查询记录及相关证据与谈判文件一并保存。</w:t>
      </w:r>
      <w:bookmarkStart w:id="102" w:name="_Hlk66782294"/>
      <w:r>
        <w:rPr>
          <w:rFonts w:hint="eastAsia" w:ascii="宋体" w:hAnsi="宋体" w:eastAsia="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102"/>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bCs/>
          <w:color w:val="auto"/>
          <w:szCs w:val="21"/>
          <w:highlight w:val="none"/>
        </w:rPr>
        <w:t>26.5排名第一的成交候选人放弃成交，采购人可以按照评审报告推荐的成交候选人名单排序，依法确定下一候选人为成交</w:t>
      </w:r>
      <w:r>
        <w:rPr>
          <w:rFonts w:hint="eastAsia" w:ascii="宋体" w:hAnsi="宋体" w:eastAsia="宋体" w:cs="宋体"/>
          <w:color w:val="auto"/>
          <w:szCs w:val="21"/>
          <w:highlight w:val="none"/>
        </w:rPr>
        <w:t>供应商</w:t>
      </w:r>
      <w:r>
        <w:rPr>
          <w:rFonts w:hint="eastAsia" w:ascii="宋体" w:hAnsi="宋体" w:eastAsia="宋体" w:cs="宋体"/>
          <w:bCs/>
          <w:color w:val="auto"/>
          <w:szCs w:val="21"/>
          <w:highlight w:val="none"/>
        </w:rPr>
        <w:t>，也可以重新开展政府采购活动。</w:t>
      </w:r>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rPr>
        <w:t>7.履约保证金</w:t>
      </w:r>
    </w:p>
    <w:p>
      <w:pPr>
        <w:pStyle w:val="11"/>
        <w:rPr>
          <w:color w:val="auto"/>
          <w:highlight w:val="none"/>
        </w:rPr>
      </w:pPr>
      <w:r>
        <w:rPr>
          <w:rFonts w:hint="eastAsia"/>
          <w:color w:val="auto"/>
          <w:highlight w:val="none"/>
        </w:rPr>
        <w:t>27.1履约保证金的金额、提交方式、退付的时间和条件详见 “供应商须知前附表”。成交供应商未按规定提交履约保证金的，视为拒绝与采购人签订合同，采购人可以按照评审报告推荐的成交候选人名单排序，依法确定下一候选人为成交供应商，也可以重新开展政府采购活动。</w:t>
      </w:r>
    </w:p>
    <w:p>
      <w:pPr>
        <w:spacing w:line="360" w:lineRule="auto"/>
        <w:ind w:firstLine="424" w:firstLineChars="202"/>
        <w:rPr>
          <w:rFonts w:ascii="宋体" w:hAnsi="宋体" w:eastAsia="宋体" w:cs="宋体"/>
          <w:color w:val="auto"/>
          <w:szCs w:val="21"/>
          <w:highlight w:val="none"/>
        </w:rPr>
      </w:pPr>
      <w:r>
        <w:rPr>
          <w:rFonts w:hint="eastAsia" w:ascii="宋体" w:hAnsi="宋体" w:eastAsia="宋体" w:cs="宋体"/>
          <w:color w:val="auto"/>
          <w:szCs w:val="21"/>
          <w:highlight w:val="none"/>
        </w:rPr>
        <w:t>27.2签订合同后，如成交供应商不按双方签订的合同规定履约，则没收其全部履约保证金，履约保证金不足以赔偿损失的，按实际损失赔偿。</w:t>
      </w:r>
    </w:p>
    <w:p>
      <w:pPr>
        <w:spacing w:line="360" w:lineRule="auto"/>
        <w:ind w:firstLine="424" w:firstLineChars="202"/>
        <w:rPr>
          <w:rFonts w:ascii="宋体" w:hAnsi="宋体" w:eastAsia="宋体" w:cs="宋体"/>
          <w:color w:val="auto"/>
          <w:szCs w:val="21"/>
          <w:highlight w:val="none"/>
        </w:rPr>
      </w:pPr>
      <w:r>
        <w:rPr>
          <w:rFonts w:hint="eastAsia" w:ascii="宋体" w:hAnsi="宋体" w:eastAsia="宋体" w:cs="宋体"/>
          <w:color w:val="auto"/>
          <w:szCs w:val="21"/>
          <w:highlight w:val="none"/>
        </w:rPr>
        <w:t>27.3在履约保证金退还日期前，若成交供应商的开户名称、开户银行、账号有变动的，请以书面形式通知履约保证金收取单位，否则由此产生的后果由成交供应商自负。</w:t>
      </w:r>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rPr>
        <w:t>8.签订合同</w:t>
      </w:r>
    </w:p>
    <w:p>
      <w:pPr>
        <w:adjustRightInd w:val="0"/>
        <w:snapToGrid w:val="0"/>
        <w:spacing w:line="360" w:lineRule="auto"/>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28.1采购人与成交供应商应当在成交通知书规定的时间内，按照谈判文件确定的合同文本以及采购标的、货物技术、采购金额、采购数量、技术和货物要求等事项签订政府采购合同。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color w:val="auto"/>
          <w:kern w:val="0"/>
          <w:szCs w:val="21"/>
          <w:highlight w:val="none"/>
          <w:lang w:val="zh-CN"/>
        </w:rPr>
        <w:t>如成交供应商为联合体的，由联合体成员各方法定代表人或其授权代表与采购人代表签订合同。</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28.2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28.3成交供应商拒绝签订政府采购合同的，采购人可以按照评审报告推荐的成交候选人名单排序，依法确定下一候选人为成交供应商，也可以重新开展采购活动。拒绝签订政府采购合同的成交供应商不得参加对该项目重新开展的采购活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28.4如签订合同并生效后，供应商无故拒绝或延期，除按照合同条款处理外，列入不良行为记录，并给予通报。</w:t>
      </w:r>
    </w:p>
    <w:p>
      <w:pPr>
        <w:spacing w:line="360" w:lineRule="auto"/>
        <w:ind w:firstLine="420" w:firstLineChars="200"/>
        <w:rPr>
          <w:rFonts w:ascii="宋体" w:hAnsi="宋体" w:eastAsia="宋体" w:cs="宋体"/>
          <w:b/>
          <w:bCs/>
          <w:i/>
          <w:iCs/>
          <w:color w:val="auto"/>
          <w:szCs w:val="21"/>
          <w:highlight w:val="none"/>
        </w:rPr>
      </w:pPr>
      <w:r>
        <w:rPr>
          <w:rFonts w:hint="eastAsia" w:ascii="宋体" w:hAnsi="宋体" w:eastAsia="宋体" w:cs="宋体"/>
          <w:color w:val="auto"/>
          <w:kern w:val="0"/>
          <w:szCs w:val="21"/>
          <w:highlight w:val="none"/>
        </w:rPr>
        <w:t>28.5采购合同由采购人与成交供应商根据谈判文件、响应文件等内容签订，</w:t>
      </w:r>
      <w:r>
        <w:rPr>
          <w:rFonts w:hint="eastAsia" w:ascii="宋体" w:hAnsi="宋体" w:eastAsia="宋体" w:cs="宋体"/>
          <w:color w:val="auto"/>
          <w:szCs w:val="21"/>
          <w:highlight w:val="none"/>
        </w:rPr>
        <w:t>成交供应商应当在签订合同时按供应商须知前附表规定向采购人出示相关证明材料，经采购人核验合格后方可签订合同。</w:t>
      </w:r>
      <w:r>
        <w:rPr>
          <w:rFonts w:hint="eastAsia" w:ascii="宋体" w:hAnsi="宋体" w:eastAsia="宋体" w:cs="宋体"/>
          <w:b/>
          <w:bCs/>
          <w:i/>
          <w:iCs/>
          <w:color w:val="auto"/>
          <w:szCs w:val="21"/>
          <w:highlight w:val="none"/>
        </w:rPr>
        <w:t>（适用于签订纸质合同的情形）</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29.政府采购合同公告</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3</w:t>
      </w:r>
      <w:r>
        <w:rPr>
          <w:rFonts w:hint="eastAsia" w:ascii="黑体" w:hAnsi="黑体" w:eastAsia="黑体" w:cs="宋体"/>
          <w:b/>
          <w:bCs/>
          <w:color w:val="auto"/>
          <w:sz w:val="24"/>
          <w:szCs w:val="24"/>
          <w:highlight w:val="none"/>
        </w:rPr>
        <w:t>0. 询问、质疑和投诉</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30.1供应商对政府采购活动事项有疑问的，可以向采购人或者采购代理机构提出询问，采购人或者采购代理机构应当在3个工作日内对供应商依法提出的询问作出答复。</w:t>
      </w:r>
    </w:p>
    <w:p>
      <w:pPr>
        <w:spacing w:line="360" w:lineRule="auto"/>
        <w:ind w:firstLine="420" w:firstLineChars="200"/>
        <w:rPr>
          <w:rFonts w:ascii="宋体" w:hAnsi="宋体" w:eastAsia="宋体" w:cs="宋体"/>
          <w:b/>
          <w:color w:val="auto"/>
          <w:szCs w:val="21"/>
          <w:highlight w:val="none"/>
        </w:rPr>
      </w:pPr>
      <w:r>
        <w:rPr>
          <w:rFonts w:hint="eastAsia" w:ascii="宋体" w:hAnsi="宋体" w:eastAsia="宋体" w:cs="宋体"/>
          <w:color w:val="auto"/>
          <w:szCs w:val="24"/>
          <w:highlight w:val="none"/>
        </w:rPr>
        <w:t>30.2供应商认为谈判文件、采购过程或者成交结果使自己的合法权益受到损害的，应当在知道或者应知其权益受到损害之日起7个工作日内，以书面形式向采购人或者采购代理机构提出质疑，采购人或者采购代理机构应当在7个工作日内对供应商依法提出的质疑作出答复。</w:t>
      </w:r>
      <w:r>
        <w:rPr>
          <w:rFonts w:hint="eastAsia" w:ascii="宋体" w:hAnsi="宋体" w:eastAsia="宋体" w:cs="宋体"/>
          <w:color w:val="auto"/>
          <w:szCs w:val="24"/>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szCs w:val="24"/>
          <w:highlight w:val="none"/>
        </w:rPr>
        <w:t>。</w:t>
      </w:r>
      <w:r>
        <w:rPr>
          <w:rFonts w:hint="eastAsia" w:ascii="宋体" w:hAnsi="宋体" w:eastAsia="宋体" w:cs="宋体"/>
          <w:b/>
          <w:color w:val="auto"/>
          <w:szCs w:val="21"/>
          <w:highlight w:val="none"/>
        </w:rPr>
        <w:t xml:space="preserve">具体质疑起算时间及处理方式如下： </w:t>
      </w:r>
    </w:p>
    <w:p>
      <w:pPr>
        <w:spacing w:line="360" w:lineRule="auto"/>
        <w:ind w:firstLine="420" w:firstLineChars="200"/>
        <w:rPr>
          <w:rFonts w:ascii="宋体" w:hAnsi="宋体" w:eastAsia="宋体" w:cs="宋体"/>
          <w:bCs/>
          <w:color w:val="auto"/>
          <w:szCs w:val="24"/>
          <w:highlight w:val="none"/>
        </w:rPr>
      </w:pPr>
      <w:r>
        <w:rPr>
          <w:rFonts w:hint="eastAsia" w:ascii="宋体" w:hAnsi="宋体" w:eastAsia="宋体" w:cs="宋体"/>
          <w:bCs/>
          <w:color w:val="auto"/>
          <w:szCs w:val="24"/>
          <w:highlight w:val="none"/>
        </w:rPr>
        <w:t>（1）潜在供应商依法获取采购文件后，认为采购文件使自己的权益受到损害的，应当在竞争性谈判文件公告期限届满之日起7个工作日内提出质疑。</w:t>
      </w:r>
    </w:p>
    <w:p>
      <w:pPr>
        <w:spacing w:line="360" w:lineRule="auto"/>
        <w:ind w:firstLine="420" w:firstLineChars="200"/>
        <w:rPr>
          <w:rFonts w:ascii="宋体" w:hAnsi="宋体" w:eastAsia="宋体" w:cs="宋体"/>
          <w:bCs/>
          <w:color w:val="auto"/>
          <w:szCs w:val="24"/>
          <w:highlight w:val="none"/>
        </w:rPr>
      </w:pPr>
      <w:r>
        <w:rPr>
          <w:rFonts w:hint="eastAsia" w:ascii="宋体" w:hAnsi="宋体" w:eastAsia="宋体" w:cs="宋体"/>
          <w:bCs/>
          <w:color w:val="auto"/>
          <w:szCs w:val="24"/>
          <w:highlight w:val="none"/>
        </w:rPr>
        <w:t>（2）供应商认为采购过程使自己的权益受到损害的，应当在各采购程序环节结束之日起7个工作日内提出质疑。对采购过程中资格审查、符合性审查等具体评审情况的质疑应向采购人或者采购代理机构提出，由采购人或者采购代理机构受理并负责答复；对采购过程中采购执行程序的质疑由采购代理机构受理并负责答复。</w:t>
      </w:r>
    </w:p>
    <w:p>
      <w:pPr>
        <w:spacing w:line="360" w:lineRule="auto"/>
        <w:ind w:firstLine="420" w:firstLineChars="200"/>
        <w:rPr>
          <w:rFonts w:ascii="宋体" w:hAnsi="宋体" w:eastAsia="宋体" w:cs="宋体"/>
          <w:bCs/>
          <w:color w:val="auto"/>
          <w:szCs w:val="24"/>
          <w:highlight w:val="none"/>
        </w:rPr>
      </w:pPr>
      <w:r>
        <w:rPr>
          <w:rFonts w:hint="eastAsia" w:ascii="宋体" w:hAnsi="宋体" w:eastAsia="宋体" w:cs="宋体"/>
          <w:bCs/>
          <w:color w:val="auto"/>
          <w:szCs w:val="24"/>
          <w:highlight w:val="none"/>
        </w:rPr>
        <w:t>（3）供应商认为成交结果使自己的权益受到损害的，应当在成交结果公告期限届满之日起7个工作日内提出质疑，由采购人受理并负责答复。</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30.3供应商提出的询问或者质疑超出采购人对采购代理机构委托授权范围的，采购代理机构应当告知供应商向采购人提出。政府采购评审专家应当配合采购人或者采购代理机构答复供应商的询问和质疑。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360" w:lineRule="auto"/>
        <w:ind w:firstLine="422" w:firstLineChars="200"/>
        <w:rPr>
          <w:rFonts w:ascii="宋体" w:hAnsi="宋体" w:eastAsia="宋体" w:cs="宋体"/>
          <w:color w:val="auto"/>
          <w:szCs w:val="24"/>
          <w:highlight w:val="none"/>
        </w:rPr>
      </w:pPr>
      <w:r>
        <w:rPr>
          <w:rFonts w:hint="eastAsia" w:ascii="宋体" w:hAnsi="宋体" w:eastAsia="宋体" w:cs="宋体"/>
          <w:b/>
          <w:bCs/>
          <w:color w:val="auto"/>
          <w:szCs w:val="24"/>
          <w:highlight w:val="none"/>
        </w:rPr>
        <w:t>30.4 供应商提出质疑应当提交质疑函和必要的证明材料，针对同一采购程序环节的质疑必须在法定质疑期内一次性提出。质疑函应当包括下列内容（质疑函格式后附）：</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（1）供应商的姓名或者名称、地址、邮编、联系人及联系电话；</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（2）质疑项目的名称、编号；</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（3）具体、明确的质疑事项和与质疑事项相关的请求；</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（4）事实依据；</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（5）必要的法律依据；</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（6）提出质疑的日期。</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供应商为自然人的，应当由本人签字；供应商为法人或者其他组织的，应当由法定代表人、主要负责人，或者其委托代理人签字或者盖章，并加盖公章。</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30.5采购人、采购代理机构认为供应商质疑不成立，或者成立但未对成交结果构成影响的，继续开展采购活动；认为供应商质疑成立且影响或者可能影响成交结果的，按照下列情况处理：</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（一）对采购文件提出的质疑，依法通过澄清或者修改可以继续开展采购活动的，澄清或者修改采购文件后继续开展采购活动；否则应当修改采购文件后重新开展采购活动。</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质疑答复导致成交结果改变的，采购人或者采购代理机构应当将有关情况书面报告本级财政部门。</w:t>
      </w:r>
    </w:p>
    <w:p>
      <w:pPr>
        <w:spacing w:line="360" w:lineRule="auto"/>
        <w:ind w:firstLine="422" w:firstLineChars="200"/>
        <w:rPr>
          <w:rFonts w:ascii="宋体" w:hAnsi="宋体" w:eastAsia="宋体" w:cs="宋体"/>
          <w:b/>
          <w:bCs/>
          <w:color w:val="auto"/>
          <w:szCs w:val="24"/>
          <w:highlight w:val="none"/>
        </w:rPr>
      </w:pPr>
      <w:r>
        <w:rPr>
          <w:rFonts w:hint="eastAsia" w:ascii="宋体" w:hAnsi="宋体" w:eastAsia="宋体" w:cs="宋体"/>
          <w:b/>
          <w:bCs/>
          <w:color w:val="auto"/>
          <w:szCs w:val="24"/>
          <w:highlight w:val="none"/>
        </w:rPr>
        <w:t>30.6投诉的权利。质疑供应商对采购人或采购代理机构的答复不满意，或者采购人或采购代理机构未在规定时间内作出答复的，可以在答复期满后15个工作日内向《政府采购质疑和投诉办法》（财政部令第94号）第六条规定的财政部门提起投诉（投诉书格式后附），受理投诉方式见“供应商须知前附表”。</w:t>
      </w:r>
    </w:p>
    <w:p>
      <w:pPr>
        <w:keepNext/>
        <w:keepLines/>
        <w:spacing w:line="360" w:lineRule="auto"/>
        <w:ind w:firstLine="643" w:firstLineChars="200"/>
        <w:outlineLvl w:val="2"/>
        <w:rPr>
          <w:rFonts w:ascii="宋体" w:hAnsi="宋体" w:eastAsia="宋体" w:cs="Times New Roman"/>
          <w:bCs/>
          <w:color w:val="auto"/>
          <w:sz w:val="32"/>
          <w:szCs w:val="32"/>
          <w:highlight w:val="none"/>
          <w:lang w:val="zh-CN"/>
        </w:rPr>
      </w:pPr>
      <w:bookmarkStart w:id="103" w:name="_Toc25772"/>
      <w:bookmarkStart w:id="104" w:name="_Toc6502"/>
      <w:bookmarkStart w:id="105" w:name="_Toc80205930"/>
      <w:r>
        <w:rPr>
          <w:rFonts w:hint="eastAsia" w:ascii="宋体" w:hAnsi="宋体" w:eastAsia="宋体" w:cs="Times New Roman"/>
          <w:b/>
          <w:bCs/>
          <w:color w:val="auto"/>
          <w:sz w:val="32"/>
          <w:szCs w:val="32"/>
          <w:highlight w:val="none"/>
          <w:lang w:val="zh-CN"/>
        </w:rPr>
        <w:t>六</w:t>
      </w:r>
      <w:r>
        <w:rPr>
          <w:rFonts w:hint="eastAsia" w:ascii="宋体" w:hAnsi="宋体" w:eastAsia="宋体" w:cs="Times New Roman"/>
          <w:bCs/>
          <w:color w:val="auto"/>
          <w:sz w:val="32"/>
          <w:szCs w:val="32"/>
          <w:highlight w:val="none"/>
          <w:lang w:val="zh-CN"/>
        </w:rPr>
        <w:t>、验收</w:t>
      </w:r>
      <w:bookmarkEnd w:id="103"/>
      <w:bookmarkEnd w:id="104"/>
      <w:bookmarkEnd w:id="105"/>
    </w:p>
    <w:p>
      <w:pPr>
        <w:tabs>
          <w:tab w:val="left" w:pos="0"/>
        </w:tabs>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31.验收</w:t>
      </w:r>
    </w:p>
    <w:p>
      <w:pPr>
        <w:tabs>
          <w:tab w:val="left" w:pos="0"/>
        </w:tabs>
        <w:spacing w:line="360" w:lineRule="auto"/>
        <w:ind w:firstLine="420" w:firstLineChars="200"/>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31.1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20" w:firstLineChars="200"/>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31.2采购人可以邀请参加本项目的其他供应商或者第三方机构参与验收。参与验收的供应商或者第三方机构的意见作为验收书的参考资料一并存档。</w:t>
      </w:r>
    </w:p>
    <w:p>
      <w:pPr>
        <w:tabs>
          <w:tab w:val="left" w:pos="0"/>
        </w:tabs>
        <w:spacing w:line="360" w:lineRule="auto"/>
        <w:ind w:firstLine="420" w:firstLineChars="200"/>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31.3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w:t>
      </w:r>
      <w:r>
        <w:rPr>
          <w:rFonts w:hint="eastAsia" w:ascii="宋体" w:hAnsi="宋体" w:eastAsia="宋体" w:cs="宋体"/>
          <w:color w:val="auto"/>
          <w:kern w:val="0"/>
          <w:szCs w:val="21"/>
          <w:highlight w:val="none"/>
        </w:rPr>
        <w:t>（如有）</w:t>
      </w:r>
      <w:r>
        <w:rPr>
          <w:rFonts w:hint="eastAsia" w:ascii="宋体" w:hAnsi="宋体" w:eastAsia="宋体" w:cs="Helvetica"/>
          <w:color w:val="auto"/>
          <w:kern w:val="0"/>
          <w:szCs w:val="21"/>
          <w:highlight w:val="none"/>
        </w:rPr>
        <w:t>返还条件挂钩。履约验收的各项资料应当存档备查。</w:t>
      </w:r>
    </w:p>
    <w:p>
      <w:pPr>
        <w:tabs>
          <w:tab w:val="left" w:pos="0"/>
        </w:tabs>
        <w:spacing w:line="360" w:lineRule="auto"/>
        <w:ind w:firstLine="420" w:firstLineChars="200"/>
        <w:rPr>
          <w:rFonts w:ascii="宋体" w:hAnsi="宋体" w:eastAsia="宋体" w:cs="宋体"/>
          <w:color w:val="auto"/>
          <w:szCs w:val="21"/>
          <w:highlight w:val="none"/>
        </w:rPr>
      </w:pPr>
      <w:r>
        <w:rPr>
          <w:rFonts w:hint="eastAsia" w:ascii="宋体" w:hAnsi="宋体" w:eastAsia="宋体" w:cs="Helvetica"/>
          <w:color w:val="auto"/>
          <w:kern w:val="0"/>
          <w:szCs w:val="21"/>
          <w:highlight w:val="none"/>
        </w:rPr>
        <w:t>31.4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keepNext/>
        <w:keepLines/>
        <w:spacing w:line="360" w:lineRule="auto"/>
        <w:ind w:firstLine="640" w:firstLineChars="200"/>
        <w:outlineLvl w:val="2"/>
        <w:rPr>
          <w:rFonts w:ascii="宋体" w:hAnsi="宋体" w:eastAsia="宋体" w:cs="Times New Roman"/>
          <w:color w:val="auto"/>
          <w:sz w:val="32"/>
          <w:szCs w:val="32"/>
          <w:highlight w:val="none"/>
          <w:lang w:val="zh-CN"/>
        </w:rPr>
      </w:pPr>
      <w:r>
        <w:rPr>
          <w:rFonts w:hint="eastAsia" w:ascii="宋体" w:hAnsi="宋体" w:eastAsia="宋体" w:cs="Times New Roman"/>
          <w:color w:val="auto"/>
          <w:sz w:val="32"/>
          <w:szCs w:val="32"/>
          <w:highlight w:val="none"/>
          <w:lang w:val="zh-CN"/>
        </w:rPr>
        <w:t xml:space="preserve">  </w:t>
      </w:r>
      <w:bookmarkStart w:id="106" w:name="_Toc15842"/>
      <w:bookmarkStart w:id="107" w:name="_Toc1379"/>
      <w:bookmarkStart w:id="108" w:name="_Toc80205931"/>
      <w:r>
        <w:rPr>
          <w:rFonts w:hint="eastAsia" w:ascii="宋体" w:hAnsi="宋体" w:eastAsia="宋体" w:cs="Times New Roman"/>
          <w:color w:val="auto"/>
          <w:sz w:val="32"/>
          <w:szCs w:val="32"/>
          <w:highlight w:val="none"/>
          <w:lang w:val="zh-CN"/>
        </w:rPr>
        <w:t>七、其他事项</w:t>
      </w:r>
      <w:bookmarkEnd w:id="106"/>
      <w:bookmarkEnd w:id="107"/>
      <w:bookmarkEnd w:id="108"/>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3</w:t>
      </w:r>
      <w:r>
        <w:rPr>
          <w:rFonts w:hint="eastAsia" w:ascii="黑体" w:hAnsi="黑体" w:eastAsia="黑体" w:cs="宋体"/>
          <w:b/>
          <w:bCs/>
          <w:color w:val="auto"/>
          <w:sz w:val="24"/>
          <w:szCs w:val="24"/>
          <w:highlight w:val="none"/>
        </w:rPr>
        <w:t>2.采购代理服务费</w:t>
      </w:r>
    </w:p>
    <w:p>
      <w:pPr>
        <w:tabs>
          <w:tab w:val="left" w:pos="2835"/>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32.1采购代理服务费收费标准及缴费账户详见“供应商须知前附表”，供应商为联合体的，可以由联合体中的一方或者多方共同缴纳采购代理服务费。</w:t>
      </w:r>
    </w:p>
    <w:p>
      <w:pPr>
        <w:pStyle w:val="13"/>
        <w:ind w:firstLine="420" w:firstLineChars="200"/>
        <w:rPr>
          <w:rFonts w:ascii="宋体" w:hAnsi="宋体" w:cs="宋体"/>
          <w:color w:val="auto"/>
          <w:highlight w:val="none"/>
          <w:lang w:val="en-US"/>
        </w:rPr>
      </w:pPr>
      <w:r>
        <w:rPr>
          <w:rFonts w:hint="eastAsia" w:ascii="宋体" w:hAnsi="宋体" w:cs="宋体"/>
          <w:color w:val="auto"/>
          <w:highlight w:val="none"/>
          <w:lang w:val="en-US"/>
        </w:rPr>
        <w:t>32.2采购代理服务费收费计算标准：</w:t>
      </w:r>
    </w:p>
    <w:tbl>
      <w:tblPr>
        <w:tblStyle w:val="31"/>
        <w:tblW w:w="82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659" w:type="dxa"/>
            <w:vAlign w:val="center"/>
          </w:tcPr>
          <w:p>
            <w:pPr>
              <w:spacing w:line="360" w:lineRule="auto"/>
              <w:ind w:firstLine="105" w:firstLineChars="5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货物类</w:t>
            </w:r>
          </w:p>
        </w:tc>
        <w:tc>
          <w:tcPr>
            <w:tcW w:w="1532"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服务类</w:t>
            </w:r>
          </w:p>
        </w:tc>
        <w:tc>
          <w:tcPr>
            <w:tcW w:w="1546"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tcPr>
          <w:p>
            <w:pPr>
              <w:spacing w:line="360" w:lineRule="auto"/>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546"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546"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tcPr>
          <w:p>
            <w:pPr>
              <w:spacing w:line="360" w:lineRule="auto"/>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546"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546"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546"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546"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tcPr>
          <w:p>
            <w:pPr>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546" w:type="dxa"/>
          </w:tcPr>
          <w:p>
            <w:pPr>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tcPr>
          <w:p>
            <w:pPr>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46" w:type="dxa"/>
          </w:tcPr>
          <w:p>
            <w:pPr>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46" w:type="dxa"/>
          </w:tcPr>
          <w:p>
            <w:pPr>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100亿元以上</w:t>
            </w:r>
          </w:p>
        </w:tc>
        <w:tc>
          <w:tcPr>
            <w:tcW w:w="1659" w:type="dxa"/>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532" w:type="dxa"/>
          </w:tcPr>
          <w:p>
            <w:pPr>
              <w:spacing w:line="360" w:lineRule="auto"/>
              <w:ind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46" w:type="dxa"/>
          </w:tcPr>
          <w:p>
            <w:pPr>
              <w:spacing w:line="360" w:lineRule="auto"/>
              <w:ind w:firstLine="105" w:firstLineChars="50"/>
              <w:rPr>
                <w:rFonts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 xml:space="preserve">注： </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（1）按本表费率计算的收费为采购代理的收费基准价格；</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（2）采购代理收费按差额定率累进法计算。</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例如：某货物采购代理业务成交金额或者暂定价为150万元，计算采购代理收费额如下：</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100 万元 ×l.5 ％＝ 1.5 万元</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 150 － 100 ）万元 ×1.1％＝ 0.55 万元</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合计收费＝ 1.5 ＋ 0.55＝ 2.05 （万元）</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33</w:t>
      </w:r>
      <w:r>
        <w:rPr>
          <w:rFonts w:ascii="黑体" w:hAnsi="黑体" w:eastAsia="黑体" w:cs="宋体"/>
          <w:b/>
          <w:bCs/>
          <w:color w:val="auto"/>
          <w:sz w:val="24"/>
          <w:szCs w:val="24"/>
          <w:highlight w:val="none"/>
        </w:rPr>
        <w:t>.需要补充的其他内容</w:t>
      </w:r>
    </w:p>
    <w:p>
      <w:pPr>
        <w:spacing w:line="360" w:lineRule="auto"/>
        <w:ind w:firstLine="420" w:firstLineChars="200"/>
        <w:contextualSpacing/>
        <w:rPr>
          <w:rFonts w:ascii="宋体" w:hAnsi="宋体" w:eastAsia="宋体" w:cs="Times New Roman"/>
          <w:color w:val="auto"/>
          <w:kern w:val="0"/>
          <w:szCs w:val="21"/>
          <w:highlight w:val="none"/>
          <w:lang w:val="zh-CN"/>
        </w:rPr>
      </w:pPr>
      <w:r>
        <w:rPr>
          <w:rFonts w:ascii="宋体" w:hAnsi="宋体" w:eastAsia="宋体" w:cs="Times New Roman"/>
          <w:color w:val="auto"/>
          <w:kern w:val="0"/>
          <w:szCs w:val="21"/>
          <w:highlight w:val="none"/>
          <w:lang w:val="zh-CN"/>
        </w:rPr>
        <w:t>3</w:t>
      </w:r>
      <w:r>
        <w:rPr>
          <w:rFonts w:hint="eastAsia" w:ascii="宋体" w:hAnsi="宋体" w:eastAsia="宋体" w:cs="Times New Roman"/>
          <w:color w:val="auto"/>
          <w:kern w:val="0"/>
          <w:szCs w:val="21"/>
          <w:highlight w:val="none"/>
        </w:rPr>
        <w:t>3</w:t>
      </w:r>
      <w:r>
        <w:rPr>
          <w:rFonts w:ascii="宋体" w:hAnsi="宋体" w:eastAsia="宋体" w:cs="Times New Roman"/>
          <w:color w:val="auto"/>
          <w:kern w:val="0"/>
          <w:szCs w:val="21"/>
          <w:highlight w:val="none"/>
          <w:lang w:val="zh-CN"/>
        </w:rPr>
        <w:t>.1</w:t>
      </w:r>
      <w:r>
        <w:rPr>
          <w:rFonts w:hint="eastAsia" w:ascii="宋体" w:hAnsi="宋体" w:eastAsia="宋体" w:cs="宋体"/>
          <w:color w:val="auto"/>
          <w:kern w:val="0"/>
          <w:szCs w:val="21"/>
          <w:highlight w:val="none"/>
          <w:lang w:val="zh-CN"/>
        </w:rPr>
        <w:t>本谈判文件解释规则详见</w:t>
      </w:r>
      <w:r>
        <w:rPr>
          <w:rFonts w:hint="eastAsia" w:ascii="宋体" w:hAnsi="宋体" w:eastAsia="宋体" w:cs="Times New Roman"/>
          <w:color w:val="auto"/>
          <w:kern w:val="0"/>
          <w:szCs w:val="21"/>
          <w:highlight w:val="none"/>
          <w:lang w:val="zh-CN"/>
        </w:rPr>
        <w:t>“供应商须知前附表”。</w:t>
      </w:r>
    </w:p>
    <w:p>
      <w:pPr>
        <w:spacing w:line="360" w:lineRule="auto"/>
        <w:ind w:firstLine="420" w:firstLineChars="200"/>
        <w:contextualSpacing/>
        <w:rPr>
          <w:rFonts w:ascii="Times New Roman" w:hAnsi="宋体" w:eastAsia="宋体" w:cs="Times New Roman"/>
          <w:color w:val="auto"/>
          <w:szCs w:val="24"/>
          <w:highlight w:val="none"/>
        </w:rPr>
      </w:pPr>
      <w:r>
        <w:rPr>
          <w:rFonts w:ascii="宋体" w:hAnsi="宋体" w:eastAsia="宋体" w:cs="宋体"/>
          <w:color w:val="auto"/>
          <w:kern w:val="0"/>
          <w:szCs w:val="21"/>
          <w:highlight w:val="none"/>
        </w:rPr>
        <w:t>3</w:t>
      </w:r>
      <w:r>
        <w:rPr>
          <w:rFonts w:hint="eastAsia" w:ascii="宋体" w:hAnsi="宋体" w:eastAsia="宋体" w:cs="宋体"/>
          <w:color w:val="auto"/>
          <w:kern w:val="0"/>
          <w:szCs w:val="21"/>
          <w:highlight w:val="none"/>
        </w:rPr>
        <w:t>3</w:t>
      </w:r>
      <w:r>
        <w:rPr>
          <w:rFonts w:ascii="宋体" w:hAnsi="宋体" w:eastAsia="宋体" w:cs="宋体"/>
          <w:color w:val="auto"/>
          <w:kern w:val="0"/>
          <w:szCs w:val="21"/>
          <w:highlight w:val="none"/>
        </w:rPr>
        <w:t>.2</w:t>
      </w:r>
      <w:r>
        <w:rPr>
          <w:rFonts w:hint="eastAsia" w:ascii="宋体" w:hAnsi="宋体" w:eastAsia="宋体" w:cs="宋体"/>
          <w:color w:val="auto"/>
          <w:kern w:val="0"/>
          <w:szCs w:val="21"/>
          <w:highlight w:val="none"/>
        </w:rPr>
        <w:t xml:space="preserve"> 其他事</w:t>
      </w:r>
      <w:r>
        <w:rPr>
          <w:rFonts w:hint="eastAsia" w:ascii="Times New Roman" w:hAnsi="宋体" w:eastAsia="宋体" w:cs="Times New Roman"/>
          <w:color w:val="auto"/>
          <w:szCs w:val="24"/>
          <w:highlight w:val="none"/>
        </w:rPr>
        <w:t>项详见“供应商须知前附表”。</w:t>
      </w:r>
    </w:p>
    <w:p>
      <w:pPr>
        <w:spacing w:line="360" w:lineRule="auto"/>
        <w:ind w:firstLine="420" w:firstLineChars="200"/>
        <w:contextualSpacing/>
        <w:rPr>
          <w:rFonts w:hAnsi="宋体" w:cs="宋体"/>
          <w:color w:val="auto"/>
          <w:highlight w:val="none"/>
        </w:rPr>
      </w:pPr>
      <w:r>
        <w:rPr>
          <w:rFonts w:hint="eastAsia" w:ascii="宋体" w:hAnsi="宋体" w:eastAsia="宋体" w:cs="Times New Roman"/>
          <w:color w:val="auto"/>
          <w:kern w:val="0"/>
          <w:szCs w:val="21"/>
          <w:highlight w:val="none"/>
          <w:lang w:val="zh-CN"/>
        </w:rPr>
        <w:t>3</w:t>
      </w:r>
      <w:r>
        <w:rPr>
          <w:rFonts w:hint="eastAsia" w:ascii="宋体" w:hAnsi="宋体" w:eastAsia="宋体" w:cs="Times New Roman"/>
          <w:color w:val="auto"/>
          <w:kern w:val="0"/>
          <w:szCs w:val="21"/>
          <w:highlight w:val="none"/>
        </w:rPr>
        <w:t>3</w:t>
      </w:r>
      <w:r>
        <w:rPr>
          <w:rFonts w:ascii="宋体" w:hAnsi="宋体" w:eastAsia="宋体" w:cs="Times New Roman"/>
          <w:color w:val="auto"/>
          <w:kern w:val="0"/>
          <w:szCs w:val="21"/>
          <w:highlight w:val="none"/>
          <w:lang w:val="zh-CN"/>
        </w:rPr>
        <w:t>.3</w:t>
      </w:r>
      <w:bookmarkStart w:id="109" w:name="_Hlk65857140"/>
      <w:r>
        <w:rPr>
          <w:rFonts w:hint="eastAsia" w:ascii="宋体" w:hAnsi="宋体" w:eastAsia="宋体" w:cs="Times New Roman"/>
          <w:color w:val="auto"/>
          <w:kern w:val="0"/>
          <w:szCs w:val="21"/>
          <w:highlight w:val="none"/>
          <w:lang w:val="zh-CN"/>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hAnsi="宋体" w:cs="宋体"/>
          <w:color w:val="auto"/>
          <w:highlight w:val="none"/>
        </w:rPr>
        <w:t>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pPr>
        <w:pStyle w:val="17"/>
        <w:spacing w:line="360" w:lineRule="auto"/>
        <w:ind w:firstLine="420" w:firstLineChars="200"/>
        <w:rPr>
          <w:rFonts w:hAnsi="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pPr>
        <w:spacing w:line="360" w:lineRule="auto"/>
        <w:ind w:firstLine="420" w:firstLineChars="200"/>
        <w:textAlignment w:val="center"/>
        <w:rPr>
          <w:rFonts w:ascii="宋体" w:hAnsi="宋体" w:eastAsia="宋体" w:cs="Times New Roman"/>
          <w:color w:val="auto"/>
          <w:kern w:val="0"/>
          <w:szCs w:val="21"/>
          <w:highlight w:val="none"/>
          <w:lang w:val="zh-CN"/>
        </w:rPr>
      </w:pPr>
      <w:r>
        <w:rPr>
          <w:rFonts w:hint="eastAsia" w:ascii="宋体" w:hAnsi="宋体" w:eastAsia="宋体" w:cs="Times New Roman"/>
          <w:color w:val="auto"/>
          <w:kern w:val="0"/>
          <w:szCs w:val="21"/>
          <w:highlight w:val="none"/>
          <w:lang w:val="zh-CN"/>
        </w:rPr>
        <w:t>依据本文件规定享受扶持政策获得政府采购合同的，小微企业不得将合同分包给大中型企业，中型企业不得将合同分包给大型企业。</w:t>
      </w:r>
      <w:bookmarkEnd w:id="109"/>
    </w:p>
    <w:p>
      <w:pPr>
        <w:spacing w:line="360" w:lineRule="auto"/>
        <w:ind w:firstLine="420" w:firstLineChars="200"/>
        <w:textAlignment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33.4</w:t>
      </w:r>
      <w:r>
        <w:rPr>
          <w:rFonts w:hint="eastAsia" w:ascii="宋体" w:hAnsi="宋体" w:eastAsia="宋体" w:cs="宋体"/>
          <w:color w:val="auto"/>
          <w:szCs w:val="20"/>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34. </w:t>
      </w:r>
      <w:r>
        <w:rPr>
          <w:rFonts w:hint="eastAsia" w:ascii="宋体" w:hAnsi="宋体" w:eastAsia="宋体" w:cs="宋体"/>
          <w:color w:val="auto"/>
          <w:sz w:val="24"/>
          <w:highlight w:val="none"/>
        </w:rPr>
        <w:t>广西线上“政采贷”</w:t>
      </w:r>
      <w:r>
        <w:rPr>
          <w:rFonts w:hint="eastAsia" w:ascii="宋体" w:hAnsi="宋体" w:eastAsia="宋体" w:cs="宋体"/>
          <w:color w:val="auto"/>
          <w:sz w:val="24"/>
          <w:szCs w:val="24"/>
          <w:highlight w:val="none"/>
        </w:rPr>
        <w:t>政策告知函</w:t>
      </w:r>
    </w:p>
    <w:p>
      <w:pPr>
        <w:spacing w:line="580" w:lineRule="exact"/>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广西线上“政采贷”政策告知函</w:t>
      </w:r>
    </w:p>
    <w:p>
      <w:pPr>
        <w:spacing w:line="580" w:lineRule="exact"/>
        <w:ind w:firstLine="420" w:firstLineChars="200"/>
        <w:rPr>
          <w:rFonts w:ascii="宋体" w:hAnsi="宋体" w:cs="宋体"/>
          <w:color w:val="auto"/>
          <w:szCs w:val="32"/>
          <w:highlight w:val="none"/>
        </w:rPr>
      </w:pPr>
    </w:p>
    <w:p>
      <w:pPr>
        <w:spacing w:line="580" w:lineRule="exact"/>
        <w:rPr>
          <w:rFonts w:ascii="宋体" w:hAnsi="宋体" w:cs="宋体"/>
          <w:color w:val="auto"/>
          <w:szCs w:val="21"/>
          <w:highlight w:val="none"/>
        </w:rPr>
      </w:pPr>
      <w:r>
        <w:rPr>
          <w:rFonts w:hint="eastAsia" w:ascii="宋体" w:hAnsi="宋体" w:cs="宋体"/>
          <w:color w:val="auto"/>
          <w:szCs w:val="21"/>
          <w:highlight w:val="none"/>
        </w:rPr>
        <w:t>各供应商：</w:t>
      </w:r>
    </w:p>
    <w:p>
      <w:pPr>
        <w:spacing w:line="5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欢迎贵公司参与广西政府采购活动！</w:t>
      </w:r>
    </w:p>
    <w:p>
      <w:pPr>
        <w:spacing w:line="5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szCs w:val="21"/>
          <w:highlight w:val="none"/>
        </w:rPr>
        <w:t>银行业金融机构</w:t>
      </w:r>
      <w:r>
        <w:rPr>
          <w:rFonts w:hint="eastAsia" w:ascii="宋体" w:hAnsi="宋体" w:cs="宋体"/>
          <w:color w:val="auto"/>
          <w:szCs w:val="21"/>
          <w:highlight w:val="none"/>
        </w:rPr>
        <w:t>申请贷款，融资机构将根据《中国人民银行南宁中心支行 广西壮族自治区财政厅关于推广线上“政采贷”融资模式的通知》（南宁银发〔2021〕258号），按照双方自愿的原则提供便捷、优惠的贷款服务。</w:t>
      </w:r>
    </w:p>
    <w:p>
      <w:pPr>
        <w:spacing w:line="5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相关金融产品和</w:t>
      </w:r>
      <w:r>
        <w:rPr>
          <w:rFonts w:hint="eastAsia" w:ascii="宋体" w:hAnsi="宋体" w:eastAsia="宋体" w:cs="宋体"/>
          <w:color w:val="auto"/>
          <w:szCs w:val="21"/>
          <w:highlight w:val="none"/>
        </w:rPr>
        <w:t>银行业金融机构</w:t>
      </w:r>
      <w:r>
        <w:rPr>
          <w:rFonts w:hint="eastAsia" w:ascii="宋体" w:hAnsi="宋体" w:cs="宋体"/>
          <w:color w:val="auto"/>
          <w:szCs w:val="21"/>
          <w:highlight w:val="none"/>
        </w:rPr>
        <w:t>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37"/>
          <w:rFonts w:hint="eastAsia" w:ascii="宋体" w:hAnsi="宋体" w:eastAsia="宋体" w:cs="宋体"/>
          <w:color w:val="auto"/>
          <w:szCs w:val="21"/>
          <w:highlight w:val="none"/>
        </w:rPr>
        <w:t>https://www.crcrfsp.com/</w:t>
      </w:r>
      <w:r>
        <w:rPr>
          <w:rStyle w:val="37"/>
          <w:rFonts w:hint="eastAsia" w:ascii="宋体" w:hAnsi="宋体" w:eastAsia="宋体" w:cs="宋体"/>
          <w:color w:val="auto"/>
          <w:szCs w:val="21"/>
          <w:highlight w:val="none"/>
        </w:rPr>
        <w:fldChar w:fldCharType="end"/>
      </w:r>
      <w:r>
        <w:rPr>
          <w:rFonts w:hint="eastAsia" w:ascii="宋体" w:hAnsi="宋体" w:cs="宋体"/>
          <w:color w:val="auto"/>
          <w:szCs w:val="21"/>
          <w:highlight w:val="none"/>
        </w:rPr>
        <w:t>，客服电话：400-009-0001）。</w:t>
      </w:r>
    </w:p>
    <w:p>
      <w:pPr>
        <w:spacing w:line="360" w:lineRule="auto"/>
        <w:ind w:firstLine="402" w:firstLineChars="200"/>
        <w:contextualSpacing/>
        <w:rPr>
          <w:rFonts w:ascii="宋体" w:hAnsi="宋体" w:eastAsia="宋体" w:cs="Times New Roman"/>
          <w:b/>
          <w:color w:val="auto"/>
          <w:kern w:val="0"/>
          <w:sz w:val="20"/>
          <w:szCs w:val="21"/>
          <w:highlight w:val="none"/>
        </w:rPr>
      </w:pPr>
    </w:p>
    <w:p>
      <w:pPr>
        <w:rPr>
          <w:rFonts w:ascii="宋体" w:hAnsi="宋体" w:eastAsia="宋体" w:cs="Times New Roman"/>
          <w:b/>
          <w:color w:val="auto"/>
          <w:kern w:val="0"/>
          <w:sz w:val="20"/>
          <w:szCs w:val="21"/>
          <w:highlight w:val="none"/>
        </w:rPr>
      </w:pPr>
      <w:r>
        <w:rPr>
          <w:rFonts w:ascii="宋体" w:hAnsi="宋体" w:eastAsia="宋体" w:cs="Times New Roman"/>
          <w:b/>
          <w:color w:val="auto"/>
          <w:kern w:val="0"/>
          <w:sz w:val="20"/>
          <w:szCs w:val="21"/>
          <w:highlight w:val="none"/>
        </w:rPr>
        <w:br w:type="page"/>
      </w:r>
    </w:p>
    <w:p>
      <w:pPr>
        <w:pStyle w:val="2"/>
        <w:spacing w:line="360" w:lineRule="auto"/>
        <w:ind w:firstLine="1325" w:firstLineChars="300"/>
        <w:rPr>
          <w:color w:val="auto"/>
          <w:highlight w:val="none"/>
        </w:rPr>
      </w:pPr>
      <w:bookmarkStart w:id="110" w:name="_Toc80205932"/>
      <w:bookmarkStart w:id="111" w:name="_Toc11174"/>
      <w:bookmarkStart w:id="112" w:name="_Toc17139"/>
      <w:bookmarkStart w:id="113" w:name="_Toc23199"/>
      <w:r>
        <w:rPr>
          <w:rFonts w:hint="eastAsia"/>
          <w:color w:val="auto"/>
          <w:highlight w:val="none"/>
        </w:rPr>
        <w:t>第四章 评审程序、评审方法和成交标准</w:t>
      </w:r>
      <w:bookmarkEnd w:id="110"/>
      <w:bookmarkEnd w:id="111"/>
      <w:bookmarkEnd w:id="112"/>
      <w:bookmarkEnd w:id="113"/>
    </w:p>
    <w:p>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rPr>
      </w:pPr>
      <w:bookmarkStart w:id="114" w:name="_Toc10464"/>
      <w:bookmarkStart w:id="115" w:name="_Toc18230"/>
      <w:bookmarkStart w:id="116" w:name="_Toc80205933"/>
      <w:r>
        <w:rPr>
          <w:rFonts w:hint="eastAsia" w:ascii="宋体" w:hAnsi="宋体" w:eastAsia="宋体" w:cs="Times New Roman"/>
          <w:bCs/>
          <w:color w:val="auto"/>
          <w:sz w:val="32"/>
          <w:szCs w:val="32"/>
          <w:highlight w:val="none"/>
          <w:lang w:val="zh-CN"/>
        </w:rPr>
        <w:t>第一节 评审程序和评审方法</w:t>
      </w:r>
      <w:bookmarkEnd w:id="114"/>
      <w:bookmarkEnd w:id="115"/>
      <w:bookmarkEnd w:id="116"/>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1</w:t>
      </w:r>
      <w:r>
        <w:rPr>
          <w:rFonts w:hint="eastAsia" w:ascii="黑体" w:hAnsi="黑体" w:eastAsia="黑体" w:cs="宋体"/>
          <w:b/>
          <w:bCs/>
          <w:color w:val="auto"/>
          <w:sz w:val="24"/>
          <w:szCs w:val="24"/>
          <w:highlight w:val="none"/>
        </w:rPr>
        <w:t>.确认谈判文件</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由谈判小组确认谈判文件。</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2.资格审查</w:t>
      </w:r>
    </w:p>
    <w:p>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2.1响应文件开启后，谈判小组依法对供应商的资格文件进行审查。</w:t>
      </w:r>
    </w:p>
    <w:p>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pPr>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eastAsia="宋体" w:cs="宋体"/>
          <w:color w:val="auto"/>
          <w:szCs w:val="21"/>
          <w:highlight w:val="none"/>
          <w:u w:val="single"/>
        </w:rPr>
        <w:t>www.creditchina.gov.cn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eastAsia="宋体" w:cs="宋体"/>
          <w:color w:val="auto"/>
          <w:szCs w:val="21"/>
          <w:highlight w:val="none"/>
          <w:u w:val="single"/>
        </w:rPr>
        <w:t>www.ccgp.gov.cn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)链接入口。</w:t>
      </w:r>
    </w:p>
    <w:p>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查询记录和证据留存方式：在查询网站中直接查询，并将查询结果存为电子文档，作为评审资料保存。</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2.2资格审查标准为本谈判文件中载明对供应商资格要求的条件。资格审查采用合格制，凡符合谈判文件规定的供应商资格要求的响应文件均通过资格审查。</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2.3供应商有下列情形之一的，资格审查不通过，其响应文件作无效响应处理：</w:t>
      </w:r>
    </w:p>
    <w:p>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（1）不具备谈判文件中规定的资格要求的；</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（2）响应文件未提供任一项“供应商须知前附表”资格文件规定的“必须提供”的文件资料的；</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（3）响应文件提供的资格文件出现任一项不符合“供应商须知前附表”资格文件规定的“必须提供”的文件资料要求或者无效的。</w:t>
      </w:r>
    </w:p>
    <w:p>
      <w:pPr>
        <w:spacing w:line="360" w:lineRule="auto"/>
        <w:ind w:firstLine="420" w:firstLineChars="200"/>
        <w:rPr>
          <w:rFonts w:ascii="宋体" w:hAnsi="宋体" w:eastAsia="宋体" w:cs="宋体"/>
          <w:color w:val="auto"/>
          <w:szCs w:val="21"/>
          <w:highlight w:val="none"/>
        </w:rPr>
      </w:pPr>
      <w:bookmarkStart w:id="117"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117"/>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3.符合性审查</w:t>
      </w:r>
    </w:p>
    <w:p>
      <w:pPr>
        <w:spacing w:line="360" w:lineRule="auto"/>
        <w:ind w:firstLine="420" w:firstLineChars="200"/>
        <w:rPr>
          <w:rFonts w:ascii="宋体" w:hAnsi="宋体" w:eastAsia="宋体" w:cs="宋体"/>
          <w:color w:val="auto"/>
          <w:szCs w:val="21"/>
          <w:highlight w:val="none"/>
        </w:rPr>
      </w:pPr>
      <w:bookmarkStart w:id="118" w:name="_Hlk42528882"/>
      <w:r>
        <w:rPr>
          <w:rFonts w:hint="eastAsia" w:ascii="宋体" w:hAnsi="宋体" w:eastAsia="宋体" w:cs="宋体"/>
          <w:color w:val="auto"/>
          <w:szCs w:val="21"/>
          <w:highlight w:val="none"/>
        </w:rPr>
        <w:t>3.1由谈判小组对通过资格审查的合格供应商的响应文件的响应报价、商务、技术等实质性要求进行符合性审查，以确定其是否满足谈判文件的实质性要求。</w:t>
      </w:r>
    </w:p>
    <w:bookmarkEnd w:id="118"/>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firstLineChars="200"/>
        <w:rPr>
          <w:rFonts w:ascii="宋体" w:hAnsi="宋体" w:eastAsia="宋体" w:cs="宋体"/>
          <w:color w:val="auto"/>
          <w:spacing w:val="-6"/>
          <w:szCs w:val="21"/>
          <w:highlight w:val="none"/>
        </w:rPr>
      </w:pPr>
      <w:r>
        <w:rPr>
          <w:rFonts w:hint="eastAsia" w:ascii="宋体" w:hAnsi="宋体" w:eastAsia="宋体" w:cs="宋体"/>
          <w:color w:val="auto"/>
          <w:szCs w:val="21"/>
          <w:highlight w:val="none"/>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其授权代表签字或者加盖公章</w:t>
      </w:r>
      <w:r>
        <w:rPr>
          <w:rFonts w:hint="eastAsia" w:ascii="宋体" w:hAnsi="宋体" w:eastAsia="宋体" w:cs="宋体"/>
          <w:color w:val="auto"/>
          <w:spacing w:val="-6"/>
          <w:szCs w:val="21"/>
          <w:highlight w:val="none"/>
        </w:rPr>
        <w:t>。供应商为自然人的，必须由本人签字并附身份证明。</w:t>
      </w:r>
    </w:p>
    <w:p>
      <w:pPr>
        <w:spacing w:line="360" w:lineRule="auto"/>
        <w:ind w:firstLine="396" w:firstLineChars="200"/>
        <w:rPr>
          <w:rFonts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响应报价出现前后不一致的，按照下列规定修正： </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（1）响应报价表内容与响应文件中相应内容不一致的，以响应报价表为准；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（3）单价金额小数点或者百分比有明显错位的，以响应报价表的总价为准，并修改单价；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同时出现两种以上不一致的，按照以上（1）-（4）规定的顺序逐条进行修正。修正后的报价经供应商确认后产生约束力，供应商不确认的，其响应文件作无效响应处理。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pPr>
        <w:spacing w:line="360" w:lineRule="auto"/>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在评审时，如发现下列情形之一的，将被视为响应文件无效处理：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pPr>
        <w:tabs>
          <w:tab w:val="left" w:pos="399"/>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1）响应文件未按谈判文件要求签署、盖章；</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3）未对竞标有效期作出响应或者响应文件承诺的竞标有效期不满足谈判文件要求；</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4）响应文件的实质性内容未使用中文表述、使用计量单位不符合谈判文件要求；</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5）响应文件中的文件资料因填写不齐全或者内容虚假或者出现其他情形而导致被谈判小组认定无效；</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6）响应文件含有采购人不能接受的附加条件；</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7）属于“供应商须知正文”第7.5条情形；</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8）虚假竞标，或者出现其他情形而导致被谈判小组认定无效；</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9）竞标技术方案不明确，谈判文件未允许但响应文件中存在一个或者一个以上备选（替代）竞标方案；</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10）响应文件标注的项目名称或者项目编号与竞争性谈判文件标注的项目名称或者项目编号不一致的；</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11）未响应谈判文件实质性要求的；</w:t>
      </w:r>
    </w:p>
    <w:p>
      <w:pPr>
        <w:pStyle w:val="13"/>
        <w:ind w:firstLine="420" w:firstLineChars="200"/>
        <w:rPr>
          <w:rFonts w:ascii="宋体" w:hAnsi="宋体" w:cs="宋体"/>
          <w:color w:val="auto"/>
          <w:highlight w:val="none"/>
        </w:rPr>
      </w:pPr>
      <w:r>
        <w:rPr>
          <w:rFonts w:hint="eastAsia" w:ascii="宋体" w:hAnsi="宋体" w:cs="宋体"/>
          <w:color w:val="auto"/>
          <w:szCs w:val="21"/>
          <w:highlight w:val="none"/>
          <w:lang w:val="en-US"/>
        </w:rPr>
        <w:t>12</w:t>
      </w:r>
      <w:r>
        <w:rPr>
          <w:rFonts w:hint="eastAsia" w:ascii="宋体" w:hAnsi="宋体" w:cs="宋体"/>
          <w:color w:val="auto"/>
          <w:szCs w:val="21"/>
          <w:highlight w:val="none"/>
        </w:rPr>
        <w:t>）提交的谈判保证金无效或者未按照竞争性谈判文件规定提交谈判保证金；</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13）法律、法规和谈判文件规定的其他无效情形。</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（2）报价评审</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2）未采用人民币报价或者未按照谈判文件标明的币种报价；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w:t>
      </w:r>
      <w:bookmarkStart w:id="119" w:name="_Hlk42596405"/>
      <w:r>
        <w:rPr>
          <w:rFonts w:hint="eastAsia" w:ascii="宋体" w:hAnsi="宋体" w:eastAsia="宋体" w:cs="宋体"/>
          <w:color w:val="auto"/>
          <w:szCs w:val="21"/>
          <w:highlight w:val="none"/>
        </w:rPr>
        <w:t>响应报价（包含首次报价、最后报价）</w:t>
      </w:r>
      <w:bookmarkEnd w:id="119"/>
      <w:bookmarkStart w:id="120" w:name="_Hlk42596276"/>
      <w:r>
        <w:rPr>
          <w:rFonts w:hint="eastAsia" w:ascii="宋体" w:hAnsi="宋体" w:eastAsia="宋体" w:cs="宋体"/>
          <w:color w:val="auto"/>
          <w:szCs w:val="21"/>
          <w:highlight w:val="none"/>
        </w:rPr>
        <w:t>超过谈判文件分项采购预算金额或者最高限价的</w:t>
      </w:r>
      <w:bookmarkEnd w:id="120"/>
      <w:r>
        <w:rPr>
          <w:rFonts w:hint="eastAsia" w:ascii="宋体" w:hAnsi="宋体" w:eastAsia="宋体" w:cs="宋体"/>
          <w:color w:val="auto"/>
          <w:szCs w:val="21"/>
          <w:highlight w:val="none"/>
        </w:rPr>
        <w:t>（如本项目公布了最高限价）；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6）响应文件响应的标的数量及单位与竞争性谈判文件要求实质性不一致的。</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3.6谈判小组对响应文件进行评审，未实质性响应谈判文件的响应文件作无效处理。谈判小组应当将资格和符合性不通过的情况告知有关供应商。谈判小组从符合谈判文件规定的相应资格条件的供应商名单中确定不少于3家的供应商参加谈判。</w:t>
      </w:r>
    </w:p>
    <w:p>
      <w:pPr>
        <w:widowControl/>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3.7通过符合性审查的合格供应商不足3家的，不得进入谈判环节，应当重新开展采购活动。</w:t>
      </w:r>
    </w:p>
    <w:p>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4.谈判程序</w:t>
      </w:r>
    </w:p>
    <w:p>
      <w:pPr>
        <w:spacing w:line="360" w:lineRule="auto"/>
        <w:ind w:firstLine="420" w:firstLineChars="200"/>
        <w:rPr>
          <w:rFonts w:ascii="宋体" w:hAnsi="宋体" w:eastAsia="宋体" w:cs="宋体"/>
          <w:b/>
          <w:color w:val="auto"/>
          <w:kern w:val="0"/>
          <w:szCs w:val="21"/>
          <w:highlight w:val="none"/>
        </w:rPr>
      </w:pPr>
      <w:r>
        <w:rPr>
          <w:rFonts w:hint="eastAsia" w:ascii="宋体" w:hAnsi="宋体" w:eastAsia="宋体" w:cs="宋体"/>
          <w:color w:val="auto"/>
          <w:kern w:val="0"/>
          <w:szCs w:val="21"/>
          <w:highlight w:val="none"/>
        </w:rPr>
        <w:t>4.1谈判小组按照“供应商须知前附表”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auto"/>
          <w:szCs w:val="21"/>
          <w:highlight w:val="none"/>
        </w:rPr>
        <w:t>其响应文件作无效响应处理。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4.3对谈判文件作出的实质性变动是谈判文件的有效组成部分，由谈判小组及时以电子澄清函形式同时通知所有参加谈判的供应商。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4.4供应商必须按照谈判文件的变动情况和谈判小组的要求以回函的形式重新提交响应文件，并加盖供应商公章。供应商为自然人的，必须由本人签字并附身份证明。参加谈判的供应商未在规定时间内重新提交响应文件的，视同退出谈判。</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4.5谈判中，</w:t>
      </w:r>
      <w:r>
        <w:rPr>
          <w:rFonts w:hint="eastAsia" w:ascii="宋体" w:hAnsi="宋体" w:eastAsia="宋体" w:cs="宋体"/>
          <w:color w:val="auto"/>
          <w:spacing w:val="-6"/>
          <w:szCs w:val="21"/>
          <w:highlight w:val="none"/>
        </w:rPr>
        <w:t>谈判的任何一方不得透露与谈判有关的其他供应商的技术资料、价格和其他信息。</w:t>
      </w:r>
    </w:p>
    <w:p>
      <w:pPr>
        <w:adjustRightInd w:val="0"/>
        <w:spacing w:line="360" w:lineRule="auto"/>
        <w:ind w:firstLine="420" w:firstLineChars="200"/>
        <w:rPr>
          <w:rFonts w:ascii="宋体" w:hAnsi="宋体" w:eastAsia="宋体" w:cs="宋体"/>
          <w:color w:val="auto"/>
          <w:spacing w:val="-6"/>
          <w:szCs w:val="21"/>
          <w:highlight w:val="none"/>
        </w:rPr>
      </w:pPr>
      <w:r>
        <w:rPr>
          <w:rFonts w:hint="eastAsia" w:ascii="宋体" w:hAnsi="宋体" w:eastAsia="宋体" w:cs="宋体"/>
          <w:color w:val="auto"/>
          <w:szCs w:val="21"/>
          <w:highlight w:val="none"/>
        </w:rPr>
        <w:t>4.6谈判小组应对谈判过程和重要谈判内容进行记录，作为评审报告一部分，谈判小组在记录上签字确认。</w:t>
      </w:r>
    </w:p>
    <w:p>
      <w:pPr>
        <w:widowControl/>
        <w:tabs>
          <w:tab w:val="left" w:pos="540"/>
        </w:tabs>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4.7谈判过程中重新提交的响应文件，供应商可以在开启前补充、修改。</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4.8对谈判过程提交的响应文件进行有效性、完整性和响应程度审查，通过审查的合格供应商不足3家的，采购人或者采购代理机构应当重新开展采购活动。</w:t>
      </w:r>
    </w:p>
    <w:p>
      <w:pPr>
        <w:spacing w:line="360" w:lineRule="auto"/>
        <w:ind w:firstLine="482" w:firstLineChars="200"/>
        <w:rPr>
          <w:rFonts w:ascii="宋体" w:hAnsi="宋体" w:eastAsia="宋体" w:cs="宋体"/>
          <w:color w:val="auto"/>
          <w:szCs w:val="21"/>
          <w:highlight w:val="none"/>
        </w:rPr>
      </w:pPr>
      <w:r>
        <w:rPr>
          <w:rFonts w:hint="eastAsia" w:ascii="黑体" w:hAnsi="黑体" w:eastAsia="黑体" w:cs="宋体"/>
          <w:b/>
          <w:bCs/>
          <w:color w:val="auto"/>
          <w:sz w:val="24"/>
          <w:szCs w:val="24"/>
          <w:highlight w:val="none"/>
        </w:rPr>
        <w:t>5</w:t>
      </w:r>
      <w:r>
        <w:rPr>
          <w:rFonts w:ascii="黑体" w:hAnsi="黑体" w:eastAsia="黑体" w:cs="宋体"/>
          <w:b/>
          <w:bCs/>
          <w:color w:val="auto"/>
          <w:sz w:val="24"/>
          <w:szCs w:val="24"/>
          <w:highlight w:val="none"/>
        </w:rPr>
        <w:t>.</w:t>
      </w:r>
      <w:r>
        <w:rPr>
          <w:rFonts w:hint="eastAsia" w:ascii="黑体" w:hAnsi="黑体" w:eastAsia="黑体" w:cs="宋体"/>
          <w:b/>
          <w:bCs/>
          <w:color w:val="auto"/>
          <w:sz w:val="24"/>
          <w:szCs w:val="24"/>
          <w:highlight w:val="none"/>
        </w:rPr>
        <w:t xml:space="preserve"> 最后报价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5.1谈判文件能够详细列明采购标的的技术、货物要求的，谈判结束后，由谈判小组要求所有继续参加谈判的供应商在规定时间内提交最后报价，提交最后报价的供应商不得少于3家，否则必须重新采购。</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cs="宋体"/>
          <w:color w:val="auto"/>
          <w:szCs w:val="21"/>
          <w:highlight w:val="none"/>
        </w:rPr>
        <w:t>广西政府采购云平台</w:t>
      </w:r>
      <w:r>
        <w:rPr>
          <w:rFonts w:hint="eastAsia" w:ascii="宋体" w:hAnsi="宋体" w:eastAsia="宋体" w:cs="宋体"/>
          <w:color w:val="auto"/>
          <w:szCs w:val="21"/>
          <w:highlight w:val="none"/>
        </w:rPr>
        <w:t>远程不见面开标大厅响应最后报价。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5.4已经提交响应文件的供应商，在提交最后报价之前，可以根据谈判情况退出谈判，退出谈判的供应商的响应文件作无效响应处理。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w:t>
      </w:r>
      <w:r>
        <w:rPr>
          <w:rFonts w:hint="eastAsia" w:ascii="宋体" w:hAnsi="宋体" w:eastAsia="宋体" w:cs="宋体"/>
          <w:b/>
          <w:color w:val="auto"/>
          <w:szCs w:val="21"/>
          <w:highlight w:val="none"/>
        </w:rPr>
        <w:t>，视同放弃报价权利退出谈判。</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5.6最终响应文件的报价出现前后不一致的，按照本章第3.4条的规定修正。 </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5.7修正后的最后报价出现下列情形的，作无效响应处理：</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全流程电子化评标多轮报价设置了上限控制价，即预算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5.8经供应商确认修正后的最后报价作为评审及签订合同的依据。</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5.9供应商出现最后报价作无效响应处理或者响应文件作无效处理时</w:t>
      </w:r>
      <w:r>
        <w:rPr>
          <w:rFonts w:hint="eastAsia" w:ascii="宋体" w:hAnsi="宋体" w:eastAsia="宋体" w:cs="宋体"/>
          <w:color w:val="auto"/>
          <w:sz w:val="22"/>
          <w:highlight w:val="none"/>
        </w:rPr>
        <w:t>，</w:t>
      </w:r>
      <w:r>
        <w:rPr>
          <w:rFonts w:hint="eastAsia" w:ascii="宋体" w:hAnsi="宋体" w:eastAsia="宋体" w:cs="宋体"/>
          <w:b/>
          <w:bCs/>
          <w:color w:val="auto"/>
          <w:sz w:val="22"/>
          <w:highlight w:val="none"/>
        </w:rPr>
        <w:t>谈判小组应当告知有关供应商</w:t>
      </w:r>
      <w:r>
        <w:rPr>
          <w:rFonts w:hint="eastAsia" w:ascii="宋体" w:hAnsi="宋体" w:eastAsia="宋体" w:cs="宋体"/>
          <w:color w:val="auto"/>
          <w:szCs w:val="21"/>
          <w:highlight w:val="none"/>
        </w:rPr>
        <w:t>。</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5.10最后报价结束后，谈判小组不得再与供应商进行任何形式的商谈。</w:t>
      </w:r>
    </w:p>
    <w:p>
      <w:pPr>
        <w:widowControl/>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5.11采购评审中出现下列情形之一的，谈判小组应当启动异常低价响应审查程序：</w:t>
      </w:r>
    </w:p>
    <w:p>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cs="宋体"/>
          <w:color w:val="auto"/>
          <w:szCs w:val="21"/>
          <w:highlight w:val="none"/>
          <w:shd w:val="clear" w:color="auto" w:fill="FFFFFF"/>
        </w:rPr>
        <w:t>A.最后报价</w:t>
      </w:r>
      <w:r>
        <w:rPr>
          <w:rFonts w:hint="eastAsia" w:ascii="宋体" w:hAnsi="宋体" w:eastAsia="宋体" w:cs="宋体"/>
          <w:color w:val="auto"/>
          <w:szCs w:val="21"/>
          <w:highlight w:val="none"/>
          <w:shd w:val="clear" w:color="auto" w:fill="FFFFFF"/>
        </w:rPr>
        <w:t>低于全部通过符合性审查供应商最后报价平均值</w:t>
      </w:r>
      <w:r>
        <w:rPr>
          <w:rFonts w:hint="eastAsia" w:ascii="宋体" w:hAnsi="宋体" w:eastAsia="宋体" w:cs="宋体"/>
          <w:color w:val="auto"/>
          <w:szCs w:val="21"/>
          <w:highlight w:val="none"/>
          <w:u w:val="single"/>
          <w:shd w:val="clear" w:color="auto" w:fill="FFFFFF"/>
        </w:rPr>
        <w:t>60%</w:t>
      </w:r>
      <w:r>
        <w:rPr>
          <w:rFonts w:hint="eastAsia" w:ascii="宋体" w:hAnsi="宋体" w:eastAsia="宋体" w:cs="宋体"/>
          <w:color w:val="auto"/>
          <w:szCs w:val="21"/>
          <w:highlight w:val="none"/>
          <w:shd w:val="clear" w:color="auto" w:fill="FFFFFF"/>
        </w:rPr>
        <w:t>的，即</w:t>
      </w:r>
      <w:bookmarkStart w:id="121" w:name="OLE_LINK1"/>
      <w:r>
        <w:rPr>
          <w:rFonts w:hint="eastAsia" w:ascii="宋体" w:hAnsi="宋体" w:eastAsia="宋体" w:cs="宋体"/>
          <w:color w:val="auto"/>
          <w:szCs w:val="21"/>
          <w:highlight w:val="none"/>
          <w:shd w:val="clear" w:color="auto" w:fill="FFFFFF"/>
        </w:rPr>
        <w:t>最后报价＜</w:t>
      </w:r>
      <w:bookmarkEnd w:id="121"/>
      <w:r>
        <w:rPr>
          <w:rFonts w:hint="eastAsia" w:ascii="宋体" w:hAnsi="宋体" w:eastAsia="宋体" w:cs="宋体"/>
          <w:color w:val="auto"/>
          <w:szCs w:val="21"/>
          <w:highlight w:val="none"/>
          <w:shd w:val="clear" w:color="auto" w:fill="FFFFFF"/>
        </w:rPr>
        <w:t>全部通过符合性审查供应商最后报价平均值×</w:t>
      </w:r>
      <w:r>
        <w:rPr>
          <w:rFonts w:hint="eastAsia" w:ascii="宋体" w:hAnsi="宋体" w:eastAsia="宋体" w:cs="宋体"/>
          <w:color w:val="auto"/>
          <w:szCs w:val="21"/>
          <w:highlight w:val="none"/>
          <w:u w:val="single"/>
          <w:shd w:val="clear" w:color="auto" w:fill="FFFFFF"/>
        </w:rPr>
        <w:t>60%</w:t>
      </w:r>
      <w:r>
        <w:rPr>
          <w:rFonts w:hint="eastAsia" w:ascii="宋体" w:hAnsi="宋体" w:eastAsia="宋体" w:cs="宋体"/>
          <w:color w:val="auto"/>
          <w:szCs w:val="21"/>
          <w:highlight w:val="none"/>
          <w:shd w:val="clear" w:color="auto" w:fill="FFFFFF"/>
        </w:rPr>
        <w:t xml:space="preserve">； </w:t>
      </w:r>
    </w:p>
    <w:p>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cs="宋体"/>
          <w:color w:val="auto"/>
          <w:szCs w:val="21"/>
          <w:highlight w:val="none"/>
          <w:shd w:val="clear" w:color="auto" w:fill="FFFFFF"/>
        </w:rPr>
        <w:t>B.</w:t>
      </w:r>
      <w:r>
        <w:rPr>
          <w:rFonts w:hint="eastAsia" w:ascii="宋体" w:hAnsi="宋体" w:eastAsia="宋体" w:cs="宋体"/>
          <w:color w:val="auto"/>
          <w:szCs w:val="21"/>
          <w:highlight w:val="none"/>
          <w:shd w:val="clear" w:color="auto" w:fill="FFFFFF"/>
        </w:rPr>
        <w:t>最后报价低于通过符合性审查的次低报价供应商最后报价</w:t>
      </w:r>
      <w:r>
        <w:rPr>
          <w:rFonts w:hint="eastAsia" w:ascii="宋体" w:hAnsi="宋体" w:eastAsia="宋体" w:cs="宋体"/>
          <w:color w:val="auto"/>
          <w:szCs w:val="21"/>
          <w:highlight w:val="none"/>
          <w:u w:val="single"/>
          <w:shd w:val="clear" w:color="auto" w:fill="FFFFFF"/>
        </w:rPr>
        <w:t>55%</w:t>
      </w:r>
      <w:r>
        <w:rPr>
          <w:rFonts w:hint="eastAsia" w:ascii="宋体" w:hAnsi="宋体" w:eastAsia="宋体" w:cs="宋体"/>
          <w:color w:val="auto"/>
          <w:szCs w:val="21"/>
          <w:highlight w:val="none"/>
          <w:shd w:val="clear" w:color="auto" w:fill="FFFFFF"/>
        </w:rPr>
        <w:t>的，即最后报价＜通过符合性审查的次低报价供应商最后报价×</w:t>
      </w:r>
      <w:r>
        <w:rPr>
          <w:rFonts w:hint="eastAsia" w:ascii="宋体" w:hAnsi="宋体" w:eastAsia="宋体" w:cs="宋体"/>
          <w:color w:val="auto"/>
          <w:szCs w:val="21"/>
          <w:highlight w:val="none"/>
          <w:u w:val="single"/>
          <w:shd w:val="clear" w:color="auto" w:fill="FFFFFF"/>
        </w:rPr>
        <w:t>55%</w:t>
      </w:r>
      <w:r>
        <w:rPr>
          <w:rFonts w:hint="eastAsia" w:ascii="宋体" w:hAnsi="宋体" w:eastAsia="宋体" w:cs="宋体"/>
          <w:color w:val="auto"/>
          <w:szCs w:val="21"/>
          <w:highlight w:val="none"/>
          <w:shd w:val="clear" w:color="auto" w:fill="FFFFFF"/>
        </w:rPr>
        <w:t xml:space="preserve">； </w:t>
      </w:r>
    </w:p>
    <w:p>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cs="宋体"/>
          <w:color w:val="auto"/>
          <w:szCs w:val="21"/>
          <w:highlight w:val="none"/>
          <w:shd w:val="clear" w:color="auto" w:fill="FFFFFF"/>
        </w:rPr>
        <w:t>C.</w:t>
      </w:r>
      <w:r>
        <w:rPr>
          <w:rFonts w:hint="eastAsia" w:ascii="宋体" w:hAnsi="宋体" w:eastAsia="宋体" w:cs="宋体"/>
          <w:color w:val="auto"/>
          <w:szCs w:val="21"/>
          <w:highlight w:val="none"/>
          <w:shd w:val="clear" w:color="auto" w:fill="FFFFFF"/>
        </w:rPr>
        <w:t>最后报价低于采购项目最高限价</w:t>
      </w:r>
      <w:r>
        <w:rPr>
          <w:rFonts w:hint="eastAsia" w:ascii="宋体" w:hAnsi="宋体" w:eastAsia="宋体" w:cs="宋体"/>
          <w:color w:val="auto"/>
          <w:szCs w:val="21"/>
          <w:highlight w:val="none"/>
          <w:u w:val="single"/>
          <w:shd w:val="clear" w:color="auto" w:fill="FFFFFF"/>
        </w:rPr>
        <w:t>50%</w:t>
      </w:r>
      <w:r>
        <w:rPr>
          <w:rFonts w:hint="eastAsia" w:ascii="宋体" w:hAnsi="宋体" w:eastAsia="宋体" w:cs="宋体"/>
          <w:color w:val="auto"/>
          <w:szCs w:val="21"/>
          <w:highlight w:val="none"/>
          <w:shd w:val="clear" w:color="auto" w:fill="FFFFFF"/>
        </w:rPr>
        <w:t>的，即最后报价＜采购项目最高限价×</w:t>
      </w:r>
      <w:r>
        <w:rPr>
          <w:rFonts w:hint="eastAsia" w:ascii="宋体" w:hAnsi="宋体" w:eastAsia="宋体" w:cs="宋体"/>
          <w:color w:val="auto"/>
          <w:szCs w:val="21"/>
          <w:highlight w:val="none"/>
          <w:u w:val="single"/>
          <w:shd w:val="clear" w:color="auto" w:fill="FFFFFF"/>
        </w:rPr>
        <w:t>50%</w:t>
      </w:r>
      <w:r>
        <w:rPr>
          <w:rFonts w:hint="eastAsia" w:ascii="宋体" w:hAnsi="宋体" w:eastAsia="宋体" w:cs="宋体"/>
          <w:color w:val="auto"/>
          <w:szCs w:val="21"/>
          <w:highlight w:val="none"/>
          <w:shd w:val="clear" w:color="auto" w:fill="FFFFFF"/>
        </w:rPr>
        <w:t>；</w:t>
      </w:r>
    </w:p>
    <w:p>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cs="宋体"/>
          <w:color w:val="auto"/>
          <w:szCs w:val="21"/>
          <w:highlight w:val="none"/>
          <w:shd w:val="clear" w:color="auto" w:fill="FFFFFF"/>
        </w:rPr>
        <w:t>D.</w:t>
      </w:r>
      <w:r>
        <w:rPr>
          <w:rFonts w:hint="eastAsia" w:ascii="宋体" w:hAnsi="宋体" w:eastAsia="宋体" w:cs="宋体"/>
          <w:color w:val="auto"/>
          <w:szCs w:val="21"/>
          <w:highlight w:val="none"/>
          <w:shd w:val="clear" w:color="auto" w:fill="FFFFFF"/>
        </w:rPr>
        <w:t>谈判小组基于专业判断，认为供应商报价过低，有可能影响产品质量或者不能诚信履约的其他情形。</w:t>
      </w:r>
    </w:p>
    <w:p>
      <w:pPr>
        <w:spacing w:line="360" w:lineRule="auto"/>
        <w:ind w:firstLine="420" w:firstLineChars="200"/>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相关法律法规对供应商报价有规定的，从其规定。</w:t>
      </w:r>
    </w:p>
    <w:p>
      <w:pPr>
        <w:spacing w:line="360" w:lineRule="auto"/>
        <w:ind w:left="105"/>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 xml:space="preserve"> </w:t>
      </w:r>
      <w:r>
        <w:rPr>
          <w:rFonts w:hint="eastAsia" w:ascii="宋体" w:hAnsi="宋体" w:cs="宋体"/>
          <w:color w:val="auto"/>
          <w:szCs w:val="21"/>
          <w:highlight w:val="none"/>
          <w:shd w:val="clear" w:color="auto" w:fill="FFFFFF"/>
        </w:rPr>
        <w:t xml:space="preserve">  </w:t>
      </w:r>
      <w:r>
        <w:rPr>
          <w:rFonts w:hint="eastAsia" w:ascii="宋体" w:hAnsi="宋体" w:eastAsia="宋体" w:cs="宋体"/>
          <w:color w:val="auto"/>
          <w:szCs w:val="21"/>
          <w:highlight w:val="none"/>
          <w:shd w:val="clear" w:color="auto" w:fill="FFFFFF"/>
        </w:rPr>
        <w:t>谈判小组启动异常低价响应审查后，属于上述A项至D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上述C项情形，供应商已随响应文件一并提交相关书面说明及必要的证明材料的，在评审现场可不再重复提交。</w:t>
      </w:r>
    </w:p>
    <w:p>
      <w:pPr>
        <w:spacing w:line="360" w:lineRule="auto"/>
        <w:ind w:firstLine="420" w:firstLineChars="200"/>
        <w:rPr>
          <w:color w:val="auto"/>
          <w:highlight w:val="none"/>
        </w:rPr>
      </w:pPr>
      <w:r>
        <w:rPr>
          <w:rFonts w:hint="eastAsia" w:ascii="宋体" w:hAnsi="宋体" w:eastAsia="宋体" w:cs="宋体"/>
          <w:color w:val="auto"/>
          <w:szCs w:val="21"/>
          <w:highlight w:val="none"/>
          <w:shd w:val="clear" w:color="auto" w:fill="FFFFFF"/>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color w:val="auto"/>
          <w:szCs w:val="21"/>
          <w:highlight w:val="none"/>
          <w:shd w:val="clear" w:color="auto" w:fill="FFFFFF"/>
        </w:rPr>
        <w:t>供应商不能提供书面说明、证明材料，或者提供的书面说明、证明材料不能证明其报价合理性的，谈判小组应当将其作为无效响应处理。</w:t>
      </w:r>
    </w:p>
    <w:p>
      <w:pPr>
        <w:pStyle w:val="21"/>
        <w:rPr>
          <w:b/>
          <w:bCs/>
          <w:color w:val="auto"/>
          <w:highlight w:val="none"/>
        </w:rPr>
      </w:pPr>
    </w:p>
    <w:p>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6.</w:t>
      </w:r>
      <w:r>
        <w:rPr>
          <w:rFonts w:hint="eastAsia" w:ascii="黑体" w:hAnsi="黑体" w:eastAsia="黑体" w:cs="宋体"/>
          <w:b/>
          <w:bCs/>
          <w:color w:val="auto"/>
          <w:sz w:val="24"/>
          <w:szCs w:val="24"/>
          <w:highlight w:val="none"/>
        </w:rPr>
        <w:t xml:space="preserve"> 最后报价政府采购政策性扣除</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6.1评审价为供应商最后报价进行政策性扣除后的价格，评审价只是作为评审时使用。最终成交供应商的成交金额等于最后报价（如有修正，以确认修正后的最后报价为准）。</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6.2政策性扣除计算方法。</w:t>
      </w:r>
    </w:p>
    <w:p>
      <w:pPr>
        <w:spacing w:line="360" w:lineRule="auto"/>
        <w:ind w:firstLine="422" w:firstLineChars="200"/>
        <w:rPr>
          <w:color w:val="auto"/>
          <w:highlight w:val="none"/>
        </w:rPr>
      </w:pPr>
      <w:r>
        <w:rPr>
          <w:rFonts w:hint="eastAsia" w:ascii="宋体" w:hAnsi="宋体" w:eastAsia="宋体" w:cs="宋体"/>
          <w:b/>
          <w:bCs/>
          <w:color w:val="auto"/>
          <w:highlight w:val="none"/>
        </w:rPr>
        <w:t>6.2.1</w:t>
      </w:r>
      <w:r>
        <w:rPr>
          <w:rFonts w:hint="eastAsia"/>
          <w:b/>
          <w:bCs/>
          <w:color w:val="auto"/>
          <w:highlight w:val="none"/>
        </w:rPr>
        <w:t>对小微企业的</w:t>
      </w:r>
      <w:r>
        <w:rPr>
          <w:rFonts w:hint="eastAsia" w:asciiTheme="minorEastAsia" w:hAnsiTheme="minorEastAsia" w:cstheme="minorEastAsia"/>
          <w:b/>
          <w:bCs/>
          <w:color w:val="auto"/>
          <w:szCs w:val="21"/>
          <w:highlight w:val="none"/>
        </w:rPr>
        <w:t>价格评审优惠</w:t>
      </w:r>
    </w:p>
    <w:p>
      <w:pP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color w:val="auto"/>
          <w:szCs w:val="21"/>
          <w:highlight w:val="none"/>
        </w:rPr>
        <w:t>☑适用于非专门面向中小企业采购项目</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bCs/>
          <w:color w:val="auto"/>
          <w:szCs w:val="21"/>
          <w:highlight w:val="none"/>
        </w:rPr>
        <w:t>供应商</w:t>
      </w:r>
      <w:r>
        <w:rPr>
          <w:rFonts w:hint="eastAsia" w:ascii="宋体" w:hAnsi="宋体" w:eastAsia="宋体" w:cs="宋体"/>
          <w:color w:val="auto"/>
          <w:szCs w:val="21"/>
          <w:highlight w:val="none"/>
        </w:rPr>
        <w:t>被评定为</w:t>
      </w:r>
      <w:r>
        <w:rPr>
          <w:rFonts w:hint="eastAsia" w:ascii="宋体" w:hAnsi="宋体" w:eastAsia="宋体" w:cs="宋体"/>
          <w:bCs/>
          <w:color w:val="auto"/>
          <w:szCs w:val="21"/>
          <w:highlight w:val="none"/>
        </w:rPr>
        <w:t>监狱企业或者残疾人福利性单位或者其</w:t>
      </w:r>
      <w:r>
        <w:rPr>
          <w:rFonts w:hint="eastAsia" w:ascii="宋体" w:hAnsi="宋体" w:eastAsia="宋体" w:cs="宋体"/>
          <w:color w:val="auto"/>
          <w:szCs w:val="21"/>
          <w:highlight w:val="none"/>
        </w:rPr>
        <w:t>提供的货物全部由符合政策要求的小型、微型企业制造，即货物由小型、微型企业生产且使用该小型、微型企业商号或者注册商标的，</w:t>
      </w:r>
      <w:r>
        <w:rPr>
          <w:rFonts w:hint="eastAsia" w:ascii="宋体" w:hAnsi="宋体" w:eastAsia="宋体" w:cs="宋体"/>
          <w:bCs/>
          <w:color w:val="auto"/>
          <w:szCs w:val="21"/>
          <w:highlight w:val="none"/>
        </w:rPr>
        <w:t>该供应商的最后报价</w:t>
      </w:r>
      <w:r>
        <w:rPr>
          <w:rFonts w:hint="eastAsia" w:ascii="宋体" w:hAnsi="宋体" w:eastAsia="宋体" w:cs="宋体"/>
          <w:color w:val="auto"/>
          <w:szCs w:val="21"/>
          <w:highlight w:val="none"/>
        </w:rPr>
        <w:t>给</w:t>
      </w:r>
      <w:r>
        <w:rPr>
          <w:rFonts w:ascii="Times New Roman" w:hAnsi="Times New Roman" w:eastAsia="宋体" w:cs="Times New Roman"/>
          <w:color w:val="auto"/>
          <w:szCs w:val="21"/>
          <w:highlight w:val="none"/>
        </w:rPr>
        <w:t>予</w:t>
      </w:r>
      <w:r>
        <w:rPr>
          <w:rFonts w:ascii="Times New Roman" w:hAnsi="Times New Roman" w:cs="Times New Roman"/>
          <w:color w:val="auto"/>
          <w:highlight w:val="none"/>
        </w:rPr>
        <w:t>10%</w:t>
      </w:r>
      <w:r>
        <w:rPr>
          <w:rFonts w:ascii="Times New Roman" w:hAnsi="Times New Roman" w:eastAsia="宋体" w:cs="Times New Roman"/>
          <w:color w:val="auto"/>
          <w:szCs w:val="21"/>
          <w:highlight w:val="none"/>
        </w:rPr>
        <w:t>的扣除，扣除后的价格为评审价，即评审价=最后报价×（1-</w:t>
      </w:r>
      <w:r>
        <w:rPr>
          <w:rFonts w:ascii="Times New Roman" w:hAnsi="Times New Roman" w:cs="Times New Roman"/>
          <w:color w:val="auto"/>
          <w:highlight w:val="none"/>
        </w:rPr>
        <w:t>10%</w:t>
      </w:r>
      <w:r>
        <w:rPr>
          <w:rFonts w:ascii="Times New Roman" w:hAnsi="Times New Roman" w:eastAsia="宋体" w:cs="Times New Roman"/>
          <w:color w:val="auto"/>
          <w:szCs w:val="21"/>
          <w:highlight w:val="none"/>
        </w:rPr>
        <w:t>）；接受大中型企业与小微企业组成联合体或者允许大中型企业向一家或者多家小微企业分包的采购项目，对</w:t>
      </w:r>
      <w:r>
        <w:rPr>
          <w:rFonts w:ascii="Times New Roman" w:hAnsi="Times New Roman" w:cs="Times New Roman"/>
          <w:color w:val="auto"/>
          <w:szCs w:val="21"/>
          <w:highlight w:val="none"/>
        </w:rPr>
        <w:t>于</w:t>
      </w:r>
      <w:r>
        <w:rPr>
          <w:rFonts w:ascii="Times New Roman" w:hAnsi="Times New Roman" w:eastAsia="宋体" w:cs="Times New Roman"/>
          <w:color w:val="auto"/>
          <w:szCs w:val="21"/>
          <w:highlight w:val="none"/>
        </w:rPr>
        <w:t xml:space="preserve">联合协议或者分包意向协议约定小微企业的合同份额占到合同总金额 30%以上的，对联合体或者大中型企业的最后报价给予 </w:t>
      </w:r>
      <w:r>
        <w:rPr>
          <w:rFonts w:ascii="Times New Roman" w:hAnsi="Times New Roman" w:cs="Times New Roman"/>
          <w:color w:val="auto"/>
          <w:highlight w:val="none"/>
        </w:rPr>
        <w:t>6%</w:t>
      </w:r>
      <w:r>
        <w:rPr>
          <w:rFonts w:ascii="Times New Roman" w:hAnsi="Times New Roman" w:eastAsia="宋体" w:cs="Times New Roman"/>
          <w:color w:val="auto"/>
          <w:szCs w:val="24"/>
          <w:highlight w:val="none"/>
        </w:rPr>
        <w:t xml:space="preserve"> </w:t>
      </w:r>
      <w:r>
        <w:rPr>
          <w:rFonts w:ascii="Times New Roman" w:hAnsi="Times New Roman" w:eastAsia="宋体" w:cs="Times New Roman"/>
          <w:color w:val="auto"/>
          <w:szCs w:val="21"/>
          <w:highlight w:val="none"/>
        </w:rPr>
        <w:t>的扣除，用扣除后的价格参加评审，扣除后的价格为评审价，即评审价=最后报价×（1</w:t>
      </w:r>
      <w:r>
        <w:rPr>
          <w:rFonts w:ascii="Times New Roman" w:hAnsi="Times New Roman" w:cs="Times New Roman"/>
          <w:color w:val="auto"/>
          <w:szCs w:val="21"/>
          <w:highlight w:val="none"/>
        </w:rPr>
        <w:t>－</w:t>
      </w:r>
      <w:r>
        <w:rPr>
          <w:rFonts w:ascii="Times New Roman" w:hAnsi="Times New Roman" w:cs="Times New Roman"/>
          <w:color w:val="auto"/>
          <w:highlight w:val="none"/>
        </w:rPr>
        <w:t>6%</w:t>
      </w:r>
      <w:r>
        <w:rPr>
          <w:rFonts w:ascii="Times New Roman" w:hAnsi="Times New Roman" w:eastAsia="宋体" w:cs="Times New Roman"/>
          <w:color w:val="auto"/>
          <w:szCs w:val="21"/>
          <w:highlight w:val="none"/>
        </w:rPr>
        <w:t>）</w:t>
      </w:r>
      <w:r>
        <w:rPr>
          <w:rFonts w:hint="eastAsia" w:ascii="宋体" w:hAnsi="宋体" w:cs="宋体"/>
          <w:color w:val="auto"/>
          <w:szCs w:val="21"/>
          <w:highlight w:val="none"/>
        </w:rPr>
        <w:t>。</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□适用于专门面向中小企业采购项目</w:t>
      </w:r>
    </w:p>
    <w:p>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按照《政府采购促进中小企业发展管理办法》（财库〔2020〕46号）的规定，对小微企业的最后报价不再执行价格评审优惠的扶持政策。</w:t>
      </w:r>
    </w:p>
    <w:p>
      <w:pPr>
        <w:spacing w:line="360" w:lineRule="auto"/>
        <w:ind w:firstLine="422" w:firstLineChars="200"/>
        <w:rPr>
          <w:color w:val="auto"/>
          <w:highlight w:val="none"/>
        </w:rPr>
      </w:pPr>
      <w:r>
        <w:rPr>
          <w:rFonts w:hint="eastAsia" w:asciiTheme="minorEastAsia" w:hAnsiTheme="minorEastAsia" w:cstheme="minorEastAsia"/>
          <w:b/>
          <w:bCs/>
          <w:color w:val="auto"/>
          <w:szCs w:val="21"/>
          <w:highlight w:val="none"/>
        </w:rPr>
        <w:t>6.2.2对本国产品的价格评审优惠</w:t>
      </w:r>
    </w:p>
    <w:p>
      <w:pPr>
        <w:spacing w:line="360" w:lineRule="auto"/>
        <w:ind w:firstLine="420" w:firstLineChars="200"/>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对本国产品的支持政策：政府采购活动中既有本国产品又有非本国产品参与竞争的，依法对本国产品给予价格评审优惠，对本国产品的最后报价给予20%的价格扣除，用扣除后的价格参与评审。</w:t>
      </w:r>
    </w:p>
    <w:p>
      <w:pPr>
        <w:spacing w:line="360" w:lineRule="auto"/>
        <w:ind w:firstLine="420" w:firstLineChars="200"/>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最后总报价给予20%的价格扣除，用扣除后的价格参与评审。</w:t>
      </w:r>
    </w:p>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6.3除上述情况外，评审价＝最后报价。</w:t>
      </w:r>
    </w:p>
    <w:p>
      <w:pPr>
        <w:widowControl/>
        <w:spacing w:line="360" w:lineRule="auto"/>
        <w:ind w:firstLine="420" w:firstLineChars="200"/>
        <w:jc w:val="left"/>
        <w:rPr>
          <w:rFonts w:asciiTheme="minorEastAsia" w:hAnsiTheme="minorEastAsia" w:cstheme="minorEastAsia"/>
          <w:color w:val="auto"/>
          <w:szCs w:val="21"/>
          <w:highlight w:val="none"/>
        </w:rPr>
      </w:pPr>
    </w:p>
    <w:p>
      <w:pPr>
        <w:keepNext/>
        <w:keepLines/>
        <w:spacing w:line="360" w:lineRule="auto"/>
        <w:outlineLvl w:val="1"/>
        <w:rPr>
          <w:rFonts w:ascii="宋体" w:hAnsi="宋体" w:eastAsia="宋体" w:cs="Times New Roman"/>
          <w:bCs/>
          <w:color w:val="auto"/>
          <w:sz w:val="32"/>
          <w:szCs w:val="32"/>
          <w:highlight w:val="none"/>
          <w:lang w:val="zh-CN"/>
        </w:rPr>
      </w:pPr>
      <w:bookmarkStart w:id="122" w:name="_Toc5389"/>
      <w:bookmarkStart w:id="123" w:name="_Toc17730"/>
      <w:bookmarkStart w:id="124" w:name="_Toc80205934"/>
    </w:p>
    <w:p>
      <w:pPr>
        <w:keepNext/>
        <w:keepLines/>
        <w:spacing w:line="360" w:lineRule="auto"/>
        <w:outlineLvl w:val="1"/>
        <w:rPr>
          <w:rFonts w:ascii="宋体" w:hAnsi="宋体" w:eastAsia="宋体" w:cs="Times New Roman"/>
          <w:bCs/>
          <w:color w:val="auto"/>
          <w:sz w:val="32"/>
          <w:szCs w:val="32"/>
          <w:highlight w:val="none"/>
          <w:lang w:val="zh-CN"/>
        </w:rPr>
      </w:pPr>
    </w:p>
    <w:p>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rPr>
      </w:pPr>
      <w:r>
        <w:rPr>
          <w:rFonts w:hint="eastAsia" w:ascii="宋体" w:hAnsi="宋体" w:eastAsia="宋体" w:cs="Times New Roman"/>
          <w:bCs/>
          <w:color w:val="auto"/>
          <w:sz w:val="32"/>
          <w:szCs w:val="32"/>
          <w:highlight w:val="none"/>
          <w:lang w:val="zh-CN"/>
        </w:rPr>
        <w:t>第二节 评审原则</w:t>
      </w:r>
      <w:bookmarkEnd w:id="122"/>
      <w:bookmarkEnd w:id="123"/>
      <w:bookmarkEnd w:id="124"/>
    </w:p>
    <w:p>
      <w:pPr>
        <w:spacing w:line="360" w:lineRule="auto"/>
        <w:ind w:firstLine="480" w:firstLineChars="200"/>
        <w:jc w:val="left"/>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1.评审原则</w:t>
      </w:r>
    </w:p>
    <w:p>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1.2根据《政府采购非招标采购方式管理办法》（财政部令第74号）第二十一条规定，</w:t>
      </w:r>
      <w:r>
        <w:rPr>
          <w:rFonts w:hint="eastAsia" w:ascii="宋体" w:hAnsi="宋体" w:eastAsia="宋体" w:cs="宋体"/>
          <w:color w:val="auto"/>
          <w:kern w:val="0"/>
          <w:szCs w:val="21"/>
          <w:highlight w:val="none"/>
        </w:rPr>
        <w:t>除资格性审查认定错误和价格计算错误外，采购人或者采购代理机构不得以任何理由组织重新评审。采购人、采购代理机构发现谈判小组未按照竞争性谈判文件规定的评定成交的标准进行评审的，应当重新开展采购活动，并同时书面报告本级财政部门</w:t>
      </w:r>
      <w:r>
        <w:rPr>
          <w:rFonts w:hint="eastAsia" w:ascii="宋体" w:hAnsi="宋体" w:eastAsia="宋体" w:cs="宋体"/>
          <w:color w:val="auto"/>
          <w:szCs w:val="24"/>
          <w:highlight w:val="none"/>
        </w:rPr>
        <w:t>。</w:t>
      </w:r>
      <w:bookmarkStart w:id="125" w:name="_Toc321836413"/>
      <w:bookmarkStart w:id="126" w:name="_Toc432194885"/>
      <w:bookmarkStart w:id="127" w:name="_Toc432106535"/>
    </w:p>
    <w:bookmarkEnd w:id="125"/>
    <w:bookmarkEnd w:id="126"/>
    <w:bookmarkEnd w:id="127"/>
    <w:p>
      <w:pPr>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2.终止竞争性谈判采购活动</w:t>
      </w:r>
    </w:p>
    <w:p>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出现下列情形之一的，采购人或者采购代理机构应当终止竞争性谈判采购活动，发布项目终止公告并说明原因，重新开展采购活动：</w:t>
      </w:r>
    </w:p>
    <w:p>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（1）因情况变化，不再符合规定的竞争性谈判采购方式适用情形的； </w:t>
      </w:r>
    </w:p>
    <w:p>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（2）出现影响采购公正的违法、违规行为的；</w:t>
      </w:r>
    </w:p>
    <w:p>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（3）在采购过程中符合竞争要求的供应商或者报价未超过采购预算的供应商不足3家的，但《政府采购非招标采购方式管理办法》第二十七条第二款规定的情形除外。</w:t>
      </w:r>
    </w:p>
    <w:p>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rPr>
      </w:pPr>
      <w:bookmarkStart w:id="128" w:name="_Toc9627"/>
      <w:bookmarkStart w:id="129" w:name="_Toc80205935"/>
      <w:bookmarkStart w:id="130" w:name="_Toc16039"/>
      <w:r>
        <w:rPr>
          <w:rFonts w:hint="eastAsia" w:ascii="宋体" w:hAnsi="宋体" w:eastAsia="宋体" w:cs="Times New Roman"/>
          <w:bCs/>
          <w:color w:val="auto"/>
          <w:sz w:val="32"/>
          <w:szCs w:val="32"/>
          <w:highlight w:val="none"/>
          <w:lang w:val="zh-CN"/>
        </w:rPr>
        <w:t>第三节 评审报告</w:t>
      </w:r>
      <w:bookmarkEnd w:id="128"/>
      <w:bookmarkEnd w:id="129"/>
      <w:bookmarkEnd w:id="130"/>
    </w:p>
    <w:p>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pPr>
        <w:spacing w:line="360" w:lineRule="auto"/>
        <w:ind w:firstLine="420" w:firstLineChars="200"/>
        <w:rPr>
          <w:rFonts w:ascii="宋体" w:hAnsi="宋体" w:eastAsia="宋体" w:cs="宋体"/>
          <w:color w:val="auto"/>
          <w:sz w:val="24"/>
          <w:szCs w:val="24"/>
          <w:highlight w:val="none"/>
        </w:rPr>
      </w:pPr>
      <w:r>
        <w:rPr>
          <w:rFonts w:hint="eastAsia" w:ascii="宋体" w:hAnsi="宋体" w:eastAsia="宋体" w:cs="宋体"/>
          <w:color w:val="auto"/>
          <w:szCs w:val="24"/>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25.1条规定的顺序推荐）,并在线编写电子评审报告。</w:t>
      </w:r>
    </w:p>
    <w:p>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2.评审争议</w:t>
      </w:r>
      <w:r>
        <w:rPr>
          <w:rFonts w:ascii="黑体" w:hAnsi="黑体" w:eastAsia="黑体" w:cs="宋体"/>
          <w:color w:val="auto"/>
          <w:sz w:val="24"/>
          <w:szCs w:val="32"/>
          <w:highlight w:val="none"/>
        </w:rPr>
        <w:t>事项</w:t>
      </w:r>
      <w:r>
        <w:rPr>
          <w:rFonts w:hint="eastAsia" w:ascii="黑体" w:hAnsi="黑体" w:eastAsia="黑体" w:cs="宋体"/>
          <w:color w:val="auto"/>
          <w:sz w:val="24"/>
          <w:szCs w:val="32"/>
          <w:highlight w:val="none"/>
        </w:rPr>
        <w:t>处理</w:t>
      </w:r>
    </w:p>
    <w:p>
      <w:pPr>
        <w:adjustRightInd w:val="0"/>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谈判小组</w:t>
      </w:r>
      <w:r>
        <w:rPr>
          <w:rFonts w:ascii="宋体" w:hAnsi="宋体" w:eastAsia="宋体" w:cs="宋体"/>
          <w:color w:val="auto"/>
          <w:szCs w:val="24"/>
          <w:highlight w:val="none"/>
        </w:rPr>
        <w:t>成员对需要共同认定的事项存在争议的，应当按照少数服从多数的原则作出结论。持不同意见的</w:t>
      </w:r>
      <w:r>
        <w:rPr>
          <w:rFonts w:hint="eastAsia" w:ascii="宋体" w:hAnsi="宋体" w:eastAsia="宋体" w:cs="宋体"/>
          <w:color w:val="auto"/>
          <w:szCs w:val="24"/>
          <w:highlight w:val="none"/>
        </w:rPr>
        <w:t>谈判小组</w:t>
      </w:r>
      <w:r>
        <w:rPr>
          <w:rFonts w:ascii="宋体" w:hAnsi="宋体" w:eastAsia="宋体" w:cs="宋体"/>
          <w:color w:val="auto"/>
          <w:szCs w:val="24"/>
          <w:highlight w:val="none"/>
        </w:rPr>
        <w:t>成员应当在评</w:t>
      </w:r>
      <w:r>
        <w:rPr>
          <w:rFonts w:hint="eastAsia" w:ascii="宋体" w:hAnsi="宋体" w:eastAsia="宋体" w:cs="宋体"/>
          <w:color w:val="auto"/>
          <w:szCs w:val="24"/>
          <w:highlight w:val="none"/>
        </w:rPr>
        <w:t>审</w:t>
      </w:r>
      <w:r>
        <w:rPr>
          <w:rFonts w:ascii="宋体" w:hAnsi="宋体" w:eastAsia="宋体" w:cs="宋体"/>
          <w:color w:val="auto"/>
          <w:szCs w:val="24"/>
          <w:highlight w:val="none"/>
        </w:rPr>
        <w:t>报告上签署不同意见及理由，否则视为同意评</w:t>
      </w:r>
      <w:r>
        <w:rPr>
          <w:rFonts w:hint="eastAsia" w:ascii="宋体" w:hAnsi="宋体" w:eastAsia="宋体" w:cs="宋体"/>
          <w:color w:val="auto"/>
          <w:szCs w:val="24"/>
          <w:highlight w:val="none"/>
        </w:rPr>
        <w:t>审</w:t>
      </w:r>
      <w:r>
        <w:rPr>
          <w:rFonts w:ascii="宋体" w:hAnsi="宋体" w:eastAsia="宋体" w:cs="宋体"/>
          <w:color w:val="auto"/>
          <w:szCs w:val="24"/>
          <w:highlight w:val="none"/>
        </w:rPr>
        <w:t>报告。</w:t>
      </w:r>
    </w:p>
    <w:p>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rPr>
      </w:pPr>
      <w:bookmarkStart w:id="131" w:name="_Toc80205936"/>
      <w:bookmarkStart w:id="132" w:name="_Toc17221"/>
      <w:bookmarkStart w:id="133" w:name="_Toc27241"/>
      <w:r>
        <w:rPr>
          <w:rFonts w:hint="eastAsia" w:ascii="宋体" w:hAnsi="宋体" w:eastAsia="宋体" w:cs="Times New Roman"/>
          <w:bCs/>
          <w:color w:val="auto"/>
          <w:sz w:val="32"/>
          <w:szCs w:val="32"/>
          <w:highlight w:val="none"/>
          <w:lang w:val="zh-CN"/>
        </w:rPr>
        <w:t>第四节 评审过程的保密与录像</w:t>
      </w:r>
      <w:bookmarkEnd w:id="131"/>
      <w:bookmarkEnd w:id="132"/>
      <w:bookmarkEnd w:id="133"/>
    </w:p>
    <w:p>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pPr>
        <w:widowControl/>
        <w:spacing w:line="360" w:lineRule="auto"/>
        <w:ind w:firstLine="420" w:firstLineChars="200"/>
        <w:rPr>
          <w:rFonts w:ascii="宋体" w:hAnsi="宋体" w:eastAsia="宋体" w:cs="宋体"/>
          <w:color w:val="auto"/>
          <w:szCs w:val="24"/>
          <w:highlight w:val="none"/>
        </w:rPr>
      </w:pPr>
      <w:r>
        <w:rPr>
          <w:rFonts w:ascii="宋体" w:hAnsi="宋体" w:eastAsia="宋体" w:cs="宋体"/>
          <w:color w:val="auto"/>
          <w:szCs w:val="24"/>
          <w:highlight w:val="none"/>
        </w:rPr>
        <w:t>评审活动在严格保密的情况下进行。评审过程中凡是与采购响应文件评审和比较、中标成交供应商推荐等评审有关的情况，以及涉及国家秘密和商业秘密等信息，</w:t>
      </w:r>
      <w:r>
        <w:rPr>
          <w:rFonts w:hint="eastAsia" w:ascii="宋体" w:hAnsi="宋体" w:eastAsia="宋体" w:cs="宋体"/>
          <w:color w:val="auto"/>
          <w:szCs w:val="24"/>
          <w:highlight w:val="none"/>
        </w:rPr>
        <w:t>谈判小组</w:t>
      </w:r>
      <w:r>
        <w:rPr>
          <w:rFonts w:ascii="宋体" w:hAnsi="宋体" w:eastAsia="宋体" w:cs="宋体"/>
          <w:color w:val="auto"/>
          <w:szCs w:val="24"/>
          <w:highlight w:val="none"/>
        </w:rPr>
        <w:t>成员、采购人和采购机构工作人员、相关监督人员等与评审有关的人员应当予以保密。</w:t>
      </w:r>
    </w:p>
    <w:p>
      <w:pPr>
        <w:widowControl/>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pPr>
        <w:spacing w:line="360" w:lineRule="auto"/>
        <w:ind w:firstLine="420" w:firstLineChars="200"/>
        <w:rPr>
          <w:rFonts w:ascii="Times New Roman" w:hAnsi="Times New Roman" w:eastAsia="宋体" w:cs="Times New Roman"/>
          <w:color w:val="auto"/>
          <w:szCs w:val="24"/>
          <w:highlight w:val="none"/>
        </w:rPr>
      </w:pPr>
      <w:r>
        <w:rPr>
          <w:rFonts w:hint="eastAsia" w:ascii="宋体" w:hAnsi="宋体" w:eastAsia="宋体" w:cs="宋体"/>
          <w:color w:val="auto"/>
          <w:szCs w:val="24"/>
          <w:highlight w:val="none"/>
        </w:rPr>
        <w:t>采购代理机构对评审工作现场及操作屏幕进行全过程录音录像，录音录像资料作为采购项目文件随其他文件一并存档。</w:t>
      </w:r>
      <w:r>
        <w:rPr>
          <w:rFonts w:ascii="Times New Roman" w:hAnsi="Times New Roman" w:eastAsia="宋体" w:cs="Times New Roman"/>
          <w:color w:val="auto"/>
          <w:szCs w:val="24"/>
          <w:highlight w:val="none"/>
        </w:rPr>
        <w:br w:type="page"/>
      </w:r>
    </w:p>
    <w:p>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pPr>
        <w:keepNext/>
        <w:keepLines/>
        <w:spacing w:before="260" w:after="260" w:line="416" w:lineRule="auto"/>
        <w:jc w:val="center"/>
        <w:outlineLvl w:val="1"/>
        <w:rPr>
          <w:rFonts w:ascii="Cambria" w:hAnsi="Cambria" w:eastAsia="宋体" w:cs="Times New Roman"/>
          <w:b/>
          <w:bCs/>
          <w:color w:val="auto"/>
          <w:sz w:val="32"/>
          <w:szCs w:val="32"/>
          <w:highlight w:val="none"/>
          <w:lang w:val="zh-CN"/>
        </w:rPr>
      </w:pPr>
    </w:p>
    <w:p>
      <w:pPr>
        <w:pStyle w:val="30"/>
        <w:rPr>
          <w:color w:val="auto"/>
          <w:highlight w:val="none"/>
          <w:lang w:val="zh-CN"/>
        </w:rPr>
      </w:pPr>
    </w:p>
    <w:p>
      <w:pPr>
        <w:keepNext/>
        <w:keepLines/>
        <w:spacing w:before="340" w:after="330" w:line="578" w:lineRule="auto"/>
        <w:jc w:val="center"/>
        <w:outlineLvl w:val="0"/>
        <w:rPr>
          <w:rFonts w:ascii="Times New Roman" w:hAnsi="Times New Roman" w:eastAsia="宋体" w:cs="Times New Roman"/>
          <w:b/>
          <w:bCs/>
          <w:color w:val="auto"/>
          <w:kern w:val="44"/>
          <w:sz w:val="44"/>
          <w:szCs w:val="44"/>
          <w:highlight w:val="none"/>
          <w:lang w:val="zh-CN"/>
        </w:rPr>
      </w:pPr>
      <w:bookmarkStart w:id="134" w:name="_Toc80205937"/>
      <w:bookmarkStart w:id="135" w:name="_Toc21666"/>
      <w:bookmarkStart w:id="136" w:name="_Toc30615"/>
      <w:bookmarkStart w:id="137" w:name="_Toc916"/>
      <w:bookmarkStart w:id="138" w:name="_Toc71"/>
      <w:bookmarkStart w:id="139" w:name="_Toc28917"/>
      <w:bookmarkStart w:id="140" w:name="_Toc25678"/>
      <w:bookmarkStart w:id="141" w:name="_Toc4187"/>
      <w:bookmarkStart w:id="142" w:name="_Toc9300"/>
      <w:r>
        <w:rPr>
          <w:rFonts w:hint="eastAsia" w:ascii="Times New Roman" w:hAnsi="Times New Roman" w:eastAsia="宋体" w:cs="Times New Roman"/>
          <w:b/>
          <w:bCs/>
          <w:color w:val="auto"/>
          <w:kern w:val="44"/>
          <w:sz w:val="44"/>
          <w:szCs w:val="44"/>
          <w:highlight w:val="none"/>
          <w:lang w:val="zh-CN"/>
        </w:rPr>
        <w:t>第五章 响应文件格式</w:t>
      </w:r>
      <w:bookmarkEnd w:id="134"/>
      <w:r>
        <w:rPr>
          <w:rFonts w:ascii="Times New Roman" w:hAnsi="Times New Roman" w:eastAsia="宋体" w:cs="Times New Roman"/>
          <w:b/>
          <w:bCs/>
          <w:color w:val="auto"/>
          <w:kern w:val="44"/>
          <w:sz w:val="44"/>
          <w:szCs w:val="44"/>
          <w:highlight w:val="none"/>
          <w:lang w:val="zh-CN"/>
        </w:rPr>
        <w:br w:type="page"/>
      </w:r>
      <w:bookmarkEnd w:id="135"/>
      <w:bookmarkEnd w:id="136"/>
      <w:bookmarkEnd w:id="137"/>
      <w:bookmarkEnd w:id="138"/>
      <w:bookmarkEnd w:id="139"/>
      <w:bookmarkEnd w:id="140"/>
      <w:bookmarkEnd w:id="141"/>
      <w:bookmarkEnd w:id="142"/>
    </w:p>
    <w:p>
      <w:pPr>
        <w:spacing w:line="240" w:lineRule="atLeast"/>
        <w:rPr>
          <w:rFonts w:ascii="宋体" w:hAnsi="宋体" w:eastAsia="宋体" w:cs="Times New Roman"/>
          <w:b/>
          <w:bCs/>
          <w:color w:val="auto"/>
          <w:szCs w:val="24"/>
          <w:highlight w:val="none"/>
        </w:rPr>
      </w:pPr>
    </w:p>
    <w:p>
      <w:pPr>
        <w:snapToGrid w:val="0"/>
        <w:spacing w:before="120" w:beforeLines="50" w:after="50" w:line="360" w:lineRule="auto"/>
        <w:jc w:val="center"/>
        <w:outlineLvl w:val="1"/>
        <w:rPr>
          <w:rFonts w:ascii="宋体" w:hAnsi="宋体" w:eastAsia="宋体" w:cs="Times New Roman"/>
          <w:bCs/>
          <w:color w:val="auto"/>
          <w:sz w:val="32"/>
          <w:szCs w:val="32"/>
          <w:highlight w:val="none"/>
        </w:rPr>
      </w:pPr>
      <w:bookmarkStart w:id="143" w:name="_Toc10486"/>
      <w:bookmarkStart w:id="144" w:name="_Toc80205939"/>
      <w:bookmarkStart w:id="145" w:name="_Toc17254"/>
      <w:r>
        <w:rPr>
          <w:rFonts w:hint="eastAsia" w:ascii="宋体" w:hAnsi="宋体" w:eastAsia="宋体" w:cs="Times New Roman"/>
          <w:bCs/>
          <w:color w:val="auto"/>
          <w:sz w:val="32"/>
          <w:szCs w:val="32"/>
          <w:highlight w:val="none"/>
        </w:rPr>
        <w:t>第一节 资格文件格式</w:t>
      </w:r>
      <w:bookmarkEnd w:id="143"/>
      <w:bookmarkEnd w:id="144"/>
      <w:bookmarkEnd w:id="145"/>
    </w:p>
    <w:p>
      <w:pPr>
        <w:pStyle w:val="21"/>
        <w:rPr>
          <w:rFonts w:ascii="宋体" w:hAnsi="宋体" w:cs="宋体"/>
          <w:b/>
          <w:bCs/>
          <w:color w:val="auto"/>
          <w:sz w:val="28"/>
          <w:szCs w:val="28"/>
          <w:highlight w:val="none"/>
        </w:rPr>
      </w:pPr>
    </w:p>
    <w:p>
      <w:pPr>
        <w:pStyle w:val="21"/>
        <w:rPr>
          <w:rFonts w:ascii="宋体" w:hAnsi="宋体" w:cs="宋体"/>
          <w:b/>
          <w:bCs/>
          <w:color w:val="auto"/>
          <w:sz w:val="28"/>
          <w:szCs w:val="28"/>
          <w:highlight w:val="none"/>
        </w:rPr>
      </w:pPr>
      <w:r>
        <w:rPr>
          <w:rFonts w:hint="eastAsia" w:ascii="宋体" w:hAnsi="宋体" w:cs="宋体"/>
          <w:b/>
          <w:bCs/>
          <w:color w:val="auto"/>
          <w:sz w:val="28"/>
          <w:szCs w:val="28"/>
          <w:highlight w:val="none"/>
        </w:rPr>
        <w:t>1.资格文件封面的格式（参照此格式自拟）：</w:t>
      </w:r>
    </w:p>
    <w:p>
      <w:pPr>
        <w:snapToGrid w:val="0"/>
        <w:spacing w:before="120" w:beforeLines="50" w:after="5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p>
    <w:p>
      <w:pPr>
        <w:snapToGrid w:val="0"/>
        <w:spacing w:before="120" w:beforeLines="50" w:after="50"/>
        <w:ind w:firstLine="5760" w:firstLineChars="2400"/>
        <w:rPr>
          <w:rFonts w:ascii="宋体" w:hAnsi="宋体" w:eastAsia="宋体" w:cs="Times New Roman"/>
          <w:bCs/>
          <w:color w:val="auto"/>
          <w:sz w:val="32"/>
          <w:szCs w:val="20"/>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Cs/>
          <w:color w:val="auto"/>
          <w:szCs w:val="24"/>
          <w:highlight w:val="none"/>
        </w:rPr>
        <w:t>全流程电子文件</w:t>
      </w:r>
    </w:p>
    <w:p>
      <w:pPr>
        <w:snapToGrid w:val="0"/>
        <w:spacing w:before="120" w:beforeLines="50" w:after="50"/>
        <w:rPr>
          <w:rFonts w:ascii="宋体" w:hAnsi="宋体" w:eastAsia="宋体" w:cs="Times New Roman"/>
          <w:color w:val="auto"/>
          <w:sz w:val="24"/>
          <w:szCs w:val="20"/>
          <w:highlight w:val="none"/>
        </w:rPr>
      </w:pPr>
    </w:p>
    <w:p>
      <w:pPr>
        <w:snapToGrid w:val="0"/>
        <w:spacing w:before="120" w:beforeLines="50" w:after="50"/>
        <w:rPr>
          <w:rFonts w:ascii="宋体" w:hAnsi="宋体" w:eastAsia="宋体" w:cs="Times New Roman"/>
          <w:color w:val="auto"/>
          <w:sz w:val="24"/>
          <w:szCs w:val="20"/>
          <w:highlight w:val="none"/>
        </w:rPr>
      </w:pPr>
    </w:p>
    <w:p>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文  件</w:t>
      </w: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项目名称： </w:t>
      </w:r>
    </w:p>
    <w:p>
      <w:pPr>
        <w:snapToGrid w:val="0"/>
        <w:spacing w:before="120" w:beforeLines="50" w:after="50"/>
        <w:ind w:firstLine="720" w:firstLineChars="225"/>
        <w:rPr>
          <w:rFonts w:ascii="宋体" w:hAnsi="宋体" w:eastAsia="宋体" w:cs="仿宋_GB2312"/>
          <w:bCs/>
          <w:color w:val="auto"/>
          <w:sz w:val="32"/>
          <w:szCs w:val="32"/>
          <w:highlight w:val="none"/>
        </w:rPr>
      </w:pPr>
    </w:p>
    <w:p>
      <w:pPr>
        <w:snapToGrid w:val="0"/>
        <w:spacing w:before="120" w:beforeLines="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项目编号： </w:t>
      </w:r>
    </w:p>
    <w:p>
      <w:pPr>
        <w:snapToGrid w:val="0"/>
        <w:spacing w:before="120" w:beforeLines="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pPr>
        <w:snapToGrid w:val="0"/>
        <w:spacing w:before="120" w:beforeLines="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pPr>
        <w:snapToGrid w:val="0"/>
        <w:spacing w:before="120" w:beforeLines="50" w:after="50"/>
        <w:ind w:firstLine="720" w:firstLineChars="225"/>
        <w:rPr>
          <w:rFonts w:ascii="宋体" w:hAnsi="宋体" w:eastAsia="宋体" w:cs="仿宋_GB2312"/>
          <w:bCs/>
          <w:color w:val="auto"/>
          <w:sz w:val="32"/>
          <w:szCs w:val="32"/>
          <w:highlight w:val="none"/>
        </w:rPr>
      </w:pPr>
    </w:p>
    <w:p>
      <w:pPr>
        <w:snapToGrid w:val="0"/>
        <w:spacing w:before="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pPr>
        <w:snapToGrid w:val="0"/>
        <w:spacing w:before="50" w:after="50"/>
        <w:ind w:firstLine="720" w:firstLineChars="225"/>
        <w:rPr>
          <w:rFonts w:ascii="宋体" w:hAnsi="宋体" w:eastAsia="宋体" w:cs="仿宋_GB2312"/>
          <w:bCs/>
          <w:color w:val="auto"/>
          <w:sz w:val="32"/>
          <w:szCs w:val="32"/>
          <w:highlight w:val="none"/>
        </w:rPr>
      </w:pPr>
    </w:p>
    <w:p>
      <w:pPr>
        <w:snapToGrid w:val="0"/>
        <w:spacing w:before="50" w:after="50"/>
        <w:ind w:firstLine="720" w:firstLineChars="225"/>
        <w:rPr>
          <w:rFonts w:ascii="宋体" w:hAnsi="宋体" w:eastAsia="宋体" w:cs="仿宋_GB2312"/>
          <w:bCs/>
          <w:color w:val="auto"/>
          <w:sz w:val="32"/>
          <w:szCs w:val="32"/>
          <w:highlight w:val="none"/>
        </w:rPr>
      </w:pPr>
    </w:p>
    <w:p>
      <w:pPr>
        <w:snapToGrid w:val="0"/>
        <w:spacing w:before="50" w:after="50"/>
        <w:ind w:firstLine="720" w:firstLineChars="225"/>
        <w:rPr>
          <w:rFonts w:ascii="宋体" w:hAnsi="宋体" w:eastAsia="宋体" w:cs="仿宋_GB2312"/>
          <w:bCs/>
          <w:color w:val="auto"/>
          <w:sz w:val="32"/>
          <w:szCs w:val="32"/>
          <w:highlight w:val="none"/>
        </w:rPr>
      </w:pPr>
    </w:p>
    <w:p>
      <w:pPr>
        <w:snapToGrid w:val="0"/>
        <w:spacing w:before="50" w:after="50"/>
        <w:ind w:firstLine="1280" w:firstLineChars="400"/>
        <w:rPr>
          <w:rFonts w:ascii="宋体" w:hAnsi="宋体" w:eastAsia="宋体" w:cs="仿宋_GB2312"/>
          <w:bCs/>
          <w:color w:val="auto"/>
          <w:sz w:val="32"/>
          <w:szCs w:val="32"/>
          <w:highlight w:val="none"/>
        </w:rPr>
      </w:pPr>
    </w:p>
    <w:p>
      <w:pPr>
        <w:snapToGrid w:val="0"/>
        <w:spacing w:before="120" w:beforeLines="50" w:after="50"/>
        <w:jc w:val="center"/>
        <w:rPr>
          <w:rFonts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pPr>
        <w:snapToGrid w:val="0"/>
        <w:spacing w:before="120" w:beforeLines="50" w:after="50" w:line="360" w:lineRule="auto"/>
        <w:ind w:left="142"/>
        <w:jc w:val="left"/>
        <w:rPr>
          <w:rFonts w:ascii="宋体" w:hAnsi="宋体" w:eastAsia="宋体" w:cs="宋体"/>
          <w:b/>
          <w:bCs/>
          <w:color w:val="auto"/>
          <w:sz w:val="28"/>
          <w:szCs w:val="28"/>
          <w:highlight w:val="none"/>
        </w:rPr>
      </w:pPr>
      <w:r>
        <w:rPr>
          <w:rFonts w:ascii="宋体" w:hAnsi="宋体" w:eastAsia="宋体" w:cs="Times New Roman"/>
          <w:color w:val="auto"/>
          <w:sz w:val="24"/>
          <w:szCs w:val="24"/>
          <w:highlight w:val="none"/>
        </w:rPr>
        <w:br w:type="page"/>
      </w:r>
      <w:r>
        <w:rPr>
          <w:rFonts w:hint="eastAsia" w:ascii="宋体" w:hAnsi="宋体" w:eastAsia="宋体" w:cs="宋体"/>
          <w:b/>
          <w:bCs/>
          <w:color w:val="auto"/>
          <w:sz w:val="28"/>
          <w:szCs w:val="28"/>
          <w:highlight w:val="none"/>
        </w:rPr>
        <w:t>2.资格文件目录</w:t>
      </w:r>
    </w:p>
    <w:p>
      <w:pPr>
        <w:spacing w:line="360" w:lineRule="auto"/>
        <w:ind w:firstLine="560" w:firstLineChars="200"/>
        <w:contextualSpacing/>
        <w:jc w:val="left"/>
        <w:rPr>
          <w:rFonts w:ascii="仿宋_GB2312" w:hAnsi="仿宋" w:eastAsia="仿宋_GB2312" w:cs="仿宋_GB2312"/>
          <w:color w:val="auto"/>
          <w:kern w:val="0"/>
          <w:sz w:val="24"/>
          <w:szCs w:val="24"/>
          <w:highlight w:val="none"/>
        </w:rPr>
      </w:pPr>
      <w:r>
        <w:rPr>
          <w:rFonts w:hint="eastAsia" w:ascii="宋体" w:hAnsi="宋体" w:eastAsia="宋体" w:cs="宋体"/>
          <w:color w:val="auto"/>
          <w:sz w:val="28"/>
          <w:szCs w:val="28"/>
          <w:highlight w:val="none"/>
        </w:rPr>
        <w:t>根据竞争性谈判文件规定及供应商提供的材料自行编写目录（部分格式后附）。</w:t>
      </w:r>
      <w:r>
        <w:rPr>
          <w:rFonts w:hint="eastAsia" w:ascii="仿宋_GB2312" w:hAnsi="仿宋" w:eastAsia="仿宋_GB2312" w:cs="仿宋_GB2312"/>
          <w:color w:val="auto"/>
          <w:kern w:val="0"/>
          <w:sz w:val="24"/>
          <w:szCs w:val="24"/>
          <w:highlight w:val="none"/>
        </w:rPr>
        <w:br w:type="page"/>
      </w:r>
    </w:p>
    <w:p>
      <w:pPr>
        <w:snapToGrid w:val="0"/>
        <w:spacing w:before="50" w:after="120" w:afterLines="50" w:line="360" w:lineRule="auto"/>
        <w:rPr>
          <w:rFonts w:ascii="仿宋_GB2312" w:hAnsi="仿宋" w:eastAsia="仿宋_GB2312" w:cs="仿宋_GB2312"/>
          <w:b/>
          <w:color w:val="auto"/>
          <w:kern w:val="0"/>
          <w:sz w:val="32"/>
          <w:szCs w:val="32"/>
          <w:highlight w:val="none"/>
        </w:rPr>
      </w:pPr>
      <w:r>
        <w:rPr>
          <w:rFonts w:hint="eastAsia" w:ascii="宋体" w:hAnsi="宋体" w:cs="宋体"/>
          <w:b/>
          <w:color w:val="auto"/>
          <w:kern w:val="0"/>
          <w:sz w:val="32"/>
          <w:szCs w:val="32"/>
          <w:highlight w:val="none"/>
        </w:rPr>
        <w:t>3.</w:t>
      </w:r>
      <w:r>
        <w:rPr>
          <w:rFonts w:hint="eastAsia" w:ascii="宋体" w:hAnsi="宋体" w:eastAsia="宋体" w:cs="宋体"/>
          <w:b/>
          <w:color w:val="auto"/>
          <w:sz w:val="28"/>
          <w:szCs w:val="28"/>
          <w:highlight w:val="none"/>
        </w:rPr>
        <w:t>供应商直接控股股东信息表</w:t>
      </w:r>
      <w:r>
        <w:rPr>
          <w:rFonts w:hint="eastAsia" w:ascii="宋体" w:hAnsi="宋体" w:cs="宋体"/>
          <w:b/>
          <w:color w:val="auto"/>
          <w:sz w:val="28"/>
          <w:szCs w:val="28"/>
          <w:highlight w:val="none"/>
        </w:rPr>
        <w:t>格式</w:t>
      </w:r>
      <w:r>
        <w:rPr>
          <w:rFonts w:hint="eastAsia"/>
          <w:color w:val="auto"/>
          <w:sz w:val="28"/>
          <w:szCs w:val="28"/>
          <w:highlight w:val="none"/>
        </w:rPr>
        <w:t>：</w:t>
      </w:r>
    </w:p>
    <w:p>
      <w:pPr>
        <w:snapToGrid w:val="0"/>
        <w:spacing w:before="50" w:after="120" w:afterLines="50" w:line="360" w:lineRule="auto"/>
        <w:jc w:val="center"/>
        <w:rPr>
          <w:rFonts w:ascii="仿宋_GB2312" w:hAnsi="仿宋" w:eastAsia="仿宋_GB2312" w:cs="仿宋_GB2312"/>
          <w:b/>
          <w:color w:val="auto"/>
          <w:kern w:val="0"/>
          <w:sz w:val="32"/>
          <w:szCs w:val="32"/>
          <w:highlight w:val="none"/>
        </w:rPr>
      </w:pPr>
      <w:r>
        <w:rPr>
          <w:rFonts w:hint="eastAsia" w:ascii="宋体" w:hAnsi="宋体" w:eastAsia="宋体" w:cs="宋体"/>
          <w:b/>
          <w:color w:val="auto"/>
          <w:sz w:val="28"/>
          <w:szCs w:val="28"/>
          <w:highlight w:val="none"/>
        </w:rPr>
        <w:t>供应商直接控股股东信息表</w:t>
      </w:r>
    </w:p>
    <w:tbl>
      <w:tblPr>
        <w:tblStyle w:val="31"/>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bl>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注：</w:t>
      </w:r>
    </w:p>
    <w:p>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2.本表所指的控股关系仅限于直接控股关系，不包括间接的控股关系。公司实际控制人与公司之间的关系不属于本表所指的直接控股关系。</w:t>
      </w:r>
    </w:p>
    <w:p>
      <w:pPr>
        <w:snapToGrid w:val="0"/>
        <w:spacing w:line="360" w:lineRule="auto"/>
        <w:ind w:firstLine="420" w:firstLineChars="200"/>
        <w:jc w:val="left"/>
        <w:rPr>
          <w:rFonts w:ascii="宋体" w:hAnsi="宋体"/>
          <w:color w:val="auto"/>
          <w:sz w:val="24"/>
          <w:highlight w:val="none"/>
        </w:rPr>
      </w:pPr>
      <w:r>
        <w:rPr>
          <w:rFonts w:hint="eastAsia" w:ascii="宋体" w:hAnsi="宋体"/>
          <w:color w:val="auto"/>
          <w:szCs w:val="21"/>
          <w:highlight w:val="none"/>
        </w:rPr>
        <w:t>3.供应商不存在直接控股股东的，则填“无”。</w:t>
      </w:r>
    </w:p>
    <w:p>
      <w:pPr>
        <w:snapToGrid w:val="0"/>
        <w:spacing w:line="360" w:lineRule="auto"/>
        <w:jc w:val="left"/>
        <w:rPr>
          <w:rFonts w:ascii="宋体" w:hAnsi="宋体"/>
          <w:color w:val="auto"/>
          <w:sz w:val="24"/>
          <w:highlight w:val="none"/>
        </w:rPr>
      </w:pPr>
    </w:p>
    <w:p>
      <w:pPr>
        <w:snapToGrid w:val="0"/>
        <w:spacing w:line="360" w:lineRule="auto"/>
        <w:jc w:val="left"/>
        <w:rPr>
          <w:rFonts w:ascii="宋体" w:hAnsi="宋体"/>
          <w:color w:val="auto"/>
          <w:sz w:val="24"/>
          <w:highlight w:val="none"/>
        </w:rPr>
      </w:pPr>
    </w:p>
    <w:p>
      <w:pPr>
        <w:snapToGrid w:val="0"/>
        <w:spacing w:line="360" w:lineRule="auto"/>
        <w:jc w:val="center"/>
        <w:rPr>
          <w:rFonts w:ascii="宋体" w:hAnsi="宋体" w:eastAsia="宋体" w:cs="Times New Roman"/>
          <w:color w:val="auto"/>
          <w:sz w:val="24"/>
          <w:highlight w:val="none"/>
        </w:rPr>
      </w:pPr>
      <w:r>
        <w:rPr>
          <w:rFonts w:hint="eastAsia" w:ascii="宋体" w:hAnsi="宋体" w:eastAsia="宋体" w:cs="Times New Roman"/>
          <w:color w:val="auto"/>
          <w:sz w:val="24"/>
          <w:highlight w:val="none"/>
          <w:lang w:val="zh-CN"/>
        </w:rPr>
        <w:t>供应商名称(盖公章)：</w:t>
      </w:r>
    </w:p>
    <w:p>
      <w:pPr>
        <w:snapToGrid w:val="0"/>
        <w:spacing w:line="360" w:lineRule="auto"/>
        <w:jc w:val="center"/>
        <w:rPr>
          <w:rFonts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日期</w:t>
      </w:r>
      <w:r>
        <w:rPr>
          <w:rFonts w:hint="eastAsia" w:ascii="宋体" w:hAnsi="宋体" w:eastAsia="宋体" w:cs="Times New Roman"/>
          <w:color w:val="auto"/>
          <w:sz w:val="24"/>
          <w:highlight w:val="none"/>
        </w:rPr>
        <w:t xml:space="preserve">：  年  </w:t>
      </w:r>
      <w:r>
        <w:rPr>
          <w:rFonts w:hint="eastAsia" w:ascii="宋体" w:hAnsi="宋体" w:eastAsia="宋体" w:cs="Times New Roman"/>
          <w:color w:val="auto"/>
          <w:sz w:val="24"/>
          <w:highlight w:val="none"/>
          <w:lang w:val="zh-CN"/>
        </w:rPr>
        <w:t>月</w:t>
      </w:r>
      <w:r>
        <w:rPr>
          <w:rFonts w:hint="eastAsia" w:ascii="宋体" w:hAnsi="宋体" w:eastAsia="宋体" w:cs="Times New Roman"/>
          <w:color w:val="auto"/>
          <w:sz w:val="24"/>
          <w:highlight w:val="none"/>
        </w:rPr>
        <w:t xml:space="preserve">   </w:t>
      </w:r>
      <w:r>
        <w:rPr>
          <w:rFonts w:hint="eastAsia" w:ascii="宋体" w:hAnsi="宋体" w:eastAsia="宋体" w:cs="Times New Roman"/>
          <w:color w:val="auto"/>
          <w:sz w:val="24"/>
          <w:highlight w:val="none"/>
          <w:lang w:val="zh-CN"/>
        </w:rPr>
        <w:t>日</w:t>
      </w:r>
    </w:p>
    <w:p>
      <w:pPr>
        <w:snapToGrid w:val="0"/>
        <w:rPr>
          <w:rFonts w:ascii="宋体" w:hAnsi="宋体"/>
          <w:b/>
          <w:color w:val="auto"/>
          <w:sz w:val="28"/>
          <w:szCs w:val="28"/>
          <w:highlight w:val="none"/>
        </w:rPr>
      </w:pPr>
      <w:r>
        <w:rPr>
          <w:rFonts w:hint="eastAsia" w:ascii="宋体" w:hAnsi="宋体"/>
          <w:b/>
          <w:color w:val="auto"/>
          <w:sz w:val="28"/>
          <w:szCs w:val="28"/>
          <w:highlight w:val="none"/>
        </w:rPr>
        <w:br w:type="page"/>
      </w:r>
      <w:r>
        <w:rPr>
          <w:rFonts w:hint="eastAsia" w:ascii="宋体" w:hAnsi="宋体" w:cs="宋体"/>
          <w:b/>
          <w:color w:val="auto"/>
          <w:kern w:val="0"/>
          <w:sz w:val="32"/>
          <w:szCs w:val="32"/>
          <w:highlight w:val="none"/>
        </w:rPr>
        <w:t>4.</w:t>
      </w:r>
      <w:r>
        <w:rPr>
          <w:rFonts w:hint="eastAsia" w:ascii="宋体" w:hAnsi="宋体"/>
          <w:b/>
          <w:color w:val="auto"/>
          <w:sz w:val="28"/>
          <w:szCs w:val="28"/>
          <w:highlight w:val="none"/>
        </w:rPr>
        <w:t>供应商直接管理关系信息表</w:t>
      </w:r>
      <w:r>
        <w:rPr>
          <w:rFonts w:hint="eastAsia" w:ascii="宋体" w:hAnsi="宋体" w:cs="宋体"/>
          <w:b/>
          <w:color w:val="auto"/>
          <w:sz w:val="28"/>
          <w:szCs w:val="28"/>
          <w:highlight w:val="none"/>
        </w:rPr>
        <w:t>格式</w:t>
      </w:r>
      <w:r>
        <w:rPr>
          <w:rFonts w:hint="eastAsia"/>
          <w:color w:val="auto"/>
          <w:sz w:val="28"/>
          <w:szCs w:val="28"/>
          <w:highlight w:val="none"/>
        </w:rPr>
        <w:t>：</w:t>
      </w:r>
    </w:p>
    <w:p>
      <w:pPr>
        <w:snapToGrid w:val="0"/>
        <w:spacing w:line="360" w:lineRule="auto"/>
        <w:jc w:val="center"/>
        <w:rPr>
          <w:rFonts w:ascii="宋体" w:hAnsi="宋体"/>
          <w:b/>
          <w:color w:val="auto"/>
          <w:sz w:val="32"/>
          <w:szCs w:val="32"/>
          <w:highlight w:val="none"/>
        </w:rPr>
      </w:pPr>
    </w:p>
    <w:p>
      <w:pPr>
        <w:snapToGrid w:val="0"/>
        <w:spacing w:line="360" w:lineRule="auto"/>
        <w:jc w:val="center"/>
        <w:rPr>
          <w:rFonts w:ascii="宋体" w:hAnsi="宋体"/>
          <w:color w:val="auto"/>
          <w:sz w:val="32"/>
          <w:szCs w:val="32"/>
          <w:highlight w:val="none"/>
        </w:rPr>
      </w:pPr>
      <w:r>
        <w:rPr>
          <w:rFonts w:hint="eastAsia" w:ascii="宋体" w:hAnsi="宋体"/>
          <w:b/>
          <w:color w:val="auto"/>
          <w:sz w:val="28"/>
          <w:szCs w:val="28"/>
          <w:highlight w:val="none"/>
        </w:rPr>
        <w:t>供应商直接管理关系信息表</w:t>
      </w:r>
    </w:p>
    <w:tbl>
      <w:tblPr>
        <w:tblStyle w:val="3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bl>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注：</w:t>
      </w:r>
    </w:p>
    <w:p>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1.管理关系：是指不具有出资持股关系的其他单位之间存在的管理与被管理关系，如一些上下级关系的事业单位和团体组织。</w:t>
      </w:r>
    </w:p>
    <w:p>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pacing w:val="-6"/>
          <w:szCs w:val="21"/>
          <w:highlight w:val="none"/>
        </w:rPr>
        <w:t>本表所指的管理关系仅限于直接管理关系，不包括间接的管理关系。</w:t>
      </w:r>
    </w:p>
    <w:p>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3.供应商不存在直接管理关系的，则填“无”。</w:t>
      </w:r>
    </w:p>
    <w:p>
      <w:pPr>
        <w:snapToGrid w:val="0"/>
        <w:spacing w:line="360" w:lineRule="auto"/>
        <w:jc w:val="left"/>
        <w:rPr>
          <w:color w:val="auto"/>
          <w:sz w:val="24"/>
          <w:highlight w:val="none"/>
        </w:rPr>
      </w:pPr>
    </w:p>
    <w:p>
      <w:pPr>
        <w:snapToGrid w:val="0"/>
        <w:spacing w:line="360" w:lineRule="auto"/>
        <w:jc w:val="left"/>
        <w:rPr>
          <w:rFonts w:ascii="宋体" w:hAnsi="宋体"/>
          <w:color w:val="auto"/>
          <w:sz w:val="24"/>
          <w:highlight w:val="none"/>
        </w:rPr>
      </w:pPr>
    </w:p>
    <w:p>
      <w:pPr>
        <w:snapToGrid w:val="0"/>
        <w:spacing w:line="360" w:lineRule="auto"/>
        <w:jc w:val="left"/>
        <w:rPr>
          <w:rFonts w:ascii="宋体" w:hAnsi="宋体"/>
          <w:color w:val="auto"/>
          <w:sz w:val="24"/>
          <w:highlight w:val="none"/>
        </w:rPr>
      </w:pPr>
    </w:p>
    <w:p>
      <w:pPr>
        <w:spacing w:line="360" w:lineRule="auto"/>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zh-CN"/>
        </w:rPr>
        <w:t>供应商名称(盖公章)：</w:t>
      </w:r>
    </w:p>
    <w:p>
      <w:pPr>
        <w:spacing w:line="360" w:lineRule="auto"/>
        <w:jc w:val="center"/>
        <w:rPr>
          <w:rFonts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日期</w:t>
      </w:r>
      <w:r>
        <w:rPr>
          <w:rFonts w:hint="eastAsia" w:ascii="宋体" w:hAnsi="宋体" w:eastAsia="宋体" w:cs="宋体"/>
          <w:b/>
          <w:bCs/>
          <w:color w:val="auto"/>
          <w:kern w:val="0"/>
          <w:sz w:val="24"/>
          <w:highlight w:val="none"/>
        </w:rPr>
        <w:t xml:space="preserve">：  年  </w:t>
      </w:r>
      <w:r>
        <w:rPr>
          <w:rFonts w:hint="eastAsia" w:ascii="宋体" w:hAnsi="宋体" w:eastAsia="宋体" w:cs="宋体"/>
          <w:b/>
          <w:bCs/>
          <w:color w:val="auto"/>
          <w:kern w:val="0"/>
          <w:sz w:val="24"/>
          <w:highlight w:val="none"/>
          <w:lang w:val="zh-CN"/>
        </w:rPr>
        <w:t>月</w:t>
      </w:r>
      <w:r>
        <w:rPr>
          <w:rFonts w:hint="eastAsia" w:ascii="宋体" w:hAnsi="宋体" w:eastAsia="宋体" w:cs="宋体"/>
          <w:b/>
          <w:bCs/>
          <w:color w:val="auto"/>
          <w:kern w:val="0"/>
          <w:sz w:val="24"/>
          <w:highlight w:val="none"/>
        </w:rPr>
        <w:t xml:space="preserve">   </w:t>
      </w:r>
      <w:r>
        <w:rPr>
          <w:rFonts w:hint="eastAsia" w:ascii="宋体" w:hAnsi="宋体" w:eastAsia="宋体" w:cs="宋体"/>
          <w:b/>
          <w:bCs/>
          <w:color w:val="auto"/>
          <w:kern w:val="0"/>
          <w:sz w:val="24"/>
          <w:highlight w:val="none"/>
          <w:lang w:val="zh-CN"/>
        </w:rPr>
        <w:t>日</w:t>
      </w: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b/>
          <w:bCs/>
          <w:color w:val="auto"/>
          <w:kern w:val="0"/>
          <w:sz w:val="28"/>
          <w:szCs w:val="28"/>
          <w:highlight w:val="none"/>
        </w:rPr>
      </w:pPr>
    </w:p>
    <w:p>
      <w:pPr>
        <w:spacing w:line="320" w:lineRule="exact"/>
        <w:jc w:val="left"/>
        <w:rPr>
          <w:rFonts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rPr>
        <w:t>5</w:t>
      </w:r>
      <w:r>
        <w:rPr>
          <w:rFonts w:hint="eastAsia" w:ascii="宋体" w:hAnsi="宋体" w:eastAsia="宋体" w:cs="宋体"/>
          <w:b/>
          <w:color w:val="auto"/>
          <w:kern w:val="0"/>
          <w:sz w:val="28"/>
          <w:szCs w:val="28"/>
          <w:highlight w:val="none"/>
        </w:rPr>
        <w:t>.声明函的格式：</w:t>
      </w:r>
    </w:p>
    <w:p>
      <w:pPr>
        <w:spacing w:line="320" w:lineRule="exact"/>
        <w:jc w:val="center"/>
        <w:rPr>
          <w:rFonts w:ascii="宋体" w:hAnsi="宋体" w:eastAsia="宋体" w:cs="Times New Roman"/>
          <w:b/>
          <w:color w:val="auto"/>
          <w:sz w:val="32"/>
          <w:szCs w:val="32"/>
          <w:highlight w:val="none"/>
        </w:rPr>
      </w:pPr>
    </w:p>
    <w:p>
      <w:pPr>
        <w:spacing w:line="320" w:lineRule="exact"/>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声明函</w:t>
      </w:r>
    </w:p>
    <w:p>
      <w:pPr>
        <w:spacing w:line="320" w:lineRule="exact"/>
        <w:jc w:val="center"/>
        <w:rPr>
          <w:rFonts w:ascii="宋体" w:hAnsi="宋体" w:eastAsia="宋体" w:cs="Times New Roman"/>
          <w:color w:val="auto"/>
          <w:sz w:val="24"/>
          <w:szCs w:val="20"/>
          <w:highlight w:val="none"/>
        </w:rPr>
      </w:pPr>
    </w:p>
    <w:p>
      <w:pPr>
        <w:spacing w:line="360" w:lineRule="exact"/>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bookmarkStart w:id="146" w:name="PO_3000001871_PM031"/>
      <w:r>
        <w:rPr>
          <w:rFonts w:hint="eastAsia" w:ascii="宋体" w:hAnsi="宋体" w:eastAsia="宋体" w:cs="宋体"/>
          <w:color w:val="auto"/>
          <w:sz w:val="24"/>
          <w:szCs w:val="24"/>
          <w:highlight w:val="none"/>
          <w:u w:val="single"/>
        </w:rPr>
        <w:t>广西科联招标中心有限公司</w:t>
      </w:r>
      <w:bookmarkEnd w:id="146"/>
      <w:r>
        <w:rPr>
          <w:rFonts w:hint="eastAsia" w:ascii="宋体" w:hAnsi="宋体" w:eastAsia="宋体" w:cs="宋体"/>
          <w:color w:val="auto"/>
          <w:sz w:val="24"/>
          <w:szCs w:val="24"/>
          <w:highlight w:val="none"/>
        </w:rPr>
        <w:t>：</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系中华人民共和国合法供应商，经营地址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我方愿意参加贵方组织的</w:t>
      </w:r>
      <w:bookmarkStart w:id="147" w:name="PO_3000001871_PM002_4"/>
      <w:r>
        <w:rPr>
          <w:rFonts w:hint="eastAsia" w:ascii="宋体" w:hAnsi="宋体" w:eastAsia="宋体" w:cs="宋体"/>
          <w:i/>
          <w:iCs/>
          <w:color w:val="auto"/>
          <w:sz w:val="24"/>
          <w:szCs w:val="24"/>
          <w:highlight w:val="none"/>
        </w:rPr>
        <w:t>（</w:t>
      </w:r>
      <w:bookmarkEnd w:id="147"/>
      <w:r>
        <w:rPr>
          <w:rFonts w:hint="eastAsia" w:ascii="宋体" w:hAnsi="宋体" w:eastAsia="宋体" w:cs="宋体"/>
          <w:i/>
          <w:iCs/>
          <w:color w:val="auto"/>
          <w:sz w:val="24"/>
          <w:szCs w:val="24"/>
          <w:highlight w:val="none"/>
          <w:u w:val="single"/>
        </w:rPr>
        <w:t>项目名称</w:t>
      </w:r>
      <w:r>
        <w:rPr>
          <w:rFonts w:hint="eastAsia" w:ascii="宋体" w:hAnsi="宋体" w:eastAsia="宋体" w:cs="宋体"/>
          <w:i/>
          <w:iCs/>
          <w:color w:val="auto"/>
          <w:sz w:val="24"/>
          <w:szCs w:val="24"/>
          <w:highlight w:val="none"/>
        </w:rPr>
        <w:t>）</w:t>
      </w:r>
      <w:r>
        <w:rPr>
          <w:rFonts w:hint="eastAsia" w:ascii="宋体" w:hAnsi="宋体" w:eastAsia="宋体" w:cs="宋体"/>
          <w:color w:val="auto"/>
          <w:sz w:val="24"/>
          <w:szCs w:val="24"/>
          <w:highlight w:val="none"/>
        </w:rPr>
        <w:t>项目的竞标，为便于贵方公正、择优地确定成交供应商及其竞标产品和服务，我方就本次竞标有关事项郑重声明如下：</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1.我方向贵方提交的所有响应文件、资料都是准确的和真实的。</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3.在此，我方宣布同意如下：</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（1）将按谈判文件的约定履行合同责任和义务；</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（2）已详细审查谈判文件的全部内容，包括澄清或者更正公告（如有）；</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（3）同意提供按照贵方可能要求的与谈判有关的一切数据或者资料。</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w:t>
      </w:r>
      <w:r>
        <w:rPr>
          <w:rFonts w:hint="eastAsia" w:ascii="宋体" w:hAnsi="宋体" w:eastAsia="宋体" w:cs="宋体"/>
          <w:color w:val="auto"/>
          <w:kern w:val="0"/>
          <w:sz w:val="24"/>
          <w:szCs w:val="24"/>
          <w:highlight w:val="none"/>
        </w:rPr>
        <w:t>内容中</w:t>
      </w:r>
      <w:r>
        <w:rPr>
          <w:rFonts w:hint="eastAsia" w:ascii="宋体" w:hAnsi="宋体" w:eastAsia="宋体" w:cs="宋体"/>
          <w:color w:val="auto"/>
          <w:sz w:val="24"/>
          <w:szCs w:val="24"/>
          <w:highlight w:val="none"/>
        </w:rPr>
        <w:t>未</w:t>
      </w:r>
      <w:r>
        <w:rPr>
          <w:rFonts w:hint="eastAsia" w:ascii="宋体" w:hAnsi="宋体" w:eastAsia="宋体" w:cs="宋体"/>
          <w:color w:val="auto"/>
          <w:kern w:val="0"/>
          <w:sz w:val="24"/>
          <w:szCs w:val="24"/>
          <w:highlight w:val="none"/>
        </w:rPr>
        <w:t>涉及商业秘密；</w:t>
      </w:r>
    </w:p>
    <w:p>
      <w:pPr>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w:t>
      </w:r>
      <w:r>
        <w:rPr>
          <w:rFonts w:hint="eastAsia" w:ascii="宋体" w:hAnsi="宋体" w:eastAsia="宋体" w:cs="宋体"/>
          <w:color w:val="auto"/>
          <w:kern w:val="0"/>
          <w:sz w:val="24"/>
          <w:szCs w:val="24"/>
          <w:highlight w:val="none"/>
        </w:rPr>
        <w:t>涉及商业秘密的内容有：</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pPr>
        <w:tabs>
          <w:tab w:val="left" w:pos="939"/>
        </w:tabs>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6.以上事项如有虚假或者隐瞒，我方愿意承担一切后果，并不再寻求任何旨在减轻或者免除法律责任的辩解。</w:t>
      </w:r>
    </w:p>
    <w:p>
      <w:pPr>
        <w:tabs>
          <w:tab w:val="left" w:pos="939"/>
        </w:tabs>
        <w:spacing w:line="360" w:lineRule="exact"/>
        <w:ind w:left="141" w:leftChars="67" w:firstLine="360" w:firstLineChars="15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pPr>
        <w:tabs>
          <w:tab w:val="left" w:pos="939"/>
        </w:tabs>
        <w:spacing w:line="36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注：如为联合体竞标，盖章处须加盖联合体各方公章，否则其响应文件作无效响应处理。</w:t>
      </w:r>
    </w:p>
    <w:p>
      <w:pPr>
        <w:tabs>
          <w:tab w:val="left" w:pos="939"/>
        </w:tabs>
        <w:spacing w:line="360" w:lineRule="exact"/>
        <w:ind w:firstLine="480" w:firstLineChars="200"/>
        <w:contextualSpacing/>
        <w:rPr>
          <w:rFonts w:ascii="宋体" w:hAnsi="宋体" w:eastAsia="宋体" w:cs="宋体"/>
          <w:color w:val="auto"/>
          <w:sz w:val="24"/>
          <w:szCs w:val="24"/>
          <w:highlight w:val="none"/>
        </w:rPr>
      </w:pPr>
    </w:p>
    <w:p>
      <w:pPr>
        <w:autoSpaceDE w:val="0"/>
        <w:autoSpaceDN w:val="0"/>
        <w:spacing w:line="360" w:lineRule="exact"/>
        <w:ind w:left="4365" w:leftChars="1850" w:hanging="480" w:hanging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autoSpaceDE w:val="0"/>
        <w:autoSpaceDN w:val="0"/>
        <w:spacing w:line="360" w:lineRule="exact"/>
        <w:ind w:firstLine="6120" w:firstLineChars="2550"/>
        <w:rPr>
          <w:rFonts w:ascii="宋体" w:hAnsi="宋体" w:eastAsia="宋体" w:cs="宋体"/>
          <w:color w:val="auto"/>
          <w:kern w:val="0"/>
          <w:sz w:val="24"/>
          <w:szCs w:val="24"/>
          <w:highlight w:val="none"/>
          <w:lang w:val="zh-CN"/>
        </w:rPr>
        <w:sectPr>
          <w:pgSz w:w="11910" w:h="16840"/>
          <w:pgMar w:top="1134" w:right="1134" w:bottom="1134" w:left="1134" w:header="720" w:footer="720" w:gutter="0"/>
          <w:cols w:space="720" w:num="1"/>
        </w:sectPr>
      </w:pPr>
      <w:r>
        <w:rPr>
          <w:rFonts w:hint="eastAsia" w:ascii="宋体" w:hAnsi="宋体" w:eastAsia="宋体" w:cs="宋体"/>
          <w:color w:val="auto"/>
          <w:kern w:val="0"/>
          <w:sz w:val="24"/>
          <w:szCs w:val="24"/>
          <w:highlight w:val="none"/>
          <w:lang w:val="zh-CN"/>
        </w:rPr>
        <w:t>日期：  年  月   日</w:t>
      </w:r>
    </w:p>
    <w:p>
      <w:pPr>
        <w:overflowPunct w:val="0"/>
        <w:spacing w:line="520" w:lineRule="exact"/>
        <w:rPr>
          <w:rFonts w:ascii="宋体" w:hAnsi="宋体" w:eastAsia="宋体" w:cs="Times New Roman"/>
          <w:b/>
          <w:bCs/>
          <w:color w:val="auto"/>
          <w:sz w:val="32"/>
          <w:szCs w:val="32"/>
          <w:highlight w:val="none"/>
        </w:rPr>
      </w:pPr>
      <w:r>
        <w:rPr>
          <w:rFonts w:hint="eastAsia" w:ascii="宋体" w:hAnsi="宋体" w:eastAsia="宋体" w:cs="宋体"/>
          <w:b/>
          <w:color w:val="auto"/>
          <w:kern w:val="0"/>
          <w:sz w:val="28"/>
          <w:szCs w:val="28"/>
          <w:highlight w:val="none"/>
        </w:rPr>
        <w:t>6.联合体竞标协议书的格式：</w:t>
      </w:r>
    </w:p>
    <w:p>
      <w:pPr>
        <w:spacing w:line="600" w:lineRule="exact"/>
        <w:jc w:val="center"/>
        <w:rPr>
          <w:rFonts w:ascii="方正小标宋简体" w:hAnsi="方正小标宋简体" w:eastAsia="方正小标宋简体" w:cs="方正小标宋简体"/>
          <w:color w:val="auto"/>
          <w:sz w:val="44"/>
          <w:szCs w:val="44"/>
          <w:highlight w:val="none"/>
          <w:lang w:val="zh-CN"/>
        </w:rPr>
      </w:pPr>
    </w:p>
    <w:p>
      <w:pPr>
        <w:spacing w:line="600" w:lineRule="exact"/>
        <w:jc w:val="center"/>
        <w:rPr>
          <w:rFonts w:ascii="宋体" w:hAnsi="宋体" w:eastAsia="宋体" w:cs="宋体"/>
          <w:color w:val="auto"/>
          <w:sz w:val="44"/>
          <w:szCs w:val="44"/>
          <w:highlight w:val="none"/>
          <w:lang w:val="zh-CN"/>
        </w:rPr>
      </w:pPr>
      <w:r>
        <w:rPr>
          <w:rFonts w:hint="eastAsia" w:ascii="宋体" w:hAnsi="宋体" w:eastAsia="宋体" w:cs="宋体"/>
          <w:b/>
          <w:bCs/>
          <w:color w:val="auto"/>
          <w:sz w:val="32"/>
          <w:szCs w:val="32"/>
          <w:highlight w:val="none"/>
          <w:lang w:val="zh-CN"/>
        </w:rPr>
        <w:t>联合体竞标协议书</w:t>
      </w:r>
    </w:p>
    <w:p>
      <w:pPr>
        <w:autoSpaceDE w:val="0"/>
        <w:autoSpaceDN w:val="0"/>
        <w:adjustRightInd w:val="0"/>
        <w:spacing w:line="360" w:lineRule="auto"/>
        <w:jc w:val="left"/>
        <w:rPr>
          <w:rFonts w:ascii="宋体" w:hAnsi="宋体" w:eastAsia="宋体" w:cs="宋体"/>
          <w:color w:val="auto"/>
          <w:kern w:val="0"/>
          <w:szCs w:val="21"/>
          <w:highlight w:val="none"/>
          <w:u w:val="single"/>
        </w:rPr>
      </w:pPr>
    </w:p>
    <w:p>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（所有成员单位名称）自愿组成联合体，共同参加</w:t>
      </w:r>
      <w:r>
        <w:rPr>
          <w:rFonts w:hint="eastAsia" w:ascii="宋体" w:hAnsi="宋体" w:eastAsia="宋体" w:cs="宋体"/>
          <w:color w:val="auto"/>
          <w:kern w:val="0"/>
          <w:sz w:val="24"/>
          <w:szCs w:val="24"/>
          <w:highlight w:val="none"/>
          <w:u w:val="single"/>
        </w:rPr>
        <w:t xml:space="preserve"> </w:t>
      </w:r>
      <w:bookmarkStart w:id="148" w:name="PO_3000001871_PM031_4"/>
      <w:r>
        <w:rPr>
          <w:rFonts w:hint="eastAsia" w:ascii="宋体" w:hAnsi="宋体" w:eastAsia="宋体" w:cs="宋体"/>
          <w:color w:val="auto"/>
          <w:kern w:val="0"/>
          <w:sz w:val="24"/>
          <w:szCs w:val="24"/>
          <w:highlight w:val="none"/>
          <w:u w:val="single"/>
        </w:rPr>
        <w:t>广西科联招标中心有限公司</w:t>
      </w:r>
      <w:bookmarkEnd w:id="148"/>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组织的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i/>
          <w:iCs/>
          <w:color w:val="auto"/>
          <w:kern w:val="0"/>
          <w:sz w:val="24"/>
          <w:szCs w:val="24"/>
          <w:highlight w:val="none"/>
          <w:u w:val="single"/>
        </w:rPr>
        <w:t xml:space="preserve"> （项目名称）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（项目编号：</w:t>
      </w:r>
      <w:bookmarkStart w:id="149" w:name="PO_3000001871_PM001_4"/>
      <w:r>
        <w:rPr>
          <w:rFonts w:hint="eastAsia" w:ascii="宋体" w:hAnsi="宋体" w:eastAsia="宋体" w:cs="宋体"/>
          <w:i/>
          <w:iCs/>
          <w:color w:val="auto"/>
          <w:kern w:val="0"/>
          <w:sz w:val="24"/>
          <w:szCs w:val="24"/>
          <w:highlight w:val="none"/>
        </w:rPr>
        <w:t>（</w:t>
      </w:r>
      <w:bookmarkEnd w:id="149"/>
      <w:r>
        <w:rPr>
          <w:rFonts w:hint="eastAsia" w:ascii="宋体" w:hAnsi="宋体" w:eastAsia="宋体" w:cs="宋体"/>
          <w:i/>
          <w:iCs/>
          <w:color w:val="auto"/>
          <w:kern w:val="0"/>
          <w:sz w:val="24"/>
          <w:szCs w:val="24"/>
          <w:highlight w:val="none"/>
          <w:u w:val="single"/>
        </w:rPr>
        <w:t>项目编号</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）竞争性谈判采购。现就联合体竞标事宜订立如下协议：</w:t>
      </w:r>
    </w:p>
    <w:p>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（某成员单位名称）为联合体名称牵头人。</w:t>
      </w:r>
    </w:p>
    <w:p>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4、联合体各成员单位内部的职责分工如下：</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pPr>
        <w:spacing w:line="360" w:lineRule="exact"/>
        <w:ind w:firstLine="480" w:firstLineChars="2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5、本联合体中，</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（某成员单位名称）为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（请填写：中型、小型、微型）企业，其协议合同金额占联合体协议合同总金额的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%。【如联合体成员中有小型、微型企业的，请填写此条，否则无需填写；如联合体成员中有多个小型、微型企业的，请逐一列出。】</w:t>
      </w:r>
    </w:p>
    <w:p>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6、本协议书自签署之日起生效，合同履行完毕后自动失效。</w:t>
      </w:r>
    </w:p>
    <w:p>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7、本协议书一式</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份，联合体成员和采购代理机构各执一份。</w:t>
      </w:r>
    </w:p>
    <w:p>
      <w:pPr>
        <w:autoSpaceDE w:val="0"/>
        <w:autoSpaceDN w:val="0"/>
        <w:adjustRightInd w:val="0"/>
        <w:spacing w:line="360" w:lineRule="exact"/>
        <w:ind w:firstLine="420"/>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注：本协议书由法定代表人签字的，应附法定代表人身份证明；本协议书由委托代理人签字的，应附法定代表人授权委托书。</w:t>
      </w:r>
    </w:p>
    <w:p>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牵头人名称：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（盖公章）</w:t>
      </w:r>
    </w:p>
    <w:p>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（签字）</w:t>
      </w:r>
    </w:p>
    <w:p>
      <w:pPr>
        <w:autoSpaceDE w:val="0"/>
        <w:autoSpaceDN w:val="0"/>
        <w:adjustRightInd w:val="0"/>
        <w:spacing w:line="360" w:lineRule="exact"/>
        <w:jc w:val="left"/>
        <w:rPr>
          <w:rFonts w:ascii="宋体" w:hAnsi="宋体" w:eastAsia="宋体" w:cs="宋体"/>
          <w:color w:val="auto"/>
          <w:kern w:val="0"/>
          <w:sz w:val="24"/>
          <w:szCs w:val="24"/>
          <w:highlight w:val="none"/>
        </w:rPr>
      </w:pPr>
    </w:p>
    <w:p>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成员一名称：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（盖公章）</w:t>
      </w:r>
    </w:p>
    <w:p>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（签字）</w:t>
      </w:r>
    </w:p>
    <w:p>
      <w:pPr>
        <w:autoSpaceDE w:val="0"/>
        <w:autoSpaceDN w:val="0"/>
        <w:adjustRightInd w:val="0"/>
        <w:spacing w:line="360" w:lineRule="exact"/>
        <w:jc w:val="left"/>
        <w:rPr>
          <w:rFonts w:ascii="宋体" w:hAnsi="宋体" w:eastAsia="宋体" w:cs="宋体"/>
          <w:color w:val="auto"/>
          <w:kern w:val="0"/>
          <w:szCs w:val="21"/>
          <w:highlight w:val="none"/>
        </w:rPr>
      </w:pPr>
    </w:p>
    <w:p>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成员二名称：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（盖公章）</w:t>
      </w:r>
    </w:p>
    <w:p>
      <w:pPr>
        <w:autoSpaceDE w:val="0"/>
        <w:autoSpaceDN w:val="0"/>
        <w:adjustRightInd w:val="0"/>
        <w:spacing w:line="36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                         （签字）</w:t>
      </w:r>
    </w:p>
    <w:p>
      <w:pPr>
        <w:pStyle w:val="6"/>
        <w:overflowPunct w:val="0"/>
        <w:spacing w:line="360" w:lineRule="exact"/>
        <w:ind w:firstLine="420" w:firstLineChars="175"/>
        <w:rPr>
          <w:rFonts w:ascii="宋体" w:hAnsi="宋体" w:cs="宋体"/>
          <w:color w:val="auto"/>
          <w:sz w:val="24"/>
          <w:highlight w:val="none"/>
        </w:rPr>
      </w:pPr>
      <w:r>
        <w:rPr>
          <w:rFonts w:hint="eastAsia" w:ascii="宋体" w:hAnsi="宋体" w:cs="宋体"/>
          <w:color w:val="auto"/>
          <w:sz w:val="24"/>
          <w:highlight w:val="none"/>
        </w:rPr>
        <w:t>……</w:t>
      </w:r>
    </w:p>
    <w:p>
      <w:pPr>
        <w:autoSpaceDE w:val="0"/>
        <w:autoSpaceDN w:val="0"/>
        <w:adjustRightInd w:val="0"/>
        <w:spacing w:line="360" w:lineRule="exact"/>
        <w:jc w:val="left"/>
        <w:rPr>
          <w:rFonts w:ascii="宋体" w:hAnsi="宋体" w:eastAsia="宋体" w:cs="宋体"/>
          <w:color w:val="auto"/>
          <w:kern w:val="0"/>
          <w:sz w:val="24"/>
          <w:szCs w:val="24"/>
          <w:highlight w:val="none"/>
        </w:rPr>
      </w:pPr>
    </w:p>
    <w:p>
      <w:pPr>
        <w:autoSpaceDE w:val="0"/>
        <w:autoSpaceDN w:val="0"/>
        <w:adjustRightInd w:val="0"/>
        <w:spacing w:line="360" w:lineRule="exact"/>
        <w:jc w:val="left"/>
        <w:rPr>
          <w:rFonts w:ascii="宋体" w:hAnsi="宋体" w:eastAsia="宋体" w:cs="宋体"/>
          <w:color w:val="auto"/>
          <w:kern w:val="0"/>
          <w:sz w:val="24"/>
          <w:szCs w:val="24"/>
          <w:highlight w:val="none"/>
        </w:rPr>
      </w:pPr>
    </w:p>
    <w:p>
      <w:pPr>
        <w:autoSpaceDE w:val="0"/>
        <w:autoSpaceDN w:val="0"/>
        <w:spacing w:line="360" w:lineRule="exact"/>
        <w:ind w:left="4365" w:leftChars="1850" w:hanging="480" w:hangingChars="200"/>
        <w:rPr>
          <w:rFonts w:ascii="宋体" w:hAnsi="宋体" w:eastAsia="宋体" w:cs="宋体"/>
          <w:color w:val="auto"/>
          <w:kern w:val="0"/>
          <w:sz w:val="24"/>
          <w:szCs w:val="24"/>
          <w:highlight w:val="none"/>
        </w:rPr>
      </w:pPr>
    </w:p>
    <w:p>
      <w:pPr>
        <w:autoSpaceDE w:val="0"/>
        <w:autoSpaceDN w:val="0"/>
        <w:spacing w:line="360" w:lineRule="exact"/>
        <w:ind w:firstLine="6120" w:firstLineChars="255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pPr>
        <w:autoSpaceDE w:val="0"/>
        <w:autoSpaceDN w:val="0"/>
        <w:spacing w:line="360" w:lineRule="exact"/>
        <w:ind w:firstLine="6120" w:firstLineChars="2550"/>
        <w:rPr>
          <w:rFonts w:ascii="仿宋_GB2312" w:hAnsi="仿宋" w:eastAsia="仿宋_GB2312" w:cs="仿宋_GB2312"/>
          <w:color w:val="auto"/>
          <w:kern w:val="0"/>
          <w:sz w:val="24"/>
          <w:szCs w:val="24"/>
          <w:highlight w:val="none"/>
          <w:lang w:val="zh-CN"/>
        </w:rPr>
      </w:pPr>
    </w:p>
    <w:p>
      <w:pPr>
        <w:autoSpaceDE w:val="0"/>
        <w:autoSpaceDN w:val="0"/>
        <w:spacing w:line="360" w:lineRule="auto"/>
        <w:ind w:firstLine="6120" w:firstLineChars="2550"/>
        <w:rPr>
          <w:rFonts w:ascii="仿宋_GB2312" w:hAnsi="仿宋" w:eastAsia="仿宋_GB2312" w:cs="仿宋_GB2312"/>
          <w:color w:val="auto"/>
          <w:kern w:val="0"/>
          <w:sz w:val="24"/>
          <w:szCs w:val="24"/>
          <w:highlight w:val="none"/>
          <w:lang w:val="zh-CN"/>
        </w:rPr>
      </w:pPr>
    </w:p>
    <w:p>
      <w:pPr>
        <w:keepNext/>
        <w:keepLines/>
        <w:spacing w:before="260" w:after="260" w:line="416" w:lineRule="auto"/>
        <w:jc w:val="center"/>
        <w:outlineLvl w:val="1"/>
        <w:rPr>
          <w:rFonts w:ascii="宋体" w:hAnsi="宋体" w:eastAsia="宋体" w:cs="Times New Roman"/>
          <w:bCs/>
          <w:color w:val="auto"/>
          <w:sz w:val="32"/>
          <w:szCs w:val="32"/>
          <w:highlight w:val="none"/>
          <w:lang w:val="zh-CN"/>
        </w:rPr>
      </w:pPr>
      <w:bookmarkStart w:id="150" w:name="_Toc26899"/>
      <w:bookmarkStart w:id="151" w:name="_Toc80205940"/>
      <w:bookmarkStart w:id="152" w:name="_Toc798"/>
      <w:r>
        <w:rPr>
          <w:rFonts w:hint="eastAsia" w:ascii="宋体" w:hAnsi="宋体" w:eastAsia="宋体" w:cs="Times New Roman"/>
          <w:color w:val="auto"/>
          <w:sz w:val="32"/>
          <w:szCs w:val="32"/>
          <w:highlight w:val="none"/>
          <w:lang w:val="zh-CN"/>
        </w:rPr>
        <w:t xml:space="preserve">第二节 </w:t>
      </w:r>
      <w:r>
        <w:rPr>
          <w:rFonts w:hint="eastAsia" w:ascii="宋体" w:hAnsi="宋体" w:eastAsia="宋体" w:cs="Times New Roman"/>
          <w:bCs/>
          <w:color w:val="auto"/>
          <w:sz w:val="32"/>
          <w:szCs w:val="32"/>
          <w:highlight w:val="none"/>
          <w:lang w:val="zh-CN"/>
        </w:rPr>
        <w:t>商务技术文件格式</w:t>
      </w:r>
      <w:bookmarkEnd w:id="150"/>
      <w:bookmarkEnd w:id="151"/>
      <w:bookmarkEnd w:id="152"/>
    </w:p>
    <w:p>
      <w:pPr>
        <w:snapToGrid w:val="0"/>
        <w:spacing w:before="120" w:beforeLines="50" w:after="50"/>
        <w:rPr>
          <w:rFonts w:ascii="宋体" w:hAnsi="宋体" w:eastAsia="宋体" w:cs="Times New Roman"/>
          <w:color w:val="auto"/>
          <w:sz w:val="24"/>
          <w:szCs w:val="24"/>
          <w:highlight w:val="none"/>
        </w:rPr>
      </w:pPr>
      <w:r>
        <w:rPr>
          <w:rFonts w:hint="eastAsia" w:ascii="宋体" w:hAnsi="宋体" w:cs="宋体"/>
          <w:b/>
          <w:color w:val="auto"/>
          <w:sz w:val="28"/>
          <w:szCs w:val="28"/>
          <w:highlight w:val="none"/>
        </w:rPr>
        <w:t>1.</w:t>
      </w:r>
      <w:r>
        <w:rPr>
          <w:rFonts w:hint="eastAsia" w:ascii="宋体" w:hAnsi="宋体" w:eastAsia="宋体" w:cs="宋体"/>
          <w:b/>
          <w:color w:val="auto"/>
          <w:sz w:val="28"/>
          <w:szCs w:val="28"/>
          <w:highlight w:val="none"/>
        </w:rPr>
        <w:t>商务技术文件封面</w:t>
      </w:r>
      <w:r>
        <w:rPr>
          <w:rFonts w:hint="eastAsia" w:ascii="宋体" w:hAnsi="宋体" w:cs="宋体"/>
          <w:b/>
          <w:color w:val="auto"/>
          <w:sz w:val="28"/>
          <w:szCs w:val="28"/>
          <w:highlight w:val="none"/>
        </w:rPr>
        <w:t>的</w:t>
      </w:r>
      <w:r>
        <w:rPr>
          <w:rFonts w:hint="eastAsia" w:ascii="宋体" w:hAnsi="宋体" w:eastAsia="宋体" w:cs="宋体"/>
          <w:b/>
          <w:color w:val="auto"/>
          <w:sz w:val="28"/>
          <w:szCs w:val="28"/>
          <w:highlight w:val="none"/>
        </w:rPr>
        <w:t>格式</w:t>
      </w:r>
      <w:r>
        <w:rPr>
          <w:rFonts w:hint="eastAsia" w:ascii="宋体" w:hAnsi="宋体" w:eastAsia="宋体" w:cs="宋体"/>
          <w:b/>
          <w:bCs/>
          <w:color w:val="auto"/>
          <w:sz w:val="28"/>
          <w:szCs w:val="28"/>
          <w:highlight w:val="none"/>
        </w:rPr>
        <w:t>（参照此格式自拟）</w:t>
      </w:r>
      <w:r>
        <w:rPr>
          <w:rFonts w:hint="eastAsia" w:ascii="宋体" w:hAnsi="宋体" w:eastAsia="宋体" w:cs="宋体"/>
          <w:b/>
          <w:color w:val="auto"/>
          <w:sz w:val="28"/>
          <w:szCs w:val="28"/>
          <w:highlight w:val="none"/>
        </w:rPr>
        <w:t>：</w:t>
      </w:r>
      <w:r>
        <w:rPr>
          <w:rFonts w:hint="eastAsia" w:ascii="宋体" w:hAnsi="宋体" w:eastAsia="宋体" w:cs="Times New Roman"/>
          <w:color w:val="auto"/>
          <w:sz w:val="24"/>
          <w:szCs w:val="24"/>
          <w:highlight w:val="none"/>
        </w:rPr>
        <w:t xml:space="preserve">                                                   </w:t>
      </w:r>
    </w:p>
    <w:p>
      <w:pPr>
        <w:snapToGrid w:val="0"/>
        <w:spacing w:before="120" w:beforeLines="50" w:after="50"/>
        <w:ind w:firstLine="6480" w:firstLineChars="2700"/>
        <w:rPr>
          <w:rFonts w:ascii="宋体" w:hAnsi="宋体" w:eastAsia="宋体" w:cs="Times New Roman"/>
          <w:bCs/>
          <w:color w:val="auto"/>
          <w:sz w:val="32"/>
          <w:szCs w:val="20"/>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Cs/>
          <w:color w:val="auto"/>
          <w:szCs w:val="24"/>
          <w:highlight w:val="none"/>
        </w:rPr>
        <w:t>全流程电子文件</w:t>
      </w:r>
    </w:p>
    <w:p>
      <w:pPr>
        <w:snapToGrid w:val="0"/>
        <w:spacing w:before="120" w:beforeLines="50" w:after="50"/>
        <w:rPr>
          <w:rFonts w:ascii="宋体" w:hAnsi="宋体" w:eastAsia="宋体" w:cs="Times New Roman"/>
          <w:color w:val="auto"/>
          <w:sz w:val="24"/>
          <w:szCs w:val="20"/>
          <w:highlight w:val="none"/>
        </w:rPr>
      </w:pPr>
    </w:p>
    <w:p>
      <w:pPr>
        <w:snapToGrid w:val="0"/>
        <w:spacing w:before="120" w:beforeLines="50" w:after="50"/>
        <w:rPr>
          <w:rFonts w:ascii="宋体" w:hAnsi="宋体" w:eastAsia="宋体" w:cs="Times New Roman"/>
          <w:color w:val="auto"/>
          <w:sz w:val="24"/>
          <w:szCs w:val="20"/>
          <w:highlight w:val="none"/>
        </w:rPr>
      </w:pPr>
    </w:p>
    <w:p>
      <w:pPr>
        <w:snapToGrid w:val="0"/>
        <w:spacing w:before="120" w:beforeLines="50" w:after="50"/>
        <w:rPr>
          <w:rFonts w:ascii="宋体" w:hAnsi="宋体" w:eastAsia="宋体" w:cs="Times New Roman"/>
          <w:color w:val="auto"/>
          <w:sz w:val="24"/>
          <w:szCs w:val="20"/>
          <w:highlight w:val="none"/>
        </w:rPr>
      </w:pPr>
    </w:p>
    <w:p>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rPr>
          <w:rFonts w:ascii="宋体" w:hAnsi="宋体" w:eastAsia="宋体" w:cs="Times New Roman"/>
          <w:bCs/>
          <w:color w:val="auto"/>
          <w:sz w:val="24"/>
          <w:szCs w:val="20"/>
          <w:highlight w:val="none"/>
        </w:rPr>
      </w:pPr>
    </w:p>
    <w:p>
      <w:pPr>
        <w:snapToGrid w:val="0"/>
        <w:spacing w:before="120"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项目名称： </w:t>
      </w:r>
    </w:p>
    <w:p>
      <w:pPr>
        <w:snapToGrid w:val="0"/>
        <w:spacing w:before="120" w:beforeLines="50" w:after="50"/>
        <w:ind w:firstLine="720" w:firstLineChars="225"/>
        <w:rPr>
          <w:rFonts w:ascii="宋体" w:hAnsi="宋体" w:eastAsia="宋体" w:cs="仿宋_GB2312"/>
          <w:bCs/>
          <w:color w:val="auto"/>
          <w:sz w:val="32"/>
          <w:szCs w:val="32"/>
          <w:highlight w:val="none"/>
        </w:rPr>
      </w:pPr>
    </w:p>
    <w:p>
      <w:pPr>
        <w:snapToGrid w:val="0"/>
        <w:spacing w:before="120"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项目编号： </w:t>
      </w:r>
    </w:p>
    <w:p>
      <w:pPr>
        <w:snapToGrid w:val="0"/>
        <w:spacing w:before="120" w:beforeLines="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pPr>
        <w:snapToGrid w:val="0"/>
        <w:spacing w:before="120"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pPr>
        <w:snapToGrid w:val="0"/>
        <w:spacing w:before="120" w:beforeLines="50" w:after="50"/>
        <w:ind w:firstLine="720" w:firstLineChars="225"/>
        <w:rPr>
          <w:rFonts w:ascii="宋体" w:hAnsi="宋体" w:eastAsia="宋体" w:cs="仿宋_GB2312"/>
          <w:bCs/>
          <w:color w:val="auto"/>
          <w:sz w:val="32"/>
          <w:szCs w:val="32"/>
          <w:highlight w:val="none"/>
        </w:rPr>
      </w:pPr>
    </w:p>
    <w:p>
      <w:pPr>
        <w:snapToGrid w:val="0"/>
        <w:spacing w:before="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pPr>
        <w:snapToGrid w:val="0"/>
        <w:spacing w:before="50" w:after="50"/>
        <w:ind w:firstLine="720" w:firstLineChars="225"/>
        <w:rPr>
          <w:rFonts w:ascii="宋体" w:hAnsi="宋体" w:eastAsia="宋体" w:cs="仿宋_GB2312"/>
          <w:bCs/>
          <w:color w:val="auto"/>
          <w:sz w:val="32"/>
          <w:szCs w:val="32"/>
          <w:highlight w:val="none"/>
        </w:rPr>
      </w:pPr>
    </w:p>
    <w:p>
      <w:pPr>
        <w:snapToGrid w:val="0"/>
        <w:spacing w:before="50" w:after="50"/>
        <w:ind w:firstLine="720" w:firstLineChars="225"/>
        <w:rPr>
          <w:rFonts w:ascii="宋体" w:hAnsi="宋体" w:eastAsia="宋体" w:cs="仿宋_GB2312"/>
          <w:bCs/>
          <w:color w:val="auto"/>
          <w:sz w:val="32"/>
          <w:szCs w:val="32"/>
          <w:highlight w:val="none"/>
        </w:rPr>
      </w:pPr>
    </w:p>
    <w:p>
      <w:pPr>
        <w:snapToGrid w:val="0"/>
        <w:spacing w:before="50" w:after="50"/>
        <w:ind w:firstLine="1280" w:firstLineChars="400"/>
        <w:rPr>
          <w:rFonts w:ascii="宋体" w:hAnsi="宋体" w:eastAsia="宋体" w:cs="仿宋_GB2312"/>
          <w:bCs/>
          <w:color w:val="auto"/>
          <w:sz w:val="32"/>
          <w:szCs w:val="32"/>
          <w:highlight w:val="none"/>
        </w:rPr>
      </w:pPr>
    </w:p>
    <w:p>
      <w:pPr>
        <w:snapToGrid w:val="0"/>
        <w:spacing w:before="120" w:beforeLines="50" w:after="50"/>
        <w:jc w:val="center"/>
        <w:rPr>
          <w:rFonts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pPr>
        <w:spacing w:line="360" w:lineRule="auto"/>
        <w:ind w:right="420"/>
        <w:rPr>
          <w:rFonts w:ascii="宋体" w:hAnsi="宋体" w:cs="宋体"/>
          <w:color w:val="auto"/>
          <w:sz w:val="24"/>
          <w:szCs w:val="20"/>
          <w:highlight w:val="none"/>
        </w:rPr>
      </w:pPr>
      <w:r>
        <w:rPr>
          <w:rFonts w:ascii="宋体" w:hAnsi="宋体" w:eastAsia="宋体" w:cs="Times New Roman"/>
          <w:color w:val="auto"/>
          <w:sz w:val="24"/>
          <w:szCs w:val="24"/>
          <w:highlight w:val="none"/>
        </w:rPr>
        <w:br w:type="page"/>
      </w:r>
      <w:r>
        <w:rPr>
          <w:rFonts w:hint="eastAsia" w:ascii="宋体" w:hAnsi="宋体" w:eastAsia="宋体" w:cs="宋体"/>
          <w:b/>
          <w:bCs/>
          <w:color w:val="auto"/>
          <w:sz w:val="28"/>
          <w:szCs w:val="28"/>
          <w:highlight w:val="none"/>
        </w:rPr>
        <w:t>2.商务技术文件目录</w:t>
      </w:r>
    </w:p>
    <w:p>
      <w:pPr>
        <w:spacing w:line="360" w:lineRule="auto"/>
        <w:rPr>
          <w:rFonts w:ascii="仿宋_GB2312" w:hAnsi="仿宋" w:eastAsia="仿宋_GB2312" w:cs="仿宋_GB2312"/>
          <w:b/>
          <w:bCs/>
          <w:color w:val="auto"/>
          <w:sz w:val="24"/>
          <w:szCs w:val="24"/>
          <w:highlight w:val="none"/>
        </w:rPr>
      </w:pPr>
      <w:r>
        <w:rPr>
          <w:rFonts w:hint="eastAsia" w:ascii="宋体" w:hAnsi="宋体" w:eastAsia="宋体" w:cs="宋体"/>
          <w:color w:val="auto"/>
          <w:kern w:val="0"/>
          <w:sz w:val="24"/>
          <w:szCs w:val="24"/>
          <w:highlight w:val="none"/>
        </w:rPr>
        <w:t>根据竞争性谈判文件规定及供应商提供的材料自行编写目录（部分格式后附）。</w:t>
      </w:r>
    </w:p>
    <w:p>
      <w:pPr>
        <w:snapToGrid w:val="0"/>
        <w:spacing w:before="120" w:beforeLines="50" w:after="50" w:line="360" w:lineRule="auto"/>
        <w:ind w:left="142" w:firstLine="640" w:firstLineChars="200"/>
        <w:jc w:val="left"/>
        <w:rPr>
          <w:rFonts w:ascii="仿宋_GB2312" w:hAnsi="仿宋_GB2312" w:eastAsia="仿宋_GB2312" w:cs="仿宋_GB2312"/>
          <w:color w:val="auto"/>
          <w:sz w:val="32"/>
          <w:szCs w:val="32"/>
          <w:highlight w:val="none"/>
        </w:rPr>
      </w:pPr>
    </w:p>
    <w:p>
      <w:pPr>
        <w:spacing w:line="520" w:lineRule="exact"/>
        <w:ind w:firstLine="220" w:firstLineChars="50"/>
        <w:jc w:val="left"/>
        <w:rPr>
          <w:rFonts w:ascii="宋体" w:hAnsi="宋体" w:eastAsia="宋体" w:cs="宋体"/>
          <w:color w:val="auto"/>
          <w:sz w:val="28"/>
          <w:szCs w:val="28"/>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宋体" w:hAnsi="宋体" w:eastAsia="宋体" w:cs="宋体"/>
          <w:b/>
          <w:color w:val="auto"/>
          <w:sz w:val="28"/>
          <w:szCs w:val="28"/>
          <w:highlight w:val="none"/>
        </w:rPr>
        <w:t>3.无串通竞标行为的承诺函的格式：</w:t>
      </w:r>
    </w:p>
    <w:p>
      <w:pPr>
        <w:spacing w:line="520" w:lineRule="exact"/>
        <w:jc w:val="center"/>
        <w:rPr>
          <w:rFonts w:ascii="方正小标宋简体" w:hAnsi="方正小标宋简体" w:eastAsia="方正小标宋简体" w:cs="方正小标宋简体"/>
          <w:color w:val="auto"/>
          <w:sz w:val="44"/>
          <w:szCs w:val="44"/>
          <w:highlight w:val="none"/>
        </w:rPr>
      </w:pPr>
    </w:p>
    <w:p>
      <w:pPr>
        <w:spacing w:line="520" w:lineRule="exact"/>
        <w:jc w:val="center"/>
        <w:rPr>
          <w:rFonts w:ascii="宋体" w:hAnsi="宋体" w:eastAsia="宋体" w:cs="宋体"/>
          <w:color w:val="auto"/>
          <w:sz w:val="36"/>
          <w:szCs w:val="36"/>
          <w:highlight w:val="none"/>
        </w:rPr>
      </w:pPr>
      <w:r>
        <w:rPr>
          <w:rFonts w:hint="eastAsia" w:ascii="宋体" w:hAnsi="宋体" w:eastAsia="宋体" w:cs="宋体"/>
          <w:b/>
          <w:bCs/>
          <w:color w:val="auto"/>
          <w:sz w:val="32"/>
          <w:szCs w:val="32"/>
          <w:highlight w:val="none"/>
        </w:rPr>
        <w:t>无串通竞标行为的承诺函</w:t>
      </w:r>
    </w:p>
    <w:p>
      <w:pPr>
        <w:spacing w:line="400" w:lineRule="exact"/>
        <w:contextualSpacing/>
        <w:rPr>
          <w:rFonts w:ascii="仿宋_GB2312" w:hAnsi="仿宋_GB2312" w:eastAsia="仿宋_GB2312" w:cs="仿宋_GB2312"/>
          <w:color w:val="auto"/>
          <w:sz w:val="32"/>
          <w:szCs w:val="32"/>
          <w:highlight w:val="none"/>
        </w:rPr>
      </w:pPr>
    </w:p>
    <w:p>
      <w:pPr>
        <w:spacing w:line="400" w:lineRule="exact"/>
        <w:ind w:firstLine="482" w:firstLineChars="200"/>
        <w:contextualSpacing/>
        <w:rPr>
          <w:rFonts w:ascii="宋体" w:hAnsi="宋体" w:eastAsia="宋体" w:cs="仿宋_GB2312"/>
          <w:b/>
          <w:bCs/>
          <w:color w:val="auto"/>
          <w:sz w:val="24"/>
          <w:szCs w:val="24"/>
          <w:highlight w:val="none"/>
        </w:rPr>
      </w:pPr>
      <w:r>
        <w:rPr>
          <w:rFonts w:hint="eastAsia" w:ascii="宋体" w:hAnsi="宋体" w:eastAsia="宋体" w:cs="仿宋_GB2312"/>
          <w:b/>
          <w:bCs/>
          <w:color w:val="auto"/>
          <w:sz w:val="24"/>
          <w:szCs w:val="24"/>
          <w:highlight w:val="none"/>
        </w:rPr>
        <w:t>一、我方承诺无下列相互串通竞标的情形：</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1.不同供应商的响应文件由同一单位或者个人编制；或不同供应商报名的IP地址一致的；</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2.不同供应商委托同一单位或者个人办理竞标事宜；</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3.不同的供应商的响应文件载明的项目管理员为同一个人；</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4.不</w:t>
      </w:r>
      <w:r>
        <w:rPr>
          <w:rFonts w:hint="eastAsia" w:ascii="宋体" w:hAnsi="宋体" w:eastAsia="宋体" w:cs="仿宋_GB2312"/>
          <w:color w:val="auto"/>
          <w:spacing w:val="-6"/>
          <w:sz w:val="24"/>
          <w:szCs w:val="24"/>
          <w:highlight w:val="none"/>
        </w:rPr>
        <w:t>同供应商的响应文件异常一致或者响应报价呈规律性差异；</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5.不同供应商的响应文件相互混装；</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6.不同供应商的谈判保证金从同一单位或者个人账户转出。</w:t>
      </w:r>
    </w:p>
    <w:p>
      <w:pPr>
        <w:spacing w:line="400" w:lineRule="exact"/>
        <w:ind w:firstLine="482" w:firstLineChars="200"/>
        <w:contextualSpacing/>
        <w:rPr>
          <w:rFonts w:ascii="宋体" w:hAnsi="宋体" w:eastAsia="宋体" w:cs="仿宋_GB2312"/>
          <w:b/>
          <w:bCs/>
          <w:color w:val="auto"/>
          <w:sz w:val="24"/>
          <w:szCs w:val="24"/>
          <w:highlight w:val="none"/>
        </w:rPr>
      </w:pPr>
      <w:r>
        <w:rPr>
          <w:rFonts w:hint="eastAsia" w:ascii="宋体" w:hAnsi="宋体" w:eastAsia="宋体" w:cs="仿宋_GB2312"/>
          <w:b/>
          <w:bCs/>
          <w:color w:val="auto"/>
          <w:sz w:val="24"/>
          <w:szCs w:val="24"/>
          <w:highlight w:val="none"/>
        </w:rPr>
        <w:t>二、我方承诺无下列恶意串通的情形：</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1.供应商直接或者间接从采购人或者采购代理机构处获得其他供应商的相关信息并修改其响应文件；</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2.供应商按照采购人或者采购代理机构的授意撤换、修改响应文件；</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3.供</w:t>
      </w:r>
      <w:r>
        <w:rPr>
          <w:rFonts w:hint="eastAsia" w:ascii="宋体" w:hAnsi="宋体" w:eastAsia="宋体" w:cs="仿宋_GB2312"/>
          <w:color w:val="auto"/>
          <w:spacing w:val="-6"/>
          <w:sz w:val="24"/>
          <w:szCs w:val="24"/>
          <w:highlight w:val="none"/>
        </w:rPr>
        <w:t>应商之间协商报价、技术方案等响应文件的实质性内容；</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4.属于同一集团、协会、商会等组织成员的供应商按照该组织要求协同参加政府采购活动；</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5.供应商之间事先约定一致抬高或者压低响应报价,或者在竞争性谈判项目中事先约定轮流以高价位或者低价位成交,或者事先约定由某一特定供应商成交,然后再参加竞标；</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6.供应商之间商定部分供应商放弃参加政府采购活动或者放弃成交；</w:t>
      </w:r>
    </w:p>
    <w:p>
      <w:pPr>
        <w:spacing w:line="400" w:lineRule="exact"/>
        <w:ind w:firstLine="480" w:firstLineChars="20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7.供应商与采购人或者采购代理机构之间、供应商相互之间，为</w:t>
      </w:r>
      <w:r>
        <w:rPr>
          <w:rFonts w:hint="eastAsia" w:ascii="宋体" w:hAnsi="宋体" w:eastAsia="宋体" w:cs="仿宋_GB2312"/>
          <w:color w:val="auto"/>
          <w:spacing w:val="-6"/>
          <w:sz w:val="24"/>
          <w:szCs w:val="24"/>
          <w:highlight w:val="none"/>
        </w:rPr>
        <w:t>谋求特定供应商成交或者排斥其他供应商的其他串通行为。</w:t>
      </w:r>
    </w:p>
    <w:p>
      <w:pPr>
        <w:spacing w:line="400" w:lineRule="exact"/>
        <w:ind w:firstLine="480" w:firstLineChars="200"/>
        <w:contextualSpacing/>
        <w:rPr>
          <w:rFonts w:ascii="宋体" w:hAnsi="宋体" w:eastAsia="宋体" w:cs="仿宋_GB2312"/>
          <w:color w:val="auto"/>
          <w:sz w:val="24"/>
          <w:szCs w:val="24"/>
          <w:highlight w:val="none"/>
        </w:rPr>
      </w:pPr>
    </w:p>
    <w:p>
      <w:pPr>
        <w:spacing w:line="400" w:lineRule="exact"/>
        <w:ind w:firstLine="482" w:firstLineChars="200"/>
        <w:contextualSpacing/>
        <w:rPr>
          <w:rFonts w:ascii="宋体" w:hAnsi="宋体" w:eastAsia="宋体" w:cs="仿宋_GB2312"/>
          <w:b/>
          <w:bCs/>
          <w:color w:val="auto"/>
          <w:sz w:val="24"/>
          <w:szCs w:val="24"/>
          <w:highlight w:val="none"/>
        </w:rPr>
      </w:pPr>
      <w:r>
        <w:rPr>
          <w:rFonts w:hint="eastAsia" w:ascii="宋体" w:hAnsi="宋体" w:eastAsia="宋体"/>
          <w:b/>
          <w:bCs/>
          <w:color w:val="auto"/>
          <w:sz w:val="24"/>
          <w:szCs w:val="24"/>
          <w:highlight w:val="none"/>
        </w:rPr>
        <w:t>以上情形一经核查属实，接受政府采购监管部门对我方认定存在围标串标行为，我方愿意承担一切后果，并不再寻求任何旨在减轻或者免除法律责任的辩解</w:t>
      </w:r>
      <w:r>
        <w:rPr>
          <w:rFonts w:hint="eastAsia" w:ascii="宋体" w:hAnsi="宋体" w:eastAsia="宋体" w:cs="仿宋_GB2312"/>
          <w:b/>
          <w:bCs/>
          <w:color w:val="auto"/>
          <w:sz w:val="24"/>
          <w:szCs w:val="24"/>
          <w:highlight w:val="none"/>
        </w:rPr>
        <w:t>。</w:t>
      </w:r>
    </w:p>
    <w:p>
      <w:pPr>
        <w:pStyle w:val="21"/>
        <w:rPr>
          <w:rFonts w:ascii="宋体" w:hAnsi="宋体" w:cs="仿宋_GB2312"/>
          <w:b/>
          <w:bCs/>
          <w:color w:val="auto"/>
          <w:sz w:val="24"/>
          <w:szCs w:val="24"/>
          <w:highlight w:val="none"/>
        </w:rPr>
      </w:pPr>
    </w:p>
    <w:p>
      <w:pPr>
        <w:pStyle w:val="21"/>
        <w:rPr>
          <w:rFonts w:ascii="宋体" w:hAnsi="宋体" w:cs="仿宋_GB2312"/>
          <w:b/>
          <w:bCs/>
          <w:color w:val="auto"/>
          <w:sz w:val="24"/>
          <w:szCs w:val="24"/>
          <w:highlight w:val="none"/>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spacing w:line="520" w:lineRule="exact"/>
        <w:ind w:firstLine="6360" w:firstLineChars="2650"/>
        <w:jc w:val="left"/>
        <w:rPr>
          <w:rFonts w:ascii="仿宋" w:hAnsi="仿宋" w:eastAsia="仿宋" w:cs="仿宋_GB2312"/>
          <w:b/>
          <w:color w:val="auto"/>
          <w:sz w:val="28"/>
          <w:szCs w:val="28"/>
          <w:highlight w:val="none"/>
        </w:rPr>
      </w:pPr>
      <w:r>
        <w:rPr>
          <w:rFonts w:hint="eastAsia" w:ascii="宋体" w:hAnsi="宋体" w:eastAsia="宋体" w:cs="宋体"/>
          <w:color w:val="auto"/>
          <w:kern w:val="0"/>
          <w:sz w:val="24"/>
          <w:szCs w:val="24"/>
          <w:highlight w:val="none"/>
          <w:lang w:val="zh-CN"/>
        </w:rPr>
        <w:t xml:space="preserve">日期：  年  月   日 </w:t>
      </w:r>
      <w:r>
        <w:rPr>
          <w:rFonts w:hint="eastAsia" w:ascii="仿宋_GB2312" w:hAnsi="仿宋" w:eastAsia="仿宋_GB2312" w:cs="仿宋_GB2312"/>
          <w:color w:val="auto"/>
          <w:kern w:val="0"/>
          <w:sz w:val="24"/>
          <w:szCs w:val="24"/>
          <w:highlight w:val="none"/>
          <w:lang w:val="zh-CN"/>
        </w:rPr>
        <w:t xml:space="preserve">       </w:t>
      </w:r>
      <w:r>
        <w:rPr>
          <w:rFonts w:ascii="宋体" w:hAnsi="宋体" w:eastAsia="宋体" w:cs="Times New Roman"/>
          <w:b/>
          <w:bCs/>
          <w:color w:val="auto"/>
          <w:sz w:val="32"/>
          <w:szCs w:val="32"/>
          <w:highlight w:val="none"/>
        </w:rPr>
        <w:br w:type="page"/>
      </w:r>
      <w:r>
        <w:rPr>
          <w:rFonts w:hint="eastAsia" w:ascii="宋体" w:hAnsi="宋体" w:eastAsia="宋体" w:cs="宋体"/>
          <w:b/>
          <w:color w:val="auto"/>
          <w:sz w:val="28"/>
          <w:szCs w:val="28"/>
          <w:highlight w:val="none"/>
        </w:rPr>
        <w:t>4.法定代表人身份证明的格式：</w:t>
      </w:r>
    </w:p>
    <w:p>
      <w:pPr>
        <w:pStyle w:val="21"/>
        <w:rPr>
          <w:color w:val="auto"/>
          <w:highlight w:val="none"/>
        </w:rPr>
      </w:pPr>
    </w:p>
    <w:p>
      <w:pPr>
        <w:spacing w:line="520" w:lineRule="exact"/>
        <w:jc w:val="center"/>
        <w:rPr>
          <w:rFonts w:ascii="仿宋_GB2312" w:hAnsi="仿宋_GB2312" w:eastAsia="仿宋_GB2312" w:cs="仿宋_GB2312"/>
          <w:color w:val="auto"/>
          <w:sz w:val="32"/>
          <w:szCs w:val="32"/>
          <w:highlight w:val="none"/>
        </w:rPr>
      </w:pPr>
      <w:r>
        <w:rPr>
          <w:rFonts w:hint="eastAsia" w:ascii="宋体" w:hAnsi="宋体" w:eastAsia="宋体" w:cs="宋体"/>
          <w:b/>
          <w:color w:val="auto"/>
          <w:sz w:val="32"/>
          <w:szCs w:val="32"/>
          <w:highlight w:val="none"/>
        </w:rPr>
        <w:t>法定代表人身份证明</w:t>
      </w:r>
    </w:p>
    <w:p>
      <w:pPr>
        <w:spacing w:line="360" w:lineRule="auto"/>
        <w:ind w:left="540"/>
        <w:contextualSpacing/>
        <w:rPr>
          <w:rFonts w:ascii="仿宋_GB2312" w:hAnsi="仿宋_GB2312" w:eastAsia="仿宋_GB2312" w:cs="仿宋_GB2312"/>
          <w:color w:val="auto"/>
          <w:sz w:val="32"/>
          <w:szCs w:val="32"/>
          <w:highlight w:val="none"/>
        </w:rPr>
      </w:pP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xml:space="preserve">                                                        </w:t>
      </w: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     别：</w:t>
      </w:r>
      <w:r>
        <w:rPr>
          <w:rFonts w:hint="eastAsia" w:ascii="宋体" w:hAnsi="宋体" w:eastAsia="宋体" w:cs="宋体"/>
          <w:color w:val="auto"/>
          <w:sz w:val="24"/>
          <w:szCs w:val="24"/>
          <w:highlight w:val="none"/>
          <w:u w:val="single"/>
        </w:rPr>
        <w:t xml:space="preserve">                </w:t>
      </w:r>
    </w:p>
    <w:p>
      <w:pPr>
        <w:spacing w:line="360" w:lineRule="auto"/>
        <w:ind w:left="540"/>
        <w:contextualSpacing/>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w:t>
      </w: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pPr>
        <w:spacing w:line="360" w:lineRule="auto"/>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的法定代表人。</w:t>
      </w: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pPr>
        <w:spacing w:line="360" w:lineRule="auto"/>
        <w:ind w:left="540"/>
        <w:contextualSpacing/>
        <w:rPr>
          <w:rFonts w:ascii="宋体" w:hAnsi="宋体" w:eastAsia="宋体" w:cs="宋体"/>
          <w:color w:val="auto"/>
          <w:sz w:val="24"/>
          <w:szCs w:val="24"/>
          <w:highlight w:val="none"/>
        </w:rPr>
      </w:pPr>
    </w:p>
    <w:p>
      <w:pPr>
        <w:spacing w:line="360" w:lineRule="auto"/>
        <w:ind w:left="540"/>
        <w:contextualSpacing/>
        <w:rPr>
          <w:rFonts w:ascii="宋体" w:hAnsi="宋体" w:eastAsia="宋体" w:cs="宋体"/>
          <w:color w:val="auto"/>
          <w:sz w:val="24"/>
          <w:szCs w:val="24"/>
          <w:highlight w:val="none"/>
        </w:rPr>
      </w:pPr>
    </w:p>
    <w:p>
      <w:pPr>
        <w:spacing w:line="360" w:lineRule="auto"/>
        <w:ind w:left="540"/>
        <w:contextualSpacing/>
        <w:rPr>
          <w:rFonts w:ascii="宋体" w:hAnsi="宋体" w:eastAsia="宋体" w:cs="宋体"/>
          <w:color w:val="auto"/>
          <w:sz w:val="24"/>
          <w:szCs w:val="24"/>
          <w:highlight w:val="none"/>
        </w:rPr>
      </w:pPr>
    </w:p>
    <w:p>
      <w:pPr>
        <w:spacing w:line="360" w:lineRule="auto"/>
        <w:ind w:left="54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附件：法定代表人有效身份证正反面复印件</w:t>
      </w:r>
    </w:p>
    <w:p>
      <w:pPr>
        <w:spacing w:line="360" w:lineRule="auto"/>
        <w:ind w:left="540"/>
        <w:contextualSpacing/>
        <w:rPr>
          <w:rFonts w:ascii="宋体" w:hAnsi="宋体" w:eastAsia="宋体" w:cs="宋体"/>
          <w:color w:val="auto"/>
          <w:sz w:val="24"/>
          <w:szCs w:val="24"/>
          <w:highlight w:val="none"/>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spacing w:line="360" w:lineRule="auto"/>
        <w:contextualSpacing/>
        <w:jc w:val="center"/>
        <w:rPr>
          <w:rFonts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pPr>
        <w:spacing w:line="360" w:lineRule="auto"/>
        <w:contextualSpacing/>
        <w:jc w:val="left"/>
        <w:rPr>
          <w:rFonts w:ascii="宋体" w:hAnsi="宋体" w:eastAsia="宋体" w:cs="宋体"/>
          <w:color w:val="auto"/>
          <w:sz w:val="24"/>
          <w:szCs w:val="24"/>
          <w:highlight w:val="none"/>
        </w:rPr>
      </w:pPr>
    </w:p>
    <w:p>
      <w:pPr>
        <w:spacing w:line="360" w:lineRule="auto"/>
        <w:contextualSpacing/>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注：1.自然人竞标的无需提供，联合体竞标的只需牵头人出具。</w:t>
      </w:r>
    </w:p>
    <w:p>
      <w:pPr>
        <w:spacing w:line="360" w:lineRule="auto"/>
        <w:ind w:firstLine="480" w:firstLineChars="200"/>
        <w:contextualSpacing/>
        <w:jc w:val="left"/>
        <w:rPr>
          <w:rFonts w:ascii="宋体" w:hAnsi="宋体" w:eastAsia="宋体" w:cs="仿宋_GB2312"/>
          <w:color w:val="auto"/>
          <w:sz w:val="24"/>
          <w:szCs w:val="24"/>
          <w:highlight w:val="none"/>
        </w:rPr>
        <w:sectPr>
          <w:pgSz w:w="11910" w:h="16840"/>
          <w:pgMar w:top="1340" w:right="1500" w:bottom="280" w:left="1680" w:header="720" w:footer="720" w:gutter="0"/>
          <w:cols w:space="720" w:num="1"/>
        </w:sect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31"/>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pPr>
              <w:spacing w:line="360" w:lineRule="auto"/>
              <w:rPr>
                <w:rFonts w:ascii="宋体" w:hAnsi="Times New Roman" w:eastAsia="宋体" w:cs="Times New Roman"/>
                <w:b/>
                <w:color w:val="auto"/>
                <w:sz w:val="24"/>
                <w:szCs w:val="24"/>
                <w:highlight w:val="none"/>
              </w:rPr>
            </w:pPr>
          </w:p>
          <w:p>
            <w:pPr>
              <w:spacing w:line="360" w:lineRule="auto"/>
              <w:rPr>
                <w:rFonts w:ascii="宋体" w:hAnsi="Times New Roman" w:eastAsia="宋体" w:cs="Times New Roman"/>
                <w:b/>
                <w:color w:val="auto"/>
                <w:sz w:val="24"/>
                <w:szCs w:val="24"/>
                <w:highlight w:val="none"/>
              </w:rPr>
            </w:pPr>
            <w:r>
              <w:rPr>
                <w:rFonts w:hint="eastAsia" w:ascii="宋体" w:hAnsi="Times New Roman" w:eastAsia="宋体" w:cs="Times New Roman"/>
                <w:b/>
                <w:color w:val="auto"/>
                <w:sz w:val="24"/>
                <w:szCs w:val="24"/>
                <w:highlight w:val="none"/>
              </w:rPr>
              <w:t>法定代表人身份证复印件粘贴处（正、反面）</w:t>
            </w:r>
          </w:p>
        </w:tc>
      </w:tr>
    </w:tbl>
    <w:p>
      <w:pPr>
        <w:spacing w:line="360" w:lineRule="auto"/>
        <w:ind w:firstLine="482" w:firstLineChars="200"/>
        <w:contextualSpacing/>
        <w:jc w:val="left"/>
        <w:rPr>
          <w:rFonts w:ascii="仿宋_GB2312" w:hAnsi="仿宋_GB2312" w:eastAsia="仿宋_GB2312" w:cs="仿宋_GB2312"/>
          <w:b/>
          <w:color w:val="auto"/>
          <w:sz w:val="32"/>
          <w:szCs w:val="32"/>
          <w:highlight w:val="none"/>
        </w:rPr>
      </w:pPr>
      <w:r>
        <w:rPr>
          <w:rFonts w:hint="eastAsia" w:ascii="Times New Roman" w:hAnsi="宋体" w:eastAsia="宋体" w:cs="Times New Roman"/>
          <w:b/>
          <w:color w:val="auto"/>
          <w:sz w:val="24"/>
          <w:szCs w:val="24"/>
          <w:highlight w:val="none"/>
        </w:rPr>
        <w:t>附件：</w:t>
      </w:r>
    </w:p>
    <w:p>
      <w:pPr>
        <w:adjustRightInd w:val="0"/>
        <w:snapToGrid w:val="0"/>
        <w:spacing w:line="300" w:lineRule="auto"/>
        <w:jc w:val="left"/>
        <w:rPr>
          <w:rFonts w:ascii="宋体" w:hAnsi="宋体" w:eastAsia="宋体" w:cs="Times New Roman"/>
          <w:b/>
          <w:color w:val="auto"/>
          <w:szCs w:val="21"/>
          <w:highlight w:val="none"/>
        </w:rPr>
      </w:pPr>
    </w:p>
    <w:p>
      <w:pPr>
        <w:snapToGrid w:val="0"/>
        <w:spacing w:line="360" w:lineRule="auto"/>
        <w:jc w:val="left"/>
        <w:rPr>
          <w:rFonts w:ascii="宋体" w:hAnsi="宋体" w:eastAsia="宋体" w:cs="宋体"/>
          <w:b/>
          <w:color w:val="auto"/>
          <w:sz w:val="28"/>
          <w:szCs w:val="28"/>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宋体" w:hAnsi="宋体" w:eastAsia="宋体" w:cs="宋体"/>
          <w:b/>
          <w:color w:val="auto"/>
          <w:sz w:val="28"/>
          <w:szCs w:val="28"/>
          <w:highlight w:val="none"/>
        </w:rPr>
        <w:t>5.法定代表人授权委托书的格式：</w:t>
      </w:r>
    </w:p>
    <w:p>
      <w:pPr>
        <w:spacing w:line="500" w:lineRule="exact"/>
        <w:jc w:val="center"/>
        <w:rPr>
          <w:rFonts w:ascii="方正小标宋简体" w:hAnsi="方正小标宋简体" w:eastAsia="方正小标宋简体" w:cs="方正小标宋简体"/>
          <w:color w:val="auto"/>
          <w:sz w:val="44"/>
          <w:szCs w:val="44"/>
          <w:highlight w:val="none"/>
        </w:rPr>
      </w:pPr>
    </w:p>
    <w:p>
      <w:pPr>
        <w:spacing w:line="520" w:lineRule="exact"/>
        <w:jc w:val="center"/>
        <w:rPr>
          <w:rFonts w:ascii="方正小标宋简体" w:hAnsi="方正小标宋简体" w:eastAsia="方正小标宋简体" w:cs="方正小标宋简体"/>
          <w:b/>
          <w:bCs/>
          <w:color w:val="auto"/>
          <w:sz w:val="32"/>
          <w:szCs w:val="32"/>
          <w:highlight w:val="none"/>
        </w:rPr>
      </w:pPr>
      <w:r>
        <w:rPr>
          <w:rFonts w:hint="eastAsia" w:ascii="方正小标宋简体" w:hAnsi="方正小标宋简体" w:eastAsia="方正小标宋简体" w:cs="方正小标宋简体"/>
          <w:b/>
          <w:bCs/>
          <w:color w:val="auto"/>
          <w:sz w:val="32"/>
          <w:szCs w:val="32"/>
          <w:highlight w:val="none"/>
        </w:rPr>
        <w:t>授权委托书（非联合体竞标格式）</w:t>
      </w:r>
    </w:p>
    <w:p>
      <w:pPr>
        <w:spacing w:line="520" w:lineRule="exact"/>
        <w:jc w:val="center"/>
        <w:rPr>
          <w:rFonts w:ascii="方正小标宋简体" w:hAnsi="方正小标宋简体" w:eastAsia="方正小标宋简体" w:cs="方正小标宋简体"/>
          <w:b/>
          <w:bCs/>
          <w:color w:val="auto"/>
          <w:sz w:val="32"/>
          <w:szCs w:val="32"/>
          <w:highlight w:val="none"/>
        </w:rPr>
      </w:pPr>
      <w:r>
        <w:rPr>
          <w:rFonts w:hint="eastAsia" w:ascii="方正小标宋简体" w:hAnsi="方正小标宋简体" w:eastAsia="方正小标宋简体" w:cs="方正小标宋简体"/>
          <w:b/>
          <w:bCs/>
          <w:color w:val="auto"/>
          <w:sz w:val="32"/>
          <w:szCs w:val="32"/>
          <w:highlight w:val="none"/>
        </w:rPr>
        <w:t>（如有委托时）</w:t>
      </w:r>
    </w:p>
    <w:p>
      <w:pPr>
        <w:spacing w:line="520" w:lineRule="exact"/>
        <w:rPr>
          <w:rFonts w:ascii="仿宋_GB2312" w:hAnsi="仿宋_GB2312" w:eastAsia="仿宋_GB2312" w:cs="仿宋_GB2312"/>
          <w:color w:val="auto"/>
          <w:sz w:val="32"/>
          <w:szCs w:val="32"/>
          <w:highlight w:val="none"/>
        </w:rPr>
      </w:pP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bookmarkStart w:id="153" w:name="PO_3000001923_PM031_1"/>
      <w:r>
        <w:rPr>
          <w:rFonts w:hint="eastAsia" w:ascii="宋体" w:hAnsi="宋体" w:eastAsia="宋体" w:cs="宋体"/>
          <w:color w:val="auto"/>
          <w:sz w:val="24"/>
          <w:szCs w:val="24"/>
          <w:highlight w:val="none"/>
          <w:u w:val="single"/>
        </w:rPr>
        <w:t>广西科联招标中心有限公司</w:t>
      </w:r>
      <w:bookmarkEnd w:id="153"/>
      <w:r>
        <w:rPr>
          <w:rFonts w:hint="eastAsia" w:ascii="宋体" w:hAnsi="宋体" w:eastAsia="宋体" w:cs="宋体"/>
          <w:color w:val="auto"/>
          <w:sz w:val="24"/>
          <w:szCs w:val="24"/>
          <w:highlight w:val="none"/>
        </w:rPr>
        <w:t>：</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□法定代表人/□负责人/□自然人本人</w:t>
      </w:r>
      <w:r>
        <w:rPr>
          <w:rFonts w:hint="eastAsia" w:ascii="宋体" w:hAnsi="宋体" w:eastAsia="宋体" w:cs="宋体"/>
          <w:color w:val="auto"/>
          <w:sz w:val="24"/>
          <w:szCs w:val="24"/>
          <w:highlight w:val="none"/>
        </w:rPr>
        <w:t>），现授权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以我方的名义参加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（项目名称）</w:t>
      </w:r>
      <w:r>
        <w:rPr>
          <w:rFonts w:hint="eastAsia" w:ascii="宋体" w:hAnsi="宋体" w:eastAsia="宋体" w:cs="宋体"/>
          <w:color w:val="auto"/>
          <w:sz w:val="24"/>
          <w:szCs w:val="24"/>
          <w:highlight w:val="none"/>
        </w:rPr>
        <w:t>项目的竞标活动，并代表我方全权办理针对上述项目的所有采购程序和环节的具体事务和签署相关文件。</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我方对委托代理人的签字事项负全部责任。</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附：委托代理人有效身份证正反面复印件</w:t>
      </w:r>
    </w:p>
    <w:p>
      <w:pPr>
        <w:spacing w:line="360" w:lineRule="auto"/>
        <w:rPr>
          <w:rFonts w:ascii="宋体" w:hAnsi="宋体" w:eastAsia="宋体" w:cs="宋体"/>
          <w:color w:val="auto"/>
          <w:sz w:val="24"/>
          <w:szCs w:val="24"/>
          <w:highlight w:val="none"/>
        </w:rPr>
      </w:pP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委托代理人（签字）：                 法定代表人（签字）：                    </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委托代理人身份证号码：                              </w:t>
      </w: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3840" w:firstLineChars="16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rPr>
        <w:t>供应商名称（盖公章）：</w:t>
      </w:r>
    </w:p>
    <w:p>
      <w:pPr>
        <w:spacing w:line="360" w:lineRule="auto"/>
        <w:contextualSpacing/>
        <w:jc w:val="center"/>
        <w:rPr>
          <w:rFonts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pPr>
        <w:spacing w:line="360" w:lineRule="auto"/>
        <w:rPr>
          <w:rFonts w:ascii="宋体" w:hAnsi="宋体" w:eastAsia="宋体" w:cs="宋体"/>
          <w:color w:val="auto"/>
          <w:sz w:val="24"/>
          <w:szCs w:val="24"/>
          <w:highlight w:val="none"/>
        </w:rPr>
      </w:pPr>
    </w:p>
    <w:p>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否则其响应文件作无效响应处理。</w:t>
      </w:r>
    </w:p>
    <w:p>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法人、其他组织竞标时“我方”是指“我单位”，自然人竞标时“我方”是指“本人”。</w:t>
      </w:r>
    </w:p>
    <w:p>
      <w:pPr>
        <w:spacing w:line="500" w:lineRule="exact"/>
        <w:jc w:val="center"/>
        <w:rPr>
          <w:rFonts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32"/>
          <w:szCs w:val="32"/>
          <w:highlight w:val="none"/>
        </w:rPr>
        <w:t>授权委托书（联合体竞标格式）</w:t>
      </w:r>
    </w:p>
    <w:p>
      <w:pPr>
        <w:spacing w:line="500" w:lineRule="exac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pPr>
        <w:spacing w:line="500" w:lineRule="exact"/>
        <w:jc w:val="center"/>
        <w:rPr>
          <w:rFonts w:ascii="方正小标宋简体" w:hAnsi="方正小标宋简体" w:eastAsia="方正小标宋简体" w:cs="方正小标宋简体"/>
          <w:color w:val="auto"/>
          <w:sz w:val="44"/>
          <w:szCs w:val="44"/>
          <w:highlight w:val="none"/>
        </w:rPr>
      </w:pPr>
    </w:p>
    <w:p>
      <w:pPr>
        <w:spacing w:line="500" w:lineRule="exact"/>
        <w:jc w:val="center"/>
        <w:rPr>
          <w:rFonts w:ascii="仿宋_GB2312" w:hAnsi="仿宋_GB2312" w:eastAsia="仿宋_GB2312" w:cs="仿宋_GB2312"/>
          <w:color w:val="auto"/>
          <w:sz w:val="32"/>
          <w:szCs w:val="32"/>
          <w:highlight w:val="none"/>
        </w:rPr>
      </w:pPr>
    </w:p>
    <w:p>
      <w:pPr>
        <w:spacing w:line="360" w:lineRule="auto"/>
        <w:ind w:firstLine="480" w:firstLineChars="200"/>
        <w:jc w:val="left"/>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本授权委托书声明：根据</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color w:val="auto"/>
          <w:sz w:val="24"/>
          <w:szCs w:val="24"/>
          <w:highlight w:val="none"/>
        </w:rPr>
        <w:t>（牵头人名称）与</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color w:val="auto"/>
          <w:sz w:val="24"/>
          <w:szCs w:val="24"/>
          <w:highlight w:val="none"/>
        </w:rPr>
        <w:t>（联合体其他成员名称）签订的《联合体竞标协议书》的内容，</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color w:val="auto"/>
          <w:sz w:val="24"/>
          <w:szCs w:val="24"/>
          <w:highlight w:val="none"/>
        </w:rPr>
        <w:t>（牵头人名称）的法定代表人</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i/>
          <w:iCs/>
          <w:color w:val="auto"/>
          <w:sz w:val="24"/>
          <w:szCs w:val="24"/>
          <w:highlight w:val="none"/>
          <w:u w:val="single"/>
        </w:rPr>
        <w:t>（姓名）</w:t>
      </w:r>
      <w:r>
        <w:rPr>
          <w:rFonts w:hint="eastAsia" w:ascii="宋体" w:hAnsi="宋体" w:eastAsia="宋体" w:cs="仿宋_GB2312"/>
          <w:color w:val="auto"/>
          <w:sz w:val="24"/>
          <w:szCs w:val="24"/>
          <w:highlight w:val="none"/>
        </w:rPr>
        <w:t>现授权</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i/>
          <w:iCs/>
          <w:color w:val="auto"/>
          <w:sz w:val="24"/>
          <w:szCs w:val="24"/>
          <w:highlight w:val="none"/>
          <w:u w:val="single"/>
        </w:rPr>
        <w:t>（姓名）</w:t>
      </w:r>
      <w:r>
        <w:rPr>
          <w:rFonts w:hint="eastAsia" w:ascii="宋体" w:hAnsi="宋体" w:eastAsia="宋体" w:cs="仿宋_GB2312"/>
          <w:color w:val="auto"/>
          <w:sz w:val="24"/>
          <w:szCs w:val="24"/>
          <w:highlight w:val="none"/>
        </w:rPr>
        <w:t>为联合委托代理人，并代表我方全权办理针对上述项目的所有采购程序和环节的具体事务和签署相关文件。</w:t>
      </w:r>
    </w:p>
    <w:p>
      <w:pPr>
        <w:spacing w:line="360" w:lineRule="auto"/>
        <w:ind w:firstLine="480" w:firstLineChars="2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我方对委托代理人的签字事项负全部责任。</w:t>
      </w:r>
    </w:p>
    <w:p>
      <w:pPr>
        <w:spacing w:line="360" w:lineRule="auto"/>
        <w:ind w:firstLine="480" w:firstLineChars="2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委托代理人无转委托权，特此委托。</w:t>
      </w:r>
    </w:p>
    <w:p>
      <w:pPr>
        <w:spacing w:line="360" w:lineRule="auto"/>
        <w:rPr>
          <w:rFonts w:ascii="宋体" w:hAnsi="宋体" w:eastAsia="宋体" w:cs="宋体"/>
          <w:color w:val="auto"/>
          <w:sz w:val="24"/>
          <w:szCs w:val="24"/>
          <w:highlight w:val="none"/>
        </w:rPr>
      </w:pPr>
    </w:p>
    <w:p>
      <w:pPr>
        <w:spacing w:line="360" w:lineRule="auto"/>
        <w:ind w:firstLine="480" w:firstLineChars="200"/>
        <w:rPr>
          <w:color w:val="auto"/>
          <w:highlight w:val="none"/>
        </w:rPr>
      </w:pPr>
      <w:r>
        <w:rPr>
          <w:rFonts w:hint="eastAsia" w:ascii="宋体" w:hAnsi="宋体" w:eastAsia="宋体" w:cs="宋体"/>
          <w:color w:val="auto"/>
          <w:sz w:val="24"/>
          <w:szCs w:val="24"/>
          <w:highlight w:val="none"/>
        </w:rPr>
        <w:t>附：委托代理人有效身份证正反面复印件</w:t>
      </w:r>
    </w:p>
    <w:p>
      <w:pPr>
        <w:spacing w:line="360" w:lineRule="auto"/>
        <w:rPr>
          <w:rFonts w:ascii="宋体" w:hAnsi="宋体" w:eastAsia="宋体" w:cs="仿宋_GB2312"/>
          <w:color w:val="auto"/>
          <w:sz w:val="24"/>
          <w:szCs w:val="24"/>
          <w:highlight w:val="none"/>
        </w:rPr>
      </w:pPr>
    </w:p>
    <w:p>
      <w:pPr>
        <w:spacing w:line="360" w:lineRule="auto"/>
        <w:ind w:firstLine="1560" w:firstLineChars="65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牵头人法定代表人（签字）：</w:t>
      </w:r>
    </w:p>
    <w:p>
      <w:pPr>
        <w:spacing w:line="360" w:lineRule="auto"/>
        <w:ind w:firstLine="3000" w:firstLineChars="125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牵头人名称（盖公章）：</w:t>
      </w:r>
    </w:p>
    <w:p>
      <w:pPr>
        <w:spacing w:line="360" w:lineRule="auto"/>
        <w:ind w:firstLine="3840" w:firstLineChars="16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日期：    年   月   日</w:t>
      </w:r>
    </w:p>
    <w:p>
      <w:pPr>
        <w:spacing w:line="360" w:lineRule="auto"/>
        <w:rPr>
          <w:rFonts w:ascii="宋体" w:hAnsi="宋体" w:eastAsia="宋体" w:cs="仿宋_GB2312"/>
          <w:color w:val="auto"/>
          <w:sz w:val="24"/>
          <w:szCs w:val="24"/>
          <w:highlight w:val="none"/>
        </w:rPr>
      </w:pPr>
    </w:p>
    <w:p>
      <w:pPr>
        <w:spacing w:line="360" w:lineRule="auto"/>
        <w:ind w:firstLine="3120" w:firstLineChars="13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委托代理人（签字）：</w:t>
      </w:r>
    </w:p>
    <w:p>
      <w:pPr>
        <w:spacing w:line="360" w:lineRule="auto"/>
        <w:ind w:firstLine="3840" w:firstLineChars="1600"/>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日期：    年   月   日</w:t>
      </w:r>
    </w:p>
    <w:p>
      <w:pPr>
        <w:spacing w:line="360" w:lineRule="auto"/>
        <w:rPr>
          <w:rFonts w:ascii="宋体" w:hAnsi="宋体" w:eastAsia="宋体" w:cs="仿宋_GB2312"/>
          <w:color w:val="auto"/>
          <w:sz w:val="24"/>
          <w:szCs w:val="24"/>
          <w:highlight w:val="none"/>
        </w:rPr>
      </w:pPr>
    </w:p>
    <w:p>
      <w:pPr>
        <w:spacing w:line="360" w:lineRule="auto"/>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注：1. 法定代表人和委托代理人必须在授权委托书上签字，</w:t>
      </w:r>
      <w:r>
        <w:rPr>
          <w:rFonts w:hint="eastAsia" w:ascii="宋体" w:hAnsi="宋体" w:eastAsia="宋体" w:cs="仿宋_GB2312"/>
          <w:b/>
          <w:color w:val="auto"/>
          <w:sz w:val="24"/>
          <w:szCs w:val="24"/>
          <w:highlight w:val="none"/>
        </w:rPr>
        <w:t>否则其响应文件作无效响应处理。</w:t>
      </w:r>
    </w:p>
    <w:p>
      <w:pPr>
        <w:spacing w:line="360" w:lineRule="auto"/>
        <w:ind w:firstLine="480" w:firstLineChars="200"/>
        <w:jc w:val="left"/>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2.本授权委托书应由联合体牵头人的法定代表人按上述规定签署。</w:t>
      </w:r>
    </w:p>
    <w:p>
      <w:pPr>
        <w:spacing w:line="360" w:lineRule="auto"/>
        <w:ind w:firstLine="480" w:firstLineChars="200"/>
        <w:jc w:val="left"/>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w:t>
      </w:r>
      <w:r>
        <w:rPr>
          <w:rFonts w:ascii="宋体" w:hAnsi="宋体" w:eastAsia="宋体" w:cs="仿宋_GB2312"/>
          <w:color w:val="auto"/>
          <w:sz w:val="24"/>
          <w:szCs w:val="24"/>
          <w:highlight w:val="none"/>
        </w:rPr>
        <w:t>.</w:t>
      </w:r>
      <w:r>
        <w:rPr>
          <w:rFonts w:hint="eastAsia" w:ascii="宋体" w:hAnsi="宋体" w:eastAsia="宋体" w:cs="仿宋_GB2312"/>
          <w:color w:val="auto"/>
          <w:sz w:val="24"/>
          <w:szCs w:val="24"/>
          <w:highlight w:val="none"/>
        </w:rPr>
        <w:t>供应商为其他组织或者自然人时，本谈判文件规定的法定代表人指负责人或者自然人。本谈判文件所称负责人是指参加竞标的其他组织营业执照上的负责人，本谈判文件所称自然人指参与竞标的自然人本人。</w:t>
      </w:r>
    </w:p>
    <w:p>
      <w:pPr>
        <w:spacing w:line="360" w:lineRule="auto"/>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4</w:t>
      </w:r>
      <w:r>
        <w:rPr>
          <w:rFonts w:ascii="宋体" w:hAnsi="宋体" w:eastAsia="宋体" w:cs="仿宋_GB2312"/>
          <w:color w:val="auto"/>
          <w:sz w:val="24"/>
          <w:szCs w:val="24"/>
          <w:highlight w:val="none"/>
        </w:rPr>
        <w:t>.</w:t>
      </w:r>
      <w:r>
        <w:rPr>
          <w:rFonts w:hint="eastAsia" w:ascii="宋体" w:hAnsi="宋体" w:eastAsia="宋体" w:cs="仿宋_GB2312"/>
          <w:color w:val="auto"/>
          <w:sz w:val="24"/>
          <w:szCs w:val="24"/>
          <w:highlight w:val="none"/>
        </w:rPr>
        <w:t>法人、其他组织竞标时“我方”是指“我单位”，自然人竞标时“我方”是指“本人”。</w:t>
      </w:r>
    </w:p>
    <w:p>
      <w:pP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br w:type="page"/>
      </w:r>
    </w:p>
    <w:p>
      <w:pPr>
        <w:spacing w:line="360" w:lineRule="auto"/>
        <w:rPr>
          <w:rFonts w:ascii="宋体" w:hAnsi="宋体" w:cs="宋体"/>
          <w:b/>
          <w:color w:val="auto"/>
          <w:sz w:val="24"/>
          <w:highlight w:val="none"/>
        </w:rPr>
      </w:pPr>
      <w:r>
        <w:rPr>
          <w:rFonts w:hint="eastAsia" w:ascii="宋体" w:hAnsi="宋体" w:cs="宋体"/>
          <w:b/>
          <w:color w:val="auto"/>
          <w:sz w:val="24"/>
          <w:highlight w:val="none"/>
        </w:rPr>
        <w:t>附件：</w:t>
      </w:r>
    </w:p>
    <w:tbl>
      <w:tblPr>
        <w:tblStyle w:val="31"/>
        <w:tblpPr w:leftFromText="180" w:rightFromText="180" w:vertAnchor="text" w:horzAnchor="margin"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r>
              <w:rPr>
                <w:rFonts w:hint="eastAsia" w:ascii="宋体" w:hAnsi="宋体" w:cs="宋体"/>
                <w:b/>
                <w:bCs/>
                <w:color w:val="auto"/>
                <w:sz w:val="24"/>
                <w:szCs w:val="24"/>
                <w:highlight w:val="none"/>
              </w:rPr>
              <w:t>委托代理人有效</w:t>
            </w:r>
            <w:r>
              <w:rPr>
                <w:rFonts w:hint="eastAsia" w:ascii="宋体" w:hAnsi="宋体" w:cs="宋体"/>
                <w:b/>
                <w:color w:val="auto"/>
                <w:sz w:val="24"/>
                <w:highlight w:val="none"/>
              </w:rPr>
              <w:t>身份证复印件粘贴处（正、反面）</w:t>
            </w:r>
          </w:p>
        </w:tc>
      </w:tr>
    </w:tbl>
    <w:p>
      <w:pPr>
        <w:spacing w:line="360" w:lineRule="auto"/>
        <w:ind w:firstLine="562" w:firstLineChars="200"/>
        <w:jc w:val="left"/>
        <w:rPr>
          <w:rFonts w:ascii="仿宋_GB2312" w:hAnsi="仿宋_GB2312" w:eastAsia="仿宋_GB2312" w:cs="仿宋_GB2312"/>
          <w:color w:val="auto"/>
          <w:szCs w:val="21"/>
          <w:highlight w:val="none"/>
        </w:rPr>
      </w:pPr>
      <w:r>
        <w:rPr>
          <w:rFonts w:hint="eastAsia" w:ascii="宋体" w:hAnsi="宋体" w:eastAsia="宋体" w:cs="宋体"/>
          <w:b/>
          <w:color w:val="auto"/>
          <w:sz w:val="28"/>
          <w:szCs w:val="28"/>
          <w:highlight w:val="none"/>
        </w:rPr>
        <w:br w:type="page"/>
      </w:r>
    </w:p>
    <w:p>
      <w:pPr>
        <w:snapToGrid w:val="0"/>
        <w:spacing w:line="360" w:lineRule="auto"/>
        <w:rPr>
          <w:rFonts w:ascii="宋体" w:hAnsi="宋体" w:eastAsia="宋体" w:cs="Times New Roman"/>
          <w:b/>
          <w:bCs/>
          <w:color w:val="auto"/>
          <w:sz w:val="32"/>
          <w:szCs w:val="32"/>
          <w:highlight w:val="none"/>
        </w:rPr>
      </w:pPr>
      <w:r>
        <w:rPr>
          <w:rFonts w:hint="eastAsia" w:ascii="宋体" w:hAnsi="宋体" w:eastAsia="宋体" w:cs="宋体"/>
          <w:b/>
          <w:color w:val="auto"/>
          <w:sz w:val="28"/>
          <w:szCs w:val="28"/>
          <w:highlight w:val="none"/>
        </w:rPr>
        <w:t>6.商务条款偏离表的格式：</w:t>
      </w:r>
    </w:p>
    <w:p>
      <w:pPr>
        <w:spacing w:line="50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商务条款偏离表</w:t>
      </w:r>
    </w:p>
    <w:p>
      <w:pPr>
        <w:spacing w:line="360" w:lineRule="auto"/>
        <w:contextualSpacing/>
        <w:rPr>
          <w:rFonts w:cs="仿宋_GB2312"/>
          <w:color w:val="auto"/>
          <w:sz w:val="24"/>
          <w:highlight w:val="none"/>
        </w:rPr>
      </w:pPr>
    </w:p>
    <w:p>
      <w:pPr>
        <w:spacing w:line="360" w:lineRule="auto"/>
        <w:contextualSpacing/>
        <w:rPr>
          <w:rFonts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pPr>
        <w:spacing w:line="360" w:lineRule="auto"/>
        <w:contextualSpacing/>
        <w:rPr>
          <w:rFonts w:ascii="宋体" w:hAnsi="宋体" w:eastAsia="宋体" w:cs="宋体"/>
          <w:color w:val="auto"/>
          <w:sz w:val="24"/>
          <w:szCs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pPr>
        <w:spacing w:line="360" w:lineRule="auto"/>
        <w:contextualSpacing/>
        <w:rPr>
          <w:rFonts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tbl>
      <w:tblPr>
        <w:tblStyle w:val="31"/>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竞争性谈判文件的商务条款</w:t>
            </w:r>
          </w:p>
        </w:tc>
        <w:tc>
          <w:tcPr>
            <w:tcW w:w="3589"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响应文件响应的商务条款</w:t>
            </w:r>
          </w:p>
        </w:tc>
        <w:tc>
          <w:tcPr>
            <w:tcW w:w="1274"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pPr>
              <w:spacing w:line="300" w:lineRule="exact"/>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pPr>
              <w:spacing w:line="300" w:lineRule="exact"/>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pPr>
              <w:spacing w:line="300" w:lineRule="exact"/>
              <w:rPr>
                <w:rFonts w:ascii="宋体" w:hAnsi="宋体" w:eastAsia="宋体" w:cs="宋体"/>
                <w:color w:val="auto"/>
                <w:szCs w:val="21"/>
                <w:highlight w:val="none"/>
              </w:rPr>
            </w:pPr>
          </w:p>
        </w:tc>
      </w:tr>
    </w:tbl>
    <w:p>
      <w:pPr>
        <w:spacing w:line="400" w:lineRule="exact"/>
        <w:ind w:left="420"/>
        <w:contextualSpacing/>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注：</w:t>
      </w:r>
    </w:p>
    <w:p>
      <w:pPr>
        <w:spacing w:line="400" w:lineRule="exact"/>
        <w:ind w:left="420"/>
        <w:contextualSpacing/>
        <w:rPr>
          <w:rFonts w:ascii="宋体" w:hAnsi="宋体" w:eastAsia="宋体" w:cs="宋体"/>
          <w:color w:val="auto"/>
          <w:kern w:val="0"/>
          <w:szCs w:val="21"/>
          <w:highlight w:val="none"/>
          <w:lang w:val="zh-CN"/>
        </w:rPr>
      </w:pPr>
      <w:r>
        <w:rPr>
          <w:rFonts w:hint="eastAsia" w:ascii="宋体" w:hAnsi="宋体" w:cs="宋体"/>
          <w:bCs/>
          <w:color w:val="auto"/>
          <w:highlight w:val="none"/>
        </w:rPr>
        <w:t>▲</w:t>
      </w:r>
      <w:r>
        <w:rPr>
          <w:rFonts w:hint="eastAsia" w:ascii="宋体" w:hAnsi="宋体" w:eastAsia="宋体" w:cs="宋体"/>
          <w:color w:val="auto"/>
          <w:kern w:val="0"/>
          <w:szCs w:val="21"/>
          <w:highlight w:val="none"/>
          <w:lang w:val="zh-CN"/>
        </w:rPr>
        <w:t>1.</w:t>
      </w:r>
      <w:r>
        <w:rPr>
          <w:rFonts w:hint="eastAsia" w:hAnsi="宋体" w:cs="宋体"/>
          <w:color w:val="auto"/>
          <w:highlight w:val="none"/>
        </w:rPr>
        <w:t>必须</w:t>
      </w:r>
      <w:r>
        <w:rPr>
          <w:rFonts w:hint="eastAsia" w:ascii="宋体" w:hAnsi="宋体" w:cs="宋体"/>
          <w:color w:val="auto"/>
          <w:highlight w:val="none"/>
        </w:rPr>
        <w:t xml:space="preserve">对本项目谈判文件“第二章  </w:t>
      </w:r>
      <w:r>
        <w:rPr>
          <w:rFonts w:hint="eastAsia" w:ascii="宋体" w:hAnsi="宋体" w:cs="宋体"/>
          <w:b/>
          <w:color w:val="auto"/>
          <w:szCs w:val="21"/>
          <w:highlight w:val="none"/>
        </w:rPr>
        <w:t>采购需求</w:t>
      </w:r>
      <w:r>
        <w:rPr>
          <w:rFonts w:hint="eastAsia" w:ascii="宋体" w:hAnsi="宋体" w:cs="宋体"/>
          <w:color w:val="auto"/>
          <w:highlight w:val="none"/>
        </w:rPr>
        <w:t>”中“商务条款”的全部条款，详细填写</w:t>
      </w:r>
      <w:r>
        <w:rPr>
          <w:rFonts w:hint="eastAsia" w:hAnsi="宋体" w:cs="宋体"/>
          <w:color w:val="auto"/>
          <w:highlight w:val="none"/>
        </w:rPr>
        <w:t>响应</w:t>
      </w:r>
      <w:r>
        <w:rPr>
          <w:rFonts w:hint="eastAsia" w:ascii="宋体" w:hAnsi="宋体" w:cs="宋体"/>
          <w:color w:val="auto"/>
          <w:highlight w:val="none"/>
        </w:rPr>
        <w:t>的具体内容</w:t>
      </w:r>
      <w:r>
        <w:rPr>
          <w:rFonts w:hint="eastAsia" w:hAnsi="宋体" w:cs="宋体"/>
          <w:color w:val="auto"/>
          <w:highlight w:val="none"/>
        </w:rPr>
        <w:t>，</w:t>
      </w:r>
      <w:r>
        <w:rPr>
          <w:rFonts w:hint="eastAsia" w:ascii="宋体" w:hAnsi="宋体" w:cs="宋体"/>
          <w:color w:val="auto"/>
          <w:kern w:val="0"/>
          <w:szCs w:val="21"/>
          <w:highlight w:val="none"/>
          <w:lang w:val="zh-CN"/>
        </w:rPr>
        <w:t>并作出偏离说明</w:t>
      </w:r>
      <w:r>
        <w:rPr>
          <w:rFonts w:hint="eastAsia" w:ascii="宋体" w:hAnsi="宋体" w:eastAsia="宋体" w:cs="宋体"/>
          <w:color w:val="auto"/>
          <w:szCs w:val="21"/>
          <w:highlight w:val="none"/>
        </w:rPr>
        <w:t>。</w:t>
      </w:r>
      <w:r>
        <w:rPr>
          <w:rFonts w:hint="eastAsia" w:ascii="宋体" w:hAnsi="宋体" w:cs="宋体"/>
          <w:color w:val="auto"/>
          <w:highlight w:val="none"/>
        </w:rPr>
        <w:t>“偏离说明”一栏应当选择“正偏离”或“负偏离”或“无偏离”进行填写。</w:t>
      </w:r>
    </w:p>
    <w:p>
      <w:pPr>
        <w:spacing w:line="400" w:lineRule="exact"/>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Cs w:val="21"/>
          <w:highlight w:val="none"/>
        </w:rPr>
        <w:t>2.表格内容均需按要求填写并盖公章，不得留空，</w:t>
      </w:r>
      <w:r>
        <w:rPr>
          <w:rFonts w:hint="eastAsia" w:ascii="宋体" w:hAnsi="宋体" w:eastAsia="宋体" w:cs="宋体"/>
          <w:b/>
          <w:bCs/>
          <w:color w:val="auto"/>
          <w:kern w:val="0"/>
          <w:szCs w:val="21"/>
          <w:highlight w:val="none"/>
        </w:rPr>
        <w:t>否则按响应无效处理</w:t>
      </w:r>
      <w:r>
        <w:rPr>
          <w:rFonts w:hint="eastAsia" w:ascii="宋体" w:hAnsi="宋体" w:eastAsia="宋体" w:cs="宋体"/>
          <w:color w:val="auto"/>
          <w:kern w:val="0"/>
          <w:szCs w:val="21"/>
          <w:highlight w:val="none"/>
        </w:rPr>
        <w:t>。</w:t>
      </w:r>
    </w:p>
    <w:p>
      <w:pPr>
        <w:spacing w:line="400" w:lineRule="exact"/>
        <w:ind w:firstLine="480" w:firstLineChars="200"/>
        <w:contextualSpacing/>
        <w:rPr>
          <w:rFonts w:ascii="宋体" w:hAnsi="宋体" w:eastAsia="宋体" w:cs="宋体"/>
          <w:color w:val="auto"/>
          <w:kern w:val="0"/>
          <w:sz w:val="24"/>
          <w:szCs w:val="24"/>
          <w:highlight w:val="none"/>
          <w:lang w:val="zh-CN"/>
        </w:rPr>
      </w:pPr>
    </w:p>
    <w:p>
      <w:pPr>
        <w:spacing w:line="400" w:lineRule="exact"/>
        <w:ind w:firstLine="480" w:firstLineChars="200"/>
        <w:contextualSpacing/>
        <w:rPr>
          <w:rFonts w:ascii="宋体" w:hAnsi="宋体" w:eastAsia="宋体" w:cs="宋体"/>
          <w:color w:val="auto"/>
          <w:kern w:val="0"/>
          <w:sz w:val="24"/>
          <w:szCs w:val="24"/>
          <w:highlight w:val="none"/>
          <w:lang w:val="zh-CN"/>
        </w:rPr>
      </w:pPr>
    </w:p>
    <w:p>
      <w:pPr>
        <w:spacing w:line="360" w:lineRule="auto"/>
        <w:ind w:right="-817" w:rightChars="-389"/>
        <w:contextualSpacing/>
        <w:rPr>
          <w:rFonts w:ascii="宋体" w:hAnsi="宋体" w:eastAsia="宋体" w:cs="宋体"/>
          <w:color w:val="auto"/>
          <w:sz w:val="24"/>
          <w:szCs w:val="24"/>
          <w:highlight w:val="none"/>
        </w:rPr>
      </w:pPr>
    </w:p>
    <w:p>
      <w:pPr>
        <w:spacing w:line="360" w:lineRule="auto"/>
        <w:ind w:firstLine="3840" w:firstLineChars="1600"/>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供应商名称（盖公章）：</w:t>
      </w:r>
    </w:p>
    <w:p>
      <w:pPr>
        <w:spacing w:line="360" w:lineRule="auto"/>
        <w:contextualSpacing/>
        <w:jc w:val="center"/>
        <w:rPr>
          <w:rFonts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pPr>
        <w:snapToGrid w:val="0"/>
        <w:spacing w:line="360" w:lineRule="auto"/>
        <w:ind w:firstLine="602" w:firstLineChars="200"/>
        <w:rPr>
          <w:rFonts w:ascii="仿宋" w:hAnsi="仿宋" w:eastAsia="仿宋" w:cs="仿宋_GB2312"/>
          <w:b/>
          <w:color w:val="auto"/>
          <w:sz w:val="30"/>
          <w:szCs w:val="30"/>
          <w:highlight w:val="none"/>
        </w:rPr>
      </w:pPr>
    </w:p>
    <w:p>
      <w:pPr>
        <w:snapToGrid w:val="0"/>
        <w:spacing w:line="360" w:lineRule="auto"/>
        <w:ind w:firstLine="602" w:firstLineChars="200"/>
        <w:rPr>
          <w:rFonts w:ascii="仿宋" w:hAnsi="仿宋" w:eastAsia="仿宋" w:cs="仿宋_GB2312"/>
          <w:b/>
          <w:color w:val="auto"/>
          <w:sz w:val="30"/>
          <w:szCs w:val="30"/>
          <w:highlight w:val="none"/>
        </w:rPr>
      </w:pPr>
    </w:p>
    <w:p>
      <w:pPr>
        <w:snapToGrid w:val="0"/>
        <w:spacing w:line="360" w:lineRule="auto"/>
        <w:ind w:firstLine="602" w:firstLineChars="200"/>
        <w:rPr>
          <w:rFonts w:ascii="仿宋" w:hAnsi="仿宋" w:eastAsia="仿宋" w:cs="仿宋_GB2312"/>
          <w:b/>
          <w:color w:val="auto"/>
          <w:sz w:val="30"/>
          <w:szCs w:val="30"/>
          <w:highlight w:val="none"/>
        </w:rPr>
      </w:pPr>
    </w:p>
    <w:p>
      <w:pPr>
        <w:snapToGrid w:val="0"/>
        <w:spacing w:line="360" w:lineRule="auto"/>
        <w:ind w:firstLine="602" w:firstLineChars="200"/>
        <w:rPr>
          <w:rFonts w:ascii="仿宋" w:hAnsi="仿宋" w:eastAsia="仿宋" w:cs="仿宋_GB2312"/>
          <w:b/>
          <w:color w:val="auto"/>
          <w:sz w:val="30"/>
          <w:szCs w:val="30"/>
          <w:highlight w:val="none"/>
        </w:rPr>
      </w:pPr>
    </w:p>
    <w:p>
      <w:pPr>
        <w:snapToGrid w:val="0"/>
        <w:spacing w:before="120" w:beforeLines="50" w:after="50"/>
        <w:rPr>
          <w:rFonts w:ascii="宋体" w:hAnsi="宋体" w:eastAsia="宋体" w:cs="宋体"/>
          <w:b/>
          <w:color w:val="auto"/>
          <w:sz w:val="24"/>
          <w:szCs w:val="24"/>
          <w:highlight w:val="none"/>
        </w:rPr>
      </w:pPr>
      <w:r>
        <w:rPr>
          <w:rFonts w:hint="eastAsia" w:ascii="宋体" w:hAnsi="宋体" w:eastAsia="宋体" w:cs="宋体"/>
          <w:b/>
          <w:color w:val="auto"/>
          <w:sz w:val="28"/>
          <w:szCs w:val="28"/>
          <w:highlight w:val="none"/>
        </w:rPr>
        <w:t>7.供应商类似的业绩证明文件</w:t>
      </w:r>
      <w:r>
        <w:rPr>
          <w:rFonts w:hint="eastAsia" w:ascii="宋体" w:hAnsi="宋体" w:eastAsia="宋体" w:cs="宋体"/>
          <w:b/>
          <w:bCs/>
          <w:color w:val="auto"/>
          <w:sz w:val="30"/>
          <w:szCs w:val="30"/>
          <w:highlight w:val="none"/>
        </w:rPr>
        <w:t>（如有要求）：</w:t>
      </w:r>
    </w:p>
    <w:p>
      <w:pPr>
        <w:snapToGrid w:val="0"/>
        <w:ind w:left="480" w:hanging="480" w:hangingChars="200"/>
        <w:contextualSpacing/>
        <w:rPr>
          <w:rFonts w:ascii="宋体" w:hAnsi="宋体" w:eastAsia="宋体" w:cs="Times New Roman"/>
          <w:color w:val="auto"/>
          <w:sz w:val="24"/>
          <w:szCs w:val="24"/>
          <w:highlight w:val="none"/>
        </w:rPr>
      </w:pPr>
    </w:p>
    <w:tbl>
      <w:tblPr>
        <w:tblStyle w:val="31"/>
        <w:tblpPr w:leftFromText="180" w:rightFromText="180" w:vertAnchor="page" w:horzAnchor="margin" w:tblpXSpec="center" w:tblpY="4783"/>
        <w:tblW w:w="95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8"/>
        <w:gridCol w:w="1915"/>
        <w:gridCol w:w="1044"/>
        <w:gridCol w:w="1045"/>
        <w:gridCol w:w="1567"/>
        <w:gridCol w:w="1058"/>
        <w:gridCol w:w="18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58"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采购人名称</w:t>
            </w:r>
          </w:p>
        </w:tc>
        <w:tc>
          <w:tcPr>
            <w:tcW w:w="1915"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p>
        </w:tc>
        <w:tc>
          <w:tcPr>
            <w:tcW w:w="1044"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合同</w:t>
            </w:r>
          </w:p>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金额</w:t>
            </w:r>
          </w:p>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（万元）</w:t>
            </w:r>
          </w:p>
        </w:tc>
        <w:tc>
          <w:tcPr>
            <w:tcW w:w="3670"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附件在响应文件中页码</w:t>
            </w:r>
          </w:p>
        </w:tc>
        <w:tc>
          <w:tcPr>
            <w:tcW w:w="1813"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采购人联系人及联系电话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2" w:hRule="atLeast"/>
        </w:trPr>
        <w:tc>
          <w:tcPr>
            <w:tcW w:w="1058"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Times New Roman"/>
                <w:color w:val="auto"/>
                <w:sz w:val="24"/>
                <w:szCs w:val="24"/>
                <w:highlight w:val="none"/>
              </w:rPr>
            </w:pPr>
          </w:p>
        </w:tc>
        <w:tc>
          <w:tcPr>
            <w:tcW w:w="191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Times New Roman"/>
                <w:color w:val="auto"/>
                <w:sz w:val="24"/>
                <w:szCs w:val="24"/>
                <w:highlight w:val="none"/>
              </w:rPr>
            </w:pPr>
          </w:p>
        </w:tc>
        <w:tc>
          <w:tcPr>
            <w:tcW w:w="1044"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合同</w:t>
            </w:r>
          </w:p>
        </w:tc>
        <w:tc>
          <w:tcPr>
            <w:tcW w:w="1567"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验收报告</w:t>
            </w:r>
          </w:p>
        </w:tc>
        <w:tc>
          <w:tcPr>
            <w:tcW w:w="1058"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用户</w:t>
            </w:r>
          </w:p>
          <w:p>
            <w:pPr>
              <w:snapToGrid w:val="0"/>
              <w:spacing w:line="24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评价</w:t>
            </w:r>
          </w:p>
        </w:tc>
        <w:tc>
          <w:tcPr>
            <w:tcW w:w="181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ascii="宋体" w:hAnsi="宋体"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pPr>
              <w:snapToGrid w:val="0"/>
              <w:spacing w:before="50" w:after="120" w:afterLines="50" w:line="400" w:lineRule="exact"/>
              <w:jc w:val="left"/>
              <w:rPr>
                <w:rFonts w:ascii="宋体" w:hAnsi="宋体" w:eastAsia="宋体" w:cs="Times New Roman"/>
                <w:color w:val="auto"/>
                <w:sz w:val="24"/>
                <w:szCs w:val="24"/>
                <w:highlight w:val="none"/>
              </w:rPr>
            </w:pPr>
          </w:p>
        </w:tc>
      </w:tr>
    </w:tbl>
    <w:p>
      <w:pPr>
        <w:snapToGrid w:val="0"/>
        <w:ind w:left="480" w:hanging="480" w:hangingChars="200"/>
        <w:contextualSpacing/>
        <w:rPr>
          <w:rFonts w:ascii="宋体" w:hAnsi="宋体" w:eastAsia="宋体" w:cs="Times New Roman"/>
          <w:color w:val="auto"/>
          <w:sz w:val="24"/>
          <w:szCs w:val="24"/>
          <w:highlight w:val="none"/>
        </w:rPr>
      </w:pPr>
    </w:p>
    <w:p>
      <w:pPr>
        <w:snapToGrid w:val="0"/>
        <w:ind w:left="480" w:hanging="480" w:hangingChars="200"/>
        <w:contextualSpacing/>
        <w:rPr>
          <w:rFonts w:ascii="宋体" w:hAnsi="宋体" w:eastAsia="宋体" w:cs="Times New Roman"/>
          <w:color w:val="auto"/>
          <w:sz w:val="24"/>
          <w:szCs w:val="24"/>
          <w:highlight w:val="none"/>
        </w:rPr>
      </w:pPr>
    </w:p>
    <w:p>
      <w:pPr>
        <w:autoSpaceDE w:val="0"/>
        <w:autoSpaceDN w:val="0"/>
        <w:spacing w:line="360" w:lineRule="auto"/>
        <w:ind w:left="-420" w:leftChars="-200" w:firstLine="2425" w:firstLineChars="755"/>
        <w:rPr>
          <w:rFonts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类似项目的业绩一览表</w:t>
      </w:r>
    </w:p>
    <w:p>
      <w:pPr>
        <w:autoSpaceDE w:val="0"/>
        <w:autoSpaceDN w:val="0"/>
        <w:spacing w:line="360" w:lineRule="auto"/>
        <w:rPr>
          <w:rFonts w:ascii="宋体" w:hAnsi="宋体" w:eastAsia="宋体" w:cs="宋体"/>
          <w:color w:val="auto"/>
          <w:sz w:val="32"/>
          <w:szCs w:val="32"/>
          <w:highlight w:val="none"/>
        </w:rPr>
      </w:pPr>
    </w:p>
    <w:p>
      <w:pPr>
        <w:spacing w:line="360" w:lineRule="auto"/>
        <w:ind w:left="-218" w:leftChars="-104" w:firstLine="480" w:firstLineChars="200"/>
        <w:rPr>
          <w:rFonts w:ascii="宋体" w:hAnsi="宋体" w:eastAsia="宋体" w:cs="宋体"/>
          <w:color w:val="auto"/>
          <w:kern w:val="0"/>
          <w:sz w:val="20"/>
          <w:szCs w:val="21"/>
          <w:highlight w:val="none"/>
          <w:lang w:val="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p>
    <w:p>
      <w:pP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注：在填写时，如本表格不适合供应商的实际情况，可参照本表格式自行制表填写，并附上相关证明材料。 </w:t>
      </w:r>
    </w:p>
    <w:p>
      <w:pPr>
        <w:snapToGrid w:val="0"/>
        <w:spacing w:line="360" w:lineRule="auto"/>
        <w:ind w:firstLine="4935" w:firstLineChars="2350"/>
        <w:rPr>
          <w:rFonts w:ascii="宋体" w:hAnsi="宋体" w:eastAsia="宋体" w:cs="宋体"/>
          <w:color w:val="auto"/>
          <w:szCs w:val="21"/>
          <w:highlight w:val="none"/>
        </w:rPr>
      </w:pPr>
    </w:p>
    <w:p>
      <w:pPr>
        <w:snapToGrid w:val="0"/>
        <w:spacing w:line="360" w:lineRule="auto"/>
        <w:ind w:left="4410" w:leftChars="2100" w:firstLine="5670" w:firstLineChars="2700"/>
        <w:rPr>
          <w:rFonts w:ascii="宋体" w:hAnsi="宋体" w:eastAsia="宋体" w:cs="宋体"/>
          <w:color w:val="auto"/>
          <w:kern w:val="0"/>
          <w:sz w:val="24"/>
          <w:szCs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szCs w:val="24"/>
          <w:highlight w:val="none"/>
          <w:lang w:val="zh-CN"/>
        </w:rPr>
        <w:t>供应商名称(盖公章)：</w:t>
      </w:r>
    </w:p>
    <w:p>
      <w:pPr>
        <w:spacing w:line="500" w:lineRule="exact"/>
        <w:jc w:val="center"/>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720" w:num="1"/>
        </w:sectPr>
      </w:pPr>
      <w:r>
        <w:rPr>
          <w:rFonts w:hint="eastAsia" w:ascii="宋体" w:hAnsi="宋体" w:eastAsia="宋体" w:cs="宋体"/>
          <w:color w:val="auto"/>
          <w:kern w:val="0"/>
          <w:sz w:val="24"/>
          <w:szCs w:val="24"/>
          <w:highlight w:val="none"/>
          <w:lang w:val="zh-CN"/>
        </w:rPr>
        <w:t xml:space="preserve">                                                     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pPr>
        <w:snapToGrid w:val="0"/>
        <w:spacing w:line="360" w:lineRule="auto"/>
        <w:jc w:val="left"/>
        <w:rPr>
          <w:rFonts w:ascii="仿宋" w:hAnsi="仿宋" w:eastAsia="仿宋" w:cs="仿宋_GB2312"/>
          <w:b/>
          <w:color w:val="auto"/>
          <w:sz w:val="30"/>
          <w:szCs w:val="30"/>
          <w:highlight w:val="none"/>
        </w:rPr>
      </w:pPr>
      <w:r>
        <w:rPr>
          <w:rFonts w:hint="eastAsia" w:ascii="宋体" w:hAnsi="宋体" w:eastAsia="宋体" w:cs="宋体"/>
          <w:b/>
          <w:color w:val="auto"/>
          <w:sz w:val="30"/>
          <w:szCs w:val="30"/>
          <w:highlight w:val="none"/>
        </w:rPr>
        <w:t>8.技术需求偏离表的格式：</w:t>
      </w:r>
    </w:p>
    <w:p>
      <w:pPr>
        <w:spacing w:line="500" w:lineRule="exact"/>
        <w:jc w:val="center"/>
        <w:rPr>
          <w:rFonts w:ascii="仿宋_GB2312" w:hAnsi="仿宋_GB2312" w:eastAsia="仿宋_GB2312" w:cs="仿宋_GB2312"/>
          <w:color w:val="auto"/>
          <w:sz w:val="32"/>
          <w:szCs w:val="32"/>
          <w:highlight w:val="none"/>
        </w:rPr>
      </w:pPr>
    </w:p>
    <w:p>
      <w:pPr>
        <w:spacing w:line="50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2"/>
          <w:szCs w:val="32"/>
          <w:highlight w:val="none"/>
        </w:rPr>
        <w:t>技术需求偏离表</w:t>
      </w:r>
    </w:p>
    <w:p>
      <w:pPr>
        <w:spacing w:line="500" w:lineRule="exact"/>
        <w:jc w:val="center"/>
        <w:rPr>
          <w:rFonts w:ascii="宋体" w:hAnsi="宋体" w:eastAsia="宋体" w:cs="宋体"/>
          <w:b/>
          <w:color w:val="auto"/>
          <w:sz w:val="32"/>
          <w:szCs w:val="32"/>
          <w:highlight w:val="none"/>
        </w:rPr>
      </w:pPr>
      <w:r>
        <w:rPr>
          <w:rFonts w:hint="eastAsia" w:ascii="宋体" w:hAnsi="宋体" w:eastAsia="宋体" w:cs="宋体"/>
          <w:bCs/>
          <w:color w:val="auto"/>
          <w:szCs w:val="21"/>
          <w:highlight w:val="none"/>
        </w:rPr>
        <w:t>(注：按采购需求具体条款编制)</w:t>
      </w:r>
    </w:p>
    <w:p>
      <w:pPr>
        <w:spacing w:line="360" w:lineRule="auto"/>
        <w:contextualSpacing/>
        <w:jc w:val="left"/>
        <w:rPr>
          <w:rFonts w:ascii="宋体" w:hAnsi="宋体" w:eastAsia="宋体" w:cs="宋体"/>
          <w:color w:val="auto"/>
          <w:sz w:val="24"/>
          <w:szCs w:val="24"/>
          <w:highlight w:val="none"/>
        </w:rPr>
      </w:pPr>
    </w:p>
    <w:p>
      <w:pPr>
        <w:spacing w:line="360" w:lineRule="auto"/>
        <w:ind w:firstLine="240" w:firstLineChars="100"/>
        <w:contextualSpacing/>
        <w:rPr>
          <w:rFonts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pPr>
        <w:spacing w:line="360" w:lineRule="auto"/>
        <w:ind w:firstLine="240" w:firstLineChars="1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pPr>
        <w:spacing w:line="360" w:lineRule="auto"/>
        <w:ind w:firstLine="240" w:firstLineChars="100"/>
        <w:contextualSpacing/>
        <w:rPr>
          <w:rFonts w:ascii="宋体" w:hAnsi="宋体" w:eastAsia="宋体" w:cs="宋体"/>
          <w:color w:val="auto"/>
          <w:kern w:val="0"/>
          <w:sz w:val="24"/>
          <w:szCs w:val="24"/>
          <w:highlight w:val="non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p>
    <w:tbl>
      <w:tblPr>
        <w:tblStyle w:val="31"/>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12"/>
        <w:gridCol w:w="2288"/>
        <w:gridCol w:w="2786"/>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22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竞争性谈判文件</w:t>
            </w:r>
            <w:r>
              <w:rPr>
                <w:rFonts w:hint="eastAsia" w:ascii="宋体" w:hAnsi="宋体" w:cs="Times New Roman"/>
                <w:color w:val="auto"/>
                <w:szCs w:val="21"/>
                <w:highlight w:val="none"/>
              </w:rPr>
              <w:t>采购需求中的</w:t>
            </w:r>
            <w:r>
              <w:rPr>
                <w:rFonts w:hint="eastAsia" w:ascii="宋体" w:hAnsi="宋体" w:cs="宋体"/>
                <w:color w:val="auto"/>
                <w:szCs w:val="21"/>
                <w:highlight w:val="none"/>
              </w:rPr>
              <w:t>技术参数及配置</w:t>
            </w:r>
          </w:p>
        </w:tc>
        <w:tc>
          <w:tcPr>
            <w:tcW w:w="27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响应文件响应的</w:t>
            </w:r>
            <w:r>
              <w:rPr>
                <w:rFonts w:hint="eastAsia" w:ascii="宋体" w:hAnsi="宋体" w:cs="宋体"/>
                <w:color w:val="auto"/>
                <w:szCs w:val="21"/>
                <w:highlight w:val="none"/>
              </w:rPr>
              <w:t>技术参数及配置</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8086"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竞标货物中，属于优先采购节能产品</w:t>
            </w:r>
            <w:r>
              <w:rPr>
                <w:rFonts w:hint="eastAsia" w:ascii="宋体" w:hAnsi="宋体" w:cs="宋体"/>
                <w:color w:val="auto"/>
                <w:highlight w:val="none"/>
              </w:rPr>
              <w:t>为</w:t>
            </w:r>
            <w:r>
              <w:rPr>
                <w:rFonts w:hint="eastAsia" w:ascii="宋体" w:hAnsi="宋体" w:eastAsia="宋体" w:cs="宋体"/>
                <w:color w:val="auto"/>
                <w:szCs w:val="21"/>
                <w:highlight w:val="none"/>
              </w:rPr>
              <w:t>本项目竞争性谈判文件“第二章 采购需求”中</w:t>
            </w:r>
            <w:r>
              <w:rPr>
                <w:rFonts w:hint="eastAsia" w:ascii="宋体" w:hAnsi="宋体" w:cs="宋体"/>
                <w:color w:val="auto"/>
                <w:highlight w:val="none"/>
              </w:rPr>
              <w:t>“</w:t>
            </w:r>
            <w:r>
              <w:rPr>
                <w:rFonts w:hint="eastAsia" w:ascii="宋体" w:hAnsi="宋体" w:cs="宋体"/>
                <w:color w:val="auto"/>
                <w:szCs w:val="21"/>
                <w:highlight w:val="none"/>
              </w:rPr>
              <w:t>需求一览表</w:t>
            </w:r>
            <w:r>
              <w:rPr>
                <w:rFonts w:hint="eastAsia" w:ascii="宋体" w:hAnsi="宋体" w:cs="宋体"/>
                <w:color w:val="auto"/>
                <w:highlight w:val="none"/>
              </w:rPr>
              <w:t>”的第</w:t>
            </w:r>
            <w:r>
              <w:rPr>
                <w:rFonts w:hint="eastAsia" w:ascii="宋体" w:hAnsi="宋体" w:cs="宋体"/>
                <w:color w:val="auto"/>
                <w:highlight w:val="none"/>
                <w:u w:val="single"/>
              </w:rPr>
              <w:t xml:space="preserve">   </w:t>
            </w:r>
            <w:r>
              <w:rPr>
                <w:rFonts w:hint="eastAsia" w:ascii="宋体" w:hAnsi="宋体" w:cs="宋体"/>
                <w:color w:val="auto"/>
                <w:highlight w:val="none"/>
              </w:rPr>
              <w:t>项产品</w:t>
            </w:r>
            <w:r>
              <w:rPr>
                <w:rFonts w:hint="eastAsia" w:ascii="宋体" w:hAnsi="宋体" w:eastAsia="宋体" w:cs="宋体"/>
                <w:color w:val="auto"/>
                <w:szCs w:val="24"/>
                <w:highlight w:val="none"/>
              </w:rPr>
              <w:t>：</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，合计</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项</w:t>
            </w:r>
            <w:r>
              <w:rPr>
                <w:rFonts w:hint="eastAsia" w:ascii="宋体" w:hAnsi="宋体" w:eastAsia="宋体" w:cs="宋体"/>
                <w:color w:val="auto"/>
                <w:szCs w:val="21"/>
                <w:highlight w:val="none"/>
              </w:rPr>
              <w:t>；属于优先采购环境标志产品为本项目竞争性谈判文件“第二章 采购需求”中</w:t>
            </w:r>
            <w:r>
              <w:rPr>
                <w:rFonts w:hint="eastAsia" w:ascii="宋体" w:hAnsi="宋体" w:cs="宋体"/>
                <w:color w:val="auto"/>
                <w:highlight w:val="none"/>
              </w:rPr>
              <w:t>“</w:t>
            </w:r>
            <w:r>
              <w:rPr>
                <w:rFonts w:hint="eastAsia" w:ascii="宋体" w:hAnsi="宋体" w:cs="宋体"/>
                <w:color w:val="auto"/>
                <w:szCs w:val="21"/>
                <w:highlight w:val="none"/>
              </w:rPr>
              <w:t>需求一览表</w:t>
            </w:r>
            <w:r>
              <w:rPr>
                <w:rFonts w:hint="eastAsia" w:ascii="宋体" w:hAnsi="宋体" w:cs="宋体"/>
                <w:color w:val="auto"/>
                <w:highlight w:val="none"/>
              </w:rPr>
              <w:t>”的第</w:t>
            </w:r>
            <w:r>
              <w:rPr>
                <w:rFonts w:hint="eastAsia" w:ascii="宋体" w:hAnsi="宋体" w:cs="宋体"/>
                <w:color w:val="auto"/>
                <w:highlight w:val="none"/>
                <w:u w:val="single"/>
              </w:rPr>
              <w:t xml:space="preserve">   </w:t>
            </w:r>
            <w:r>
              <w:rPr>
                <w:rFonts w:hint="eastAsia" w:ascii="宋体" w:hAnsi="宋体" w:cs="宋体"/>
                <w:color w:val="auto"/>
                <w:highlight w:val="none"/>
              </w:rPr>
              <w:t>项产品</w:t>
            </w:r>
            <w:r>
              <w:rPr>
                <w:rFonts w:hint="eastAsia" w:ascii="宋体" w:hAnsi="宋体" w:eastAsia="宋体" w:cs="宋体"/>
                <w:color w:val="auto"/>
                <w:szCs w:val="24"/>
                <w:highlight w:val="none"/>
              </w:rPr>
              <w:t>：</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，合计</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项</w:t>
            </w:r>
            <w:r>
              <w:rPr>
                <w:rFonts w:hint="eastAsia" w:ascii="宋体" w:hAnsi="宋体" w:eastAsia="宋体" w:cs="宋体"/>
                <w:color w:val="auto"/>
                <w:szCs w:val="21"/>
                <w:highlight w:val="none"/>
              </w:rPr>
              <w:t>。</w:t>
            </w:r>
            <w:r>
              <w:rPr>
                <w:rFonts w:hint="eastAsia" w:ascii="宋体" w:hAnsi="宋体" w:eastAsia="宋体" w:cs="宋体"/>
                <w:color w:val="auto"/>
                <w:highlight w:val="none"/>
              </w:rPr>
              <w:t xml:space="preserve"> </w:t>
            </w:r>
            <w:r>
              <w:rPr>
                <w:rFonts w:hint="eastAsia" w:ascii="宋体" w:hAnsi="宋体" w:eastAsia="宋体" w:cs="宋体"/>
                <w:b/>
                <w:bCs/>
                <w:color w:val="auto"/>
                <w:szCs w:val="21"/>
                <w:highlight w:val="none"/>
              </w:rPr>
              <w:t>（注：如有，请逐项列出，如无填写“无”或者留空。）</w:t>
            </w:r>
          </w:p>
        </w:tc>
      </w:tr>
    </w:tbl>
    <w:p>
      <w:pPr>
        <w:spacing w:line="360" w:lineRule="auto"/>
        <w:contextualSpacing/>
        <w:rPr>
          <w:rFonts w:ascii="宋体" w:hAnsi="宋体" w:eastAsia="宋体" w:cs="宋体"/>
          <w:color w:val="auto"/>
          <w:kern w:val="0"/>
          <w:szCs w:val="21"/>
          <w:highlight w:val="none"/>
          <w:lang w:val="zh-CN"/>
        </w:rPr>
      </w:pPr>
    </w:p>
    <w:p>
      <w:pPr>
        <w:spacing w:line="360" w:lineRule="auto"/>
        <w:contextualSpacing/>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注：</w:t>
      </w:r>
    </w:p>
    <w:p>
      <w:pPr>
        <w:spacing w:line="360" w:lineRule="auto"/>
        <w:ind w:firstLine="420" w:firstLineChars="200"/>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1.</w:t>
      </w:r>
      <w:r>
        <w:rPr>
          <w:rFonts w:hint="eastAsia" w:ascii="宋体" w:hAnsi="宋体" w:eastAsia="宋体" w:cs="宋体"/>
          <w:color w:val="auto"/>
          <w:kern w:val="0"/>
          <w:szCs w:val="21"/>
          <w:highlight w:val="none"/>
        </w:rPr>
        <w:t>必须对本项目谈判文件“第二章  采购需求”中“技术参数及配置”的</w:t>
      </w:r>
      <w:r>
        <w:rPr>
          <w:rFonts w:hint="eastAsia"/>
          <w:color w:val="auto"/>
          <w:highlight w:val="none"/>
        </w:rPr>
        <w:t>全部</w:t>
      </w:r>
      <w:r>
        <w:rPr>
          <w:rFonts w:hint="eastAsia" w:ascii="宋体" w:hAnsi="宋体" w:eastAsia="宋体" w:cs="宋体"/>
          <w:color w:val="auto"/>
          <w:kern w:val="0"/>
          <w:szCs w:val="21"/>
          <w:highlight w:val="none"/>
        </w:rPr>
        <w:t>条款，详细填写响应的具体内容，</w:t>
      </w:r>
      <w:r>
        <w:rPr>
          <w:rFonts w:hint="eastAsia" w:ascii="宋体" w:hAnsi="宋体" w:eastAsia="宋体" w:cs="宋体"/>
          <w:color w:val="auto"/>
          <w:kern w:val="0"/>
          <w:szCs w:val="21"/>
          <w:highlight w:val="none"/>
          <w:lang w:val="zh-CN"/>
        </w:rPr>
        <w:t>并作出偏离说明</w:t>
      </w:r>
      <w:r>
        <w:rPr>
          <w:rFonts w:hint="eastAsia" w:ascii="宋体" w:hAnsi="宋体" w:eastAsia="宋体" w:cs="宋体"/>
          <w:color w:val="auto"/>
          <w:kern w:val="0"/>
          <w:szCs w:val="21"/>
          <w:highlight w:val="none"/>
        </w:rPr>
        <w:t>。“偏离说明”一栏应当选择“正偏离”或“负偏离”或“无偏离”进行填写。</w:t>
      </w:r>
    </w:p>
    <w:p>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2.表格内容均需按要求填写并盖公章，不得留空，</w:t>
      </w:r>
      <w:r>
        <w:rPr>
          <w:rFonts w:hint="eastAsia" w:ascii="宋体" w:hAnsi="宋体" w:eastAsia="宋体" w:cs="宋体"/>
          <w:b/>
          <w:bCs/>
          <w:color w:val="auto"/>
          <w:kern w:val="0"/>
          <w:szCs w:val="21"/>
          <w:highlight w:val="none"/>
        </w:rPr>
        <w:t>否则按响应无效处理。</w:t>
      </w: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autoSpaceDE w:val="0"/>
        <w:autoSpaceDN w:val="0"/>
        <w:spacing w:line="360" w:lineRule="auto"/>
        <w:ind w:firstLine="6480" w:firstLineChars="2700"/>
        <w:rPr>
          <w:rFonts w:ascii="仿宋_GB2312" w:hAnsi="仿宋" w:eastAsia="仿宋_GB2312" w:cs="仿宋_GB2312"/>
          <w:b/>
          <w:bCs/>
          <w:color w:val="auto"/>
          <w:sz w:val="24"/>
          <w:szCs w:val="24"/>
          <w:highlight w:val="none"/>
        </w:rPr>
      </w:pPr>
      <w:r>
        <w:rPr>
          <w:rFonts w:hint="eastAsia" w:ascii="宋体" w:hAnsi="宋体" w:eastAsia="宋体" w:cs="宋体"/>
          <w:color w:val="auto"/>
          <w:kern w:val="0"/>
          <w:sz w:val="24"/>
          <w:szCs w:val="24"/>
          <w:highlight w:val="none"/>
          <w:lang w:val="zh-CN"/>
        </w:rPr>
        <w:t>日期：  年  月   日</w:t>
      </w:r>
    </w:p>
    <w:p>
      <w:pPr>
        <w:spacing w:line="500" w:lineRule="exact"/>
        <w:jc w:val="center"/>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720" w:num="1"/>
        </w:sectPr>
      </w:pPr>
    </w:p>
    <w:p>
      <w:pPr>
        <w:snapToGrid w:val="0"/>
        <w:spacing w:before="166" w:beforeLines="50" w:after="50"/>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9.售后服务方案</w:t>
      </w:r>
    </w:p>
    <w:p>
      <w:pPr>
        <w:snapToGrid w:val="0"/>
        <w:spacing w:before="166" w:beforeLines="50" w:after="50" w:line="360" w:lineRule="auto"/>
        <w:ind w:left="143" w:leftChars="68"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由供应商按本项目竞争性谈判文件“第二章  采购需求”中商务条款部分的售后服务要求自行编制</w:t>
      </w:r>
    </w:p>
    <w:p>
      <w:pPr>
        <w:snapToGrid w:val="0"/>
        <w:spacing w:before="166" w:beforeLines="50" w:after="50"/>
        <w:ind w:left="142"/>
        <w:jc w:val="center"/>
        <w:rPr>
          <w:rFonts w:ascii="宋体" w:hAnsi="宋体" w:eastAsia="宋体" w:cs="宋体"/>
          <w:b/>
          <w:color w:val="auto"/>
          <w:sz w:val="32"/>
          <w:szCs w:val="32"/>
          <w:highlight w:val="none"/>
        </w:rPr>
      </w:pPr>
    </w:p>
    <w:p>
      <w:pPr>
        <w:autoSpaceDE w:val="0"/>
        <w:autoSpaceDN w:val="0"/>
        <w:spacing w:line="360" w:lineRule="auto"/>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附表A:售后服务机构情况表</w:t>
      </w:r>
      <w:r>
        <w:rPr>
          <w:rFonts w:hint="eastAsia" w:ascii="宋体" w:hAnsi="宋体" w:eastAsia="宋体" w:cs="宋体"/>
          <w:color w:val="auto"/>
          <w:sz w:val="24"/>
          <w:szCs w:val="24"/>
          <w:highlight w:val="none"/>
        </w:rPr>
        <w:t>（参照此格式自制）</w:t>
      </w:r>
    </w:p>
    <w:tbl>
      <w:tblPr>
        <w:tblStyle w:val="3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278"/>
        <w:gridCol w:w="1523"/>
        <w:gridCol w:w="1246"/>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340" w:type="dxa"/>
            <w:vAlign w:val="center"/>
          </w:tcPr>
          <w:p>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机构名称</w:t>
            </w:r>
          </w:p>
        </w:tc>
        <w:tc>
          <w:tcPr>
            <w:tcW w:w="1278" w:type="dxa"/>
            <w:vAlign w:val="center"/>
          </w:tcPr>
          <w:p>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机构性质</w:t>
            </w:r>
          </w:p>
        </w:tc>
        <w:tc>
          <w:tcPr>
            <w:tcW w:w="1523" w:type="dxa"/>
            <w:vAlign w:val="center"/>
          </w:tcPr>
          <w:p>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注册地址</w:t>
            </w:r>
          </w:p>
        </w:tc>
        <w:tc>
          <w:tcPr>
            <w:tcW w:w="1246" w:type="dxa"/>
            <w:vAlign w:val="center"/>
          </w:tcPr>
          <w:p>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货物技术人员数量</w:t>
            </w:r>
          </w:p>
        </w:tc>
        <w:tc>
          <w:tcPr>
            <w:tcW w:w="1533" w:type="dxa"/>
            <w:vAlign w:val="center"/>
          </w:tcPr>
          <w:p>
            <w:pPr>
              <w:autoSpaceDE w:val="0"/>
              <w:autoSpaceDN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autoSpaceDE w:val="0"/>
              <w:autoSpaceDN w:val="0"/>
              <w:spacing w:line="360" w:lineRule="auto"/>
              <w:jc w:val="center"/>
              <w:rPr>
                <w:rFonts w:ascii="宋体" w:hAnsi="宋体" w:eastAsia="宋体" w:cs="宋体"/>
                <w:color w:val="auto"/>
                <w:szCs w:val="21"/>
                <w:highlight w:val="none"/>
              </w:rPr>
            </w:pPr>
          </w:p>
        </w:tc>
        <w:tc>
          <w:tcPr>
            <w:tcW w:w="2340" w:type="dxa"/>
          </w:tcPr>
          <w:p>
            <w:pPr>
              <w:autoSpaceDE w:val="0"/>
              <w:autoSpaceDN w:val="0"/>
              <w:spacing w:line="360" w:lineRule="auto"/>
              <w:jc w:val="center"/>
              <w:rPr>
                <w:rFonts w:ascii="宋体" w:hAnsi="宋体" w:eastAsia="宋体" w:cs="宋体"/>
                <w:color w:val="auto"/>
                <w:szCs w:val="21"/>
                <w:highlight w:val="none"/>
              </w:rPr>
            </w:pPr>
          </w:p>
        </w:tc>
        <w:tc>
          <w:tcPr>
            <w:tcW w:w="1278" w:type="dxa"/>
          </w:tcPr>
          <w:p>
            <w:pPr>
              <w:autoSpaceDE w:val="0"/>
              <w:autoSpaceDN w:val="0"/>
              <w:spacing w:line="360" w:lineRule="auto"/>
              <w:jc w:val="center"/>
              <w:rPr>
                <w:rFonts w:ascii="宋体" w:hAnsi="宋体" w:eastAsia="宋体" w:cs="宋体"/>
                <w:color w:val="auto"/>
                <w:szCs w:val="21"/>
                <w:highlight w:val="none"/>
              </w:rPr>
            </w:pPr>
          </w:p>
        </w:tc>
        <w:tc>
          <w:tcPr>
            <w:tcW w:w="1523" w:type="dxa"/>
          </w:tcPr>
          <w:p>
            <w:pPr>
              <w:autoSpaceDE w:val="0"/>
              <w:autoSpaceDN w:val="0"/>
              <w:spacing w:line="360" w:lineRule="auto"/>
              <w:jc w:val="center"/>
              <w:rPr>
                <w:rFonts w:ascii="宋体" w:hAnsi="宋体" w:eastAsia="宋体" w:cs="宋体"/>
                <w:color w:val="auto"/>
                <w:szCs w:val="21"/>
                <w:highlight w:val="none"/>
              </w:rPr>
            </w:pPr>
          </w:p>
        </w:tc>
        <w:tc>
          <w:tcPr>
            <w:tcW w:w="1246" w:type="dxa"/>
          </w:tcPr>
          <w:p>
            <w:pPr>
              <w:autoSpaceDE w:val="0"/>
              <w:autoSpaceDN w:val="0"/>
              <w:spacing w:line="360" w:lineRule="auto"/>
              <w:jc w:val="center"/>
              <w:rPr>
                <w:rFonts w:ascii="宋体" w:hAnsi="宋体" w:eastAsia="宋体" w:cs="宋体"/>
                <w:color w:val="auto"/>
                <w:szCs w:val="21"/>
                <w:highlight w:val="none"/>
              </w:rPr>
            </w:pPr>
          </w:p>
        </w:tc>
        <w:tc>
          <w:tcPr>
            <w:tcW w:w="1533" w:type="dxa"/>
          </w:tcPr>
          <w:p>
            <w:pPr>
              <w:autoSpaceDE w:val="0"/>
              <w:autoSpaceDN w:val="0"/>
              <w:spacing w:line="360" w:lineRule="auto"/>
              <w:jc w:val="cente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autoSpaceDE w:val="0"/>
              <w:autoSpaceDN w:val="0"/>
              <w:spacing w:line="360" w:lineRule="auto"/>
              <w:jc w:val="center"/>
              <w:rPr>
                <w:rFonts w:ascii="宋体" w:hAnsi="宋体" w:eastAsia="宋体" w:cs="宋体"/>
                <w:color w:val="auto"/>
                <w:szCs w:val="21"/>
                <w:highlight w:val="none"/>
              </w:rPr>
            </w:pPr>
          </w:p>
        </w:tc>
        <w:tc>
          <w:tcPr>
            <w:tcW w:w="2340" w:type="dxa"/>
          </w:tcPr>
          <w:p>
            <w:pPr>
              <w:autoSpaceDE w:val="0"/>
              <w:autoSpaceDN w:val="0"/>
              <w:spacing w:line="360" w:lineRule="auto"/>
              <w:jc w:val="center"/>
              <w:rPr>
                <w:rFonts w:ascii="宋体" w:hAnsi="宋体" w:eastAsia="宋体" w:cs="宋体"/>
                <w:color w:val="auto"/>
                <w:szCs w:val="21"/>
                <w:highlight w:val="none"/>
              </w:rPr>
            </w:pPr>
          </w:p>
        </w:tc>
        <w:tc>
          <w:tcPr>
            <w:tcW w:w="1278" w:type="dxa"/>
          </w:tcPr>
          <w:p>
            <w:pPr>
              <w:autoSpaceDE w:val="0"/>
              <w:autoSpaceDN w:val="0"/>
              <w:spacing w:line="360" w:lineRule="auto"/>
              <w:jc w:val="center"/>
              <w:rPr>
                <w:rFonts w:ascii="宋体" w:hAnsi="宋体" w:eastAsia="宋体" w:cs="宋体"/>
                <w:color w:val="auto"/>
                <w:szCs w:val="21"/>
                <w:highlight w:val="none"/>
              </w:rPr>
            </w:pPr>
          </w:p>
        </w:tc>
        <w:tc>
          <w:tcPr>
            <w:tcW w:w="1523" w:type="dxa"/>
          </w:tcPr>
          <w:p>
            <w:pPr>
              <w:autoSpaceDE w:val="0"/>
              <w:autoSpaceDN w:val="0"/>
              <w:spacing w:line="360" w:lineRule="auto"/>
              <w:jc w:val="center"/>
              <w:rPr>
                <w:rFonts w:ascii="宋体" w:hAnsi="宋体" w:eastAsia="宋体" w:cs="宋体"/>
                <w:color w:val="auto"/>
                <w:szCs w:val="21"/>
                <w:highlight w:val="none"/>
              </w:rPr>
            </w:pPr>
          </w:p>
        </w:tc>
        <w:tc>
          <w:tcPr>
            <w:tcW w:w="1246" w:type="dxa"/>
          </w:tcPr>
          <w:p>
            <w:pPr>
              <w:autoSpaceDE w:val="0"/>
              <w:autoSpaceDN w:val="0"/>
              <w:spacing w:line="360" w:lineRule="auto"/>
              <w:jc w:val="center"/>
              <w:rPr>
                <w:rFonts w:ascii="宋体" w:hAnsi="宋体" w:eastAsia="宋体" w:cs="宋体"/>
                <w:color w:val="auto"/>
                <w:szCs w:val="21"/>
                <w:highlight w:val="none"/>
              </w:rPr>
            </w:pPr>
          </w:p>
        </w:tc>
        <w:tc>
          <w:tcPr>
            <w:tcW w:w="1533" w:type="dxa"/>
          </w:tcPr>
          <w:p>
            <w:pPr>
              <w:autoSpaceDE w:val="0"/>
              <w:autoSpaceDN w:val="0"/>
              <w:spacing w:line="360" w:lineRule="auto"/>
              <w:jc w:val="center"/>
              <w:rPr>
                <w:rFonts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autoSpaceDE w:val="0"/>
              <w:autoSpaceDN w:val="0"/>
              <w:spacing w:line="360" w:lineRule="auto"/>
              <w:jc w:val="center"/>
              <w:rPr>
                <w:rFonts w:ascii="宋体" w:hAnsi="宋体" w:eastAsia="宋体" w:cs="宋体"/>
                <w:color w:val="auto"/>
                <w:szCs w:val="21"/>
                <w:highlight w:val="none"/>
              </w:rPr>
            </w:pPr>
          </w:p>
        </w:tc>
        <w:tc>
          <w:tcPr>
            <w:tcW w:w="2340" w:type="dxa"/>
          </w:tcPr>
          <w:p>
            <w:pPr>
              <w:autoSpaceDE w:val="0"/>
              <w:autoSpaceDN w:val="0"/>
              <w:spacing w:line="360" w:lineRule="auto"/>
              <w:jc w:val="center"/>
              <w:rPr>
                <w:rFonts w:ascii="宋体" w:hAnsi="宋体" w:eastAsia="宋体" w:cs="宋体"/>
                <w:color w:val="auto"/>
                <w:szCs w:val="21"/>
                <w:highlight w:val="none"/>
              </w:rPr>
            </w:pPr>
          </w:p>
        </w:tc>
        <w:tc>
          <w:tcPr>
            <w:tcW w:w="1278" w:type="dxa"/>
          </w:tcPr>
          <w:p>
            <w:pPr>
              <w:autoSpaceDE w:val="0"/>
              <w:autoSpaceDN w:val="0"/>
              <w:spacing w:line="360" w:lineRule="auto"/>
              <w:jc w:val="center"/>
              <w:rPr>
                <w:rFonts w:ascii="宋体" w:hAnsi="宋体" w:eastAsia="宋体" w:cs="宋体"/>
                <w:color w:val="auto"/>
                <w:szCs w:val="21"/>
                <w:highlight w:val="none"/>
              </w:rPr>
            </w:pPr>
          </w:p>
        </w:tc>
        <w:tc>
          <w:tcPr>
            <w:tcW w:w="1523" w:type="dxa"/>
          </w:tcPr>
          <w:p>
            <w:pPr>
              <w:autoSpaceDE w:val="0"/>
              <w:autoSpaceDN w:val="0"/>
              <w:spacing w:line="360" w:lineRule="auto"/>
              <w:jc w:val="center"/>
              <w:rPr>
                <w:rFonts w:ascii="宋体" w:hAnsi="宋体" w:eastAsia="宋体" w:cs="宋体"/>
                <w:color w:val="auto"/>
                <w:szCs w:val="21"/>
                <w:highlight w:val="none"/>
              </w:rPr>
            </w:pPr>
          </w:p>
        </w:tc>
        <w:tc>
          <w:tcPr>
            <w:tcW w:w="1246" w:type="dxa"/>
          </w:tcPr>
          <w:p>
            <w:pPr>
              <w:autoSpaceDE w:val="0"/>
              <w:autoSpaceDN w:val="0"/>
              <w:spacing w:line="360" w:lineRule="auto"/>
              <w:jc w:val="center"/>
              <w:rPr>
                <w:rFonts w:ascii="宋体" w:hAnsi="宋体" w:eastAsia="宋体" w:cs="宋体"/>
                <w:color w:val="auto"/>
                <w:szCs w:val="21"/>
                <w:highlight w:val="none"/>
              </w:rPr>
            </w:pPr>
          </w:p>
        </w:tc>
        <w:tc>
          <w:tcPr>
            <w:tcW w:w="1533" w:type="dxa"/>
          </w:tcPr>
          <w:p>
            <w:pPr>
              <w:autoSpaceDE w:val="0"/>
              <w:autoSpaceDN w:val="0"/>
              <w:spacing w:line="360" w:lineRule="auto"/>
              <w:jc w:val="center"/>
              <w:rPr>
                <w:rFonts w:ascii="宋体" w:hAnsi="宋体" w:eastAsia="宋体" w:cs="宋体"/>
                <w:color w:val="auto"/>
                <w:szCs w:val="21"/>
                <w:highlight w:val="none"/>
              </w:rPr>
            </w:pPr>
          </w:p>
        </w:tc>
      </w:tr>
    </w:tbl>
    <w:p>
      <w:pPr>
        <w:autoSpaceDE w:val="0"/>
        <w:autoSpaceDN w:val="0"/>
        <w:spacing w:line="360" w:lineRule="auto"/>
        <w:rPr>
          <w:rFonts w:ascii="宋体" w:hAnsi="宋体" w:eastAsia="宋体" w:cs="宋体"/>
          <w:color w:val="auto"/>
          <w:kern w:val="0"/>
          <w:sz w:val="24"/>
          <w:szCs w:val="24"/>
          <w:highlight w:val="none"/>
        </w:rPr>
      </w:pPr>
      <w:r>
        <w:rPr>
          <w:rFonts w:hint="eastAsia" w:ascii="宋体" w:hAnsi="宋体" w:eastAsia="宋体" w:cs="宋体"/>
          <w:bCs/>
          <w:color w:val="auto"/>
          <w:szCs w:val="21"/>
          <w:highlight w:val="none"/>
        </w:rPr>
        <w:t>注：关于项目涉及的所有售后服务机构均在本表注明，包括供应商本单位和符合条件的第三方服务机构。</w:t>
      </w:r>
    </w:p>
    <w:p>
      <w:pPr>
        <w:autoSpaceDE w:val="0"/>
        <w:autoSpaceDN w:val="0"/>
        <w:spacing w:line="360" w:lineRule="auto"/>
        <w:rPr>
          <w:rFonts w:ascii="宋体" w:hAnsi="宋体" w:eastAsia="宋体" w:cs="宋体"/>
          <w:b/>
          <w:color w:val="auto"/>
          <w:kern w:val="0"/>
          <w:sz w:val="24"/>
          <w:szCs w:val="24"/>
          <w:highlight w:val="none"/>
        </w:rPr>
      </w:pPr>
    </w:p>
    <w:p>
      <w:pPr>
        <w:autoSpaceDE w:val="0"/>
        <w:autoSpaceDN w:val="0"/>
        <w:spacing w:line="360" w:lineRule="auto"/>
        <w:rPr>
          <w:rFonts w:ascii="宋体" w:hAnsi="宋体" w:eastAsia="宋体" w:cs="宋体"/>
          <w:color w:val="auto"/>
          <w:kern w:val="0"/>
          <w:sz w:val="24"/>
          <w:szCs w:val="24"/>
          <w:highlight w:val="none"/>
        </w:rPr>
      </w:pPr>
      <w:r>
        <w:rPr>
          <w:rFonts w:hint="eastAsia" w:ascii="宋体" w:hAnsi="宋体" w:eastAsia="宋体" w:cs="宋体"/>
          <w:b/>
          <w:color w:val="auto"/>
          <w:kern w:val="0"/>
          <w:sz w:val="24"/>
          <w:szCs w:val="24"/>
          <w:highlight w:val="none"/>
        </w:rPr>
        <w:t>附表B：售后服务人员情况表</w:t>
      </w:r>
      <w:r>
        <w:rPr>
          <w:rFonts w:hint="eastAsia" w:ascii="宋体" w:hAnsi="宋体" w:eastAsia="宋体" w:cs="宋体"/>
          <w:color w:val="auto"/>
          <w:sz w:val="24"/>
          <w:szCs w:val="24"/>
          <w:highlight w:val="none"/>
        </w:rPr>
        <w:t>（参照此格式自制）</w:t>
      </w:r>
    </w:p>
    <w:tbl>
      <w:tblPr>
        <w:tblStyle w:val="31"/>
        <w:tblW w:w="4462" w:type="pct"/>
        <w:jc w:val="center"/>
        <w:tblLayout w:type="autofit"/>
        <w:tblCellMar>
          <w:top w:w="0" w:type="dxa"/>
          <w:left w:w="108" w:type="dxa"/>
          <w:bottom w:w="0" w:type="dxa"/>
          <w:right w:w="108" w:type="dxa"/>
        </w:tblCellMar>
      </w:tblPr>
      <w:tblGrid>
        <w:gridCol w:w="614"/>
        <w:gridCol w:w="1128"/>
        <w:gridCol w:w="770"/>
        <w:gridCol w:w="454"/>
        <w:gridCol w:w="877"/>
        <w:gridCol w:w="863"/>
        <w:gridCol w:w="923"/>
        <w:gridCol w:w="1166"/>
        <w:gridCol w:w="851"/>
        <w:gridCol w:w="1148"/>
      </w:tblGrid>
      <w:tr>
        <w:tblPrEx>
          <w:tblCellMar>
            <w:top w:w="0" w:type="dxa"/>
            <w:left w:w="108" w:type="dxa"/>
            <w:bottom w:w="0" w:type="dxa"/>
            <w:right w:w="108" w:type="dxa"/>
          </w:tblCellMar>
        </w:tblPrEx>
        <w:trPr>
          <w:jc w:val="center"/>
        </w:trPr>
        <w:tc>
          <w:tcPr>
            <w:tcW w:w="349" w:type="pct"/>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641" w:type="pct"/>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类别</w:t>
            </w:r>
          </w:p>
        </w:tc>
        <w:tc>
          <w:tcPr>
            <w:tcW w:w="437"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258"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498"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490"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学历及专业</w:t>
            </w:r>
          </w:p>
        </w:tc>
        <w:tc>
          <w:tcPr>
            <w:tcW w:w="524"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职称/职业资格证书</w:t>
            </w:r>
          </w:p>
        </w:tc>
        <w:tc>
          <w:tcPr>
            <w:tcW w:w="662"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本项目中的职责</w:t>
            </w:r>
          </w:p>
        </w:tc>
        <w:tc>
          <w:tcPr>
            <w:tcW w:w="483"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响应时间</w:t>
            </w:r>
          </w:p>
        </w:tc>
        <w:tc>
          <w:tcPr>
            <w:tcW w:w="652" w:type="pc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承诺到达现场时间</w:t>
            </w:r>
          </w:p>
        </w:tc>
      </w:tr>
      <w:tr>
        <w:tblPrEx>
          <w:tblCellMar>
            <w:top w:w="0" w:type="dxa"/>
            <w:left w:w="108" w:type="dxa"/>
            <w:bottom w:w="0" w:type="dxa"/>
            <w:right w:w="108" w:type="dxa"/>
          </w:tblCellMar>
        </w:tblPrEx>
        <w:trPr>
          <w:trHeight w:val="607" w:hRule="atLeast"/>
          <w:jc w:val="center"/>
        </w:trPr>
        <w:tc>
          <w:tcPr>
            <w:tcW w:w="349" w:type="pct"/>
            <w:tcBorders>
              <w:top w:val="single" w:color="auto" w:sz="6" w:space="0"/>
              <w:left w:val="single" w:color="auto" w:sz="6" w:space="0"/>
              <w:bottom w:val="single" w:color="auto" w:sz="6" w:space="0"/>
              <w:right w:val="single" w:color="auto" w:sz="4" w:space="0"/>
            </w:tcBorders>
          </w:tcPr>
          <w:p>
            <w:pPr>
              <w:autoSpaceDE w:val="0"/>
              <w:autoSpaceDN w:val="0"/>
              <w:spacing w:line="360" w:lineRule="auto"/>
              <w:jc w:val="center"/>
              <w:rPr>
                <w:rFonts w:ascii="宋体" w:hAnsi="宋体" w:eastAsia="宋体" w:cs="宋体"/>
                <w:color w:val="auto"/>
                <w:szCs w:val="21"/>
                <w:highlight w:val="none"/>
              </w:rPr>
            </w:pPr>
          </w:p>
        </w:tc>
        <w:tc>
          <w:tcPr>
            <w:tcW w:w="641" w:type="pct"/>
            <w:tcBorders>
              <w:top w:val="single" w:color="auto" w:sz="6" w:space="0"/>
              <w:left w:val="single" w:color="auto" w:sz="4" w:space="0"/>
              <w:bottom w:val="single" w:color="auto" w:sz="6" w:space="0"/>
              <w:right w:val="single" w:color="auto" w:sz="6" w:space="0"/>
            </w:tcBorders>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总协调人</w:t>
            </w:r>
          </w:p>
        </w:tc>
        <w:tc>
          <w:tcPr>
            <w:tcW w:w="437"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25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0"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524"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6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83"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5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r>
      <w:tr>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pPr>
              <w:autoSpaceDE w:val="0"/>
              <w:autoSpaceDN w:val="0"/>
              <w:spacing w:line="360" w:lineRule="auto"/>
              <w:jc w:val="center"/>
              <w:rPr>
                <w:rFonts w:ascii="宋体" w:hAnsi="宋体" w:eastAsia="宋体" w:cs="宋体"/>
                <w:color w:val="auto"/>
                <w:szCs w:val="21"/>
                <w:highlight w:val="none"/>
              </w:rPr>
            </w:pPr>
          </w:p>
        </w:tc>
        <w:tc>
          <w:tcPr>
            <w:tcW w:w="641" w:type="pct"/>
            <w:tcBorders>
              <w:top w:val="single" w:color="auto" w:sz="6" w:space="0"/>
              <w:left w:val="single" w:color="auto" w:sz="4" w:space="0"/>
              <w:bottom w:val="single" w:color="auto" w:sz="6" w:space="0"/>
              <w:right w:val="single" w:color="auto" w:sz="6" w:space="0"/>
            </w:tcBorders>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售后人员</w:t>
            </w:r>
          </w:p>
        </w:tc>
        <w:tc>
          <w:tcPr>
            <w:tcW w:w="437"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25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0"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524"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6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83"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5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r>
      <w:tr>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pPr>
              <w:autoSpaceDE w:val="0"/>
              <w:autoSpaceDN w:val="0"/>
              <w:spacing w:line="360" w:lineRule="auto"/>
              <w:jc w:val="center"/>
              <w:rPr>
                <w:rFonts w:ascii="宋体" w:hAnsi="宋体" w:eastAsia="宋体" w:cs="宋体"/>
                <w:color w:val="auto"/>
                <w:szCs w:val="21"/>
                <w:highlight w:val="none"/>
              </w:rPr>
            </w:pPr>
          </w:p>
        </w:tc>
        <w:tc>
          <w:tcPr>
            <w:tcW w:w="641" w:type="pct"/>
            <w:tcBorders>
              <w:top w:val="single" w:color="auto" w:sz="6" w:space="0"/>
              <w:left w:val="single" w:color="auto" w:sz="4" w:space="0"/>
              <w:bottom w:val="single" w:color="auto" w:sz="6" w:space="0"/>
              <w:right w:val="single" w:color="auto" w:sz="6" w:space="0"/>
            </w:tcBorders>
          </w:tcPr>
          <w:p>
            <w:pPr>
              <w:autoSpaceDE w:val="0"/>
              <w:autoSpaceDN w:val="0"/>
              <w:spacing w:line="360" w:lineRule="auto"/>
              <w:jc w:val="center"/>
              <w:rPr>
                <w:rFonts w:ascii="宋体" w:hAnsi="宋体" w:eastAsia="宋体" w:cs="宋体"/>
                <w:color w:val="auto"/>
                <w:szCs w:val="21"/>
                <w:highlight w:val="none"/>
              </w:rPr>
            </w:pPr>
          </w:p>
        </w:tc>
        <w:tc>
          <w:tcPr>
            <w:tcW w:w="437"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25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0"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524"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6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83"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5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r>
      <w:tr>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pPr>
              <w:autoSpaceDE w:val="0"/>
              <w:autoSpaceDN w:val="0"/>
              <w:spacing w:line="360" w:lineRule="auto"/>
              <w:jc w:val="center"/>
              <w:rPr>
                <w:rFonts w:ascii="宋体" w:hAnsi="宋体" w:eastAsia="宋体" w:cs="宋体"/>
                <w:color w:val="auto"/>
                <w:szCs w:val="21"/>
                <w:highlight w:val="none"/>
              </w:rPr>
            </w:pPr>
          </w:p>
        </w:tc>
        <w:tc>
          <w:tcPr>
            <w:tcW w:w="641" w:type="pct"/>
            <w:tcBorders>
              <w:top w:val="single" w:color="auto" w:sz="6" w:space="0"/>
              <w:left w:val="single" w:color="auto" w:sz="4" w:space="0"/>
              <w:bottom w:val="single" w:color="auto" w:sz="6" w:space="0"/>
              <w:right w:val="single" w:color="auto" w:sz="6" w:space="0"/>
            </w:tcBorders>
          </w:tcPr>
          <w:p>
            <w:pPr>
              <w:autoSpaceDE w:val="0"/>
              <w:autoSpaceDN w:val="0"/>
              <w:spacing w:line="360" w:lineRule="auto"/>
              <w:jc w:val="center"/>
              <w:rPr>
                <w:rFonts w:ascii="宋体" w:hAnsi="宋体" w:eastAsia="宋体" w:cs="宋体"/>
                <w:color w:val="auto"/>
                <w:szCs w:val="21"/>
                <w:highlight w:val="none"/>
              </w:rPr>
            </w:pPr>
          </w:p>
        </w:tc>
        <w:tc>
          <w:tcPr>
            <w:tcW w:w="437"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25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8"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90"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524"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6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83"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652" w:type="pct"/>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r>
    </w:tbl>
    <w:p>
      <w:pPr>
        <w:spacing w:line="440" w:lineRule="exact"/>
        <w:ind w:firstLine="396" w:firstLineChars="198"/>
        <w:rPr>
          <w:rFonts w:ascii="宋体" w:hAnsi="宋体" w:eastAsia="宋体" w:cs="宋体"/>
          <w:color w:val="auto"/>
          <w:kern w:val="0"/>
          <w:sz w:val="20"/>
          <w:szCs w:val="21"/>
          <w:highlight w:val="none"/>
          <w:lang w:val="zh-CN"/>
        </w:rPr>
      </w:pPr>
    </w:p>
    <w:p>
      <w:pPr>
        <w:spacing w:line="500" w:lineRule="exact"/>
        <w:rPr>
          <w:rFonts w:ascii="宋体" w:hAnsi="宋体" w:eastAsia="宋体" w:cs="宋体"/>
          <w:color w:val="auto"/>
          <w:sz w:val="32"/>
          <w:szCs w:val="32"/>
          <w:highlight w:val="none"/>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autoSpaceDE w:val="0"/>
        <w:autoSpaceDN w:val="0"/>
        <w:spacing w:line="360" w:lineRule="auto"/>
        <w:ind w:firstLine="6480" w:firstLineChars="27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pPr>
        <w:snapToGrid w:val="0"/>
        <w:spacing w:line="360" w:lineRule="auto"/>
        <w:rPr>
          <w:rFonts w:ascii="宋体" w:hAnsi="宋体" w:eastAsia="宋体" w:cs="宋体"/>
          <w:b/>
          <w:color w:val="auto"/>
          <w:sz w:val="28"/>
          <w:szCs w:val="28"/>
          <w:highlight w:val="none"/>
        </w:rPr>
      </w:pPr>
    </w:p>
    <w:p>
      <w:pPr>
        <w:snapToGrid w:val="0"/>
        <w:spacing w:line="360" w:lineRule="auto"/>
        <w:rPr>
          <w:rFonts w:ascii="宋体" w:hAnsi="宋体" w:eastAsia="宋体" w:cs="宋体"/>
          <w:b/>
          <w:color w:val="auto"/>
          <w:sz w:val="28"/>
          <w:szCs w:val="28"/>
          <w:highlight w:val="none"/>
        </w:rPr>
      </w:pPr>
    </w:p>
    <w:p>
      <w:pPr>
        <w:snapToGrid w:val="0"/>
        <w:spacing w:line="360" w:lineRule="auto"/>
        <w:rPr>
          <w:rFonts w:ascii="宋体" w:hAnsi="宋体" w:eastAsia="宋体" w:cs="宋体"/>
          <w:b/>
          <w:color w:val="auto"/>
          <w:sz w:val="28"/>
          <w:szCs w:val="28"/>
          <w:highlight w:val="none"/>
        </w:rPr>
      </w:pPr>
    </w:p>
    <w:p>
      <w:pPr>
        <w:snapToGrid w:val="0"/>
        <w:spacing w:line="360" w:lineRule="auto"/>
        <w:rPr>
          <w:rFonts w:ascii="宋体" w:hAnsi="宋体" w:eastAsia="宋体" w:cs="宋体"/>
          <w:b/>
          <w:color w:val="auto"/>
          <w:sz w:val="28"/>
          <w:szCs w:val="28"/>
          <w:highlight w:val="none"/>
        </w:rPr>
      </w:pPr>
    </w:p>
    <w:p>
      <w:pPr>
        <w:snapToGrid w:val="0"/>
        <w:spacing w:line="360" w:lineRule="auto"/>
        <w:rPr>
          <w:rFonts w:ascii="宋体" w:hAnsi="宋体" w:eastAsia="宋体" w:cs="宋体"/>
          <w:b/>
          <w:i/>
          <w:iCs/>
          <w:color w:val="auto"/>
          <w:sz w:val="28"/>
          <w:szCs w:val="28"/>
          <w:highlight w:val="none"/>
        </w:rPr>
      </w:pPr>
      <w:r>
        <w:rPr>
          <w:rFonts w:hint="eastAsia" w:ascii="宋体" w:hAnsi="宋体" w:eastAsia="宋体" w:cs="宋体"/>
          <w:b/>
          <w:color w:val="auto"/>
          <w:sz w:val="28"/>
          <w:szCs w:val="28"/>
          <w:highlight w:val="none"/>
        </w:rPr>
        <w:t>10.项目实施人员一览表（如有要求）</w:t>
      </w:r>
    </w:p>
    <w:p>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（由供应商根据采购需求及采购文件要求编制）</w:t>
      </w:r>
    </w:p>
    <w:p>
      <w:pPr>
        <w:pStyle w:val="21"/>
        <w:rPr>
          <w:rFonts w:ascii="宋体" w:hAnsi="宋体" w:cs="宋体"/>
          <w:color w:val="auto"/>
          <w:highlight w:val="none"/>
        </w:rPr>
      </w:pPr>
    </w:p>
    <w:p>
      <w:pPr>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所竞分标（此处有分标时填写具体分标号，无分标时填写“无”）：</w:t>
      </w:r>
      <w:r>
        <w:rPr>
          <w:rFonts w:hint="eastAsia" w:ascii="宋体" w:hAnsi="宋体" w:eastAsia="宋体" w:cs="宋体"/>
          <w:color w:val="auto"/>
          <w:kern w:val="0"/>
          <w:sz w:val="24"/>
          <w:szCs w:val="24"/>
          <w:highlight w:val="none"/>
          <w:u w:val="single"/>
          <w:lang w:val="zh-CN"/>
        </w:rPr>
        <w:t xml:space="preserve">     </w:t>
      </w:r>
      <w:r>
        <w:rPr>
          <w:rFonts w:hint="eastAsia" w:ascii="宋体" w:hAnsi="宋体" w:eastAsia="宋体" w:cs="宋体"/>
          <w:color w:val="auto"/>
          <w:kern w:val="0"/>
          <w:sz w:val="24"/>
          <w:szCs w:val="24"/>
          <w:highlight w:val="none"/>
          <w:u w:val="single"/>
        </w:rPr>
        <w:t xml:space="preserve"> </w:t>
      </w:r>
    </w:p>
    <w:p>
      <w:pPr>
        <w:keepNext/>
        <w:autoSpaceDE w:val="0"/>
        <w:autoSpaceDN w:val="0"/>
        <w:spacing w:line="360" w:lineRule="auto"/>
        <w:ind w:firstLine="477"/>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附表A:本项目的项目经理情况表</w:t>
      </w:r>
    </w:p>
    <w:tbl>
      <w:tblPr>
        <w:tblStyle w:val="31"/>
        <w:tblW w:w="8755" w:type="dxa"/>
        <w:tblInd w:w="0" w:type="dxa"/>
        <w:tblLayout w:type="fixed"/>
        <w:tblCellMar>
          <w:top w:w="0" w:type="dxa"/>
          <w:left w:w="108" w:type="dxa"/>
          <w:bottom w:w="0" w:type="dxa"/>
          <w:right w:w="108" w:type="dxa"/>
        </w:tblCellMar>
      </w:tblPr>
      <w:tblGrid>
        <w:gridCol w:w="2224"/>
        <w:gridCol w:w="1124"/>
        <w:gridCol w:w="1260"/>
        <w:gridCol w:w="4147"/>
      </w:tblGrid>
      <w:tr>
        <w:tblPrEx>
          <w:tblCellMar>
            <w:top w:w="0" w:type="dxa"/>
            <w:left w:w="108" w:type="dxa"/>
            <w:bottom w:w="0" w:type="dxa"/>
            <w:right w:w="108" w:type="dxa"/>
          </w:tblCellMar>
        </w:tblPrEx>
        <w:trPr>
          <w:trHeight w:val="604"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124" w:type="dxa"/>
            <w:tcBorders>
              <w:top w:val="single" w:color="auto" w:sz="6" w:space="0"/>
              <w:left w:val="single" w:color="auto" w:sz="6" w:space="0"/>
              <w:bottom w:val="single" w:color="auto" w:sz="6" w:space="0"/>
              <w:right w:val="single" w:color="auto" w:sz="4" w:space="0"/>
            </w:tcBorders>
            <w:shd w:val="clear" w:color="auto" w:fill="B3B3B3"/>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响应截止时间前三年业绩及承担的主要工作情况，曾担任项目经理的项目应列明细。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337"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职称或职业资格证书</w:t>
            </w:r>
          </w:p>
        </w:tc>
        <w:tc>
          <w:tcPr>
            <w:tcW w:w="1124"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1124"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799" w:hRule="atLeast"/>
        </w:trPr>
        <w:tc>
          <w:tcPr>
            <w:tcW w:w="2224" w:type="dxa"/>
            <w:tcBorders>
              <w:top w:val="single" w:color="auto" w:sz="6" w:space="0"/>
              <w:left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专业</w:t>
            </w:r>
          </w:p>
        </w:tc>
        <w:tc>
          <w:tcPr>
            <w:tcW w:w="1124" w:type="dxa"/>
            <w:tcBorders>
              <w:top w:val="single" w:color="auto" w:sz="6" w:space="0"/>
              <w:left w:val="single" w:color="auto" w:sz="6" w:space="0"/>
              <w:right w:val="single" w:color="auto" w:sz="4"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356" w:hRule="atLeast"/>
        </w:trPr>
        <w:tc>
          <w:tcPr>
            <w:tcW w:w="222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职称或资格证书编号</w:t>
            </w:r>
          </w:p>
        </w:tc>
        <w:tc>
          <w:tcPr>
            <w:tcW w:w="1124"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177" w:hRule="atLeast"/>
        </w:trPr>
        <w:tc>
          <w:tcPr>
            <w:tcW w:w="222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其他证书情况</w:t>
            </w:r>
          </w:p>
        </w:tc>
        <w:tc>
          <w:tcPr>
            <w:tcW w:w="1124"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r>
        <w:tblPrEx>
          <w:tblCellMar>
            <w:top w:w="0" w:type="dxa"/>
            <w:left w:w="108" w:type="dxa"/>
            <w:bottom w:w="0" w:type="dxa"/>
            <w:right w:w="108" w:type="dxa"/>
          </w:tblCellMar>
        </w:tblPrEx>
        <w:trPr>
          <w:cantSplit/>
          <w:trHeight w:val="169"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联系电话</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pPr>
              <w:autoSpaceDE w:val="0"/>
              <w:autoSpaceDN w:val="0"/>
              <w:spacing w:line="360" w:lineRule="auto"/>
              <w:jc w:val="center"/>
              <w:rPr>
                <w:rFonts w:ascii="宋体" w:hAnsi="宋体" w:eastAsia="宋体" w:cs="宋体"/>
                <w:color w:val="auto"/>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autoSpaceDE w:val="0"/>
              <w:autoSpaceDN w:val="0"/>
              <w:spacing w:line="360" w:lineRule="auto"/>
              <w:jc w:val="center"/>
              <w:rPr>
                <w:rFonts w:ascii="宋体" w:hAnsi="宋体" w:eastAsia="宋体" w:cs="宋体"/>
                <w:color w:val="auto"/>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p>
        </w:tc>
      </w:tr>
    </w:tbl>
    <w:p>
      <w:pPr>
        <w:autoSpaceDE w:val="0"/>
        <w:autoSpaceDN w:val="0"/>
        <w:spacing w:line="360" w:lineRule="auto"/>
        <w:rPr>
          <w:rFonts w:ascii="宋体" w:hAnsi="宋体" w:eastAsia="宋体" w:cs="宋体"/>
          <w:b/>
          <w:color w:val="auto"/>
          <w:sz w:val="24"/>
          <w:szCs w:val="24"/>
          <w:highlight w:val="none"/>
        </w:rPr>
      </w:pPr>
      <w:r>
        <w:rPr>
          <w:rFonts w:hint="eastAsia" w:ascii="宋体" w:hAnsi="宋体" w:eastAsia="宋体" w:cs="宋体"/>
          <w:b/>
          <w:color w:val="auto"/>
          <w:szCs w:val="21"/>
          <w:highlight w:val="none"/>
        </w:rPr>
        <w:t>注：供应商可参照上述的格式自行编制，并注明所在响应商务技术文件页码。</w:t>
      </w:r>
    </w:p>
    <w:p>
      <w:pPr>
        <w:autoSpaceDE w:val="0"/>
        <w:autoSpaceDN w:val="0"/>
        <w:spacing w:line="360" w:lineRule="auto"/>
        <w:rPr>
          <w:rFonts w:ascii="宋体" w:hAnsi="宋体" w:eastAsia="宋体" w:cs="宋体"/>
          <w:b/>
          <w:color w:val="auto"/>
          <w:sz w:val="24"/>
          <w:szCs w:val="24"/>
          <w:highlight w:val="none"/>
        </w:rPr>
      </w:pPr>
    </w:p>
    <w:p>
      <w:pPr>
        <w:autoSpaceDE w:val="0"/>
        <w:autoSpaceDN w:val="0"/>
        <w:spacing w:line="360" w:lineRule="auto"/>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附表B:本项目的项目小组人员情况表</w:t>
      </w:r>
      <w:r>
        <w:rPr>
          <w:rFonts w:hint="eastAsia" w:ascii="宋体" w:hAnsi="宋体" w:eastAsia="宋体" w:cs="宋体"/>
          <w:color w:val="auto"/>
          <w:sz w:val="24"/>
          <w:szCs w:val="24"/>
          <w:highlight w:val="none"/>
        </w:rPr>
        <w:t>（参照此格式自制）</w:t>
      </w:r>
    </w:p>
    <w:tbl>
      <w:tblPr>
        <w:tblStyle w:val="31"/>
        <w:tblW w:w="9030" w:type="dxa"/>
        <w:tblInd w:w="108" w:type="dxa"/>
        <w:tblLayout w:type="fixed"/>
        <w:tblCellMar>
          <w:top w:w="0" w:type="dxa"/>
          <w:left w:w="108" w:type="dxa"/>
          <w:bottom w:w="0" w:type="dxa"/>
          <w:right w:w="108" w:type="dxa"/>
        </w:tblCellMar>
      </w:tblPr>
      <w:tblGrid>
        <w:gridCol w:w="420"/>
        <w:gridCol w:w="787"/>
        <w:gridCol w:w="412"/>
        <w:gridCol w:w="586"/>
        <w:gridCol w:w="1035"/>
        <w:gridCol w:w="917"/>
        <w:gridCol w:w="1464"/>
        <w:gridCol w:w="1039"/>
        <w:gridCol w:w="900"/>
        <w:gridCol w:w="1470"/>
      </w:tblGrid>
      <w:tr>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学历</w:t>
            </w:r>
          </w:p>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9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专业</w:t>
            </w:r>
          </w:p>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146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职称或职业资格证书</w:t>
            </w:r>
          </w:p>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(页码)</w:t>
            </w:r>
          </w:p>
        </w:tc>
        <w:tc>
          <w:tcPr>
            <w:tcW w:w="103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参与本项目的到位情况</w:t>
            </w:r>
          </w:p>
        </w:tc>
      </w:tr>
      <w:tr>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ascii="宋体" w:hAnsi="宋体" w:eastAsia="宋体" w:cs="宋体"/>
                <w:color w:val="auto"/>
                <w:szCs w:val="21"/>
                <w:highlight w:val="none"/>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91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464"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03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r>
      <w:tr>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ascii="宋体" w:hAnsi="宋体" w:eastAsia="宋体" w:cs="宋体"/>
                <w:color w:val="auto"/>
                <w:szCs w:val="21"/>
                <w:highlight w:val="none"/>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91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464"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039"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宋体" w:hAnsi="宋体" w:eastAsia="宋体" w:cs="宋体"/>
                <w:color w:val="auto"/>
                <w:szCs w:val="21"/>
                <w:highlight w:val="none"/>
              </w:rPr>
            </w:pPr>
          </w:p>
        </w:tc>
      </w:tr>
    </w:tbl>
    <w:p>
      <w:pPr>
        <w:spacing w:line="360" w:lineRule="auto"/>
        <w:rPr>
          <w:rFonts w:ascii="宋体" w:hAnsi="宋体" w:eastAsia="宋体" w:cs="宋体"/>
          <w:b/>
          <w:bCs/>
          <w:color w:val="auto"/>
          <w:sz w:val="24"/>
          <w:szCs w:val="24"/>
          <w:highlight w:val="none"/>
        </w:rPr>
      </w:pPr>
      <w:r>
        <w:rPr>
          <w:rFonts w:hint="eastAsia" w:ascii="宋体" w:hAnsi="宋体" w:eastAsia="宋体" w:cs="宋体"/>
          <w:b/>
          <w:color w:val="auto"/>
          <w:szCs w:val="21"/>
          <w:highlight w:val="none"/>
        </w:rPr>
        <w:t>注：供应商可参照上述的格式自行编制，并注明所在响应商务技术文件页码。</w:t>
      </w:r>
    </w:p>
    <w:p>
      <w:pPr>
        <w:snapToGrid w:val="0"/>
        <w:spacing w:line="360" w:lineRule="auto"/>
        <w:ind w:firstLine="602" w:firstLineChars="200"/>
        <w:rPr>
          <w:rFonts w:ascii="宋体" w:hAnsi="宋体" w:eastAsia="宋体" w:cs="宋体"/>
          <w:b/>
          <w:color w:val="auto"/>
          <w:sz w:val="30"/>
          <w:szCs w:val="30"/>
          <w:highlight w:val="none"/>
        </w:rPr>
      </w:pPr>
    </w:p>
    <w:p>
      <w:pPr>
        <w:autoSpaceDE w:val="0"/>
        <w:autoSpaceDN w:val="0"/>
        <w:spacing w:line="360" w:lineRule="auto"/>
        <w:ind w:firstLine="6505" w:firstLineChars="2700"/>
        <w:rPr>
          <w:rFonts w:ascii="宋体" w:hAnsi="宋体" w:eastAsia="宋体" w:cs="宋体"/>
          <w:b/>
          <w:bCs/>
          <w:color w:val="auto"/>
          <w:sz w:val="24"/>
          <w:szCs w:val="24"/>
          <w:highlight w:val="none"/>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autoSpaceDE w:val="0"/>
        <w:autoSpaceDN w:val="0"/>
        <w:spacing w:line="360" w:lineRule="auto"/>
        <w:ind w:firstLine="6480" w:firstLineChars="27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pPr>
        <w:spacing w:line="500" w:lineRule="exact"/>
        <w:rPr>
          <w:rFonts w:ascii="仿宋_GB2312" w:hAnsi="仿宋_GB2312" w:eastAsia="仿宋_GB2312" w:cs="仿宋_GB2312"/>
          <w:color w:val="auto"/>
          <w:sz w:val="32"/>
          <w:szCs w:val="32"/>
          <w:highlight w:val="none"/>
        </w:rPr>
      </w:pPr>
    </w:p>
    <w:p>
      <w:pPr>
        <w:keepNext/>
        <w:keepLines/>
        <w:spacing w:before="260" w:after="260" w:line="416" w:lineRule="auto"/>
        <w:jc w:val="center"/>
        <w:outlineLvl w:val="1"/>
        <w:rPr>
          <w:rFonts w:ascii="宋体" w:hAnsi="宋体" w:eastAsia="宋体" w:cs="Times New Roman"/>
          <w:b/>
          <w:bCs/>
          <w:color w:val="auto"/>
          <w:sz w:val="32"/>
          <w:szCs w:val="32"/>
          <w:highlight w:val="none"/>
          <w:lang w:val="zh-CN"/>
        </w:rPr>
      </w:pPr>
      <w:bookmarkStart w:id="154" w:name="_Toc17296"/>
      <w:bookmarkStart w:id="155" w:name="_Toc80205941"/>
      <w:bookmarkStart w:id="156" w:name="_Toc13020"/>
      <w:r>
        <w:rPr>
          <w:rFonts w:hint="eastAsia" w:ascii="宋体" w:hAnsi="宋体" w:eastAsia="宋体" w:cs="Times New Roman"/>
          <w:b/>
          <w:bCs/>
          <w:color w:val="auto"/>
          <w:sz w:val="32"/>
          <w:szCs w:val="32"/>
          <w:highlight w:val="none"/>
          <w:lang w:val="zh-CN"/>
        </w:rPr>
        <w:t>第三节 报价文件格式</w:t>
      </w:r>
      <w:bookmarkEnd w:id="154"/>
      <w:bookmarkEnd w:id="155"/>
      <w:bookmarkEnd w:id="156"/>
    </w:p>
    <w:p>
      <w:pPr>
        <w:pStyle w:val="21"/>
        <w:rPr>
          <w:color w:val="auto"/>
          <w:highlight w:val="none"/>
        </w:rPr>
      </w:pPr>
    </w:p>
    <w:p>
      <w:pPr>
        <w:pStyle w:val="21"/>
        <w:rPr>
          <w:color w:val="auto"/>
          <w:highlight w:val="none"/>
        </w:rPr>
      </w:pPr>
      <w:r>
        <w:rPr>
          <w:rFonts w:hint="eastAsia" w:ascii="宋体" w:hAnsi="宋体" w:cs="宋体"/>
          <w:b/>
          <w:bCs/>
          <w:color w:val="auto"/>
          <w:sz w:val="28"/>
          <w:szCs w:val="28"/>
          <w:highlight w:val="none"/>
          <w:lang w:val="en-US"/>
        </w:rPr>
        <w:t>1.</w:t>
      </w:r>
      <w:r>
        <w:rPr>
          <w:rFonts w:hint="eastAsia" w:ascii="宋体" w:hAnsi="宋体" w:cs="宋体"/>
          <w:b/>
          <w:bCs/>
          <w:color w:val="auto"/>
          <w:sz w:val="28"/>
          <w:szCs w:val="28"/>
          <w:highlight w:val="none"/>
        </w:rPr>
        <w:t>报价文件封面的格式</w:t>
      </w:r>
      <w:r>
        <w:rPr>
          <w:rFonts w:hint="eastAsia" w:ascii="宋体" w:hAnsi="宋体" w:cs="宋体"/>
          <w:b/>
          <w:color w:val="auto"/>
          <w:sz w:val="28"/>
          <w:szCs w:val="28"/>
          <w:highlight w:val="none"/>
        </w:rPr>
        <w:t>（参照此格式自拟）</w:t>
      </w:r>
      <w:r>
        <w:rPr>
          <w:rFonts w:hint="eastAsia" w:ascii="宋体" w:hAnsi="宋体" w:cs="宋体"/>
          <w:b/>
          <w:bCs/>
          <w:color w:val="auto"/>
          <w:sz w:val="28"/>
          <w:szCs w:val="28"/>
          <w:highlight w:val="none"/>
        </w:rPr>
        <w:t>：</w:t>
      </w:r>
    </w:p>
    <w:p>
      <w:pPr>
        <w:snapToGrid w:val="0"/>
        <w:spacing w:before="166" w:beforeLines="50" w:after="50"/>
        <w:rPr>
          <w:rFonts w:ascii="宋体" w:hAnsi="宋体" w:eastAsia="宋体" w:cs="Times New Roman"/>
          <w:bCs/>
          <w:color w:val="auto"/>
          <w:sz w:val="32"/>
          <w:szCs w:val="20"/>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Cs/>
          <w:color w:val="auto"/>
          <w:szCs w:val="24"/>
          <w:highlight w:val="none"/>
        </w:rPr>
        <w:t>全流程电子文件</w:t>
      </w:r>
    </w:p>
    <w:p>
      <w:pPr>
        <w:snapToGrid w:val="0"/>
        <w:spacing w:before="166" w:beforeLines="50" w:after="50"/>
        <w:rPr>
          <w:rFonts w:ascii="宋体" w:hAnsi="宋体" w:eastAsia="宋体" w:cs="Times New Roman"/>
          <w:color w:val="auto"/>
          <w:sz w:val="24"/>
          <w:szCs w:val="20"/>
          <w:highlight w:val="none"/>
        </w:rPr>
      </w:pPr>
    </w:p>
    <w:p>
      <w:pPr>
        <w:snapToGrid w:val="0"/>
        <w:spacing w:before="166" w:beforeLines="50" w:after="50"/>
        <w:rPr>
          <w:rFonts w:ascii="宋体" w:hAnsi="宋体" w:eastAsia="宋体" w:cs="Times New Roman"/>
          <w:color w:val="auto"/>
          <w:sz w:val="24"/>
          <w:szCs w:val="20"/>
          <w:highlight w:val="none"/>
        </w:rPr>
      </w:pPr>
    </w:p>
    <w:p>
      <w:pPr>
        <w:snapToGrid w:val="0"/>
        <w:spacing w:before="166" w:beforeLines="50" w:after="50"/>
        <w:rPr>
          <w:rFonts w:ascii="宋体" w:hAnsi="宋体" w:eastAsia="宋体" w:cs="Times New Roman"/>
          <w:color w:val="auto"/>
          <w:sz w:val="24"/>
          <w:szCs w:val="20"/>
          <w:highlight w:val="none"/>
        </w:rPr>
      </w:pPr>
    </w:p>
    <w:p>
      <w:pPr>
        <w:snapToGrid w:val="0"/>
        <w:spacing w:before="16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 xml:space="preserve">报 </w:t>
      </w:r>
      <w:r>
        <w:rPr>
          <w:rFonts w:ascii="方正小标宋简体" w:hAnsi="方正小标宋简体" w:eastAsia="方正小标宋简体" w:cs="方正小标宋简体"/>
          <w:bCs/>
          <w:color w:val="auto"/>
          <w:sz w:val="44"/>
          <w:szCs w:val="44"/>
          <w:highlight w:val="none"/>
        </w:rPr>
        <w:t xml:space="preserve"> </w:t>
      </w:r>
      <w:r>
        <w:rPr>
          <w:rFonts w:hint="eastAsia" w:ascii="方正小标宋简体" w:hAnsi="方正小标宋简体" w:eastAsia="方正小标宋简体" w:cs="方正小标宋简体"/>
          <w:bCs/>
          <w:color w:val="auto"/>
          <w:sz w:val="44"/>
          <w:szCs w:val="44"/>
          <w:highlight w:val="none"/>
        </w:rPr>
        <w:t>价  文  件</w:t>
      </w:r>
    </w:p>
    <w:p>
      <w:pPr>
        <w:snapToGrid w:val="0"/>
        <w:spacing w:before="166" w:beforeLines="50" w:after="50"/>
        <w:rPr>
          <w:rFonts w:ascii="宋体" w:hAnsi="宋体" w:eastAsia="宋体" w:cs="Times New Roman"/>
          <w:bCs/>
          <w:color w:val="auto"/>
          <w:sz w:val="24"/>
          <w:szCs w:val="20"/>
          <w:highlight w:val="none"/>
        </w:rPr>
      </w:pPr>
    </w:p>
    <w:p>
      <w:pPr>
        <w:snapToGrid w:val="0"/>
        <w:spacing w:before="166" w:beforeLines="50" w:after="50"/>
        <w:rPr>
          <w:rFonts w:ascii="宋体" w:hAnsi="宋体" w:eastAsia="宋体" w:cs="Times New Roman"/>
          <w:bCs/>
          <w:color w:val="auto"/>
          <w:sz w:val="24"/>
          <w:szCs w:val="20"/>
          <w:highlight w:val="none"/>
        </w:rPr>
      </w:pPr>
    </w:p>
    <w:p>
      <w:pPr>
        <w:snapToGrid w:val="0"/>
        <w:spacing w:before="166" w:beforeLines="50" w:after="50"/>
        <w:rPr>
          <w:rFonts w:ascii="宋体" w:hAnsi="宋体" w:eastAsia="宋体" w:cs="Times New Roman"/>
          <w:bCs/>
          <w:color w:val="auto"/>
          <w:sz w:val="24"/>
          <w:szCs w:val="20"/>
          <w:highlight w:val="none"/>
        </w:rPr>
      </w:pPr>
    </w:p>
    <w:p>
      <w:pPr>
        <w:snapToGrid w:val="0"/>
        <w:spacing w:before="166" w:beforeLines="50" w:after="50"/>
        <w:rPr>
          <w:rFonts w:ascii="宋体" w:hAnsi="宋体" w:eastAsia="宋体" w:cs="Times New Roman"/>
          <w:bCs/>
          <w:color w:val="auto"/>
          <w:sz w:val="24"/>
          <w:szCs w:val="20"/>
          <w:highlight w:val="none"/>
        </w:rPr>
      </w:pPr>
    </w:p>
    <w:p>
      <w:pPr>
        <w:snapToGrid w:val="0"/>
        <w:spacing w:before="166" w:beforeLines="50" w:after="50"/>
        <w:rPr>
          <w:rFonts w:ascii="宋体" w:hAnsi="宋体" w:eastAsia="宋体" w:cs="Times New Roman"/>
          <w:bCs/>
          <w:color w:val="auto"/>
          <w:sz w:val="24"/>
          <w:szCs w:val="20"/>
          <w:highlight w:val="none"/>
        </w:rPr>
      </w:pPr>
    </w:p>
    <w:p>
      <w:pPr>
        <w:snapToGrid w:val="0"/>
        <w:spacing w:before="166"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项目名称：</w:t>
      </w:r>
    </w:p>
    <w:p>
      <w:pPr>
        <w:snapToGrid w:val="0"/>
        <w:spacing w:before="166" w:beforeLines="50" w:after="50"/>
        <w:ind w:firstLine="720" w:firstLineChars="225"/>
        <w:rPr>
          <w:rFonts w:ascii="宋体" w:hAnsi="宋体" w:eastAsia="宋体" w:cs="仿宋_GB2312"/>
          <w:bCs/>
          <w:color w:val="auto"/>
          <w:sz w:val="32"/>
          <w:szCs w:val="32"/>
          <w:highlight w:val="none"/>
        </w:rPr>
      </w:pPr>
    </w:p>
    <w:p>
      <w:pPr>
        <w:snapToGrid w:val="0"/>
        <w:spacing w:before="166"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项目编号：</w:t>
      </w:r>
    </w:p>
    <w:p>
      <w:pPr>
        <w:snapToGrid w:val="0"/>
        <w:spacing w:before="166" w:beforeLines="50" w:after="50"/>
        <w:ind w:firstLine="720" w:firstLineChars="225"/>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pPr>
        <w:snapToGrid w:val="0"/>
        <w:spacing w:before="166" w:beforeLines="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pPr>
        <w:snapToGrid w:val="0"/>
        <w:spacing w:before="166" w:beforeLines="50" w:after="50"/>
        <w:ind w:firstLine="720" w:firstLineChars="225"/>
        <w:rPr>
          <w:rFonts w:ascii="宋体" w:hAnsi="宋体" w:eastAsia="宋体" w:cs="仿宋_GB2312"/>
          <w:bCs/>
          <w:color w:val="auto"/>
          <w:sz w:val="32"/>
          <w:szCs w:val="32"/>
          <w:highlight w:val="none"/>
        </w:rPr>
      </w:pPr>
    </w:p>
    <w:p>
      <w:pPr>
        <w:snapToGrid w:val="0"/>
        <w:spacing w:before="50" w:after="50"/>
        <w:ind w:firstLine="640" w:firstLineChars="200"/>
        <w:rPr>
          <w:rFonts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pPr>
        <w:snapToGrid w:val="0"/>
        <w:spacing w:before="50" w:after="50"/>
        <w:ind w:firstLine="720" w:firstLineChars="225"/>
        <w:rPr>
          <w:rFonts w:ascii="宋体" w:hAnsi="宋体" w:eastAsia="宋体" w:cs="仿宋_GB2312"/>
          <w:bCs/>
          <w:color w:val="auto"/>
          <w:sz w:val="32"/>
          <w:szCs w:val="32"/>
          <w:highlight w:val="none"/>
        </w:rPr>
      </w:pPr>
    </w:p>
    <w:p>
      <w:pPr>
        <w:snapToGrid w:val="0"/>
        <w:spacing w:before="50" w:after="50"/>
        <w:ind w:firstLine="720" w:firstLineChars="225"/>
        <w:rPr>
          <w:rFonts w:ascii="宋体" w:hAnsi="宋体" w:eastAsia="宋体" w:cs="仿宋_GB2312"/>
          <w:bCs/>
          <w:color w:val="auto"/>
          <w:sz w:val="32"/>
          <w:szCs w:val="32"/>
          <w:highlight w:val="none"/>
        </w:rPr>
      </w:pPr>
    </w:p>
    <w:p>
      <w:pPr>
        <w:snapToGrid w:val="0"/>
        <w:spacing w:before="50" w:after="50"/>
        <w:ind w:firstLine="1280" w:firstLineChars="400"/>
        <w:rPr>
          <w:rFonts w:ascii="宋体" w:hAnsi="宋体" w:eastAsia="宋体" w:cs="仿宋_GB2312"/>
          <w:bCs/>
          <w:color w:val="auto"/>
          <w:sz w:val="32"/>
          <w:szCs w:val="32"/>
          <w:highlight w:val="none"/>
        </w:rPr>
      </w:pPr>
    </w:p>
    <w:p>
      <w:pPr>
        <w:snapToGrid w:val="0"/>
        <w:spacing w:before="166" w:beforeLines="50" w:after="50"/>
        <w:jc w:val="center"/>
        <w:rPr>
          <w:rFonts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pPr>
        <w:snapToGrid w:val="0"/>
        <w:spacing w:before="166" w:beforeLines="50" w:after="50" w:line="360" w:lineRule="auto"/>
        <w:jc w:val="left"/>
        <w:rPr>
          <w:rFonts w:ascii="宋体" w:hAnsi="宋体" w:eastAsia="宋体" w:cs="宋体"/>
          <w:color w:val="auto"/>
          <w:sz w:val="28"/>
          <w:szCs w:val="28"/>
          <w:highlight w:val="none"/>
        </w:rPr>
      </w:pPr>
      <w:r>
        <w:rPr>
          <w:rFonts w:ascii="宋体" w:hAnsi="宋体" w:eastAsia="宋体" w:cs="Times New Roman"/>
          <w:color w:val="auto"/>
          <w:sz w:val="24"/>
          <w:szCs w:val="24"/>
          <w:highlight w:val="none"/>
        </w:rPr>
        <w:br w:type="page"/>
      </w:r>
      <w:r>
        <w:rPr>
          <w:rFonts w:hint="eastAsia" w:ascii="宋体" w:hAnsi="宋体" w:eastAsia="宋体" w:cs="宋体"/>
          <w:b/>
          <w:color w:val="auto"/>
          <w:sz w:val="28"/>
          <w:szCs w:val="28"/>
          <w:highlight w:val="none"/>
        </w:rPr>
        <w:t>2.</w:t>
      </w:r>
      <w:r>
        <w:rPr>
          <w:rFonts w:hint="eastAsia" w:ascii="宋体" w:hAnsi="宋体" w:eastAsia="宋体" w:cs="宋体"/>
          <w:b/>
          <w:bCs/>
          <w:color w:val="auto"/>
          <w:sz w:val="28"/>
          <w:szCs w:val="28"/>
          <w:highlight w:val="none"/>
        </w:rPr>
        <w:t>报价文件目录</w:t>
      </w:r>
    </w:p>
    <w:p>
      <w:pPr>
        <w:snapToGrid w:val="0"/>
        <w:spacing w:before="50" w:after="166" w:afterLines="50" w:line="360" w:lineRule="auto"/>
        <w:jc w:val="left"/>
        <w:rPr>
          <w:rFonts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根据竞争性谈判文件规定及供应商提供的材料自行编写目录</w:t>
      </w:r>
      <w:r>
        <w:rPr>
          <w:rFonts w:hint="eastAsia" w:ascii="宋体" w:hAnsi="宋体" w:eastAsia="宋体" w:cs="宋体"/>
          <w:color w:val="auto"/>
          <w:kern w:val="0"/>
          <w:sz w:val="28"/>
          <w:szCs w:val="28"/>
          <w:highlight w:val="none"/>
        </w:rPr>
        <w:t>（部分格式后附）</w:t>
      </w:r>
      <w:r>
        <w:rPr>
          <w:rFonts w:hint="eastAsia" w:ascii="宋体" w:hAnsi="宋体" w:eastAsia="宋体" w:cs="宋体"/>
          <w:color w:val="auto"/>
          <w:sz w:val="28"/>
          <w:szCs w:val="28"/>
          <w:highlight w:val="none"/>
        </w:rPr>
        <w:t>。</w:t>
      </w:r>
    </w:p>
    <w:p>
      <w:pPr>
        <w:spacing w:line="360" w:lineRule="auto"/>
        <w:rPr>
          <w:rFonts w:ascii="仿宋_GB2312" w:hAnsi="仿宋" w:eastAsia="仿宋_GB2312" w:cs="仿宋_GB2312"/>
          <w:b/>
          <w:bCs/>
          <w:i/>
          <w:iCs/>
          <w:color w:val="auto"/>
          <w:sz w:val="24"/>
          <w:szCs w:val="24"/>
          <w:highlight w:val="none"/>
        </w:rPr>
      </w:pPr>
    </w:p>
    <w:p>
      <w:pPr>
        <w:snapToGrid w:val="0"/>
        <w:spacing w:before="166" w:beforeLines="50" w:after="50" w:line="360" w:lineRule="auto"/>
        <w:ind w:left="142" w:firstLine="640" w:firstLineChars="200"/>
        <w:jc w:val="left"/>
        <w:rPr>
          <w:rFonts w:ascii="仿宋_GB2312" w:hAnsi="仿宋_GB2312" w:eastAsia="仿宋_GB2312" w:cs="仿宋_GB2312"/>
          <w:color w:val="auto"/>
          <w:sz w:val="32"/>
          <w:szCs w:val="32"/>
          <w:highlight w:val="none"/>
        </w:rPr>
      </w:pPr>
    </w:p>
    <w:p>
      <w:pPr>
        <w:spacing w:line="500" w:lineRule="exact"/>
        <w:rPr>
          <w:rFonts w:ascii="宋体" w:hAnsi="宋体" w:eastAsia="宋体" w:cs="仿宋_GB2312"/>
          <w:color w:val="auto"/>
          <w:kern w:val="0"/>
          <w:sz w:val="24"/>
          <w:szCs w:val="21"/>
          <w:highlight w:val="none"/>
          <w:lang w:val="zh-CN"/>
        </w:rPr>
      </w:pPr>
      <w:r>
        <w:rPr>
          <w:rFonts w:ascii="宋体" w:hAnsi="宋体" w:eastAsia="宋体" w:cs="仿宋_GB2312"/>
          <w:color w:val="auto"/>
          <w:kern w:val="0"/>
          <w:sz w:val="24"/>
          <w:szCs w:val="21"/>
          <w:highlight w:val="none"/>
          <w:lang w:val="zh-CN"/>
        </w:rPr>
        <w:br w:type="page"/>
      </w:r>
      <w:r>
        <w:rPr>
          <w:rFonts w:hint="eastAsia" w:ascii="宋体" w:hAnsi="宋体" w:eastAsia="宋体" w:cs="宋体"/>
          <w:b/>
          <w:color w:val="auto"/>
          <w:sz w:val="28"/>
          <w:szCs w:val="28"/>
          <w:highlight w:val="none"/>
        </w:rPr>
        <w:t>3.</w:t>
      </w:r>
      <w:r>
        <w:rPr>
          <w:rFonts w:hint="eastAsia" w:ascii="宋体" w:hAnsi="宋体" w:eastAsia="宋体" w:cs="宋体"/>
          <w:b/>
          <w:color w:val="auto"/>
          <w:sz w:val="28"/>
          <w:szCs w:val="28"/>
          <w:highlight w:val="none"/>
          <w:lang w:val="zh-CN"/>
        </w:rPr>
        <w:t>响应函的格式：</w:t>
      </w:r>
    </w:p>
    <w:p>
      <w:pPr>
        <w:spacing w:line="500" w:lineRule="exact"/>
        <w:jc w:val="center"/>
        <w:rPr>
          <w:rFonts w:ascii="Times New Roman" w:hAnsi="Times New Roman" w:eastAsia="宋体" w:cs="Times New Roman"/>
          <w:b/>
          <w:bCs/>
          <w:color w:val="auto"/>
          <w:kern w:val="0"/>
          <w:sz w:val="30"/>
          <w:szCs w:val="30"/>
          <w:highlight w:val="none"/>
          <w:lang w:val="zh-CN"/>
        </w:rPr>
      </w:pPr>
      <w:r>
        <w:rPr>
          <w:rFonts w:hint="eastAsia" w:ascii="Times New Roman" w:hAnsi="Times New Roman" w:eastAsia="宋体" w:cs="Times New Roman"/>
          <w:b/>
          <w:bCs/>
          <w:color w:val="auto"/>
          <w:kern w:val="0"/>
          <w:sz w:val="30"/>
          <w:szCs w:val="30"/>
          <w:highlight w:val="none"/>
          <w:lang w:val="zh-CN"/>
        </w:rPr>
        <w:t>响应函</w:t>
      </w:r>
    </w:p>
    <w:p>
      <w:pPr>
        <w:spacing w:line="360" w:lineRule="auto"/>
        <w:rPr>
          <w:rFonts w:ascii="Times New Roman" w:hAnsi="Times New Roman" w:eastAsia="宋体" w:cs="Times New Roman"/>
          <w:color w:val="auto"/>
          <w:kern w:val="0"/>
          <w:sz w:val="20"/>
          <w:szCs w:val="21"/>
          <w:highlight w:val="none"/>
          <w:lang w:val="zh-CN"/>
        </w:rPr>
      </w:pPr>
    </w:p>
    <w:p>
      <w:pPr>
        <w:spacing w:line="360" w:lineRule="auto"/>
        <w:rPr>
          <w:rFonts w:ascii="宋体" w:hAnsi="宋体" w:eastAsia="宋体" w:cs="宋体"/>
          <w:color w:val="auto"/>
          <w:kern w:val="0"/>
          <w:sz w:val="20"/>
          <w:szCs w:val="21"/>
          <w:highlight w:val="none"/>
        </w:rPr>
      </w:pPr>
      <w:r>
        <w:rPr>
          <w:rFonts w:hint="eastAsia" w:ascii="宋体" w:hAnsi="宋体" w:eastAsia="宋体" w:cs="宋体"/>
          <w:color w:val="auto"/>
          <w:kern w:val="0"/>
          <w:sz w:val="20"/>
          <w:szCs w:val="21"/>
          <w:highlight w:val="none"/>
          <w:lang w:val="zh-CN"/>
        </w:rPr>
        <w:t>致：</w:t>
      </w:r>
      <w:r>
        <w:rPr>
          <w:rFonts w:hint="eastAsia" w:ascii="宋体" w:hAnsi="宋体" w:eastAsia="宋体" w:cs="宋体"/>
          <w:color w:val="auto"/>
          <w:kern w:val="0"/>
          <w:sz w:val="20"/>
          <w:szCs w:val="21"/>
          <w:highlight w:val="none"/>
          <w:u w:val="single"/>
          <w:lang w:val="zh-CN"/>
        </w:rPr>
        <w:t xml:space="preserve"> </w:t>
      </w:r>
      <w:bookmarkStart w:id="157" w:name="PO_3000001871_PM031_6"/>
      <w:r>
        <w:rPr>
          <w:rFonts w:hint="eastAsia" w:ascii="宋体" w:hAnsi="宋体" w:eastAsia="宋体" w:cs="宋体"/>
          <w:color w:val="auto"/>
          <w:kern w:val="0"/>
          <w:sz w:val="20"/>
          <w:szCs w:val="21"/>
          <w:highlight w:val="none"/>
          <w:u w:val="single"/>
        </w:rPr>
        <w:t>广西科联招标中心有限公司</w:t>
      </w:r>
      <w:bookmarkEnd w:id="157"/>
      <w:r>
        <w:rPr>
          <w:rFonts w:hint="eastAsia" w:ascii="宋体" w:hAnsi="宋体" w:eastAsia="宋体" w:cs="宋体"/>
          <w:color w:val="auto"/>
          <w:kern w:val="0"/>
          <w:sz w:val="20"/>
          <w:szCs w:val="21"/>
          <w:highlight w:val="none"/>
          <w:u w:val="single"/>
        </w:rPr>
        <w:t xml:space="preserve">         </w:t>
      </w:r>
    </w:p>
    <w:p>
      <w:pPr>
        <w:spacing w:line="360" w:lineRule="auto"/>
        <w:ind w:firstLine="400" w:firstLineChars="200"/>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我方已仔细阅读了贵方组织的</w:t>
      </w:r>
      <w:r>
        <w:rPr>
          <w:rFonts w:hint="eastAsia" w:ascii="宋体" w:hAnsi="宋体" w:eastAsia="宋体" w:cs="宋体"/>
          <w:color w:val="auto"/>
          <w:kern w:val="0"/>
          <w:sz w:val="20"/>
          <w:szCs w:val="21"/>
          <w:highlight w:val="none"/>
          <w:u w:val="single"/>
        </w:rPr>
        <w:t xml:space="preserve">             </w:t>
      </w:r>
      <w:r>
        <w:rPr>
          <w:rFonts w:hint="eastAsia" w:ascii="宋体" w:hAnsi="宋体" w:eastAsia="宋体" w:cs="宋体"/>
          <w:color w:val="auto"/>
          <w:kern w:val="0"/>
          <w:sz w:val="20"/>
          <w:szCs w:val="21"/>
          <w:highlight w:val="none"/>
          <w:u w:val="single"/>
          <w:lang w:val="zh-CN"/>
        </w:rPr>
        <w:t xml:space="preserve"> </w:t>
      </w:r>
      <w:r>
        <w:rPr>
          <w:rFonts w:hint="eastAsia" w:ascii="宋体" w:hAnsi="宋体" w:eastAsia="宋体" w:cs="宋体"/>
          <w:color w:val="auto"/>
          <w:kern w:val="0"/>
          <w:sz w:val="20"/>
          <w:szCs w:val="21"/>
          <w:highlight w:val="none"/>
          <w:lang w:val="zh-CN"/>
        </w:rPr>
        <w:t>项目（项目编号：</w:t>
      </w:r>
      <w:r>
        <w:rPr>
          <w:rFonts w:hint="eastAsia" w:ascii="宋体" w:hAnsi="宋体" w:eastAsia="宋体" w:cs="宋体"/>
          <w:color w:val="auto"/>
          <w:kern w:val="0"/>
          <w:sz w:val="20"/>
          <w:szCs w:val="21"/>
          <w:highlight w:val="none"/>
          <w:u w:val="single"/>
        </w:rPr>
        <w:t xml:space="preserve">                   </w:t>
      </w:r>
      <w:r>
        <w:rPr>
          <w:rFonts w:hint="eastAsia" w:ascii="宋体" w:hAnsi="宋体" w:eastAsia="宋体" w:cs="宋体"/>
          <w:color w:val="auto"/>
          <w:kern w:val="0"/>
          <w:sz w:val="20"/>
          <w:szCs w:val="21"/>
          <w:highlight w:val="none"/>
          <w:lang w:val="zh-CN"/>
        </w:rPr>
        <w:t xml:space="preserve">）的竞争性谈判文件的全部内容，现正式提交下述文件参加贵方组织的本次政府采购活动： </w:t>
      </w:r>
    </w:p>
    <w:p>
      <w:pPr>
        <w:spacing w:line="360" w:lineRule="auto"/>
        <w:ind w:firstLine="400" w:firstLineChars="200"/>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一、首次报价文件电子版（包含按“第三章 供应商须知”提交的全部文件）；</w:t>
      </w:r>
    </w:p>
    <w:p>
      <w:pPr>
        <w:spacing w:line="360" w:lineRule="auto"/>
        <w:ind w:firstLine="400" w:firstLineChars="200"/>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二、商务技术文件电子版（包含按“第三章 供应商须知”提交的全部文件）；</w:t>
      </w:r>
    </w:p>
    <w:p>
      <w:pPr>
        <w:spacing w:line="360" w:lineRule="auto"/>
        <w:ind w:firstLine="400" w:firstLineChars="200"/>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三、资格文件电子版（包含按“第三章供应商须知”提交的全部文件）。</w:t>
      </w:r>
    </w:p>
    <w:p>
      <w:pPr>
        <w:spacing w:line="360" w:lineRule="auto"/>
        <w:ind w:firstLine="400" w:firstLineChars="200"/>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据此函，</w:t>
      </w:r>
      <w:r>
        <w:rPr>
          <w:rFonts w:hint="eastAsia" w:ascii="宋体" w:hAnsi="宋体" w:eastAsia="宋体" w:cs="宋体"/>
          <w:color w:val="auto"/>
          <w:kern w:val="0"/>
          <w:sz w:val="20"/>
          <w:szCs w:val="21"/>
          <w:highlight w:val="none"/>
        </w:rPr>
        <w:t>我方</w:t>
      </w:r>
      <w:r>
        <w:rPr>
          <w:rFonts w:hint="eastAsia" w:ascii="宋体" w:hAnsi="宋体" w:eastAsia="宋体" w:cs="宋体"/>
          <w:color w:val="auto"/>
          <w:kern w:val="0"/>
          <w:sz w:val="20"/>
          <w:szCs w:val="21"/>
          <w:highlight w:val="none"/>
          <w:lang w:val="zh-CN"/>
        </w:rPr>
        <w:t>兹宣布：</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1、我方愿意以</w:t>
      </w:r>
      <w:r>
        <w:rPr>
          <w:rFonts w:hint="eastAsia" w:ascii="宋体" w:hAnsi="宋体" w:eastAsia="宋体" w:cs="宋体"/>
          <w:color w:val="auto"/>
          <w:highlight w:val="none"/>
        </w:rPr>
        <w:t>竞标总报价</w:t>
      </w:r>
      <w:r>
        <w:rPr>
          <w:rFonts w:hint="eastAsia" w:ascii="宋体" w:hAnsi="宋体" w:eastAsia="宋体" w:cs="宋体"/>
          <w:color w:val="auto"/>
          <w:kern w:val="0"/>
          <w:sz w:val="20"/>
          <w:szCs w:val="21"/>
          <w:highlight w:val="none"/>
          <w:lang w:val="zh-CN"/>
        </w:rPr>
        <w:t>，提供本项目竞争性谈判文件“第二章</w:t>
      </w:r>
      <w:r>
        <w:rPr>
          <w:rFonts w:hint="eastAsia" w:ascii="宋体" w:hAnsi="宋体" w:eastAsia="宋体" w:cs="宋体"/>
          <w:color w:val="auto"/>
          <w:kern w:val="0"/>
          <w:sz w:val="20"/>
          <w:szCs w:val="21"/>
          <w:highlight w:val="none"/>
        </w:rPr>
        <w:t xml:space="preserve">  采购需求</w:t>
      </w:r>
      <w:r>
        <w:rPr>
          <w:rFonts w:hint="eastAsia" w:ascii="宋体" w:hAnsi="宋体" w:eastAsia="宋体" w:cs="宋体"/>
          <w:color w:val="auto"/>
          <w:kern w:val="0"/>
          <w:sz w:val="20"/>
          <w:szCs w:val="21"/>
          <w:highlight w:val="none"/>
          <w:lang w:val="zh-CN"/>
        </w:rPr>
        <w:t>”的“需求一览表”中相应的采购内容</w:t>
      </w:r>
      <w:r>
        <w:rPr>
          <w:rFonts w:hint="eastAsia" w:ascii="宋体" w:hAnsi="宋体" w:eastAsia="宋体" w:cs="宋体"/>
          <w:color w:val="auto"/>
          <w:highlight w:val="none"/>
        </w:rPr>
        <w:t>，具体详见最后报价表</w:t>
      </w:r>
      <w:r>
        <w:rPr>
          <w:rFonts w:hint="eastAsia" w:ascii="宋体" w:hAnsi="宋体" w:eastAsia="宋体" w:cs="宋体"/>
          <w:color w:val="auto"/>
          <w:kern w:val="0"/>
          <w:sz w:val="20"/>
          <w:szCs w:val="21"/>
          <w:highlight w:val="none"/>
          <w:lang w:val="zh-CN"/>
        </w:rPr>
        <w:t>。</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2、我方同意自本项目竞争性谈判文件采购公告规定的提交响应文件截止时间起遵循本响应函，并承诺在“第三章 供应商须知”规定的</w:t>
      </w:r>
      <w:r>
        <w:rPr>
          <w:rFonts w:hint="eastAsia" w:ascii="宋体" w:hAnsi="宋体" w:eastAsia="宋体" w:cs="宋体"/>
          <w:color w:val="auto"/>
          <w:kern w:val="0"/>
          <w:sz w:val="20"/>
          <w:szCs w:val="21"/>
          <w:highlight w:val="none"/>
        </w:rPr>
        <w:t>竞标</w:t>
      </w:r>
      <w:r>
        <w:rPr>
          <w:rFonts w:hint="eastAsia" w:ascii="宋体" w:hAnsi="宋体" w:eastAsia="宋体" w:cs="宋体"/>
          <w:color w:val="auto"/>
          <w:kern w:val="0"/>
          <w:sz w:val="20"/>
          <w:szCs w:val="21"/>
          <w:highlight w:val="none"/>
          <w:lang w:val="zh-CN"/>
        </w:rPr>
        <w:t>有效期内不修改、撤销响应文件。</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3、我方在此声明，所提交的响应文件及有关资料内容完整、真实和准确。</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4、如本项目采购内容涉及须符合国家强制规定的，我方承诺我方本次竞标均符合国家有关强制规定。</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5、如我方成交，我方承诺在收到成交通知书后，在成交通知书规定的期限内，根据竞争性谈判文件、我方的响应文件及有关澄清承诺书的要求按第六章“合同文本”与采购人订立书面合同，并按照合同约定承担完成合同的责任和义务。</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6、我方已详细审核竞争性谈判文件，我方知道必须放弃提出含糊不清或误解问题的权利。</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7、我方承诺满足竞争性谈判文件第六章“合同文本”的条款，承担完成合同的责任和义务。</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8、我方同意应贵方要求提供与本竞标有关的任何数据或资料。若贵方需要，我方愿意提供我方作出的一切承诺的证明材料。</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9、我方完全理解贵方不一定接受响应报价最低的供应商为成交供应商的行为。</w:t>
      </w:r>
    </w:p>
    <w:p>
      <w:pPr>
        <w:spacing w:line="360" w:lineRule="auto"/>
        <w:ind w:firstLine="482"/>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numPr>
          <w:ilvl w:val="0"/>
          <w:numId w:val="19"/>
        </w:numPr>
        <w:tabs>
          <w:tab w:val="left" w:pos="945"/>
        </w:tabs>
        <w:spacing w:line="360" w:lineRule="auto"/>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提供虚假材料谋取中标、成交的；</w:t>
      </w:r>
    </w:p>
    <w:p>
      <w:pPr>
        <w:numPr>
          <w:ilvl w:val="0"/>
          <w:numId w:val="19"/>
        </w:numPr>
        <w:tabs>
          <w:tab w:val="left" w:pos="945"/>
        </w:tabs>
        <w:spacing w:line="360" w:lineRule="auto"/>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采取不正当手段诋毁、排挤其他供应商的；</w:t>
      </w:r>
    </w:p>
    <w:p>
      <w:pPr>
        <w:numPr>
          <w:ilvl w:val="0"/>
          <w:numId w:val="19"/>
        </w:numPr>
        <w:tabs>
          <w:tab w:val="left" w:pos="945"/>
        </w:tabs>
        <w:spacing w:line="360" w:lineRule="auto"/>
        <w:rPr>
          <w:rFonts w:ascii="宋体" w:hAnsi="宋体" w:eastAsia="宋体" w:cs="宋体"/>
          <w:color w:val="auto"/>
          <w:kern w:val="0"/>
          <w:sz w:val="20"/>
          <w:szCs w:val="20"/>
          <w:highlight w:val="none"/>
          <w:lang w:val="zh-CN"/>
        </w:rPr>
      </w:pPr>
      <w:r>
        <w:rPr>
          <w:rFonts w:hint="eastAsia" w:ascii="宋体" w:hAnsi="宋体" w:eastAsia="宋体" w:cs="宋体"/>
          <w:color w:val="auto"/>
          <w:kern w:val="0"/>
          <w:sz w:val="20"/>
          <w:szCs w:val="20"/>
          <w:highlight w:val="none"/>
          <w:lang w:val="zh-CN"/>
        </w:rPr>
        <w:t>与采购人、其他供应商或者采购代理机构恶意串通的；</w:t>
      </w:r>
    </w:p>
    <w:p>
      <w:pPr>
        <w:numPr>
          <w:ilvl w:val="0"/>
          <w:numId w:val="19"/>
        </w:numPr>
        <w:tabs>
          <w:tab w:val="left" w:pos="945"/>
        </w:tabs>
        <w:spacing w:line="360" w:lineRule="auto"/>
        <w:rPr>
          <w:rFonts w:ascii="宋体" w:hAnsi="宋体" w:eastAsia="宋体" w:cs="宋体"/>
          <w:color w:val="auto"/>
          <w:kern w:val="0"/>
          <w:sz w:val="20"/>
          <w:szCs w:val="20"/>
          <w:highlight w:val="none"/>
          <w:lang w:val="zh-CN"/>
        </w:rPr>
      </w:pPr>
      <w:r>
        <w:rPr>
          <w:rFonts w:hint="eastAsia" w:ascii="宋体" w:hAnsi="宋体" w:eastAsia="宋体" w:cs="宋体"/>
          <w:color w:val="auto"/>
          <w:kern w:val="0"/>
          <w:sz w:val="20"/>
          <w:szCs w:val="20"/>
          <w:highlight w:val="none"/>
          <w:lang w:val="zh-CN"/>
        </w:rPr>
        <w:t>向采购人、采购代理机构行贿或者提供其他不正当利益的；</w:t>
      </w:r>
    </w:p>
    <w:p>
      <w:pPr>
        <w:numPr>
          <w:ilvl w:val="0"/>
          <w:numId w:val="19"/>
        </w:numPr>
        <w:tabs>
          <w:tab w:val="left" w:pos="945"/>
        </w:tabs>
        <w:spacing w:line="360" w:lineRule="auto"/>
        <w:rPr>
          <w:rFonts w:ascii="宋体" w:hAnsi="宋体" w:eastAsia="宋体" w:cs="宋体"/>
          <w:color w:val="auto"/>
          <w:kern w:val="0"/>
          <w:sz w:val="20"/>
          <w:szCs w:val="20"/>
          <w:highlight w:val="none"/>
          <w:lang w:val="zh-CN"/>
        </w:rPr>
      </w:pPr>
      <w:r>
        <w:rPr>
          <w:rFonts w:hint="eastAsia" w:ascii="宋体" w:hAnsi="宋体" w:eastAsia="宋体" w:cs="宋体"/>
          <w:color w:val="auto"/>
          <w:kern w:val="0"/>
          <w:sz w:val="20"/>
          <w:szCs w:val="20"/>
          <w:highlight w:val="none"/>
          <w:lang w:val="zh-CN"/>
        </w:rPr>
        <w:t>在采购过程中与采购人进行协商谈判的；</w:t>
      </w:r>
    </w:p>
    <w:p>
      <w:pPr>
        <w:numPr>
          <w:ilvl w:val="0"/>
          <w:numId w:val="19"/>
        </w:numPr>
        <w:tabs>
          <w:tab w:val="left" w:pos="945"/>
        </w:tabs>
        <w:spacing w:line="360" w:lineRule="auto"/>
        <w:rPr>
          <w:rFonts w:ascii="宋体" w:hAnsi="宋体" w:eastAsia="宋体" w:cs="宋体"/>
          <w:color w:val="auto"/>
          <w:kern w:val="0"/>
          <w:sz w:val="20"/>
          <w:szCs w:val="20"/>
          <w:highlight w:val="none"/>
          <w:lang w:val="zh-CN"/>
        </w:rPr>
      </w:pPr>
      <w:r>
        <w:rPr>
          <w:rFonts w:hint="eastAsia" w:ascii="宋体" w:hAnsi="宋体" w:eastAsia="宋体" w:cs="宋体"/>
          <w:color w:val="auto"/>
          <w:kern w:val="0"/>
          <w:sz w:val="20"/>
          <w:szCs w:val="20"/>
          <w:highlight w:val="none"/>
          <w:lang w:val="zh-CN"/>
        </w:rPr>
        <w:t>拒绝有关部门监督检查或提供虚假情况的。</w:t>
      </w:r>
    </w:p>
    <w:p>
      <w:pPr>
        <w:spacing w:line="360" w:lineRule="auto"/>
        <w:ind w:firstLine="420"/>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r>
        <w:rPr>
          <w:rFonts w:hint="eastAsia" w:eastAsia="宋体" w:cs="Times New Roman"/>
          <w:color w:val="auto"/>
          <w:highlight w:val="none"/>
        </w:rPr>
        <w:t>以上事项如有虚假或</w:t>
      </w:r>
      <w:r>
        <w:rPr>
          <w:rFonts w:hint="eastAsia" w:cs="Times New Roman"/>
          <w:color w:val="auto"/>
          <w:highlight w:val="none"/>
        </w:rPr>
        <w:t>者</w:t>
      </w:r>
      <w:r>
        <w:rPr>
          <w:rFonts w:hint="eastAsia" w:eastAsia="宋体" w:cs="Times New Roman"/>
          <w:color w:val="auto"/>
          <w:highlight w:val="none"/>
        </w:rPr>
        <w:t>隐瞒，我方愿意承担一切后果，并不再寻求任何旨在减轻或</w:t>
      </w:r>
      <w:r>
        <w:rPr>
          <w:rFonts w:hint="eastAsia" w:cs="Times New Roman"/>
          <w:color w:val="auto"/>
          <w:highlight w:val="none"/>
        </w:rPr>
        <w:t>者</w:t>
      </w:r>
      <w:r>
        <w:rPr>
          <w:rFonts w:hint="eastAsia" w:eastAsia="宋体" w:cs="Times New Roman"/>
          <w:color w:val="auto"/>
          <w:highlight w:val="none"/>
        </w:rPr>
        <w:t>免除法律责任的辩解。</w:t>
      </w:r>
    </w:p>
    <w:p>
      <w:pPr>
        <w:spacing w:line="360" w:lineRule="auto"/>
        <w:ind w:firstLine="420"/>
        <w:rPr>
          <w:rFonts w:ascii="宋体" w:hAnsi="宋体" w:eastAsia="宋体" w:cs="宋体"/>
          <w:color w:val="auto"/>
          <w:kern w:val="0"/>
          <w:sz w:val="20"/>
          <w:szCs w:val="20"/>
          <w:highlight w:val="none"/>
          <w:lang w:val="zh-CN"/>
        </w:rPr>
      </w:pPr>
      <w:r>
        <w:rPr>
          <w:rFonts w:hint="eastAsia" w:ascii="宋体" w:hAnsi="宋体" w:eastAsia="宋体" w:cs="宋体"/>
          <w:color w:val="auto"/>
          <w:kern w:val="0"/>
          <w:sz w:val="20"/>
          <w:szCs w:val="20"/>
          <w:highlight w:val="none"/>
          <w:lang w:val="zh-CN"/>
        </w:rPr>
        <w:t>1</w:t>
      </w:r>
      <w:r>
        <w:rPr>
          <w:rFonts w:hint="eastAsia" w:ascii="宋体" w:hAnsi="宋体" w:eastAsia="宋体" w:cs="宋体"/>
          <w:color w:val="auto"/>
          <w:kern w:val="0"/>
          <w:sz w:val="20"/>
          <w:szCs w:val="20"/>
          <w:highlight w:val="none"/>
        </w:rPr>
        <w:t>2、</w:t>
      </w:r>
      <w:r>
        <w:rPr>
          <w:rFonts w:hint="eastAsia" w:ascii="宋体" w:hAnsi="宋体" w:eastAsia="宋体" w:cs="宋体"/>
          <w:color w:val="auto"/>
          <w:kern w:val="0"/>
          <w:sz w:val="20"/>
          <w:szCs w:val="20"/>
          <w:highlight w:val="none"/>
          <w:lang w:val="zh-CN"/>
        </w:rPr>
        <w:t>与本谈判有关的一切正式往来信函请寄：</w:t>
      </w:r>
    </w:p>
    <w:p>
      <w:pPr>
        <w:spacing w:line="360" w:lineRule="auto"/>
        <w:ind w:firstLine="420"/>
        <w:rPr>
          <w:rFonts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rPr>
        <w:t>地址：</w:t>
      </w:r>
      <w:r>
        <w:rPr>
          <w:rFonts w:hint="eastAsia" w:ascii="宋体" w:hAnsi="宋体" w:eastAsia="宋体" w:cs="宋体"/>
          <w:color w:val="auto"/>
          <w:kern w:val="0"/>
          <w:sz w:val="20"/>
          <w:szCs w:val="21"/>
          <w:highlight w:val="none"/>
          <w:u w:val="single"/>
          <w:lang w:val="zh-CN"/>
        </w:rPr>
        <w:t xml:space="preserve">                                                        </w:t>
      </w:r>
      <w:r>
        <w:rPr>
          <w:rFonts w:hint="eastAsia" w:ascii="宋体" w:hAnsi="宋体" w:eastAsia="宋体" w:cs="宋体"/>
          <w:color w:val="auto"/>
          <w:kern w:val="0"/>
          <w:sz w:val="20"/>
          <w:szCs w:val="21"/>
          <w:highlight w:val="none"/>
          <w:lang w:val="zh-CN"/>
        </w:rPr>
        <w:t xml:space="preserve"> </w:t>
      </w:r>
    </w:p>
    <w:p>
      <w:pPr>
        <w:spacing w:line="360" w:lineRule="auto"/>
        <w:ind w:firstLine="420"/>
        <w:rPr>
          <w:rFonts w:ascii="宋体" w:hAnsi="宋体" w:eastAsia="宋体" w:cs="宋体"/>
          <w:color w:val="auto"/>
          <w:kern w:val="0"/>
          <w:sz w:val="20"/>
          <w:szCs w:val="21"/>
          <w:highlight w:val="none"/>
          <w:u w:val="single"/>
          <w:lang w:val="zh-CN"/>
        </w:rPr>
      </w:pPr>
      <w:r>
        <w:rPr>
          <w:rFonts w:hint="eastAsia" w:ascii="宋体" w:hAnsi="宋体" w:eastAsia="宋体" w:cs="宋体"/>
          <w:color w:val="auto"/>
          <w:kern w:val="0"/>
          <w:sz w:val="20"/>
          <w:szCs w:val="21"/>
          <w:highlight w:val="none"/>
          <w:lang w:val="zh-CN"/>
        </w:rPr>
        <w:t>电话：</w:t>
      </w:r>
      <w:r>
        <w:rPr>
          <w:rFonts w:hint="eastAsia" w:ascii="宋体" w:hAnsi="宋体" w:eastAsia="宋体" w:cs="宋体"/>
          <w:color w:val="auto"/>
          <w:kern w:val="0"/>
          <w:sz w:val="20"/>
          <w:szCs w:val="21"/>
          <w:highlight w:val="none"/>
          <w:u w:val="single"/>
          <w:lang w:val="zh-CN"/>
        </w:rPr>
        <w:t xml:space="preserve">                                      　　　　　　　　　</w:t>
      </w:r>
    </w:p>
    <w:p>
      <w:pPr>
        <w:spacing w:line="360" w:lineRule="auto"/>
        <w:ind w:firstLine="420"/>
        <w:rPr>
          <w:rFonts w:ascii="宋体" w:hAnsi="宋体" w:eastAsia="宋体" w:cs="宋体"/>
          <w:color w:val="auto"/>
          <w:kern w:val="0"/>
          <w:sz w:val="20"/>
          <w:szCs w:val="21"/>
          <w:highlight w:val="none"/>
          <w:u w:val="single"/>
          <w:lang w:val="zh-CN"/>
        </w:rPr>
      </w:pPr>
      <w:r>
        <w:rPr>
          <w:rFonts w:hint="eastAsia" w:ascii="宋体" w:hAnsi="宋体" w:eastAsia="宋体" w:cs="宋体"/>
          <w:color w:val="auto"/>
          <w:kern w:val="0"/>
          <w:sz w:val="20"/>
          <w:szCs w:val="21"/>
          <w:highlight w:val="none"/>
          <w:lang w:val="zh-CN"/>
        </w:rPr>
        <w:t>传真：</w:t>
      </w:r>
      <w:r>
        <w:rPr>
          <w:rFonts w:hint="eastAsia" w:ascii="宋体" w:hAnsi="宋体" w:eastAsia="宋体" w:cs="宋体"/>
          <w:color w:val="auto"/>
          <w:kern w:val="0"/>
          <w:sz w:val="20"/>
          <w:szCs w:val="21"/>
          <w:highlight w:val="none"/>
          <w:u w:val="single"/>
          <w:lang w:val="zh-CN"/>
        </w:rPr>
        <w:t>　　　　　　　　　　　　　　　　　　　　　　　　　　　　</w:t>
      </w:r>
    </w:p>
    <w:p>
      <w:pPr>
        <w:spacing w:line="360" w:lineRule="auto"/>
        <w:ind w:firstLine="420"/>
        <w:rPr>
          <w:rFonts w:ascii="宋体" w:hAnsi="宋体" w:eastAsia="宋体" w:cs="宋体"/>
          <w:color w:val="auto"/>
          <w:highlight w:val="none"/>
          <w:lang w:val="zh-CN"/>
        </w:rPr>
      </w:pPr>
      <w:r>
        <w:rPr>
          <w:rFonts w:hint="eastAsia" w:ascii="宋体" w:hAnsi="宋体" w:eastAsia="宋体" w:cs="宋体"/>
          <w:color w:val="auto"/>
          <w:highlight w:val="none"/>
          <w:lang w:val="zh-CN"/>
        </w:rPr>
        <w:t>电子邮箱：</w:t>
      </w:r>
      <w:r>
        <w:rPr>
          <w:rFonts w:hint="eastAsia" w:ascii="宋体" w:hAnsi="宋体" w:eastAsia="宋体" w:cs="宋体"/>
          <w:color w:val="auto"/>
          <w:kern w:val="0"/>
          <w:sz w:val="20"/>
          <w:szCs w:val="21"/>
          <w:highlight w:val="none"/>
          <w:u w:val="single"/>
          <w:lang w:val="zh-CN"/>
        </w:rPr>
        <w:t>　　　　　　　　　　　　　　　　　　　　　　　　　　</w:t>
      </w:r>
    </w:p>
    <w:p>
      <w:pPr>
        <w:spacing w:line="360" w:lineRule="auto"/>
        <w:ind w:firstLine="420"/>
        <w:rPr>
          <w:rFonts w:ascii="宋体" w:hAnsi="宋体" w:eastAsia="宋体" w:cs="宋体"/>
          <w:color w:val="auto"/>
          <w:kern w:val="0"/>
          <w:sz w:val="20"/>
          <w:szCs w:val="21"/>
          <w:highlight w:val="none"/>
          <w:u w:val="single"/>
          <w:lang w:val="zh-CN"/>
        </w:rPr>
      </w:pPr>
      <w:r>
        <w:rPr>
          <w:rFonts w:hint="eastAsia" w:ascii="宋体" w:hAnsi="宋体" w:eastAsia="宋体" w:cs="宋体"/>
          <w:color w:val="auto"/>
          <w:kern w:val="0"/>
          <w:sz w:val="20"/>
          <w:szCs w:val="21"/>
          <w:highlight w:val="none"/>
          <w:lang w:val="zh-CN"/>
        </w:rPr>
        <w:t>邮政编码：</w:t>
      </w:r>
      <w:r>
        <w:rPr>
          <w:rFonts w:hint="eastAsia" w:ascii="宋体" w:hAnsi="宋体" w:eastAsia="宋体" w:cs="宋体"/>
          <w:color w:val="auto"/>
          <w:kern w:val="0"/>
          <w:sz w:val="20"/>
          <w:szCs w:val="21"/>
          <w:highlight w:val="none"/>
          <w:u w:val="single"/>
          <w:lang w:val="zh-CN"/>
        </w:rPr>
        <w:t xml:space="preserve">                                                    </w:t>
      </w:r>
    </w:p>
    <w:p>
      <w:pPr>
        <w:spacing w:line="360" w:lineRule="auto"/>
        <w:ind w:firstLine="420"/>
        <w:rPr>
          <w:rFonts w:ascii="宋体" w:hAnsi="宋体" w:eastAsia="宋体" w:cs="宋体"/>
          <w:color w:val="auto"/>
          <w:kern w:val="0"/>
          <w:sz w:val="20"/>
          <w:szCs w:val="21"/>
          <w:highlight w:val="none"/>
          <w:u w:val="single"/>
          <w:lang w:val="zh-CN"/>
        </w:rPr>
      </w:pPr>
      <w:r>
        <w:rPr>
          <w:rFonts w:hint="eastAsia" w:ascii="宋体" w:hAnsi="宋体" w:eastAsia="宋体" w:cs="宋体"/>
          <w:color w:val="auto"/>
          <w:kern w:val="0"/>
          <w:sz w:val="20"/>
          <w:szCs w:val="21"/>
          <w:highlight w:val="none"/>
          <w:lang w:val="zh-CN"/>
        </w:rPr>
        <w:t>开户名称：</w:t>
      </w:r>
      <w:r>
        <w:rPr>
          <w:rFonts w:hint="eastAsia" w:ascii="宋体" w:hAnsi="宋体" w:eastAsia="宋体" w:cs="宋体"/>
          <w:color w:val="auto"/>
          <w:kern w:val="0"/>
          <w:sz w:val="20"/>
          <w:szCs w:val="21"/>
          <w:highlight w:val="none"/>
          <w:u w:val="single"/>
          <w:lang w:val="zh-CN"/>
        </w:rPr>
        <w:t xml:space="preserve">                                                    </w:t>
      </w:r>
    </w:p>
    <w:p>
      <w:pPr>
        <w:spacing w:line="360" w:lineRule="auto"/>
        <w:ind w:firstLine="420"/>
        <w:rPr>
          <w:rFonts w:ascii="宋体" w:hAnsi="宋体" w:eastAsia="宋体" w:cs="宋体"/>
          <w:color w:val="auto"/>
          <w:kern w:val="0"/>
          <w:sz w:val="20"/>
          <w:szCs w:val="21"/>
          <w:highlight w:val="none"/>
          <w:u w:val="single"/>
          <w:lang w:val="zh-CN"/>
        </w:rPr>
      </w:pPr>
      <w:r>
        <w:rPr>
          <w:rFonts w:hint="eastAsia" w:ascii="宋体" w:hAnsi="宋体" w:eastAsia="宋体" w:cs="宋体"/>
          <w:color w:val="auto"/>
          <w:kern w:val="0"/>
          <w:sz w:val="20"/>
          <w:szCs w:val="21"/>
          <w:highlight w:val="none"/>
          <w:lang w:val="zh-CN"/>
        </w:rPr>
        <w:t>开户银行：</w:t>
      </w:r>
      <w:r>
        <w:rPr>
          <w:rFonts w:hint="eastAsia" w:ascii="宋体" w:hAnsi="宋体" w:eastAsia="宋体" w:cs="宋体"/>
          <w:color w:val="auto"/>
          <w:kern w:val="0"/>
          <w:sz w:val="20"/>
          <w:szCs w:val="21"/>
          <w:highlight w:val="none"/>
          <w:u w:val="single"/>
          <w:lang w:val="zh-CN"/>
        </w:rPr>
        <w:t xml:space="preserve">                                                    </w:t>
      </w:r>
    </w:p>
    <w:p>
      <w:pPr>
        <w:spacing w:line="360" w:lineRule="auto"/>
        <w:ind w:firstLine="420"/>
        <w:rPr>
          <w:rFonts w:ascii="宋体" w:hAnsi="宋体" w:eastAsia="宋体" w:cs="宋体"/>
          <w:color w:val="auto"/>
          <w:kern w:val="0"/>
          <w:sz w:val="20"/>
          <w:szCs w:val="21"/>
          <w:highlight w:val="none"/>
          <w:u w:val="single"/>
          <w:lang w:val="zh-CN"/>
        </w:rPr>
      </w:pPr>
      <w:r>
        <w:rPr>
          <w:rFonts w:hint="eastAsia" w:ascii="宋体" w:hAnsi="宋体" w:eastAsia="宋体" w:cs="宋体"/>
          <w:color w:val="auto"/>
          <w:kern w:val="0"/>
          <w:sz w:val="20"/>
          <w:szCs w:val="21"/>
          <w:highlight w:val="none"/>
          <w:lang w:val="zh-CN"/>
        </w:rPr>
        <w:t>银行账号：</w:t>
      </w:r>
      <w:r>
        <w:rPr>
          <w:rFonts w:hint="eastAsia" w:ascii="宋体" w:hAnsi="宋体" w:eastAsia="宋体" w:cs="宋体"/>
          <w:color w:val="auto"/>
          <w:kern w:val="0"/>
          <w:sz w:val="20"/>
          <w:szCs w:val="21"/>
          <w:highlight w:val="none"/>
          <w:u w:val="single"/>
          <w:lang w:val="zh-CN"/>
        </w:rPr>
        <w:t xml:space="preserve">                                                    </w:t>
      </w:r>
    </w:p>
    <w:p>
      <w:pPr>
        <w:tabs>
          <w:tab w:val="left" w:pos="939"/>
        </w:tabs>
        <w:spacing w:line="360" w:lineRule="auto"/>
        <w:ind w:left="141" w:leftChars="67" w:firstLine="315" w:firstLineChars="150"/>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特此承诺。</w:t>
      </w: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ind w:firstLine="6000" w:firstLineChars="2500"/>
        <w:rPr>
          <w:rFonts w:ascii="宋体" w:hAnsi="宋体" w:eastAsia="宋体" w:cs="宋体"/>
          <w:color w:val="auto"/>
          <w:kern w:val="0"/>
          <w:sz w:val="24"/>
          <w:szCs w:val="24"/>
          <w:highlight w:val="none"/>
          <w:lang w:val="zh-CN"/>
        </w:rPr>
        <w:sectPr>
          <w:pgSz w:w="11906" w:h="16838"/>
          <w:pgMar w:top="1134" w:right="1134" w:bottom="1134" w:left="1134" w:header="720" w:footer="720" w:gutter="0"/>
          <w:cols w:space="720" w:num="1"/>
          <w:docGrid w:type="lines" w:linePitch="331" w:charSpace="0"/>
        </w:sectPr>
      </w:pPr>
      <w:r>
        <w:rPr>
          <w:rFonts w:hint="eastAsia" w:ascii="宋体" w:hAnsi="宋体" w:eastAsia="宋体" w:cs="宋体"/>
          <w:color w:val="auto"/>
          <w:kern w:val="0"/>
          <w:sz w:val="24"/>
          <w:szCs w:val="24"/>
          <w:highlight w:val="none"/>
          <w:lang w:val="zh-CN"/>
        </w:rPr>
        <w:t>日期：  年  月   日</w:t>
      </w:r>
    </w:p>
    <w:p>
      <w:pPr>
        <w:ind w:firstLine="5250" w:firstLineChars="2500"/>
        <w:rPr>
          <w:rFonts w:ascii="Times New Roman" w:hAnsi="Times New Roman" w:eastAsia="宋体" w:cs="Times New Roman"/>
          <w:color w:val="auto"/>
          <w:szCs w:val="24"/>
          <w:highlight w:val="none"/>
        </w:rPr>
      </w:pPr>
    </w:p>
    <w:p>
      <w:pPr>
        <w:spacing w:line="500" w:lineRule="exact"/>
        <w:rPr>
          <w:rFonts w:ascii="仿宋" w:hAnsi="仿宋" w:eastAsia="仿宋" w:cs="仿宋_GB2312"/>
          <w:b/>
          <w:color w:val="auto"/>
          <w:sz w:val="30"/>
          <w:szCs w:val="30"/>
          <w:highlight w:val="none"/>
          <w:lang w:val="zh-CN"/>
        </w:rPr>
      </w:pPr>
      <w:r>
        <w:rPr>
          <w:rFonts w:hint="eastAsia" w:ascii="宋体" w:hAnsi="宋体" w:eastAsia="宋体" w:cs="宋体"/>
          <w:b/>
          <w:color w:val="auto"/>
          <w:sz w:val="28"/>
          <w:szCs w:val="28"/>
          <w:highlight w:val="none"/>
        </w:rPr>
        <w:t>4.</w:t>
      </w:r>
      <w:r>
        <w:rPr>
          <w:rFonts w:hint="eastAsia" w:ascii="宋体" w:hAnsi="宋体" w:eastAsia="宋体" w:cs="宋体"/>
          <w:b/>
          <w:color w:val="auto"/>
          <w:sz w:val="28"/>
          <w:szCs w:val="28"/>
          <w:highlight w:val="none"/>
          <w:lang w:val="zh-CN"/>
        </w:rPr>
        <w:t>响应报价表的格式：</w:t>
      </w:r>
      <w:r>
        <w:rPr>
          <w:rFonts w:hint="eastAsia" w:ascii="仿宋" w:hAnsi="仿宋" w:eastAsia="仿宋" w:cs="仿宋_GB2312"/>
          <w:b/>
          <w:color w:val="auto"/>
          <w:sz w:val="30"/>
          <w:szCs w:val="30"/>
          <w:highlight w:val="none"/>
          <w:lang w:val="zh-CN"/>
        </w:rPr>
        <w:t xml:space="preserve"> </w:t>
      </w:r>
    </w:p>
    <w:p>
      <w:pPr>
        <w:snapToGrid w:val="0"/>
        <w:spacing w:before="50" w:after="50" w:line="360" w:lineRule="auto"/>
        <w:ind w:firstLine="4518" w:firstLineChars="1500"/>
        <w:rPr>
          <w:rFonts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rPr>
        <w:t>响应报价表</w:t>
      </w:r>
    </w:p>
    <w:p>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w:t>
      </w:r>
    </w:p>
    <w:p>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p>
    <w:p>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31"/>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标的名称</w:t>
            </w:r>
          </w:p>
        </w:tc>
        <w:tc>
          <w:tcPr>
            <w:tcW w:w="12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品牌（如有）</w:t>
            </w:r>
          </w:p>
        </w:tc>
        <w:tc>
          <w:tcPr>
            <w:tcW w:w="9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数量及单位①</w:t>
            </w: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单项合价（元）</w:t>
            </w:r>
          </w:p>
          <w:p>
            <w:pPr>
              <w:rPr>
                <w:rFonts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制造商名称</w:t>
            </w:r>
          </w:p>
          <w:p>
            <w:pPr>
              <w:jc w:val="center"/>
              <w:rPr>
                <w:rFonts w:ascii="宋体" w:hAnsi="宋体" w:eastAsia="宋体" w:cs="宋体"/>
                <w:color w:val="auto"/>
                <w:highlight w:val="none"/>
              </w:rPr>
            </w:pPr>
            <w:r>
              <w:rPr>
                <w:rFonts w:hint="eastAsia" w:ascii="宋体" w:hAnsi="宋体" w:eastAsia="宋体" w:cs="宋体"/>
                <w:color w:val="auto"/>
                <w:highlight w:val="none"/>
              </w:rPr>
              <w:t>及产地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color w:val="auto"/>
                <w:highlight w:val="none"/>
              </w:rPr>
            </w:pPr>
            <w:r>
              <w:rPr>
                <w:rFonts w:hint="eastAsia" w:ascii="宋体" w:hAnsi="宋体" w:eastAsia="宋体" w:cs="宋体"/>
                <w:color w:val="auto"/>
                <w:highlight w:val="none"/>
              </w:rPr>
              <w:t>竞标总报价（包含税费等所有费用）：</w:t>
            </w:r>
            <w:r>
              <w:rPr>
                <w:rFonts w:hint="eastAsia" w:ascii="宋体" w:hAnsi="宋体" w:eastAsia="宋体" w:cs="宋体"/>
                <w:color w:val="auto"/>
                <w:highlight w:val="none"/>
                <w:u w:val="single"/>
              </w:rPr>
              <w:t xml:space="preserve">（大写）人民币                      （小写）¥           </w:t>
            </w:r>
            <w:r>
              <w:rPr>
                <w:rFonts w:hint="eastAsia" w:ascii="宋体" w:hAnsi="宋体" w:eastAsia="宋体" w:cs="宋体"/>
                <w:color w:val="auto"/>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交付时间：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szCs w:val="21"/>
                <w:highlight w:val="none"/>
              </w:rPr>
              <w:t>备注</w:t>
            </w:r>
          </w:p>
        </w:tc>
        <w:tc>
          <w:tcPr>
            <w:tcW w:w="909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szCs w:val="21"/>
                <w:highlight w:val="none"/>
              </w:rPr>
              <w:t>根据《国务院办公厅关于在政府采购中实施本国产品标准及相关政策的通知》国办发〔2025〕34号的规定，我方为</w:t>
            </w:r>
            <w:r>
              <w:rPr>
                <w:rFonts w:hint="eastAsia" w:ascii="宋体" w:hAnsi="宋体" w:eastAsia="宋体" w:cs="宋体"/>
                <w:color w:val="auto"/>
                <w:szCs w:val="21"/>
                <w:highlight w:val="none"/>
                <w:shd w:val="clear" w:color="auto" w:fill="FFFFFF"/>
              </w:rPr>
              <w:t>本政府采购项目提供的符合本国产品标准的产品成本之和占全部竞标产品成本之和的比例达到</w:t>
            </w:r>
            <w:r>
              <w:rPr>
                <w:rFonts w:hint="eastAsia" w:ascii="宋体" w:hAnsi="宋体" w:eastAsia="宋体" w:cs="宋体"/>
                <w:color w:val="auto"/>
                <w:szCs w:val="21"/>
                <w:highlight w:val="none"/>
                <w:u w:val="single"/>
                <w:shd w:val="clear" w:color="auto" w:fill="FFFFFF"/>
              </w:rPr>
              <w:t xml:space="preserve">        </w:t>
            </w:r>
            <w:r>
              <w:rPr>
                <w:rFonts w:hint="eastAsia" w:ascii="宋体" w:hAnsi="宋体" w:eastAsia="宋体" w:cs="宋体"/>
                <w:color w:val="auto"/>
                <w:szCs w:val="21"/>
                <w:highlight w:val="none"/>
                <w:shd w:val="clear" w:color="auto" w:fill="FFFFFF"/>
              </w:rPr>
              <w:t>。</w:t>
            </w:r>
          </w:p>
        </w:tc>
      </w:tr>
    </w:tbl>
    <w:p>
      <w:pPr>
        <w:snapToGrid w:val="0"/>
        <w:spacing w:before="50" w:after="50" w:line="360" w:lineRule="auto"/>
        <w:ind w:firstLine="480" w:firstLineChars="200"/>
        <w:jc w:val="left"/>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 xml:space="preserve">注： </w:t>
      </w:r>
    </w:p>
    <w:p>
      <w:pPr>
        <w:pStyle w:val="21"/>
        <w:numPr>
          <w:ilvl w:val="255"/>
          <w:numId w:val="0"/>
        </w:num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val="en-US"/>
        </w:rPr>
        <w:t>1、</w:t>
      </w:r>
      <w:r>
        <w:rPr>
          <w:rFonts w:hint="eastAsia" w:ascii="宋体" w:hAnsi="宋体" w:cs="宋体"/>
          <w:color w:val="auto"/>
          <w:sz w:val="21"/>
          <w:szCs w:val="21"/>
          <w:highlight w:val="none"/>
        </w:rPr>
        <w:t>供应商需按本表格式填写，不得自行更改，也不得留空（</w:t>
      </w:r>
      <w:r>
        <w:rPr>
          <w:rFonts w:hint="eastAsia" w:ascii="宋体" w:hAnsi="宋体" w:cs="宋体"/>
          <w:color w:val="auto"/>
          <w:sz w:val="21"/>
          <w:szCs w:val="21"/>
          <w:highlight w:val="none"/>
          <w:lang w:val="en-US"/>
        </w:rPr>
        <w:t>备注栏除外</w:t>
      </w:r>
      <w:r>
        <w:rPr>
          <w:rFonts w:hint="eastAsia" w:ascii="宋体" w:hAnsi="宋体" w:cs="宋体"/>
          <w:color w:val="auto"/>
          <w:sz w:val="21"/>
          <w:szCs w:val="21"/>
          <w:highlight w:val="none"/>
        </w:rPr>
        <w:t>）, 如有多分标，按分标分别提供响应报价表，</w:t>
      </w:r>
      <w:r>
        <w:rPr>
          <w:rFonts w:hint="eastAsia" w:ascii="宋体" w:hAnsi="宋体" w:cs="宋体"/>
          <w:b/>
          <w:color w:val="auto"/>
          <w:sz w:val="21"/>
          <w:szCs w:val="21"/>
          <w:highlight w:val="none"/>
        </w:rPr>
        <w:t>否则其响应按无效响应处理</w:t>
      </w:r>
      <w:r>
        <w:rPr>
          <w:rFonts w:hint="eastAsia" w:ascii="宋体" w:hAnsi="宋体" w:cs="宋体"/>
          <w:bCs/>
          <w:color w:val="auto"/>
          <w:sz w:val="21"/>
          <w:szCs w:val="21"/>
          <w:highlight w:val="none"/>
        </w:rPr>
        <w:t>。</w:t>
      </w:r>
    </w:p>
    <w:p>
      <w:pPr>
        <w:snapToGrid w:val="0"/>
        <w:spacing w:before="50" w:after="50" w:line="360" w:lineRule="auto"/>
        <w:ind w:firstLine="420" w:firstLineChars="200"/>
        <w:jc w:val="left"/>
        <w:rPr>
          <w:rFonts w:ascii="宋体" w:hAnsi="宋体" w:eastAsia="宋体" w:cs="宋体"/>
          <w:b/>
          <w:color w:val="auto"/>
          <w:kern w:val="0"/>
          <w:szCs w:val="21"/>
          <w:highlight w:val="none"/>
          <w:lang w:val="zh-CN"/>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kern w:val="0"/>
          <w:szCs w:val="21"/>
          <w:highlight w:val="none"/>
          <w:lang w:val="zh-CN"/>
        </w:rPr>
        <w:t>否则其响应作无效响应处理。</w:t>
      </w:r>
    </w:p>
    <w:p>
      <w:pPr>
        <w:snapToGrid w:val="0"/>
        <w:spacing w:before="50" w:after="50" w:line="360" w:lineRule="auto"/>
        <w:ind w:firstLine="420" w:firstLineChars="200"/>
        <w:jc w:val="left"/>
        <w:rPr>
          <w:rFonts w:ascii="宋体" w:hAnsi="宋体" w:eastAsia="宋体" w:cs="宋体"/>
          <w:b/>
          <w:color w:val="auto"/>
          <w:kern w:val="0"/>
          <w:szCs w:val="21"/>
          <w:highlight w:val="none"/>
          <w:lang w:val="zh-CN"/>
        </w:rPr>
      </w:pPr>
      <w:r>
        <w:rPr>
          <w:rFonts w:hint="eastAsia" w:ascii="宋体" w:hAnsi="宋体" w:eastAsia="宋体" w:cs="宋体"/>
          <w:color w:val="auto"/>
          <w:kern w:val="0"/>
          <w:szCs w:val="21"/>
          <w:highlight w:val="none"/>
          <w:lang w:val="zh-CN"/>
        </w:rPr>
        <w:t>3、以上表格要求细分项目及报价，在“标的名称”一栏中，填写具体货物，在“规格型号”一栏中，填写具体货物</w:t>
      </w:r>
      <w:r>
        <w:rPr>
          <w:rFonts w:hint="eastAsia" w:ascii="宋体" w:hAnsi="宋体" w:eastAsia="宋体" w:cs="宋体"/>
          <w:color w:val="auto"/>
          <w:kern w:val="0"/>
          <w:szCs w:val="21"/>
          <w:highlight w:val="none"/>
        </w:rPr>
        <w:t>的规格型号</w:t>
      </w:r>
      <w:r>
        <w:rPr>
          <w:rFonts w:hint="eastAsia" w:ascii="宋体" w:hAnsi="宋体" w:eastAsia="宋体" w:cs="宋体"/>
          <w:color w:val="auto"/>
          <w:kern w:val="0"/>
          <w:szCs w:val="21"/>
          <w:highlight w:val="none"/>
          <w:lang w:val="zh-CN"/>
        </w:rPr>
        <w:t>（</w:t>
      </w:r>
      <w:r>
        <w:rPr>
          <w:rFonts w:hint="eastAsia"/>
          <w:color w:val="auto"/>
          <w:highlight w:val="none"/>
        </w:rPr>
        <w:t>如为定制产品，规格型号可以填写定制</w:t>
      </w:r>
      <w:r>
        <w:rPr>
          <w:rFonts w:hint="eastAsia" w:ascii="宋体" w:hAnsi="宋体" w:eastAsia="宋体" w:cs="宋体"/>
          <w:color w:val="auto"/>
          <w:kern w:val="0"/>
          <w:szCs w:val="21"/>
          <w:highlight w:val="none"/>
          <w:lang w:val="zh-CN"/>
        </w:rPr>
        <w:t>）</w:t>
      </w:r>
      <w:r>
        <w:rPr>
          <w:rFonts w:hint="eastAsia"/>
          <w:color w:val="auto"/>
          <w:highlight w:val="none"/>
        </w:rPr>
        <w:t>，</w:t>
      </w:r>
      <w:r>
        <w:rPr>
          <w:rFonts w:hint="eastAsia" w:ascii="宋体" w:hAnsi="宋体" w:eastAsia="宋体" w:cs="宋体"/>
          <w:b/>
          <w:color w:val="auto"/>
          <w:kern w:val="0"/>
          <w:szCs w:val="21"/>
          <w:highlight w:val="none"/>
          <w:lang w:val="zh-CN"/>
        </w:rPr>
        <w:t>否则其响应作无效响应处理。</w:t>
      </w:r>
    </w:p>
    <w:p>
      <w:pPr>
        <w:snapToGrid w:val="0"/>
        <w:spacing w:line="360" w:lineRule="auto"/>
        <w:ind w:firstLine="420" w:firstLineChars="200"/>
        <w:jc w:val="left"/>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4、特别提示：采购代理机构将对项目名称和项目编号，成交供应商名称、地址和成交金额，主要成交标的名称、</w:t>
      </w:r>
      <w:r>
        <w:rPr>
          <w:rFonts w:ascii="宋体" w:hAnsi="宋体" w:eastAsia="宋体" w:cs="宋体"/>
          <w:color w:val="auto"/>
          <w:kern w:val="0"/>
          <w:szCs w:val="21"/>
          <w:highlight w:val="none"/>
        </w:rPr>
        <w:t>规格型号</w:t>
      </w:r>
      <w:r>
        <w:rPr>
          <w:rFonts w:hint="eastAsia" w:ascii="宋体" w:hAnsi="宋体" w:eastAsia="宋体" w:cs="宋体"/>
          <w:color w:val="auto"/>
          <w:kern w:val="0"/>
          <w:szCs w:val="21"/>
          <w:highlight w:val="none"/>
        </w:rPr>
        <w:t>、品牌（如有）及制造商</w:t>
      </w:r>
      <w:r>
        <w:rPr>
          <w:rFonts w:hint="eastAsia" w:ascii="宋体" w:hAnsi="宋体" w:eastAsia="宋体" w:cs="宋体"/>
          <w:color w:val="auto"/>
          <w:kern w:val="0"/>
          <w:szCs w:val="21"/>
          <w:highlight w:val="none"/>
          <w:lang w:val="zh-CN"/>
        </w:rPr>
        <w:t>、数量、单价等予以公示。</w:t>
      </w:r>
    </w:p>
    <w:p>
      <w:pPr>
        <w:snapToGrid w:val="0"/>
        <w:spacing w:line="360" w:lineRule="auto"/>
        <w:ind w:left="479" w:leftChars="228"/>
        <w:jc w:val="left"/>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5、符合采购文件中列明的可享受中小企业扶持政策的供应商，请填写中小企业声明函。</w:t>
      </w:r>
    </w:p>
    <w:p>
      <w:pPr>
        <w:snapToGrid w:val="0"/>
        <w:spacing w:line="360" w:lineRule="auto"/>
        <w:ind w:firstLine="420" w:firstLineChars="200"/>
        <w:jc w:val="left"/>
        <w:rPr>
          <w:rFonts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6、</w:t>
      </w:r>
      <w:r>
        <w:rPr>
          <w:rFonts w:hint="eastAsia" w:ascii="宋体" w:hAnsi="宋体" w:eastAsia="宋体" w:cs="宋体"/>
          <w:color w:val="auto"/>
          <w:kern w:val="0"/>
          <w:szCs w:val="21"/>
          <w:highlight w:val="none"/>
          <w:lang w:val="zh-CN"/>
        </w:rPr>
        <w:t>供应商提供的中小企业声明函内容不实的，属于提供虚假材料谋取中标、成交，依照《中华人民共和国政府采购法》等国家有关规定追究相应责任。</w:t>
      </w: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autoSpaceDE w:val="0"/>
        <w:autoSpaceDN w:val="0"/>
        <w:spacing w:line="360" w:lineRule="auto"/>
        <w:ind w:firstLine="6480" w:firstLineChars="27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pPr>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br w:type="page"/>
      </w:r>
    </w:p>
    <w:p>
      <w:pPr>
        <w:spacing w:line="500" w:lineRule="exact"/>
        <w:rPr>
          <w:rFonts w:ascii="仿宋" w:hAnsi="仿宋" w:eastAsia="仿宋" w:cs="仿宋_GB2312"/>
          <w:b/>
          <w:color w:val="auto"/>
          <w:sz w:val="30"/>
          <w:szCs w:val="30"/>
          <w:highlight w:val="none"/>
          <w:lang w:val="zh-CN"/>
        </w:rPr>
      </w:pPr>
      <w:r>
        <w:rPr>
          <w:rFonts w:hint="eastAsia" w:ascii="宋体" w:hAnsi="宋体" w:eastAsia="宋体" w:cs="宋体"/>
          <w:b/>
          <w:color w:val="auto"/>
          <w:sz w:val="28"/>
          <w:szCs w:val="28"/>
          <w:highlight w:val="none"/>
        </w:rPr>
        <w:t>5.</w:t>
      </w:r>
      <w:r>
        <w:rPr>
          <w:rFonts w:hint="eastAsia" w:ascii="宋体" w:hAnsi="宋体" w:eastAsia="宋体" w:cs="宋体"/>
          <w:b/>
          <w:color w:val="auto"/>
          <w:sz w:val="28"/>
          <w:szCs w:val="28"/>
          <w:highlight w:val="none"/>
          <w:lang w:val="zh-CN"/>
        </w:rPr>
        <w:t>最后报价表的格式：</w:t>
      </w:r>
      <w:r>
        <w:rPr>
          <w:rFonts w:hint="eastAsia" w:ascii="仿宋" w:hAnsi="仿宋" w:eastAsia="仿宋" w:cs="仿宋_GB2312"/>
          <w:b/>
          <w:color w:val="auto"/>
          <w:sz w:val="30"/>
          <w:szCs w:val="30"/>
          <w:highlight w:val="none"/>
          <w:lang w:val="zh-CN"/>
        </w:rPr>
        <w:t xml:space="preserve"> </w:t>
      </w:r>
    </w:p>
    <w:p>
      <w:pPr>
        <w:snapToGrid w:val="0"/>
        <w:spacing w:before="50" w:after="50" w:line="360" w:lineRule="auto"/>
        <w:ind w:firstLine="4518" w:firstLineChars="1500"/>
        <w:rPr>
          <w:rFonts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rPr>
        <w:t>最后报价表</w:t>
      </w:r>
    </w:p>
    <w:p>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w:t>
      </w:r>
    </w:p>
    <w:p>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p>
    <w:p>
      <w:pPr>
        <w:snapToGrid w:val="0"/>
        <w:spacing w:before="50" w:after="50" w:line="360" w:lineRule="auto"/>
        <w:rPr>
          <w:rFonts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31"/>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标的名称</w:t>
            </w:r>
          </w:p>
        </w:tc>
        <w:tc>
          <w:tcPr>
            <w:tcW w:w="12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品牌（如有）</w:t>
            </w:r>
          </w:p>
        </w:tc>
        <w:tc>
          <w:tcPr>
            <w:tcW w:w="9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数量及单位①</w:t>
            </w: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单项合价（元）</w:t>
            </w:r>
          </w:p>
          <w:p>
            <w:pPr>
              <w:rPr>
                <w:rFonts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制造商及产地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bottom"/>
          </w:tcPr>
          <w:p>
            <w:pPr>
              <w:rPr>
                <w:color w:val="auto"/>
                <w:highlight w:val="none"/>
              </w:rPr>
            </w:pPr>
            <w:r>
              <w:rPr>
                <w:rFonts w:hint="eastAsia"/>
                <w:color w:val="auto"/>
                <w:highlight w:val="none"/>
              </w:rPr>
              <w:t>竞标总报价（包含税费等所有费用）：</w:t>
            </w:r>
            <w:r>
              <w:rPr>
                <w:rFonts w:hint="eastAsia"/>
                <w:color w:val="auto"/>
                <w:highlight w:val="none"/>
                <w:u w:val="single"/>
              </w:rPr>
              <w:t>（大写）人民币                      （小写）</w:t>
            </w:r>
            <w:r>
              <w:rPr>
                <w:rFonts w:hint="eastAsia" w:ascii="宋体" w:hAnsi="宋体" w:eastAsia="宋体" w:cs="宋体"/>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p>
          <w:p>
            <w:pPr>
              <w:pStyle w:val="21"/>
              <w:jc w:val="both"/>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highlight w:val="none"/>
              </w:rPr>
              <w:t>交付时间：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highlight w:val="none"/>
              </w:rPr>
            </w:pPr>
            <w:r>
              <w:rPr>
                <w:rFonts w:hint="eastAsia" w:ascii="宋体" w:hAnsi="宋体" w:eastAsia="宋体" w:cs="宋体"/>
                <w:color w:val="auto"/>
                <w:szCs w:val="21"/>
                <w:highlight w:val="none"/>
              </w:rPr>
              <w:t>备注</w:t>
            </w:r>
          </w:p>
        </w:tc>
        <w:tc>
          <w:tcPr>
            <w:tcW w:w="909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color w:val="auto"/>
                <w:highlight w:val="none"/>
              </w:rPr>
            </w:pPr>
            <w:r>
              <w:rPr>
                <w:rFonts w:hint="eastAsia" w:ascii="宋体" w:hAnsi="宋体" w:eastAsia="宋体" w:cs="宋体"/>
                <w:color w:val="auto"/>
                <w:szCs w:val="21"/>
                <w:highlight w:val="none"/>
              </w:rPr>
              <w:t>根据《国务院办公厅关于在政府采购中实施本国产品标准及相关政策的通知》国办发〔2025〕34号的规定，我方为</w:t>
            </w:r>
            <w:r>
              <w:rPr>
                <w:rFonts w:hint="eastAsia" w:ascii="宋体" w:hAnsi="宋体" w:eastAsia="宋体" w:cs="宋体"/>
                <w:color w:val="auto"/>
                <w:szCs w:val="21"/>
                <w:highlight w:val="none"/>
                <w:shd w:val="clear" w:color="auto" w:fill="FFFFFF"/>
              </w:rPr>
              <w:t>本政府采购项目提供的符合本国产品标准的产品成本之和占全部竞标产品成本之和的比例达到</w:t>
            </w:r>
            <w:r>
              <w:rPr>
                <w:rFonts w:hint="eastAsia" w:ascii="宋体" w:hAnsi="宋体" w:eastAsia="宋体" w:cs="宋体"/>
                <w:color w:val="auto"/>
                <w:szCs w:val="21"/>
                <w:highlight w:val="none"/>
                <w:u w:val="single"/>
                <w:shd w:val="clear" w:color="auto" w:fill="FFFFFF"/>
              </w:rPr>
              <w:t xml:space="preserve">        </w:t>
            </w:r>
            <w:r>
              <w:rPr>
                <w:rFonts w:hint="eastAsia" w:ascii="宋体" w:hAnsi="宋体" w:eastAsia="宋体" w:cs="宋体"/>
                <w:color w:val="auto"/>
                <w:szCs w:val="21"/>
                <w:highlight w:val="none"/>
                <w:shd w:val="clear" w:color="auto" w:fill="FFFFFF"/>
              </w:rPr>
              <w:t>。</w:t>
            </w:r>
          </w:p>
        </w:tc>
      </w:tr>
    </w:tbl>
    <w:p>
      <w:pPr>
        <w:snapToGrid w:val="0"/>
        <w:spacing w:before="50" w:after="50" w:line="360" w:lineRule="auto"/>
        <w:ind w:firstLine="480" w:firstLineChars="200"/>
        <w:jc w:val="left"/>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注： 1.本表在首次响应文件中不需要提供。</w:t>
      </w:r>
    </w:p>
    <w:p>
      <w:pPr>
        <w:snapToGrid w:val="0"/>
        <w:spacing w:before="50" w:after="50" w:line="360" w:lineRule="auto"/>
        <w:ind w:firstLine="480" w:firstLineChars="200"/>
        <w:jc w:val="left"/>
        <w:rPr>
          <w:rFonts w:ascii="宋体" w:hAnsi="宋体" w:eastAsia="宋体" w:cs="宋体"/>
          <w:i/>
          <w:iCs/>
          <w:color w:val="auto"/>
          <w:kern w:val="0"/>
          <w:szCs w:val="21"/>
          <w:highlight w:val="none"/>
          <w:lang w:val="zh-CN"/>
        </w:rPr>
      </w:pPr>
      <w:r>
        <w:rPr>
          <w:rFonts w:hint="eastAsia" w:ascii="宋体" w:hAnsi="宋体" w:eastAsia="宋体" w:cs="宋体"/>
          <w:color w:val="auto"/>
          <w:kern w:val="0"/>
          <w:sz w:val="24"/>
          <w:szCs w:val="24"/>
          <w:highlight w:val="none"/>
          <w:lang w:val="zh-CN"/>
        </w:rPr>
        <w:t>2.供应商可提前准备好最后报价表，待最后报价时提交。</w:t>
      </w:r>
    </w:p>
    <w:p>
      <w:pPr>
        <w:autoSpaceDE w:val="0"/>
        <w:autoSpaceDN w:val="0"/>
        <w:spacing w:line="360" w:lineRule="auto"/>
        <w:rPr>
          <w:rFonts w:ascii="宋体" w:hAnsi="宋体" w:eastAsia="宋体" w:cs="宋体"/>
          <w:i/>
          <w:iCs/>
          <w:color w:val="auto"/>
          <w:kern w:val="0"/>
          <w:sz w:val="32"/>
          <w:szCs w:val="32"/>
          <w:highlight w:val="none"/>
          <w:lang w:val="zh-CN"/>
        </w:rPr>
      </w:pPr>
    </w:p>
    <w:p>
      <w:pPr>
        <w:autoSpaceDE w:val="0"/>
        <w:autoSpaceDN w:val="0"/>
        <w:spacing w:line="360" w:lineRule="auto"/>
        <w:rPr>
          <w:rFonts w:ascii="宋体" w:hAnsi="宋体" w:eastAsia="宋体" w:cs="宋体"/>
          <w:i/>
          <w:iCs/>
          <w:color w:val="auto"/>
          <w:kern w:val="0"/>
          <w:sz w:val="32"/>
          <w:szCs w:val="32"/>
          <w:highlight w:val="none"/>
          <w:lang w:val="zh-CN"/>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autoSpaceDE w:val="0"/>
        <w:autoSpaceDN w:val="0"/>
        <w:spacing w:line="360" w:lineRule="auto"/>
        <w:ind w:firstLine="6480" w:firstLineChars="27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pPr>
        <w:pStyle w:val="21"/>
        <w:rPr>
          <w:color w:val="auto"/>
          <w:highlight w:val="none"/>
        </w:rPr>
      </w:pPr>
    </w:p>
    <w:p>
      <w:pPr>
        <w:keepNext/>
        <w:keepLines/>
        <w:spacing w:before="260" w:after="260" w:line="416" w:lineRule="auto"/>
        <w:jc w:val="center"/>
        <w:outlineLvl w:val="1"/>
        <w:rPr>
          <w:rFonts w:ascii="宋体" w:hAnsi="宋体" w:eastAsia="宋体" w:cs="Times New Roman"/>
          <w:bCs/>
          <w:color w:val="auto"/>
          <w:sz w:val="32"/>
          <w:szCs w:val="32"/>
          <w:highlight w:val="none"/>
          <w:lang w:val="zh-CN"/>
        </w:rPr>
      </w:pPr>
      <w:r>
        <w:rPr>
          <w:rFonts w:ascii="宋体" w:hAnsi="宋体" w:eastAsia="宋体" w:cs="Times New Roman"/>
          <w:color w:val="auto"/>
          <w:sz w:val="24"/>
          <w:szCs w:val="32"/>
          <w:highlight w:val="none"/>
          <w:lang w:val="zh-CN"/>
        </w:rPr>
        <w:br w:type="page"/>
      </w:r>
      <w:bookmarkStart w:id="158" w:name="_Toc80205942"/>
      <w:bookmarkStart w:id="159" w:name="_Toc23320"/>
      <w:bookmarkStart w:id="160" w:name="_Toc13939"/>
      <w:r>
        <w:rPr>
          <w:rFonts w:hint="eastAsia" w:ascii="宋体" w:hAnsi="宋体" w:eastAsia="宋体" w:cs="Times New Roman"/>
          <w:b/>
          <w:bCs/>
          <w:color w:val="auto"/>
          <w:sz w:val="32"/>
          <w:szCs w:val="32"/>
          <w:highlight w:val="none"/>
          <w:lang w:val="zh-CN"/>
        </w:rPr>
        <w:t>第四节 其他文书、文件格式</w:t>
      </w:r>
      <w:bookmarkEnd w:id="158"/>
      <w:bookmarkEnd w:id="159"/>
      <w:bookmarkEnd w:id="160"/>
    </w:p>
    <w:p>
      <w:pPr>
        <w:spacing w:line="500" w:lineRule="exact"/>
        <w:rPr>
          <w:rFonts w:ascii="宋体" w:hAnsi="宋体" w:eastAsia="宋体" w:cs="宋体"/>
          <w:b/>
          <w:color w:val="auto"/>
          <w:sz w:val="30"/>
          <w:szCs w:val="30"/>
          <w:highlight w:val="none"/>
          <w:lang w:val="zh-CN"/>
        </w:rPr>
      </w:pPr>
      <w:r>
        <w:rPr>
          <w:rFonts w:hint="eastAsia" w:ascii="宋体" w:hAnsi="宋体" w:eastAsia="宋体" w:cs="宋体"/>
          <w:b/>
          <w:color w:val="auto"/>
          <w:sz w:val="30"/>
          <w:szCs w:val="30"/>
          <w:highlight w:val="none"/>
        </w:rPr>
        <w:t>1.</w:t>
      </w:r>
      <w:r>
        <w:rPr>
          <w:rFonts w:hint="eastAsia" w:ascii="宋体" w:hAnsi="宋体" w:eastAsia="宋体" w:cs="宋体"/>
          <w:b/>
          <w:color w:val="auto"/>
          <w:sz w:val="30"/>
          <w:szCs w:val="30"/>
          <w:highlight w:val="none"/>
          <w:lang w:val="zh-CN"/>
        </w:rPr>
        <w:t>中小企业声明函的格式：</w:t>
      </w:r>
    </w:p>
    <w:p>
      <w:pPr>
        <w:pStyle w:val="13"/>
        <w:rPr>
          <w:rFonts w:ascii="宋体" w:hAnsi="宋体" w:cs="宋体"/>
          <w:color w:val="auto"/>
          <w:highlight w:val="none"/>
        </w:rPr>
      </w:pPr>
    </w:p>
    <w:p>
      <w:pPr>
        <w:spacing w:line="300" w:lineRule="auto"/>
        <w:ind w:firstLine="3534" w:firstLineChars="1100"/>
        <w:rPr>
          <w:rFonts w:ascii="宋体" w:hAnsi="宋体" w:eastAsia="宋体" w:cs="宋体"/>
          <w:color w:val="auto"/>
          <w:sz w:val="44"/>
          <w:szCs w:val="44"/>
          <w:highlight w:val="none"/>
        </w:rPr>
      </w:pPr>
      <w:r>
        <w:rPr>
          <w:rFonts w:hint="eastAsia" w:ascii="宋体" w:hAnsi="宋体" w:eastAsia="宋体" w:cs="宋体"/>
          <w:b/>
          <w:bCs/>
          <w:color w:val="auto"/>
          <w:sz w:val="32"/>
          <w:szCs w:val="32"/>
          <w:highlight w:val="none"/>
        </w:rPr>
        <w:t>中小企业声明函</w:t>
      </w:r>
    </w:p>
    <w:p>
      <w:pPr>
        <w:spacing w:line="360" w:lineRule="auto"/>
        <w:ind w:left="-426" w:right="142" w:firstLine="640"/>
        <w:contextualSpacing/>
        <w:rPr>
          <w:rFonts w:ascii="宋体" w:hAnsi="宋体" w:eastAsia="宋体" w:cs="宋体"/>
          <w:color w:val="auto"/>
          <w:sz w:val="24"/>
          <w:szCs w:val="24"/>
          <w:highlight w:val="none"/>
          <w:lang w:val="zh-CN"/>
        </w:rPr>
      </w:pPr>
    </w:p>
    <w:p>
      <w:pPr>
        <w:spacing w:line="360" w:lineRule="auto"/>
        <w:ind w:left="-426" w:right="142" w:firstLine="640"/>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（单位名称）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rPr>
        <w:t>的</w:t>
      </w:r>
      <w:r>
        <w:rPr>
          <w:rFonts w:hint="eastAsia" w:ascii="宋体" w:hAnsi="宋体" w:eastAsia="宋体" w:cs="宋体"/>
          <w:i/>
          <w:iCs/>
          <w:color w:val="auto"/>
          <w:sz w:val="24"/>
          <w:szCs w:val="24"/>
          <w:highlight w:val="none"/>
          <w:u w:val="single"/>
        </w:rPr>
        <w:t>（项目名称）</w:t>
      </w:r>
      <w:r>
        <w:rPr>
          <w:rFonts w:hint="eastAsia" w:ascii="宋体" w:hAnsi="宋体" w:eastAsia="宋体" w:cs="宋体"/>
          <w:color w:val="auto"/>
          <w:sz w:val="24"/>
          <w:szCs w:val="24"/>
          <w:highlight w:val="none"/>
          <w:lang w:val="zh-CN"/>
        </w:rPr>
        <w:t>采购活动，提供的货物全部由符合政策要求的中小企业制造。相关企业（含联合体中的中小企业、签订分包意向协议的中小企业）的具体情况如下：</w:t>
      </w:r>
    </w:p>
    <w:p>
      <w:pPr>
        <w:tabs>
          <w:tab w:val="left" w:pos="1384"/>
          <w:tab w:val="left" w:pos="4562"/>
          <w:tab w:val="left" w:pos="6803"/>
        </w:tabs>
        <w:spacing w:line="360" w:lineRule="auto"/>
        <w:ind w:left="-426" w:right="-58" w:firstLine="655"/>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pPr>
        <w:tabs>
          <w:tab w:val="left" w:pos="1065"/>
          <w:tab w:val="left" w:pos="6477"/>
        </w:tabs>
        <w:spacing w:line="360" w:lineRule="auto"/>
        <w:ind w:left="-426" w:right="-58" w:firstLine="655"/>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pPr>
        <w:spacing w:line="360" w:lineRule="auto"/>
        <w:ind w:left="142" w:right="142"/>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w:t>
      </w:r>
    </w:p>
    <w:p>
      <w:pPr>
        <w:spacing w:line="360" w:lineRule="auto"/>
        <w:ind w:left="-405" w:leftChars="-193" w:right="142" w:firstLine="453" w:firstLineChars="189"/>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以上企业，不属于大企业的分支机构，不存在控股股东为大企业的情形，也不存在与大企业的负责人为同一人的情形。</w:t>
      </w:r>
    </w:p>
    <w:p>
      <w:pPr>
        <w:spacing w:line="360" w:lineRule="auto"/>
        <w:ind w:left="-426" w:right="142" w:firstLine="567"/>
        <w:contextualSpacing/>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本企业对上述声明内容的真实性负责。如有虚假，将依法承担相应责任。</w:t>
      </w:r>
    </w:p>
    <w:p>
      <w:pPr>
        <w:spacing w:line="360" w:lineRule="auto"/>
        <w:ind w:left="3960" w:right="1808"/>
        <w:contextualSpacing/>
        <w:rPr>
          <w:rFonts w:ascii="宋体" w:hAnsi="宋体" w:eastAsia="宋体" w:cs="宋体"/>
          <w:color w:val="auto"/>
          <w:sz w:val="24"/>
          <w:szCs w:val="24"/>
          <w:highlight w:val="none"/>
          <w:lang w:val="zh-CN"/>
        </w:rPr>
      </w:pPr>
    </w:p>
    <w:p>
      <w:pPr>
        <w:autoSpaceDE w:val="0"/>
        <w:autoSpaceDN w:val="0"/>
        <w:spacing w:line="360" w:lineRule="auto"/>
        <w:ind w:left="4335" w:leftChars="1950" w:hanging="240" w:hangingChars="1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供应商名称（盖公章）：</w:t>
      </w:r>
    </w:p>
    <w:p>
      <w:pPr>
        <w:autoSpaceDE w:val="0"/>
        <w:autoSpaceDN w:val="0"/>
        <w:spacing w:line="360" w:lineRule="auto"/>
        <w:ind w:firstLine="6480" w:firstLineChars="2700"/>
        <w:rPr>
          <w:rFonts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pPr>
        <w:spacing w:line="360" w:lineRule="auto"/>
        <w:ind w:left="3960" w:right="1808"/>
        <w:contextualSpacing/>
        <w:rPr>
          <w:rFonts w:ascii="宋体" w:hAnsi="宋体" w:eastAsia="宋体" w:cs="宋体"/>
          <w:color w:val="auto"/>
          <w:szCs w:val="24"/>
          <w:highlight w:val="none"/>
          <w:lang w:val="zh-CN"/>
        </w:rPr>
      </w:pPr>
    </w:p>
    <w:p>
      <w:pPr>
        <w:spacing w:line="360" w:lineRule="auto"/>
        <w:contextualSpacing/>
        <w:jc w:val="left"/>
        <w:rPr>
          <w:rFonts w:ascii="宋体" w:hAnsi="宋体" w:eastAsia="宋体" w:cs="宋体"/>
          <w:color w:val="auto"/>
          <w:szCs w:val="21"/>
          <w:highlight w:val="none"/>
        </w:rPr>
      </w:pPr>
    </w:p>
    <w:p>
      <w:pPr>
        <w:spacing w:line="400" w:lineRule="exact"/>
        <w:ind w:firstLine="480" w:firstLineChars="200"/>
        <w:contextualSpacing/>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享受《政府采购促进中小企业发展管理办法》（财库〔2020〕46号）规定的中小企业扶持政策的，采购人或者采购代理机构应当随成交结果公开成交供应商的《中小企业声明函》，接受社会监督。从业人员、营业收入、资产总额填报上一年度数据，无上一年度数据的新成立企业可不填报。</w:t>
      </w:r>
    </w:p>
    <w:p>
      <w:pPr>
        <w:pStyle w:val="21"/>
        <w:rPr>
          <w:rFonts w:ascii="宋体" w:hAnsi="宋体" w:cs="仿宋_GB2312"/>
          <w:color w:val="auto"/>
          <w:sz w:val="24"/>
          <w:szCs w:val="24"/>
          <w:highlight w:val="none"/>
        </w:rPr>
      </w:pPr>
    </w:p>
    <w:p>
      <w:pPr>
        <w:spacing w:line="520" w:lineRule="exact"/>
        <w:rPr>
          <w:rFonts w:ascii="宋体" w:hAnsi="宋体" w:eastAsia="宋体" w:cs="仿宋_GB2312"/>
          <w:color w:val="auto"/>
          <w:sz w:val="24"/>
          <w:szCs w:val="24"/>
          <w:highlight w:val="none"/>
        </w:rPr>
      </w:pPr>
    </w:p>
    <w:p>
      <w:pPr>
        <w:numPr>
          <w:ilvl w:val="255"/>
          <w:numId w:val="0"/>
        </w:numPr>
        <w:spacing w:line="520" w:lineRule="exact"/>
        <w:rPr>
          <w:rFonts w:hAnsi="宋体" w:cs="宋体"/>
          <w:b/>
          <w:color w:val="auto"/>
          <w:sz w:val="28"/>
          <w:szCs w:val="28"/>
          <w:highlight w:val="none"/>
        </w:rPr>
      </w:pPr>
      <w:r>
        <w:rPr>
          <w:rFonts w:hint="eastAsia" w:ascii="宋体" w:hAnsi="宋体" w:eastAsia="宋体" w:cs="宋体"/>
          <w:b/>
          <w:color w:val="auto"/>
          <w:sz w:val="28"/>
          <w:szCs w:val="28"/>
          <w:highlight w:val="none"/>
        </w:rPr>
        <w:t>2.</w:t>
      </w:r>
      <w:r>
        <w:rPr>
          <w:rFonts w:hint="eastAsia" w:hAnsi="宋体" w:cs="宋体"/>
          <w:b/>
          <w:color w:val="auto"/>
          <w:sz w:val="28"/>
          <w:szCs w:val="28"/>
          <w:highlight w:val="none"/>
        </w:rPr>
        <w:t>残疾人福利性单位声明函的格式：</w:t>
      </w:r>
    </w:p>
    <w:p>
      <w:pPr>
        <w:numPr>
          <w:ilvl w:val="255"/>
          <w:numId w:val="0"/>
        </w:numPr>
        <w:spacing w:line="520" w:lineRule="exact"/>
        <w:rPr>
          <w:rFonts w:hAnsi="宋体" w:cs="宋体"/>
          <w:b/>
          <w:color w:val="auto"/>
          <w:sz w:val="28"/>
          <w:szCs w:val="28"/>
          <w:highlight w:val="none"/>
        </w:rPr>
      </w:pPr>
    </w:p>
    <w:p>
      <w:pPr>
        <w:spacing w:line="520" w:lineRule="exac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残疾人福利性单位声明函</w:t>
      </w:r>
    </w:p>
    <w:p>
      <w:pPr>
        <w:spacing w:line="520" w:lineRule="exact"/>
        <w:rPr>
          <w:rFonts w:ascii="仿宋_GB2312" w:hAnsi="仿宋_GB2312" w:eastAsia="仿宋_GB2312" w:cs="仿宋_GB2312"/>
          <w:color w:val="auto"/>
          <w:sz w:val="32"/>
          <w:szCs w:val="32"/>
          <w:highlight w:val="none"/>
        </w:rPr>
      </w:pPr>
    </w:p>
    <w:p>
      <w:pPr>
        <w:spacing w:line="360" w:lineRule="auto"/>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pPr>
        <w:spacing w:line="360" w:lineRule="auto"/>
        <w:contextualSpacing/>
        <w:rPr>
          <w:rFonts w:ascii="宋体" w:hAnsi="宋体" w:eastAsia="宋体" w:cs="宋体"/>
          <w:color w:val="auto"/>
          <w:sz w:val="24"/>
          <w:szCs w:val="24"/>
          <w:highlight w:val="none"/>
        </w:rPr>
      </w:pPr>
    </w:p>
    <w:p>
      <w:pPr>
        <w:spacing w:line="360" w:lineRule="auto"/>
        <w:contextualSpacing/>
        <w:rPr>
          <w:rFonts w:ascii="宋体" w:hAnsi="宋体" w:eastAsia="宋体" w:cs="宋体"/>
          <w:color w:val="auto"/>
          <w:sz w:val="24"/>
          <w:szCs w:val="24"/>
          <w:highlight w:val="none"/>
        </w:rPr>
      </w:pPr>
    </w:p>
    <w:p>
      <w:pPr>
        <w:spacing w:line="360" w:lineRule="auto"/>
        <w:contextualSpacing/>
        <w:rPr>
          <w:rFonts w:ascii="宋体" w:hAnsi="宋体" w:eastAsia="宋体" w:cs="宋体"/>
          <w:color w:val="auto"/>
          <w:sz w:val="24"/>
          <w:szCs w:val="24"/>
          <w:highlight w:val="none"/>
        </w:rPr>
      </w:pPr>
    </w:p>
    <w:p>
      <w:pPr>
        <w:spacing w:line="360" w:lineRule="auto"/>
        <w:ind w:firstLine="2400" w:firstLineChars="10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供应商名称（盖公章）：</w:t>
      </w:r>
    </w:p>
    <w:p>
      <w:pPr>
        <w:spacing w:line="360" w:lineRule="auto"/>
        <w:ind w:firstLine="4320" w:firstLineChars="18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pPr>
        <w:spacing w:line="360" w:lineRule="auto"/>
        <w:contextualSpacing/>
        <w:rPr>
          <w:rFonts w:ascii="宋体" w:hAnsi="宋体" w:eastAsia="宋体" w:cs="宋体"/>
          <w:color w:val="auto"/>
          <w:sz w:val="24"/>
          <w:szCs w:val="24"/>
          <w:highlight w:val="none"/>
        </w:rPr>
      </w:pPr>
    </w:p>
    <w:p>
      <w:pPr>
        <w:spacing w:line="360" w:lineRule="auto"/>
        <w:contextualSpacing/>
        <w:rPr>
          <w:rFonts w:ascii="宋体" w:hAnsi="宋体" w:eastAsia="宋体" w:cs="宋体"/>
          <w:color w:val="auto"/>
          <w:sz w:val="24"/>
          <w:szCs w:val="24"/>
          <w:highlight w:val="none"/>
        </w:rPr>
      </w:pPr>
    </w:p>
    <w:p>
      <w:pPr>
        <w:spacing w:line="360" w:lineRule="auto"/>
        <w:contextualSpacing/>
        <w:rPr>
          <w:rFonts w:ascii="宋体" w:hAnsi="宋体" w:eastAsia="宋体" w:cs="宋体"/>
          <w:color w:val="auto"/>
          <w:sz w:val="24"/>
          <w:szCs w:val="24"/>
          <w:highlight w:val="none"/>
        </w:rPr>
      </w:pPr>
    </w:p>
    <w:p>
      <w:pPr>
        <w:spacing w:line="360" w:lineRule="auto"/>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注：请根据自己的真实情况出具《残疾人福利性单位声明函》。依法享受中小企业扶持政策的，采购人或者采购代理机构在公告成交结果时，同时公告其《残疾人福利性单位声明函》，接受社会监督。</w:t>
      </w:r>
    </w:p>
    <w:p>
      <w:pPr>
        <w:pStyle w:val="21"/>
        <w:rPr>
          <w:rFonts w:ascii="宋体" w:hAnsi="宋体" w:cs="仿宋_GB2312"/>
          <w:color w:val="auto"/>
          <w:sz w:val="24"/>
          <w:szCs w:val="24"/>
          <w:highlight w:val="none"/>
        </w:rPr>
      </w:pPr>
    </w:p>
    <w:p>
      <w:pPr>
        <w:pStyle w:val="21"/>
        <w:rPr>
          <w:rFonts w:ascii="宋体" w:hAnsi="宋体" w:cs="仿宋_GB2312"/>
          <w:color w:val="auto"/>
          <w:sz w:val="24"/>
          <w:szCs w:val="24"/>
          <w:highlight w:val="none"/>
        </w:rPr>
      </w:pPr>
    </w:p>
    <w:p>
      <w:pPr>
        <w:pStyle w:val="21"/>
        <w:rPr>
          <w:rFonts w:ascii="宋体" w:hAnsi="宋体" w:cs="仿宋_GB2312"/>
          <w:color w:val="auto"/>
          <w:sz w:val="24"/>
          <w:szCs w:val="24"/>
          <w:highlight w:val="none"/>
        </w:rPr>
      </w:pPr>
    </w:p>
    <w:p>
      <w:pPr>
        <w:pStyle w:val="21"/>
        <w:rPr>
          <w:rFonts w:ascii="宋体" w:hAnsi="宋体" w:cs="仿宋_GB2312"/>
          <w:color w:val="auto"/>
          <w:sz w:val="24"/>
          <w:szCs w:val="24"/>
          <w:highlight w:val="none"/>
        </w:rPr>
      </w:pPr>
    </w:p>
    <w:p>
      <w:pPr>
        <w:pStyle w:val="21"/>
        <w:rPr>
          <w:rFonts w:ascii="宋体" w:hAnsi="宋体" w:cs="仿宋_GB2312"/>
          <w:color w:val="auto"/>
          <w:sz w:val="24"/>
          <w:szCs w:val="24"/>
          <w:highlight w:val="none"/>
        </w:rPr>
      </w:pPr>
    </w:p>
    <w:p>
      <w:pPr>
        <w:pStyle w:val="21"/>
        <w:rPr>
          <w:rFonts w:ascii="宋体" w:hAnsi="宋体" w:cs="仿宋_GB2312"/>
          <w:color w:val="auto"/>
          <w:sz w:val="24"/>
          <w:szCs w:val="24"/>
          <w:highlight w:val="none"/>
        </w:rPr>
      </w:pPr>
    </w:p>
    <w:p>
      <w:pPr>
        <w:pStyle w:val="21"/>
        <w:rPr>
          <w:rFonts w:ascii="宋体" w:hAnsi="宋体" w:cs="仿宋_GB2312"/>
          <w:color w:val="auto"/>
          <w:sz w:val="24"/>
          <w:szCs w:val="24"/>
          <w:highlight w:val="none"/>
        </w:rPr>
      </w:pPr>
    </w:p>
    <w:p>
      <w:pPr>
        <w:pStyle w:val="21"/>
        <w:rPr>
          <w:rFonts w:ascii="宋体" w:hAnsi="宋体" w:cs="仿宋_GB2312"/>
          <w:color w:val="auto"/>
          <w:sz w:val="24"/>
          <w:szCs w:val="24"/>
          <w:highlight w:val="none"/>
        </w:rPr>
      </w:pPr>
    </w:p>
    <w:p>
      <w:pPr>
        <w:pStyle w:val="21"/>
        <w:rPr>
          <w:rFonts w:ascii="宋体" w:hAnsi="宋体" w:cs="仿宋_GB2312"/>
          <w:color w:val="auto"/>
          <w:sz w:val="24"/>
          <w:szCs w:val="24"/>
          <w:highlight w:val="none"/>
        </w:rPr>
      </w:pPr>
    </w:p>
    <w:p>
      <w:pPr>
        <w:pStyle w:val="21"/>
        <w:rPr>
          <w:rFonts w:ascii="宋体" w:hAnsi="宋体" w:cs="仿宋_GB2312"/>
          <w:color w:val="auto"/>
          <w:sz w:val="24"/>
          <w:szCs w:val="24"/>
          <w:highlight w:val="none"/>
        </w:rPr>
      </w:pPr>
    </w:p>
    <w:p>
      <w:pPr>
        <w:pStyle w:val="21"/>
        <w:rPr>
          <w:rFonts w:ascii="宋体" w:hAnsi="宋体" w:cs="仿宋_GB2312"/>
          <w:color w:val="auto"/>
          <w:sz w:val="24"/>
          <w:szCs w:val="24"/>
          <w:highlight w:val="none"/>
        </w:rPr>
      </w:pPr>
    </w:p>
    <w:p>
      <w:pPr>
        <w:rPr>
          <w:rFonts w:ascii="宋体" w:hAnsi="宋体" w:eastAsia="宋体" w:cs="仿宋_GB2312"/>
          <w:color w:val="auto"/>
          <w:sz w:val="24"/>
          <w:szCs w:val="24"/>
          <w:highlight w:val="none"/>
        </w:rPr>
      </w:pPr>
    </w:p>
    <w:p>
      <w:pPr>
        <w:rPr>
          <w:rFonts w:ascii="宋体" w:hAnsi="宋体" w:eastAsia="宋体" w:cs="仿宋_GB2312"/>
          <w:color w:val="auto"/>
          <w:sz w:val="24"/>
          <w:szCs w:val="24"/>
          <w:highlight w:val="none"/>
        </w:rPr>
      </w:pPr>
    </w:p>
    <w:p>
      <w:pPr>
        <w:pStyle w:val="21"/>
        <w:rPr>
          <w:rFonts w:ascii="宋体" w:hAnsi="宋体" w:cs="仿宋_GB2312"/>
          <w:color w:val="auto"/>
          <w:sz w:val="24"/>
          <w:szCs w:val="24"/>
          <w:highlight w:val="none"/>
        </w:rPr>
      </w:pPr>
    </w:p>
    <w:p>
      <w:pPr>
        <w:pStyle w:val="26"/>
        <w:widowControl/>
        <w:shd w:val="clear" w:color="auto" w:fill="FFFFFF"/>
        <w:spacing w:before="30" w:after="30"/>
        <w:jc w:val="left"/>
        <w:rPr>
          <w:rFonts w:ascii="宋体" w:hAnsi="宋体" w:cs="宋体"/>
          <w:b/>
          <w:color w:val="auto"/>
          <w:kern w:val="2"/>
          <w:sz w:val="30"/>
          <w:szCs w:val="30"/>
          <w:highlight w:val="none"/>
        </w:rPr>
      </w:pPr>
      <w:r>
        <w:rPr>
          <w:rFonts w:hint="eastAsia" w:hAnsi="宋体" w:cs="宋体"/>
          <w:b/>
          <w:color w:val="auto"/>
          <w:sz w:val="28"/>
          <w:szCs w:val="28"/>
          <w:highlight w:val="none"/>
        </w:rPr>
        <w:t>3.</w:t>
      </w:r>
      <w:r>
        <w:rPr>
          <w:rFonts w:hint="eastAsia" w:ascii="宋体" w:hAnsi="宋体" w:cs="宋体"/>
          <w:b/>
          <w:color w:val="auto"/>
          <w:sz w:val="28"/>
          <w:szCs w:val="28"/>
          <w:highlight w:val="none"/>
        </w:rPr>
        <w:t>关于符合本国产品标准的声明函的格式</w:t>
      </w:r>
      <w:r>
        <w:rPr>
          <w:rFonts w:hint="eastAsia" w:hAnsi="宋体" w:cs="宋体"/>
          <w:b/>
          <w:color w:val="auto"/>
          <w:sz w:val="28"/>
          <w:szCs w:val="28"/>
          <w:highlight w:val="none"/>
        </w:rPr>
        <w:t>：</w:t>
      </w:r>
    </w:p>
    <w:p>
      <w:pPr>
        <w:pStyle w:val="26"/>
        <w:widowControl/>
        <w:shd w:val="clear" w:color="auto" w:fill="FFFFFF"/>
        <w:spacing w:before="30" w:after="30"/>
        <w:jc w:val="center"/>
        <w:rPr>
          <w:rFonts w:ascii="宋体" w:hAnsi="宋体" w:cs="宋体"/>
          <w:b/>
          <w:color w:val="auto"/>
          <w:kern w:val="2"/>
          <w:sz w:val="30"/>
          <w:szCs w:val="30"/>
          <w:highlight w:val="none"/>
        </w:rPr>
      </w:pPr>
    </w:p>
    <w:p>
      <w:pPr>
        <w:pStyle w:val="26"/>
        <w:widowControl/>
        <w:shd w:val="clear" w:color="auto" w:fill="FFFFFF"/>
        <w:spacing w:before="30" w:after="30"/>
        <w:jc w:val="center"/>
        <w:rPr>
          <w:rFonts w:ascii="宋体" w:hAnsi="宋体" w:cs="宋体"/>
          <w:color w:val="auto"/>
          <w:kern w:val="2"/>
          <w:highlight w:val="none"/>
        </w:rPr>
      </w:pPr>
      <w:r>
        <w:rPr>
          <w:rFonts w:hint="eastAsia" w:ascii="宋体" w:hAnsi="宋体" w:cs="宋体"/>
          <w:b/>
          <w:color w:val="auto"/>
          <w:kern w:val="2"/>
          <w:sz w:val="30"/>
          <w:szCs w:val="30"/>
          <w:highlight w:val="none"/>
        </w:rPr>
        <w:t>关于符合本国产品标准的声明函</w:t>
      </w:r>
    </w:p>
    <w:p>
      <w:pPr>
        <w:pStyle w:val="26"/>
        <w:widowControl/>
        <w:shd w:val="clear" w:color="auto" w:fill="FFFFFF"/>
        <w:spacing w:before="30" w:after="30"/>
        <w:ind w:firstLine="420"/>
        <w:rPr>
          <w:rFonts w:ascii="宋体" w:hAnsi="宋体" w:cs="宋体"/>
          <w:color w:val="auto"/>
          <w:kern w:val="2"/>
          <w:highlight w:val="none"/>
        </w:rPr>
      </w:pPr>
    </w:p>
    <w:p>
      <w:pPr>
        <w:pStyle w:val="26"/>
        <w:widowControl/>
        <w:shd w:val="clear" w:color="auto" w:fill="FFFFFF"/>
        <w:spacing w:before="30" w:after="30" w:line="360" w:lineRule="auto"/>
        <w:ind w:firstLine="420"/>
        <w:rPr>
          <w:rFonts w:ascii="宋体" w:hAnsi="宋体" w:cs="宋体"/>
          <w:color w:val="auto"/>
          <w:kern w:val="2"/>
          <w:highlight w:val="none"/>
        </w:rPr>
      </w:pPr>
      <w:r>
        <w:rPr>
          <w:rFonts w:hint="eastAsia" w:ascii="宋体" w:hAnsi="宋体" w:cs="宋体"/>
          <w:color w:val="auto"/>
          <w:kern w:val="2"/>
          <w:highlight w:val="none"/>
        </w:rPr>
        <w:t>本公司（单位）郑重声明，根据《国务院办公厅关于在政府采购中实施本国产品标准及相关政策的通知》（国办发〔2025〕34号）的规定，本公司（单位）提供的以下产品属于本国产品。具体情况如下：</w:t>
      </w:r>
    </w:p>
    <w:p>
      <w:pPr>
        <w:pStyle w:val="26"/>
        <w:widowControl/>
        <w:shd w:val="clear" w:color="auto" w:fill="FFFFFF"/>
        <w:spacing w:before="30" w:after="30" w:line="360" w:lineRule="auto"/>
        <w:ind w:firstLine="420"/>
        <w:rPr>
          <w:rFonts w:ascii="宋体" w:hAnsi="宋体" w:cs="宋体"/>
          <w:color w:val="auto"/>
          <w:kern w:val="2"/>
          <w:highlight w:val="none"/>
        </w:rPr>
      </w:pPr>
      <w:r>
        <w:rPr>
          <w:rFonts w:hint="eastAsia" w:ascii="宋体" w:hAnsi="宋体" w:cs="宋体"/>
          <w:color w:val="auto"/>
          <w:kern w:val="2"/>
          <w:highlight w:val="none"/>
        </w:rPr>
        <w:t>1.</w:t>
      </w:r>
      <w:r>
        <w:rPr>
          <w:rStyle w:val="38"/>
          <w:rFonts w:hint="eastAsia" w:ascii="宋体" w:hAnsi="宋体" w:cs="宋体"/>
          <w:i w:val="0"/>
          <w:color w:val="auto"/>
          <w:highlight w:val="none"/>
          <w:u w:val="single"/>
          <w:shd w:val="clear" w:color="auto" w:fill="FFFFFF"/>
        </w:rPr>
        <w:t>（产品名称1）</w:t>
      </w:r>
      <w:r>
        <w:rPr>
          <w:rStyle w:val="38"/>
          <w:rFonts w:hint="eastAsia" w:ascii="宋体" w:hAnsi="宋体" w:cs="宋体"/>
          <w:i w:val="0"/>
          <w:color w:val="auto"/>
          <w:highlight w:val="none"/>
          <w:shd w:val="clear" w:color="auto" w:fill="FFFFFF"/>
          <w:vertAlign w:val="superscript"/>
        </w:rPr>
        <w:t>1</w:t>
      </w:r>
      <w:r>
        <w:rPr>
          <w:rFonts w:hint="eastAsia" w:ascii="宋体" w:hAnsi="宋体" w:cs="宋体"/>
          <w:color w:val="auto"/>
          <w:highlight w:val="none"/>
          <w:shd w:val="clear" w:color="auto" w:fill="FFFFFF"/>
        </w:rPr>
        <w:t>，生产厂为</w:t>
      </w:r>
      <w:r>
        <w:rPr>
          <w:rStyle w:val="38"/>
          <w:rFonts w:hint="eastAsia" w:ascii="宋体" w:hAnsi="宋体" w:cs="宋体"/>
          <w:i w:val="0"/>
          <w:color w:val="auto"/>
          <w:highlight w:val="none"/>
          <w:u w:val="single"/>
          <w:shd w:val="clear" w:color="auto" w:fill="FFFFFF"/>
        </w:rPr>
        <w:t>（厂名）</w:t>
      </w:r>
      <w:r>
        <w:rPr>
          <w:rStyle w:val="38"/>
          <w:rFonts w:hint="eastAsia" w:ascii="宋体" w:hAnsi="宋体" w:cs="宋体"/>
          <w:i w:val="0"/>
          <w:color w:val="auto"/>
          <w:highlight w:val="none"/>
          <w:shd w:val="clear" w:color="auto" w:fill="FFFFFF"/>
          <w:vertAlign w:val="superscript"/>
        </w:rPr>
        <w:t>2</w:t>
      </w:r>
      <w:r>
        <w:rPr>
          <w:rFonts w:hint="eastAsia" w:ascii="宋体" w:hAnsi="宋体" w:cs="宋体"/>
          <w:color w:val="auto"/>
          <w:highlight w:val="none"/>
          <w:shd w:val="clear" w:color="auto" w:fill="FFFFFF"/>
        </w:rPr>
        <w:t>，厂址为</w:t>
      </w:r>
      <w:r>
        <w:rPr>
          <w:rStyle w:val="38"/>
          <w:rFonts w:hint="eastAsia" w:ascii="宋体" w:hAnsi="宋体" w:cs="宋体"/>
          <w:i w:val="0"/>
          <w:color w:val="auto"/>
          <w:highlight w:val="none"/>
          <w:u w:val="single"/>
          <w:shd w:val="clear" w:color="auto" w:fill="FFFFFF"/>
        </w:rPr>
        <w:t>（生产厂址）</w:t>
      </w:r>
      <w:r>
        <w:rPr>
          <w:rFonts w:hint="eastAsia" w:ascii="宋体" w:hAnsi="宋体" w:cs="宋体"/>
          <w:color w:val="auto"/>
          <w:highlight w:val="none"/>
          <w:shd w:val="clear" w:color="auto" w:fill="FFFFFF"/>
        </w:rPr>
        <w:t>。</w:t>
      </w:r>
      <w:r>
        <w:rPr>
          <w:rStyle w:val="38"/>
          <w:rFonts w:hint="eastAsia" w:ascii="宋体" w:hAnsi="宋体" w:cs="宋体"/>
          <w:i w:val="0"/>
          <w:color w:val="auto"/>
          <w:highlight w:val="none"/>
          <w:u w:val="single"/>
          <w:shd w:val="clear" w:color="auto" w:fill="FFFFFF"/>
        </w:rPr>
        <w:t>（产品名称1）</w:t>
      </w:r>
      <w:r>
        <w:rPr>
          <w:rFonts w:hint="eastAsia" w:ascii="宋体" w:hAnsi="宋体" w:cs="宋体"/>
          <w:color w:val="auto"/>
          <w:highlight w:val="none"/>
          <w:shd w:val="clear" w:color="auto" w:fill="FFFFFF"/>
        </w:rPr>
        <w:t>的中国境内生产的组件成本占比≥</w:t>
      </w:r>
      <w:r>
        <w:rPr>
          <w:rStyle w:val="38"/>
          <w:rFonts w:hint="eastAsia" w:ascii="宋体" w:hAnsi="宋体" w:cs="宋体"/>
          <w:i w:val="0"/>
          <w:color w:val="auto"/>
          <w:highlight w:val="none"/>
          <w:u w:val="single"/>
          <w:shd w:val="clear" w:color="auto" w:fill="FFFFFF"/>
        </w:rPr>
        <w:t>（规定比例）</w:t>
      </w:r>
      <w:r>
        <w:rPr>
          <w:rStyle w:val="38"/>
          <w:rFonts w:hint="eastAsia" w:ascii="宋体" w:hAnsi="宋体" w:cs="宋体"/>
          <w:i w:val="0"/>
          <w:color w:val="auto"/>
          <w:highlight w:val="none"/>
          <w:shd w:val="clear" w:color="auto" w:fill="FFFFFF"/>
          <w:vertAlign w:val="superscript"/>
        </w:rPr>
        <w:t>3</w:t>
      </w:r>
      <w:r>
        <w:rPr>
          <w:rFonts w:hint="eastAsia" w:ascii="宋体" w:hAnsi="宋体" w:cs="宋体"/>
          <w:color w:val="auto"/>
          <w:highlight w:val="none"/>
          <w:shd w:val="clear" w:color="auto" w:fill="FFFFFF"/>
        </w:rPr>
        <w:t>。</w:t>
      </w:r>
      <w:r>
        <w:rPr>
          <w:rStyle w:val="38"/>
          <w:rFonts w:hint="eastAsia" w:ascii="宋体" w:hAnsi="宋体" w:cs="宋体"/>
          <w:i w:val="0"/>
          <w:color w:val="auto"/>
          <w:highlight w:val="none"/>
          <w:u w:val="single"/>
          <w:shd w:val="clear" w:color="auto" w:fill="FFFFFF"/>
        </w:rPr>
        <w:t>（产品名称1）</w:t>
      </w:r>
      <w:r>
        <w:rPr>
          <w:rFonts w:hint="eastAsia" w:ascii="宋体" w:hAnsi="宋体" w:cs="宋体"/>
          <w:color w:val="auto"/>
          <w:highlight w:val="none"/>
          <w:shd w:val="clear" w:color="auto" w:fill="FFFFFF"/>
        </w:rPr>
        <w:t>的</w:t>
      </w:r>
      <w:r>
        <w:rPr>
          <w:rStyle w:val="38"/>
          <w:rFonts w:hint="eastAsia" w:ascii="宋体" w:hAnsi="宋体" w:cs="宋体"/>
          <w:i w:val="0"/>
          <w:color w:val="auto"/>
          <w:highlight w:val="none"/>
          <w:u w:val="single"/>
          <w:shd w:val="clear" w:color="auto" w:fill="FFFFFF"/>
        </w:rPr>
        <w:t>（关键组件）</w:t>
      </w:r>
      <w:r>
        <w:rPr>
          <w:rStyle w:val="38"/>
          <w:rFonts w:hint="eastAsia" w:ascii="宋体" w:hAnsi="宋体" w:cs="宋体"/>
          <w:i w:val="0"/>
          <w:color w:val="auto"/>
          <w:highlight w:val="none"/>
          <w:shd w:val="clear" w:color="auto" w:fill="FFFFFF"/>
          <w:vertAlign w:val="superscript"/>
        </w:rPr>
        <w:t>4</w:t>
      </w:r>
      <w:r>
        <w:rPr>
          <w:rFonts w:hint="eastAsia" w:ascii="宋体" w:hAnsi="宋体" w:cs="宋体"/>
          <w:color w:val="auto"/>
          <w:highlight w:val="none"/>
          <w:shd w:val="clear" w:color="auto" w:fill="FFFFFF"/>
        </w:rPr>
        <w:t>在中国境内生产。</w:t>
      </w:r>
      <w:r>
        <w:rPr>
          <w:rStyle w:val="38"/>
          <w:rFonts w:hint="eastAsia" w:ascii="宋体" w:hAnsi="宋体" w:cs="宋体"/>
          <w:i w:val="0"/>
          <w:color w:val="auto"/>
          <w:highlight w:val="none"/>
          <w:u w:val="single"/>
          <w:shd w:val="clear" w:color="auto" w:fill="FFFFFF"/>
        </w:rPr>
        <w:t>（产品名称1）</w:t>
      </w:r>
      <w:r>
        <w:rPr>
          <w:rFonts w:hint="eastAsia" w:ascii="宋体" w:hAnsi="宋体" w:cs="宋体"/>
          <w:color w:val="auto"/>
          <w:highlight w:val="none"/>
          <w:shd w:val="clear" w:color="auto" w:fill="FFFFFF"/>
        </w:rPr>
        <w:t>的</w:t>
      </w:r>
      <w:r>
        <w:rPr>
          <w:rStyle w:val="38"/>
          <w:rFonts w:hint="eastAsia" w:ascii="宋体" w:hAnsi="宋体" w:cs="宋体"/>
          <w:i w:val="0"/>
          <w:color w:val="auto"/>
          <w:highlight w:val="none"/>
          <w:u w:val="single"/>
          <w:shd w:val="clear" w:color="auto" w:fill="FFFFFF"/>
        </w:rPr>
        <w:t>（关键工序）</w:t>
      </w:r>
      <w:r>
        <w:rPr>
          <w:rStyle w:val="38"/>
          <w:rFonts w:hint="eastAsia" w:ascii="宋体" w:hAnsi="宋体" w:cs="宋体"/>
          <w:i w:val="0"/>
          <w:color w:val="auto"/>
          <w:highlight w:val="none"/>
          <w:shd w:val="clear" w:color="auto" w:fill="FFFFFF"/>
          <w:vertAlign w:val="superscript"/>
        </w:rPr>
        <w:t>5</w:t>
      </w:r>
      <w:r>
        <w:rPr>
          <w:rFonts w:hint="eastAsia" w:ascii="宋体" w:hAnsi="宋体" w:cs="宋体"/>
          <w:color w:val="auto"/>
          <w:highlight w:val="none"/>
          <w:shd w:val="clear" w:color="auto" w:fill="FFFFFF"/>
        </w:rPr>
        <w:t>在中国境内完成。</w:t>
      </w:r>
    </w:p>
    <w:p>
      <w:pPr>
        <w:pStyle w:val="26"/>
        <w:widowControl/>
        <w:shd w:val="clear" w:color="auto" w:fill="FFFFFF"/>
        <w:spacing w:before="30" w:after="30" w:line="360" w:lineRule="auto"/>
        <w:ind w:firstLine="420"/>
        <w:rPr>
          <w:rFonts w:ascii="宋体" w:hAnsi="宋体" w:cs="宋体"/>
          <w:color w:val="auto"/>
          <w:kern w:val="2"/>
          <w:highlight w:val="none"/>
        </w:rPr>
      </w:pPr>
      <w:r>
        <w:rPr>
          <w:rFonts w:hint="eastAsia" w:ascii="宋体" w:hAnsi="宋体" w:cs="宋体"/>
          <w:color w:val="auto"/>
          <w:kern w:val="2"/>
          <w:highlight w:val="none"/>
        </w:rPr>
        <w:t>2.</w:t>
      </w:r>
      <w:r>
        <w:rPr>
          <w:rStyle w:val="38"/>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，生产厂为</w:t>
      </w:r>
      <w:r>
        <w:rPr>
          <w:rStyle w:val="38"/>
          <w:rFonts w:hint="eastAsia" w:ascii="宋体" w:hAnsi="宋体" w:cs="宋体"/>
          <w:i w:val="0"/>
          <w:color w:val="auto"/>
          <w:highlight w:val="none"/>
          <w:u w:val="single"/>
          <w:shd w:val="clear" w:color="auto" w:fill="FFFFFF"/>
        </w:rPr>
        <w:t>（厂名）</w:t>
      </w:r>
      <w:r>
        <w:rPr>
          <w:rFonts w:hint="eastAsia" w:ascii="宋体" w:hAnsi="宋体" w:cs="宋体"/>
          <w:color w:val="auto"/>
          <w:highlight w:val="none"/>
          <w:shd w:val="clear" w:color="auto" w:fill="FFFFFF"/>
        </w:rPr>
        <w:t>，厂址为</w:t>
      </w:r>
      <w:r>
        <w:rPr>
          <w:rStyle w:val="38"/>
          <w:rFonts w:hint="eastAsia" w:ascii="宋体" w:hAnsi="宋体" w:cs="宋体"/>
          <w:i w:val="0"/>
          <w:color w:val="auto"/>
          <w:highlight w:val="none"/>
          <w:u w:val="single"/>
          <w:shd w:val="clear" w:color="auto" w:fill="FFFFFF"/>
        </w:rPr>
        <w:t>（生产厂址）</w:t>
      </w:r>
      <w:r>
        <w:rPr>
          <w:rFonts w:hint="eastAsia" w:ascii="宋体" w:hAnsi="宋体" w:cs="宋体"/>
          <w:color w:val="auto"/>
          <w:highlight w:val="none"/>
          <w:shd w:val="clear" w:color="auto" w:fill="FFFFFF"/>
        </w:rPr>
        <w:t>。</w:t>
      </w:r>
      <w:r>
        <w:rPr>
          <w:rStyle w:val="38"/>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的中国境内生产的组件成本占比≥</w:t>
      </w:r>
      <w:r>
        <w:rPr>
          <w:rStyle w:val="38"/>
          <w:rFonts w:hint="eastAsia" w:ascii="宋体" w:hAnsi="宋体" w:cs="宋体"/>
          <w:i w:val="0"/>
          <w:color w:val="auto"/>
          <w:highlight w:val="none"/>
          <w:u w:val="single"/>
          <w:shd w:val="clear" w:color="auto" w:fill="FFFFFF"/>
        </w:rPr>
        <w:t>（规定比例）</w:t>
      </w:r>
      <w:r>
        <w:rPr>
          <w:rFonts w:hint="eastAsia" w:ascii="宋体" w:hAnsi="宋体" w:cs="宋体"/>
          <w:color w:val="auto"/>
          <w:highlight w:val="none"/>
          <w:shd w:val="clear" w:color="auto" w:fill="FFFFFF"/>
        </w:rPr>
        <w:t>。</w:t>
      </w:r>
      <w:r>
        <w:rPr>
          <w:rStyle w:val="38"/>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的</w:t>
      </w:r>
      <w:r>
        <w:rPr>
          <w:rStyle w:val="38"/>
          <w:rFonts w:hint="eastAsia" w:ascii="宋体" w:hAnsi="宋体" w:cs="宋体"/>
          <w:i w:val="0"/>
          <w:color w:val="auto"/>
          <w:highlight w:val="none"/>
          <w:u w:val="single"/>
          <w:shd w:val="clear" w:color="auto" w:fill="FFFFFF"/>
        </w:rPr>
        <w:t>（关键组件）</w:t>
      </w:r>
      <w:r>
        <w:rPr>
          <w:rFonts w:hint="eastAsia" w:ascii="宋体" w:hAnsi="宋体" w:cs="宋体"/>
          <w:color w:val="auto"/>
          <w:highlight w:val="none"/>
          <w:shd w:val="clear" w:color="auto" w:fill="FFFFFF"/>
        </w:rPr>
        <w:t>在中国境内生产。</w:t>
      </w:r>
      <w:r>
        <w:rPr>
          <w:rStyle w:val="38"/>
          <w:rFonts w:hint="eastAsia" w:ascii="宋体" w:hAnsi="宋体" w:cs="宋体"/>
          <w:i w:val="0"/>
          <w:color w:val="auto"/>
          <w:highlight w:val="none"/>
          <w:u w:val="single"/>
          <w:shd w:val="clear" w:color="auto" w:fill="FFFFFF"/>
        </w:rPr>
        <w:t>（产品名称2）</w:t>
      </w:r>
      <w:r>
        <w:rPr>
          <w:rFonts w:hint="eastAsia" w:ascii="宋体" w:hAnsi="宋体" w:cs="宋体"/>
          <w:color w:val="auto"/>
          <w:highlight w:val="none"/>
          <w:shd w:val="clear" w:color="auto" w:fill="FFFFFF"/>
        </w:rPr>
        <w:t>的</w:t>
      </w:r>
      <w:r>
        <w:rPr>
          <w:rStyle w:val="38"/>
          <w:rFonts w:hint="eastAsia" w:ascii="宋体" w:hAnsi="宋体" w:cs="宋体"/>
          <w:i w:val="0"/>
          <w:color w:val="auto"/>
          <w:highlight w:val="none"/>
          <w:u w:val="single"/>
          <w:shd w:val="clear" w:color="auto" w:fill="FFFFFF"/>
        </w:rPr>
        <w:t>（关键工序）</w:t>
      </w:r>
      <w:r>
        <w:rPr>
          <w:rFonts w:hint="eastAsia" w:ascii="宋体" w:hAnsi="宋体" w:cs="宋体"/>
          <w:color w:val="auto"/>
          <w:highlight w:val="none"/>
          <w:shd w:val="clear" w:color="auto" w:fill="FFFFFF"/>
        </w:rPr>
        <w:t>在中国境内完成。</w:t>
      </w:r>
    </w:p>
    <w:p>
      <w:pPr>
        <w:pStyle w:val="26"/>
        <w:widowControl/>
        <w:shd w:val="clear" w:color="auto" w:fill="FFFFFF"/>
        <w:spacing w:before="30" w:after="30" w:line="360" w:lineRule="auto"/>
        <w:ind w:firstLine="420"/>
        <w:rPr>
          <w:rFonts w:ascii="宋体" w:hAnsi="宋体" w:cs="宋体"/>
          <w:color w:val="auto"/>
          <w:kern w:val="2"/>
          <w:highlight w:val="none"/>
        </w:rPr>
      </w:pPr>
      <w:r>
        <w:rPr>
          <w:rFonts w:hint="eastAsia" w:ascii="宋体" w:hAnsi="宋体" w:cs="宋体"/>
          <w:color w:val="auto"/>
          <w:kern w:val="2"/>
          <w:highlight w:val="none"/>
        </w:rPr>
        <w:t>……</w:t>
      </w:r>
    </w:p>
    <w:p>
      <w:pPr>
        <w:pStyle w:val="26"/>
        <w:widowControl/>
        <w:shd w:val="clear" w:color="auto" w:fill="FFFFFF"/>
        <w:spacing w:before="30" w:after="30" w:line="360" w:lineRule="auto"/>
        <w:ind w:firstLine="420"/>
        <w:rPr>
          <w:rFonts w:ascii="宋体" w:hAnsi="宋体" w:cs="宋体"/>
          <w:color w:val="auto"/>
          <w:kern w:val="2"/>
          <w:highlight w:val="none"/>
        </w:rPr>
      </w:pPr>
      <w:r>
        <w:rPr>
          <w:rFonts w:hint="eastAsia" w:ascii="宋体" w:hAnsi="宋体" w:cs="宋体"/>
          <w:color w:val="auto"/>
          <w:kern w:val="2"/>
          <w:highlight w:val="none"/>
        </w:rPr>
        <w:t>本公司（单位）对上述声明内容的真实性负责。如有虚假，愿承担相应法律责任。</w:t>
      </w:r>
    </w:p>
    <w:p>
      <w:pPr>
        <w:pStyle w:val="26"/>
        <w:widowControl/>
        <w:shd w:val="clear" w:color="auto" w:fill="FFFFFF"/>
        <w:spacing w:before="30" w:after="30" w:line="360" w:lineRule="auto"/>
        <w:rPr>
          <w:rFonts w:ascii="宋体" w:hAnsi="宋体" w:cs="宋体"/>
          <w:color w:val="auto"/>
          <w:kern w:val="2"/>
          <w:highlight w:val="none"/>
        </w:rPr>
      </w:pPr>
    </w:p>
    <w:p>
      <w:pPr>
        <w:pStyle w:val="26"/>
        <w:widowControl/>
        <w:shd w:val="clear" w:color="auto" w:fill="FFFFFF"/>
        <w:spacing w:before="30" w:after="30" w:line="360" w:lineRule="auto"/>
        <w:jc w:val="right"/>
        <w:rPr>
          <w:rFonts w:ascii="宋体" w:hAnsi="宋体" w:cs="宋体"/>
          <w:color w:val="auto"/>
          <w:kern w:val="2"/>
          <w:highlight w:val="none"/>
        </w:rPr>
      </w:pPr>
      <w:r>
        <w:rPr>
          <w:rFonts w:hint="eastAsia" w:ascii="宋体" w:hAnsi="宋体" w:cs="宋体"/>
          <w:color w:val="auto"/>
          <w:kern w:val="2"/>
          <w:highlight w:val="none"/>
        </w:rPr>
        <w:t>公司（单位）名称（盖章）：　        </w:t>
      </w:r>
    </w:p>
    <w:p>
      <w:pPr>
        <w:pStyle w:val="26"/>
        <w:widowControl/>
        <w:shd w:val="clear" w:color="auto" w:fill="FFFFFF"/>
        <w:spacing w:before="30" w:after="30" w:line="360" w:lineRule="auto"/>
        <w:jc w:val="right"/>
        <w:rPr>
          <w:rFonts w:ascii="宋体" w:hAnsi="宋体" w:cs="宋体"/>
          <w:color w:val="auto"/>
          <w:kern w:val="2"/>
          <w:highlight w:val="none"/>
        </w:rPr>
      </w:pPr>
      <w:r>
        <w:rPr>
          <w:rFonts w:hint="eastAsia" w:ascii="宋体" w:hAnsi="宋体" w:cs="宋体"/>
          <w:color w:val="auto"/>
          <w:kern w:val="2"/>
          <w:highlight w:val="none"/>
        </w:rPr>
        <w:t>日期：　     年　  月　  日         </w:t>
      </w:r>
    </w:p>
    <w:p>
      <w:pPr>
        <w:pStyle w:val="26"/>
        <w:widowControl/>
        <w:shd w:val="clear" w:color="auto" w:fill="FFFFFF"/>
        <w:spacing w:before="30" w:after="30" w:line="360" w:lineRule="auto"/>
        <w:jc w:val="left"/>
        <w:rPr>
          <w:rFonts w:ascii="宋体" w:hAnsi="宋体" w:cs="宋体"/>
          <w:color w:val="auto"/>
          <w:kern w:val="2"/>
          <w:highlight w:val="none"/>
        </w:rPr>
      </w:pPr>
      <w:r>
        <w:rPr>
          <w:rFonts w:hint="eastAsia" w:ascii="宋体" w:hAnsi="宋体" w:cs="宋体"/>
          <w:color w:val="auto"/>
          <w:kern w:val="2"/>
          <w:highlight w:val="none"/>
        </w:rPr>
        <w:t>__________________</w:t>
      </w:r>
    </w:p>
    <w:p>
      <w:pPr>
        <w:pStyle w:val="26"/>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1.产品如有型号，请在“产品名称”栏一并填写。</w:t>
      </w:r>
    </w:p>
    <w:p>
      <w:pPr>
        <w:pStyle w:val="26"/>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2.生产厂名与厂址应与生产厂营业执照载明的相关信息保持一致。</w:t>
      </w:r>
    </w:p>
    <w:p>
      <w:pPr>
        <w:pStyle w:val="26"/>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3.该产品的中国境内生产的组件成本占比相关要求实施前，“规定比例”栏可不填，下同。</w:t>
      </w:r>
    </w:p>
    <w:p>
      <w:pPr>
        <w:pStyle w:val="26"/>
        <w:widowControl/>
        <w:shd w:val="clear" w:color="auto" w:fill="FFFFFF"/>
        <w:spacing w:before="30" w:after="30" w:line="360" w:lineRule="auto"/>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4.该产品的关键组件要求实施前，“关键组件”栏可不填，下同。</w:t>
      </w:r>
    </w:p>
    <w:p>
      <w:pPr>
        <w:spacing w:line="360" w:lineRule="auto"/>
        <w:ind w:right="42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5.该产品的关键工序要求实施前，“关键工序”栏可不填，下同。</w:t>
      </w:r>
    </w:p>
    <w:p>
      <w:pPr>
        <w:pStyle w:val="26"/>
        <w:widowControl/>
        <w:shd w:val="clear" w:color="auto" w:fill="FFFFFF"/>
        <w:spacing w:before="30" w:after="30"/>
        <w:jc w:val="center"/>
        <w:rPr>
          <w:rFonts w:ascii="宋体" w:hAnsi="宋体" w:cs="宋体"/>
          <w:color w:val="auto"/>
          <w:highlight w:val="none"/>
          <w:shd w:val="clear" w:color="auto" w:fill="FFFFFF"/>
        </w:rPr>
      </w:pPr>
    </w:p>
    <w:p>
      <w:pPr>
        <w:pStyle w:val="21"/>
        <w:rPr>
          <w:rFonts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lang w:val="en-US"/>
        </w:rPr>
        <w:t>注：</w:t>
      </w:r>
      <w:r>
        <w:rPr>
          <w:rFonts w:hint="eastAsia" w:ascii="宋体" w:hAnsi="宋体" w:cs="宋体"/>
          <w:color w:val="auto"/>
          <w:sz w:val="24"/>
          <w:szCs w:val="24"/>
          <w:highlight w:val="none"/>
          <w:shd w:val="clear" w:color="auto" w:fill="FFFFFF"/>
        </w:rPr>
        <w:t>成交供应商提供的《声明函》或有关证明文件随成交结果同时公告。</w:t>
      </w: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rPr>
          <w:rFonts w:ascii="宋体" w:hAnsi="宋体" w:eastAsia="宋体" w:cs="宋体"/>
          <w:color w:val="auto"/>
          <w:sz w:val="24"/>
          <w:szCs w:val="24"/>
          <w:highlight w:val="none"/>
          <w:shd w:val="clear" w:color="auto" w:fill="FFFFFF"/>
        </w:rPr>
      </w:pPr>
    </w:p>
    <w:p>
      <w:pPr>
        <w:pStyle w:val="21"/>
        <w:rPr>
          <w:rFonts w:ascii="宋体" w:hAnsi="宋体" w:cs="仿宋_GB2312"/>
          <w:color w:val="auto"/>
          <w:sz w:val="24"/>
          <w:szCs w:val="24"/>
          <w:highlight w:val="none"/>
        </w:rPr>
      </w:pPr>
    </w:p>
    <w:p>
      <w:pPr>
        <w:widowControl/>
        <w:shd w:val="clear" w:color="auto" w:fill="FFFFFF"/>
        <w:spacing w:line="480" w:lineRule="atLeast"/>
        <w:rPr>
          <w:rFonts w:ascii="宋体" w:hAnsi="宋体" w:eastAsia="宋体" w:cs="宋体"/>
          <w:color w:val="auto"/>
          <w:kern w:val="0"/>
          <w:sz w:val="28"/>
          <w:szCs w:val="28"/>
          <w:highlight w:val="none"/>
        </w:rPr>
      </w:pPr>
      <w:r>
        <w:rPr>
          <w:rFonts w:hint="eastAsia" w:ascii="宋体" w:hAnsi="宋体" w:cs="宋体"/>
          <w:color w:val="auto"/>
          <w:sz w:val="28"/>
          <w:szCs w:val="28"/>
          <w:highlight w:val="none"/>
        </w:rPr>
        <w:t>4.</w:t>
      </w:r>
      <w:r>
        <w:rPr>
          <w:rFonts w:hint="eastAsia" w:ascii="宋体" w:hAnsi="宋体" w:eastAsia="宋体" w:cs="宋体"/>
          <w:color w:val="auto"/>
          <w:kern w:val="0"/>
          <w:sz w:val="28"/>
          <w:szCs w:val="28"/>
          <w:highlight w:val="none"/>
        </w:rPr>
        <w:t>广西壮族自治区政府采购项目合同验收书的格式：</w:t>
      </w:r>
    </w:p>
    <w:p>
      <w:pPr>
        <w:widowControl/>
        <w:jc w:val="left"/>
        <w:rPr>
          <w:rFonts w:ascii="宋体" w:hAnsi="宋体" w:eastAsia="宋体" w:cs="宋体"/>
          <w:color w:val="auto"/>
          <w:kern w:val="0"/>
          <w:sz w:val="28"/>
          <w:szCs w:val="28"/>
          <w:highlight w:val="none"/>
        </w:rPr>
      </w:pPr>
    </w:p>
    <w:p>
      <w:pPr>
        <w:widowControl/>
        <w:shd w:val="clear" w:color="auto" w:fill="FFFFFF"/>
        <w:spacing w:line="480" w:lineRule="atLeast"/>
        <w:jc w:val="center"/>
        <w:rPr>
          <w:rFonts w:ascii="仿宋" w:hAnsi="仿宋" w:eastAsia="仿宋" w:cs="宋体"/>
          <w:color w:val="auto"/>
          <w:kern w:val="0"/>
          <w:sz w:val="32"/>
          <w:szCs w:val="32"/>
          <w:highlight w:val="none"/>
        </w:rPr>
      </w:pPr>
      <w:r>
        <w:rPr>
          <w:rFonts w:hint="eastAsia" w:ascii="宋体" w:hAnsi="宋体" w:cs="宋体"/>
          <w:b/>
          <w:bCs/>
          <w:color w:val="auto"/>
          <w:kern w:val="0"/>
          <w:sz w:val="32"/>
          <w:szCs w:val="32"/>
          <w:highlight w:val="none"/>
        </w:rPr>
        <w:t>广西壮族自治区政府采购项目合同验收书</w:t>
      </w:r>
    </w:p>
    <w:p>
      <w:pPr>
        <w:widowControl/>
        <w:shd w:val="clear" w:color="auto" w:fill="FFFFFF"/>
        <w:spacing w:line="480" w:lineRule="atLeast"/>
        <w:jc w:val="center"/>
        <w:rPr>
          <w:rFonts w:ascii="仿宋" w:hAnsi="仿宋" w:eastAsia="仿宋" w:cs="宋体"/>
          <w:color w:val="auto"/>
          <w:kern w:val="0"/>
          <w:sz w:val="32"/>
          <w:szCs w:val="32"/>
          <w:highlight w:val="none"/>
        </w:rPr>
      </w:pPr>
    </w:p>
    <w:p>
      <w:pPr>
        <w:widowControl/>
        <w:shd w:val="clear" w:color="auto" w:fill="FFFFFF"/>
        <w:snapToGrid w:val="0"/>
        <w:spacing w:line="320" w:lineRule="atLeast"/>
        <w:ind w:firstLine="480"/>
        <w:jc w:val="left"/>
        <w:rPr>
          <w:rFonts w:ascii="仿宋" w:hAnsi="仿宋" w:eastAsia="仿宋" w:cs="宋体"/>
          <w:color w:val="auto"/>
          <w:kern w:val="0"/>
          <w:szCs w:val="21"/>
          <w:highlight w:val="none"/>
        </w:rPr>
      </w:pPr>
      <w:r>
        <w:rPr>
          <w:rFonts w:hint="eastAsia" w:ascii="仿宋" w:hAnsi="仿宋" w:eastAsia="仿宋" w:cs="宋体"/>
          <w:color w:val="auto"/>
          <w:kern w:val="0"/>
          <w:szCs w:val="21"/>
          <w:highlight w:val="none"/>
        </w:rPr>
        <w:t>根据政府采购项目（</w:t>
      </w:r>
      <w:r>
        <w:rPr>
          <w:rFonts w:hint="eastAsia" w:ascii="仿宋" w:hAnsi="仿宋" w:eastAsia="仿宋" w:cs="宋体"/>
          <w:color w:val="auto"/>
          <w:kern w:val="0"/>
          <w:szCs w:val="21"/>
          <w:highlight w:val="none"/>
          <w:u w:val="single"/>
        </w:rPr>
        <w:t>采购合同编号：</w:t>
      </w:r>
      <w:r>
        <w:rPr>
          <w:rFonts w:hint="eastAsia" w:ascii="仿宋" w:hAnsi="仿宋" w:eastAsia="仿宋" w:cs="宋体"/>
          <w:color w:val="auto"/>
          <w:kern w:val="0"/>
          <w:szCs w:val="21"/>
          <w:highlight w:val="none"/>
          <w:u w:val="single"/>
        </w:rPr>
        <w:softHyphen/>
      </w:r>
      <w:r>
        <w:rPr>
          <w:rFonts w:hint="eastAsia" w:ascii="仿宋" w:hAnsi="仿宋" w:eastAsia="仿宋" w:cs="宋体"/>
          <w:color w:val="auto"/>
          <w:kern w:val="0"/>
          <w:szCs w:val="21"/>
          <w:highlight w:val="none"/>
          <w:u w:val="single"/>
        </w:rPr>
        <w:t xml:space="preserve"> </w:t>
      </w:r>
      <w:r>
        <w:rPr>
          <w:rFonts w:hint="eastAsia" w:ascii="仿宋" w:hAnsi="仿宋" w:eastAsia="仿宋" w:cs="宋体"/>
          <w:color w:val="auto"/>
          <w:kern w:val="0"/>
          <w:szCs w:val="21"/>
          <w:highlight w:val="none"/>
        </w:rPr>
        <w:t>）的约定，我单位对（</w:t>
      </w:r>
      <w:r>
        <w:rPr>
          <w:rFonts w:hint="eastAsia" w:ascii="仿宋" w:hAnsi="仿宋" w:eastAsia="仿宋" w:cs="宋体"/>
          <w:color w:val="auto"/>
          <w:kern w:val="0"/>
          <w:szCs w:val="21"/>
          <w:highlight w:val="none"/>
          <w:u w:val="single"/>
        </w:rPr>
        <w:t xml:space="preserve"> 项目名称 </w:t>
      </w:r>
      <w:r>
        <w:rPr>
          <w:rFonts w:hint="eastAsia" w:ascii="仿宋" w:hAnsi="仿宋" w:eastAsia="仿宋" w:cs="宋体"/>
          <w:color w:val="auto"/>
          <w:kern w:val="0"/>
          <w:szCs w:val="21"/>
          <w:highlight w:val="none"/>
        </w:rPr>
        <w:t>） 政府采购项目成交供应商（</w:t>
      </w:r>
      <w:r>
        <w:rPr>
          <w:rFonts w:hint="eastAsia" w:ascii="仿宋" w:hAnsi="仿宋" w:eastAsia="仿宋" w:cs="宋体"/>
          <w:color w:val="auto"/>
          <w:kern w:val="0"/>
          <w:szCs w:val="21"/>
          <w:highlight w:val="none"/>
          <w:u w:val="single"/>
        </w:rPr>
        <w:t xml:space="preserve"> 公司名称 </w:t>
      </w:r>
      <w:r>
        <w:rPr>
          <w:rFonts w:hint="eastAsia" w:ascii="仿宋" w:hAnsi="仿宋" w:eastAsia="仿宋" w:cs="宋体"/>
          <w:color w:val="auto"/>
          <w:kern w:val="0"/>
          <w:szCs w:val="21"/>
          <w:highlight w:val="none"/>
        </w:rPr>
        <w:t>） 提供的货物（或者工程、服务）进行了验收，验收情况如下：</w:t>
      </w:r>
    </w:p>
    <w:tbl>
      <w:tblPr>
        <w:tblStyle w:val="31"/>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□自行验收 □委托验收</w:t>
            </w:r>
          </w:p>
        </w:tc>
      </w:tr>
      <w:tr>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数量</w:t>
            </w:r>
          </w:p>
        </w:tc>
        <w:tc>
          <w:tcPr>
            <w:tcW w:w="1428" w:type="dxa"/>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金额</w:t>
            </w: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r>
      <w:tr>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r>
      <w:tr>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 xml:space="preserve">合计大写金额：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仟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佰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拾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万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仟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佰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拾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元</w:t>
            </w:r>
          </w:p>
        </w:tc>
      </w:tr>
      <w:tr>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pPr>
              <w:widowControl/>
              <w:snapToGrid w:val="0"/>
              <w:spacing w:before="100" w:beforeAutospacing="1" w:after="100" w:afterAutospacing="1" w:line="320" w:lineRule="atLeast"/>
              <w:ind w:firstLine="46"/>
              <w:jc w:val="center"/>
              <w:rPr>
                <w:rFonts w:ascii="Verdana" w:hAnsi="Verdana" w:cs="宋体"/>
                <w:color w:val="auto"/>
                <w:kern w:val="0"/>
                <w:szCs w:val="21"/>
                <w:highlight w:val="none"/>
              </w:rPr>
            </w:pPr>
            <w:r>
              <w:rPr>
                <w:rFonts w:ascii="Verdana" w:hAnsi="Verdana"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r>
      <w:tr>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421"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c>
          <w:tcPr>
            <w:tcW w:w="211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Verdana" w:hAnsi="Verdana" w:cs="宋体"/>
                <w:color w:val="auto"/>
                <w:kern w:val="0"/>
                <w:szCs w:val="21"/>
                <w:highlight w:val="none"/>
              </w:rPr>
            </w:pPr>
          </w:p>
        </w:tc>
      </w:tr>
      <w:tr>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验收结论性意见：</w:t>
            </w:r>
          </w:p>
        </w:tc>
      </w:tr>
      <w:tr>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Verdana" w:hAnsi="Verdana" w:cs="宋体"/>
                <w:color w:val="auto"/>
                <w:kern w:val="0"/>
                <w:szCs w:val="21"/>
                <w:highlight w:val="none"/>
              </w:rPr>
            </w:pPr>
          </w:p>
        </w:tc>
        <w:tc>
          <w:tcPr>
            <w:tcW w:w="6816" w:type="dxa"/>
            <w:gridSpan w:val="7"/>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有异议的意见和说明理由：</w:t>
            </w:r>
          </w:p>
          <w:p>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签字：</w:t>
            </w:r>
          </w:p>
        </w:tc>
      </w:tr>
      <w:tr>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验收小组成员签字：</w:t>
            </w:r>
          </w:p>
        </w:tc>
      </w:tr>
      <w:tr>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监督人员或者</w:t>
            </w:r>
            <w:r>
              <w:rPr>
                <w:rFonts w:hint="eastAsia" w:ascii="Verdana" w:hAnsi="Verdana" w:cs="宋体"/>
                <w:color w:val="auto"/>
                <w:kern w:val="0"/>
                <w:szCs w:val="21"/>
                <w:highlight w:val="none"/>
              </w:rPr>
              <w:t>其他</w:t>
            </w:r>
            <w:r>
              <w:rPr>
                <w:rFonts w:ascii="Verdana" w:hAnsi="Verdana" w:cs="宋体"/>
                <w:color w:val="auto"/>
                <w:kern w:val="0"/>
                <w:szCs w:val="21"/>
                <w:highlight w:val="none"/>
              </w:rPr>
              <w:t>相关人员签字：</w:t>
            </w:r>
          </w:p>
          <w:p>
            <w:pPr>
              <w:widowControl/>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或者受邀机构的意见（盖章）：</w:t>
            </w:r>
          </w:p>
        </w:tc>
      </w:tr>
      <w:tr>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single" w:color="auto" w:sz="4"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成交供应商负责人签字或者盖章：</w:t>
            </w:r>
          </w:p>
          <w:p>
            <w:pPr>
              <w:widowControl/>
              <w:spacing w:before="100" w:beforeAutospacing="1" w:after="100" w:afterAutospacing="1" w:line="320" w:lineRule="atLeast"/>
              <w:jc w:val="left"/>
              <w:rPr>
                <w:rFonts w:ascii="Verdana" w:hAnsi="Verdana" w:cs="宋体"/>
                <w:color w:val="auto"/>
                <w:kern w:val="0"/>
                <w:szCs w:val="21"/>
                <w:highlight w:val="none"/>
              </w:rPr>
            </w:pPr>
          </w:p>
          <w:p>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w:t>
            </w:r>
          </w:p>
          <w:p>
            <w:pPr>
              <w:widowControl/>
              <w:spacing w:before="100" w:beforeAutospacing="1" w:after="100" w:afterAutospacing="1" w:line="320" w:lineRule="atLeast"/>
              <w:ind w:firstLine="2730" w:firstLineChars="1300"/>
              <w:jc w:val="left"/>
              <w:rPr>
                <w:rFonts w:ascii="Verdana" w:hAnsi="Verdana" w:cs="宋体"/>
                <w:color w:val="auto"/>
                <w:kern w:val="0"/>
                <w:szCs w:val="21"/>
                <w:highlight w:val="none"/>
              </w:rPr>
            </w:pPr>
            <w:r>
              <w:rPr>
                <w:rFonts w:ascii="Verdana" w:hAnsi="Verdana" w:cs="宋体"/>
                <w:color w:val="auto"/>
                <w:kern w:val="0"/>
                <w:szCs w:val="21"/>
                <w:highlight w:val="none"/>
              </w:rPr>
              <w:t>年</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月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日</w:t>
            </w:r>
          </w:p>
        </w:tc>
        <w:tc>
          <w:tcPr>
            <w:tcW w:w="4293" w:type="dxa"/>
            <w:gridSpan w:val="4"/>
            <w:tcBorders>
              <w:top w:val="nil"/>
              <w:left w:val="single" w:color="auto" w:sz="4" w:space="0"/>
              <w:bottom w:val="single" w:color="auto" w:sz="8" w:space="0"/>
              <w:right w:val="single" w:color="auto" w:sz="8" w:space="0"/>
            </w:tcBorders>
            <w:vAlign w:val="center"/>
          </w:tcPr>
          <w:p>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采购人或者受托机构的意见（盖章）：</w:t>
            </w:r>
          </w:p>
          <w:p>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p>
          <w:p>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联系电话：</w:t>
            </w:r>
            <w:r>
              <w:rPr>
                <w:rFonts w:hint="eastAsia" w:ascii="Verdana" w:hAnsi="Verdana" w:cs="宋体"/>
                <w:color w:val="auto"/>
                <w:kern w:val="0"/>
                <w:szCs w:val="21"/>
                <w:highlight w:val="none"/>
              </w:rPr>
              <w:t xml:space="preserve">          </w:t>
            </w:r>
          </w:p>
          <w:p>
            <w:pPr>
              <w:widowControl/>
              <w:spacing w:before="100" w:beforeAutospacing="1" w:after="100" w:afterAutospacing="1" w:line="320" w:lineRule="atLeast"/>
              <w:ind w:firstLine="2100" w:firstLineChars="1000"/>
              <w:jc w:val="left"/>
              <w:rPr>
                <w:rFonts w:ascii="Verdana" w:hAnsi="Verdana" w:cs="宋体"/>
                <w:color w:val="auto"/>
                <w:kern w:val="0"/>
                <w:szCs w:val="21"/>
                <w:highlight w:val="none"/>
              </w:rPr>
            </w:pP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年</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月</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日</w:t>
            </w:r>
          </w:p>
        </w:tc>
      </w:tr>
    </w:tbl>
    <w:p>
      <w:pPr>
        <w:pStyle w:val="17"/>
        <w:snapToGrid w:val="0"/>
        <w:rPr>
          <w:rFonts w:hAnsi="宋体"/>
          <w:color w:val="auto"/>
          <w:highlight w:val="none"/>
        </w:rPr>
      </w:pPr>
      <w:r>
        <w:rPr>
          <w:rFonts w:hAnsi="宋体"/>
          <w:color w:val="auto"/>
          <w:highlight w:val="none"/>
        </w:rPr>
        <w:br w:type="page"/>
      </w:r>
    </w:p>
    <w:p>
      <w:pPr>
        <w:rPr>
          <w:rFonts w:ascii="宋体" w:hAnsi="宋体" w:cs="宋体"/>
          <w:color w:val="auto"/>
          <w:sz w:val="28"/>
          <w:szCs w:val="28"/>
          <w:highlight w:val="none"/>
        </w:rPr>
      </w:pPr>
      <w:r>
        <w:rPr>
          <w:rFonts w:hint="eastAsia" w:ascii="宋体" w:hAnsi="宋体" w:cs="宋体"/>
          <w:color w:val="auto"/>
          <w:sz w:val="28"/>
          <w:szCs w:val="28"/>
          <w:highlight w:val="none"/>
        </w:rPr>
        <w:t>5.政府采购项目履约保证金退付意见书的格式：</w:t>
      </w:r>
    </w:p>
    <w:p>
      <w:pPr>
        <w:rPr>
          <w:rFonts w:ascii="宋体" w:hAnsi="宋体" w:cs="宋体"/>
          <w:color w:val="auto"/>
          <w:sz w:val="28"/>
          <w:szCs w:val="28"/>
          <w:highlight w:val="none"/>
        </w:rPr>
      </w:pPr>
    </w:p>
    <w:p>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政府采购项目履约保证金退付意见书（参考）</w:t>
      </w:r>
    </w:p>
    <w:p>
      <w:pPr>
        <w:jc w:val="center"/>
        <w:rPr>
          <w:rFonts w:ascii="黑体" w:hAnsi="黑体" w:eastAsia="黑体"/>
          <w:color w:val="auto"/>
          <w:sz w:val="36"/>
          <w:szCs w:val="36"/>
          <w:highlight w:val="none"/>
        </w:rPr>
      </w:pPr>
    </w:p>
    <w:tbl>
      <w:tblPr>
        <w:tblStyle w:val="31"/>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pPr>
              <w:jc w:val="center"/>
              <w:rPr>
                <w:color w:val="auto"/>
                <w:sz w:val="24"/>
                <w:highlight w:val="none"/>
              </w:rPr>
            </w:pPr>
            <w:r>
              <w:rPr>
                <w:rFonts w:hint="eastAsia"/>
                <w:color w:val="auto"/>
                <w:sz w:val="24"/>
                <w:highlight w:val="none"/>
              </w:rPr>
              <w:t>供</w:t>
            </w:r>
          </w:p>
          <w:p>
            <w:pPr>
              <w:jc w:val="center"/>
              <w:rPr>
                <w:color w:val="auto"/>
                <w:sz w:val="24"/>
                <w:highlight w:val="none"/>
              </w:rPr>
            </w:pPr>
            <w:r>
              <w:rPr>
                <w:rFonts w:hint="eastAsia"/>
                <w:color w:val="auto"/>
                <w:sz w:val="24"/>
                <w:highlight w:val="none"/>
              </w:rPr>
              <w:t>应</w:t>
            </w:r>
          </w:p>
          <w:p>
            <w:pPr>
              <w:jc w:val="center"/>
              <w:rPr>
                <w:color w:val="auto"/>
                <w:sz w:val="24"/>
                <w:highlight w:val="none"/>
              </w:rPr>
            </w:pPr>
            <w:r>
              <w:rPr>
                <w:rFonts w:hint="eastAsia"/>
                <w:color w:val="auto"/>
                <w:sz w:val="24"/>
                <w:highlight w:val="none"/>
              </w:rPr>
              <w:t>商</w:t>
            </w:r>
          </w:p>
          <w:p>
            <w:pPr>
              <w:jc w:val="center"/>
              <w:rPr>
                <w:color w:val="auto"/>
                <w:sz w:val="24"/>
                <w:highlight w:val="none"/>
              </w:rPr>
            </w:pPr>
            <w:r>
              <w:rPr>
                <w:rFonts w:hint="eastAsia"/>
                <w:color w:val="auto"/>
                <w:sz w:val="24"/>
                <w:highlight w:val="none"/>
              </w:rPr>
              <w:t>申</w:t>
            </w:r>
          </w:p>
          <w:p>
            <w:pPr>
              <w:jc w:val="center"/>
              <w:rPr>
                <w:color w:val="auto"/>
                <w:sz w:val="24"/>
                <w:highlight w:val="none"/>
              </w:rPr>
            </w:pPr>
            <w:r>
              <w:rPr>
                <w:rFonts w:hint="eastAsia"/>
                <w:color w:val="auto"/>
                <w:sz w:val="24"/>
                <w:highlight w:val="none"/>
              </w:rPr>
              <w:t>请</w:t>
            </w:r>
          </w:p>
        </w:tc>
        <w:tc>
          <w:tcPr>
            <w:tcW w:w="8009" w:type="dxa"/>
            <w:vAlign w:val="center"/>
          </w:tcPr>
          <w:p>
            <w:pPr>
              <w:rPr>
                <w:color w:val="auto"/>
                <w:sz w:val="24"/>
                <w:highlight w:val="none"/>
              </w:rPr>
            </w:pPr>
            <w:r>
              <w:rPr>
                <w:rFonts w:hint="eastAsia"/>
                <w:color w:val="auto"/>
                <w:sz w:val="24"/>
                <w:highlight w:val="none"/>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pPr>
              <w:rPr>
                <w:color w:val="auto"/>
                <w:sz w:val="24"/>
                <w:highlight w:val="none"/>
              </w:rPr>
            </w:pPr>
          </w:p>
        </w:tc>
        <w:tc>
          <w:tcPr>
            <w:tcW w:w="8009" w:type="dxa"/>
            <w:vAlign w:val="center"/>
          </w:tcPr>
          <w:p>
            <w:pPr>
              <w:rPr>
                <w:color w:val="auto"/>
                <w:sz w:val="24"/>
                <w:highlight w:val="none"/>
              </w:rPr>
            </w:pPr>
            <w:r>
              <w:rPr>
                <w:rFonts w:hint="eastAsia"/>
                <w:color w:val="auto"/>
                <w:sz w:val="24"/>
                <w:highlight w:val="none"/>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pPr>
              <w:rPr>
                <w:color w:val="auto"/>
                <w:sz w:val="24"/>
                <w:highlight w:val="none"/>
              </w:rPr>
            </w:pPr>
          </w:p>
        </w:tc>
        <w:tc>
          <w:tcPr>
            <w:tcW w:w="8009" w:type="dxa"/>
          </w:tcPr>
          <w:p>
            <w:pPr>
              <w:rPr>
                <w:color w:val="auto"/>
                <w:sz w:val="24"/>
                <w:highlight w:val="none"/>
              </w:rPr>
            </w:pPr>
            <w:r>
              <w:rPr>
                <w:rFonts w:hint="eastAsia"/>
                <w:color w:val="auto"/>
                <w:sz w:val="24"/>
                <w:highlight w:val="none"/>
              </w:rPr>
              <w:t xml:space="preserve">  </w:t>
            </w:r>
          </w:p>
          <w:p>
            <w:pPr>
              <w:ind w:firstLine="480" w:firstLineChars="200"/>
              <w:rPr>
                <w:color w:val="auto"/>
                <w:sz w:val="24"/>
                <w:highlight w:val="none"/>
              </w:rPr>
            </w:pPr>
            <w:r>
              <w:rPr>
                <w:rFonts w:hint="eastAsia"/>
                <w:color w:val="auto"/>
                <w:sz w:val="24"/>
                <w:highlight w:val="none"/>
              </w:rPr>
              <w:t>该项目已于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日验收并交付使用。根据合同规定，该项目的履约保证金期限于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日已满，请将履约保证金</w:t>
            </w:r>
          </w:p>
          <w:p>
            <w:pPr>
              <w:rPr>
                <w:color w:val="auto"/>
                <w:sz w:val="24"/>
                <w:highlight w:val="none"/>
              </w:rPr>
            </w:pPr>
            <w:r>
              <w:rPr>
                <w:rFonts w:hint="eastAsia"/>
                <w:color w:val="auto"/>
                <w:sz w:val="24"/>
                <w:highlight w:val="none"/>
              </w:rPr>
              <w:t>（大写）人民币</w:t>
            </w:r>
            <w:r>
              <w:rPr>
                <w:rFonts w:hint="eastAsia"/>
                <w:color w:val="auto"/>
                <w:sz w:val="24"/>
                <w:highlight w:val="none"/>
                <w:u w:val="single"/>
              </w:rPr>
              <w:t xml:space="preserve">                              </w:t>
            </w:r>
            <w:r>
              <w:rPr>
                <w:rFonts w:hint="eastAsia"/>
                <w:color w:val="auto"/>
                <w:sz w:val="24"/>
                <w:highlight w:val="none"/>
              </w:rPr>
              <w:t>（小写）¥</w:t>
            </w:r>
            <w:r>
              <w:rPr>
                <w:rFonts w:hint="eastAsia"/>
                <w:color w:val="auto"/>
                <w:sz w:val="24"/>
                <w:highlight w:val="none"/>
                <w:u w:val="single"/>
              </w:rPr>
              <w:t xml:space="preserve">          </w:t>
            </w:r>
            <w:r>
              <w:rPr>
                <w:rFonts w:hint="eastAsia"/>
                <w:color w:val="auto"/>
                <w:sz w:val="24"/>
                <w:highlight w:val="none"/>
              </w:rPr>
              <w:t>退付到达以下账户。</w:t>
            </w:r>
          </w:p>
          <w:p>
            <w:pPr>
              <w:rPr>
                <w:color w:val="auto"/>
                <w:sz w:val="24"/>
                <w:highlight w:val="none"/>
              </w:rPr>
            </w:pPr>
            <w:r>
              <w:rPr>
                <w:rFonts w:hint="eastAsia"/>
                <w:color w:val="auto"/>
                <w:sz w:val="24"/>
                <w:highlight w:val="none"/>
              </w:rPr>
              <w:t>单位名称：</w:t>
            </w:r>
          </w:p>
          <w:p>
            <w:pPr>
              <w:rPr>
                <w:color w:val="auto"/>
                <w:sz w:val="24"/>
                <w:highlight w:val="none"/>
              </w:rPr>
            </w:pPr>
            <w:r>
              <w:rPr>
                <w:rFonts w:hint="eastAsia"/>
                <w:color w:val="auto"/>
                <w:sz w:val="24"/>
                <w:highlight w:val="none"/>
              </w:rPr>
              <w:t>开户银行：</w:t>
            </w:r>
          </w:p>
          <w:p>
            <w:pPr>
              <w:rPr>
                <w:color w:val="auto"/>
                <w:sz w:val="24"/>
                <w:highlight w:val="none"/>
              </w:rPr>
            </w:pPr>
            <w:r>
              <w:rPr>
                <w:rFonts w:hint="eastAsia"/>
                <w:color w:val="auto"/>
                <w:sz w:val="24"/>
                <w:highlight w:val="none"/>
              </w:rPr>
              <w:t>账    号：</w:t>
            </w:r>
          </w:p>
          <w:p>
            <w:pPr>
              <w:rPr>
                <w:color w:val="auto"/>
                <w:sz w:val="24"/>
                <w:highlight w:val="none"/>
              </w:rPr>
            </w:pPr>
            <w:r>
              <w:rPr>
                <w:rFonts w:hint="eastAsia"/>
                <w:color w:val="auto"/>
                <w:sz w:val="24"/>
                <w:highlight w:val="none"/>
              </w:rPr>
              <w:t>联系人及电话：</w:t>
            </w:r>
          </w:p>
          <w:p>
            <w:pPr>
              <w:rPr>
                <w:color w:val="auto"/>
                <w:sz w:val="24"/>
                <w:highlight w:val="none"/>
              </w:rPr>
            </w:pPr>
          </w:p>
          <w:p>
            <w:pPr>
              <w:jc w:val="center"/>
              <w:rPr>
                <w:color w:val="auto"/>
                <w:sz w:val="24"/>
                <w:highlight w:val="none"/>
              </w:rPr>
            </w:pPr>
            <w:r>
              <w:rPr>
                <w:rFonts w:hint="eastAsia"/>
                <w:color w:val="auto"/>
                <w:sz w:val="24"/>
                <w:highlight w:val="none"/>
              </w:rPr>
              <w:t xml:space="preserve">                           供应商签章：</w:t>
            </w:r>
          </w:p>
          <w:p>
            <w:pPr>
              <w:jc w:val="center"/>
              <w:rPr>
                <w:color w:val="auto"/>
                <w:sz w:val="24"/>
                <w:highlight w:val="none"/>
              </w:rPr>
            </w:pPr>
            <w:r>
              <w:rPr>
                <w:rFonts w:hint="eastAsia"/>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pPr>
              <w:jc w:val="center"/>
              <w:rPr>
                <w:color w:val="auto"/>
                <w:sz w:val="24"/>
                <w:highlight w:val="none"/>
              </w:rPr>
            </w:pPr>
            <w:r>
              <w:rPr>
                <w:rFonts w:hint="eastAsia"/>
                <w:color w:val="auto"/>
                <w:sz w:val="24"/>
                <w:highlight w:val="none"/>
              </w:rPr>
              <w:t>采</w:t>
            </w:r>
          </w:p>
          <w:p>
            <w:pPr>
              <w:jc w:val="center"/>
              <w:rPr>
                <w:color w:val="auto"/>
                <w:sz w:val="24"/>
                <w:highlight w:val="none"/>
              </w:rPr>
            </w:pPr>
            <w:r>
              <w:rPr>
                <w:rFonts w:hint="eastAsia"/>
                <w:color w:val="auto"/>
                <w:sz w:val="24"/>
                <w:highlight w:val="none"/>
              </w:rPr>
              <w:t>购</w:t>
            </w:r>
          </w:p>
          <w:p>
            <w:pPr>
              <w:jc w:val="center"/>
              <w:rPr>
                <w:color w:val="auto"/>
                <w:sz w:val="24"/>
                <w:highlight w:val="none"/>
              </w:rPr>
            </w:pPr>
            <w:r>
              <w:rPr>
                <w:rFonts w:hint="eastAsia"/>
                <w:color w:val="auto"/>
                <w:sz w:val="24"/>
                <w:highlight w:val="none"/>
              </w:rPr>
              <w:t>单</w:t>
            </w:r>
          </w:p>
          <w:p>
            <w:pPr>
              <w:jc w:val="center"/>
              <w:rPr>
                <w:color w:val="auto"/>
                <w:sz w:val="24"/>
                <w:highlight w:val="none"/>
              </w:rPr>
            </w:pPr>
            <w:r>
              <w:rPr>
                <w:rFonts w:hint="eastAsia"/>
                <w:color w:val="auto"/>
                <w:sz w:val="24"/>
                <w:highlight w:val="none"/>
              </w:rPr>
              <w:t>位</w:t>
            </w:r>
          </w:p>
          <w:p>
            <w:pPr>
              <w:jc w:val="center"/>
              <w:rPr>
                <w:color w:val="auto"/>
                <w:sz w:val="24"/>
                <w:highlight w:val="none"/>
              </w:rPr>
            </w:pPr>
            <w:r>
              <w:rPr>
                <w:rFonts w:hint="eastAsia"/>
                <w:color w:val="auto"/>
                <w:sz w:val="24"/>
                <w:highlight w:val="none"/>
              </w:rPr>
              <w:t>意</w:t>
            </w:r>
          </w:p>
          <w:p>
            <w:pPr>
              <w:jc w:val="center"/>
              <w:rPr>
                <w:color w:val="auto"/>
                <w:sz w:val="24"/>
                <w:highlight w:val="none"/>
              </w:rPr>
            </w:pPr>
            <w:r>
              <w:rPr>
                <w:rFonts w:hint="eastAsia"/>
                <w:color w:val="auto"/>
                <w:sz w:val="24"/>
                <w:highlight w:val="none"/>
              </w:rPr>
              <w:t>见</w:t>
            </w:r>
          </w:p>
        </w:tc>
        <w:tc>
          <w:tcPr>
            <w:tcW w:w="8009" w:type="dxa"/>
          </w:tcPr>
          <w:p>
            <w:pPr>
              <w:rPr>
                <w:color w:val="auto"/>
                <w:sz w:val="24"/>
                <w:highlight w:val="none"/>
              </w:rPr>
            </w:pPr>
          </w:p>
          <w:p>
            <w:pPr>
              <w:rPr>
                <w:color w:val="auto"/>
                <w:sz w:val="24"/>
                <w:highlight w:val="none"/>
              </w:rPr>
            </w:pPr>
            <w:r>
              <w:rPr>
                <w:rFonts w:hint="eastAsia"/>
                <w:color w:val="auto"/>
                <w:sz w:val="24"/>
                <w:highlight w:val="none"/>
              </w:rPr>
              <w:t>退付意见：是否同意退付履约保证金及退付金额：</w:t>
            </w:r>
          </w:p>
          <w:p>
            <w:pPr>
              <w:rPr>
                <w:color w:val="auto"/>
                <w:sz w:val="24"/>
                <w:highlight w:val="none"/>
              </w:rPr>
            </w:pPr>
          </w:p>
          <w:p>
            <w:pPr>
              <w:rPr>
                <w:color w:val="auto"/>
                <w:sz w:val="24"/>
                <w:highlight w:val="none"/>
              </w:rPr>
            </w:pPr>
          </w:p>
          <w:p>
            <w:pPr>
              <w:rPr>
                <w:color w:val="auto"/>
                <w:sz w:val="24"/>
                <w:highlight w:val="none"/>
              </w:rPr>
            </w:pPr>
            <w:r>
              <w:rPr>
                <w:rFonts w:hint="eastAsia"/>
                <w:color w:val="auto"/>
                <w:sz w:val="24"/>
                <w:highlight w:val="none"/>
              </w:rPr>
              <w:t xml:space="preserve">联系人及电话：                                </w:t>
            </w:r>
          </w:p>
          <w:p>
            <w:pPr>
              <w:rPr>
                <w:color w:val="auto"/>
                <w:sz w:val="24"/>
                <w:highlight w:val="none"/>
              </w:rPr>
            </w:pPr>
          </w:p>
          <w:p>
            <w:pPr>
              <w:ind w:firstLine="4560" w:firstLineChars="1900"/>
              <w:rPr>
                <w:color w:val="auto"/>
                <w:sz w:val="24"/>
                <w:highlight w:val="none"/>
              </w:rPr>
            </w:pPr>
            <w:r>
              <w:rPr>
                <w:rFonts w:hint="eastAsia"/>
                <w:color w:val="auto"/>
                <w:sz w:val="24"/>
                <w:highlight w:val="none"/>
              </w:rPr>
              <w:t xml:space="preserve"> 采购单位签章：</w:t>
            </w:r>
          </w:p>
          <w:p>
            <w:pPr>
              <w:jc w:val="center"/>
              <w:rPr>
                <w:color w:val="auto"/>
                <w:sz w:val="24"/>
                <w:highlight w:val="none"/>
              </w:rPr>
            </w:pPr>
            <w:r>
              <w:rPr>
                <w:rFonts w:hint="eastAsia"/>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pPr>
              <w:jc w:val="center"/>
              <w:rPr>
                <w:color w:val="auto"/>
                <w:sz w:val="24"/>
                <w:highlight w:val="none"/>
              </w:rPr>
            </w:pPr>
            <w:r>
              <w:rPr>
                <w:rFonts w:hint="eastAsia"/>
                <w:color w:val="auto"/>
                <w:sz w:val="24"/>
                <w:highlight w:val="none"/>
              </w:rPr>
              <w:t>财</w:t>
            </w:r>
          </w:p>
          <w:p>
            <w:pPr>
              <w:jc w:val="center"/>
              <w:rPr>
                <w:color w:val="auto"/>
                <w:sz w:val="24"/>
                <w:highlight w:val="none"/>
              </w:rPr>
            </w:pPr>
            <w:r>
              <w:rPr>
                <w:rFonts w:hint="eastAsia"/>
                <w:color w:val="auto"/>
                <w:sz w:val="24"/>
                <w:highlight w:val="none"/>
              </w:rPr>
              <w:t>务</w:t>
            </w:r>
          </w:p>
          <w:p>
            <w:pPr>
              <w:jc w:val="center"/>
              <w:rPr>
                <w:color w:val="auto"/>
                <w:sz w:val="24"/>
                <w:highlight w:val="none"/>
              </w:rPr>
            </w:pPr>
            <w:r>
              <w:rPr>
                <w:rFonts w:hint="eastAsia"/>
                <w:color w:val="auto"/>
                <w:sz w:val="24"/>
                <w:highlight w:val="none"/>
              </w:rPr>
              <w:t>部</w:t>
            </w:r>
          </w:p>
          <w:p>
            <w:pPr>
              <w:jc w:val="center"/>
              <w:rPr>
                <w:color w:val="auto"/>
                <w:sz w:val="24"/>
                <w:highlight w:val="none"/>
              </w:rPr>
            </w:pPr>
            <w:r>
              <w:rPr>
                <w:rFonts w:hint="eastAsia"/>
                <w:color w:val="auto"/>
                <w:sz w:val="24"/>
                <w:highlight w:val="none"/>
              </w:rPr>
              <w:t>门</w:t>
            </w:r>
          </w:p>
          <w:p>
            <w:pPr>
              <w:jc w:val="center"/>
              <w:rPr>
                <w:color w:val="auto"/>
                <w:sz w:val="24"/>
                <w:highlight w:val="none"/>
              </w:rPr>
            </w:pPr>
            <w:r>
              <w:rPr>
                <w:rFonts w:hint="eastAsia"/>
                <w:color w:val="auto"/>
                <w:sz w:val="24"/>
                <w:highlight w:val="none"/>
              </w:rPr>
              <w:t>意</w:t>
            </w:r>
          </w:p>
          <w:p>
            <w:pPr>
              <w:jc w:val="center"/>
              <w:rPr>
                <w:color w:val="auto"/>
                <w:sz w:val="24"/>
                <w:highlight w:val="none"/>
              </w:rPr>
            </w:pPr>
            <w:r>
              <w:rPr>
                <w:rFonts w:hint="eastAsia"/>
                <w:color w:val="auto"/>
                <w:sz w:val="24"/>
                <w:highlight w:val="none"/>
              </w:rPr>
              <w:t>见</w:t>
            </w:r>
          </w:p>
        </w:tc>
        <w:tc>
          <w:tcPr>
            <w:tcW w:w="8009" w:type="dxa"/>
          </w:tcPr>
          <w:p>
            <w:pPr>
              <w:rPr>
                <w:color w:val="auto"/>
                <w:sz w:val="24"/>
                <w:highlight w:val="none"/>
              </w:rPr>
            </w:pPr>
            <w:r>
              <w:rPr>
                <w:rFonts w:hint="eastAsia"/>
                <w:color w:val="auto"/>
                <w:sz w:val="24"/>
                <w:highlight w:val="none"/>
              </w:rPr>
              <w:t>此表于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日收到。</w:t>
            </w:r>
          </w:p>
          <w:p>
            <w:pPr>
              <w:rPr>
                <w:color w:val="auto"/>
                <w:sz w:val="24"/>
                <w:highlight w:val="none"/>
              </w:rPr>
            </w:pPr>
          </w:p>
          <w:p>
            <w:pPr>
              <w:rPr>
                <w:color w:val="auto"/>
                <w:sz w:val="24"/>
                <w:highlight w:val="none"/>
              </w:rPr>
            </w:pPr>
            <w:r>
              <w:rPr>
                <w:rFonts w:hint="eastAsia"/>
                <w:color w:val="auto"/>
                <w:sz w:val="24"/>
                <w:highlight w:val="none"/>
              </w:rPr>
              <w:t>会计审核：</w:t>
            </w:r>
          </w:p>
          <w:p>
            <w:pPr>
              <w:rPr>
                <w:color w:val="auto"/>
                <w:sz w:val="24"/>
                <w:highlight w:val="none"/>
              </w:rPr>
            </w:pPr>
          </w:p>
          <w:p>
            <w:pPr>
              <w:rPr>
                <w:color w:val="auto"/>
                <w:sz w:val="24"/>
                <w:highlight w:val="none"/>
              </w:rPr>
            </w:pPr>
            <w:r>
              <w:rPr>
                <w:rFonts w:hint="eastAsia"/>
                <w:color w:val="auto"/>
                <w:sz w:val="24"/>
                <w:highlight w:val="none"/>
              </w:rPr>
              <w:t>财务负责人审核：</w:t>
            </w:r>
          </w:p>
          <w:p>
            <w:pPr>
              <w:rPr>
                <w:color w:val="auto"/>
                <w:sz w:val="24"/>
                <w:highlight w:val="none"/>
              </w:rPr>
            </w:pPr>
          </w:p>
          <w:p>
            <w:pPr>
              <w:rPr>
                <w:color w:val="auto"/>
                <w:sz w:val="24"/>
                <w:highlight w:val="none"/>
              </w:rPr>
            </w:pPr>
            <w:r>
              <w:rPr>
                <w:rFonts w:hint="eastAsia"/>
                <w:color w:val="auto"/>
                <w:sz w:val="24"/>
                <w:highlight w:val="none"/>
              </w:rPr>
              <w:t>单位负责人签字：</w:t>
            </w:r>
          </w:p>
          <w:p>
            <w:pPr>
              <w:rPr>
                <w:color w:val="auto"/>
                <w:sz w:val="24"/>
                <w:highlight w:val="none"/>
              </w:rPr>
            </w:pPr>
          </w:p>
          <w:p>
            <w:pPr>
              <w:rPr>
                <w:color w:val="auto"/>
                <w:sz w:val="24"/>
                <w:highlight w:val="none"/>
              </w:rPr>
            </w:pPr>
            <w:r>
              <w:rPr>
                <w:rFonts w:hint="eastAsia"/>
                <w:color w:val="auto"/>
                <w:sz w:val="24"/>
                <w:highlight w:val="none"/>
              </w:rPr>
              <w:t>出纳办理转账日期：</w:t>
            </w:r>
          </w:p>
        </w:tc>
      </w:tr>
    </w:tbl>
    <w:p>
      <w:pPr>
        <w:pStyle w:val="13"/>
        <w:ind w:left="1" w:firstLine="2" w:firstLineChars="1"/>
        <w:rPr>
          <w:rFonts w:ascii="宋体"/>
          <w:b/>
          <w:bCs/>
          <w:color w:val="auto"/>
          <w:sz w:val="18"/>
          <w:szCs w:val="18"/>
          <w:highlight w:val="none"/>
        </w:rPr>
      </w:pPr>
    </w:p>
    <w:p>
      <w:pPr>
        <w:pStyle w:val="13"/>
        <w:ind w:left="1" w:firstLine="2" w:firstLineChars="1"/>
        <w:rPr>
          <w:rFonts w:ascii="宋体"/>
          <w:b/>
          <w:bCs/>
          <w:color w:val="auto"/>
          <w:sz w:val="18"/>
          <w:szCs w:val="18"/>
          <w:highlight w:val="none"/>
        </w:rPr>
      </w:pPr>
      <w:r>
        <w:rPr>
          <w:rFonts w:hint="eastAsia" w:ascii="宋体"/>
          <w:b/>
          <w:bCs/>
          <w:color w:val="auto"/>
          <w:sz w:val="18"/>
          <w:szCs w:val="18"/>
          <w:highlight w:val="none"/>
        </w:rPr>
        <w:t>注：供应商凭经采购人审批的退付意见书到履约保证金收取单位财务部门办理履约保证金退付事宜。</w:t>
      </w:r>
    </w:p>
    <w:p>
      <w:pPr>
        <w:pStyle w:val="21"/>
        <w:rPr>
          <w:rFonts w:ascii="宋体" w:hAnsi="宋体" w:cs="仿宋_GB2312"/>
          <w:color w:val="auto"/>
          <w:sz w:val="24"/>
          <w:szCs w:val="24"/>
          <w:highlight w:val="none"/>
        </w:rPr>
      </w:pPr>
    </w:p>
    <w:p>
      <w:pPr>
        <w:spacing w:line="520" w:lineRule="exact"/>
        <w:jc w:val="center"/>
        <w:rPr>
          <w:rFonts w:ascii="宋体" w:hAnsi="宋体" w:eastAsia="宋体" w:cs="Times New Roman"/>
          <w:color w:val="auto"/>
          <w:sz w:val="24"/>
          <w:szCs w:val="24"/>
          <w:highlight w:val="none"/>
        </w:rPr>
      </w:pPr>
    </w:p>
    <w:p>
      <w:pPr>
        <w:spacing w:line="520" w:lineRule="exact"/>
        <w:jc w:val="center"/>
        <w:rPr>
          <w:rFonts w:ascii="宋体" w:hAnsi="宋体" w:eastAsia="宋体" w:cs="Times New Roman"/>
          <w:color w:val="auto"/>
          <w:sz w:val="24"/>
          <w:szCs w:val="24"/>
          <w:highlight w:val="none"/>
        </w:rPr>
      </w:pPr>
    </w:p>
    <w:p>
      <w:pPr>
        <w:spacing w:line="360" w:lineRule="auto"/>
        <w:jc w:val="center"/>
        <w:rPr>
          <w:rFonts w:ascii="宋体" w:hAnsi="宋体" w:eastAsia="宋体" w:cs="Times New Roman"/>
          <w:b/>
          <w:bCs/>
          <w:color w:val="auto"/>
          <w:sz w:val="44"/>
          <w:szCs w:val="44"/>
          <w:highlight w:val="none"/>
        </w:rPr>
      </w:pPr>
    </w:p>
    <w:p>
      <w:pPr>
        <w:spacing w:line="360" w:lineRule="auto"/>
        <w:jc w:val="center"/>
        <w:rPr>
          <w:rFonts w:ascii="宋体" w:hAnsi="宋体" w:eastAsia="宋体" w:cs="Times New Roman"/>
          <w:b/>
          <w:bCs/>
          <w:color w:val="auto"/>
          <w:sz w:val="44"/>
          <w:szCs w:val="44"/>
          <w:highlight w:val="none"/>
        </w:rPr>
      </w:pPr>
    </w:p>
    <w:p>
      <w:pPr>
        <w:spacing w:line="360" w:lineRule="auto"/>
        <w:jc w:val="center"/>
        <w:rPr>
          <w:rFonts w:ascii="宋体" w:hAnsi="宋体" w:eastAsia="宋体" w:cs="Times New Roman"/>
          <w:b/>
          <w:bCs/>
          <w:color w:val="auto"/>
          <w:sz w:val="44"/>
          <w:szCs w:val="44"/>
          <w:highlight w:val="none"/>
        </w:rPr>
      </w:pPr>
    </w:p>
    <w:p>
      <w:pPr>
        <w:spacing w:line="360" w:lineRule="auto"/>
        <w:jc w:val="center"/>
        <w:rPr>
          <w:rFonts w:ascii="宋体" w:hAnsi="宋体" w:eastAsia="宋体" w:cs="Times New Roman"/>
          <w:b/>
          <w:bCs/>
          <w:color w:val="auto"/>
          <w:sz w:val="44"/>
          <w:szCs w:val="44"/>
          <w:highlight w:val="none"/>
        </w:rPr>
      </w:pPr>
    </w:p>
    <w:p>
      <w:pPr>
        <w:spacing w:line="360" w:lineRule="auto"/>
        <w:jc w:val="center"/>
        <w:rPr>
          <w:rFonts w:ascii="宋体" w:hAnsi="宋体" w:eastAsia="宋体" w:cs="Times New Roman"/>
          <w:b/>
          <w:bCs/>
          <w:color w:val="auto"/>
          <w:sz w:val="44"/>
          <w:szCs w:val="44"/>
          <w:highlight w:val="none"/>
        </w:rPr>
      </w:pPr>
    </w:p>
    <w:p>
      <w:pPr>
        <w:spacing w:line="360" w:lineRule="auto"/>
        <w:jc w:val="center"/>
        <w:rPr>
          <w:rFonts w:ascii="宋体" w:hAnsi="宋体" w:eastAsia="宋体" w:cs="Times New Roman"/>
          <w:b/>
          <w:bCs/>
          <w:color w:val="auto"/>
          <w:sz w:val="44"/>
          <w:szCs w:val="44"/>
          <w:highlight w:val="none"/>
        </w:rPr>
      </w:pPr>
    </w:p>
    <w:p>
      <w:pPr>
        <w:keepNext/>
        <w:keepLines/>
        <w:spacing w:before="340" w:after="330" w:line="578" w:lineRule="auto"/>
        <w:jc w:val="center"/>
        <w:outlineLvl w:val="0"/>
        <w:rPr>
          <w:rFonts w:ascii="宋体" w:hAnsi="宋体" w:eastAsia="宋体" w:cs="Times New Roman"/>
          <w:color w:val="auto"/>
          <w:kern w:val="44"/>
          <w:sz w:val="44"/>
          <w:szCs w:val="44"/>
          <w:highlight w:val="none"/>
          <w:lang w:val="zh-CN"/>
        </w:rPr>
      </w:pPr>
      <w:bookmarkStart w:id="161" w:name="_Toc80205943"/>
      <w:bookmarkStart w:id="162" w:name="_Toc4631"/>
      <w:bookmarkStart w:id="163" w:name="_Toc15382"/>
      <w:bookmarkStart w:id="164" w:name="_Toc23849"/>
      <w:bookmarkStart w:id="165" w:name="_Toc10008"/>
      <w:bookmarkStart w:id="166" w:name="_Toc20554"/>
      <w:bookmarkStart w:id="167" w:name="_Toc22077"/>
      <w:bookmarkStart w:id="168" w:name="_Toc21248"/>
      <w:bookmarkStart w:id="169" w:name="_Toc19175"/>
      <w:r>
        <w:rPr>
          <w:rFonts w:hint="eastAsia" w:ascii="宋体" w:hAnsi="宋体" w:eastAsia="宋体" w:cs="Times New Roman"/>
          <w:color w:val="auto"/>
          <w:kern w:val="44"/>
          <w:sz w:val="44"/>
          <w:szCs w:val="44"/>
          <w:highlight w:val="none"/>
          <w:lang w:val="zh-CN"/>
        </w:rPr>
        <w:t>第六章 合同文本</w:t>
      </w:r>
      <w:bookmarkEnd w:id="161"/>
      <w:bookmarkEnd w:id="162"/>
      <w:bookmarkEnd w:id="163"/>
      <w:bookmarkEnd w:id="164"/>
      <w:bookmarkEnd w:id="165"/>
      <w:bookmarkEnd w:id="166"/>
      <w:bookmarkEnd w:id="167"/>
      <w:bookmarkEnd w:id="168"/>
    </w:p>
    <w:bookmarkEnd w:id="169"/>
    <w:p>
      <w:pPr>
        <w:keepNext/>
        <w:keepLines/>
        <w:spacing w:before="340" w:after="330" w:line="578" w:lineRule="auto"/>
        <w:jc w:val="center"/>
        <w:outlineLvl w:val="0"/>
        <w:rPr>
          <w:rFonts w:ascii="仿宋_GB2312" w:hAnsi="楷体" w:eastAsia="仿宋_GB2312" w:cs="Times New Roman"/>
          <w:b/>
          <w:bCs/>
          <w:color w:val="auto"/>
          <w:kern w:val="44"/>
          <w:sz w:val="24"/>
          <w:szCs w:val="44"/>
          <w:highlight w:val="none"/>
          <w:u w:val="single"/>
          <w:lang w:val="zh-CN"/>
        </w:rPr>
      </w:pPr>
    </w:p>
    <w:p>
      <w:pPr>
        <w:jc w:val="left"/>
        <w:rPr>
          <w:rFonts w:ascii="宋体" w:hAnsi="宋体"/>
          <w:b/>
          <w:color w:val="auto"/>
          <w:sz w:val="24"/>
          <w:szCs w:val="24"/>
          <w:highlight w:val="none"/>
        </w:rPr>
      </w:pPr>
      <w:r>
        <w:rPr>
          <w:rFonts w:hint="eastAsia" w:ascii="宋体" w:hAnsi="宋体"/>
          <w:b/>
          <w:color w:val="auto"/>
          <w:sz w:val="24"/>
          <w:szCs w:val="24"/>
          <w:highlight w:val="none"/>
        </w:rPr>
        <w:br w:type="page"/>
      </w:r>
    </w:p>
    <w:p>
      <w:pPr>
        <w:snapToGrid w:val="0"/>
        <w:spacing w:line="400" w:lineRule="exact"/>
        <w:jc w:val="center"/>
        <w:rPr>
          <w:rFonts w:ascii="宋体" w:hAnsi="宋体"/>
          <w:b/>
          <w:bCs/>
          <w:color w:val="auto"/>
          <w:sz w:val="32"/>
          <w:szCs w:val="32"/>
          <w:highlight w:val="none"/>
        </w:rPr>
      </w:pPr>
    </w:p>
    <w:p>
      <w:pPr>
        <w:snapToGrid w:val="0"/>
        <w:spacing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《广西壮族自治区政府采购合同》</w:t>
      </w:r>
      <w:r>
        <w:rPr>
          <w:rFonts w:hint="eastAsia" w:ascii="宋体" w:hAnsi="宋体"/>
          <w:b/>
          <w:color w:val="auto"/>
          <w:sz w:val="32"/>
          <w:szCs w:val="32"/>
          <w:highlight w:val="none"/>
        </w:rPr>
        <w:t>文本</w:t>
      </w:r>
    </w:p>
    <w:p>
      <w:pPr>
        <w:snapToGrid w:val="0"/>
        <w:spacing w:line="400" w:lineRule="exact"/>
        <w:ind w:right="480" w:firstLine="5250" w:firstLineChars="2500"/>
        <w:rPr>
          <w:rFonts w:ascii="宋体" w:hAnsi="宋体"/>
          <w:bCs/>
          <w:color w:val="auto"/>
          <w:szCs w:val="21"/>
          <w:highlight w:val="none"/>
        </w:rPr>
      </w:pPr>
    </w:p>
    <w:p>
      <w:pPr>
        <w:snapToGrid w:val="0"/>
        <w:spacing w:line="360" w:lineRule="auto"/>
        <w:ind w:right="480" w:firstLine="5040" w:firstLineChars="2100"/>
        <w:rPr>
          <w:rFonts w:ascii="宋体" w:hAnsi="宋体" w:cs="宋体"/>
          <w:bCs/>
          <w:color w:val="auto"/>
          <w:sz w:val="24"/>
          <w:szCs w:val="24"/>
          <w:highlight w:val="none"/>
        </w:rPr>
      </w:pPr>
      <w:r>
        <w:rPr>
          <w:rFonts w:hint="eastAsia" w:ascii="宋体" w:hAnsi="宋体" w:cs="宋体"/>
          <w:bCs/>
          <w:color w:val="auto"/>
          <w:sz w:val="24"/>
          <w:szCs w:val="24"/>
          <w:highlight w:val="none"/>
        </w:rPr>
        <w:t>合同编号：</w:t>
      </w:r>
      <w:r>
        <w:rPr>
          <w:rFonts w:hint="eastAsia" w:ascii="宋体" w:hAnsi="宋体" w:cs="宋体"/>
          <w:color w:val="auto"/>
          <w:sz w:val="24"/>
          <w:highlight w:val="none"/>
          <w:u w:val="single"/>
        </w:rPr>
        <w:t xml:space="preserve">                 </w:t>
      </w:r>
    </w:p>
    <w:p>
      <w:pPr>
        <w:pStyle w:val="21"/>
        <w:spacing w:line="360" w:lineRule="auto"/>
        <w:ind w:firstLine="5040" w:firstLineChars="2100"/>
        <w:rPr>
          <w:color w:val="auto"/>
          <w:highlight w:val="none"/>
        </w:rPr>
      </w:pPr>
      <w:r>
        <w:rPr>
          <w:rFonts w:hint="eastAsia" w:ascii="宋体" w:hAnsi="宋体" w:cs="宋体"/>
          <w:color w:val="auto"/>
          <w:sz w:val="24"/>
          <w:highlight w:val="none"/>
        </w:rPr>
        <w:t>采购计划号：</w:t>
      </w:r>
      <w:r>
        <w:rPr>
          <w:rFonts w:hint="eastAsia" w:ascii="宋体" w:hAnsi="宋体" w:cs="宋体"/>
          <w:color w:val="auto"/>
          <w:sz w:val="24"/>
          <w:highlight w:val="none"/>
          <w:u w:val="single"/>
        </w:rPr>
        <w:t xml:space="preserve">               </w:t>
      </w:r>
    </w:p>
    <w:p>
      <w:pPr>
        <w:snapToGrid w:val="0"/>
        <w:spacing w:line="400" w:lineRule="exact"/>
        <w:rPr>
          <w:rFonts w:ascii="宋体" w:hAnsi="宋体" w:cs="宋体"/>
          <w:color w:val="auto"/>
          <w:szCs w:val="21"/>
          <w:highlight w:val="none"/>
        </w:rPr>
      </w:pP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采购人（甲方）：</w:t>
      </w:r>
      <w:r>
        <w:rPr>
          <w:rFonts w:hint="eastAsia" w:ascii="宋体" w:hAnsi="宋体" w:cs="宋体"/>
          <w:color w:val="auto"/>
          <w:sz w:val="24"/>
          <w:highlight w:val="none"/>
          <w:u w:val="single"/>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成交供应商（乙方）：</w:t>
      </w:r>
      <w:r>
        <w:rPr>
          <w:rFonts w:hint="eastAsia" w:ascii="宋体" w:hAnsi="宋体" w:cs="宋体"/>
          <w:color w:val="auto"/>
          <w:sz w:val="24"/>
          <w:highlight w:val="none"/>
          <w:u w:val="single"/>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pPr>
        <w:snapToGrid w:val="0"/>
        <w:spacing w:line="360" w:lineRule="auto"/>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p>
    <w:p>
      <w:pPr>
        <w:snapToGrid w:val="0"/>
        <w:spacing w:line="360" w:lineRule="auto"/>
        <w:rPr>
          <w:rFonts w:ascii="宋体" w:hAnsi="宋体" w:cs="宋体"/>
          <w:color w:val="auto"/>
          <w:sz w:val="24"/>
          <w:highlight w:val="none"/>
          <w:u w:val="single"/>
        </w:rPr>
      </w:pPr>
      <w:r>
        <w:rPr>
          <w:rFonts w:hint="eastAsia" w:ascii="宋体" w:hAnsi="宋体" w:cs="宋体"/>
          <w:color w:val="auto"/>
          <w:sz w:val="24"/>
          <w:highlight w:val="none"/>
        </w:rPr>
        <w:t>签订地点：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签订时间：</w:t>
      </w:r>
      <w:r>
        <w:rPr>
          <w:rFonts w:hint="eastAsia" w:ascii="宋体" w:hAnsi="宋体" w:cs="宋体"/>
          <w:color w:val="auto"/>
          <w:sz w:val="24"/>
          <w:highlight w:val="none"/>
          <w:u w:val="single"/>
        </w:rPr>
        <w:t xml:space="preserve">              </w:t>
      </w:r>
    </w:p>
    <w:p>
      <w:pPr>
        <w:snapToGrid w:val="0"/>
        <w:spacing w:line="360" w:lineRule="auto"/>
        <w:ind w:firstLine="480" w:firstLineChars="200"/>
        <w:rPr>
          <w:rFonts w:ascii="宋体" w:hAnsi="宋体" w:cs="宋体"/>
          <w:color w:val="auto"/>
          <w:sz w:val="24"/>
          <w:highlight w:val="none"/>
        </w:rPr>
      </w:pP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根据《中华人民共和国政府采购法》、《中华人民共和国民法典》等法律、法规规定，按照竞争性谈判文件规定条款和成交供应商承诺，甲乙双方签订本合同。</w:t>
      </w:r>
    </w:p>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第一条　合同标的</w:t>
      </w:r>
    </w:p>
    <w:p>
      <w:pPr>
        <w:snapToGrid w:val="0"/>
        <w:spacing w:line="360" w:lineRule="auto"/>
        <w:ind w:firstLine="480" w:firstLineChars="200"/>
        <w:rPr>
          <w:rFonts w:ascii="宋体" w:hAnsi="宋体" w:cs="宋体"/>
          <w:color w:val="auto"/>
          <w:sz w:val="24"/>
          <w:highlight w:val="none"/>
        </w:rPr>
      </w:pPr>
      <w:r>
        <w:rPr>
          <w:rFonts w:hint="eastAsia" w:ascii="宋体" w:hAnsi="宋体" w:eastAsia="宋体" w:cs="宋体"/>
          <w:color w:val="auto"/>
          <w:sz w:val="24"/>
          <w:szCs w:val="24"/>
          <w:highlight w:val="none"/>
        </w:rPr>
        <w:t>1.合同总金额：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2.供货一览表</w:t>
      </w:r>
    </w:p>
    <w:tbl>
      <w:tblPr>
        <w:tblStyle w:val="31"/>
        <w:tblW w:w="970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737"/>
        <w:gridCol w:w="735"/>
        <w:gridCol w:w="1285"/>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3"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标的名称</w:t>
            </w:r>
          </w:p>
        </w:tc>
        <w:tc>
          <w:tcPr>
            <w:tcW w:w="1059" w:type="dxa"/>
            <w:vAlign w:val="center"/>
          </w:tcPr>
          <w:p>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品牌</w:t>
            </w:r>
          </w:p>
          <w:p>
            <w:pPr>
              <w:snapToGrid w:val="0"/>
              <w:spacing w:line="360" w:lineRule="auto"/>
              <w:jc w:val="center"/>
              <w:rPr>
                <w:rFonts w:ascii="宋体" w:hAnsi="宋体" w:cs="宋体"/>
                <w:color w:val="auto"/>
                <w:sz w:val="24"/>
                <w:highlight w:val="none"/>
              </w:rPr>
            </w:pPr>
            <w:r>
              <w:rPr>
                <w:rFonts w:hint="eastAsia" w:ascii="宋体" w:hAnsi="宋体" w:cs="宋体"/>
                <w:color w:val="auto"/>
                <w:szCs w:val="21"/>
                <w:highlight w:val="none"/>
              </w:rPr>
              <w:t>（如有）</w:t>
            </w:r>
          </w:p>
        </w:tc>
        <w:tc>
          <w:tcPr>
            <w:tcW w:w="1233"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规格型号</w:t>
            </w:r>
          </w:p>
        </w:tc>
        <w:tc>
          <w:tcPr>
            <w:tcW w:w="1210"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制造商</w:t>
            </w:r>
          </w:p>
        </w:tc>
        <w:tc>
          <w:tcPr>
            <w:tcW w:w="737"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单位</w:t>
            </w:r>
          </w:p>
        </w:tc>
        <w:tc>
          <w:tcPr>
            <w:tcW w:w="735"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r>
              <w:rPr>
                <w:rFonts w:hint="eastAsia" w:ascii="宋体" w:hAnsi="宋体" w:cs="宋体"/>
                <w:color w:val="auto"/>
                <w:highlight w:val="none"/>
              </w:rPr>
              <w:t>①</w:t>
            </w:r>
          </w:p>
        </w:tc>
        <w:tc>
          <w:tcPr>
            <w:tcW w:w="1285"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单价（元）</w:t>
            </w:r>
            <w:r>
              <w:rPr>
                <w:rFonts w:hint="eastAsia" w:ascii="宋体" w:hAnsi="宋体" w:eastAsia="宋体" w:cs="宋体"/>
                <w:color w:val="auto"/>
                <w:szCs w:val="21"/>
                <w:highlight w:val="none"/>
              </w:rPr>
              <w:t>②</w:t>
            </w:r>
          </w:p>
        </w:tc>
        <w:tc>
          <w:tcPr>
            <w:tcW w:w="1500" w:type="dxa"/>
            <w:vAlign w:val="center"/>
          </w:tcPr>
          <w:p>
            <w:pPr>
              <w:snapToGrid w:val="0"/>
              <w:spacing w:line="360" w:lineRule="auto"/>
              <w:jc w:val="center"/>
              <w:rPr>
                <w:rFonts w:ascii="宋体" w:hAnsi="宋体" w:eastAsia="宋体" w:cs="宋体"/>
                <w:color w:val="auto"/>
                <w:szCs w:val="21"/>
                <w:highlight w:val="none"/>
              </w:rPr>
            </w:pPr>
            <w:r>
              <w:rPr>
                <w:rFonts w:hint="eastAsia" w:ascii="宋体" w:hAnsi="宋体" w:cs="宋体"/>
                <w:color w:val="auto"/>
                <w:szCs w:val="21"/>
                <w:highlight w:val="none"/>
              </w:rPr>
              <w:t>单项合计</w:t>
            </w:r>
            <w:r>
              <w:rPr>
                <w:rFonts w:hint="eastAsia" w:ascii="宋体" w:hAnsi="宋体" w:eastAsia="宋体" w:cs="宋体"/>
                <w:color w:val="auto"/>
                <w:szCs w:val="21"/>
                <w:highlight w:val="none"/>
              </w:rPr>
              <w:t>（元）</w:t>
            </w:r>
          </w:p>
          <w:p>
            <w:pPr>
              <w:snapToGrid w:val="0"/>
              <w:spacing w:line="360" w:lineRule="auto"/>
              <w:jc w:val="center"/>
              <w:rPr>
                <w:rFonts w:ascii="宋体" w:hAnsi="宋体" w:cs="宋体"/>
                <w:color w:val="auto"/>
                <w:sz w:val="24"/>
                <w:highlight w:val="none"/>
              </w:rPr>
            </w:pPr>
            <w:r>
              <w:rPr>
                <w:rFonts w:hint="eastAsia" w:ascii="宋体" w:hAnsi="宋体" w:cs="宋体"/>
                <w:color w:val="auto"/>
                <w:highlight w:val="none"/>
              </w:rPr>
              <w:t>③</w:t>
            </w:r>
            <w:r>
              <w:rPr>
                <w:rFonts w:hint="eastAsia" w:ascii="宋体" w:hAnsi="宋体" w:cs="宋体"/>
                <w:color w:val="auto"/>
                <w:szCs w:val="21"/>
                <w:highlight w:val="none"/>
              </w:rPr>
              <w:t>＝</w:t>
            </w:r>
            <w:r>
              <w:rPr>
                <w:rFonts w:hint="eastAsia" w:ascii="宋体" w:hAnsi="宋体" w:cs="宋体"/>
                <w:color w:val="auto"/>
                <w:highlight w:val="none"/>
              </w:rPr>
              <w:t>①X</w:t>
            </w:r>
            <w:r>
              <w:rPr>
                <w:rFonts w:hint="eastAsia" w:ascii="宋体" w:hAnsi="宋体" w:eastAsia="宋体" w:cs="宋体"/>
                <w:color w:val="auto"/>
                <w:szCs w:val="21"/>
                <w:highlight w:val="none"/>
              </w:rPr>
              <w:t>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233" w:type="dxa"/>
            <w:vAlign w:val="center"/>
          </w:tcPr>
          <w:p>
            <w:pPr>
              <w:snapToGrid w:val="0"/>
              <w:spacing w:line="360" w:lineRule="auto"/>
              <w:jc w:val="center"/>
              <w:rPr>
                <w:rFonts w:ascii="宋体" w:hAnsi="宋体" w:cs="宋体"/>
                <w:color w:val="auto"/>
                <w:sz w:val="24"/>
                <w:highlight w:val="none"/>
              </w:rPr>
            </w:pPr>
          </w:p>
        </w:tc>
        <w:tc>
          <w:tcPr>
            <w:tcW w:w="1059" w:type="dxa"/>
            <w:vAlign w:val="center"/>
          </w:tcPr>
          <w:p>
            <w:pPr>
              <w:snapToGrid w:val="0"/>
              <w:spacing w:line="360" w:lineRule="auto"/>
              <w:jc w:val="center"/>
              <w:rPr>
                <w:rFonts w:ascii="宋体" w:hAnsi="宋体" w:cs="宋体"/>
                <w:color w:val="auto"/>
                <w:sz w:val="24"/>
                <w:highlight w:val="none"/>
              </w:rPr>
            </w:pPr>
          </w:p>
        </w:tc>
        <w:tc>
          <w:tcPr>
            <w:tcW w:w="1233" w:type="dxa"/>
            <w:vAlign w:val="center"/>
          </w:tcPr>
          <w:p>
            <w:pPr>
              <w:snapToGrid w:val="0"/>
              <w:spacing w:line="360" w:lineRule="auto"/>
              <w:jc w:val="center"/>
              <w:rPr>
                <w:rFonts w:ascii="宋体" w:hAnsi="宋体" w:cs="宋体"/>
                <w:color w:val="auto"/>
                <w:sz w:val="24"/>
                <w:highlight w:val="none"/>
              </w:rPr>
            </w:pPr>
          </w:p>
        </w:tc>
        <w:tc>
          <w:tcPr>
            <w:tcW w:w="1210" w:type="dxa"/>
          </w:tcPr>
          <w:p>
            <w:pPr>
              <w:snapToGrid w:val="0"/>
              <w:spacing w:line="360" w:lineRule="auto"/>
              <w:jc w:val="center"/>
              <w:rPr>
                <w:rFonts w:ascii="宋体" w:hAnsi="宋体" w:cs="宋体"/>
                <w:color w:val="auto"/>
                <w:sz w:val="24"/>
                <w:highlight w:val="none"/>
              </w:rPr>
            </w:pPr>
          </w:p>
        </w:tc>
        <w:tc>
          <w:tcPr>
            <w:tcW w:w="737" w:type="dxa"/>
          </w:tcPr>
          <w:p>
            <w:pPr>
              <w:snapToGrid w:val="0"/>
              <w:spacing w:line="360" w:lineRule="auto"/>
              <w:jc w:val="center"/>
              <w:rPr>
                <w:rFonts w:ascii="宋体" w:hAnsi="宋体" w:cs="宋体"/>
                <w:color w:val="auto"/>
                <w:sz w:val="24"/>
                <w:highlight w:val="none"/>
              </w:rPr>
            </w:pPr>
          </w:p>
        </w:tc>
        <w:tc>
          <w:tcPr>
            <w:tcW w:w="735" w:type="dxa"/>
          </w:tcPr>
          <w:p>
            <w:pPr>
              <w:snapToGrid w:val="0"/>
              <w:spacing w:line="360" w:lineRule="auto"/>
              <w:jc w:val="center"/>
              <w:rPr>
                <w:rFonts w:ascii="宋体" w:hAnsi="宋体" w:cs="宋体"/>
                <w:color w:val="auto"/>
                <w:sz w:val="24"/>
                <w:highlight w:val="none"/>
              </w:rPr>
            </w:pPr>
          </w:p>
        </w:tc>
        <w:tc>
          <w:tcPr>
            <w:tcW w:w="1285" w:type="dxa"/>
            <w:vAlign w:val="center"/>
          </w:tcPr>
          <w:p>
            <w:pPr>
              <w:snapToGrid w:val="0"/>
              <w:spacing w:line="360" w:lineRule="auto"/>
              <w:jc w:val="center"/>
              <w:rPr>
                <w:rFonts w:ascii="宋体" w:hAnsi="宋体" w:cs="宋体"/>
                <w:color w:val="auto"/>
                <w:sz w:val="24"/>
                <w:highlight w:val="none"/>
              </w:rPr>
            </w:pPr>
          </w:p>
        </w:tc>
        <w:tc>
          <w:tcPr>
            <w:tcW w:w="1500" w:type="dxa"/>
            <w:vAlign w:val="center"/>
          </w:tcPr>
          <w:p>
            <w:pPr>
              <w:snapToGrid w:val="0"/>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233" w:type="dxa"/>
            <w:vAlign w:val="center"/>
          </w:tcPr>
          <w:p>
            <w:pPr>
              <w:snapToGrid w:val="0"/>
              <w:spacing w:line="360" w:lineRule="auto"/>
              <w:jc w:val="center"/>
              <w:rPr>
                <w:rFonts w:ascii="宋体" w:hAnsi="宋体" w:cs="宋体"/>
                <w:color w:val="auto"/>
                <w:sz w:val="24"/>
                <w:highlight w:val="none"/>
              </w:rPr>
            </w:pPr>
          </w:p>
        </w:tc>
        <w:tc>
          <w:tcPr>
            <w:tcW w:w="1059" w:type="dxa"/>
            <w:vAlign w:val="center"/>
          </w:tcPr>
          <w:p>
            <w:pPr>
              <w:snapToGrid w:val="0"/>
              <w:spacing w:line="360" w:lineRule="auto"/>
              <w:jc w:val="center"/>
              <w:rPr>
                <w:rFonts w:ascii="宋体" w:hAnsi="宋体" w:cs="宋体"/>
                <w:color w:val="auto"/>
                <w:sz w:val="24"/>
                <w:highlight w:val="none"/>
              </w:rPr>
            </w:pPr>
          </w:p>
        </w:tc>
        <w:tc>
          <w:tcPr>
            <w:tcW w:w="1233" w:type="dxa"/>
            <w:vAlign w:val="center"/>
          </w:tcPr>
          <w:p>
            <w:pPr>
              <w:snapToGrid w:val="0"/>
              <w:spacing w:line="360" w:lineRule="auto"/>
              <w:jc w:val="center"/>
              <w:rPr>
                <w:rFonts w:ascii="宋体" w:hAnsi="宋体" w:cs="宋体"/>
                <w:color w:val="auto"/>
                <w:sz w:val="24"/>
                <w:highlight w:val="none"/>
              </w:rPr>
            </w:pPr>
          </w:p>
        </w:tc>
        <w:tc>
          <w:tcPr>
            <w:tcW w:w="1210" w:type="dxa"/>
          </w:tcPr>
          <w:p>
            <w:pPr>
              <w:snapToGrid w:val="0"/>
              <w:spacing w:line="360" w:lineRule="auto"/>
              <w:jc w:val="center"/>
              <w:rPr>
                <w:rFonts w:ascii="宋体" w:hAnsi="宋体" w:cs="宋体"/>
                <w:color w:val="auto"/>
                <w:sz w:val="24"/>
                <w:highlight w:val="none"/>
              </w:rPr>
            </w:pPr>
          </w:p>
        </w:tc>
        <w:tc>
          <w:tcPr>
            <w:tcW w:w="737" w:type="dxa"/>
          </w:tcPr>
          <w:p>
            <w:pPr>
              <w:snapToGrid w:val="0"/>
              <w:spacing w:line="360" w:lineRule="auto"/>
              <w:jc w:val="center"/>
              <w:rPr>
                <w:rFonts w:ascii="宋体" w:hAnsi="宋体" w:cs="宋体"/>
                <w:color w:val="auto"/>
                <w:sz w:val="24"/>
                <w:highlight w:val="none"/>
              </w:rPr>
            </w:pPr>
          </w:p>
        </w:tc>
        <w:tc>
          <w:tcPr>
            <w:tcW w:w="735" w:type="dxa"/>
          </w:tcPr>
          <w:p>
            <w:pPr>
              <w:snapToGrid w:val="0"/>
              <w:spacing w:line="360" w:lineRule="auto"/>
              <w:jc w:val="center"/>
              <w:rPr>
                <w:rFonts w:ascii="宋体" w:hAnsi="宋体" w:cs="宋体"/>
                <w:color w:val="auto"/>
                <w:sz w:val="24"/>
                <w:highlight w:val="none"/>
              </w:rPr>
            </w:pPr>
          </w:p>
        </w:tc>
        <w:tc>
          <w:tcPr>
            <w:tcW w:w="1285" w:type="dxa"/>
            <w:vAlign w:val="center"/>
          </w:tcPr>
          <w:p>
            <w:pPr>
              <w:snapToGrid w:val="0"/>
              <w:spacing w:line="360" w:lineRule="auto"/>
              <w:jc w:val="center"/>
              <w:rPr>
                <w:rFonts w:ascii="宋体" w:hAnsi="宋体" w:cs="宋体"/>
                <w:color w:val="auto"/>
                <w:sz w:val="24"/>
                <w:highlight w:val="none"/>
              </w:rPr>
            </w:pPr>
          </w:p>
        </w:tc>
        <w:tc>
          <w:tcPr>
            <w:tcW w:w="1500" w:type="dxa"/>
            <w:vAlign w:val="center"/>
          </w:tcPr>
          <w:p>
            <w:pPr>
              <w:snapToGrid w:val="0"/>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233" w:type="dxa"/>
            <w:vAlign w:val="center"/>
          </w:tcPr>
          <w:p>
            <w:pPr>
              <w:snapToGrid w:val="0"/>
              <w:spacing w:line="360" w:lineRule="auto"/>
              <w:jc w:val="center"/>
              <w:rPr>
                <w:rFonts w:ascii="宋体" w:hAnsi="宋体" w:cs="宋体"/>
                <w:color w:val="auto"/>
                <w:sz w:val="24"/>
                <w:highlight w:val="none"/>
              </w:rPr>
            </w:pPr>
          </w:p>
        </w:tc>
        <w:tc>
          <w:tcPr>
            <w:tcW w:w="1059" w:type="dxa"/>
            <w:vAlign w:val="center"/>
          </w:tcPr>
          <w:p>
            <w:pPr>
              <w:snapToGrid w:val="0"/>
              <w:spacing w:line="360" w:lineRule="auto"/>
              <w:jc w:val="center"/>
              <w:rPr>
                <w:rFonts w:ascii="宋体" w:hAnsi="宋体" w:cs="宋体"/>
                <w:color w:val="auto"/>
                <w:sz w:val="24"/>
                <w:highlight w:val="none"/>
              </w:rPr>
            </w:pPr>
          </w:p>
        </w:tc>
        <w:tc>
          <w:tcPr>
            <w:tcW w:w="1233" w:type="dxa"/>
            <w:vAlign w:val="center"/>
          </w:tcPr>
          <w:p>
            <w:pPr>
              <w:snapToGrid w:val="0"/>
              <w:spacing w:line="360" w:lineRule="auto"/>
              <w:jc w:val="center"/>
              <w:rPr>
                <w:rFonts w:ascii="宋体" w:hAnsi="宋体" w:cs="宋体"/>
                <w:color w:val="auto"/>
                <w:sz w:val="24"/>
                <w:highlight w:val="none"/>
              </w:rPr>
            </w:pPr>
          </w:p>
        </w:tc>
        <w:tc>
          <w:tcPr>
            <w:tcW w:w="1210" w:type="dxa"/>
          </w:tcPr>
          <w:p>
            <w:pPr>
              <w:snapToGrid w:val="0"/>
              <w:spacing w:line="360" w:lineRule="auto"/>
              <w:jc w:val="center"/>
              <w:rPr>
                <w:rFonts w:ascii="宋体" w:hAnsi="宋体" w:cs="宋体"/>
                <w:color w:val="auto"/>
                <w:sz w:val="24"/>
                <w:highlight w:val="none"/>
              </w:rPr>
            </w:pPr>
          </w:p>
        </w:tc>
        <w:tc>
          <w:tcPr>
            <w:tcW w:w="737" w:type="dxa"/>
          </w:tcPr>
          <w:p>
            <w:pPr>
              <w:snapToGrid w:val="0"/>
              <w:spacing w:line="360" w:lineRule="auto"/>
              <w:jc w:val="center"/>
              <w:rPr>
                <w:rFonts w:ascii="宋体" w:hAnsi="宋体" w:cs="宋体"/>
                <w:color w:val="auto"/>
                <w:sz w:val="24"/>
                <w:highlight w:val="none"/>
              </w:rPr>
            </w:pPr>
          </w:p>
        </w:tc>
        <w:tc>
          <w:tcPr>
            <w:tcW w:w="735" w:type="dxa"/>
          </w:tcPr>
          <w:p>
            <w:pPr>
              <w:snapToGrid w:val="0"/>
              <w:spacing w:line="360" w:lineRule="auto"/>
              <w:jc w:val="center"/>
              <w:rPr>
                <w:rFonts w:ascii="宋体" w:hAnsi="宋体" w:cs="宋体"/>
                <w:color w:val="auto"/>
                <w:sz w:val="24"/>
                <w:highlight w:val="none"/>
              </w:rPr>
            </w:pPr>
          </w:p>
        </w:tc>
        <w:tc>
          <w:tcPr>
            <w:tcW w:w="1285" w:type="dxa"/>
            <w:vAlign w:val="center"/>
          </w:tcPr>
          <w:p>
            <w:pPr>
              <w:snapToGrid w:val="0"/>
              <w:spacing w:line="360" w:lineRule="auto"/>
              <w:jc w:val="center"/>
              <w:rPr>
                <w:rFonts w:ascii="宋体" w:hAnsi="宋体" w:cs="宋体"/>
                <w:color w:val="auto"/>
                <w:sz w:val="24"/>
                <w:highlight w:val="none"/>
              </w:rPr>
            </w:pPr>
          </w:p>
        </w:tc>
        <w:tc>
          <w:tcPr>
            <w:tcW w:w="1500" w:type="dxa"/>
            <w:vAlign w:val="center"/>
          </w:tcPr>
          <w:p>
            <w:pPr>
              <w:snapToGrid w:val="0"/>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701" w:type="dxa"/>
            <w:gridSpan w:val="9"/>
            <w:vAlign w:val="center"/>
          </w:tcPr>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合同总金额：（大写）</w:t>
            </w:r>
            <w:r>
              <w:rPr>
                <w:rFonts w:hint="eastAsia" w:ascii="宋体" w:hAnsi="宋体" w:cs="宋体"/>
                <w:color w:val="auto"/>
                <w:sz w:val="24"/>
                <w:highlight w:val="none"/>
                <w:u w:val="single"/>
              </w:rPr>
              <w:t xml:space="preserve">人民币           </w:t>
            </w:r>
            <w:r>
              <w:rPr>
                <w:rFonts w:hint="eastAsia" w:ascii="宋体" w:hAnsi="宋体" w:cs="宋体"/>
                <w:color w:val="auto"/>
                <w:sz w:val="24"/>
                <w:highlight w:val="none"/>
              </w:rPr>
              <w:t>（小写）</w:t>
            </w:r>
            <w:r>
              <w:rPr>
                <w:rFonts w:hint="eastAsia" w:ascii="宋体" w:hAnsi="宋体"/>
                <w:color w:val="auto"/>
                <w:sz w:val="24"/>
                <w:szCs w:val="24"/>
                <w:highlight w:val="non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r>
              <w:rPr>
                <w:rFonts w:hint="eastAsia" w:ascii="宋体" w:hAnsi="宋体" w:cs="宋体"/>
                <w:color w:val="auto"/>
                <w:sz w:val="24"/>
                <w:highlight w:val="none"/>
              </w:rPr>
              <w:t xml:space="preserve">                 </w:t>
            </w:r>
          </w:p>
        </w:tc>
      </w:tr>
    </w:tbl>
    <w:p>
      <w:pPr>
        <w:snapToGrid w:val="0"/>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3.合同总金额包含满足本次竞标全部采购需求所应提供的货物，以及伴随的服务和工程（如有）的价格；包含竞标货物、工程的成本、运输（含保险）、安装（如有）、调试、检验、技术服务、培训、税费等所有费用。竞争性谈判文件另有约定的，从其约定。</w:t>
      </w:r>
    </w:p>
    <w:p>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第二条　质量要求</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1.乙方所提供的产品名称、商标品牌、制造商、规格型号、技术参数等质量必须与竞争性谈判文件规定及响应文件承诺相一致。乙方提供的节能和环保产品必须是列入政府采购品目清单的产品。</w:t>
      </w:r>
    </w:p>
    <w:p>
      <w:pP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2.乙方所提供的货物必须是全新、未使用的原装产品，且在正常安装、使用和保养条件下，其使用寿命期内各项指标均达到竞争性谈判文件规定或者响应文件承诺的质量要求。</w:t>
      </w:r>
    </w:p>
    <w:p>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第三条　权利保证</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1.乙方应保证所提供货物在使用时不会侵犯任何第三方的专利权、商标权、工业设计权或者其他权利。</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2.乙方应按竞争性谈判文件规定或者响应文件承诺的时间向甲方提供使用货物的有关技术资料。</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没有甲方事先书面同意，乙方不得将由甲方提供的有关合同或者任何合同条文、规格、计划、图纸、样品或者资料提供给予履行本合同无关的任何其他人。即使向履行本合同有关的人员提供，也应注意保密并限于履行合同的必需范围。</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4.乙方保证将要交付的货物的所有权完全属于乙方且无任何抵押、质押、查封等产权瑕疵。</w:t>
      </w:r>
    </w:p>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第四条　包装和运输</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1.乙方提供的货物均应按竞争性谈判文件规定或者响应文件承诺的要求的包装材料、包装标准、包装方式进行包装，每一包装单元内应附详细的装箱单和质量合格证。</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2.货物的运输方式：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3.乙方负责货物运输，货物运输合理损耗及计算方法：</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第五条　交付和验收</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1.交付时间：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；交付地点：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2.乙方提供不符合竞争性谈判文件规定或者响应文件承诺的和本合同规定的货物，甲方有权拒绝接受。</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4.甲方应当在到货（安装、调试完）后七个工作日内进行验收。验收合格后由甲乙双方签署货物验收单并加盖甲方公章，甲乙双方各执一份。</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6.甲方对验收有异议的，在验收后五个工作日内以书面形式向乙方提出，乙方应自收到甲方书面异议后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日内及时予以解决。</w:t>
      </w:r>
    </w:p>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第六条　安装和培训</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1.甲方应提供必要安装条件（如场地、电源、水源等）。</w:t>
      </w:r>
    </w:p>
    <w:p>
      <w:pP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2.乙方响应文件承诺负责甲方有关人员的培训。培训时间、地点：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第七条  售后服务、质保期</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1.乙方应按照国家有关法律法规和“三包”规定以及本合同所附的《服务承诺》，为甲方提供售后服务。</w:t>
      </w:r>
    </w:p>
    <w:p>
      <w:pP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2.货物质保期：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3.乙方提供的服务承诺和售后服务及保修期责任等其他具体约定事项。（见合同附件）</w:t>
      </w:r>
    </w:p>
    <w:p>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第八条　付款方式</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rPr>
        <w:t>1</w:t>
      </w:r>
      <w:r>
        <w:rPr>
          <w:rFonts w:hint="eastAsia" w:hAnsi="宋体" w:cs="宋体"/>
          <w:color w:val="auto"/>
          <w:sz w:val="24"/>
          <w:szCs w:val="24"/>
          <w:highlight w:val="none"/>
        </w:rPr>
        <w:t>.当采购数量与实际使用数量不一致时，乙方应根据实际使用量供货，合同的最终结算金额按实际使用量乘以成交单价进行计算，但不得超出合同价的10%。</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rPr>
        <w:t>2.</w:t>
      </w:r>
      <w:r>
        <w:rPr>
          <w:rFonts w:hint="eastAsia" w:hAnsi="宋体" w:cs="宋体"/>
          <w:color w:val="auto"/>
          <w:sz w:val="24"/>
          <w:szCs w:val="24"/>
          <w:highlight w:val="none"/>
        </w:rPr>
        <w:t>付款方式：</w:t>
      </w:r>
    </w:p>
    <w:p>
      <w:pPr>
        <w:snapToGrid w:val="0"/>
        <w:spacing w:line="360" w:lineRule="auto"/>
        <w:ind w:left="-61" w:leftChars="-29" w:firstLine="590" w:firstLineChars="245"/>
        <w:rPr>
          <w:rFonts w:ascii="宋体" w:hAnsi="宋体" w:cs="宋体"/>
          <w:b/>
          <w:color w:val="auto"/>
          <w:sz w:val="24"/>
          <w:highlight w:val="none"/>
        </w:rPr>
      </w:pPr>
      <w:r>
        <w:rPr>
          <w:rFonts w:hint="eastAsia" w:ascii="宋体" w:hAnsi="宋体" w:cs="宋体"/>
          <w:b/>
          <w:color w:val="auto"/>
          <w:sz w:val="24"/>
          <w:highlight w:val="none"/>
        </w:rPr>
        <w:t>第九条　履约保证金</w:t>
      </w:r>
    </w:p>
    <w:p>
      <w:pPr>
        <w:spacing w:line="36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本项目需要缴</w:t>
      </w:r>
      <w:r>
        <w:rPr>
          <w:rFonts w:hint="eastAsia" w:ascii="宋体" w:hAnsi="宋体" w:eastAsia="宋体" w:cs="宋体"/>
          <w:b/>
          <w:bCs/>
          <w:color w:val="auto"/>
          <w:kern w:val="0"/>
          <w:sz w:val="24"/>
          <w:szCs w:val="24"/>
          <w:highlight w:val="none"/>
        </w:rPr>
        <w:t>纳</w:t>
      </w:r>
      <w:r>
        <w:rPr>
          <w:rFonts w:hint="eastAsia" w:ascii="宋体" w:hAnsi="宋体" w:eastAsia="宋体" w:cs="宋体"/>
          <w:b/>
          <w:bCs/>
          <w:color w:val="auto"/>
          <w:sz w:val="24"/>
          <w:szCs w:val="24"/>
          <w:highlight w:val="none"/>
        </w:rPr>
        <w:t>履约保证金，相关要求如下：</w:t>
      </w:r>
    </w:p>
    <w:p>
      <w:pPr>
        <w:snapToGrid w:val="0"/>
        <w:spacing w:line="360" w:lineRule="auto"/>
        <w:ind w:firstLine="480" w:firstLineChars="200"/>
        <w:rPr>
          <w:rFonts w:ascii="宋体" w:hAnsi="宋体" w:eastAsia="宋体" w:cs="宋体"/>
          <w:i/>
          <w:iCs/>
          <w:color w:val="auto"/>
          <w:sz w:val="24"/>
          <w:szCs w:val="24"/>
          <w:highlight w:val="none"/>
        </w:rPr>
      </w:pPr>
      <w:r>
        <w:rPr>
          <w:rFonts w:hint="eastAsia" w:ascii="宋体" w:hAnsi="宋体" w:eastAsia="宋体" w:cs="宋体"/>
          <w:color w:val="auto"/>
          <w:sz w:val="24"/>
          <w:szCs w:val="24"/>
          <w:highlight w:val="none"/>
        </w:rPr>
        <w:t>1.履约保证金金额：按每分标成交总金额的</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w:t>
      </w:r>
    </w:p>
    <w:p>
      <w:pPr>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2.履约保证金提交方式：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autoSpaceDE w:val="0"/>
        <w:autoSpaceDN w:val="0"/>
        <w:snapToGrid w:val="0"/>
        <w:spacing w:line="360" w:lineRule="auto"/>
        <w:ind w:firstLine="480" w:firstLineChars="200"/>
        <w:textAlignment w:val="bottom"/>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3.履约保证金退付方式、时间及条件：</w:t>
      </w:r>
      <w:r>
        <w:rPr>
          <w:rFonts w:hint="eastAsia" w:ascii="宋体" w:hAnsi="宋体" w:eastAsia="宋体" w:cs="宋体"/>
          <w:color w:val="auto"/>
          <w:sz w:val="24"/>
          <w:szCs w:val="24"/>
          <w:highlight w:val="none"/>
          <w:u w:val="single"/>
        </w:rPr>
        <w:t xml:space="preserve">          。</w:t>
      </w:r>
    </w:p>
    <w:p>
      <w:pPr>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4.缴纳履约保证金指定账户的信息：</w:t>
      </w:r>
    </w:p>
    <w:p>
      <w:pPr>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w:t>
      </w:r>
      <w:r>
        <w:rPr>
          <w:rFonts w:hint="eastAsia" w:ascii="宋体" w:hAnsi="宋体" w:eastAsia="宋体" w:cs="宋体"/>
          <w:color w:val="auto"/>
          <w:sz w:val="24"/>
          <w:szCs w:val="24"/>
          <w:highlight w:val="none"/>
          <w:u w:val="single"/>
        </w:rPr>
        <w:t xml:space="preserve">                </w:t>
      </w:r>
    </w:p>
    <w:p>
      <w:pPr>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p>
    <w:p>
      <w:pPr>
        <w:snapToGrid w:val="0"/>
        <w:spacing w:line="360" w:lineRule="auto"/>
        <w:ind w:firstLine="480" w:firstLineChars="20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银行账号：</w:t>
      </w:r>
      <w:r>
        <w:rPr>
          <w:rFonts w:hint="eastAsia" w:ascii="宋体" w:hAnsi="宋体" w:eastAsia="宋体" w:cs="宋体"/>
          <w:color w:val="auto"/>
          <w:sz w:val="24"/>
          <w:szCs w:val="24"/>
          <w:highlight w:val="none"/>
          <w:u w:val="single"/>
        </w:rPr>
        <w:t xml:space="preserve">                </w:t>
      </w:r>
    </w:p>
    <w:p>
      <w:pPr>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开户行行号：</w:t>
      </w:r>
      <w:r>
        <w:rPr>
          <w:rFonts w:hint="eastAsia" w:ascii="宋体" w:hAnsi="宋体" w:eastAsia="宋体" w:cs="宋体"/>
          <w:color w:val="auto"/>
          <w:sz w:val="24"/>
          <w:szCs w:val="24"/>
          <w:highlight w:val="none"/>
          <w:u w:val="single"/>
        </w:rPr>
        <w:t xml:space="preserve">              </w:t>
      </w:r>
    </w:p>
    <w:p>
      <w:pPr>
        <w:snapToGrid w:val="0"/>
        <w:spacing w:line="360" w:lineRule="auto"/>
        <w:ind w:left="-61" w:firstLine="514"/>
        <w:rPr>
          <w:rFonts w:ascii="宋体" w:hAnsi="宋体" w:cs="宋体"/>
          <w:b/>
          <w:color w:val="auto"/>
          <w:sz w:val="24"/>
          <w:highlight w:val="none"/>
        </w:rPr>
      </w:pPr>
      <w:r>
        <w:rPr>
          <w:rFonts w:hint="eastAsia" w:ascii="宋体" w:hAnsi="宋体" w:cs="宋体"/>
          <w:b/>
          <w:color w:val="auto"/>
          <w:sz w:val="24"/>
          <w:highlight w:val="none"/>
        </w:rPr>
        <w:t>第十条  税费</w:t>
      </w:r>
    </w:p>
    <w:p>
      <w:pPr>
        <w:snapToGrid w:val="0"/>
        <w:spacing w:line="360" w:lineRule="auto"/>
        <w:ind w:left="-61" w:firstLine="514"/>
        <w:rPr>
          <w:rFonts w:ascii="宋体" w:hAnsi="宋体" w:cs="宋体"/>
          <w:color w:val="auto"/>
          <w:sz w:val="24"/>
          <w:highlight w:val="none"/>
        </w:rPr>
      </w:pPr>
      <w:r>
        <w:rPr>
          <w:rFonts w:hint="eastAsia" w:ascii="宋体" w:hAnsi="宋体" w:cs="宋体"/>
          <w:color w:val="auto"/>
          <w:sz w:val="24"/>
          <w:highlight w:val="none"/>
        </w:rPr>
        <w:t>本合同执行中相关的一切税费均由乙方负担，合同另有约定的除外。</w:t>
      </w:r>
    </w:p>
    <w:p>
      <w:pPr>
        <w:snapToGrid w:val="0"/>
        <w:spacing w:line="360" w:lineRule="auto"/>
        <w:ind w:left="-61" w:firstLine="514"/>
        <w:rPr>
          <w:rFonts w:ascii="宋体" w:hAnsi="宋体" w:cs="宋体"/>
          <w:color w:val="auto"/>
          <w:sz w:val="24"/>
          <w:highlight w:val="none"/>
        </w:rPr>
      </w:pPr>
      <w:r>
        <w:rPr>
          <w:rFonts w:hint="eastAsia" w:ascii="宋体" w:hAnsi="宋体" w:cs="宋体"/>
          <w:b/>
          <w:color w:val="auto"/>
          <w:sz w:val="24"/>
          <w:highlight w:val="none"/>
        </w:rPr>
        <w:t>第十一条  质量保证及售后服务</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rPr>
        <w:t>1.</w:t>
      </w:r>
      <w:r>
        <w:rPr>
          <w:rFonts w:hint="eastAsia" w:hAnsi="宋体" w:cs="宋体"/>
          <w:color w:val="auto"/>
          <w:sz w:val="24"/>
          <w:szCs w:val="24"/>
          <w:highlight w:val="none"/>
        </w:rPr>
        <w:t>乙方应按响应文件承诺的产品名称、商标品牌、</w:t>
      </w:r>
      <w:r>
        <w:rPr>
          <w:rFonts w:hint="eastAsia" w:hAnsi="宋体" w:cs="宋体"/>
          <w:color w:val="auto"/>
          <w:sz w:val="24"/>
          <w:szCs w:val="24"/>
          <w:highlight w:val="none"/>
          <w:lang w:val="en-US"/>
        </w:rPr>
        <w:t>制造商</w:t>
      </w:r>
      <w:r>
        <w:rPr>
          <w:rFonts w:hint="eastAsia" w:hAnsi="宋体" w:cs="宋体"/>
          <w:color w:val="auto"/>
          <w:sz w:val="24"/>
          <w:szCs w:val="24"/>
          <w:highlight w:val="none"/>
        </w:rPr>
        <w:t>、规格型号、技术参数、质量标准向甲方提供未经使用的全新产品。不符合要求的，根据实际情况，经双方协商，可按以下办法处理：</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⑴更换：由乙方承担所发生的全部费用。</w:t>
      </w:r>
    </w:p>
    <w:p>
      <w:pPr>
        <w:pStyle w:val="17"/>
        <w:snapToGrid w:val="0"/>
        <w:spacing w:line="360" w:lineRule="auto"/>
        <w:ind w:firstLine="420"/>
        <w:rPr>
          <w:rFonts w:hAnsi="宋体" w:cs="宋体"/>
          <w:color w:val="auto"/>
          <w:sz w:val="24"/>
          <w:szCs w:val="24"/>
          <w:highlight w:val="none"/>
        </w:rPr>
      </w:pPr>
      <w:r>
        <w:rPr>
          <w:rFonts w:hint="eastAsia" w:hAnsi="宋体" w:cs="宋体"/>
          <w:color w:val="auto"/>
          <w:sz w:val="24"/>
          <w:szCs w:val="24"/>
          <w:highlight w:val="none"/>
        </w:rPr>
        <w:t>⑵贬值处理：由甲乙双方合议定价。</w:t>
      </w:r>
    </w:p>
    <w:p>
      <w:pPr>
        <w:pStyle w:val="17"/>
        <w:snapToGrid w:val="0"/>
        <w:spacing w:line="360" w:lineRule="auto"/>
        <w:ind w:firstLine="420"/>
        <w:rPr>
          <w:rFonts w:hAnsi="宋体" w:cs="宋体"/>
          <w:color w:val="auto"/>
          <w:sz w:val="24"/>
          <w:szCs w:val="24"/>
          <w:highlight w:val="none"/>
        </w:rPr>
      </w:pPr>
      <w:r>
        <w:rPr>
          <w:rFonts w:hint="eastAsia" w:hAnsi="宋体" w:cs="宋体"/>
          <w:color w:val="auto"/>
          <w:sz w:val="24"/>
          <w:szCs w:val="24"/>
          <w:highlight w:val="none"/>
        </w:rPr>
        <w:t>⑶退货处理：乙方应退还甲方支付的合同款，同时应承担该货物的直接费用（运输、保险、检验、货款利息及银行手续费等）。</w:t>
      </w:r>
    </w:p>
    <w:p>
      <w:pPr>
        <w:pStyle w:val="17"/>
        <w:numPr>
          <w:ilvl w:val="0"/>
          <w:numId w:val="20"/>
        </w:numPr>
        <w:snapToGrid w:val="0"/>
        <w:spacing w:line="360" w:lineRule="auto"/>
        <w:ind w:left="239" w:leftChars="114" w:firstLine="240" w:firstLineChars="100"/>
        <w:rPr>
          <w:rFonts w:hAnsi="宋体" w:cs="宋体"/>
          <w:color w:val="auto"/>
          <w:sz w:val="24"/>
          <w:szCs w:val="24"/>
          <w:highlight w:val="none"/>
        </w:rPr>
      </w:pPr>
      <w:r>
        <w:rPr>
          <w:rFonts w:hint="eastAsia" w:hAnsi="宋体" w:cs="宋体"/>
          <w:color w:val="auto"/>
          <w:sz w:val="24"/>
          <w:szCs w:val="24"/>
          <w:highlight w:val="none"/>
        </w:rPr>
        <w:t>如在使用过程中发生质量问题，乙方在接到甲方通知后到达甲方现场处理的时间</w:t>
      </w:r>
    </w:p>
    <w:p>
      <w:pPr>
        <w:pStyle w:val="17"/>
        <w:snapToGrid w:val="0"/>
        <w:spacing w:line="360" w:lineRule="auto"/>
        <w:rPr>
          <w:rFonts w:hAnsi="宋体" w:cs="宋体"/>
          <w:color w:val="auto"/>
          <w:sz w:val="24"/>
          <w:szCs w:val="24"/>
          <w:highlight w:val="none"/>
        </w:rPr>
      </w:pPr>
      <w:r>
        <w:rPr>
          <w:rFonts w:hint="eastAsia" w:hAnsi="宋体" w:cs="宋体"/>
          <w:i/>
          <w:iCs/>
          <w:color w:val="auto"/>
          <w:sz w:val="24"/>
          <w:szCs w:val="24"/>
          <w:highlight w:val="none"/>
          <w:u w:val="single"/>
          <w:lang w:val="en-US"/>
        </w:rPr>
        <w:t xml:space="preserve">    </w:t>
      </w:r>
      <w:r>
        <w:rPr>
          <w:rFonts w:hint="eastAsia" w:hAnsi="宋体" w:cs="宋体"/>
          <w:color w:val="auto"/>
          <w:sz w:val="24"/>
          <w:szCs w:val="24"/>
          <w:highlight w:val="none"/>
        </w:rPr>
        <w:t>小时内。</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3.在质保期内，乙方应对货物出现的质量及安全问题负责处理解决并承担一切费用。</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4.上述的货物质保期为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年，因人为因素出现的故障不在免费保修范围内。超过保修期的机器设备，终生维修，维修时只收部件成本费。</w:t>
      </w:r>
    </w:p>
    <w:p>
      <w:pPr>
        <w:snapToGrid w:val="0"/>
        <w:spacing w:line="360" w:lineRule="auto"/>
        <w:ind w:left="-61" w:firstLine="514"/>
        <w:rPr>
          <w:rFonts w:ascii="宋体" w:hAnsi="宋体" w:cs="宋体"/>
          <w:color w:val="auto"/>
          <w:sz w:val="24"/>
          <w:highlight w:val="none"/>
        </w:rPr>
      </w:pPr>
      <w:r>
        <w:rPr>
          <w:rFonts w:hint="eastAsia" w:ascii="宋体" w:hAnsi="宋体" w:cs="宋体"/>
          <w:b/>
          <w:color w:val="auto"/>
          <w:sz w:val="24"/>
          <w:highlight w:val="none"/>
        </w:rPr>
        <w:t>第十二条  调试和验收</w:t>
      </w:r>
    </w:p>
    <w:p>
      <w:pPr>
        <w:pStyle w:val="17"/>
        <w:snapToGrid w:val="0"/>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w:t>
      </w:r>
      <w:r>
        <w:rPr>
          <w:rFonts w:hint="eastAsia" w:hAnsi="宋体" w:cs="宋体"/>
          <w:color w:val="auto"/>
          <w:sz w:val="24"/>
          <w:szCs w:val="24"/>
          <w:highlight w:val="none"/>
          <w:lang w:val="en-US"/>
        </w:rPr>
        <w:t>七</w:t>
      </w:r>
      <w:r>
        <w:rPr>
          <w:rFonts w:hint="eastAsia" w:hAnsi="宋体" w:cs="宋体"/>
          <w:color w:val="auto"/>
          <w:sz w:val="24"/>
          <w:szCs w:val="24"/>
          <w:highlight w:val="none"/>
        </w:rPr>
        <w:t>个工作日内进行验收。</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2.乙方交货前应对产品作出全面检查和对验收文件进行整理，并列出清单，作为甲方收货验收和使用的技术条件依据，检验的结果应随货物交甲方。</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3.甲方对乙方提供的货物在使用前进行调试时，乙方需负责安装并培训甲方的使用操作人员，并协助甲方一起调试，直到符合技术要求，甲方才做最终验收。</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4.对技术复杂的货物，甲方应请国家认可的专业检测机构参与初步验收及最终验收，并由其出具质量检测报告。</w:t>
      </w:r>
    </w:p>
    <w:p>
      <w:pPr>
        <w:snapToGrid w:val="0"/>
        <w:spacing w:line="360" w:lineRule="auto"/>
        <w:ind w:left="-61" w:firstLine="514"/>
        <w:rPr>
          <w:rFonts w:ascii="宋体" w:hAnsi="宋体" w:cs="宋体"/>
          <w:color w:val="auto"/>
          <w:sz w:val="24"/>
          <w:highlight w:val="none"/>
        </w:rPr>
      </w:pPr>
      <w:r>
        <w:rPr>
          <w:rFonts w:hint="eastAsia" w:ascii="宋体" w:hAnsi="宋体" w:cs="宋体"/>
          <w:color w:val="auto"/>
          <w:sz w:val="24"/>
          <w:highlight w:val="none"/>
        </w:rPr>
        <w:t>5.验收时乙方必须在现场，验收完毕后作出验收结果报告；验收费用按竞争性谈判文件约定承担方负责。</w:t>
      </w:r>
    </w:p>
    <w:p>
      <w:pPr>
        <w:pStyle w:val="17"/>
        <w:snapToGrid w:val="0"/>
        <w:spacing w:line="360" w:lineRule="auto"/>
        <w:ind w:firstLine="472" w:firstLineChars="196"/>
        <w:rPr>
          <w:rFonts w:hAnsi="宋体" w:cs="宋体"/>
          <w:b/>
          <w:color w:val="auto"/>
          <w:sz w:val="24"/>
          <w:szCs w:val="24"/>
          <w:highlight w:val="none"/>
        </w:rPr>
      </w:pPr>
      <w:r>
        <w:rPr>
          <w:rFonts w:hint="eastAsia" w:hAnsi="宋体" w:cs="宋体"/>
          <w:b/>
          <w:color w:val="auto"/>
          <w:sz w:val="24"/>
          <w:szCs w:val="24"/>
          <w:highlight w:val="none"/>
        </w:rPr>
        <w:t>第十三条  货物包装、发运及运输</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1.乙方应在货物发运前对其进行满足运输距离、防潮、防震、防锈和防破损装卸等要求包装，以保证货物安全运达甲方指定地点。</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2.使用说明书（货物属于进口产品的，供货时应同时附上中文使用说明书）、质量检验证明书、随配附件和工具以及清单一并附于货物内。</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3.乙方在货物发运手续办理完毕后二十四小时内或者货到甲方四十八小时前通知甲方，以准备接货。</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4.货物在交付甲方前发生的风险均由乙方负责。</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5.货物在规定的交付期限内由乙方送达甲方指定的地点视为交付，乙方同时需通知甲方货物已送达。</w:t>
      </w:r>
    </w:p>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第十四条　违约责任</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1.乙方所提供的产品名称、商标品牌、</w:t>
      </w:r>
      <w:r>
        <w:rPr>
          <w:rFonts w:hint="eastAsia" w:hAnsi="宋体" w:cs="宋体"/>
          <w:color w:val="auto"/>
          <w:sz w:val="24"/>
          <w:szCs w:val="24"/>
          <w:highlight w:val="none"/>
          <w:lang w:val="en-US"/>
        </w:rPr>
        <w:t>制造商</w:t>
      </w:r>
      <w:r>
        <w:rPr>
          <w:rFonts w:hint="eastAsia" w:hAnsi="宋体" w:cs="宋体"/>
          <w:color w:val="auto"/>
          <w:sz w:val="24"/>
          <w:szCs w:val="24"/>
          <w:highlight w:val="none"/>
        </w:rPr>
        <w:t xml:space="preserve">、规格型号、技术参数等质量不合格的，应及时更换，更换不及时的按逾期交货处罚；因质量问题甲方不同意接收的或者特殊情况甲方同意接收的，乙方应向甲方支付违约货款额 5%违约金并赔偿甲方经济损失。                                       </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2.乙方提供的货物如侵犯了第三方合法权益而引发的任何纠纷或者诉讼，均由乙方负责交涉并承担全部责任。</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3.因包装、运输引起的货物损坏，按质量不合格处罚。</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4.甲方无故延期接收货物、乙方逾期交货的，每天向对方偿付违约货款额3‰违约金，但违约金累计不得超过违约货款额5%，超过</w:t>
      </w:r>
      <w:r>
        <w:rPr>
          <w:rFonts w:hint="eastAsia" w:hAnsi="宋体" w:cs="宋体"/>
          <w:color w:val="auto"/>
          <w:sz w:val="24"/>
          <w:szCs w:val="24"/>
          <w:highlight w:val="none"/>
          <w:u w:val="single"/>
        </w:rPr>
        <w:t xml:space="preserve">  </w:t>
      </w:r>
      <w:r>
        <w:rPr>
          <w:rFonts w:hint="eastAsia" w:hAnsi="宋体" w:cs="宋体"/>
          <w:color w:val="auto"/>
          <w:sz w:val="24"/>
          <w:szCs w:val="24"/>
          <w:highlight w:val="none"/>
          <w:u w:val="single"/>
          <w:lang w:val="en-US"/>
        </w:rPr>
        <w:t xml:space="preserve"> </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天对方有权解除合同，违约方承担因此给对方造成经济损失；甲方延期付货款的，每天向乙方偿付延期货款额3‰滞纳金，但滞纳金累计不得超过延期货款额5%。甲方无故延期退付履约保证金的，每天向对方偿付未退付履约保证金3‰的违约金。</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5.乙方未按本合同和响应文件中规定的服务承诺提供售后服务的，乙方应按本合同总金额 5%向甲方支付违约金。</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6.乙方提供的货物在质量保证期内，因设计、工艺或者材料的缺陷和其他质量原因造成的问题，由乙方负责，费用从余款或者履约保证金中扣除，不足另补。</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7.甲乙双方有其他违约行为的，由违约方向对方支付违约内容涉及货款额的5%，违约内容涉及货款额的5%不足以赔偿经济损失的按实际赔偿。</w:t>
      </w:r>
    </w:p>
    <w:p>
      <w:pPr>
        <w:pStyle w:val="17"/>
        <w:snapToGrid w:val="0"/>
        <w:spacing w:line="360" w:lineRule="auto"/>
        <w:ind w:firstLine="472" w:firstLineChars="196"/>
        <w:rPr>
          <w:rFonts w:hAnsi="宋体" w:cs="宋体"/>
          <w:b/>
          <w:color w:val="auto"/>
          <w:sz w:val="24"/>
          <w:szCs w:val="24"/>
          <w:highlight w:val="none"/>
        </w:rPr>
      </w:pPr>
      <w:r>
        <w:rPr>
          <w:rFonts w:hint="eastAsia" w:hAnsi="宋体" w:cs="宋体"/>
          <w:b/>
          <w:color w:val="auto"/>
          <w:sz w:val="24"/>
          <w:szCs w:val="24"/>
          <w:highlight w:val="none"/>
        </w:rPr>
        <w:t>第十五条  不可抗力事件处理</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1.在合同有效期内，任何一方因不可抗力事件导致不能履行合同，则合同履行期可延长，其延长期与不可抗力影响期相同。</w:t>
      </w:r>
    </w:p>
    <w:p>
      <w:pPr>
        <w:pStyle w:val="17"/>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2.不可抗力事件发生后，应立即通知对方，并寄送有关权威机构出具的证明。</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3.不可抗力事件延续一百二十天以上，双方应通过友好协商，确定是否继续履行合同。</w:t>
      </w:r>
    </w:p>
    <w:p>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第十六条  合同争议解决</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1.因货物质量问题发生争议的，应邀请国家认可的质量检测机构对货物质量进行鉴定。货物符合标准的，鉴定费由甲方承担；货物不符合标准的，鉴定费由乙方承担。</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2.因履行本合同引起的或者与本合同有关的争议，甲乙双方应首先通过友好协商解决，如果协商不能解决，可向甲方所在地人民法院提起诉讼。</w:t>
      </w:r>
    </w:p>
    <w:p>
      <w:pPr>
        <w:snapToGrid w:val="0"/>
        <w:spacing w:line="360" w:lineRule="auto"/>
        <w:ind w:left="-61" w:firstLine="514"/>
        <w:rPr>
          <w:rFonts w:ascii="宋体" w:hAnsi="宋体" w:cs="宋体"/>
          <w:color w:val="auto"/>
          <w:sz w:val="24"/>
          <w:highlight w:val="none"/>
        </w:rPr>
      </w:pPr>
      <w:r>
        <w:rPr>
          <w:rFonts w:hint="eastAsia" w:ascii="宋体" w:hAnsi="宋体" w:cs="宋体"/>
          <w:color w:val="auto"/>
          <w:sz w:val="24"/>
          <w:highlight w:val="none"/>
        </w:rPr>
        <w:t>3.诉讼期间，本合同继续履行。</w:t>
      </w:r>
    </w:p>
    <w:p>
      <w:pPr>
        <w:pStyle w:val="17"/>
        <w:snapToGrid w:val="0"/>
        <w:spacing w:line="360" w:lineRule="auto"/>
        <w:ind w:firstLine="472" w:firstLineChars="196"/>
        <w:rPr>
          <w:rFonts w:hAnsi="宋体" w:cs="宋体"/>
          <w:b/>
          <w:color w:val="auto"/>
          <w:sz w:val="24"/>
          <w:szCs w:val="24"/>
          <w:highlight w:val="none"/>
        </w:rPr>
      </w:pPr>
      <w:r>
        <w:rPr>
          <w:rFonts w:hint="eastAsia" w:hAnsi="宋体" w:cs="宋体"/>
          <w:b/>
          <w:color w:val="auto"/>
          <w:sz w:val="24"/>
          <w:szCs w:val="24"/>
          <w:highlight w:val="none"/>
        </w:rPr>
        <w:t>第十七条  合同生效及其他</w:t>
      </w:r>
    </w:p>
    <w:p>
      <w:pPr>
        <w:pStyle w:val="17"/>
        <w:snapToGrid w:val="0"/>
        <w:spacing w:line="360" w:lineRule="auto"/>
        <w:ind w:firstLine="482" w:firstLineChars="200"/>
        <w:rPr>
          <w:rFonts w:hAnsi="宋体" w:cs="宋体"/>
          <w:b/>
          <w:color w:val="auto"/>
          <w:sz w:val="24"/>
          <w:szCs w:val="24"/>
          <w:highlight w:val="none"/>
        </w:rPr>
      </w:pPr>
      <w:r>
        <w:rPr>
          <w:rFonts w:hint="eastAsia" w:hAnsi="宋体" w:cs="宋体"/>
          <w:b/>
          <w:color w:val="auto"/>
          <w:sz w:val="24"/>
          <w:szCs w:val="24"/>
          <w:highlight w:val="none"/>
        </w:rPr>
        <w:t>1. 合同经双方法定代表人或者其委托代理人签字并加盖单位公章后生效（委托代理人签字的需后附法定代表人授权委托书，格式自拟）。</w:t>
      </w:r>
    </w:p>
    <w:p>
      <w:pPr>
        <w:pStyle w:val="17"/>
        <w:snapToGrid w:val="0"/>
        <w:spacing w:line="360" w:lineRule="auto"/>
        <w:ind w:firstLine="482" w:firstLineChars="200"/>
        <w:rPr>
          <w:rFonts w:hAnsi="宋体" w:cs="宋体"/>
          <w:b/>
          <w:color w:val="auto"/>
          <w:sz w:val="24"/>
          <w:szCs w:val="24"/>
          <w:highlight w:val="none"/>
        </w:rPr>
      </w:pPr>
      <w:r>
        <w:rPr>
          <w:rFonts w:hint="eastAsia" w:hAnsi="宋体" w:cs="宋体"/>
          <w:b/>
          <w:color w:val="auto"/>
          <w:sz w:val="24"/>
          <w:szCs w:val="24"/>
          <w:highlight w:val="none"/>
        </w:rPr>
        <w:t>2.合同执行中涉及采购资金和采购内容修改或者补充的，须经财政部门审批，并签书面补充协议报财政部门备案，方可作为主合同不可分割的一部分。</w:t>
      </w:r>
    </w:p>
    <w:p>
      <w:pPr>
        <w:pStyle w:val="17"/>
        <w:snapToGrid w:val="0"/>
        <w:spacing w:line="360" w:lineRule="auto"/>
        <w:ind w:left="283" w:leftChars="135" w:firstLine="143"/>
        <w:rPr>
          <w:rFonts w:hAnsi="宋体" w:cs="宋体"/>
          <w:b/>
          <w:color w:val="auto"/>
          <w:sz w:val="24"/>
          <w:szCs w:val="24"/>
          <w:highlight w:val="none"/>
        </w:rPr>
      </w:pPr>
      <w:r>
        <w:rPr>
          <w:rFonts w:hint="eastAsia" w:hAnsi="宋体" w:cs="宋体"/>
          <w:b/>
          <w:color w:val="auto"/>
          <w:sz w:val="24"/>
          <w:szCs w:val="24"/>
          <w:highlight w:val="none"/>
        </w:rPr>
        <w:t>3.本合同未尽事宜，遵照《中华人民共和国民法典》有关条文执行。</w:t>
      </w:r>
    </w:p>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第十八条　合同的变更、终止与转让</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1.除《中华人民共和国政府采购法》第五十条规定的情形外，本合同一经签订，甲乙双方不得擅自变更、中止或者终止。</w:t>
      </w:r>
    </w:p>
    <w:p>
      <w:pPr>
        <w:snapToGrid w:val="0"/>
        <w:spacing w:line="360" w:lineRule="auto"/>
        <w:ind w:left="-61" w:firstLine="514"/>
        <w:rPr>
          <w:rFonts w:ascii="宋体" w:hAnsi="宋体" w:cs="宋体"/>
          <w:color w:val="auto"/>
          <w:sz w:val="24"/>
          <w:highlight w:val="none"/>
        </w:rPr>
      </w:pPr>
      <w:r>
        <w:rPr>
          <w:rFonts w:hint="eastAsia" w:ascii="宋体" w:hAnsi="宋体" w:cs="宋体"/>
          <w:color w:val="auto"/>
          <w:sz w:val="24"/>
          <w:highlight w:val="none"/>
        </w:rPr>
        <w:t>2.乙方不得擅自转让（无进口资格的供应商委托进口货物除外）其应履行的合同义务。</w:t>
      </w:r>
    </w:p>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第十九条　</w:t>
      </w:r>
      <w:r>
        <w:rPr>
          <w:rFonts w:hint="eastAsia" w:ascii="宋体" w:hAnsi="宋体" w:cs="宋体"/>
          <w:b/>
          <w:bCs/>
          <w:color w:val="auto"/>
          <w:kern w:val="0"/>
          <w:sz w:val="24"/>
          <w:highlight w:val="none"/>
        </w:rPr>
        <w:t>本合同书与下列文件一起构成合同文件</w:t>
      </w:r>
    </w:p>
    <w:p>
      <w:pPr>
        <w:pStyle w:val="17"/>
        <w:snapToGrid w:val="0"/>
        <w:spacing w:line="360" w:lineRule="auto"/>
        <w:ind w:left="420" w:leftChars="200"/>
        <w:rPr>
          <w:rFonts w:hAnsi="宋体" w:cs="宋体"/>
          <w:color w:val="auto"/>
          <w:sz w:val="24"/>
          <w:szCs w:val="24"/>
          <w:highlight w:val="none"/>
        </w:rPr>
      </w:pPr>
      <w:r>
        <w:rPr>
          <w:rFonts w:hint="eastAsia" w:hAnsi="宋体" w:cs="宋体"/>
          <w:color w:val="auto"/>
          <w:sz w:val="24"/>
          <w:szCs w:val="24"/>
          <w:highlight w:val="none"/>
        </w:rPr>
        <w:t>1.成交通知书；</w:t>
      </w:r>
    </w:p>
    <w:p>
      <w:pPr>
        <w:pStyle w:val="17"/>
        <w:snapToGrid w:val="0"/>
        <w:spacing w:line="360" w:lineRule="auto"/>
        <w:ind w:left="420" w:leftChars="200"/>
        <w:rPr>
          <w:rFonts w:hAnsi="宋体" w:cs="宋体"/>
          <w:color w:val="auto"/>
          <w:sz w:val="24"/>
          <w:szCs w:val="24"/>
          <w:highlight w:val="none"/>
        </w:rPr>
      </w:pPr>
      <w:r>
        <w:rPr>
          <w:rFonts w:hint="eastAsia" w:hAnsi="宋体" w:cs="宋体"/>
          <w:color w:val="auto"/>
          <w:sz w:val="24"/>
          <w:szCs w:val="24"/>
          <w:highlight w:val="none"/>
        </w:rPr>
        <w:t>2.响应函；</w:t>
      </w:r>
    </w:p>
    <w:p>
      <w:pPr>
        <w:pStyle w:val="17"/>
        <w:snapToGrid w:val="0"/>
        <w:spacing w:line="360" w:lineRule="auto"/>
        <w:ind w:left="420" w:leftChars="200"/>
        <w:rPr>
          <w:rFonts w:hAnsi="宋体" w:cs="宋体"/>
          <w:color w:val="auto"/>
          <w:sz w:val="24"/>
          <w:szCs w:val="24"/>
          <w:highlight w:val="none"/>
        </w:rPr>
      </w:pPr>
      <w:r>
        <w:rPr>
          <w:rFonts w:hint="eastAsia" w:hAnsi="宋体" w:cs="宋体"/>
          <w:color w:val="auto"/>
          <w:sz w:val="24"/>
          <w:szCs w:val="24"/>
          <w:highlight w:val="none"/>
        </w:rPr>
        <w:t>3.商务条款偏离表和技术需求偏离表；</w:t>
      </w:r>
    </w:p>
    <w:p>
      <w:pPr>
        <w:pStyle w:val="17"/>
        <w:snapToGrid w:val="0"/>
        <w:spacing w:line="360" w:lineRule="auto"/>
        <w:ind w:left="420" w:leftChars="200"/>
        <w:rPr>
          <w:rFonts w:hAnsi="宋体" w:cs="宋体"/>
          <w:color w:val="auto"/>
          <w:sz w:val="24"/>
          <w:szCs w:val="24"/>
          <w:highlight w:val="none"/>
        </w:rPr>
      </w:pPr>
      <w:r>
        <w:rPr>
          <w:rFonts w:hint="eastAsia" w:hAnsi="宋体" w:cs="宋体"/>
          <w:color w:val="auto"/>
          <w:sz w:val="24"/>
          <w:szCs w:val="24"/>
          <w:highlight w:val="none"/>
        </w:rPr>
        <w:t>4.采购需求；</w:t>
      </w:r>
    </w:p>
    <w:p>
      <w:pPr>
        <w:pStyle w:val="17"/>
        <w:snapToGrid w:val="0"/>
        <w:spacing w:line="360" w:lineRule="auto"/>
        <w:ind w:left="420" w:leftChars="200"/>
        <w:rPr>
          <w:rFonts w:hAnsi="宋体" w:cs="宋体"/>
          <w:color w:val="auto"/>
          <w:sz w:val="24"/>
          <w:szCs w:val="24"/>
          <w:highlight w:val="none"/>
        </w:rPr>
      </w:pPr>
      <w:r>
        <w:rPr>
          <w:rFonts w:hint="eastAsia" w:hAnsi="宋体" w:cs="宋体"/>
          <w:color w:val="auto"/>
          <w:sz w:val="24"/>
          <w:szCs w:val="24"/>
          <w:highlight w:val="none"/>
        </w:rPr>
        <w:t>5.响应报价表；</w:t>
      </w:r>
    </w:p>
    <w:p>
      <w:pPr>
        <w:pStyle w:val="17"/>
        <w:snapToGrid w:val="0"/>
        <w:spacing w:line="360" w:lineRule="auto"/>
        <w:ind w:left="420" w:leftChars="200"/>
        <w:rPr>
          <w:rFonts w:hAnsi="宋体" w:cs="宋体"/>
          <w:color w:val="auto"/>
          <w:sz w:val="24"/>
          <w:szCs w:val="24"/>
          <w:highlight w:val="none"/>
        </w:rPr>
      </w:pPr>
      <w:r>
        <w:rPr>
          <w:rFonts w:hint="eastAsia" w:hAnsi="宋体" w:cs="宋体"/>
          <w:color w:val="auto"/>
          <w:sz w:val="24"/>
          <w:szCs w:val="24"/>
          <w:highlight w:val="none"/>
          <w:lang w:val="en-US"/>
        </w:rPr>
        <w:t>6</w:t>
      </w:r>
      <w:r>
        <w:rPr>
          <w:rFonts w:hint="eastAsia" w:hAnsi="宋体" w:cs="宋体"/>
          <w:color w:val="auto"/>
          <w:sz w:val="24"/>
          <w:szCs w:val="24"/>
          <w:highlight w:val="none"/>
        </w:rPr>
        <w:t>.其他合同文件。</w:t>
      </w:r>
    </w:p>
    <w:p>
      <w:pPr>
        <w:pStyle w:val="17"/>
        <w:snapToGrid w:val="0"/>
        <w:spacing w:line="360" w:lineRule="auto"/>
        <w:ind w:left="420" w:leftChars="200"/>
        <w:rPr>
          <w:rFonts w:hAnsi="宋体" w:cs="宋体"/>
          <w:b/>
          <w:color w:val="auto"/>
          <w:sz w:val="24"/>
          <w:szCs w:val="24"/>
          <w:highlight w:val="none"/>
        </w:rPr>
      </w:pPr>
      <w:r>
        <w:rPr>
          <w:rFonts w:hint="eastAsia" w:hAnsi="宋体" w:cs="宋体"/>
          <w:color w:val="auto"/>
          <w:sz w:val="24"/>
          <w:szCs w:val="24"/>
          <w:highlight w:val="none"/>
          <w:lang w:val="en-US"/>
        </w:rPr>
        <w:t>7</w:t>
      </w:r>
      <w:r>
        <w:rPr>
          <w:rFonts w:hint="eastAsia" w:hAnsi="宋体" w:cs="宋体"/>
          <w:color w:val="auto"/>
          <w:sz w:val="24"/>
          <w:szCs w:val="24"/>
          <w:highlight w:val="none"/>
        </w:rPr>
        <w:t>.上述合同文件互相补充和解释。如果合同文件之间存在矛盾或者不一致之处，以上述文件的排列顺序在先者为准。</w:t>
      </w:r>
    </w:p>
    <w:p>
      <w:pPr>
        <w:snapToGrid w:val="0"/>
        <w:spacing w:line="360" w:lineRule="auto"/>
        <w:ind w:firstLine="482" w:firstLineChars="200"/>
        <w:rPr>
          <w:rFonts w:ascii="宋体" w:hAnsi="宋体"/>
          <w:color w:val="auto"/>
          <w:szCs w:val="21"/>
          <w:highlight w:val="none"/>
        </w:rPr>
      </w:pPr>
      <w:r>
        <w:rPr>
          <w:rFonts w:hint="eastAsia" w:ascii="宋体" w:hAnsi="宋体" w:cs="宋体"/>
          <w:b/>
          <w:color w:val="auto"/>
          <w:sz w:val="24"/>
          <w:highlight w:val="none"/>
        </w:rPr>
        <w:t>第二十条　</w:t>
      </w:r>
      <w:r>
        <w:rPr>
          <w:rFonts w:hint="eastAsia" w:ascii="宋体" w:hAnsi="宋体"/>
          <w:color w:val="auto"/>
          <w:szCs w:val="21"/>
          <w:highlight w:val="none"/>
        </w:rPr>
        <w:t>本合同一式四份，具有同等法律效力，财政部门（政府采购监管部门）、采购代理机构各一份，甲乙双方各一份（可根据需要另增加）。</w:t>
      </w:r>
    </w:p>
    <w:p>
      <w:pPr>
        <w:snapToGrid w:val="0"/>
        <w:spacing w:line="360" w:lineRule="auto"/>
        <w:ind w:left="-61" w:firstLine="514"/>
        <w:rPr>
          <w:rFonts w:ascii="宋体" w:hAnsi="宋体"/>
          <w:color w:val="auto"/>
          <w:szCs w:val="21"/>
          <w:highlight w:val="none"/>
        </w:rPr>
      </w:pPr>
      <w:r>
        <w:rPr>
          <w:rFonts w:hint="eastAsia" w:ascii="宋体" w:hAnsi="宋体"/>
          <w:color w:val="auto"/>
          <w:szCs w:val="21"/>
          <w:highlight w:val="none"/>
        </w:rPr>
        <w:t>本合同甲乙双方签字盖章后生效，自签订之日起七个工作日内，甲方应当将合同副本报同级财政部门备案。</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31"/>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 xml:space="preserve">甲方（章）           </w:t>
            </w:r>
          </w:p>
          <w:p>
            <w:pPr>
              <w:snapToGrid w:val="0"/>
              <w:spacing w:line="360" w:lineRule="auto"/>
              <w:rPr>
                <w:rFonts w:ascii="宋体" w:hAnsi="宋体"/>
                <w:color w:val="auto"/>
                <w:sz w:val="24"/>
                <w:highlight w:val="none"/>
              </w:rPr>
            </w:pPr>
          </w:p>
          <w:p>
            <w:pPr>
              <w:snapToGrid w:val="0"/>
              <w:spacing w:line="360" w:lineRule="auto"/>
              <w:ind w:firstLine="1080" w:firstLineChars="450"/>
              <w:jc w:val="right"/>
              <w:rPr>
                <w:rFonts w:ascii="宋体" w:hAnsi="宋体"/>
                <w:color w:val="auto"/>
                <w:sz w:val="24"/>
                <w:highlight w:val="none"/>
              </w:rPr>
            </w:pPr>
            <w:r>
              <w:rPr>
                <w:rFonts w:hint="eastAsia" w:ascii="宋体" w:hAnsi="宋体"/>
                <w:color w:val="auto"/>
                <w:sz w:val="24"/>
                <w:highlight w:val="none"/>
              </w:rPr>
              <w:t>年   月   日</w:t>
            </w:r>
          </w:p>
        </w:tc>
        <w:tc>
          <w:tcPr>
            <w:tcW w:w="4517"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 xml:space="preserve">乙方（章）              </w:t>
            </w:r>
          </w:p>
          <w:p>
            <w:pPr>
              <w:snapToGrid w:val="0"/>
              <w:spacing w:line="360" w:lineRule="auto"/>
              <w:rPr>
                <w:rFonts w:ascii="宋体" w:hAnsi="宋体"/>
                <w:color w:val="auto"/>
                <w:sz w:val="24"/>
                <w:highlight w:val="none"/>
              </w:rPr>
            </w:pPr>
          </w:p>
          <w:p>
            <w:pPr>
              <w:snapToGrid w:val="0"/>
              <w:spacing w:line="360" w:lineRule="auto"/>
              <w:jc w:val="right"/>
              <w:rPr>
                <w:rFonts w:ascii="宋体" w:hAnsi="宋体"/>
                <w:color w:val="auto"/>
                <w:sz w:val="24"/>
                <w:highlight w:val="none"/>
              </w:rPr>
            </w:pPr>
            <w:r>
              <w:rPr>
                <w:rFonts w:hint="eastAsia" w:ascii="宋体" w:hAnsi="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单位地址：</w:t>
            </w:r>
          </w:p>
        </w:tc>
        <w:tc>
          <w:tcPr>
            <w:tcW w:w="4517"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trPr>
        <w:tc>
          <w:tcPr>
            <w:tcW w:w="4516" w:type="dxa"/>
          </w:tcPr>
          <w:p>
            <w:pPr>
              <w:snapToGrid w:val="0"/>
              <w:spacing w:line="360" w:lineRule="auto"/>
              <w:rPr>
                <w:rFonts w:ascii="宋体" w:hAnsi="宋体"/>
                <w:color w:val="auto"/>
                <w:sz w:val="24"/>
                <w:highlight w:val="none"/>
              </w:rPr>
            </w:pPr>
            <w:r>
              <w:rPr>
                <w:rFonts w:hint="eastAsia" w:ascii="宋体" w:hAnsi="宋体"/>
                <w:color w:val="auto"/>
                <w:sz w:val="24"/>
                <w:highlight w:val="none"/>
              </w:rPr>
              <w:t>法定代表人或者其委托代理人：</w:t>
            </w:r>
          </w:p>
        </w:tc>
        <w:tc>
          <w:tcPr>
            <w:tcW w:w="4517" w:type="dxa"/>
          </w:tcPr>
          <w:p>
            <w:pPr>
              <w:snapToGrid w:val="0"/>
              <w:spacing w:line="360" w:lineRule="auto"/>
              <w:rPr>
                <w:rFonts w:ascii="宋体" w:hAnsi="宋体"/>
                <w:color w:val="auto"/>
                <w:sz w:val="24"/>
                <w:highlight w:val="none"/>
              </w:rPr>
            </w:pPr>
            <w:r>
              <w:rPr>
                <w:rFonts w:hint="eastAsia" w:ascii="宋体" w:hAnsi="宋体"/>
                <w:color w:val="auto"/>
                <w:sz w:val="24"/>
                <w:highlight w:val="none"/>
              </w:rPr>
              <w:t>法定代表人或者其委托代理人：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电话：</w:t>
            </w:r>
          </w:p>
        </w:tc>
        <w:tc>
          <w:tcPr>
            <w:tcW w:w="4517"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电子邮箱：</w:t>
            </w:r>
          </w:p>
        </w:tc>
        <w:tc>
          <w:tcPr>
            <w:tcW w:w="4517"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开户银行：</w:t>
            </w:r>
          </w:p>
        </w:tc>
        <w:tc>
          <w:tcPr>
            <w:tcW w:w="4517"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账号：</w:t>
            </w:r>
          </w:p>
        </w:tc>
        <w:tc>
          <w:tcPr>
            <w:tcW w:w="4517"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邮政编码：</w:t>
            </w:r>
          </w:p>
        </w:tc>
        <w:tc>
          <w:tcPr>
            <w:tcW w:w="4517" w:type="dxa"/>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邮政编码：</w:t>
            </w:r>
          </w:p>
        </w:tc>
      </w:tr>
    </w:tbl>
    <w:p>
      <w:pPr>
        <w:snapToGrid w:val="0"/>
        <w:spacing w:line="360" w:lineRule="auto"/>
        <w:ind w:left="480" w:hanging="480" w:hangingChars="200"/>
        <w:rPr>
          <w:rFonts w:ascii="宋体" w:hAnsi="宋体"/>
          <w:color w:val="auto"/>
          <w:sz w:val="24"/>
          <w:highlight w:val="none"/>
        </w:rPr>
      </w:pPr>
    </w:p>
    <w:p>
      <w:pPr>
        <w:snapToGrid w:val="0"/>
        <w:spacing w:line="360" w:lineRule="auto"/>
        <w:jc w:val="center"/>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合 同 附 件</w:t>
      </w:r>
    </w:p>
    <w:p>
      <w:pPr>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一般货物类</w:t>
      </w:r>
    </w:p>
    <w:tbl>
      <w:tblPr>
        <w:tblStyle w:val="31"/>
        <w:tblW w:w="8522" w:type="dxa"/>
        <w:jc w:val="center"/>
        <w:tblLayout w:type="fixed"/>
        <w:tblCellMar>
          <w:top w:w="0" w:type="dxa"/>
          <w:left w:w="108" w:type="dxa"/>
          <w:bottom w:w="0" w:type="dxa"/>
          <w:right w:w="108" w:type="dxa"/>
        </w:tblCellMar>
      </w:tblPr>
      <w:tblGrid>
        <w:gridCol w:w="4263"/>
        <w:gridCol w:w="4259"/>
      </w:tblGrid>
      <w:tr>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tcPr>
          <w:p>
            <w:pPr>
              <w:snapToGrid w:val="0"/>
              <w:spacing w:line="360" w:lineRule="auto"/>
              <w:rPr>
                <w:rFonts w:ascii="宋体" w:hAnsi="宋体"/>
                <w:b/>
                <w:color w:val="auto"/>
                <w:sz w:val="24"/>
                <w:highlight w:val="none"/>
              </w:rPr>
            </w:pPr>
            <w:r>
              <w:rPr>
                <w:rFonts w:hint="eastAsia" w:ascii="宋体" w:hAnsi="宋体"/>
                <w:b/>
                <w:color w:val="auto"/>
                <w:sz w:val="24"/>
                <w:highlight w:val="none"/>
              </w:rPr>
              <w:t>1. 供应商承诺具体事项：</w:t>
            </w:r>
          </w:p>
        </w:tc>
      </w:tr>
      <w:tr>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tcPr>
          <w:p>
            <w:pPr>
              <w:snapToGrid w:val="0"/>
              <w:spacing w:line="360" w:lineRule="auto"/>
              <w:rPr>
                <w:rFonts w:ascii="宋体" w:hAnsi="宋体"/>
                <w:b/>
                <w:color w:val="auto"/>
                <w:sz w:val="24"/>
                <w:highlight w:val="none"/>
              </w:rPr>
            </w:pPr>
            <w:r>
              <w:rPr>
                <w:rFonts w:hint="eastAsia" w:ascii="宋体" w:hAnsi="宋体"/>
                <w:b/>
                <w:color w:val="auto"/>
                <w:sz w:val="24"/>
                <w:highlight w:val="none"/>
              </w:rPr>
              <w:t>2. 售后服务具体事项：</w:t>
            </w:r>
          </w:p>
        </w:tc>
      </w:tr>
      <w:tr>
        <w:tblPrEx>
          <w:tblCellMar>
            <w:top w:w="0" w:type="dxa"/>
            <w:left w:w="108" w:type="dxa"/>
            <w:bottom w:w="0" w:type="dxa"/>
            <w:right w:w="108" w:type="dxa"/>
          </w:tblCellMar>
        </w:tblPrEx>
        <w:trPr>
          <w:trHeight w:val="1088" w:hRule="atLeast"/>
          <w:jc w:val="center"/>
        </w:trPr>
        <w:tc>
          <w:tcPr>
            <w:tcW w:w="8522" w:type="dxa"/>
            <w:gridSpan w:val="2"/>
            <w:tcBorders>
              <w:top w:val="single" w:color="auto" w:sz="4" w:space="0"/>
              <w:left w:val="single" w:color="auto" w:sz="4" w:space="0"/>
              <w:right w:val="single" w:color="auto" w:sz="4" w:space="0"/>
            </w:tcBorders>
          </w:tcPr>
          <w:p>
            <w:pPr>
              <w:snapToGrid w:val="0"/>
              <w:spacing w:line="360" w:lineRule="auto"/>
              <w:rPr>
                <w:rFonts w:ascii="宋体" w:hAnsi="宋体"/>
                <w:b/>
                <w:color w:val="auto"/>
                <w:sz w:val="24"/>
                <w:highlight w:val="none"/>
              </w:rPr>
            </w:pPr>
            <w:r>
              <w:rPr>
                <w:rFonts w:hint="eastAsia" w:ascii="宋体" w:hAnsi="宋体"/>
                <w:b/>
                <w:color w:val="auto"/>
                <w:sz w:val="24"/>
                <w:highlight w:val="none"/>
              </w:rPr>
              <w:t>3. 保修期责任：</w:t>
            </w:r>
          </w:p>
        </w:tc>
      </w:tr>
      <w:tr>
        <w:tblPrEx>
          <w:tblCellMar>
            <w:top w:w="0" w:type="dxa"/>
            <w:left w:w="108" w:type="dxa"/>
            <w:bottom w:w="0" w:type="dxa"/>
            <w:right w:w="108" w:type="dxa"/>
          </w:tblCellMar>
        </w:tblPrEx>
        <w:trPr>
          <w:trHeight w:val="1360" w:hRule="atLeast"/>
          <w:jc w:val="center"/>
        </w:trPr>
        <w:tc>
          <w:tcPr>
            <w:tcW w:w="8522" w:type="dxa"/>
            <w:gridSpan w:val="2"/>
            <w:tcBorders>
              <w:top w:val="single" w:color="auto" w:sz="4" w:space="0"/>
              <w:left w:val="single" w:color="auto" w:sz="4" w:space="0"/>
              <w:right w:val="single" w:color="auto" w:sz="4" w:space="0"/>
            </w:tcBorders>
          </w:tcPr>
          <w:p>
            <w:pPr>
              <w:snapToGrid w:val="0"/>
              <w:spacing w:line="360" w:lineRule="auto"/>
              <w:rPr>
                <w:rFonts w:ascii="宋体" w:hAnsi="宋体"/>
                <w:b/>
                <w:color w:val="auto"/>
                <w:sz w:val="24"/>
                <w:highlight w:val="none"/>
              </w:rPr>
            </w:pPr>
            <w:r>
              <w:rPr>
                <w:rFonts w:hint="eastAsia" w:ascii="宋体" w:hAnsi="宋体"/>
                <w:b/>
                <w:color w:val="auto"/>
                <w:sz w:val="24"/>
                <w:highlight w:val="none"/>
              </w:rPr>
              <w:t>4. 其他具体事项：</w:t>
            </w:r>
          </w:p>
        </w:tc>
      </w:tr>
      <w:tr>
        <w:tblPrEx>
          <w:tblCellMar>
            <w:top w:w="0" w:type="dxa"/>
            <w:left w:w="108" w:type="dxa"/>
            <w:bottom w:w="0" w:type="dxa"/>
            <w:right w:w="108" w:type="dxa"/>
          </w:tblCellMar>
        </w:tblPrEx>
        <w:trPr>
          <w:trHeight w:val="1703" w:hRule="atLeast"/>
          <w:jc w:val="center"/>
        </w:trPr>
        <w:tc>
          <w:tcPr>
            <w:tcW w:w="426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b/>
                <w:color w:val="auto"/>
                <w:sz w:val="24"/>
                <w:highlight w:val="none"/>
              </w:rPr>
            </w:pPr>
            <w:r>
              <w:rPr>
                <w:rFonts w:hint="eastAsia" w:ascii="宋体" w:hAnsi="宋体"/>
                <w:b/>
                <w:color w:val="auto"/>
                <w:sz w:val="24"/>
                <w:highlight w:val="none"/>
              </w:rPr>
              <w:t>甲方（章）</w:t>
            </w:r>
          </w:p>
          <w:p>
            <w:pPr>
              <w:snapToGrid w:val="0"/>
              <w:spacing w:line="360" w:lineRule="auto"/>
              <w:ind w:firstLine="482" w:firstLineChars="200"/>
              <w:rPr>
                <w:rFonts w:ascii="宋体" w:hAnsi="宋体"/>
                <w:b/>
                <w:color w:val="auto"/>
                <w:sz w:val="24"/>
                <w:highlight w:val="none"/>
              </w:rPr>
            </w:pPr>
          </w:p>
          <w:p>
            <w:pPr>
              <w:snapToGrid w:val="0"/>
              <w:spacing w:line="360" w:lineRule="auto"/>
              <w:rPr>
                <w:rFonts w:ascii="宋体" w:hAnsi="宋体"/>
                <w:b/>
                <w:color w:val="auto"/>
                <w:sz w:val="24"/>
                <w:highlight w:val="none"/>
              </w:rPr>
            </w:pPr>
          </w:p>
          <w:p>
            <w:pPr>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 xml:space="preserve">               年   月   日 </w:t>
            </w:r>
          </w:p>
        </w:tc>
        <w:tc>
          <w:tcPr>
            <w:tcW w:w="425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宋体" w:hAnsi="宋体"/>
                <w:b/>
                <w:color w:val="auto"/>
                <w:sz w:val="24"/>
                <w:highlight w:val="none"/>
              </w:rPr>
            </w:pPr>
            <w:r>
              <w:rPr>
                <w:rFonts w:hint="eastAsia" w:ascii="宋体" w:hAnsi="宋体"/>
                <w:b/>
                <w:color w:val="auto"/>
                <w:sz w:val="24"/>
                <w:highlight w:val="none"/>
              </w:rPr>
              <w:t>乙方（章）</w:t>
            </w:r>
          </w:p>
          <w:p>
            <w:pPr>
              <w:snapToGrid w:val="0"/>
              <w:spacing w:line="360" w:lineRule="auto"/>
              <w:ind w:firstLine="482" w:firstLineChars="200"/>
              <w:rPr>
                <w:rFonts w:ascii="宋体" w:hAnsi="宋体"/>
                <w:b/>
                <w:color w:val="auto"/>
                <w:sz w:val="24"/>
                <w:highlight w:val="none"/>
              </w:rPr>
            </w:pPr>
          </w:p>
          <w:p>
            <w:pPr>
              <w:snapToGrid w:val="0"/>
              <w:spacing w:line="360" w:lineRule="auto"/>
              <w:rPr>
                <w:rFonts w:ascii="宋体" w:hAnsi="宋体"/>
                <w:b/>
                <w:color w:val="auto"/>
                <w:sz w:val="24"/>
                <w:highlight w:val="none"/>
              </w:rPr>
            </w:pPr>
          </w:p>
          <w:p>
            <w:pPr>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 xml:space="preserve">                 年   月   日</w:t>
            </w:r>
          </w:p>
        </w:tc>
      </w:tr>
    </w:tbl>
    <w:p>
      <w:pPr>
        <w:snapToGrid w:val="0"/>
        <w:spacing w:line="360" w:lineRule="auto"/>
        <w:jc w:val="left"/>
        <w:rPr>
          <w:rFonts w:ascii="宋体" w:hAnsi="宋体"/>
          <w:color w:val="auto"/>
          <w:sz w:val="24"/>
          <w:highlight w:val="none"/>
        </w:rPr>
      </w:pPr>
      <w:r>
        <w:rPr>
          <w:rFonts w:hint="eastAsia" w:ascii="宋体" w:hAnsi="宋体"/>
          <w:color w:val="auto"/>
          <w:sz w:val="24"/>
          <w:highlight w:val="none"/>
        </w:rPr>
        <w:t xml:space="preserve">    注：售后服务事项填不下时可另加附页</w:t>
      </w:r>
    </w:p>
    <w:p>
      <w:pPr>
        <w:keepNext/>
        <w:keepLines/>
        <w:spacing w:before="340" w:after="330" w:line="578" w:lineRule="auto"/>
        <w:jc w:val="center"/>
        <w:outlineLvl w:val="0"/>
        <w:rPr>
          <w:rFonts w:ascii="宋体" w:hAnsi="宋体" w:eastAsia="宋体" w:cs="仿宋_GB2312"/>
          <w:bCs/>
          <w:color w:val="auto"/>
          <w:kern w:val="44"/>
          <w:sz w:val="44"/>
          <w:szCs w:val="44"/>
          <w:highlight w:val="none"/>
          <w:lang w:val="zh-CN"/>
        </w:rPr>
      </w:pPr>
    </w:p>
    <w:p>
      <w:pPr>
        <w:keepNext/>
        <w:keepLines/>
        <w:spacing w:before="340" w:after="330" w:line="578" w:lineRule="auto"/>
        <w:jc w:val="center"/>
        <w:outlineLvl w:val="0"/>
        <w:rPr>
          <w:rFonts w:ascii="宋体" w:hAnsi="宋体" w:eastAsia="宋体" w:cs="仿宋_GB2312"/>
          <w:bCs/>
          <w:color w:val="auto"/>
          <w:kern w:val="44"/>
          <w:sz w:val="44"/>
          <w:szCs w:val="44"/>
          <w:highlight w:val="none"/>
          <w:lang w:val="zh-CN"/>
        </w:rPr>
      </w:pPr>
    </w:p>
    <w:p>
      <w:pPr>
        <w:keepNext/>
        <w:keepLines/>
        <w:spacing w:before="340" w:after="330" w:line="578" w:lineRule="auto"/>
        <w:jc w:val="center"/>
        <w:outlineLvl w:val="0"/>
        <w:rPr>
          <w:rFonts w:ascii="宋体" w:hAnsi="宋体" w:eastAsia="宋体" w:cs="仿宋_GB2312"/>
          <w:bCs/>
          <w:color w:val="auto"/>
          <w:kern w:val="44"/>
          <w:sz w:val="44"/>
          <w:szCs w:val="44"/>
          <w:highlight w:val="none"/>
          <w:lang w:val="zh-CN"/>
        </w:rPr>
      </w:pPr>
      <w:bookmarkStart w:id="170" w:name="_Toc80205947"/>
      <w:bookmarkStart w:id="171" w:name="_Toc31751"/>
    </w:p>
    <w:p>
      <w:pPr>
        <w:keepNext/>
        <w:keepLines/>
        <w:spacing w:before="340" w:after="330" w:line="578" w:lineRule="auto"/>
        <w:jc w:val="center"/>
        <w:outlineLvl w:val="0"/>
        <w:rPr>
          <w:rFonts w:ascii="宋体" w:hAnsi="宋体" w:eastAsia="宋体" w:cs="仿宋_GB2312"/>
          <w:bCs/>
          <w:color w:val="auto"/>
          <w:kern w:val="44"/>
          <w:sz w:val="44"/>
          <w:szCs w:val="44"/>
          <w:highlight w:val="none"/>
          <w:lang w:val="zh-CN"/>
        </w:rPr>
      </w:pPr>
    </w:p>
    <w:p>
      <w:pPr>
        <w:keepNext/>
        <w:keepLines/>
        <w:spacing w:before="340" w:after="330" w:line="578" w:lineRule="auto"/>
        <w:jc w:val="center"/>
        <w:outlineLvl w:val="0"/>
        <w:rPr>
          <w:rFonts w:ascii="宋体" w:hAnsi="宋体" w:eastAsia="宋体" w:cs="仿宋_GB2312"/>
          <w:b/>
          <w:bCs/>
          <w:color w:val="auto"/>
          <w:kern w:val="44"/>
          <w:sz w:val="44"/>
          <w:szCs w:val="44"/>
          <w:highlight w:val="none"/>
          <w:lang w:val="zh-CN"/>
        </w:rPr>
        <w:sectPr>
          <w:pgSz w:w="11910" w:h="16840"/>
          <w:pgMar w:top="1134" w:right="1134" w:bottom="1134" w:left="1134" w:header="720" w:footer="720" w:gutter="0"/>
          <w:cols w:space="720" w:num="1"/>
        </w:sectPr>
      </w:pPr>
      <w:bookmarkStart w:id="172" w:name="_Toc24483"/>
      <w:bookmarkStart w:id="173" w:name="_Toc27629"/>
      <w:bookmarkStart w:id="174" w:name="_Toc5523"/>
      <w:bookmarkStart w:id="175" w:name="_Toc2169"/>
      <w:bookmarkStart w:id="176" w:name="_Toc6393"/>
      <w:bookmarkStart w:id="177" w:name="_Toc32254"/>
      <w:bookmarkStart w:id="178" w:name="_Toc25054"/>
      <w:r>
        <w:rPr>
          <w:rFonts w:hint="eastAsia" w:ascii="宋体" w:hAnsi="宋体" w:eastAsia="宋体" w:cs="仿宋_GB2312"/>
          <w:bCs/>
          <w:color w:val="auto"/>
          <w:kern w:val="44"/>
          <w:sz w:val="44"/>
          <w:szCs w:val="44"/>
          <w:highlight w:val="none"/>
          <w:lang w:val="zh-CN"/>
        </w:rPr>
        <w:t>第七章 质疑、投诉材料格式</w:t>
      </w:r>
      <w:bookmarkEnd w:id="170"/>
      <w:bookmarkEnd w:id="171"/>
      <w:bookmarkEnd w:id="172"/>
      <w:bookmarkEnd w:id="173"/>
      <w:bookmarkEnd w:id="174"/>
      <w:bookmarkEnd w:id="175"/>
      <w:bookmarkEnd w:id="176"/>
      <w:bookmarkEnd w:id="177"/>
      <w:bookmarkEnd w:id="178"/>
    </w:p>
    <w:p>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质疑函（格式）</w:t>
      </w:r>
    </w:p>
    <w:p>
      <w:pPr>
        <w:spacing w:line="360" w:lineRule="auto"/>
        <w:ind w:firstLine="482" w:firstLineChars="200"/>
        <w:contextualSpacing/>
        <w:rPr>
          <w:rFonts w:ascii="宋体" w:hAnsi="宋体" w:eastAsia="宋体" w:cs="Times New Roman"/>
          <w:b/>
          <w:bCs/>
          <w:color w:val="auto"/>
          <w:kern w:val="0"/>
          <w:sz w:val="24"/>
          <w:szCs w:val="24"/>
          <w:highlight w:val="none"/>
          <w:lang w:val="zh-CN"/>
        </w:rPr>
      </w:pPr>
      <w:r>
        <w:rPr>
          <w:rFonts w:hint="eastAsia" w:ascii="宋体" w:hAnsi="宋体" w:eastAsia="宋体" w:cs="Times New Roman"/>
          <w:b/>
          <w:bCs/>
          <w:color w:val="auto"/>
          <w:kern w:val="0"/>
          <w:sz w:val="24"/>
          <w:szCs w:val="24"/>
          <w:highlight w:val="none"/>
          <w:lang w:val="zh-CN"/>
        </w:rPr>
        <w:t>一、质疑供应商基本信息：</w:t>
      </w:r>
    </w:p>
    <w:p>
      <w:pPr>
        <w:spacing w:line="360" w:lineRule="auto"/>
        <w:ind w:firstLine="480" w:firstLineChars="200"/>
        <w:contextualSpacing/>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质疑供应商：</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pacing w:line="360" w:lineRule="auto"/>
        <w:ind w:firstLine="480" w:firstLineChars="200"/>
        <w:contextualSpacing/>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pacing w:line="360" w:lineRule="auto"/>
        <w:ind w:firstLine="480" w:firstLineChars="200"/>
        <w:contextualSpacing/>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联系人</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联系电话</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firstLine="480" w:firstLineChars="200"/>
        <w:contextualSpacing/>
        <w:rPr>
          <w:rFonts w:ascii="宋体" w:hAnsi="宋体" w:eastAsia="宋体" w:cs="Times New Roman"/>
          <w:bCs/>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授权代表：</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firstLine="480" w:firstLineChars="200"/>
        <w:contextualSpacing/>
        <w:rPr>
          <w:rFonts w:ascii="宋体" w:hAnsi="宋体" w:eastAsia="宋体" w:cs="Times New Roman"/>
          <w:bCs/>
          <w:color w:val="auto"/>
          <w:kern w:val="0"/>
          <w:sz w:val="24"/>
          <w:szCs w:val="24"/>
          <w:highlight w:val="none"/>
          <w:u w:val="single"/>
          <w:lang w:val="zh-CN"/>
        </w:rPr>
      </w:pPr>
      <w:r>
        <w:rPr>
          <w:rFonts w:ascii="宋体" w:hAnsi="宋体" w:eastAsia="宋体" w:cs="Times New Roman"/>
          <w:bCs/>
          <w:color w:val="auto"/>
          <w:kern w:val="0"/>
          <w:sz w:val="24"/>
          <w:szCs w:val="24"/>
          <w:highlight w:val="none"/>
          <w:lang w:val="zh-CN"/>
        </w:rPr>
        <w:t>联系</w:t>
      </w:r>
      <w:r>
        <w:rPr>
          <w:rFonts w:hint="eastAsia" w:ascii="宋体" w:hAnsi="宋体" w:eastAsia="宋体" w:cs="Times New Roman"/>
          <w:bCs/>
          <w:color w:val="auto"/>
          <w:kern w:val="0"/>
          <w:sz w:val="24"/>
          <w:szCs w:val="24"/>
          <w:highlight w:val="none"/>
          <w:lang w:val="zh-CN"/>
        </w:rPr>
        <w:t>电话：</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firstLine="480" w:firstLineChars="200"/>
        <w:contextualSpacing/>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pacing w:line="360" w:lineRule="auto"/>
        <w:ind w:firstLine="482" w:firstLineChars="200"/>
        <w:contextualSpacing/>
        <w:rPr>
          <w:rFonts w:ascii="宋体" w:hAnsi="宋体" w:eastAsia="宋体" w:cs="Times New Roman"/>
          <w:b/>
          <w:bCs/>
          <w:color w:val="auto"/>
          <w:kern w:val="0"/>
          <w:sz w:val="24"/>
          <w:szCs w:val="24"/>
          <w:highlight w:val="none"/>
          <w:lang w:val="zh-CN"/>
        </w:rPr>
      </w:pPr>
      <w:r>
        <w:rPr>
          <w:rFonts w:hint="eastAsia" w:ascii="宋体" w:hAnsi="宋体" w:eastAsia="宋体" w:cs="Times New Roman"/>
          <w:b/>
          <w:bCs/>
          <w:color w:val="auto"/>
          <w:kern w:val="0"/>
          <w:sz w:val="24"/>
          <w:szCs w:val="24"/>
          <w:highlight w:val="none"/>
          <w:lang w:val="zh-CN"/>
        </w:rPr>
        <w:t>二、质疑项目基本情况：</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质疑</w:t>
      </w:r>
      <w:r>
        <w:rPr>
          <w:rFonts w:hint="eastAsia" w:ascii="宋体" w:hAnsi="宋体" w:eastAsia="宋体" w:cs="Times New Roman"/>
          <w:color w:val="auto"/>
          <w:kern w:val="0"/>
          <w:sz w:val="24"/>
          <w:szCs w:val="24"/>
          <w:highlight w:val="none"/>
          <w:lang w:val="zh-CN"/>
        </w:rPr>
        <w:t>项目的名称：</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u w:val="single"/>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质疑</w:t>
      </w:r>
      <w:r>
        <w:rPr>
          <w:rFonts w:hint="eastAsia" w:ascii="宋体" w:hAnsi="宋体" w:eastAsia="宋体" w:cs="Times New Roman"/>
          <w:color w:val="auto"/>
          <w:kern w:val="0"/>
          <w:sz w:val="24"/>
          <w:szCs w:val="24"/>
          <w:highlight w:val="none"/>
          <w:lang w:val="zh-CN"/>
        </w:rPr>
        <w:t>项目的编号：</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u w:val="single"/>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采购人名称：</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u w:val="single"/>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质疑事项：</w:t>
      </w:r>
    </w:p>
    <w:p>
      <w:pPr>
        <w:spacing w:line="360" w:lineRule="auto"/>
        <w:ind w:left="25" w:leftChars="12" w:firstLine="352" w:firstLineChars="14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□采购文件   采购文件获取日期：</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352" w:firstLineChars="14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 xml:space="preserve">□采购过程   </w:t>
      </w:r>
    </w:p>
    <w:p>
      <w:pPr>
        <w:spacing w:line="360" w:lineRule="auto"/>
        <w:ind w:left="25" w:leftChars="12" w:firstLine="352" w:firstLineChars="147"/>
        <w:contextualSpacing/>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color w:val="auto"/>
          <w:kern w:val="0"/>
          <w:sz w:val="24"/>
          <w:szCs w:val="24"/>
          <w:highlight w:val="none"/>
          <w:lang w:val="zh-CN"/>
        </w:rPr>
        <w:t xml:space="preserve">□成交结果   </w:t>
      </w:r>
    </w:p>
    <w:p>
      <w:pPr>
        <w:spacing w:line="360" w:lineRule="auto"/>
        <w:ind w:left="25" w:leftChars="12" w:firstLine="472" w:firstLineChars="196"/>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三、质疑事项具体内容</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质疑事项1：</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事实依据：</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法律依据：</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质疑事项2</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ascii="宋体" w:hAnsi="宋体" w:eastAsia="宋体" w:cs="Times New Roman"/>
          <w:color w:val="auto"/>
          <w:kern w:val="0"/>
          <w:sz w:val="24"/>
          <w:szCs w:val="24"/>
          <w:highlight w:val="none"/>
          <w:lang w:val="zh-CN"/>
        </w:rPr>
        <w:t>……</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四、与质疑事项相关的质疑请求：</w:t>
      </w: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请求：</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352" w:firstLineChars="147"/>
        <w:contextualSpacing/>
        <w:rPr>
          <w:rFonts w:ascii="宋体" w:hAnsi="宋体" w:eastAsia="宋体" w:cs="Times New Roman"/>
          <w:color w:val="auto"/>
          <w:kern w:val="0"/>
          <w:sz w:val="24"/>
          <w:szCs w:val="24"/>
          <w:highlight w:val="none"/>
          <w:lang w:val="zh-CN"/>
        </w:rPr>
      </w:pP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签字（签章）：                                       公章：</w:t>
      </w:r>
    </w:p>
    <w:p>
      <w:pPr>
        <w:spacing w:line="360" w:lineRule="auto"/>
        <w:ind w:left="25" w:leftChars="12" w:firstLine="352" w:firstLineChars="147"/>
        <w:contextualSpacing/>
        <w:rPr>
          <w:rFonts w:ascii="宋体" w:hAnsi="宋体" w:eastAsia="宋体" w:cs="Times New Roman"/>
          <w:color w:val="auto"/>
          <w:kern w:val="0"/>
          <w:sz w:val="24"/>
          <w:szCs w:val="24"/>
          <w:highlight w:val="none"/>
          <w:lang w:val="zh-CN"/>
        </w:rPr>
      </w:pPr>
    </w:p>
    <w:p>
      <w:pPr>
        <w:spacing w:line="360" w:lineRule="auto"/>
        <w:ind w:left="25" w:leftChars="12" w:firstLine="472" w:firstLineChars="197"/>
        <w:contextualSpacing/>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日期：</w:t>
      </w:r>
    </w:p>
    <w:p>
      <w:pPr>
        <w:spacing w:line="360" w:lineRule="auto"/>
        <w:contextualSpacing/>
        <w:rPr>
          <w:rFonts w:ascii="宋体" w:hAnsi="宋体" w:eastAsia="宋体" w:cs="Times New Roman"/>
          <w:b/>
          <w:color w:val="auto"/>
          <w:kern w:val="0"/>
          <w:sz w:val="24"/>
          <w:szCs w:val="24"/>
          <w:highlight w:val="none"/>
          <w:lang w:val="zh-CN"/>
        </w:rPr>
      </w:pPr>
    </w:p>
    <w:p>
      <w:pPr>
        <w:spacing w:line="360" w:lineRule="auto"/>
        <w:contextualSpacing/>
        <w:rPr>
          <w:rFonts w:ascii="宋体" w:hAnsi="宋体" w:eastAsia="宋体" w:cs="Times New Roman"/>
          <w:b/>
          <w:color w:val="auto"/>
          <w:kern w:val="0"/>
          <w:sz w:val="24"/>
          <w:szCs w:val="24"/>
          <w:highlight w:val="none"/>
          <w:lang w:val="zh-CN"/>
        </w:rPr>
      </w:pPr>
    </w:p>
    <w:p>
      <w:pPr>
        <w:spacing w:line="360" w:lineRule="auto"/>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说明：</w:t>
      </w:r>
    </w:p>
    <w:p>
      <w:pPr>
        <w:spacing w:line="360" w:lineRule="auto"/>
        <w:ind w:left="25" w:leftChars="12" w:firstLine="354" w:firstLineChars="147"/>
        <w:contextualSpacing/>
        <w:rPr>
          <w:rFonts w:ascii="宋体" w:hAnsi="宋体" w:eastAsia="宋体" w:cs="Times New Roman"/>
          <w:b/>
          <w:bCs/>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1.供应商提出质疑时，应提交质疑函和必要的证明材料</w:t>
      </w:r>
      <w:r>
        <w:rPr>
          <w:rFonts w:hint="eastAsia" w:ascii="宋体" w:hAnsi="宋体" w:eastAsia="宋体" w:cs="Times New Roman"/>
          <w:b/>
          <w:bCs/>
          <w:color w:val="auto"/>
          <w:kern w:val="0"/>
          <w:sz w:val="24"/>
          <w:szCs w:val="24"/>
          <w:highlight w:val="none"/>
          <w:lang w:val="zh-CN"/>
        </w:rPr>
        <w:t>。</w:t>
      </w:r>
    </w:p>
    <w:p>
      <w:pPr>
        <w:spacing w:line="360" w:lineRule="auto"/>
        <w:ind w:left="25" w:leftChars="12" w:firstLine="354" w:firstLineChars="147"/>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spacing w:line="360" w:lineRule="auto"/>
        <w:ind w:left="25" w:leftChars="12" w:firstLine="354" w:firstLineChars="147"/>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3.质疑函的质疑事项应具体、明确，并有必要的事实依据和法律依据。</w:t>
      </w:r>
    </w:p>
    <w:p>
      <w:pPr>
        <w:spacing w:line="360" w:lineRule="auto"/>
        <w:ind w:left="25" w:leftChars="12" w:firstLine="354" w:firstLineChars="147"/>
        <w:contextualSpacing/>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4.质疑函的质疑请求应与质疑事项相关。</w:t>
      </w:r>
    </w:p>
    <w:p>
      <w:pPr>
        <w:spacing w:line="360" w:lineRule="auto"/>
        <w:ind w:left="25" w:leftChars="12" w:firstLine="354" w:firstLineChars="147"/>
        <w:contextualSpacing/>
        <w:rPr>
          <w:rFonts w:ascii="宋体" w:hAnsi="宋体" w:eastAsia="宋体" w:cs="Times New Roman"/>
          <w:b/>
          <w:color w:val="auto"/>
          <w:kern w:val="0"/>
          <w:sz w:val="20"/>
          <w:szCs w:val="21"/>
          <w:highlight w:val="none"/>
          <w:lang w:val="zh-CN"/>
        </w:rPr>
      </w:pPr>
      <w:r>
        <w:rPr>
          <w:rFonts w:hint="eastAsia" w:ascii="宋体" w:hAnsi="宋体" w:eastAsia="宋体" w:cs="Times New Roman"/>
          <w:b/>
          <w:color w:val="auto"/>
          <w:kern w:val="0"/>
          <w:sz w:val="24"/>
          <w:szCs w:val="24"/>
          <w:highlight w:val="none"/>
          <w:lang w:val="zh-CN"/>
        </w:rPr>
        <w:t>5.质疑供应商为法人或者其他组织的，质疑函应由法定代表人、主要负责人，或者其授权代表签字或者盖章，并加盖公章。</w:t>
      </w:r>
    </w:p>
    <w:p>
      <w:pPr>
        <w:snapToGrid w:val="0"/>
        <w:rPr>
          <w:rFonts w:ascii="宋体" w:hAnsi="Courier New" w:eastAsia="宋体" w:cs="Times New Roman"/>
          <w:b/>
          <w:color w:val="auto"/>
          <w:kern w:val="0"/>
          <w:sz w:val="24"/>
          <w:szCs w:val="24"/>
          <w:highlight w:val="none"/>
          <w:lang w:val="zh-CN"/>
        </w:rPr>
      </w:pPr>
    </w:p>
    <w:p>
      <w:pPr>
        <w:spacing w:line="460" w:lineRule="exact"/>
        <w:jc w:val="center"/>
        <w:rPr>
          <w:rFonts w:ascii="Times New Roman" w:hAnsi="Times New Roman" w:eastAsia="隶书" w:cs="Times New Roman"/>
          <w:color w:val="auto"/>
          <w:sz w:val="44"/>
          <w:szCs w:val="24"/>
          <w:highlight w:val="none"/>
        </w:rPr>
      </w:pPr>
      <w:r>
        <w:rPr>
          <w:rFonts w:ascii="Times New Roman" w:hAnsi="Times New Roman" w:eastAsia="隶书" w:cs="Times New Roman"/>
          <w:color w:val="auto"/>
          <w:sz w:val="44"/>
          <w:szCs w:val="24"/>
          <w:highlight w:val="none"/>
        </w:rPr>
        <w:br w:type="page"/>
      </w:r>
    </w:p>
    <w:p>
      <w:pPr>
        <w:spacing w:line="360" w:lineRule="auto"/>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投诉书（格式）</w:t>
      </w:r>
    </w:p>
    <w:p>
      <w:pPr>
        <w:snapToGrid w:val="0"/>
        <w:spacing w:line="360" w:lineRule="auto"/>
        <w:ind w:firstLine="482" w:firstLineChars="200"/>
        <w:rPr>
          <w:rFonts w:ascii="宋体" w:hAnsi="宋体" w:eastAsia="宋体" w:cs="Times New Roman"/>
          <w:b/>
          <w:bCs/>
          <w:color w:val="auto"/>
          <w:kern w:val="0"/>
          <w:sz w:val="24"/>
          <w:szCs w:val="24"/>
          <w:highlight w:val="none"/>
          <w:lang w:val="zh-CN"/>
        </w:rPr>
      </w:pPr>
      <w:r>
        <w:rPr>
          <w:rFonts w:hint="eastAsia" w:ascii="宋体" w:hAnsi="宋体" w:eastAsia="宋体" w:cs="Times New Roman"/>
          <w:b/>
          <w:bCs/>
          <w:color w:val="auto"/>
          <w:kern w:val="0"/>
          <w:sz w:val="24"/>
          <w:szCs w:val="24"/>
          <w:highlight w:val="none"/>
          <w:lang w:val="zh-CN"/>
        </w:rPr>
        <w:t>一、投诉相关主体基本情况：</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供应商：</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法定代表人/主要负责人：</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联系电话</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授权代表：</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联系</w:t>
      </w:r>
      <w:r>
        <w:rPr>
          <w:rFonts w:hint="eastAsia" w:ascii="宋体" w:hAnsi="宋体" w:eastAsia="宋体" w:cs="Times New Roman"/>
          <w:bCs/>
          <w:color w:val="auto"/>
          <w:kern w:val="0"/>
          <w:sz w:val="24"/>
          <w:szCs w:val="24"/>
          <w:highlight w:val="none"/>
          <w:lang w:val="zh-CN"/>
        </w:rPr>
        <w:t>电话：</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被投诉人1：</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联系人：</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联系</w:t>
      </w:r>
      <w:r>
        <w:rPr>
          <w:rFonts w:hint="eastAsia" w:ascii="宋体" w:hAnsi="宋体" w:eastAsia="宋体" w:cs="Times New Roman"/>
          <w:bCs/>
          <w:color w:val="auto"/>
          <w:kern w:val="0"/>
          <w:sz w:val="24"/>
          <w:szCs w:val="24"/>
          <w:highlight w:val="none"/>
          <w:lang w:val="zh-CN"/>
        </w:rPr>
        <w:t>电话：</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被投诉人2：</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相关供应商：</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u w:val="single"/>
          <w:lang w:val="zh-CN"/>
        </w:rPr>
      </w:pPr>
      <w:r>
        <w:rPr>
          <w:rFonts w:ascii="宋体" w:hAnsi="宋体" w:eastAsia="宋体" w:cs="Times New Roman"/>
          <w:bCs/>
          <w:color w:val="auto"/>
          <w:kern w:val="0"/>
          <w:sz w:val="24"/>
          <w:szCs w:val="24"/>
          <w:highlight w:val="none"/>
          <w:lang w:val="zh-CN"/>
        </w:rPr>
        <w:t>地址</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邮编</w:t>
      </w:r>
      <w:r>
        <w:rPr>
          <w:rFonts w:hint="eastAsia" w:ascii="宋体" w:hAnsi="宋体" w:eastAsia="宋体" w:cs="Times New Roman"/>
          <w:bCs/>
          <w:color w:val="auto"/>
          <w:kern w:val="0"/>
          <w:sz w:val="24"/>
          <w:szCs w:val="24"/>
          <w:highlight w:val="none"/>
          <w:lang w:val="zh-CN"/>
        </w:rPr>
        <w:t>：</w:t>
      </w:r>
      <w:r>
        <w:rPr>
          <w:rFonts w:hint="eastAsia" w:ascii="宋体" w:hAnsi="宋体" w:eastAsia="宋体" w:cs="Times New Roman"/>
          <w:bCs/>
          <w:color w:val="auto"/>
          <w:kern w:val="0"/>
          <w:sz w:val="24"/>
          <w:szCs w:val="24"/>
          <w:highlight w:val="none"/>
          <w:u w:val="single"/>
          <w:lang w:val="zh-CN"/>
        </w:rPr>
        <w:t xml:space="preserve">                         </w:t>
      </w:r>
    </w:p>
    <w:p>
      <w:pPr>
        <w:snapToGrid w:val="0"/>
        <w:spacing w:line="360" w:lineRule="auto"/>
        <w:ind w:firstLine="480" w:firstLineChars="200"/>
        <w:rPr>
          <w:rFonts w:ascii="宋体" w:hAnsi="宋体" w:eastAsia="宋体" w:cs="Times New Roman"/>
          <w:bCs/>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联系人：</w:t>
      </w:r>
      <w:r>
        <w:rPr>
          <w:rFonts w:hint="eastAsia" w:ascii="宋体" w:hAnsi="宋体" w:eastAsia="宋体" w:cs="Times New Roman"/>
          <w:bCs/>
          <w:color w:val="auto"/>
          <w:kern w:val="0"/>
          <w:sz w:val="24"/>
          <w:szCs w:val="24"/>
          <w:highlight w:val="none"/>
          <w:u w:val="single"/>
          <w:lang w:val="zh-CN"/>
        </w:rPr>
        <w:t xml:space="preserve">                                            </w:t>
      </w:r>
      <w:r>
        <w:rPr>
          <w:rFonts w:ascii="宋体" w:hAnsi="宋体" w:eastAsia="宋体" w:cs="Times New Roman"/>
          <w:bCs/>
          <w:color w:val="auto"/>
          <w:kern w:val="0"/>
          <w:sz w:val="24"/>
          <w:szCs w:val="24"/>
          <w:highlight w:val="none"/>
          <w:lang w:val="zh-CN"/>
        </w:rPr>
        <w:t>联系</w:t>
      </w:r>
      <w:r>
        <w:rPr>
          <w:rFonts w:hint="eastAsia" w:ascii="宋体" w:hAnsi="宋体" w:eastAsia="宋体" w:cs="Times New Roman"/>
          <w:bCs/>
          <w:color w:val="auto"/>
          <w:kern w:val="0"/>
          <w:sz w:val="24"/>
          <w:szCs w:val="24"/>
          <w:highlight w:val="none"/>
          <w:lang w:val="zh-CN"/>
        </w:rPr>
        <w:t>电话：</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lang w:val="zh-CN"/>
        </w:rPr>
        <w:t xml:space="preserve">                </w:t>
      </w:r>
    </w:p>
    <w:p>
      <w:pPr>
        <w:snapToGrid w:val="0"/>
        <w:spacing w:line="360" w:lineRule="auto"/>
        <w:ind w:firstLine="482" w:firstLineChars="200"/>
        <w:rPr>
          <w:rFonts w:ascii="宋体" w:hAnsi="宋体" w:eastAsia="宋体" w:cs="Times New Roman"/>
          <w:b/>
          <w:bCs/>
          <w:color w:val="auto"/>
          <w:kern w:val="0"/>
          <w:sz w:val="24"/>
          <w:szCs w:val="24"/>
          <w:highlight w:val="none"/>
          <w:lang w:val="zh-CN"/>
        </w:rPr>
      </w:pPr>
      <w:r>
        <w:rPr>
          <w:rFonts w:hint="eastAsia" w:ascii="宋体" w:hAnsi="宋体" w:eastAsia="宋体" w:cs="Times New Roman"/>
          <w:b/>
          <w:bCs/>
          <w:color w:val="auto"/>
          <w:kern w:val="0"/>
          <w:sz w:val="24"/>
          <w:szCs w:val="24"/>
          <w:highlight w:val="none"/>
          <w:lang w:val="zh-CN"/>
        </w:rPr>
        <w:t>二、投诉项目基本情况：</w:t>
      </w:r>
    </w:p>
    <w:p>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采购</w:t>
      </w:r>
      <w:r>
        <w:rPr>
          <w:rFonts w:hint="eastAsia" w:ascii="宋体" w:hAnsi="宋体" w:eastAsia="宋体" w:cs="Times New Roman"/>
          <w:color w:val="auto"/>
          <w:kern w:val="0"/>
          <w:sz w:val="24"/>
          <w:szCs w:val="24"/>
          <w:highlight w:val="none"/>
          <w:lang w:val="zh-CN"/>
        </w:rPr>
        <w:t>项目的名称：</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u w:val="single"/>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rPr>
          <w:rFonts w:ascii="宋体" w:hAnsi="宋体" w:eastAsia="宋体" w:cs="Times New Roman"/>
          <w:color w:val="auto"/>
          <w:kern w:val="0"/>
          <w:sz w:val="24"/>
          <w:szCs w:val="24"/>
          <w:highlight w:val="none"/>
        </w:rPr>
      </w:pPr>
      <w:r>
        <w:rPr>
          <w:rFonts w:hint="eastAsia" w:ascii="宋体" w:hAnsi="宋体" w:eastAsia="宋体" w:cs="Times New Roman"/>
          <w:bCs/>
          <w:color w:val="auto"/>
          <w:kern w:val="0"/>
          <w:sz w:val="24"/>
          <w:szCs w:val="24"/>
          <w:highlight w:val="none"/>
          <w:lang w:val="zh-CN"/>
        </w:rPr>
        <w:t>采购</w:t>
      </w:r>
      <w:r>
        <w:rPr>
          <w:rFonts w:hint="eastAsia" w:ascii="宋体" w:hAnsi="宋体" w:eastAsia="宋体" w:cs="Times New Roman"/>
          <w:color w:val="auto"/>
          <w:kern w:val="0"/>
          <w:sz w:val="24"/>
          <w:szCs w:val="24"/>
          <w:highlight w:val="none"/>
          <w:lang w:val="zh-CN"/>
        </w:rPr>
        <w:t>项目的编号：</w:t>
      </w:r>
      <w:r>
        <w:rPr>
          <w:rFonts w:hint="eastAsia" w:ascii="宋体" w:hAnsi="宋体" w:eastAsia="宋体" w:cs="Times New Roman"/>
          <w:bCs/>
          <w:color w:val="auto"/>
          <w:kern w:val="0"/>
          <w:sz w:val="24"/>
          <w:szCs w:val="24"/>
          <w:highlight w:val="none"/>
          <w:u w:val="single"/>
        </w:rPr>
        <w:t xml:space="preserve">                 </w:t>
      </w:r>
    </w:p>
    <w:p>
      <w:pPr>
        <w:spacing w:line="360" w:lineRule="auto"/>
        <w:ind w:left="25" w:leftChars="12" w:firstLine="472" w:firstLineChars="197"/>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color w:val="auto"/>
          <w:kern w:val="0"/>
          <w:sz w:val="24"/>
          <w:szCs w:val="24"/>
          <w:highlight w:val="none"/>
          <w:lang w:val="zh-CN"/>
        </w:rPr>
        <w:t>采购人名称：</w:t>
      </w:r>
      <w:r>
        <w:rPr>
          <w:rFonts w:hint="eastAsia" w:ascii="宋体" w:hAnsi="宋体" w:eastAsia="宋体" w:cs="Times New Roman"/>
          <w:bCs/>
          <w:color w:val="auto"/>
          <w:kern w:val="0"/>
          <w:sz w:val="24"/>
          <w:szCs w:val="24"/>
          <w:highlight w:val="none"/>
          <w:u w:val="single"/>
          <w:lang w:val="zh-CN"/>
        </w:rPr>
        <w:t xml:space="preserve"> </w:t>
      </w:r>
      <w:r>
        <w:rPr>
          <w:rFonts w:hint="eastAsia" w:ascii="宋体" w:hAnsi="宋体" w:eastAsia="宋体" w:cs="Times New Roman"/>
          <w:bCs/>
          <w:color w:val="auto"/>
          <w:kern w:val="0"/>
          <w:sz w:val="24"/>
          <w:szCs w:val="24"/>
          <w:highlight w:val="none"/>
          <w:u w:val="single"/>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color w:val="auto"/>
          <w:kern w:val="0"/>
          <w:sz w:val="24"/>
          <w:szCs w:val="24"/>
          <w:highlight w:val="none"/>
          <w:lang w:val="zh-CN"/>
        </w:rPr>
        <w:t>代理机构名称：</w:t>
      </w:r>
      <w:r>
        <w:rPr>
          <w:rFonts w:hint="eastAsia" w:ascii="宋体" w:hAnsi="宋体" w:eastAsia="宋体" w:cs="Times New Roman"/>
          <w:bCs/>
          <w:color w:val="auto"/>
          <w:kern w:val="0"/>
          <w:sz w:val="24"/>
          <w:szCs w:val="24"/>
          <w:highlight w:val="none"/>
          <w:u w:val="single"/>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rPr>
        <w:t>采购</w:t>
      </w:r>
      <w:r>
        <w:rPr>
          <w:rFonts w:hint="eastAsia" w:ascii="宋体" w:hAnsi="宋体" w:eastAsia="宋体" w:cs="Times New Roman"/>
          <w:bCs/>
          <w:color w:val="auto"/>
          <w:kern w:val="0"/>
          <w:sz w:val="24"/>
          <w:szCs w:val="24"/>
          <w:highlight w:val="none"/>
          <w:lang w:val="zh-CN"/>
        </w:rPr>
        <w:t>文件公告：</w:t>
      </w:r>
      <w:r>
        <w:rPr>
          <w:rFonts w:hint="eastAsia" w:ascii="宋体" w:hAnsi="宋体" w:eastAsia="宋体" w:cs="Times New Roman"/>
          <w:bCs/>
          <w:color w:val="auto"/>
          <w:kern w:val="0"/>
          <w:sz w:val="24"/>
          <w:szCs w:val="24"/>
          <w:highlight w:val="none"/>
          <w:u w:val="single"/>
          <w:lang w:val="zh-CN"/>
        </w:rPr>
        <w:t>是/否</w:t>
      </w:r>
      <w:r>
        <w:rPr>
          <w:rFonts w:hint="eastAsia" w:ascii="宋体" w:hAnsi="宋体" w:eastAsia="宋体" w:cs="Times New Roman"/>
          <w:bCs/>
          <w:color w:val="auto"/>
          <w:kern w:val="0"/>
          <w:sz w:val="24"/>
          <w:szCs w:val="24"/>
          <w:highlight w:val="none"/>
          <w:lang w:val="zh-CN"/>
        </w:rPr>
        <w:t>公告期限：</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rPr>
          <w:rFonts w:ascii="宋体" w:hAnsi="宋体" w:eastAsia="宋体" w:cs="Times New Roman"/>
          <w:b/>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采购结果公告：</w:t>
      </w:r>
      <w:r>
        <w:rPr>
          <w:rFonts w:hint="eastAsia" w:ascii="宋体" w:hAnsi="宋体" w:eastAsia="宋体" w:cs="Times New Roman"/>
          <w:bCs/>
          <w:color w:val="auto"/>
          <w:kern w:val="0"/>
          <w:sz w:val="24"/>
          <w:szCs w:val="24"/>
          <w:highlight w:val="none"/>
          <w:u w:val="single"/>
          <w:lang w:val="zh-CN"/>
        </w:rPr>
        <w:t>是/否</w:t>
      </w:r>
      <w:r>
        <w:rPr>
          <w:rFonts w:hint="eastAsia" w:ascii="宋体" w:hAnsi="宋体" w:eastAsia="宋体" w:cs="Times New Roman"/>
          <w:bCs/>
          <w:color w:val="auto"/>
          <w:kern w:val="0"/>
          <w:sz w:val="24"/>
          <w:szCs w:val="24"/>
          <w:highlight w:val="none"/>
          <w:lang w:val="zh-CN"/>
        </w:rPr>
        <w:t>公告期限：</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6"/>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三、质疑基本情况</w:t>
      </w:r>
    </w:p>
    <w:p>
      <w:pPr>
        <w:spacing w:line="360" w:lineRule="auto"/>
        <w:ind w:firstLine="480" w:firstLineChars="200"/>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投诉人于</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color w:val="auto"/>
          <w:kern w:val="0"/>
          <w:sz w:val="24"/>
          <w:szCs w:val="24"/>
          <w:highlight w:val="none"/>
          <w:lang w:val="zh-CN"/>
        </w:rPr>
        <w:t>年</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color w:val="auto"/>
          <w:kern w:val="0"/>
          <w:sz w:val="24"/>
          <w:szCs w:val="24"/>
          <w:highlight w:val="none"/>
          <w:lang w:val="zh-CN"/>
        </w:rPr>
        <w:t>月</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color w:val="auto"/>
          <w:kern w:val="0"/>
          <w:sz w:val="24"/>
          <w:szCs w:val="24"/>
          <w:highlight w:val="none"/>
          <w:lang w:val="zh-CN"/>
        </w:rPr>
        <w:t>日，向</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color w:val="auto"/>
          <w:kern w:val="0"/>
          <w:sz w:val="24"/>
          <w:szCs w:val="24"/>
          <w:highlight w:val="none"/>
          <w:lang w:val="zh-CN"/>
        </w:rPr>
        <w:t>提出质疑，质疑事项为：</w:t>
      </w:r>
    </w:p>
    <w:p>
      <w:pPr>
        <w:spacing w:line="360" w:lineRule="auto"/>
        <w:ind w:firstLine="241"/>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color w:val="auto"/>
          <w:kern w:val="0"/>
          <w:sz w:val="24"/>
          <w:szCs w:val="24"/>
          <w:highlight w:val="none"/>
          <w:lang w:val="zh-CN"/>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firstLine="241"/>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firstLine="480" w:firstLineChars="200"/>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u w:val="single"/>
          <w:lang w:val="zh-CN"/>
        </w:rPr>
        <w:t>采购人/代理机构</w:t>
      </w:r>
      <w:r>
        <w:rPr>
          <w:rFonts w:hint="eastAsia" w:ascii="宋体" w:hAnsi="宋体" w:eastAsia="宋体" w:cs="Times New Roman"/>
          <w:bCs/>
          <w:color w:val="auto"/>
          <w:kern w:val="0"/>
          <w:sz w:val="24"/>
          <w:szCs w:val="24"/>
          <w:highlight w:val="none"/>
          <w:lang w:val="zh-CN"/>
        </w:rPr>
        <w:t>于</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color w:val="auto"/>
          <w:kern w:val="0"/>
          <w:sz w:val="24"/>
          <w:szCs w:val="24"/>
          <w:highlight w:val="none"/>
          <w:lang w:val="zh-CN"/>
        </w:rPr>
        <w:t>年</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color w:val="auto"/>
          <w:kern w:val="0"/>
          <w:sz w:val="24"/>
          <w:szCs w:val="24"/>
          <w:highlight w:val="none"/>
          <w:lang w:val="zh-CN"/>
        </w:rPr>
        <w:t>月</w:t>
      </w:r>
      <w:r>
        <w:rPr>
          <w:rFonts w:hint="eastAsia" w:ascii="宋体" w:hAnsi="宋体" w:eastAsia="宋体" w:cs="Times New Roman"/>
          <w:color w:val="auto"/>
          <w:kern w:val="0"/>
          <w:sz w:val="24"/>
          <w:szCs w:val="24"/>
          <w:highlight w:val="none"/>
          <w:u w:val="single"/>
          <w:lang w:val="zh-CN"/>
        </w:rPr>
        <w:t xml:space="preserve">   </w:t>
      </w:r>
      <w:r>
        <w:rPr>
          <w:rFonts w:hint="eastAsia" w:ascii="宋体" w:hAnsi="宋体" w:eastAsia="宋体" w:cs="Times New Roman"/>
          <w:color w:val="auto"/>
          <w:kern w:val="0"/>
          <w:sz w:val="24"/>
          <w:szCs w:val="24"/>
          <w:highlight w:val="none"/>
          <w:lang w:val="zh-CN"/>
        </w:rPr>
        <w:t>日，</w:t>
      </w:r>
      <w:r>
        <w:rPr>
          <w:rFonts w:hint="eastAsia" w:ascii="宋体" w:hAnsi="宋体" w:eastAsia="宋体" w:cs="Times New Roman"/>
          <w:bCs/>
          <w:color w:val="auto"/>
          <w:kern w:val="0"/>
          <w:sz w:val="24"/>
          <w:szCs w:val="24"/>
          <w:highlight w:val="none"/>
          <w:lang w:val="zh-CN"/>
        </w:rPr>
        <w:t xml:space="preserve">就质疑事项作出了答复/没有在法定期限内作出答复。                                                                                             </w:t>
      </w:r>
    </w:p>
    <w:p>
      <w:pPr>
        <w:spacing w:line="360" w:lineRule="auto"/>
        <w:ind w:left="25" w:leftChars="12" w:firstLine="472" w:firstLineChars="196"/>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四、投诉事项具体内容</w:t>
      </w:r>
    </w:p>
    <w:p>
      <w:pPr>
        <w:spacing w:line="360" w:lineRule="auto"/>
        <w:ind w:left="25" w:leftChars="12" w:firstLine="472" w:firstLineChars="197"/>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color w:val="auto"/>
          <w:kern w:val="0"/>
          <w:sz w:val="24"/>
          <w:szCs w:val="24"/>
          <w:highlight w:val="none"/>
          <w:lang w:val="zh-CN"/>
        </w:rPr>
        <w:t>投诉事项1：</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事实依据：</w:t>
      </w:r>
      <w:r>
        <w:rPr>
          <w:rFonts w:hint="eastAsia" w:ascii="宋体" w:hAnsi="宋体" w:eastAsia="宋体" w:cs="Times New Roman"/>
          <w:color w:val="auto"/>
          <w:kern w:val="0"/>
          <w:sz w:val="24"/>
          <w:szCs w:val="24"/>
          <w:highlight w:val="none"/>
          <w:lang w:val="zh-CN"/>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u w:val="single"/>
          <w:lang w:val="zh-CN"/>
        </w:rPr>
        <w:t xml:space="preserve">                                                                                        </w:t>
      </w:r>
    </w:p>
    <w:p>
      <w:pPr>
        <w:spacing w:line="360" w:lineRule="auto"/>
        <w:ind w:firstLine="480" w:firstLineChars="200"/>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法律依据：</w:t>
      </w:r>
      <w:r>
        <w:rPr>
          <w:rFonts w:hint="eastAsia" w:ascii="宋体" w:hAnsi="宋体" w:eastAsia="宋体" w:cs="Times New Roman"/>
          <w:color w:val="auto"/>
          <w:kern w:val="0"/>
          <w:sz w:val="24"/>
          <w:szCs w:val="24"/>
          <w:highlight w:val="none"/>
          <w:lang w:val="zh-CN"/>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352" w:firstLineChars="147"/>
        <w:rPr>
          <w:rFonts w:ascii="宋体" w:hAnsi="宋体" w:eastAsia="宋体" w:cs="Times New Roman"/>
          <w:bCs/>
          <w:color w:val="auto"/>
          <w:kern w:val="0"/>
          <w:sz w:val="24"/>
          <w:szCs w:val="24"/>
          <w:highlight w:val="none"/>
          <w:u w:val="single"/>
          <w:lang w:val="zh-CN"/>
        </w:rPr>
      </w:pPr>
      <w:r>
        <w:rPr>
          <w:rFonts w:hint="eastAsia" w:ascii="宋体" w:hAnsi="宋体" w:eastAsia="宋体" w:cs="Times New Roman"/>
          <w:bCs/>
          <w:color w:val="auto"/>
          <w:kern w:val="0"/>
          <w:sz w:val="24"/>
          <w:szCs w:val="24"/>
          <w:highlight w:val="none"/>
          <w:lang w:val="zh-CN"/>
        </w:rPr>
        <w:t xml:space="preserve"> </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472" w:firstLineChars="197"/>
        <w:rPr>
          <w:rFonts w:ascii="宋体" w:hAnsi="宋体" w:eastAsia="宋体" w:cs="Times New Roman"/>
          <w:bCs/>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 xml:space="preserve">投诉事项2  </w:t>
      </w:r>
      <w:r>
        <w:rPr>
          <w:rFonts w:hint="eastAsia" w:ascii="宋体" w:hAnsi="宋体" w:eastAsia="宋体" w:cs="Times New Roman"/>
          <w:bCs/>
          <w:color w:val="auto"/>
          <w:kern w:val="0"/>
          <w:sz w:val="24"/>
          <w:szCs w:val="24"/>
          <w:highlight w:val="none"/>
          <w:lang w:val="zh-CN"/>
        </w:rPr>
        <w:t xml:space="preserve">   </w:t>
      </w:r>
    </w:p>
    <w:p>
      <w:pPr>
        <w:spacing w:line="360" w:lineRule="auto"/>
        <w:ind w:left="25" w:leftChars="12" w:firstLine="472" w:firstLineChars="197"/>
        <w:rPr>
          <w:rFonts w:ascii="宋体" w:hAnsi="宋体" w:eastAsia="宋体" w:cs="Times New Roman"/>
          <w:bCs/>
          <w:color w:val="auto"/>
          <w:kern w:val="0"/>
          <w:sz w:val="24"/>
          <w:szCs w:val="24"/>
          <w:highlight w:val="none"/>
          <w:lang w:val="zh-CN"/>
        </w:rPr>
      </w:pPr>
      <w:r>
        <w:rPr>
          <w:rFonts w:ascii="宋体" w:hAnsi="宋体" w:eastAsia="宋体" w:cs="Times New Roman"/>
          <w:bCs/>
          <w:color w:val="auto"/>
          <w:kern w:val="0"/>
          <w:sz w:val="24"/>
          <w:szCs w:val="24"/>
          <w:highlight w:val="none"/>
          <w:lang w:val="zh-CN"/>
        </w:rPr>
        <w:t>……</w:t>
      </w:r>
    </w:p>
    <w:p>
      <w:pPr>
        <w:spacing w:line="360" w:lineRule="auto"/>
        <w:ind w:left="25" w:leftChars="12" w:firstLine="472" w:firstLineChars="196"/>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五、与投诉事项相关的投诉请求：</w:t>
      </w:r>
    </w:p>
    <w:p>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请求：</w:t>
      </w:r>
      <w:r>
        <w:rPr>
          <w:rFonts w:hint="eastAsia" w:ascii="宋体" w:hAnsi="宋体" w:eastAsia="宋体" w:cs="Times New Roman"/>
          <w:bCs/>
          <w:color w:val="auto"/>
          <w:kern w:val="0"/>
          <w:sz w:val="24"/>
          <w:szCs w:val="24"/>
          <w:highlight w:val="none"/>
          <w:u w:val="single"/>
          <w:lang w:val="zh-CN"/>
        </w:rPr>
        <w:t xml:space="preserve">                                                                                 </w:t>
      </w:r>
    </w:p>
    <w:p>
      <w:pPr>
        <w:spacing w:line="360" w:lineRule="auto"/>
        <w:ind w:left="25" w:leftChars="12" w:firstLine="352" w:firstLineChars="147"/>
        <w:rPr>
          <w:rFonts w:ascii="宋体" w:hAnsi="宋体" w:eastAsia="宋体" w:cs="Times New Roman"/>
          <w:color w:val="auto"/>
          <w:kern w:val="0"/>
          <w:sz w:val="24"/>
          <w:szCs w:val="24"/>
          <w:highlight w:val="none"/>
          <w:lang w:val="zh-CN"/>
        </w:rPr>
      </w:pPr>
    </w:p>
    <w:p>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签字（签章）：                                       公章：</w:t>
      </w:r>
    </w:p>
    <w:p>
      <w:pPr>
        <w:spacing w:line="360" w:lineRule="auto"/>
        <w:ind w:left="25" w:leftChars="12" w:firstLine="352" w:firstLineChars="147"/>
        <w:rPr>
          <w:rFonts w:ascii="宋体" w:hAnsi="宋体" w:eastAsia="宋体" w:cs="Times New Roman"/>
          <w:color w:val="auto"/>
          <w:kern w:val="0"/>
          <w:sz w:val="24"/>
          <w:szCs w:val="24"/>
          <w:highlight w:val="none"/>
          <w:lang w:val="zh-CN"/>
        </w:rPr>
      </w:pPr>
    </w:p>
    <w:p>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color w:val="auto"/>
          <w:kern w:val="0"/>
          <w:sz w:val="24"/>
          <w:szCs w:val="24"/>
          <w:highlight w:val="none"/>
          <w:lang w:val="zh-CN"/>
        </w:rPr>
        <w:t>日期：</w:t>
      </w:r>
    </w:p>
    <w:p>
      <w:pPr>
        <w:spacing w:line="360" w:lineRule="auto"/>
        <w:ind w:left="25" w:leftChars="12" w:firstLine="472" w:firstLineChars="197"/>
        <w:rPr>
          <w:rFonts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rPr>
        <w:t xml:space="preserve">                                                                                 </w:t>
      </w:r>
    </w:p>
    <w:p>
      <w:pPr>
        <w:snapToGrid w:val="0"/>
        <w:spacing w:line="360" w:lineRule="auto"/>
        <w:rPr>
          <w:rFonts w:ascii="宋体" w:hAnsi="宋体" w:eastAsia="宋体" w:cs="Times New Roman"/>
          <w:b/>
          <w:color w:val="auto"/>
          <w:kern w:val="0"/>
          <w:sz w:val="24"/>
          <w:szCs w:val="24"/>
          <w:highlight w:val="none"/>
          <w:lang w:val="zh-CN"/>
        </w:rPr>
      </w:pPr>
    </w:p>
    <w:p>
      <w:pPr>
        <w:snapToGrid w:val="0"/>
        <w:spacing w:line="360" w:lineRule="auto"/>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说明：</w:t>
      </w:r>
    </w:p>
    <w:p>
      <w:pPr>
        <w:spacing w:line="360" w:lineRule="auto"/>
        <w:ind w:left="25" w:leftChars="12" w:firstLine="354" w:firstLineChars="147"/>
        <w:rPr>
          <w:rFonts w:ascii="宋体" w:hAnsi="宋体" w:eastAsia="宋体" w:cs="Times New Roman"/>
          <w:b/>
          <w:bCs/>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1.投诉人提起投诉时，应当提交投诉书和必要的证明材料，并按照被投诉人和与投诉事项有关的供应商数量提供投诉书副本</w:t>
      </w:r>
      <w:r>
        <w:rPr>
          <w:rFonts w:hint="eastAsia" w:ascii="宋体" w:hAnsi="宋体" w:eastAsia="宋体" w:cs="Times New Roman"/>
          <w:b/>
          <w:bCs/>
          <w:color w:val="auto"/>
          <w:kern w:val="0"/>
          <w:sz w:val="24"/>
          <w:szCs w:val="24"/>
          <w:highlight w:val="none"/>
          <w:lang w:val="zh-CN"/>
        </w:rPr>
        <w:t>。</w:t>
      </w:r>
    </w:p>
    <w:p>
      <w:pPr>
        <w:spacing w:line="360" w:lineRule="auto"/>
        <w:ind w:left="25" w:leftChars="12" w:firstLine="354" w:firstLineChars="147"/>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spacing w:line="360" w:lineRule="auto"/>
        <w:ind w:left="25" w:leftChars="12" w:firstLine="354" w:firstLineChars="147"/>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3.投诉书应简要列明质疑事项，质疑函、质疑答复等作为附件材料提供。</w:t>
      </w:r>
    </w:p>
    <w:p>
      <w:pPr>
        <w:spacing w:line="360" w:lineRule="auto"/>
        <w:ind w:left="25" w:leftChars="12" w:firstLine="354" w:firstLineChars="147"/>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4.投诉书的投诉事项应具体、明确，并有必要的事实依据和法律依据。</w:t>
      </w:r>
    </w:p>
    <w:p>
      <w:pPr>
        <w:spacing w:line="360" w:lineRule="auto"/>
        <w:ind w:left="25" w:leftChars="12" w:firstLine="354" w:firstLineChars="147"/>
        <w:rPr>
          <w:rFonts w:ascii="宋体" w:hAnsi="宋体" w:eastAsia="宋体" w:cs="Times New Roman"/>
          <w:b/>
          <w:color w:val="auto"/>
          <w:kern w:val="0"/>
          <w:sz w:val="24"/>
          <w:szCs w:val="24"/>
          <w:highlight w:val="none"/>
          <w:lang w:val="zh-CN"/>
        </w:rPr>
      </w:pPr>
      <w:r>
        <w:rPr>
          <w:rFonts w:hint="eastAsia" w:ascii="宋体" w:hAnsi="宋体" w:eastAsia="宋体" w:cs="Times New Roman"/>
          <w:b/>
          <w:color w:val="auto"/>
          <w:kern w:val="0"/>
          <w:sz w:val="24"/>
          <w:szCs w:val="24"/>
          <w:highlight w:val="none"/>
          <w:lang w:val="zh-CN"/>
        </w:rPr>
        <w:t>5.投诉书的投诉请求应与投诉事项相关。</w:t>
      </w:r>
    </w:p>
    <w:p>
      <w:pPr>
        <w:spacing w:line="360" w:lineRule="auto"/>
        <w:ind w:left="25" w:leftChars="12" w:firstLine="354" w:firstLineChars="147"/>
        <w:rPr>
          <w:rFonts w:ascii="宋体" w:hAnsi="宋体" w:eastAsia="宋体" w:cs="Times New Roman"/>
          <w:b/>
          <w:color w:val="auto"/>
          <w:kern w:val="0"/>
          <w:sz w:val="20"/>
          <w:szCs w:val="21"/>
          <w:highlight w:val="none"/>
          <w:lang w:val="zh-CN"/>
        </w:rPr>
      </w:pPr>
      <w:r>
        <w:rPr>
          <w:rFonts w:hint="eastAsia" w:ascii="宋体" w:hAnsi="宋体" w:eastAsia="宋体" w:cs="Times New Roman"/>
          <w:b/>
          <w:color w:val="auto"/>
          <w:kern w:val="0"/>
          <w:sz w:val="24"/>
          <w:szCs w:val="24"/>
          <w:highlight w:val="none"/>
          <w:lang w:val="zh-CN"/>
        </w:rPr>
        <w:t>6.投诉人为法人或者其他组织的，投诉书应由法定代表人、主要负责人，或者其授权代表签字或者盖章，并加盖公章。</w:t>
      </w:r>
    </w:p>
    <w:p>
      <w:pPr>
        <w:rPr>
          <w:rFonts w:ascii="Times New Roman" w:hAnsi="Times New Roman" w:eastAsia="宋体" w:cs="Times New Roman"/>
          <w:color w:val="auto"/>
          <w:szCs w:val="24"/>
          <w:highlight w:val="none"/>
          <w:lang w:val="zh-CN"/>
        </w:rPr>
      </w:pPr>
    </w:p>
    <w:p>
      <w:pPr>
        <w:rPr>
          <w:rFonts w:ascii="Times New Roman" w:hAnsi="Times New Roman" w:eastAsia="宋体" w:cs="Times New Roman"/>
          <w:color w:val="auto"/>
          <w:szCs w:val="24"/>
          <w:highlight w:val="none"/>
        </w:rPr>
      </w:pPr>
    </w:p>
    <w:p>
      <w:pPr>
        <w:rPr>
          <w:color w:val="auto"/>
          <w:highlight w:val="none"/>
        </w:rPr>
      </w:pPr>
    </w:p>
    <w:sectPr>
      <w:footerReference r:id="rId11" w:type="first"/>
      <w:footerReference r:id="rId10"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3A172C-09E4-4009-BB86-E90EE4B8EC63}"/>
  </w:font>
  <w:font w:name="Courier New">
    <w:panose1 w:val="02070309020205020404"/>
    <w:charset w:val="01"/>
    <w:family w:val="modern"/>
    <w:pitch w:val="default"/>
    <w:sig w:usb0="E0002AFF" w:usb1="C0007843" w:usb2="00000009" w:usb3="00000000" w:csb0="400001FF" w:csb1="FFFF0000"/>
    <w:embedRegular r:id="rId2" w:fontKey="{6F470EF5-AFA4-41AD-90C6-E11A8F5B394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F347A893-F546-4BAF-87FE-5783971CCEC2}"/>
  </w:font>
  <w:font w:name="Cambria">
    <w:panose1 w:val="02040503050406030204"/>
    <w:charset w:val="00"/>
    <w:family w:val="roman"/>
    <w:pitch w:val="default"/>
    <w:sig w:usb0="E00002FF" w:usb1="400004FF" w:usb2="00000000" w:usb3="00000000" w:csb0="2000019F" w:csb1="00000000"/>
    <w:embedRegular r:id="rId4" w:fontKey="{694822AB-A271-4634-B33D-75FC51C17517}"/>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400156A9-930B-45ED-A55D-34B9156893DB}"/>
  </w:font>
  <w:font w:name="Calibri Light">
    <w:altName w:val="Calibri"/>
    <w:panose1 w:val="020F0302020204030204"/>
    <w:charset w:val="00"/>
    <w:family w:val="swiss"/>
    <w:pitch w:val="default"/>
    <w:sig w:usb0="00000000" w:usb1="00000000"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6" w:fontKey="{091FEBCF-9F21-4ED3-82F7-BE655EF8962D}"/>
  </w:font>
  <w:font w:name="Arial Unicode MS">
    <w:panose1 w:val="020B0604020202020204"/>
    <w:charset w:val="86"/>
    <w:family w:val="swiss"/>
    <w:pitch w:val="default"/>
    <w:sig w:usb0="F7FFAEFF" w:usb1="F9DFFFFF" w:usb2="0000007F" w:usb3="00000000" w:csb0="203F01FF" w:csb1="DFFF0000"/>
    <w:embedRegular r:id="rId7" w:fontKey="{D41080A8-8BBB-4675-8E72-1126DE4F7CEC}"/>
  </w:font>
  <w:font w:name="Segoe UI">
    <w:panose1 w:val="020B0502040204020203"/>
    <w:charset w:val="00"/>
    <w:family w:val="swiss"/>
    <w:pitch w:val="default"/>
    <w:sig w:usb0="E10022FF" w:usb1="C000E47F" w:usb2="00000029" w:usb3="00000000" w:csb0="200001DF" w:csb1="20000000"/>
    <w:embedRegular r:id="rId8" w:fontKey="{91226E6D-B4FA-4199-9EA5-EBD676622ECF}"/>
  </w:font>
  <w:font w:name="Segoe UI Symbol">
    <w:panose1 w:val="020B0502040204020203"/>
    <w:charset w:val="00"/>
    <w:family w:val="swiss"/>
    <w:pitch w:val="default"/>
    <w:sig w:usb0="8000006F" w:usb1="1200FBEF" w:usb2="0064C000" w:usb3="00000002" w:csb0="00000001" w:csb1="40000000"/>
    <w:embedRegular r:id="rId9" w:fontKey="{F50D5295-D895-490C-AF80-0C5AB9820B8B}"/>
  </w:font>
  <w:font w:name="Helvetica">
    <w:altName w:val="Arial"/>
    <w:panose1 w:val="020B0604020202020204"/>
    <w:charset w:val="00"/>
    <w:family w:val="swiss"/>
    <w:pitch w:val="default"/>
    <w:sig w:usb0="00000000" w:usb1="00000000" w:usb2="00000009" w:usb3="00000000" w:csb0="000001FF" w:csb1="00000000"/>
    <w:embedRegular r:id="rId10" w:fontKey="{2F68BDE8-65D7-4862-A531-01BDDA0D19DA}"/>
  </w:font>
  <w:font w:name="方正小标宋简体">
    <w:panose1 w:val="02000000000000000000"/>
    <w:charset w:val="86"/>
    <w:family w:val="auto"/>
    <w:pitch w:val="default"/>
    <w:sig w:usb0="00000001" w:usb1="08000000" w:usb2="00000000" w:usb3="00000000" w:csb0="00040000" w:csb1="00000000"/>
    <w:embedRegular r:id="rId11" w:fontKey="{237C6847-A65D-448C-A90C-B322074DE9DA}"/>
  </w:font>
  <w:font w:name="Verdana">
    <w:panose1 w:val="020B0604030504040204"/>
    <w:charset w:val="00"/>
    <w:family w:val="swiss"/>
    <w:pitch w:val="default"/>
    <w:sig w:usb0="A10006FF" w:usb1="4000205B" w:usb2="00000010" w:usb3="00000000" w:csb0="2000019F" w:csb1="00000000"/>
    <w:embedRegular r:id="rId12" w:fontKey="{94E612BE-7533-4765-B444-794BAD0C278F}"/>
  </w:font>
  <w:font w:name="楷体">
    <w:panose1 w:val="02010609060101010101"/>
    <w:charset w:val="86"/>
    <w:family w:val="modern"/>
    <w:pitch w:val="default"/>
    <w:sig w:usb0="800002BF" w:usb1="38CF7CFA" w:usb2="00000016" w:usb3="00000000" w:csb0="00040001" w:csb1="00000000"/>
    <w:embedRegular r:id="rId13" w:fontKey="{DBC8760C-14FE-4DEF-B6A5-2336E76AD2F4}"/>
  </w:font>
  <w:font w:name="隶书">
    <w:panose1 w:val="02010509060101010101"/>
    <w:charset w:val="86"/>
    <w:family w:val="modern"/>
    <w:pitch w:val="default"/>
    <w:sig w:usb0="00000001" w:usb1="080E0000" w:usb2="00000000" w:usb3="00000000" w:csb0="00040000" w:csb1="00000000"/>
    <w:embedRegular r:id="rId14" w:fontKey="{BD802930-8730-4B93-9BFF-A822C552E4CA}"/>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439"/>
        <w:tab w:val="clear" w:pos="4153"/>
      </w:tabs>
      <w:jc w:val="both"/>
    </w:pPr>
  </w:p>
  <w:p>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439"/>
        <w:tab w:val="clear" w:pos="4153"/>
      </w:tabs>
    </w:pPr>
    <w:r>
      <w:rPr>
        <w:lang w:val="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pebnPAAAABQEAAA8AAAAAAAAAAQAgAAAAIgAAAGRycy9kb3ducmV2&#10;LnhtbFBLAQIUABQAAAAIAIdO4kCGLlBtBQIAAAYEAAAOAAAAAAAAAAEAIAAAAB4BAABkcnMvZTJv&#10;RG9jLnhtbFBLBQYAAAAABgAGAFkBAACVBQAAAAA=&#10;">
              <v:fill on="f" focussize="0,0"/>
              <v:stroke on="f"/>
              <v:imagedata o:title=""/>
              <o:lock v:ext="edit" aspectratio="f"/>
              <v:textbox inset="0mm,0mm,0mm,0mm" style="mso-fit-shape-to-text:t;">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439"/>
        <w:tab w:val="clear" w:pos="4153"/>
      </w:tabs>
      <w:jc w:val="both"/>
    </w:pPr>
    <w:r>
      <w:rPr>
        <w:lang w:val="en-US"/>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1"/>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p>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439"/>
        <w:tab w:val="clear" w:pos="4153"/>
      </w:tabs>
    </w:pPr>
    <w:r>
      <w:rPr>
        <w:lang w:val="en-US"/>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21"/>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lang w:val="en-US"/>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Dc+5psEAgAABAQAAA4AAAAAAAAAAQAgAAAAHgEAAGRycy9lMm9E&#10;b2MueG1sUEsFBgAAAAAGAAYAWQEAAJQFAAAAAA==&#10;">
              <v:fill on="f" focussize="0,0"/>
              <v:stroke on="f"/>
              <v:imagedata o:title=""/>
              <o:lock v:ext="edit" aspectratio="f"/>
              <v:textbox inset="0mm,0mm,0mm,0mm" style="mso-fit-shape-to-text:t;">
                <w:txbxConten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left="420" w:hanging="420"/>
      <w:jc w:val="center"/>
    </w:pPr>
    <w:r>
      <w:rPr>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21"/>
                            <w:ind w:left="420" w:hanging="420"/>
                            <w:jc w:val="center"/>
                          </w:pPr>
                          <w:r>
                            <w:rPr>
                              <w:rFonts w:hint="eastAsia"/>
                            </w:rPr>
                            <w:fldChar w:fldCharType="begin"/>
                          </w:r>
                          <w:r>
                            <w:rPr>
                              <w:rFonts w:hint="eastAsia"/>
                            </w:rPr>
                            <w:instrText xml:space="preserve"> PAGE  \* MERGEFORMAT </w:instrText>
                          </w:r>
                          <w:r>
                            <w:rPr>
                              <w:rFonts w:hint="eastAsia"/>
                            </w:rPr>
                            <w:fldChar w:fldCharType="separate"/>
                          </w:r>
                          <w:r>
                            <w:t>136</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RJcnJAkCAAAUBAAADgAAAAAAAAABACAAAAAeAQAAZHJz&#10;L2Uyb0RvYy54bWxQSwUGAAAAAAYABgBZAQAAmQUAAAAA&#10;">
              <v:fill on="f" focussize="0,0"/>
              <v:stroke on="f"/>
              <v:imagedata o:title=""/>
              <o:lock v:ext="edit" aspectratio="f"/>
              <v:textbox inset="0mm,0mm,0mm,0mm" style="mso-fit-shape-to-text:t;">
                <w:txbxContent>
                  <w:p>
                    <w:pPr>
                      <w:pStyle w:val="21"/>
                      <w:ind w:left="420" w:hanging="420"/>
                      <w:jc w:val="center"/>
                    </w:pPr>
                    <w:r>
                      <w:rPr>
                        <w:rFonts w:hint="eastAsia"/>
                      </w:rPr>
                      <w:fldChar w:fldCharType="begin"/>
                    </w:r>
                    <w:r>
                      <w:rPr>
                        <w:rFonts w:hint="eastAsia"/>
                      </w:rPr>
                      <w:instrText xml:space="preserve"> PAGE  \* MERGEFORMAT </w:instrText>
                    </w:r>
                    <w:r>
                      <w:rPr>
                        <w:rFonts w:hint="eastAsia"/>
                      </w:rPr>
                      <w:fldChar w:fldCharType="separate"/>
                    </w:r>
                    <w:r>
                      <w:t>136</w:t>
                    </w:r>
                    <w:r>
                      <w:rPr>
                        <w:rFonts w:hint="eastAsia"/>
                      </w:rPr>
                      <w:fldChar w:fldCharType="end"/>
                    </w:r>
                  </w:p>
                </w:txbxContent>
              </v:textbox>
            </v:shape>
          </w:pict>
        </mc:Fallback>
      </mc:AlternateContent>
    </w:r>
  </w:p>
  <w:p>
    <w:pPr>
      <w:pStyle w:val="21"/>
      <w:ind w:left="420" w:hanging="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rPr>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21"/>
                            <w:jc w:val="center"/>
                          </w:pPr>
                          <w:r>
                            <w:rPr>
                              <w:rFonts w:hint="eastAsia"/>
                            </w:rPr>
                            <w:fldChar w:fldCharType="begin"/>
                          </w:r>
                          <w:r>
                            <w:rPr>
                              <w:rFonts w:hint="eastAsia"/>
                            </w:rPr>
                            <w:instrText xml:space="preserve"> PAGE  \* MERGEFORMAT </w:instrText>
                          </w:r>
                          <w:r>
                            <w:rPr>
                              <w:rFonts w:hint="eastAsia"/>
                            </w:rPr>
                            <w:fldChar w:fldCharType="separate"/>
                          </w:r>
                          <w:r>
                            <w:t>140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PPOGSwkCAAAUBAAADgAAAAAAAAABACAAAAAeAQAAZHJz&#10;L2Uyb0RvYy54bWxQSwUGAAAAAAYABgBZAQAAmQUAAAAA&#10;">
              <v:fill on="f" focussize="0,0"/>
              <v:stroke on="f"/>
              <v:imagedata o:title=""/>
              <o:lock v:ext="edit" aspectratio="f"/>
              <v:textbox inset="0mm,0mm,0mm,0mm" style="mso-fit-shape-to-text:t;">
                <w:txbxContent>
                  <w:p>
                    <w:pPr>
                      <w:pStyle w:val="21"/>
                      <w:jc w:val="center"/>
                    </w:pPr>
                    <w:r>
                      <w:rPr>
                        <w:rFonts w:hint="eastAsia"/>
                      </w:rPr>
                      <w:fldChar w:fldCharType="begin"/>
                    </w:r>
                    <w:r>
                      <w:rPr>
                        <w:rFonts w:hint="eastAsia"/>
                      </w:rPr>
                      <w:instrText xml:space="preserve"> PAGE  \* MERGEFORMAT </w:instrText>
                    </w:r>
                    <w:r>
                      <w:rPr>
                        <w:rFonts w:hint="eastAsia"/>
                      </w:rPr>
                      <w:fldChar w:fldCharType="separate"/>
                    </w:r>
                    <w:r>
                      <w:t>140</w:t>
                    </w:r>
                    <w:r>
                      <w:rPr>
                        <w:rFonts w:hint="eastAsia"/>
                      </w:rPr>
                      <w:fldChar w:fldCharType="end"/>
                    </w:r>
                  </w:p>
                </w:txbxContent>
              </v:textbox>
            </v:shape>
          </w:pict>
        </mc:Fallback>
      </mc:AlternateContent>
    </w:r>
  </w:p>
  <w:p>
    <w:pPr>
      <w:pStyle w:val="2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lang w:val="en-US"/>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21"/>
                          </w:pPr>
                          <w:r>
                            <w:rPr>
                              <w:rFonts w:hint="eastAsia"/>
                            </w:rPr>
                            <w:fldChar w:fldCharType="begin"/>
                          </w:r>
                          <w:r>
                            <w:rPr>
                              <w:rFonts w:hint="eastAsia"/>
                            </w:rPr>
                            <w:instrText xml:space="preserve"> PAGE  \* MERGEFORMAT </w:instrText>
                          </w:r>
                          <w:r>
                            <w:rPr>
                              <w:rFonts w:hint="eastAsia"/>
                            </w:rPr>
                            <w:fldChar w:fldCharType="separate"/>
                          </w:r>
                          <w:r>
                            <w:rPr>
                              <w:lang w:val="en-US"/>
                            </w:rP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pgBt3wkCAAAUBAAADgAAAAAAAAABACAAAAAeAQAAZHJz&#10;L2Uyb0RvYy54bWxQSwUGAAAAAAYABgBZAQAAmQUAAAAA&#10;">
              <v:fill on="f" focussize="0,0"/>
              <v:stroke on="f"/>
              <v:imagedata o:title=""/>
              <o:lock v:ext="edit" aspectratio="f"/>
              <v:textbox inset="0mm,0mm,0mm,0mm" style="mso-fit-shape-to-text:t;">
                <w:txbxContent>
                  <w:p>
                    <w:pPr>
                      <w:pStyle w:val="21"/>
                    </w:pPr>
                    <w:r>
                      <w:rPr>
                        <w:rFonts w:hint="eastAsia"/>
                      </w:rPr>
                      <w:fldChar w:fldCharType="begin"/>
                    </w:r>
                    <w:r>
                      <w:rPr>
                        <w:rFonts w:hint="eastAsia"/>
                      </w:rPr>
                      <w:instrText xml:space="preserve"> PAGE  \* MERGEFORMAT </w:instrText>
                    </w:r>
                    <w:r>
                      <w:rPr>
                        <w:rFonts w:hint="eastAsia"/>
                      </w:rPr>
                      <w:fldChar w:fldCharType="separate"/>
                    </w:r>
                    <w:r>
                      <w:rPr>
                        <w:lang w:val="en-US"/>
                      </w:rP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FF3D6"/>
    <w:multiLevelType w:val="singleLevel"/>
    <w:tmpl w:val="899FF3D6"/>
    <w:lvl w:ilvl="0" w:tentative="0">
      <w:start w:val="1"/>
      <w:numFmt w:val="decimal"/>
      <w:suff w:val="nothing"/>
      <w:lvlText w:val="%1、"/>
      <w:lvlJc w:val="left"/>
    </w:lvl>
  </w:abstractNum>
  <w:abstractNum w:abstractNumId="1">
    <w:nsid w:val="94D25B14"/>
    <w:multiLevelType w:val="singleLevel"/>
    <w:tmpl w:val="94D25B14"/>
    <w:lvl w:ilvl="0" w:tentative="0">
      <w:start w:val="1"/>
      <w:numFmt w:val="decimal"/>
      <w:suff w:val="nothing"/>
      <w:lvlText w:val="%1、"/>
      <w:lvlJc w:val="left"/>
    </w:lvl>
  </w:abstractNum>
  <w:abstractNum w:abstractNumId="2">
    <w:nsid w:val="99FA1197"/>
    <w:multiLevelType w:val="singleLevel"/>
    <w:tmpl w:val="99FA1197"/>
    <w:lvl w:ilvl="0" w:tentative="0">
      <w:start w:val="13"/>
      <w:numFmt w:val="decimal"/>
      <w:suff w:val="nothing"/>
      <w:lvlText w:val="%1、"/>
      <w:lvlJc w:val="left"/>
    </w:lvl>
  </w:abstractNum>
  <w:abstractNum w:abstractNumId="3">
    <w:nsid w:val="9DB3736C"/>
    <w:multiLevelType w:val="singleLevel"/>
    <w:tmpl w:val="9DB3736C"/>
    <w:lvl w:ilvl="0" w:tentative="0">
      <w:start w:val="17"/>
      <w:numFmt w:val="decimal"/>
      <w:suff w:val="nothing"/>
      <w:lvlText w:val="%1、"/>
      <w:lvlJc w:val="left"/>
    </w:lvl>
  </w:abstractNum>
  <w:abstractNum w:abstractNumId="4">
    <w:nsid w:val="A89F3700"/>
    <w:multiLevelType w:val="singleLevel"/>
    <w:tmpl w:val="A89F3700"/>
    <w:lvl w:ilvl="0" w:tentative="0">
      <w:start w:val="1"/>
      <w:numFmt w:val="decimalEnclosedCircleChinese"/>
      <w:suff w:val="nothing"/>
      <w:lvlText w:val="%1　"/>
      <w:lvlJc w:val="left"/>
      <w:pPr>
        <w:ind w:left="0" w:firstLine="400"/>
      </w:pPr>
      <w:rPr>
        <w:rFonts w:hint="eastAsia"/>
      </w:rPr>
    </w:lvl>
  </w:abstractNum>
  <w:abstractNum w:abstractNumId="5">
    <w:nsid w:val="AA3251C9"/>
    <w:multiLevelType w:val="singleLevel"/>
    <w:tmpl w:val="AA3251C9"/>
    <w:lvl w:ilvl="0" w:tentative="0">
      <w:start w:val="2"/>
      <w:numFmt w:val="decimal"/>
      <w:suff w:val="nothing"/>
      <w:lvlText w:val="（%1）"/>
      <w:lvlJc w:val="left"/>
    </w:lvl>
  </w:abstractNum>
  <w:abstractNum w:abstractNumId="6">
    <w:nsid w:val="B1176E23"/>
    <w:multiLevelType w:val="singleLevel"/>
    <w:tmpl w:val="B1176E23"/>
    <w:lvl w:ilvl="0" w:tentative="0">
      <w:start w:val="1"/>
      <w:numFmt w:val="decimal"/>
      <w:suff w:val="nothing"/>
      <w:lvlText w:val="%1、"/>
      <w:lvlJc w:val="left"/>
    </w:lvl>
  </w:abstractNum>
  <w:abstractNum w:abstractNumId="7">
    <w:nsid w:val="B553746A"/>
    <w:multiLevelType w:val="multilevel"/>
    <w:tmpl w:val="B553746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C8E7D8BF"/>
    <w:multiLevelType w:val="singleLevel"/>
    <w:tmpl w:val="C8E7D8BF"/>
    <w:lvl w:ilvl="0" w:tentative="0">
      <w:start w:val="1"/>
      <w:numFmt w:val="decimal"/>
      <w:suff w:val="nothing"/>
      <w:lvlText w:val="%1、"/>
      <w:lvlJc w:val="left"/>
    </w:lvl>
  </w:abstractNum>
  <w:abstractNum w:abstractNumId="9">
    <w:nsid w:val="DFFFAC26"/>
    <w:multiLevelType w:val="multilevel"/>
    <w:tmpl w:val="DFFFAC2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E206EE9F"/>
    <w:multiLevelType w:val="singleLevel"/>
    <w:tmpl w:val="E206EE9F"/>
    <w:lvl w:ilvl="0" w:tentative="0">
      <w:start w:val="2"/>
      <w:numFmt w:val="decimal"/>
      <w:suff w:val="nothing"/>
      <w:lvlText w:val="%1、"/>
      <w:lvlJc w:val="left"/>
    </w:lvl>
  </w:abstractNum>
  <w:abstractNum w:abstractNumId="11">
    <w:nsid w:val="EDF2ABEB"/>
    <w:multiLevelType w:val="multilevel"/>
    <w:tmpl w:val="EDF2ABE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FC3A8356"/>
    <w:multiLevelType w:val="multilevel"/>
    <w:tmpl w:val="FC3A835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FFFEE3A4"/>
    <w:multiLevelType w:val="multilevel"/>
    <w:tmpl w:val="FFFEE3A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5">
    <w:nsid w:val="1EB57A7A"/>
    <w:multiLevelType w:val="singleLevel"/>
    <w:tmpl w:val="1EB57A7A"/>
    <w:lvl w:ilvl="0" w:tentative="0">
      <w:start w:val="3"/>
      <w:numFmt w:val="chineseCounting"/>
      <w:suff w:val="nothing"/>
      <w:lvlText w:val="%1、"/>
      <w:lvlJc w:val="left"/>
      <w:rPr>
        <w:rFonts w:hint="eastAsia"/>
      </w:rPr>
    </w:lvl>
  </w:abstractNum>
  <w:abstractNum w:abstractNumId="16">
    <w:nsid w:val="272FB7C4"/>
    <w:multiLevelType w:val="singleLevel"/>
    <w:tmpl w:val="272FB7C4"/>
    <w:lvl w:ilvl="0" w:tentative="0">
      <w:start w:val="22"/>
      <w:numFmt w:val="decimal"/>
      <w:suff w:val="nothing"/>
      <w:lvlText w:val="%1、"/>
      <w:lvlJc w:val="left"/>
    </w:lvl>
  </w:abstractNum>
  <w:abstractNum w:abstractNumId="17">
    <w:nsid w:val="377C52B1"/>
    <w:multiLevelType w:val="multilevel"/>
    <w:tmpl w:val="377C52B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3DFF054"/>
    <w:multiLevelType w:val="singleLevel"/>
    <w:tmpl w:val="43DFF054"/>
    <w:lvl w:ilvl="0" w:tentative="0">
      <w:start w:val="2"/>
      <w:numFmt w:val="decimal"/>
      <w:lvlText w:val="%1."/>
      <w:lvlJc w:val="left"/>
      <w:pPr>
        <w:tabs>
          <w:tab w:val="left" w:pos="312"/>
        </w:tabs>
      </w:pPr>
    </w:lvl>
  </w:abstractNum>
  <w:abstractNum w:abstractNumId="19">
    <w:nsid w:val="7DF861BC"/>
    <w:multiLevelType w:val="multilevel"/>
    <w:tmpl w:val="7DF861B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7"/>
  </w:num>
  <w:num w:numId="2">
    <w:abstractNumId w:val="19"/>
  </w:num>
  <w:num w:numId="3">
    <w:abstractNumId w:val="13"/>
  </w:num>
  <w:num w:numId="4">
    <w:abstractNumId w:val="9"/>
  </w:num>
  <w:num w:numId="5">
    <w:abstractNumId w:val="12"/>
  </w:num>
  <w:num w:numId="6">
    <w:abstractNumId w:val="11"/>
  </w:num>
  <w:num w:numId="7">
    <w:abstractNumId w:val="15"/>
  </w:num>
  <w:num w:numId="8">
    <w:abstractNumId w:val="10"/>
  </w:num>
  <w:num w:numId="9">
    <w:abstractNumId w:val="2"/>
  </w:num>
  <w:num w:numId="10">
    <w:abstractNumId w:val="3"/>
  </w:num>
  <w:num w:numId="11">
    <w:abstractNumId w:val="16"/>
  </w:num>
  <w:num w:numId="12">
    <w:abstractNumId w:val="8"/>
  </w:num>
  <w:num w:numId="13">
    <w:abstractNumId w:val="17"/>
  </w:num>
  <w:num w:numId="14">
    <w:abstractNumId w:val="6"/>
  </w:num>
  <w:num w:numId="15">
    <w:abstractNumId w:val="1"/>
  </w:num>
  <w:num w:numId="16">
    <w:abstractNumId w:val="0"/>
  </w:num>
  <w:num w:numId="17">
    <w:abstractNumId w:val="4"/>
  </w:num>
  <w:num w:numId="18">
    <w:abstractNumId w:val="5"/>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mNWYxYzk3MzA3MTliYzZmNjQ5M2JlODg1ZDU2OWEifQ=="/>
  </w:docVars>
  <w:rsids>
    <w:rsidRoot w:val="007C21E9"/>
    <w:rsid w:val="00013A77"/>
    <w:rsid w:val="000903CF"/>
    <w:rsid w:val="00093DD3"/>
    <w:rsid w:val="000D7D15"/>
    <w:rsid w:val="002760F9"/>
    <w:rsid w:val="00293058"/>
    <w:rsid w:val="002C073C"/>
    <w:rsid w:val="00341060"/>
    <w:rsid w:val="0038241F"/>
    <w:rsid w:val="00391C20"/>
    <w:rsid w:val="003A1C81"/>
    <w:rsid w:val="003D6656"/>
    <w:rsid w:val="004076E6"/>
    <w:rsid w:val="0050218C"/>
    <w:rsid w:val="005550AA"/>
    <w:rsid w:val="0058523E"/>
    <w:rsid w:val="005C53A5"/>
    <w:rsid w:val="005E0281"/>
    <w:rsid w:val="006140F3"/>
    <w:rsid w:val="0066795B"/>
    <w:rsid w:val="00731F46"/>
    <w:rsid w:val="007C21E9"/>
    <w:rsid w:val="00885D30"/>
    <w:rsid w:val="008E0D7E"/>
    <w:rsid w:val="00931D21"/>
    <w:rsid w:val="009511CD"/>
    <w:rsid w:val="00A612AB"/>
    <w:rsid w:val="00A67EEF"/>
    <w:rsid w:val="00B63345"/>
    <w:rsid w:val="00BD130E"/>
    <w:rsid w:val="00BE7A03"/>
    <w:rsid w:val="00C02ECA"/>
    <w:rsid w:val="00CA139F"/>
    <w:rsid w:val="00CB3C62"/>
    <w:rsid w:val="00D37738"/>
    <w:rsid w:val="00D509F2"/>
    <w:rsid w:val="00DC020C"/>
    <w:rsid w:val="00DD1795"/>
    <w:rsid w:val="00E5591A"/>
    <w:rsid w:val="00F859CF"/>
    <w:rsid w:val="00FF379D"/>
    <w:rsid w:val="011D075F"/>
    <w:rsid w:val="0156392B"/>
    <w:rsid w:val="01714DB9"/>
    <w:rsid w:val="017936BE"/>
    <w:rsid w:val="018C519F"/>
    <w:rsid w:val="018F3FA1"/>
    <w:rsid w:val="01A7647D"/>
    <w:rsid w:val="01C26250"/>
    <w:rsid w:val="01CB02C6"/>
    <w:rsid w:val="01D4202A"/>
    <w:rsid w:val="01DE0D2D"/>
    <w:rsid w:val="01E0213B"/>
    <w:rsid w:val="01FF46E4"/>
    <w:rsid w:val="020055B3"/>
    <w:rsid w:val="02174B6A"/>
    <w:rsid w:val="02217A18"/>
    <w:rsid w:val="024457B0"/>
    <w:rsid w:val="02493EE8"/>
    <w:rsid w:val="0250392C"/>
    <w:rsid w:val="02700A12"/>
    <w:rsid w:val="027F4BED"/>
    <w:rsid w:val="028E3199"/>
    <w:rsid w:val="02A013F4"/>
    <w:rsid w:val="02AF6727"/>
    <w:rsid w:val="02B0310F"/>
    <w:rsid w:val="02C73530"/>
    <w:rsid w:val="02C84802"/>
    <w:rsid w:val="02D81677"/>
    <w:rsid w:val="02ED1C6E"/>
    <w:rsid w:val="02EF0B13"/>
    <w:rsid w:val="02F33579"/>
    <w:rsid w:val="0300065E"/>
    <w:rsid w:val="03036BF9"/>
    <w:rsid w:val="030806B1"/>
    <w:rsid w:val="03214847"/>
    <w:rsid w:val="036B6560"/>
    <w:rsid w:val="0372245E"/>
    <w:rsid w:val="037979A5"/>
    <w:rsid w:val="037F62D3"/>
    <w:rsid w:val="03930F0A"/>
    <w:rsid w:val="03A65EE8"/>
    <w:rsid w:val="03DB0227"/>
    <w:rsid w:val="03E301C6"/>
    <w:rsid w:val="03EA5E52"/>
    <w:rsid w:val="03FB16C0"/>
    <w:rsid w:val="04070E63"/>
    <w:rsid w:val="04142E23"/>
    <w:rsid w:val="042F1187"/>
    <w:rsid w:val="044F16F0"/>
    <w:rsid w:val="047F45B1"/>
    <w:rsid w:val="04891701"/>
    <w:rsid w:val="048D195A"/>
    <w:rsid w:val="04902553"/>
    <w:rsid w:val="04B07CB0"/>
    <w:rsid w:val="05304A58"/>
    <w:rsid w:val="0541278F"/>
    <w:rsid w:val="054C7261"/>
    <w:rsid w:val="05710D7E"/>
    <w:rsid w:val="057C377D"/>
    <w:rsid w:val="05827A6F"/>
    <w:rsid w:val="059856D3"/>
    <w:rsid w:val="05B10123"/>
    <w:rsid w:val="05BA0F6E"/>
    <w:rsid w:val="05C85B6F"/>
    <w:rsid w:val="05CF2A51"/>
    <w:rsid w:val="05E5282C"/>
    <w:rsid w:val="05F17190"/>
    <w:rsid w:val="05F55A06"/>
    <w:rsid w:val="060B412B"/>
    <w:rsid w:val="061C77CE"/>
    <w:rsid w:val="065B47F7"/>
    <w:rsid w:val="06695A20"/>
    <w:rsid w:val="066E77F0"/>
    <w:rsid w:val="06720DD3"/>
    <w:rsid w:val="068407F0"/>
    <w:rsid w:val="06852C34"/>
    <w:rsid w:val="06B45B9F"/>
    <w:rsid w:val="06C93B04"/>
    <w:rsid w:val="06D73E25"/>
    <w:rsid w:val="06E35168"/>
    <w:rsid w:val="06EE69EC"/>
    <w:rsid w:val="06F32E19"/>
    <w:rsid w:val="06F537E7"/>
    <w:rsid w:val="07021D42"/>
    <w:rsid w:val="07032602"/>
    <w:rsid w:val="073F0F06"/>
    <w:rsid w:val="074F1149"/>
    <w:rsid w:val="078556FE"/>
    <w:rsid w:val="07E278AB"/>
    <w:rsid w:val="07E8334B"/>
    <w:rsid w:val="07F1239F"/>
    <w:rsid w:val="08030360"/>
    <w:rsid w:val="08162E97"/>
    <w:rsid w:val="082320BB"/>
    <w:rsid w:val="08245B70"/>
    <w:rsid w:val="082C023D"/>
    <w:rsid w:val="085B58CB"/>
    <w:rsid w:val="087F780C"/>
    <w:rsid w:val="08834CC4"/>
    <w:rsid w:val="08841649"/>
    <w:rsid w:val="0892386F"/>
    <w:rsid w:val="0896540B"/>
    <w:rsid w:val="08A72DDC"/>
    <w:rsid w:val="08AA2081"/>
    <w:rsid w:val="08B51480"/>
    <w:rsid w:val="08DB7137"/>
    <w:rsid w:val="08DF474E"/>
    <w:rsid w:val="08E40B8D"/>
    <w:rsid w:val="08EB4EA1"/>
    <w:rsid w:val="08F73FAD"/>
    <w:rsid w:val="090B3A39"/>
    <w:rsid w:val="090D7996"/>
    <w:rsid w:val="094521FA"/>
    <w:rsid w:val="09540C99"/>
    <w:rsid w:val="096F5B1B"/>
    <w:rsid w:val="09702790"/>
    <w:rsid w:val="09786076"/>
    <w:rsid w:val="098E29CC"/>
    <w:rsid w:val="09AF056B"/>
    <w:rsid w:val="09CF3FB8"/>
    <w:rsid w:val="09E4393A"/>
    <w:rsid w:val="09F00295"/>
    <w:rsid w:val="0A115B97"/>
    <w:rsid w:val="0A2D2358"/>
    <w:rsid w:val="0A303492"/>
    <w:rsid w:val="0A4D0340"/>
    <w:rsid w:val="0A4D49DC"/>
    <w:rsid w:val="0A7D2FA4"/>
    <w:rsid w:val="0A833988"/>
    <w:rsid w:val="0A871AD6"/>
    <w:rsid w:val="0A8A6C66"/>
    <w:rsid w:val="0AD100C7"/>
    <w:rsid w:val="0B097343"/>
    <w:rsid w:val="0B1B26FA"/>
    <w:rsid w:val="0B254482"/>
    <w:rsid w:val="0B2D703C"/>
    <w:rsid w:val="0B4A3976"/>
    <w:rsid w:val="0B5551FE"/>
    <w:rsid w:val="0B9F1F73"/>
    <w:rsid w:val="0BAA09FA"/>
    <w:rsid w:val="0BC843BD"/>
    <w:rsid w:val="0BD53BE7"/>
    <w:rsid w:val="0BEA62BE"/>
    <w:rsid w:val="0C175FAD"/>
    <w:rsid w:val="0C2661F0"/>
    <w:rsid w:val="0C423B4C"/>
    <w:rsid w:val="0C587183"/>
    <w:rsid w:val="0C7566AD"/>
    <w:rsid w:val="0CA3518F"/>
    <w:rsid w:val="0CA57A5D"/>
    <w:rsid w:val="0CBB5269"/>
    <w:rsid w:val="0CBC262F"/>
    <w:rsid w:val="0CC61B2F"/>
    <w:rsid w:val="0CD45F05"/>
    <w:rsid w:val="0CF875A0"/>
    <w:rsid w:val="0D1122FB"/>
    <w:rsid w:val="0D22418C"/>
    <w:rsid w:val="0D490DFB"/>
    <w:rsid w:val="0D982CF5"/>
    <w:rsid w:val="0D9B2ABC"/>
    <w:rsid w:val="0DBA1896"/>
    <w:rsid w:val="0DC16F7D"/>
    <w:rsid w:val="0E015DD7"/>
    <w:rsid w:val="0E0D1608"/>
    <w:rsid w:val="0E201B3A"/>
    <w:rsid w:val="0E411532"/>
    <w:rsid w:val="0E6D0107"/>
    <w:rsid w:val="0E6D3F5E"/>
    <w:rsid w:val="0E752256"/>
    <w:rsid w:val="0E9007C4"/>
    <w:rsid w:val="0E9D4D60"/>
    <w:rsid w:val="0EAE428B"/>
    <w:rsid w:val="0EBF4080"/>
    <w:rsid w:val="0ECA4573"/>
    <w:rsid w:val="0EEA668C"/>
    <w:rsid w:val="0EEF3211"/>
    <w:rsid w:val="0F2C2E76"/>
    <w:rsid w:val="0F6A1F1A"/>
    <w:rsid w:val="0F7C513B"/>
    <w:rsid w:val="0F7E6819"/>
    <w:rsid w:val="0F8751F8"/>
    <w:rsid w:val="0FB55CA2"/>
    <w:rsid w:val="0FC71A98"/>
    <w:rsid w:val="0FF33C1A"/>
    <w:rsid w:val="1018013C"/>
    <w:rsid w:val="101F264D"/>
    <w:rsid w:val="1021022E"/>
    <w:rsid w:val="10240EAE"/>
    <w:rsid w:val="10246EEB"/>
    <w:rsid w:val="10267F1F"/>
    <w:rsid w:val="10284C2D"/>
    <w:rsid w:val="107A20FB"/>
    <w:rsid w:val="109776BD"/>
    <w:rsid w:val="109E1CBC"/>
    <w:rsid w:val="10A61590"/>
    <w:rsid w:val="10AE431B"/>
    <w:rsid w:val="10CA7A92"/>
    <w:rsid w:val="10CD7582"/>
    <w:rsid w:val="10CF7081"/>
    <w:rsid w:val="11157F01"/>
    <w:rsid w:val="112371A2"/>
    <w:rsid w:val="113E5504"/>
    <w:rsid w:val="113F075A"/>
    <w:rsid w:val="1144248F"/>
    <w:rsid w:val="11534D38"/>
    <w:rsid w:val="11694069"/>
    <w:rsid w:val="116C2CA8"/>
    <w:rsid w:val="119E326A"/>
    <w:rsid w:val="11A56003"/>
    <w:rsid w:val="11AB207C"/>
    <w:rsid w:val="11AF70D6"/>
    <w:rsid w:val="11B322D4"/>
    <w:rsid w:val="11B56492"/>
    <w:rsid w:val="11EC57E6"/>
    <w:rsid w:val="11FF06A4"/>
    <w:rsid w:val="12290F0E"/>
    <w:rsid w:val="12412737"/>
    <w:rsid w:val="12415A70"/>
    <w:rsid w:val="12490E8B"/>
    <w:rsid w:val="124B4C03"/>
    <w:rsid w:val="12557A0A"/>
    <w:rsid w:val="126B6694"/>
    <w:rsid w:val="126D102E"/>
    <w:rsid w:val="12711323"/>
    <w:rsid w:val="128A7EA3"/>
    <w:rsid w:val="128D25A2"/>
    <w:rsid w:val="128E5246"/>
    <w:rsid w:val="12B14A74"/>
    <w:rsid w:val="12C27429"/>
    <w:rsid w:val="12FC28BE"/>
    <w:rsid w:val="13264E55"/>
    <w:rsid w:val="1363255E"/>
    <w:rsid w:val="13813795"/>
    <w:rsid w:val="139708FB"/>
    <w:rsid w:val="13B646ED"/>
    <w:rsid w:val="13DB2008"/>
    <w:rsid w:val="143A231E"/>
    <w:rsid w:val="14467430"/>
    <w:rsid w:val="147D4F72"/>
    <w:rsid w:val="148A3D0B"/>
    <w:rsid w:val="1497248C"/>
    <w:rsid w:val="149C28BF"/>
    <w:rsid w:val="14A45FB0"/>
    <w:rsid w:val="14A6243D"/>
    <w:rsid w:val="14BA7BC1"/>
    <w:rsid w:val="14D55A1C"/>
    <w:rsid w:val="14EF7AC7"/>
    <w:rsid w:val="151237B6"/>
    <w:rsid w:val="151E65FF"/>
    <w:rsid w:val="15412561"/>
    <w:rsid w:val="155234DD"/>
    <w:rsid w:val="156A7853"/>
    <w:rsid w:val="156E54F0"/>
    <w:rsid w:val="158E19C1"/>
    <w:rsid w:val="159C4EFE"/>
    <w:rsid w:val="15B80948"/>
    <w:rsid w:val="15C60DCC"/>
    <w:rsid w:val="15D1541F"/>
    <w:rsid w:val="15E3035A"/>
    <w:rsid w:val="162F52A8"/>
    <w:rsid w:val="16493163"/>
    <w:rsid w:val="1651102A"/>
    <w:rsid w:val="165401BC"/>
    <w:rsid w:val="16725BF4"/>
    <w:rsid w:val="16983918"/>
    <w:rsid w:val="16A75D23"/>
    <w:rsid w:val="16BA7526"/>
    <w:rsid w:val="16C14BCE"/>
    <w:rsid w:val="16E46F14"/>
    <w:rsid w:val="16E87E3D"/>
    <w:rsid w:val="16F075F4"/>
    <w:rsid w:val="17120F22"/>
    <w:rsid w:val="17155F41"/>
    <w:rsid w:val="172B12F3"/>
    <w:rsid w:val="177D585E"/>
    <w:rsid w:val="179C641F"/>
    <w:rsid w:val="17B86748"/>
    <w:rsid w:val="17BA0187"/>
    <w:rsid w:val="17C47764"/>
    <w:rsid w:val="17E413A1"/>
    <w:rsid w:val="18023817"/>
    <w:rsid w:val="18075CEC"/>
    <w:rsid w:val="181B27DD"/>
    <w:rsid w:val="186C0460"/>
    <w:rsid w:val="18770500"/>
    <w:rsid w:val="189C3090"/>
    <w:rsid w:val="189D5A8C"/>
    <w:rsid w:val="18AF432C"/>
    <w:rsid w:val="18D725DC"/>
    <w:rsid w:val="18DF0FE7"/>
    <w:rsid w:val="192561AE"/>
    <w:rsid w:val="19566367"/>
    <w:rsid w:val="19617D58"/>
    <w:rsid w:val="197012EA"/>
    <w:rsid w:val="19765722"/>
    <w:rsid w:val="198E56A0"/>
    <w:rsid w:val="1992381E"/>
    <w:rsid w:val="19976653"/>
    <w:rsid w:val="19AA594A"/>
    <w:rsid w:val="19C21A99"/>
    <w:rsid w:val="19C40971"/>
    <w:rsid w:val="19CF01B9"/>
    <w:rsid w:val="19DC1CF0"/>
    <w:rsid w:val="19F17C09"/>
    <w:rsid w:val="19FF7FDF"/>
    <w:rsid w:val="1A0E41E2"/>
    <w:rsid w:val="1A1B57CD"/>
    <w:rsid w:val="1A2C356C"/>
    <w:rsid w:val="1A403033"/>
    <w:rsid w:val="1A5F749D"/>
    <w:rsid w:val="1A6E745E"/>
    <w:rsid w:val="1A7D169C"/>
    <w:rsid w:val="1A923E5B"/>
    <w:rsid w:val="1A98475D"/>
    <w:rsid w:val="1AB33A4E"/>
    <w:rsid w:val="1ABE6691"/>
    <w:rsid w:val="1AC71182"/>
    <w:rsid w:val="1AD978F9"/>
    <w:rsid w:val="1AE43EB9"/>
    <w:rsid w:val="1AE64D67"/>
    <w:rsid w:val="1B382423"/>
    <w:rsid w:val="1B3F2158"/>
    <w:rsid w:val="1B4946F9"/>
    <w:rsid w:val="1B4E247D"/>
    <w:rsid w:val="1B5003D3"/>
    <w:rsid w:val="1B6612C9"/>
    <w:rsid w:val="1B6D2674"/>
    <w:rsid w:val="1B7830FD"/>
    <w:rsid w:val="1BF64E38"/>
    <w:rsid w:val="1C0F2192"/>
    <w:rsid w:val="1C34459A"/>
    <w:rsid w:val="1C3D560A"/>
    <w:rsid w:val="1C4A28E3"/>
    <w:rsid w:val="1C642B1A"/>
    <w:rsid w:val="1C830837"/>
    <w:rsid w:val="1C8B2EA7"/>
    <w:rsid w:val="1CA34B4F"/>
    <w:rsid w:val="1CAB5E94"/>
    <w:rsid w:val="1CB75DAF"/>
    <w:rsid w:val="1CBD7219"/>
    <w:rsid w:val="1CF466F3"/>
    <w:rsid w:val="1D0372E4"/>
    <w:rsid w:val="1D1827BA"/>
    <w:rsid w:val="1D24186F"/>
    <w:rsid w:val="1D5860E0"/>
    <w:rsid w:val="1D602654"/>
    <w:rsid w:val="1D7853F7"/>
    <w:rsid w:val="1D7E40DE"/>
    <w:rsid w:val="1D9C6312"/>
    <w:rsid w:val="1D9D1A60"/>
    <w:rsid w:val="1DAF7A74"/>
    <w:rsid w:val="1DB409DB"/>
    <w:rsid w:val="1DC34DD9"/>
    <w:rsid w:val="1DD44CD6"/>
    <w:rsid w:val="1DDF4CC7"/>
    <w:rsid w:val="1DE541AF"/>
    <w:rsid w:val="1DE66A6E"/>
    <w:rsid w:val="1E2E0386"/>
    <w:rsid w:val="1E415936"/>
    <w:rsid w:val="1E7D6144"/>
    <w:rsid w:val="1EB7105D"/>
    <w:rsid w:val="1EDA1211"/>
    <w:rsid w:val="1EDD3086"/>
    <w:rsid w:val="1EE7550D"/>
    <w:rsid w:val="1EEC5078"/>
    <w:rsid w:val="1EF7184F"/>
    <w:rsid w:val="1F002B00"/>
    <w:rsid w:val="1F0514E0"/>
    <w:rsid w:val="1F2A0E70"/>
    <w:rsid w:val="1F316F2E"/>
    <w:rsid w:val="1F526FB3"/>
    <w:rsid w:val="1F6F1519"/>
    <w:rsid w:val="1F9F7F10"/>
    <w:rsid w:val="1FAB4F33"/>
    <w:rsid w:val="1FC73078"/>
    <w:rsid w:val="1FC86D4C"/>
    <w:rsid w:val="1FC9696C"/>
    <w:rsid w:val="1FE65F6B"/>
    <w:rsid w:val="1FF56054"/>
    <w:rsid w:val="1FFF6CC7"/>
    <w:rsid w:val="202257DB"/>
    <w:rsid w:val="202F16C0"/>
    <w:rsid w:val="20473813"/>
    <w:rsid w:val="20682955"/>
    <w:rsid w:val="206F45D9"/>
    <w:rsid w:val="20A22E61"/>
    <w:rsid w:val="20AA183D"/>
    <w:rsid w:val="20BF2E80"/>
    <w:rsid w:val="20D11800"/>
    <w:rsid w:val="20D17529"/>
    <w:rsid w:val="20DF35F5"/>
    <w:rsid w:val="20E60491"/>
    <w:rsid w:val="20F12E19"/>
    <w:rsid w:val="20F71370"/>
    <w:rsid w:val="210431F4"/>
    <w:rsid w:val="210B3EDB"/>
    <w:rsid w:val="21156B08"/>
    <w:rsid w:val="2119736C"/>
    <w:rsid w:val="215C59D3"/>
    <w:rsid w:val="218E49DB"/>
    <w:rsid w:val="21A5207B"/>
    <w:rsid w:val="21B52099"/>
    <w:rsid w:val="21DA13C0"/>
    <w:rsid w:val="21DB5AB4"/>
    <w:rsid w:val="21EC6F8B"/>
    <w:rsid w:val="220B2862"/>
    <w:rsid w:val="22395BB7"/>
    <w:rsid w:val="22405E06"/>
    <w:rsid w:val="225B1540"/>
    <w:rsid w:val="22646AC5"/>
    <w:rsid w:val="22963C78"/>
    <w:rsid w:val="2298179E"/>
    <w:rsid w:val="22AD570A"/>
    <w:rsid w:val="22AF6AE8"/>
    <w:rsid w:val="22C770E4"/>
    <w:rsid w:val="22FD55F0"/>
    <w:rsid w:val="22FE6D1B"/>
    <w:rsid w:val="2317745B"/>
    <w:rsid w:val="231E655E"/>
    <w:rsid w:val="233F18A9"/>
    <w:rsid w:val="23540CF2"/>
    <w:rsid w:val="235743F9"/>
    <w:rsid w:val="23693AAA"/>
    <w:rsid w:val="237130FB"/>
    <w:rsid w:val="237A74F0"/>
    <w:rsid w:val="237F7B4B"/>
    <w:rsid w:val="238306FE"/>
    <w:rsid w:val="23897F07"/>
    <w:rsid w:val="23953E58"/>
    <w:rsid w:val="239B7D19"/>
    <w:rsid w:val="23A23091"/>
    <w:rsid w:val="23CD2828"/>
    <w:rsid w:val="23E85BCA"/>
    <w:rsid w:val="240A160A"/>
    <w:rsid w:val="242F7EE0"/>
    <w:rsid w:val="24367BD5"/>
    <w:rsid w:val="245B23CF"/>
    <w:rsid w:val="24603FA7"/>
    <w:rsid w:val="24781BBF"/>
    <w:rsid w:val="248E1ED2"/>
    <w:rsid w:val="24914124"/>
    <w:rsid w:val="24963CCF"/>
    <w:rsid w:val="24986210"/>
    <w:rsid w:val="24B033E9"/>
    <w:rsid w:val="24B81ED1"/>
    <w:rsid w:val="24BC52F1"/>
    <w:rsid w:val="24CF7615"/>
    <w:rsid w:val="24D12D46"/>
    <w:rsid w:val="24E753E1"/>
    <w:rsid w:val="252217F3"/>
    <w:rsid w:val="25290C20"/>
    <w:rsid w:val="25644CFB"/>
    <w:rsid w:val="25797B92"/>
    <w:rsid w:val="259F1505"/>
    <w:rsid w:val="25CB0517"/>
    <w:rsid w:val="26037C97"/>
    <w:rsid w:val="26062336"/>
    <w:rsid w:val="26213859"/>
    <w:rsid w:val="263F5510"/>
    <w:rsid w:val="2641436D"/>
    <w:rsid w:val="264C360F"/>
    <w:rsid w:val="26650CFE"/>
    <w:rsid w:val="266F5212"/>
    <w:rsid w:val="26866639"/>
    <w:rsid w:val="26931184"/>
    <w:rsid w:val="26935AE1"/>
    <w:rsid w:val="26B17E46"/>
    <w:rsid w:val="26BB7068"/>
    <w:rsid w:val="27261C55"/>
    <w:rsid w:val="274517C9"/>
    <w:rsid w:val="276F6228"/>
    <w:rsid w:val="27996369"/>
    <w:rsid w:val="279F1523"/>
    <w:rsid w:val="27A060EE"/>
    <w:rsid w:val="27A83535"/>
    <w:rsid w:val="27B839C1"/>
    <w:rsid w:val="27E1545A"/>
    <w:rsid w:val="27E379C9"/>
    <w:rsid w:val="27F62352"/>
    <w:rsid w:val="27F70088"/>
    <w:rsid w:val="27F80870"/>
    <w:rsid w:val="28033475"/>
    <w:rsid w:val="28253BFE"/>
    <w:rsid w:val="28255993"/>
    <w:rsid w:val="284C4266"/>
    <w:rsid w:val="285E1230"/>
    <w:rsid w:val="286B40D0"/>
    <w:rsid w:val="288D2BA7"/>
    <w:rsid w:val="289A78F2"/>
    <w:rsid w:val="28A56D74"/>
    <w:rsid w:val="28C26627"/>
    <w:rsid w:val="28C852A2"/>
    <w:rsid w:val="28CA5E86"/>
    <w:rsid w:val="28D55E23"/>
    <w:rsid w:val="28E76FDC"/>
    <w:rsid w:val="28E82344"/>
    <w:rsid w:val="28FE4325"/>
    <w:rsid w:val="290171E0"/>
    <w:rsid w:val="29095871"/>
    <w:rsid w:val="290C539D"/>
    <w:rsid w:val="29230B26"/>
    <w:rsid w:val="294A4C7E"/>
    <w:rsid w:val="295335C6"/>
    <w:rsid w:val="298E4DCE"/>
    <w:rsid w:val="29955562"/>
    <w:rsid w:val="299971E9"/>
    <w:rsid w:val="29A51479"/>
    <w:rsid w:val="29BF7193"/>
    <w:rsid w:val="29C02312"/>
    <w:rsid w:val="29D61C04"/>
    <w:rsid w:val="29D97869"/>
    <w:rsid w:val="29E1562F"/>
    <w:rsid w:val="29E3098D"/>
    <w:rsid w:val="29EC43D5"/>
    <w:rsid w:val="2A046273"/>
    <w:rsid w:val="2A077C31"/>
    <w:rsid w:val="2A2E1D6C"/>
    <w:rsid w:val="2A2E557C"/>
    <w:rsid w:val="2A4223DA"/>
    <w:rsid w:val="2A4C1CBA"/>
    <w:rsid w:val="2A837AF9"/>
    <w:rsid w:val="2A8E3487"/>
    <w:rsid w:val="2A9767DF"/>
    <w:rsid w:val="2AA07BC7"/>
    <w:rsid w:val="2AB56C65"/>
    <w:rsid w:val="2AD01E8E"/>
    <w:rsid w:val="2AEA63A2"/>
    <w:rsid w:val="2AF14141"/>
    <w:rsid w:val="2B263AAA"/>
    <w:rsid w:val="2B55197B"/>
    <w:rsid w:val="2B564195"/>
    <w:rsid w:val="2B5A7FF7"/>
    <w:rsid w:val="2B702AF7"/>
    <w:rsid w:val="2BB35D0B"/>
    <w:rsid w:val="2BB72A41"/>
    <w:rsid w:val="2BE74F7F"/>
    <w:rsid w:val="2C163734"/>
    <w:rsid w:val="2C17787B"/>
    <w:rsid w:val="2C18121B"/>
    <w:rsid w:val="2C1D0F66"/>
    <w:rsid w:val="2C3A59FD"/>
    <w:rsid w:val="2C50160E"/>
    <w:rsid w:val="2C51633D"/>
    <w:rsid w:val="2C526025"/>
    <w:rsid w:val="2C5741F8"/>
    <w:rsid w:val="2C9C4479"/>
    <w:rsid w:val="2CA912D0"/>
    <w:rsid w:val="2CB5119F"/>
    <w:rsid w:val="2CB814C7"/>
    <w:rsid w:val="2CE53CFF"/>
    <w:rsid w:val="2CFC7DA1"/>
    <w:rsid w:val="2D26209C"/>
    <w:rsid w:val="2D354F55"/>
    <w:rsid w:val="2D432EB5"/>
    <w:rsid w:val="2D586C07"/>
    <w:rsid w:val="2D895635"/>
    <w:rsid w:val="2D913FE4"/>
    <w:rsid w:val="2D9D2698"/>
    <w:rsid w:val="2DC23B73"/>
    <w:rsid w:val="2DCE076A"/>
    <w:rsid w:val="2DE477D7"/>
    <w:rsid w:val="2DFE3F44"/>
    <w:rsid w:val="2E267AAE"/>
    <w:rsid w:val="2E7D3F3E"/>
    <w:rsid w:val="2EA339A5"/>
    <w:rsid w:val="2EBC5ED0"/>
    <w:rsid w:val="2EE43201"/>
    <w:rsid w:val="2F1A6159"/>
    <w:rsid w:val="2F28021B"/>
    <w:rsid w:val="2F294338"/>
    <w:rsid w:val="2F4460DD"/>
    <w:rsid w:val="2F464BCF"/>
    <w:rsid w:val="2F546A5B"/>
    <w:rsid w:val="2F6061FA"/>
    <w:rsid w:val="2F812422"/>
    <w:rsid w:val="2FAE1719"/>
    <w:rsid w:val="2FAF3F92"/>
    <w:rsid w:val="2FE34275"/>
    <w:rsid w:val="2FE35C40"/>
    <w:rsid w:val="2FEA5603"/>
    <w:rsid w:val="300050D2"/>
    <w:rsid w:val="300A2253"/>
    <w:rsid w:val="300F463E"/>
    <w:rsid w:val="3034729B"/>
    <w:rsid w:val="304F5A47"/>
    <w:rsid w:val="304F7886"/>
    <w:rsid w:val="30643430"/>
    <w:rsid w:val="307A7FB1"/>
    <w:rsid w:val="307C438B"/>
    <w:rsid w:val="308A649E"/>
    <w:rsid w:val="30905E99"/>
    <w:rsid w:val="30A045E1"/>
    <w:rsid w:val="30A217AB"/>
    <w:rsid w:val="30B146F0"/>
    <w:rsid w:val="30C41C15"/>
    <w:rsid w:val="30E13D55"/>
    <w:rsid w:val="30F56C6E"/>
    <w:rsid w:val="31013CC3"/>
    <w:rsid w:val="311E0417"/>
    <w:rsid w:val="31306402"/>
    <w:rsid w:val="31396EFD"/>
    <w:rsid w:val="31647AAC"/>
    <w:rsid w:val="31B95D43"/>
    <w:rsid w:val="31BA22FF"/>
    <w:rsid w:val="31C1333B"/>
    <w:rsid w:val="31F273BA"/>
    <w:rsid w:val="31FB691B"/>
    <w:rsid w:val="320209E2"/>
    <w:rsid w:val="32077110"/>
    <w:rsid w:val="3216323D"/>
    <w:rsid w:val="3216623C"/>
    <w:rsid w:val="321921D0"/>
    <w:rsid w:val="32396C0F"/>
    <w:rsid w:val="323B2880"/>
    <w:rsid w:val="32584AA6"/>
    <w:rsid w:val="32AA4AAD"/>
    <w:rsid w:val="32C963C0"/>
    <w:rsid w:val="32DA429C"/>
    <w:rsid w:val="32F742BF"/>
    <w:rsid w:val="32F75B66"/>
    <w:rsid w:val="33056B12"/>
    <w:rsid w:val="332018FF"/>
    <w:rsid w:val="333F343F"/>
    <w:rsid w:val="335C4EDA"/>
    <w:rsid w:val="33722773"/>
    <w:rsid w:val="33C5268F"/>
    <w:rsid w:val="33C901C5"/>
    <w:rsid w:val="33CB7920"/>
    <w:rsid w:val="34030A42"/>
    <w:rsid w:val="342437A7"/>
    <w:rsid w:val="34317897"/>
    <w:rsid w:val="343B0D25"/>
    <w:rsid w:val="34613F15"/>
    <w:rsid w:val="3463243E"/>
    <w:rsid w:val="346E0E7D"/>
    <w:rsid w:val="34743D26"/>
    <w:rsid w:val="348273D4"/>
    <w:rsid w:val="349B2BDB"/>
    <w:rsid w:val="349B77AB"/>
    <w:rsid w:val="34A208C9"/>
    <w:rsid w:val="34B037D7"/>
    <w:rsid w:val="35447101"/>
    <w:rsid w:val="35480275"/>
    <w:rsid w:val="35756056"/>
    <w:rsid w:val="35930CFF"/>
    <w:rsid w:val="359C3F8A"/>
    <w:rsid w:val="35CB37E1"/>
    <w:rsid w:val="35E46651"/>
    <w:rsid w:val="36055CFB"/>
    <w:rsid w:val="362D729B"/>
    <w:rsid w:val="36412FC2"/>
    <w:rsid w:val="364D00C0"/>
    <w:rsid w:val="36620998"/>
    <w:rsid w:val="368101F6"/>
    <w:rsid w:val="368D08AD"/>
    <w:rsid w:val="368F2BEB"/>
    <w:rsid w:val="36B1437B"/>
    <w:rsid w:val="36D13CC6"/>
    <w:rsid w:val="3700570C"/>
    <w:rsid w:val="37006F53"/>
    <w:rsid w:val="3717778E"/>
    <w:rsid w:val="371F5976"/>
    <w:rsid w:val="3747202B"/>
    <w:rsid w:val="37852742"/>
    <w:rsid w:val="37AA4435"/>
    <w:rsid w:val="37AC1F65"/>
    <w:rsid w:val="37E54FA0"/>
    <w:rsid w:val="37E6666B"/>
    <w:rsid w:val="37EB29D0"/>
    <w:rsid w:val="37EB3B9D"/>
    <w:rsid w:val="37FD2E72"/>
    <w:rsid w:val="38060B00"/>
    <w:rsid w:val="38107DEA"/>
    <w:rsid w:val="384E79F8"/>
    <w:rsid w:val="385A55DE"/>
    <w:rsid w:val="385F2FBF"/>
    <w:rsid w:val="386629E9"/>
    <w:rsid w:val="38770C02"/>
    <w:rsid w:val="38845E7E"/>
    <w:rsid w:val="38A3375B"/>
    <w:rsid w:val="38A70067"/>
    <w:rsid w:val="38B95B73"/>
    <w:rsid w:val="38BC0510"/>
    <w:rsid w:val="38CE32AA"/>
    <w:rsid w:val="38D60B41"/>
    <w:rsid w:val="38E07207"/>
    <w:rsid w:val="39012586"/>
    <w:rsid w:val="390B4155"/>
    <w:rsid w:val="39195460"/>
    <w:rsid w:val="391B682D"/>
    <w:rsid w:val="392A049E"/>
    <w:rsid w:val="392A081F"/>
    <w:rsid w:val="394754CD"/>
    <w:rsid w:val="39567984"/>
    <w:rsid w:val="3970374E"/>
    <w:rsid w:val="39706DEA"/>
    <w:rsid w:val="39886599"/>
    <w:rsid w:val="39894A1A"/>
    <w:rsid w:val="398A077C"/>
    <w:rsid w:val="398F74E9"/>
    <w:rsid w:val="399D0FAB"/>
    <w:rsid w:val="39A122D0"/>
    <w:rsid w:val="39AB655A"/>
    <w:rsid w:val="39B95146"/>
    <w:rsid w:val="39EA2F5F"/>
    <w:rsid w:val="39EE7A9E"/>
    <w:rsid w:val="39F03604"/>
    <w:rsid w:val="39F07CBA"/>
    <w:rsid w:val="39FC6630"/>
    <w:rsid w:val="3A013C75"/>
    <w:rsid w:val="3A122199"/>
    <w:rsid w:val="3A5A096E"/>
    <w:rsid w:val="3A5B056F"/>
    <w:rsid w:val="3A630754"/>
    <w:rsid w:val="3A6A35F5"/>
    <w:rsid w:val="3A6A4AE7"/>
    <w:rsid w:val="3A6F521E"/>
    <w:rsid w:val="3A756C76"/>
    <w:rsid w:val="3A965CA8"/>
    <w:rsid w:val="3AC56A51"/>
    <w:rsid w:val="3ACF5B21"/>
    <w:rsid w:val="3ADD73C6"/>
    <w:rsid w:val="3B0C4911"/>
    <w:rsid w:val="3B5509C6"/>
    <w:rsid w:val="3B691AD2"/>
    <w:rsid w:val="3B765F9D"/>
    <w:rsid w:val="3B7A0122"/>
    <w:rsid w:val="3B806E1C"/>
    <w:rsid w:val="3BA260E2"/>
    <w:rsid w:val="3BDD041B"/>
    <w:rsid w:val="3BF00E87"/>
    <w:rsid w:val="3BF5359A"/>
    <w:rsid w:val="3C00263F"/>
    <w:rsid w:val="3C1D466B"/>
    <w:rsid w:val="3C2449CA"/>
    <w:rsid w:val="3C8B7826"/>
    <w:rsid w:val="3CAA23A2"/>
    <w:rsid w:val="3CD036B2"/>
    <w:rsid w:val="3CE37662"/>
    <w:rsid w:val="3CFF4663"/>
    <w:rsid w:val="3D3879AE"/>
    <w:rsid w:val="3D3B536E"/>
    <w:rsid w:val="3D975A0C"/>
    <w:rsid w:val="3DA35F43"/>
    <w:rsid w:val="3DB135FF"/>
    <w:rsid w:val="3DB339C8"/>
    <w:rsid w:val="3DB51BFC"/>
    <w:rsid w:val="3DC01751"/>
    <w:rsid w:val="3DED1E1F"/>
    <w:rsid w:val="3DFF1307"/>
    <w:rsid w:val="3E082B8C"/>
    <w:rsid w:val="3E107F33"/>
    <w:rsid w:val="3E2B306F"/>
    <w:rsid w:val="3E351BF4"/>
    <w:rsid w:val="3E3C1B79"/>
    <w:rsid w:val="3E530817"/>
    <w:rsid w:val="3E5C28BB"/>
    <w:rsid w:val="3E646774"/>
    <w:rsid w:val="3E736717"/>
    <w:rsid w:val="3E7A3FA5"/>
    <w:rsid w:val="3E862809"/>
    <w:rsid w:val="3E881475"/>
    <w:rsid w:val="3E886DB4"/>
    <w:rsid w:val="3EF732F4"/>
    <w:rsid w:val="3F060785"/>
    <w:rsid w:val="3F0B36B8"/>
    <w:rsid w:val="3F1104B7"/>
    <w:rsid w:val="3F302E94"/>
    <w:rsid w:val="3F3514F6"/>
    <w:rsid w:val="3F3538AF"/>
    <w:rsid w:val="3F41168B"/>
    <w:rsid w:val="3F646EED"/>
    <w:rsid w:val="3F957D3D"/>
    <w:rsid w:val="3F967FAC"/>
    <w:rsid w:val="3FAC34FD"/>
    <w:rsid w:val="3FB670F9"/>
    <w:rsid w:val="3FB70DDA"/>
    <w:rsid w:val="3FC1296F"/>
    <w:rsid w:val="3FE17866"/>
    <w:rsid w:val="3FE279AF"/>
    <w:rsid w:val="3FE869EF"/>
    <w:rsid w:val="3FFB07ED"/>
    <w:rsid w:val="4021313C"/>
    <w:rsid w:val="403F2197"/>
    <w:rsid w:val="40644A57"/>
    <w:rsid w:val="40853C52"/>
    <w:rsid w:val="408D1DBF"/>
    <w:rsid w:val="40A62C97"/>
    <w:rsid w:val="40BE39E4"/>
    <w:rsid w:val="40C15003"/>
    <w:rsid w:val="410459C4"/>
    <w:rsid w:val="410F4ECA"/>
    <w:rsid w:val="412A4DF8"/>
    <w:rsid w:val="412C0C24"/>
    <w:rsid w:val="41480BFA"/>
    <w:rsid w:val="414A5F02"/>
    <w:rsid w:val="414F33CA"/>
    <w:rsid w:val="415912F9"/>
    <w:rsid w:val="415B363B"/>
    <w:rsid w:val="416750F2"/>
    <w:rsid w:val="41894C7C"/>
    <w:rsid w:val="41931657"/>
    <w:rsid w:val="41970153"/>
    <w:rsid w:val="41974312"/>
    <w:rsid w:val="41C64225"/>
    <w:rsid w:val="41DA218D"/>
    <w:rsid w:val="421D4EA6"/>
    <w:rsid w:val="426D0E26"/>
    <w:rsid w:val="427F1068"/>
    <w:rsid w:val="428154DD"/>
    <w:rsid w:val="42845443"/>
    <w:rsid w:val="42993D4D"/>
    <w:rsid w:val="42D33CD5"/>
    <w:rsid w:val="42F05AF9"/>
    <w:rsid w:val="432A5A06"/>
    <w:rsid w:val="434626F9"/>
    <w:rsid w:val="434F77FF"/>
    <w:rsid w:val="436239D7"/>
    <w:rsid w:val="436446AC"/>
    <w:rsid w:val="43777787"/>
    <w:rsid w:val="43854607"/>
    <w:rsid w:val="43C318BF"/>
    <w:rsid w:val="43D227C4"/>
    <w:rsid w:val="43D229F5"/>
    <w:rsid w:val="43FA0D9A"/>
    <w:rsid w:val="44473DD4"/>
    <w:rsid w:val="44622013"/>
    <w:rsid w:val="446961BB"/>
    <w:rsid w:val="446C3689"/>
    <w:rsid w:val="4497149C"/>
    <w:rsid w:val="44B41139"/>
    <w:rsid w:val="44B71B00"/>
    <w:rsid w:val="44CE4B84"/>
    <w:rsid w:val="44CE6E4A"/>
    <w:rsid w:val="44D37FBC"/>
    <w:rsid w:val="44F00076"/>
    <w:rsid w:val="44FA7C3F"/>
    <w:rsid w:val="45120AE5"/>
    <w:rsid w:val="4518745A"/>
    <w:rsid w:val="452A0B59"/>
    <w:rsid w:val="45386DA3"/>
    <w:rsid w:val="454809AA"/>
    <w:rsid w:val="455A06DD"/>
    <w:rsid w:val="457635EC"/>
    <w:rsid w:val="45800BDC"/>
    <w:rsid w:val="458E10F3"/>
    <w:rsid w:val="45A271CF"/>
    <w:rsid w:val="45C04752"/>
    <w:rsid w:val="45F54D27"/>
    <w:rsid w:val="45F778F0"/>
    <w:rsid w:val="4624449B"/>
    <w:rsid w:val="46283CA8"/>
    <w:rsid w:val="466920C0"/>
    <w:rsid w:val="468948B3"/>
    <w:rsid w:val="46B57629"/>
    <w:rsid w:val="46BD0F24"/>
    <w:rsid w:val="46C14906"/>
    <w:rsid w:val="46C329DE"/>
    <w:rsid w:val="46CB0A6B"/>
    <w:rsid w:val="46CE73EA"/>
    <w:rsid w:val="46DF421F"/>
    <w:rsid w:val="46FB2420"/>
    <w:rsid w:val="472C05EE"/>
    <w:rsid w:val="4762121A"/>
    <w:rsid w:val="47665118"/>
    <w:rsid w:val="47937301"/>
    <w:rsid w:val="47C8182E"/>
    <w:rsid w:val="47D868BC"/>
    <w:rsid w:val="47F409BD"/>
    <w:rsid w:val="47FB3498"/>
    <w:rsid w:val="47FC6B7A"/>
    <w:rsid w:val="48111527"/>
    <w:rsid w:val="484713ED"/>
    <w:rsid w:val="485052D8"/>
    <w:rsid w:val="48840D4E"/>
    <w:rsid w:val="48AF22C8"/>
    <w:rsid w:val="48C91D10"/>
    <w:rsid w:val="48CC18F2"/>
    <w:rsid w:val="48CE4B45"/>
    <w:rsid w:val="48CF747F"/>
    <w:rsid w:val="48D479DC"/>
    <w:rsid w:val="48E67209"/>
    <w:rsid w:val="48FA2A51"/>
    <w:rsid w:val="48FF7AC5"/>
    <w:rsid w:val="491403CF"/>
    <w:rsid w:val="49156D95"/>
    <w:rsid w:val="492E3EFE"/>
    <w:rsid w:val="493424A6"/>
    <w:rsid w:val="495210B2"/>
    <w:rsid w:val="4955729B"/>
    <w:rsid w:val="495D72B2"/>
    <w:rsid w:val="496074EF"/>
    <w:rsid w:val="498F1A34"/>
    <w:rsid w:val="499045F9"/>
    <w:rsid w:val="49965291"/>
    <w:rsid w:val="49BE0ADB"/>
    <w:rsid w:val="49CC5CF4"/>
    <w:rsid w:val="49D8660C"/>
    <w:rsid w:val="49DC7913"/>
    <w:rsid w:val="49DF4588"/>
    <w:rsid w:val="49E014E1"/>
    <w:rsid w:val="49E62540"/>
    <w:rsid w:val="4A062997"/>
    <w:rsid w:val="4A095B99"/>
    <w:rsid w:val="4A1258A3"/>
    <w:rsid w:val="4A1743C6"/>
    <w:rsid w:val="4A3009D4"/>
    <w:rsid w:val="4A383437"/>
    <w:rsid w:val="4A5E3373"/>
    <w:rsid w:val="4AA91EEB"/>
    <w:rsid w:val="4ACE501E"/>
    <w:rsid w:val="4AD056CA"/>
    <w:rsid w:val="4AE61714"/>
    <w:rsid w:val="4B053B2D"/>
    <w:rsid w:val="4B1A6945"/>
    <w:rsid w:val="4B1B05A1"/>
    <w:rsid w:val="4B2104F5"/>
    <w:rsid w:val="4B29541F"/>
    <w:rsid w:val="4B457FAC"/>
    <w:rsid w:val="4B50512A"/>
    <w:rsid w:val="4B5B5F59"/>
    <w:rsid w:val="4B651054"/>
    <w:rsid w:val="4B7508BB"/>
    <w:rsid w:val="4B790C73"/>
    <w:rsid w:val="4B8D5369"/>
    <w:rsid w:val="4B9F32EE"/>
    <w:rsid w:val="4BB626BF"/>
    <w:rsid w:val="4BE9647F"/>
    <w:rsid w:val="4BF1207B"/>
    <w:rsid w:val="4BF52E1B"/>
    <w:rsid w:val="4C1B3C1A"/>
    <w:rsid w:val="4C353356"/>
    <w:rsid w:val="4C3F6109"/>
    <w:rsid w:val="4C8A0551"/>
    <w:rsid w:val="4C9E5CED"/>
    <w:rsid w:val="4CAE3278"/>
    <w:rsid w:val="4CF4135C"/>
    <w:rsid w:val="4D075106"/>
    <w:rsid w:val="4D1A1369"/>
    <w:rsid w:val="4D1C2E8A"/>
    <w:rsid w:val="4D200EEC"/>
    <w:rsid w:val="4D2C295F"/>
    <w:rsid w:val="4D2D2B26"/>
    <w:rsid w:val="4D4A034A"/>
    <w:rsid w:val="4D5D5E3B"/>
    <w:rsid w:val="4D767F1E"/>
    <w:rsid w:val="4D8F32A0"/>
    <w:rsid w:val="4D9B508F"/>
    <w:rsid w:val="4DB56DF9"/>
    <w:rsid w:val="4DD16A27"/>
    <w:rsid w:val="4E086F29"/>
    <w:rsid w:val="4E0B1523"/>
    <w:rsid w:val="4E0B331F"/>
    <w:rsid w:val="4E0D7324"/>
    <w:rsid w:val="4E151FB4"/>
    <w:rsid w:val="4E1A512D"/>
    <w:rsid w:val="4E2509D2"/>
    <w:rsid w:val="4E374B25"/>
    <w:rsid w:val="4E577EB0"/>
    <w:rsid w:val="4E614C78"/>
    <w:rsid w:val="4E6605CA"/>
    <w:rsid w:val="4E7D22C8"/>
    <w:rsid w:val="4E8C7B5A"/>
    <w:rsid w:val="4EAB0114"/>
    <w:rsid w:val="4EB2609A"/>
    <w:rsid w:val="4EC21D09"/>
    <w:rsid w:val="4ED240DA"/>
    <w:rsid w:val="4EDF1B5A"/>
    <w:rsid w:val="4EE224F3"/>
    <w:rsid w:val="4EE96625"/>
    <w:rsid w:val="4EF23735"/>
    <w:rsid w:val="4F044D97"/>
    <w:rsid w:val="4F2935FA"/>
    <w:rsid w:val="4F4F29EA"/>
    <w:rsid w:val="4F510A6C"/>
    <w:rsid w:val="4F522C31"/>
    <w:rsid w:val="4F654F68"/>
    <w:rsid w:val="4F701229"/>
    <w:rsid w:val="4F7534EA"/>
    <w:rsid w:val="4F8061AD"/>
    <w:rsid w:val="4F8F6D42"/>
    <w:rsid w:val="4FA908D9"/>
    <w:rsid w:val="4FCC21D8"/>
    <w:rsid w:val="4FE43BD6"/>
    <w:rsid w:val="4FE51175"/>
    <w:rsid w:val="4FE61EC7"/>
    <w:rsid w:val="500408DE"/>
    <w:rsid w:val="5006624C"/>
    <w:rsid w:val="500A7FBC"/>
    <w:rsid w:val="50163486"/>
    <w:rsid w:val="503C2CE4"/>
    <w:rsid w:val="50506965"/>
    <w:rsid w:val="505950E4"/>
    <w:rsid w:val="506A4353"/>
    <w:rsid w:val="5080374E"/>
    <w:rsid w:val="50A14F50"/>
    <w:rsid w:val="50B27017"/>
    <w:rsid w:val="50B96C00"/>
    <w:rsid w:val="50C6631B"/>
    <w:rsid w:val="50CF07D1"/>
    <w:rsid w:val="50E42567"/>
    <w:rsid w:val="50EB4EEB"/>
    <w:rsid w:val="51083745"/>
    <w:rsid w:val="5119769F"/>
    <w:rsid w:val="51461106"/>
    <w:rsid w:val="516850BA"/>
    <w:rsid w:val="516F3258"/>
    <w:rsid w:val="518C2C3D"/>
    <w:rsid w:val="518E5997"/>
    <w:rsid w:val="51901536"/>
    <w:rsid w:val="51A01538"/>
    <w:rsid w:val="51DA7974"/>
    <w:rsid w:val="51DB39B9"/>
    <w:rsid w:val="520330DB"/>
    <w:rsid w:val="52263E21"/>
    <w:rsid w:val="522709F0"/>
    <w:rsid w:val="522A6F3E"/>
    <w:rsid w:val="523A22F9"/>
    <w:rsid w:val="5257234F"/>
    <w:rsid w:val="52641E2E"/>
    <w:rsid w:val="526A0291"/>
    <w:rsid w:val="52720BC3"/>
    <w:rsid w:val="527A2805"/>
    <w:rsid w:val="52922181"/>
    <w:rsid w:val="52AB41DD"/>
    <w:rsid w:val="52B70F1D"/>
    <w:rsid w:val="52B76F23"/>
    <w:rsid w:val="52E0467E"/>
    <w:rsid w:val="52FA333D"/>
    <w:rsid w:val="53070C6E"/>
    <w:rsid w:val="53141D93"/>
    <w:rsid w:val="531E2D4A"/>
    <w:rsid w:val="532924FD"/>
    <w:rsid w:val="532C36B9"/>
    <w:rsid w:val="532E50A7"/>
    <w:rsid w:val="536966BB"/>
    <w:rsid w:val="53746B8D"/>
    <w:rsid w:val="538C78B4"/>
    <w:rsid w:val="53A95E5E"/>
    <w:rsid w:val="53BE59EE"/>
    <w:rsid w:val="53C4320D"/>
    <w:rsid w:val="53CD6ECD"/>
    <w:rsid w:val="53F519D9"/>
    <w:rsid w:val="541018BD"/>
    <w:rsid w:val="54122E2D"/>
    <w:rsid w:val="541F6F1A"/>
    <w:rsid w:val="542C5C75"/>
    <w:rsid w:val="543D36A4"/>
    <w:rsid w:val="546A23F8"/>
    <w:rsid w:val="547436E0"/>
    <w:rsid w:val="547A2977"/>
    <w:rsid w:val="5486504B"/>
    <w:rsid w:val="54A85853"/>
    <w:rsid w:val="54A8604E"/>
    <w:rsid w:val="54AD202B"/>
    <w:rsid w:val="54B17344"/>
    <w:rsid w:val="54B20A58"/>
    <w:rsid w:val="54B836B4"/>
    <w:rsid w:val="54CB6181"/>
    <w:rsid w:val="54E258CE"/>
    <w:rsid w:val="54ED0C26"/>
    <w:rsid w:val="552337F5"/>
    <w:rsid w:val="552B0501"/>
    <w:rsid w:val="553B6351"/>
    <w:rsid w:val="55514833"/>
    <w:rsid w:val="55706236"/>
    <w:rsid w:val="55967510"/>
    <w:rsid w:val="55A1249C"/>
    <w:rsid w:val="55A62B8A"/>
    <w:rsid w:val="55B47996"/>
    <w:rsid w:val="55B93924"/>
    <w:rsid w:val="55C4407D"/>
    <w:rsid w:val="55DD4614"/>
    <w:rsid w:val="55DF61D7"/>
    <w:rsid w:val="55E71B19"/>
    <w:rsid w:val="56321BBE"/>
    <w:rsid w:val="566A1333"/>
    <w:rsid w:val="568D7B85"/>
    <w:rsid w:val="56956E1A"/>
    <w:rsid w:val="56A906C7"/>
    <w:rsid w:val="56B37C4E"/>
    <w:rsid w:val="56DC1BB9"/>
    <w:rsid w:val="56F67C83"/>
    <w:rsid w:val="57061B4B"/>
    <w:rsid w:val="57077998"/>
    <w:rsid w:val="5736758D"/>
    <w:rsid w:val="57476D14"/>
    <w:rsid w:val="57515444"/>
    <w:rsid w:val="57560E52"/>
    <w:rsid w:val="575D4B73"/>
    <w:rsid w:val="5765719A"/>
    <w:rsid w:val="5766386C"/>
    <w:rsid w:val="57670253"/>
    <w:rsid w:val="57775CAB"/>
    <w:rsid w:val="57A2219C"/>
    <w:rsid w:val="57A51C8C"/>
    <w:rsid w:val="57AB500F"/>
    <w:rsid w:val="57BE4AFC"/>
    <w:rsid w:val="57CC7219"/>
    <w:rsid w:val="57CD7318"/>
    <w:rsid w:val="57D17591"/>
    <w:rsid w:val="57DA7B88"/>
    <w:rsid w:val="57DE01AA"/>
    <w:rsid w:val="57E30AE1"/>
    <w:rsid w:val="58047A2A"/>
    <w:rsid w:val="58127246"/>
    <w:rsid w:val="581773FE"/>
    <w:rsid w:val="58311AAA"/>
    <w:rsid w:val="58363036"/>
    <w:rsid w:val="58404F46"/>
    <w:rsid w:val="58583F90"/>
    <w:rsid w:val="58585839"/>
    <w:rsid w:val="58984351"/>
    <w:rsid w:val="58AF1DF6"/>
    <w:rsid w:val="58C00961"/>
    <w:rsid w:val="58FA76E7"/>
    <w:rsid w:val="59215342"/>
    <w:rsid w:val="59220E4C"/>
    <w:rsid w:val="592310BA"/>
    <w:rsid w:val="592438F8"/>
    <w:rsid w:val="594228AD"/>
    <w:rsid w:val="595219A0"/>
    <w:rsid w:val="596078FE"/>
    <w:rsid w:val="596C77CD"/>
    <w:rsid w:val="597F637D"/>
    <w:rsid w:val="59882C3D"/>
    <w:rsid w:val="59895F99"/>
    <w:rsid w:val="59B04FE8"/>
    <w:rsid w:val="59BF56A8"/>
    <w:rsid w:val="59C0024E"/>
    <w:rsid w:val="59C867CF"/>
    <w:rsid w:val="59D86349"/>
    <w:rsid w:val="59DF1E2B"/>
    <w:rsid w:val="59F537D5"/>
    <w:rsid w:val="59F667CF"/>
    <w:rsid w:val="5A107157"/>
    <w:rsid w:val="5A1233D7"/>
    <w:rsid w:val="5A2426EB"/>
    <w:rsid w:val="5A272E2C"/>
    <w:rsid w:val="5A2B778A"/>
    <w:rsid w:val="5A427C66"/>
    <w:rsid w:val="5A501676"/>
    <w:rsid w:val="5A707A68"/>
    <w:rsid w:val="5A731BCE"/>
    <w:rsid w:val="5AAC1340"/>
    <w:rsid w:val="5AC039E7"/>
    <w:rsid w:val="5AC5422D"/>
    <w:rsid w:val="5AD54DB6"/>
    <w:rsid w:val="5AF621C1"/>
    <w:rsid w:val="5B0A12CC"/>
    <w:rsid w:val="5B11718B"/>
    <w:rsid w:val="5B294982"/>
    <w:rsid w:val="5B2C167F"/>
    <w:rsid w:val="5B4C010D"/>
    <w:rsid w:val="5B524A14"/>
    <w:rsid w:val="5B673AB6"/>
    <w:rsid w:val="5B7C6B18"/>
    <w:rsid w:val="5B835D00"/>
    <w:rsid w:val="5B9760C3"/>
    <w:rsid w:val="5B977CA2"/>
    <w:rsid w:val="5BCF5517"/>
    <w:rsid w:val="5BD61BB0"/>
    <w:rsid w:val="5BEF1728"/>
    <w:rsid w:val="5C33344D"/>
    <w:rsid w:val="5C47491A"/>
    <w:rsid w:val="5C6B4171"/>
    <w:rsid w:val="5C790095"/>
    <w:rsid w:val="5CA5043C"/>
    <w:rsid w:val="5CAF2C65"/>
    <w:rsid w:val="5CB9067B"/>
    <w:rsid w:val="5CB94636"/>
    <w:rsid w:val="5CC4676D"/>
    <w:rsid w:val="5CFA6097"/>
    <w:rsid w:val="5D25383E"/>
    <w:rsid w:val="5D293D84"/>
    <w:rsid w:val="5D3662B3"/>
    <w:rsid w:val="5D3F048D"/>
    <w:rsid w:val="5D4815F7"/>
    <w:rsid w:val="5D490FF1"/>
    <w:rsid w:val="5D683540"/>
    <w:rsid w:val="5D6A7321"/>
    <w:rsid w:val="5D82193F"/>
    <w:rsid w:val="5D8675F9"/>
    <w:rsid w:val="5D8B722E"/>
    <w:rsid w:val="5D8D2C96"/>
    <w:rsid w:val="5DBC2E9F"/>
    <w:rsid w:val="5DE57DE3"/>
    <w:rsid w:val="5DFD1D2C"/>
    <w:rsid w:val="5E006713"/>
    <w:rsid w:val="5E326B7D"/>
    <w:rsid w:val="5E4173F2"/>
    <w:rsid w:val="5E493FE8"/>
    <w:rsid w:val="5E6C6963"/>
    <w:rsid w:val="5E792146"/>
    <w:rsid w:val="5E987E55"/>
    <w:rsid w:val="5EA00D2C"/>
    <w:rsid w:val="5EAE4984"/>
    <w:rsid w:val="5EB81139"/>
    <w:rsid w:val="5ECB4F8C"/>
    <w:rsid w:val="5ECF19FF"/>
    <w:rsid w:val="5ED5673A"/>
    <w:rsid w:val="5EEE5B65"/>
    <w:rsid w:val="5F1576F7"/>
    <w:rsid w:val="5F1878CC"/>
    <w:rsid w:val="5F2D60E0"/>
    <w:rsid w:val="5F3201A9"/>
    <w:rsid w:val="5F466286"/>
    <w:rsid w:val="5F645F89"/>
    <w:rsid w:val="5F72076B"/>
    <w:rsid w:val="5F76621D"/>
    <w:rsid w:val="5FD21DA9"/>
    <w:rsid w:val="5FD72BFF"/>
    <w:rsid w:val="5FFF411E"/>
    <w:rsid w:val="60002155"/>
    <w:rsid w:val="60065012"/>
    <w:rsid w:val="600F33B6"/>
    <w:rsid w:val="6014175D"/>
    <w:rsid w:val="601E3E49"/>
    <w:rsid w:val="602D199B"/>
    <w:rsid w:val="60397DC3"/>
    <w:rsid w:val="60686696"/>
    <w:rsid w:val="60711F15"/>
    <w:rsid w:val="607169C6"/>
    <w:rsid w:val="60866FE9"/>
    <w:rsid w:val="60A42C31"/>
    <w:rsid w:val="60C166EF"/>
    <w:rsid w:val="60C24F0C"/>
    <w:rsid w:val="60CB21A4"/>
    <w:rsid w:val="61412A26"/>
    <w:rsid w:val="614E60D8"/>
    <w:rsid w:val="616D69D4"/>
    <w:rsid w:val="61734C5D"/>
    <w:rsid w:val="61CE6694"/>
    <w:rsid w:val="61E01682"/>
    <w:rsid w:val="61E20363"/>
    <w:rsid w:val="61FA5617"/>
    <w:rsid w:val="61FD59BC"/>
    <w:rsid w:val="62062BA5"/>
    <w:rsid w:val="62585A7C"/>
    <w:rsid w:val="625C352A"/>
    <w:rsid w:val="6271733B"/>
    <w:rsid w:val="62EE71CA"/>
    <w:rsid w:val="631A52DC"/>
    <w:rsid w:val="63403FBC"/>
    <w:rsid w:val="635E669A"/>
    <w:rsid w:val="63690012"/>
    <w:rsid w:val="637F1FDA"/>
    <w:rsid w:val="6394173A"/>
    <w:rsid w:val="639C2195"/>
    <w:rsid w:val="63D43630"/>
    <w:rsid w:val="63EC3D8D"/>
    <w:rsid w:val="63F91059"/>
    <w:rsid w:val="64083C3F"/>
    <w:rsid w:val="64117515"/>
    <w:rsid w:val="645111D2"/>
    <w:rsid w:val="645442A7"/>
    <w:rsid w:val="646D4A09"/>
    <w:rsid w:val="64857D05"/>
    <w:rsid w:val="649248BB"/>
    <w:rsid w:val="64B77BC7"/>
    <w:rsid w:val="64BB2AEF"/>
    <w:rsid w:val="64D375A3"/>
    <w:rsid w:val="64F97B1A"/>
    <w:rsid w:val="64FC3B9A"/>
    <w:rsid w:val="651144BD"/>
    <w:rsid w:val="652F7039"/>
    <w:rsid w:val="653D1B90"/>
    <w:rsid w:val="655D015B"/>
    <w:rsid w:val="65901B77"/>
    <w:rsid w:val="659B7170"/>
    <w:rsid w:val="65D55AAF"/>
    <w:rsid w:val="65DA6397"/>
    <w:rsid w:val="65EE75A8"/>
    <w:rsid w:val="65FD47A4"/>
    <w:rsid w:val="65FD7CC9"/>
    <w:rsid w:val="66052F39"/>
    <w:rsid w:val="660A0B49"/>
    <w:rsid w:val="660B53B0"/>
    <w:rsid w:val="662D3578"/>
    <w:rsid w:val="666350EF"/>
    <w:rsid w:val="666B47EA"/>
    <w:rsid w:val="6677718C"/>
    <w:rsid w:val="66875A33"/>
    <w:rsid w:val="668A4D5C"/>
    <w:rsid w:val="669E0F91"/>
    <w:rsid w:val="66C0619B"/>
    <w:rsid w:val="66CC7AA0"/>
    <w:rsid w:val="66D1233A"/>
    <w:rsid w:val="67045800"/>
    <w:rsid w:val="67245712"/>
    <w:rsid w:val="67303947"/>
    <w:rsid w:val="674C6803"/>
    <w:rsid w:val="675237C7"/>
    <w:rsid w:val="6780592A"/>
    <w:rsid w:val="67855FB8"/>
    <w:rsid w:val="67862C54"/>
    <w:rsid w:val="678D6547"/>
    <w:rsid w:val="67C223E6"/>
    <w:rsid w:val="67E20393"/>
    <w:rsid w:val="67EB4E73"/>
    <w:rsid w:val="682F280A"/>
    <w:rsid w:val="683706DE"/>
    <w:rsid w:val="68552E02"/>
    <w:rsid w:val="687F6274"/>
    <w:rsid w:val="688563D7"/>
    <w:rsid w:val="68B378A1"/>
    <w:rsid w:val="68C76E16"/>
    <w:rsid w:val="68D96000"/>
    <w:rsid w:val="68DB25CD"/>
    <w:rsid w:val="68DE1247"/>
    <w:rsid w:val="68EC2B74"/>
    <w:rsid w:val="690D6941"/>
    <w:rsid w:val="691D6BEF"/>
    <w:rsid w:val="692270F9"/>
    <w:rsid w:val="6928049C"/>
    <w:rsid w:val="692F3F34"/>
    <w:rsid w:val="69333C1F"/>
    <w:rsid w:val="695D23C7"/>
    <w:rsid w:val="69626EF5"/>
    <w:rsid w:val="69A578CA"/>
    <w:rsid w:val="69BD4C13"/>
    <w:rsid w:val="6A211384"/>
    <w:rsid w:val="6A3008B5"/>
    <w:rsid w:val="6A310ACA"/>
    <w:rsid w:val="6A475C3C"/>
    <w:rsid w:val="6A762D68"/>
    <w:rsid w:val="6A7F2149"/>
    <w:rsid w:val="6A906F5C"/>
    <w:rsid w:val="6ACB2D3F"/>
    <w:rsid w:val="6ACD70D8"/>
    <w:rsid w:val="6AE83F12"/>
    <w:rsid w:val="6B014D30"/>
    <w:rsid w:val="6B072B94"/>
    <w:rsid w:val="6B2C02A3"/>
    <w:rsid w:val="6B482C03"/>
    <w:rsid w:val="6B4A0729"/>
    <w:rsid w:val="6B7226E0"/>
    <w:rsid w:val="6B7554DF"/>
    <w:rsid w:val="6B7D2E55"/>
    <w:rsid w:val="6B8F120D"/>
    <w:rsid w:val="6BA81731"/>
    <w:rsid w:val="6BA82B3C"/>
    <w:rsid w:val="6BBC39AC"/>
    <w:rsid w:val="6BDA195D"/>
    <w:rsid w:val="6BDA2004"/>
    <w:rsid w:val="6BF37332"/>
    <w:rsid w:val="6C0C501F"/>
    <w:rsid w:val="6C3163F8"/>
    <w:rsid w:val="6C4E4249"/>
    <w:rsid w:val="6C7672FB"/>
    <w:rsid w:val="6C800049"/>
    <w:rsid w:val="6C800894"/>
    <w:rsid w:val="6CD21729"/>
    <w:rsid w:val="6CD8269F"/>
    <w:rsid w:val="6CDC1F76"/>
    <w:rsid w:val="6CDD7A93"/>
    <w:rsid w:val="6CF3094C"/>
    <w:rsid w:val="6CF5179E"/>
    <w:rsid w:val="6CF7043C"/>
    <w:rsid w:val="6D085F07"/>
    <w:rsid w:val="6D311F7D"/>
    <w:rsid w:val="6D39117E"/>
    <w:rsid w:val="6D3B2A1F"/>
    <w:rsid w:val="6D475F5F"/>
    <w:rsid w:val="6D556E3C"/>
    <w:rsid w:val="6D5D2B62"/>
    <w:rsid w:val="6D6745F5"/>
    <w:rsid w:val="6D8117F8"/>
    <w:rsid w:val="6D8B303B"/>
    <w:rsid w:val="6DA51EBD"/>
    <w:rsid w:val="6DB56881"/>
    <w:rsid w:val="6DC17626"/>
    <w:rsid w:val="6DCA7621"/>
    <w:rsid w:val="6E0923D8"/>
    <w:rsid w:val="6E0E0133"/>
    <w:rsid w:val="6E1C64C8"/>
    <w:rsid w:val="6E2616BF"/>
    <w:rsid w:val="6E331948"/>
    <w:rsid w:val="6E3D2189"/>
    <w:rsid w:val="6E427DDD"/>
    <w:rsid w:val="6E4476B1"/>
    <w:rsid w:val="6E482931"/>
    <w:rsid w:val="6E4A66BD"/>
    <w:rsid w:val="6E6648EE"/>
    <w:rsid w:val="6E6E2FB9"/>
    <w:rsid w:val="6E7243FD"/>
    <w:rsid w:val="6E8610ED"/>
    <w:rsid w:val="6EBC6703"/>
    <w:rsid w:val="6EC109E7"/>
    <w:rsid w:val="6EC16F54"/>
    <w:rsid w:val="6ECD58F9"/>
    <w:rsid w:val="6F41302D"/>
    <w:rsid w:val="6F42354B"/>
    <w:rsid w:val="6F610C1F"/>
    <w:rsid w:val="6F6B4DA7"/>
    <w:rsid w:val="6F745D74"/>
    <w:rsid w:val="6F9D5714"/>
    <w:rsid w:val="6FA62E32"/>
    <w:rsid w:val="6FCC35A4"/>
    <w:rsid w:val="6FCE7735"/>
    <w:rsid w:val="6FD86293"/>
    <w:rsid w:val="6FF62C2D"/>
    <w:rsid w:val="700C06A3"/>
    <w:rsid w:val="701330F0"/>
    <w:rsid w:val="701C6DDB"/>
    <w:rsid w:val="705A50F3"/>
    <w:rsid w:val="7068354D"/>
    <w:rsid w:val="707B198B"/>
    <w:rsid w:val="70BB1F3A"/>
    <w:rsid w:val="70BB6549"/>
    <w:rsid w:val="70C8462E"/>
    <w:rsid w:val="70CD3BC2"/>
    <w:rsid w:val="70D9311B"/>
    <w:rsid w:val="71290211"/>
    <w:rsid w:val="712D267F"/>
    <w:rsid w:val="71352226"/>
    <w:rsid w:val="714108DC"/>
    <w:rsid w:val="71435A31"/>
    <w:rsid w:val="716342F2"/>
    <w:rsid w:val="716F713B"/>
    <w:rsid w:val="71762C26"/>
    <w:rsid w:val="719F39D7"/>
    <w:rsid w:val="71A0693C"/>
    <w:rsid w:val="71C75C56"/>
    <w:rsid w:val="71E068B0"/>
    <w:rsid w:val="71E36583"/>
    <w:rsid w:val="71EC182A"/>
    <w:rsid w:val="720D6399"/>
    <w:rsid w:val="722331A5"/>
    <w:rsid w:val="722731C5"/>
    <w:rsid w:val="729D1A86"/>
    <w:rsid w:val="72A03324"/>
    <w:rsid w:val="72AB13CD"/>
    <w:rsid w:val="72B65EB8"/>
    <w:rsid w:val="72C429AD"/>
    <w:rsid w:val="72CE434D"/>
    <w:rsid w:val="72D73503"/>
    <w:rsid w:val="730D1CCA"/>
    <w:rsid w:val="73281380"/>
    <w:rsid w:val="735143BA"/>
    <w:rsid w:val="73743382"/>
    <w:rsid w:val="737B3932"/>
    <w:rsid w:val="737C78ED"/>
    <w:rsid w:val="737F23C2"/>
    <w:rsid w:val="73956BEF"/>
    <w:rsid w:val="73CD4ED4"/>
    <w:rsid w:val="73ED2291"/>
    <w:rsid w:val="73EF6ABA"/>
    <w:rsid w:val="741572BE"/>
    <w:rsid w:val="741E4D72"/>
    <w:rsid w:val="743254BC"/>
    <w:rsid w:val="7437027D"/>
    <w:rsid w:val="743B3304"/>
    <w:rsid w:val="744637BC"/>
    <w:rsid w:val="74A22426"/>
    <w:rsid w:val="74A90AA4"/>
    <w:rsid w:val="74C97E89"/>
    <w:rsid w:val="74D6302D"/>
    <w:rsid w:val="74EE5056"/>
    <w:rsid w:val="74F040EF"/>
    <w:rsid w:val="74F2294A"/>
    <w:rsid w:val="74F5031E"/>
    <w:rsid w:val="74F71921"/>
    <w:rsid w:val="74FE3A49"/>
    <w:rsid w:val="75047B9A"/>
    <w:rsid w:val="7510653F"/>
    <w:rsid w:val="751F3E22"/>
    <w:rsid w:val="753D2E6F"/>
    <w:rsid w:val="754444B6"/>
    <w:rsid w:val="75703448"/>
    <w:rsid w:val="7584254F"/>
    <w:rsid w:val="758449E9"/>
    <w:rsid w:val="758D7529"/>
    <w:rsid w:val="758E4672"/>
    <w:rsid w:val="75940D3F"/>
    <w:rsid w:val="75B66ADA"/>
    <w:rsid w:val="75D91573"/>
    <w:rsid w:val="75EB3E6D"/>
    <w:rsid w:val="76206A21"/>
    <w:rsid w:val="762C3780"/>
    <w:rsid w:val="76321D7F"/>
    <w:rsid w:val="764D6A4B"/>
    <w:rsid w:val="765615F2"/>
    <w:rsid w:val="76764668"/>
    <w:rsid w:val="768B2013"/>
    <w:rsid w:val="769643DB"/>
    <w:rsid w:val="769F05AF"/>
    <w:rsid w:val="76CE0460"/>
    <w:rsid w:val="76D70DF5"/>
    <w:rsid w:val="76DC4678"/>
    <w:rsid w:val="77163BB5"/>
    <w:rsid w:val="772103AE"/>
    <w:rsid w:val="77302EC9"/>
    <w:rsid w:val="77453774"/>
    <w:rsid w:val="7765236E"/>
    <w:rsid w:val="77775D89"/>
    <w:rsid w:val="77865594"/>
    <w:rsid w:val="779C20FF"/>
    <w:rsid w:val="779C7574"/>
    <w:rsid w:val="77A7245B"/>
    <w:rsid w:val="77BC12C0"/>
    <w:rsid w:val="77C3648D"/>
    <w:rsid w:val="780C2EA6"/>
    <w:rsid w:val="78166FF5"/>
    <w:rsid w:val="7821417D"/>
    <w:rsid w:val="78674783"/>
    <w:rsid w:val="786848AD"/>
    <w:rsid w:val="78685C72"/>
    <w:rsid w:val="7872306D"/>
    <w:rsid w:val="78760F2E"/>
    <w:rsid w:val="788334CC"/>
    <w:rsid w:val="78A52233"/>
    <w:rsid w:val="78D93C31"/>
    <w:rsid w:val="78E86C0D"/>
    <w:rsid w:val="78FE3DD4"/>
    <w:rsid w:val="79447889"/>
    <w:rsid w:val="795F7A95"/>
    <w:rsid w:val="7966655A"/>
    <w:rsid w:val="797A5ED6"/>
    <w:rsid w:val="797B7528"/>
    <w:rsid w:val="798A0AC8"/>
    <w:rsid w:val="799C62EB"/>
    <w:rsid w:val="79AF1C2F"/>
    <w:rsid w:val="79B246F3"/>
    <w:rsid w:val="79C422F8"/>
    <w:rsid w:val="79C74800"/>
    <w:rsid w:val="79E6172B"/>
    <w:rsid w:val="7A207FD6"/>
    <w:rsid w:val="7A383BCB"/>
    <w:rsid w:val="7A6016BC"/>
    <w:rsid w:val="7A952101"/>
    <w:rsid w:val="7A961DA1"/>
    <w:rsid w:val="7A9D1D59"/>
    <w:rsid w:val="7AA97D3A"/>
    <w:rsid w:val="7AD0558D"/>
    <w:rsid w:val="7AF20495"/>
    <w:rsid w:val="7B0E5D4A"/>
    <w:rsid w:val="7B1D6E45"/>
    <w:rsid w:val="7B250424"/>
    <w:rsid w:val="7B2C519D"/>
    <w:rsid w:val="7B2E60AC"/>
    <w:rsid w:val="7B307F57"/>
    <w:rsid w:val="7B3F19BB"/>
    <w:rsid w:val="7B405494"/>
    <w:rsid w:val="7B46197D"/>
    <w:rsid w:val="7B503B39"/>
    <w:rsid w:val="7B5573A2"/>
    <w:rsid w:val="7B6C6EE0"/>
    <w:rsid w:val="7B917C70"/>
    <w:rsid w:val="7BBF2A6D"/>
    <w:rsid w:val="7BD33963"/>
    <w:rsid w:val="7BD52290"/>
    <w:rsid w:val="7BE005A3"/>
    <w:rsid w:val="7BF64B2F"/>
    <w:rsid w:val="7BFA2B73"/>
    <w:rsid w:val="7C046F3A"/>
    <w:rsid w:val="7C194312"/>
    <w:rsid w:val="7C1973BE"/>
    <w:rsid w:val="7C1C3A1B"/>
    <w:rsid w:val="7C247CA2"/>
    <w:rsid w:val="7C4D6F1C"/>
    <w:rsid w:val="7C512022"/>
    <w:rsid w:val="7C5400E1"/>
    <w:rsid w:val="7C74092F"/>
    <w:rsid w:val="7C80044E"/>
    <w:rsid w:val="7C824FF2"/>
    <w:rsid w:val="7C904F5C"/>
    <w:rsid w:val="7C9537CE"/>
    <w:rsid w:val="7CA2257E"/>
    <w:rsid w:val="7CF3413E"/>
    <w:rsid w:val="7CF36C98"/>
    <w:rsid w:val="7D1A4BB4"/>
    <w:rsid w:val="7D5A462E"/>
    <w:rsid w:val="7D61609A"/>
    <w:rsid w:val="7DA94EE7"/>
    <w:rsid w:val="7DAA5437"/>
    <w:rsid w:val="7DAC5273"/>
    <w:rsid w:val="7DB52379"/>
    <w:rsid w:val="7DD12E9A"/>
    <w:rsid w:val="7E213C36"/>
    <w:rsid w:val="7E3E1F98"/>
    <w:rsid w:val="7E3F68A0"/>
    <w:rsid w:val="7E4F4B5D"/>
    <w:rsid w:val="7E555254"/>
    <w:rsid w:val="7E5C0A47"/>
    <w:rsid w:val="7E5C0C5B"/>
    <w:rsid w:val="7E600DC3"/>
    <w:rsid w:val="7E692D9C"/>
    <w:rsid w:val="7E694279"/>
    <w:rsid w:val="7E765D97"/>
    <w:rsid w:val="7E7E700C"/>
    <w:rsid w:val="7E857F9E"/>
    <w:rsid w:val="7E966096"/>
    <w:rsid w:val="7EA50B70"/>
    <w:rsid w:val="7EB63C30"/>
    <w:rsid w:val="7EC47289"/>
    <w:rsid w:val="7ECB2067"/>
    <w:rsid w:val="7EEB3689"/>
    <w:rsid w:val="7EEF0E7A"/>
    <w:rsid w:val="7EF22359"/>
    <w:rsid w:val="7EFD0989"/>
    <w:rsid w:val="7EFE041F"/>
    <w:rsid w:val="7F0251EE"/>
    <w:rsid w:val="7F0D203B"/>
    <w:rsid w:val="7F5C31CD"/>
    <w:rsid w:val="7F6B5095"/>
    <w:rsid w:val="7F802513"/>
    <w:rsid w:val="7FA02BB5"/>
    <w:rsid w:val="7FA147C6"/>
    <w:rsid w:val="7FAE0E2E"/>
    <w:rsid w:val="7FB51E05"/>
    <w:rsid w:val="7FBA3C77"/>
    <w:rsid w:val="7FC17032"/>
    <w:rsid w:val="7FE50115"/>
    <w:rsid w:val="7FEC2DA8"/>
    <w:rsid w:val="7FEE66E4"/>
    <w:rsid w:val="7FEF0C9A"/>
    <w:rsid w:val="7FF56A5D"/>
    <w:rsid w:val="7FF96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8"/>
    <w:autoRedefine/>
    <w:qFormat/>
    <w:uiPriority w:val="9"/>
    <w:pPr>
      <w:keepNext/>
      <w:keepLines/>
      <w:spacing w:before="340" w:after="330" w:line="578" w:lineRule="auto"/>
      <w:outlineLvl w:val="0"/>
    </w:pPr>
    <w:rPr>
      <w:rFonts w:ascii="Times New Roman" w:hAnsi="Times New Roman" w:eastAsia="宋体" w:cs="Times New Roman"/>
      <w:b/>
      <w:bCs/>
      <w:kern w:val="44"/>
      <w:sz w:val="44"/>
      <w:szCs w:val="44"/>
      <w:lang w:val="zh-CN"/>
    </w:rPr>
  </w:style>
  <w:style w:type="paragraph" w:styleId="3">
    <w:name w:val="heading 2"/>
    <w:basedOn w:val="1"/>
    <w:next w:val="1"/>
    <w:link w:val="49"/>
    <w:autoRedefine/>
    <w:qFormat/>
    <w:uiPriority w:val="9"/>
    <w:pPr>
      <w:keepNext/>
      <w:keepLines/>
      <w:spacing w:before="260" w:after="260" w:line="416" w:lineRule="auto"/>
      <w:outlineLvl w:val="1"/>
    </w:pPr>
    <w:rPr>
      <w:rFonts w:ascii="Cambria" w:hAnsi="Cambria" w:eastAsia="宋体" w:cs="Times New Roman"/>
      <w:b/>
      <w:bCs/>
      <w:sz w:val="32"/>
      <w:szCs w:val="32"/>
      <w:lang w:val="zh-CN"/>
    </w:rPr>
  </w:style>
  <w:style w:type="paragraph" w:styleId="4">
    <w:name w:val="heading 3"/>
    <w:basedOn w:val="1"/>
    <w:next w:val="1"/>
    <w:link w:val="50"/>
    <w:autoRedefine/>
    <w:qFormat/>
    <w:uiPriority w:val="9"/>
    <w:pPr>
      <w:keepNext/>
      <w:keepLines/>
      <w:spacing w:before="260" w:after="260" w:line="416" w:lineRule="auto"/>
      <w:outlineLvl w:val="2"/>
    </w:pPr>
    <w:rPr>
      <w:rFonts w:ascii="Times New Roman" w:hAnsi="Times New Roman" w:eastAsia="宋体" w:cs="Times New Roman"/>
      <w:b/>
      <w:bCs/>
      <w:sz w:val="32"/>
      <w:szCs w:val="32"/>
      <w:lang w:val="zh-CN"/>
    </w:rPr>
  </w:style>
  <w:style w:type="paragraph" w:styleId="5">
    <w:name w:val="heading 5"/>
    <w:basedOn w:val="1"/>
    <w:next w:val="6"/>
    <w:link w:val="51"/>
    <w:autoRedefine/>
    <w:qFormat/>
    <w:uiPriority w:val="9"/>
    <w:pPr>
      <w:keepNext/>
      <w:keepLines/>
      <w:spacing w:before="280" w:after="290" w:line="376" w:lineRule="auto"/>
      <w:outlineLvl w:val="4"/>
    </w:pPr>
    <w:rPr>
      <w:rFonts w:ascii="Times New Roman" w:hAnsi="Times New Roman" w:eastAsia="宋体" w:cs="Times New Roman"/>
      <w:b/>
      <w:bCs/>
      <w:sz w:val="28"/>
      <w:szCs w:val="28"/>
      <w:lang w:val="zh-CN"/>
    </w:rPr>
  </w:style>
  <w:style w:type="paragraph" w:styleId="7">
    <w:name w:val="heading 8"/>
    <w:basedOn w:val="1"/>
    <w:next w:val="1"/>
    <w:link w:val="52"/>
    <w:autoRedefine/>
    <w:qFormat/>
    <w:uiPriority w:val="9"/>
    <w:pPr>
      <w:keepNext/>
      <w:keepLines/>
      <w:spacing w:before="240" w:after="64" w:line="320" w:lineRule="auto"/>
      <w:outlineLvl w:val="7"/>
    </w:pPr>
    <w:rPr>
      <w:rFonts w:ascii="等线 Light" w:hAnsi="等线 Light" w:eastAsia="等线 Light" w:cs="Times New Roman"/>
      <w:sz w:val="24"/>
      <w:szCs w:val="24"/>
      <w:lang w:val="zh-CN"/>
    </w:rPr>
  </w:style>
  <w:style w:type="paragraph" w:styleId="8">
    <w:name w:val="heading 9"/>
    <w:basedOn w:val="1"/>
    <w:next w:val="1"/>
    <w:link w:val="53"/>
    <w:autoRedefine/>
    <w:qFormat/>
    <w:uiPriority w:val="9"/>
    <w:pPr>
      <w:keepNext/>
      <w:keepLines/>
      <w:spacing w:before="240" w:after="64" w:line="320" w:lineRule="auto"/>
      <w:outlineLvl w:val="8"/>
    </w:pPr>
    <w:rPr>
      <w:rFonts w:ascii="Cambria" w:hAnsi="Cambria" w:eastAsia="宋体" w:cs="Times New Roman"/>
      <w:szCs w:val="21"/>
      <w:lang w:val="zh-CN"/>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Times New Roman" w:hAnsi="Times New Roman" w:eastAsia="宋体" w:cs="Times New Roman"/>
      <w:szCs w:val="20"/>
    </w:rPr>
  </w:style>
  <w:style w:type="paragraph" w:styleId="9">
    <w:name w:val="index 8"/>
    <w:basedOn w:val="1"/>
    <w:next w:val="1"/>
    <w:autoRedefine/>
    <w:qFormat/>
    <w:uiPriority w:val="0"/>
    <w:pPr>
      <w:ind w:left="2940"/>
    </w:pPr>
  </w:style>
  <w:style w:type="paragraph" w:styleId="10">
    <w:name w:val="List Number"/>
    <w:basedOn w:val="1"/>
    <w:autoRedefine/>
    <w:qFormat/>
    <w:uiPriority w:val="0"/>
    <w:pPr>
      <w:widowControl/>
      <w:tabs>
        <w:tab w:val="left" w:pos="454"/>
        <w:tab w:val="left" w:pos="720"/>
        <w:tab w:val="left" w:pos="840"/>
      </w:tabs>
      <w:spacing w:after="50" w:afterLines="50"/>
      <w:ind w:left="454" w:hanging="284"/>
      <w:jc w:val="left"/>
    </w:pPr>
    <w:rPr>
      <w:rFonts w:ascii="Times New Roman" w:hAnsi="Times New Roman" w:eastAsia="宋体" w:cs="Times New Roman"/>
      <w:kern w:val="0"/>
      <w:sz w:val="24"/>
      <w:szCs w:val="20"/>
    </w:rPr>
  </w:style>
  <w:style w:type="paragraph" w:styleId="11">
    <w:name w:val="annotation text"/>
    <w:basedOn w:val="1"/>
    <w:link w:val="55"/>
    <w:autoRedefine/>
    <w:qFormat/>
    <w:uiPriority w:val="0"/>
    <w:pPr>
      <w:widowControl w:val="0"/>
      <w:ind w:firstLine="360"/>
      <w:jc w:val="left"/>
      <w:pPrChange w:id="0" w:author="Ni" w:date="2026-07-06T11:47:00Z">
        <w:pPr>
          <w:widowControl w:val="0"/>
        </w:pPr>
      </w:pPrChange>
    </w:pPr>
    <w:rPr>
      <w:rFonts w:ascii="宋体" w:hAnsi="宋体" w:eastAsia="宋体" w:cs="宋体"/>
      <w:kern w:val="2"/>
      <w:sz w:val="21"/>
      <w:szCs w:val="21"/>
      <w:lang w:val="en-US" w:eastAsia="zh-CN" w:bidi="ar-SA"/>
      <w:rPrChange w:id="1" w:author="Ni" w:date="2026-07-06T11:47:00Z">
        <w:rPr>
          <w:rFonts w:eastAsia="宋体"/>
          <w:kern w:val="2"/>
          <w:sz w:val="21"/>
          <w:szCs w:val="24"/>
          <w:lang w:val="zh-CN" w:eastAsia="zh-CN" w:bidi="ar-SA"/>
        </w:rPr>
      </w:rPrChange>
    </w:rPr>
  </w:style>
  <w:style w:type="paragraph" w:styleId="12">
    <w:name w:val="Body Text 3"/>
    <w:basedOn w:val="1"/>
    <w:link w:val="57"/>
    <w:autoRedefine/>
    <w:unhideWhenUsed/>
    <w:qFormat/>
    <w:uiPriority w:val="99"/>
    <w:pPr>
      <w:spacing w:after="120"/>
    </w:pPr>
    <w:rPr>
      <w:rFonts w:ascii="Times New Roman" w:hAnsi="Times New Roman" w:eastAsia="宋体" w:cs="Times New Roman"/>
      <w:sz w:val="16"/>
      <w:szCs w:val="16"/>
      <w:lang w:val="zh-CN"/>
    </w:rPr>
  </w:style>
  <w:style w:type="paragraph" w:styleId="13">
    <w:name w:val="Body Text"/>
    <w:basedOn w:val="1"/>
    <w:link w:val="59"/>
    <w:autoRedefine/>
    <w:unhideWhenUsed/>
    <w:qFormat/>
    <w:uiPriority w:val="0"/>
    <w:pPr>
      <w:spacing w:after="120"/>
    </w:pPr>
    <w:rPr>
      <w:rFonts w:ascii="Times New Roman" w:hAnsi="Times New Roman" w:eastAsia="宋体" w:cs="Times New Roman"/>
      <w:szCs w:val="24"/>
      <w:lang w:val="zh-CN"/>
    </w:rPr>
  </w:style>
  <w:style w:type="paragraph" w:styleId="14">
    <w:name w:val="Body Text Indent"/>
    <w:basedOn w:val="1"/>
    <w:link w:val="61"/>
    <w:autoRedefine/>
    <w:qFormat/>
    <w:uiPriority w:val="0"/>
    <w:pPr>
      <w:ind w:firstLine="830" w:firstLineChars="352"/>
    </w:pPr>
    <w:rPr>
      <w:rFonts w:ascii="仿宋_GB2312" w:hAnsi="Times New Roman" w:eastAsia="仿宋_GB2312" w:cs="Times New Roman"/>
      <w:kern w:val="0"/>
      <w:sz w:val="32"/>
      <w:szCs w:val="20"/>
      <w:lang w:val="zh-CN"/>
    </w:rPr>
  </w:style>
  <w:style w:type="paragraph" w:styleId="15">
    <w:name w:val="List 2"/>
    <w:basedOn w:val="1"/>
    <w:autoRedefine/>
    <w:unhideWhenUsed/>
    <w:qFormat/>
    <w:uiPriority w:val="99"/>
    <w:pPr>
      <w:ind w:left="100" w:leftChars="200" w:hanging="200" w:hangingChars="200"/>
      <w:contextualSpacing/>
    </w:pPr>
    <w:rPr>
      <w:rFonts w:ascii="Times New Roman" w:hAnsi="Times New Roman" w:eastAsia="宋体" w:cs="Times New Roman"/>
      <w:szCs w:val="24"/>
    </w:rPr>
  </w:style>
  <w:style w:type="paragraph" w:styleId="16">
    <w:name w:val="toc 3"/>
    <w:basedOn w:val="1"/>
    <w:next w:val="1"/>
    <w:autoRedefine/>
    <w:semiHidden/>
    <w:unhideWhenUsed/>
    <w:qFormat/>
    <w:uiPriority w:val="39"/>
    <w:pPr>
      <w:ind w:left="840" w:leftChars="400"/>
    </w:pPr>
  </w:style>
  <w:style w:type="paragraph" w:styleId="17">
    <w:name w:val="Plain Text"/>
    <w:basedOn w:val="1"/>
    <w:next w:val="9"/>
    <w:link w:val="65"/>
    <w:autoRedefine/>
    <w:qFormat/>
    <w:uiPriority w:val="0"/>
    <w:rPr>
      <w:rFonts w:ascii="宋体" w:hAnsi="Courier New" w:eastAsia="宋体" w:cs="Times New Roman"/>
      <w:kern w:val="0"/>
      <w:sz w:val="20"/>
      <w:szCs w:val="21"/>
      <w:lang w:val="zh-CN"/>
    </w:rPr>
  </w:style>
  <w:style w:type="paragraph" w:styleId="18">
    <w:name w:val="Date"/>
    <w:basedOn w:val="1"/>
    <w:next w:val="1"/>
    <w:link w:val="67"/>
    <w:autoRedefine/>
    <w:unhideWhenUsed/>
    <w:qFormat/>
    <w:uiPriority w:val="99"/>
    <w:pPr>
      <w:ind w:left="100" w:leftChars="2500"/>
    </w:pPr>
    <w:rPr>
      <w:rFonts w:ascii="Times New Roman" w:hAnsi="Times New Roman" w:eastAsia="宋体" w:cs="Times New Roman"/>
      <w:szCs w:val="24"/>
      <w:lang w:val="zh-CN"/>
    </w:rPr>
  </w:style>
  <w:style w:type="paragraph" w:styleId="19">
    <w:name w:val="Body Text Indent 2"/>
    <w:basedOn w:val="1"/>
    <w:autoRedefine/>
    <w:qFormat/>
    <w:uiPriority w:val="0"/>
    <w:pPr>
      <w:ind w:firstLine="630"/>
    </w:pPr>
    <w:rPr>
      <w:kern w:val="0"/>
      <w:sz w:val="32"/>
      <w:szCs w:val="20"/>
    </w:rPr>
  </w:style>
  <w:style w:type="paragraph" w:styleId="20">
    <w:name w:val="Balloon Text"/>
    <w:basedOn w:val="1"/>
    <w:link w:val="103"/>
    <w:autoRedefine/>
    <w:semiHidden/>
    <w:qFormat/>
    <w:uiPriority w:val="0"/>
    <w:rPr>
      <w:rFonts w:ascii="Times New Roman" w:hAnsi="Times New Roman" w:eastAsia="宋体" w:cs="Times New Roman"/>
      <w:sz w:val="18"/>
      <w:szCs w:val="18"/>
    </w:rPr>
  </w:style>
  <w:style w:type="paragraph" w:styleId="21">
    <w:name w:val="footer"/>
    <w:basedOn w:val="1"/>
    <w:next w:val="1"/>
    <w:link w:val="70"/>
    <w:autoRedefine/>
    <w:unhideWhenUsed/>
    <w:qFormat/>
    <w:uiPriority w:val="0"/>
    <w:pPr>
      <w:tabs>
        <w:tab w:val="center" w:pos="4153"/>
        <w:tab w:val="right" w:pos="8306"/>
      </w:tabs>
      <w:snapToGrid w:val="0"/>
      <w:jc w:val="left"/>
    </w:pPr>
    <w:rPr>
      <w:rFonts w:ascii="Times New Roman" w:hAnsi="Times New Roman" w:eastAsia="宋体" w:cs="Times New Roman"/>
      <w:kern w:val="0"/>
      <w:sz w:val="18"/>
      <w:szCs w:val="18"/>
      <w:lang w:val="zh-CN"/>
    </w:rPr>
  </w:style>
  <w:style w:type="paragraph" w:styleId="22">
    <w:name w:val="header"/>
    <w:basedOn w:val="1"/>
    <w:link w:val="72"/>
    <w:autoRedefine/>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lang w:val="zh-CN"/>
    </w:rPr>
  </w:style>
  <w:style w:type="paragraph" w:styleId="23">
    <w:name w:val="toc 1"/>
    <w:basedOn w:val="1"/>
    <w:next w:val="1"/>
    <w:autoRedefine/>
    <w:semiHidden/>
    <w:unhideWhenUsed/>
    <w:qFormat/>
    <w:uiPriority w:val="39"/>
  </w:style>
  <w:style w:type="paragraph" w:styleId="24">
    <w:name w:val="List"/>
    <w:basedOn w:val="1"/>
    <w:autoRedefine/>
    <w:unhideWhenUsed/>
    <w:qFormat/>
    <w:uiPriority w:val="99"/>
    <w:pPr>
      <w:ind w:left="200" w:hanging="200" w:hangingChars="200"/>
      <w:contextualSpacing/>
    </w:pPr>
    <w:rPr>
      <w:rFonts w:ascii="Times New Roman" w:hAnsi="Times New Roman" w:eastAsia="宋体" w:cs="Times New Roman"/>
      <w:szCs w:val="24"/>
    </w:rPr>
  </w:style>
  <w:style w:type="paragraph" w:styleId="25">
    <w:name w:val="toc 2"/>
    <w:basedOn w:val="1"/>
    <w:next w:val="1"/>
    <w:autoRedefine/>
    <w:semiHidden/>
    <w:unhideWhenUsed/>
    <w:qFormat/>
    <w:uiPriority w:val="39"/>
    <w:pPr>
      <w:ind w:left="420" w:leftChars="200"/>
    </w:pPr>
  </w:style>
  <w:style w:type="paragraph" w:styleId="26">
    <w:name w:val="Normal (Web)"/>
    <w:basedOn w:val="1"/>
    <w:autoRedefine/>
    <w:unhideWhenUsed/>
    <w:qFormat/>
    <w:uiPriority w:val="99"/>
    <w:rPr>
      <w:rFonts w:ascii="Calibri" w:hAnsi="Calibri" w:eastAsia="宋体" w:cs="Times New Roman"/>
      <w:kern w:val="0"/>
      <w:sz w:val="24"/>
      <w:szCs w:val="24"/>
    </w:rPr>
  </w:style>
  <w:style w:type="paragraph" w:styleId="27">
    <w:name w:val="Title"/>
    <w:basedOn w:val="1"/>
    <w:link w:val="74"/>
    <w:autoRedefine/>
    <w:qFormat/>
    <w:uiPriority w:val="10"/>
    <w:pPr>
      <w:widowControl/>
      <w:overflowPunct w:val="0"/>
      <w:autoSpaceDE w:val="0"/>
      <w:autoSpaceDN w:val="0"/>
      <w:adjustRightInd w:val="0"/>
      <w:jc w:val="center"/>
      <w:textAlignment w:val="baseline"/>
    </w:pPr>
    <w:rPr>
      <w:rFonts w:ascii="Cambria" w:hAnsi="Cambria" w:eastAsia="宋体" w:cs="Times New Roman"/>
      <w:b/>
      <w:bCs/>
      <w:sz w:val="32"/>
      <w:szCs w:val="32"/>
      <w:lang w:val="zh-CN"/>
    </w:rPr>
  </w:style>
  <w:style w:type="paragraph" w:styleId="28">
    <w:name w:val="annotation subject"/>
    <w:basedOn w:val="11"/>
    <w:next w:val="11"/>
    <w:link w:val="76"/>
    <w:autoRedefine/>
    <w:qFormat/>
    <w:uiPriority w:val="99"/>
    <w:rPr>
      <w:b/>
      <w:bCs/>
    </w:rPr>
  </w:style>
  <w:style w:type="paragraph" w:styleId="29">
    <w:name w:val="Body Text First Indent"/>
    <w:basedOn w:val="13"/>
    <w:autoRedefine/>
    <w:qFormat/>
    <w:uiPriority w:val="0"/>
    <w:pPr>
      <w:ind w:firstLine="420" w:firstLineChars="100"/>
    </w:pPr>
    <w:rPr>
      <w:lang w:val="en-US"/>
    </w:rPr>
  </w:style>
  <w:style w:type="paragraph" w:styleId="30">
    <w:name w:val="Body Text First Indent 2"/>
    <w:basedOn w:val="1"/>
    <w:next w:val="1"/>
    <w:link w:val="112"/>
    <w:autoRedefine/>
    <w:semiHidden/>
    <w:unhideWhenUsed/>
    <w:qFormat/>
    <w:uiPriority w:val="99"/>
    <w:pPr>
      <w:spacing w:after="120"/>
      <w:ind w:left="420" w:leftChars="200" w:firstLine="420" w:firstLineChars="200"/>
    </w:pPr>
    <w:rPr>
      <w:rFonts w:ascii="Times New Roman" w:eastAsia="宋体"/>
      <w:szCs w:val="24"/>
    </w:rPr>
  </w:style>
  <w:style w:type="table" w:styleId="32">
    <w:name w:val="Table Grid"/>
    <w:basedOn w:val="31"/>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Strong"/>
    <w:basedOn w:val="33"/>
    <w:autoRedefine/>
    <w:qFormat/>
    <w:uiPriority w:val="0"/>
    <w:rPr>
      <w:b/>
    </w:rPr>
  </w:style>
  <w:style w:type="character" w:styleId="35">
    <w:name w:val="endnote reference"/>
    <w:autoRedefine/>
    <w:unhideWhenUsed/>
    <w:qFormat/>
    <w:uiPriority w:val="99"/>
    <w:rPr>
      <w:vertAlign w:val="superscript"/>
    </w:rPr>
  </w:style>
  <w:style w:type="character" w:styleId="36">
    <w:name w:val="page number"/>
    <w:autoRedefine/>
    <w:qFormat/>
    <w:uiPriority w:val="0"/>
    <w:rPr>
      <w:rFonts w:ascii="Arial" w:hAnsi="Arial" w:eastAsia="黑体" w:cs="Arial"/>
      <w:snapToGrid w:val="0"/>
      <w:kern w:val="0"/>
      <w:szCs w:val="21"/>
    </w:rPr>
  </w:style>
  <w:style w:type="character" w:styleId="37">
    <w:name w:val="FollowedHyperlink"/>
    <w:basedOn w:val="33"/>
    <w:autoRedefine/>
    <w:unhideWhenUsed/>
    <w:qFormat/>
    <w:uiPriority w:val="99"/>
    <w:rPr>
      <w:color w:val="800080"/>
      <w:u w:val="single"/>
    </w:rPr>
  </w:style>
  <w:style w:type="character" w:styleId="38">
    <w:name w:val="Emphasis"/>
    <w:basedOn w:val="33"/>
    <w:autoRedefine/>
    <w:qFormat/>
    <w:uiPriority w:val="0"/>
    <w:rPr>
      <w:i/>
    </w:rPr>
  </w:style>
  <w:style w:type="character" w:styleId="39">
    <w:name w:val="Hyperlink"/>
    <w:autoRedefine/>
    <w:unhideWhenUsed/>
    <w:qFormat/>
    <w:uiPriority w:val="99"/>
    <w:rPr>
      <w:color w:val="0000FF"/>
      <w:u w:val="single"/>
    </w:rPr>
  </w:style>
  <w:style w:type="character" w:styleId="40">
    <w:name w:val="annotation reference"/>
    <w:autoRedefine/>
    <w:qFormat/>
    <w:uiPriority w:val="99"/>
    <w:rPr>
      <w:sz w:val="21"/>
      <w:szCs w:val="21"/>
    </w:rPr>
  </w:style>
  <w:style w:type="character" w:styleId="41">
    <w:name w:val="HTML Sample"/>
    <w:basedOn w:val="33"/>
    <w:autoRedefine/>
    <w:semiHidden/>
    <w:unhideWhenUsed/>
    <w:qFormat/>
    <w:uiPriority w:val="99"/>
    <w:rPr>
      <w:rFonts w:ascii="Courier New" w:hAnsi="Courier New"/>
    </w:rPr>
  </w:style>
  <w:style w:type="character" w:customStyle="1" w:styleId="42">
    <w:name w:val="标题 1 Char"/>
    <w:basedOn w:val="33"/>
    <w:autoRedefine/>
    <w:qFormat/>
    <w:uiPriority w:val="9"/>
    <w:rPr>
      <w:b/>
      <w:bCs/>
      <w:kern w:val="44"/>
      <w:sz w:val="44"/>
      <w:szCs w:val="44"/>
    </w:rPr>
  </w:style>
  <w:style w:type="character" w:customStyle="1" w:styleId="43">
    <w:name w:val="标题 2 Char"/>
    <w:basedOn w:val="33"/>
    <w:autoRedefine/>
    <w:qFormat/>
    <w:uiPriority w:val="9"/>
    <w:rPr>
      <w:rFonts w:asciiTheme="majorHAnsi" w:hAnsiTheme="majorHAnsi" w:eastAsiaTheme="majorEastAsia" w:cstheme="majorBidi"/>
      <w:b/>
      <w:bCs/>
      <w:sz w:val="32"/>
      <w:szCs w:val="32"/>
    </w:rPr>
  </w:style>
  <w:style w:type="character" w:customStyle="1" w:styleId="44">
    <w:name w:val="标题 3 Char"/>
    <w:basedOn w:val="33"/>
    <w:autoRedefine/>
    <w:qFormat/>
    <w:uiPriority w:val="9"/>
    <w:rPr>
      <w:b/>
      <w:bCs/>
      <w:sz w:val="32"/>
      <w:szCs w:val="32"/>
    </w:rPr>
  </w:style>
  <w:style w:type="character" w:customStyle="1" w:styleId="45">
    <w:name w:val="标题 5 Char"/>
    <w:basedOn w:val="33"/>
    <w:autoRedefine/>
    <w:qFormat/>
    <w:uiPriority w:val="9"/>
    <w:rPr>
      <w:b/>
      <w:bCs/>
      <w:sz w:val="28"/>
      <w:szCs w:val="28"/>
    </w:rPr>
  </w:style>
  <w:style w:type="character" w:customStyle="1" w:styleId="46">
    <w:name w:val="标题 8 Char"/>
    <w:basedOn w:val="33"/>
    <w:autoRedefine/>
    <w:qFormat/>
    <w:uiPriority w:val="0"/>
    <w:rPr>
      <w:rFonts w:asciiTheme="majorHAnsi" w:hAnsiTheme="majorHAnsi" w:eastAsiaTheme="majorEastAsia" w:cstheme="majorBidi"/>
      <w:sz w:val="24"/>
      <w:szCs w:val="24"/>
    </w:rPr>
  </w:style>
  <w:style w:type="character" w:customStyle="1" w:styleId="47">
    <w:name w:val="标题 9 Char"/>
    <w:basedOn w:val="33"/>
    <w:autoRedefine/>
    <w:semiHidden/>
    <w:qFormat/>
    <w:uiPriority w:val="9"/>
    <w:rPr>
      <w:rFonts w:asciiTheme="majorHAnsi" w:hAnsiTheme="majorHAnsi" w:eastAsiaTheme="majorEastAsia" w:cstheme="majorBidi"/>
      <w:szCs w:val="21"/>
    </w:rPr>
  </w:style>
  <w:style w:type="character" w:customStyle="1" w:styleId="48">
    <w:name w:val="标题 1 字符"/>
    <w:link w:val="2"/>
    <w:autoRedefine/>
    <w:qFormat/>
    <w:uiPriority w:val="9"/>
    <w:rPr>
      <w:rFonts w:ascii="Times New Roman" w:hAnsi="Times New Roman" w:eastAsia="宋体" w:cs="Times New Roman"/>
      <w:b/>
      <w:bCs/>
      <w:kern w:val="44"/>
      <w:sz w:val="44"/>
      <w:szCs w:val="44"/>
      <w:lang w:val="zh-CN" w:eastAsia="zh-CN"/>
    </w:rPr>
  </w:style>
  <w:style w:type="character" w:customStyle="1" w:styleId="49">
    <w:name w:val="标题 2 字符"/>
    <w:link w:val="3"/>
    <w:autoRedefine/>
    <w:qFormat/>
    <w:uiPriority w:val="9"/>
    <w:rPr>
      <w:rFonts w:ascii="Cambria" w:hAnsi="Cambria" w:eastAsia="宋体" w:cs="Times New Roman"/>
      <w:b/>
      <w:bCs/>
      <w:sz w:val="32"/>
      <w:szCs w:val="32"/>
      <w:lang w:val="zh-CN" w:eastAsia="zh-CN"/>
    </w:rPr>
  </w:style>
  <w:style w:type="character" w:customStyle="1" w:styleId="50">
    <w:name w:val="标题 3 字符"/>
    <w:link w:val="4"/>
    <w:autoRedefine/>
    <w:qFormat/>
    <w:uiPriority w:val="9"/>
    <w:rPr>
      <w:rFonts w:ascii="Times New Roman" w:hAnsi="Times New Roman" w:eastAsia="宋体" w:cs="Times New Roman"/>
      <w:b/>
      <w:bCs/>
      <w:sz w:val="32"/>
      <w:szCs w:val="32"/>
      <w:lang w:val="zh-CN" w:eastAsia="zh-CN"/>
    </w:rPr>
  </w:style>
  <w:style w:type="character" w:customStyle="1" w:styleId="51">
    <w:name w:val="标题 5 字符"/>
    <w:link w:val="5"/>
    <w:autoRedefine/>
    <w:qFormat/>
    <w:uiPriority w:val="9"/>
    <w:rPr>
      <w:rFonts w:ascii="Times New Roman" w:hAnsi="Times New Roman" w:eastAsia="宋体" w:cs="Times New Roman"/>
      <w:b/>
      <w:bCs/>
      <w:sz w:val="28"/>
      <w:szCs w:val="28"/>
      <w:lang w:val="zh-CN" w:eastAsia="zh-CN"/>
    </w:rPr>
  </w:style>
  <w:style w:type="character" w:customStyle="1" w:styleId="52">
    <w:name w:val="标题 8 字符"/>
    <w:link w:val="7"/>
    <w:autoRedefine/>
    <w:qFormat/>
    <w:uiPriority w:val="9"/>
    <w:rPr>
      <w:rFonts w:ascii="等线 Light" w:hAnsi="等线 Light" w:eastAsia="等线 Light" w:cs="Times New Roman"/>
      <w:sz w:val="24"/>
      <w:szCs w:val="24"/>
      <w:lang w:val="zh-CN" w:eastAsia="zh-CN"/>
    </w:rPr>
  </w:style>
  <w:style w:type="character" w:customStyle="1" w:styleId="53">
    <w:name w:val="标题 9 字符"/>
    <w:link w:val="8"/>
    <w:autoRedefine/>
    <w:qFormat/>
    <w:uiPriority w:val="9"/>
    <w:rPr>
      <w:rFonts w:ascii="Cambria" w:hAnsi="Cambria" w:eastAsia="宋体" w:cs="Times New Roman"/>
      <w:szCs w:val="21"/>
      <w:lang w:val="zh-CN" w:eastAsia="zh-CN"/>
    </w:rPr>
  </w:style>
  <w:style w:type="character" w:customStyle="1" w:styleId="54">
    <w:name w:val="批注文字 Char"/>
    <w:basedOn w:val="33"/>
    <w:autoRedefine/>
    <w:qFormat/>
    <w:uiPriority w:val="0"/>
  </w:style>
  <w:style w:type="character" w:customStyle="1" w:styleId="55">
    <w:name w:val="批注文字 字符2"/>
    <w:link w:val="11"/>
    <w:autoRedefine/>
    <w:qFormat/>
    <w:uiPriority w:val="0"/>
    <w:rPr>
      <w:rFonts w:ascii="宋体" w:hAnsi="宋体" w:cs="宋体"/>
      <w:kern w:val="2"/>
      <w:sz w:val="21"/>
      <w:szCs w:val="21"/>
    </w:rPr>
  </w:style>
  <w:style w:type="character" w:customStyle="1" w:styleId="56">
    <w:name w:val="正文文本 3 Char"/>
    <w:basedOn w:val="33"/>
    <w:autoRedefine/>
    <w:qFormat/>
    <w:uiPriority w:val="99"/>
    <w:rPr>
      <w:sz w:val="16"/>
      <w:szCs w:val="16"/>
    </w:rPr>
  </w:style>
  <w:style w:type="character" w:customStyle="1" w:styleId="57">
    <w:name w:val="正文文本 3 字符"/>
    <w:link w:val="12"/>
    <w:autoRedefine/>
    <w:qFormat/>
    <w:uiPriority w:val="99"/>
    <w:rPr>
      <w:rFonts w:ascii="Times New Roman" w:hAnsi="Times New Roman" w:eastAsia="宋体" w:cs="Times New Roman"/>
      <w:sz w:val="16"/>
      <w:szCs w:val="16"/>
      <w:lang w:val="zh-CN" w:eastAsia="zh-CN"/>
    </w:rPr>
  </w:style>
  <w:style w:type="character" w:customStyle="1" w:styleId="58">
    <w:name w:val="正文文本 Char"/>
    <w:basedOn w:val="33"/>
    <w:autoRedefine/>
    <w:qFormat/>
    <w:uiPriority w:val="0"/>
  </w:style>
  <w:style w:type="character" w:customStyle="1" w:styleId="59">
    <w:name w:val="正文文本 字符1"/>
    <w:link w:val="13"/>
    <w:autoRedefine/>
    <w:qFormat/>
    <w:uiPriority w:val="0"/>
    <w:rPr>
      <w:rFonts w:ascii="Times New Roman" w:hAnsi="Times New Roman" w:eastAsia="宋体" w:cs="Times New Roman"/>
      <w:szCs w:val="24"/>
      <w:lang w:val="zh-CN" w:eastAsia="zh-CN"/>
    </w:rPr>
  </w:style>
  <w:style w:type="character" w:customStyle="1" w:styleId="60">
    <w:name w:val="正文文本缩进 Char"/>
    <w:basedOn w:val="33"/>
    <w:autoRedefine/>
    <w:qFormat/>
    <w:uiPriority w:val="0"/>
  </w:style>
  <w:style w:type="character" w:customStyle="1" w:styleId="61">
    <w:name w:val="正文文本缩进 字符1"/>
    <w:link w:val="14"/>
    <w:autoRedefine/>
    <w:qFormat/>
    <w:uiPriority w:val="0"/>
    <w:rPr>
      <w:rFonts w:ascii="仿宋_GB2312" w:hAnsi="Times New Roman" w:eastAsia="仿宋_GB2312" w:cs="Times New Roman"/>
      <w:kern w:val="0"/>
      <w:sz w:val="32"/>
      <w:szCs w:val="20"/>
      <w:lang w:val="zh-CN" w:eastAsia="zh-CN"/>
    </w:rPr>
  </w:style>
  <w:style w:type="paragraph" w:customStyle="1" w:styleId="62">
    <w:name w:val="_Style 36"/>
    <w:basedOn w:val="1"/>
    <w:next w:val="63"/>
    <w:autoRedefine/>
    <w:qFormat/>
    <w:uiPriority w:val="99"/>
    <w:pPr>
      <w:ind w:firstLine="420" w:firstLineChars="200"/>
    </w:pPr>
    <w:rPr>
      <w:rFonts w:ascii="Times New Roman" w:hAnsi="Times New Roman" w:eastAsia="宋体" w:cs="Times New Roman"/>
      <w:szCs w:val="24"/>
    </w:rPr>
  </w:style>
  <w:style w:type="paragraph" w:styleId="63">
    <w:name w:val="List Paragraph"/>
    <w:basedOn w:val="1"/>
    <w:autoRedefine/>
    <w:qFormat/>
    <w:uiPriority w:val="34"/>
    <w:pPr>
      <w:ind w:firstLine="420" w:firstLineChars="200"/>
    </w:pPr>
    <w:rPr>
      <w:rFonts w:ascii="Times New Roman" w:hAnsi="Times New Roman" w:eastAsia="宋体" w:cs="Times New Roman"/>
      <w:szCs w:val="24"/>
    </w:rPr>
  </w:style>
  <w:style w:type="character" w:customStyle="1" w:styleId="64">
    <w:name w:val="纯文本 Char"/>
    <w:basedOn w:val="33"/>
    <w:autoRedefine/>
    <w:qFormat/>
    <w:uiPriority w:val="0"/>
    <w:rPr>
      <w:rFonts w:ascii="宋体" w:hAnsi="Courier New" w:eastAsia="宋体" w:cs="Courier New"/>
      <w:szCs w:val="21"/>
    </w:rPr>
  </w:style>
  <w:style w:type="character" w:customStyle="1" w:styleId="65">
    <w:name w:val="纯文本 字符3"/>
    <w:link w:val="17"/>
    <w:autoRedefine/>
    <w:qFormat/>
    <w:uiPriority w:val="0"/>
    <w:rPr>
      <w:rFonts w:ascii="宋体" w:hAnsi="Courier New" w:eastAsia="宋体" w:cs="Times New Roman"/>
      <w:kern w:val="0"/>
      <w:sz w:val="20"/>
      <w:szCs w:val="21"/>
      <w:lang w:val="zh-CN" w:eastAsia="zh-CN"/>
    </w:rPr>
  </w:style>
  <w:style w:type="character" w:customStyle="1" w:styleId="66">
    <w:name w:val="日期 Char"/>
    <w:basedOn w:val="33"/>
    <w:autoRedefine/>
    <w:qFormat/>
    <w:uiPriority w:val="99"/>
  </w:style>
  <w:style w:type="character" w:customStyle="1" w:styleId="67">
    <w:name w:val="日期 字符"/>
    <w:link w:val="18"/>
    <w:autoRedefine/>
    <w:qFormat/>
    <w:uiPriority w:val="99"/>
    <w:rPr>
      <w:rFonts w:ascii="Times New Roman" w:hAnsi="Times New Roman" w:eastAsia="宋体" w:cs="Times New Roman"/>
      <w:szCs w:val="24"/>
      <w:lang w:val="zh-CN" w:eastAsia="zh-CN"/>
    </w:rPr>
  </w:style>
  <w:style w:type="character" w:customStyle="1" w:styleId="68">
    <w:name w:val="批注框文本 Char"/>
    <w:basedOn w:val="33"/>
    <w:autoRedefine/>
    <w:semiHidden/>
    <w:qFormat/>
    <w:uiPriority w:val="0"/>
    <w:rPr>
      <w:sz w:val="18"/>
      <w:szCs w:val="18"/>
    </w:rPr>
  </w:style>
  <w:style w:type="character" w:customStyle="1" w:styleId="69">
    <w:name w:val="页脚 Char"/>
    <w:basedOn w:val="33"/>
    <w:autoRedefine/>
    <w:qFormat/>
    <w:uiPriority w:val="99"/>
    <w:rPr>
      <w:sz w:val="18"/>
      <w:szCs w:val="18"/>
    </w:rPr>
  </w:style>
  <w:style w:type="character" w:customStyle="1" w:styleId="70">
    <w:name w:val="页脚 字符"/>
    <w:link w:val="21"/>
    <w:autoRedefine/>
    <w:qFormat/>
    <w:uiPriority w:val="0"/>
    <w:rPr>
      <w:rFonts w:ascii="Times New Roman" w:hAnsi="Times New Roman" w:eastAsia="宋体" w:cs="Times New Roman"/>
      <w:kern w:val="0"/>
      <w:sz w:val="18"/>
      <w:szCs w:val="18"/>
      <w:lang w:val="zh-CN" w:eastAsia="zh-CN"/>
    </w:rPr>
  </w:style>
  <w:style w:type="character" w:customStyle="1" w:styleId="71">
    <w:name w:val="页眉 Char"/>
    <w:basedOn w:val="33"/>
    <w:autoRedefine/>
    <w:qFormat/>
    <w:uiPriority w:val="99"/>
    <w:rPr>
      <w:sz w:val="18"/>
      <w:szCs w:val="18"/>
    </w:rPr>
  </w:style>
  <w:style w:type="character" w:customStyle="1" w:styleId="72">
    <w:name w:val="页眉 字符"/>
    <w:link w:val="22"/>
    <w:autoRedefine/>
    <w:qFormat/>
    <w:uiPriority w:val="0"/>
    <w:rPr>
      <w:rFonts w:ascii="Times New Roman" w:hAnsi="Times New Roman" w:eastAsia="宋体" w:cs="Times New Roman"/>
      <w:kern w:val="0"/>
      <w:sz w:val="18"/>
      <w:szCs w:val="18"/>
      <w:lang w:val="zh-CN" w:eastAsia="zh-CN"/>
    </w:rPr>
  </w:style>
  <w:style w:type="character" w:customStyle="1" w:styleId="73">
    <w:name w:val="标题 Char"/>
    <w:basedOn w:val="33"/>
    <w:autoRedefine/>
    <w:qFormat/>
    <w:uiPriority w:val="10"/>
    <w:rPr>
      <w:rFonts w:eastAsia="宋体" w:asciiTheme="majorHAnsi" w:hAnsiTheme="majorHAnsi" w:cstheme="majorBidi"/>
      <w:b/>
      <w:bCs/>
      <w:sz w:val="32"/>
      <w:szCs w:val="32"/>
    </w:rPr>
  </w:style>
  <w:style w:type="character" w:customStyle="1" w:styleId="74">
    <w:name w:val="标题 字符"/>
    <w:link w:val="27"/>
    <w:autoRedefine/>
    <w:qFormat/>
    <w:uiPriority w:val="10"/>
    <w:rPr>
      <w:rFonts w:ascii="Cambria" w:hAnsi="Cambria" w:eastAsia="宋体" w:cs="Times New Roman"/>
      <w:b/>
      <w:bCs/>
      <w:sz w:val="32"/>
      <w:szCs w:val="32"/>
      <w:lang w:val="zh-CN" w:eastAsia="zh-CN"/>
    </w:rPr>
  </w:style>
  <w:style w:type="character" w:customStyle="1" w:styleId="75">
    <w:name w:val="批注主题 Char"/>
    <w:basedOn w:val="54"/>
    <w:autoRedefine/>
    <w:qFormat/>
    <w:uiPriority w:val="99"/>
    <w:rPr>
      <w:b/>
      <w:bCs/>
    </w:rPr>
  </w:style>
  <w:style w:type="character" w:customStyle="1" w:styleId="76">
    <w:name w:val="批注主题 字符"/>
    <w:link w:val="28"/>
    <w:autoRedefine/>
    <w:qFormat/>
    <w:uiPriority w:val="99"/>
    <w:rPr>
      <w:rFonts w:ascii="Times New Roman" w:hAnsi="Times New Roman" w:eastAsia="宋体" w:cs="Times New Roman"/>
      <w:b/>
      <w:bCs/>
      <w:szCs w:val="24"/>
      <w:lang w:val="zh-CN" w:eastAsia="zh-CN"/>
    </w:rPr>
  </w:style>
  <w:style w:type="character" w:customStyle="1" w:styleId="77">
    <w:name w:val="正文文本首行缩进 2 字符"/>
    <w:autoRedefine/>
    <w:qFormat/>
    <w:uiPriority w:val="99"/>
    <w:rPr>
      <w:kern w:val="2"/>
      <w:sz w:val="21"/>
      <w:szCs w:val="24"/>
    </w:rPr>
  </w:style>
  <w:style w:type="character" w:customStyle="1" w:styleId="78">
    <w:name w:val="标题 Char1"/>
    <w:autoRedefine/>
    <w:qFormat/>
    <w:uiPriority w:val="0"/>
    <w:rPr>
      <w:rFonts w:ascii="Calibri" w:hAnsi="Calibri"/>
      <w:b/>
      <w:sz w:val="24"/>
      <w:lang w:val="en-GB"/>
    </w:rPr>
  </w:style>
  <w:style w:type="character" w:customStyle="1" w:styleId="79">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0">
    <w:name w:val="正文文本 字符"/>
    <w:autoRedefine/>
    <w:qFormat/>
    <w:uiPriority w:val="0"/>
    <w:rPr>
      <w:rFonts w:ascii="Times New Roman" w:hAnsi="Times New Roman"/>
      <w:kern w:val="2"/>
      <w:sz w:val="21"/>
      <w:szCs w:val="24"/>
    </w:rPr>
  </w:style>
  <w:style w:type="character" w:customStyle="1" w:styleId="81">
    <w:name w:val="批注文字 字符1"/>
    <w:autoRedefine/>
    <w:qFormat/>
    <w:uiPriority w:val="0"/>
    <w:rPr>
      <w:rFonts w:ascii="Times New Roman" w:hAnsi="Times New Roman"/>
      <w:kern w:val="2"/>
      <w:sz w:val="21"/>
      <w:szCs w:val="24"/>
    </w:rPr>
  </w:style>
  <w:style w:type="character" w:customStyle="1" w:styleId="82">
    <w:name w:val="批注文字 字符"/>
    <w:autoRedefine/>
    <w:qFormat/>
    <w:uiPriority w:val="0"/>
    <w:rPr>
      <w:rFonts w:ascii="Times New Roman" w:hAnsi="Times New Roman"/>
      <w:kern w:val="2"/>
      <w:sz w:val="21"/>
      <w:szCs w:val="24"/>
    </w:rPr>
  </w:style>
  <w:style w:type="character" w:customStyle="1" w:styleId="83">
    <w:name w:val="未处理的提及"/>
    <w:autoRedefine/>
    <w:unhideWhenUsed/>
    <w:qFormat/>
    <w:uiPriority w:val="99"/>
    <w:rPr>
      <w:color w:val="605E5C"/>
      <w:shd w:val="clear" w:color="auto" w:fill="E1DFDD"/>
    </w:rPr>
  </w:style>
  <w:style w:type="character" w:customStyle="1" w:styleId="84">
    <w:name w:val="apple-style-span"/>
    <w:autoRedefine/>
    <w:qFormat/>
    <w:uiPriority w:val="0"/>
  </w:style>
  <w:style w:type="character" w:customStyle="1" w:styleId="85">
    <w:name w:val="纯文本 字符2"/>
    <w:autoRedefine/>
    <w:qFormat/>
    <w:uiPriority w:val="0"/>
    <w:rPr>
      <w:rFonts w:ascii="宋体" w:hAnsi="Courier New" w:eastAsia="宋体" w:cs="Courier New"/>
      <w:szCs w:val="21"/>
    </w:rPr>
  </w:style>
  <w:style w:type="character" w:customStyle="1" w:styleId="86">
    <w:name w:val="textcontents"/>
    <w:autoRedefine/>
    <w:qFormat/>
    <w:uiPriority w:val="0"/>
  </w:style>
  <w:style w:type="character" w:customStyle="1" w:styleId="87">
    <w:name w:val="纯文本 字符1"/>
    <w:autoRedefine/>
    <w:qFormat/>
    <w:uiPriority w:val="0"/>
    <w:rPr>
      <w:rFonts w:ascii="宋体" w:hAnsi="Courier New"/>
    </w:rPr>
  </w:style>
  <w:style w:type="character" w:customStyle="1" w:styleId="88">
    <w:name w:val="标题 1 字符1"/>
    <w:autoRedefine/>
    <w:qFormat/>
    <w:uiPriority w:val="0"/>
    <w:rPr>
      <w:b/>
      <w:bCs/>
      <w:kern w:val="44"/>
      <w:sz w:val="44"/>
      <w:szCs w:val="44"/>
    </w:rPr>
  </w:style>
  <w:style w:type="character" w:customStyle="1" w:styleId="89">
    <w:name w:val="纯文本 字符"/>
    <w:autoRedefine/>
    <w:qFormat/>
    <w:uiPriority w:val="0"/>
    <w:rPr>
      <w:rFonts w:ascii="宋体" w:hAnsi="Courier New" w:eastAsia="宋体" w:cs="Courier New"/>
      <w:szCs w:val="21"/>
    </w:rPr>
  </w:style>
  <w:style w:type="paragraph" w:customStyle="1" w:styleId="90">
    <w:name w:val="Char Char Char Char"/>
    <w:basedOn w:val="1"/>
    <w:autoRedefine/>
    <w:qFormat/>
    <w:uiPriority w:val="0"/>
    <w:pPr>
      <w:widowControl/>
      <w:spacing w:after="160" w:line="240" w:lineRule="exact"/>
      <w:jc w:val="left"/>
    </w:pPr>
    <w:rPr>
      <w:rFonts w:ascii="Times New Roman" w:hAnsi="Times New Roman" w:eastAsia="宋体" w:cs="Times New Roman"/>
      <w:szCs w:val="24"/>
    </w:rPr>
  </w:style>
  <w:style w:type="paragraph" w:customStyle="1" w:styleId="91">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92">
    <w:name w:val="TOC 标题1"/>
    <w:basedOn w:val="2"/>
    <w:next w:val="1"/>
    <w:autoRedefine/>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lang w:val="en-US"/>
    </w:rPr>
  </w:style>
  <w:style w:type="paragraph" w:customStyle="1" w:styleId="93">
    <w:name w:val="表内文字"/>
    <w:basedOn w:val="1"/>
    <w:autoRedefine/>
    <w:qFormat/>
    <w:uiPriority w:val="0"/>
    <w:pPr>
      <w:snapToGrid w:val="0"/>
      <w:spacing w:before="50" w:after="50"/>
      <w:jc w:val="center"/>
    </w:pPr>
    <w:rPr>
      <w:rFonts w:ascii="仿宋_GB2312" w:hAnsi="宋体" w:eastAsia="仿宋_GB2312" w:cs="Times New Roman"/>
      <w:b/>
      <w:color w:val="000000"/>
      <w:sz w:val="32"/>
      <w:szCs w:val="32"/>
    </w:rPr>
  </w:style>
  <w:style w:type="paragraph" w:customStyle="1" w:styleId="94">
    <w:name w:val="Table Paragraph"/>
    <w:basedOn w:val="1"/>
    <w:autoRedefine/>
    <w:qFormat/>
    <w:uiPriority w:val="1"/>
    <w:pPr>
      <w:jc w:val="left"/>
    </w:pPr>
    <w:rPr>
      <w:rFonts w:ascii="Calibri" w:hAnsi="Calibri" w:eastAsia="宋体" w:cs="Times New Roman"/>
      <w:kern w:val="0"/>
      <w:sz w:val="22"/>
      <w:lang w:eastAsia="en-US"/>
    </w:rPr>
  </w:style>
  <w:style w:type="character" w:customStyle="1" w:styleId="95">
    <w:name w:val="正文文本缩进 字符"/>
    <w:autoRedefine/>
    <w:qFormat/>
    <w:uiPriority w:val="0"/>
    <w:rPr>
      <w:rFonts w:ascii="仿宋_GB2312" w:hAnsi="Times New Roman" w:eastAsia="仿宋_GB2312" w:cs="Times New Roman"/>
      <w:sz w:val="32"/>
      <w:szCs w:val="20"/>
    </w:rPr>
  </w:style>
  <w:style w:type="character" w:customStyle="1" w:styleId="96">
    <w:name w:val="正文2 Char Char"/>
    <w:link w:val="97"/>
    <w:autoRedefine/>
    <w:qFormat/>
    <w:uiPriority w:val="0"/>
    <w:rPr>
      <w:sz w:val="24"/>
    </w:rPr>
  </w:style>
  <w:style w:type="paragraph" w:customStyle="1" w:styleId="97">
    <w:name w:val="正文2"/>
    <w:basedOn w:val="1"/>
    <w:link w:val="96"/>
    <w:autoRedefine/>
    <w:qFormat/>
    <w:uiPriority w:val="0"/>
    <w:pPr>
      <w:adjustRightInd w:val="0"/>
      <w:spacing w:before="156" w:line="360" w:lineRule="auto"/>
      <w:ind w:firstLine="510" w:firstLineChars="200"/>
    </w:pPr>
    <w:rPr>
      <w:sz w:val="24"/>
    </w:rPr>
  </w:style>
  <w:style w:type="character" w:customStyle="1" w:styleId="98">
    <w:name w:val="纯文本 Char2"/>
    <w:autoRedefine/>
    <w:qFormat/>
    <w:uiPriority w:val="0"/>
    <w:rPr>
      <w:rFonts w:ascii="宋体" w:hAnsi="Courier New" w:cs="Arial"/>
      <w:snapToGrid w:val="0"/>
      <w:szCs w:val="21"/>
    </w:rPr>
  </w:style>
  <w:style w:type="paragraph" w:customStyle="1" w:styleId="99">
    <w:name w:val="表格文字"/>
    <w:basedOn w:val="1"/>
    <w:next w:val="13"/>
    <w:autoRedefine/>
    <w:qFormat/>
    <w:uiPriority w:val="0"/>
    <w:pPr>
      <w:adjustRightInd w:val="0"/>
      <w:spacing w:line="420" w:lineRule="atLeast"/>
      <w:jc w:val="left"/>
      <w:textAlignment w:val="baseline"/>
    </w:pPr>
    <w:rPr>
      <w:rFonts w:ascii="Times New Roman" w:hAnsi="Times New Roman" w:eastAsia="宋体" w:cs="Times New Roman"/>
      <w:kern w:val="0"/>
      <w:szCs w:val="24"/>
    </w:rPr>
  </w:style>
  <w:style w:type="paragraph" w:customStyle="1" w:styleId="100">
    <w:name w:val="样式5"/>
    <w:basedOn w:val="1"/>
    <w:autoRedefine/>
    <w:qFormat/>
    <w:uiPriority w:val="0"/>
    <w:pPr>
      <w:adjustRightInd w:val="0"/>
      <w:spacing w:line="440" w:lineRule="exact"/>
      <w:ind w:left="2" w:firstLine="480" w:firstLineChars="200"/>
    </w:pPr>
    <w:rPr>
      <w:rFonts w:ascii="仿宋_GB2312" w:hAnsi="仿宋" w:eastAsia="仿宋_GB2312" w:cs="Times New Roman"/>
      <w:sz w:val="24"/>
      <w:szCs w:val="24"/>
    </w:rPr>
  </w:style>
  <w:style w:type="paragraph" w:customStyle="1" w:styleId="101">
    <w:name w:val="正文缩进1"/>
    <w:basedOn w:val="1"/>
    <w:next w:val="14"/>
    <w:autoRedefine/>
    <w:qFormat/>
    <w:uiPriority w:val="0"/>
    <w:pPr>
      <w:autoSpaceDE w:val="0"/>
      <w:autoSpaceDN w:val="0"/>
      <w:adjustRightInd w:val="0"/>
      <w:snapToGrid w:val="0"/>
      <w:spacing w:after="120" w:line="360" w:lineRule="auto"/>
      <w:ind w:left="420" w:leftChars="200" w:firstLine="480" w:firstLineChars="200"/>
    </w:pPr>
    <w:rPr>
      <w:rFonts w:ascii="Times New Roman" w:hAnsi="Times New Roman" w:eastAsia="宋体" w:cs="Times New Roman"/>
      <w:sz w:val="24"/>
      <w:szCs w:val="21"/>
    </w:rPr>
  </w:style>
  <w:style w:type="character" w:customStyle="1" w:styleId="102">
    <w:name w:val="NormalCharacter"/>
    <w:autoRedefine/>
    <w:qFormat/>
    <w:uiPriority w:val="0"/>
  </w:style>
  <w:style w:type="character" w:customStyle="1" w:styleId="103">
    <w:name w:val="批注框文本 字符"/>
    <w:link w:val="20"/>
    <w:autoRedefine/>
    <w:semiHidden/>
    <w:qFormat/>
    <w:uiPriority w:val="0"/>
    <w:rPr>
      <w:rFonts w:ascii="Times New Roman" w:hAnsi="Times New Roman" w:eastAsia="宋体" w:cs="Times New Roman"/>
      <w:sz w:val="18"/>
      <w:szCs w:val="18"/>
    </w:rPr>
  </w:style>
  <w:style w:type="character" w:customStyle="1" w:styleId="104">
    <w:name w:val="正文首行缩进 2 字符"/>
    <w:autoRedefine/>
    <w:qFormat/>
    <w:uiPriority w:val="99"/>
    <w:rPr>
      <w:rFonts w:ascii="仿宋_GB2312" w:hAnsi="Times New Roman" w:eastAsia="仿宋_GB2312" w:cs="Times New Roman"/>
      <w:kern w:val="2"/>
      <w:sz w:val="21"/>
      <w:szCs w:val="24"/>
    </w:rPr>
  </w:style>
  <w:style w:type="character" w:customStyle="1" w:styleId="105">
    <w:name w:val="纯文本 Char1"/>
    <w:autoRedefine/>
    <w:qFormat/>
    <w:uiPriority w:val="0"/>
    <w:rPr>
      <w:rFonts w:ascii="宋体" w:hAnsi="Courier New" w:eastAsia="宋体" w:cs="Times New Roman"/>
      <w:kern w:val="0"/>
      <w:sz w:val="20"/>
      <w:szCs w:val="21"/>
    </w:rPr>
  </w:style>
  <w:style w:type="character" w:customStyle="1" w:styleId="106">
    <w:name w:val="标题 2 Char1"/>
    <w:autoRedefine/>
    <w:qFormat/>
    <w:uiPriority w:val="9"/>
    <w:rPr>
      <w:rFonts w:ascii="Cambria" w:hAnsi="Cambria"/>
      <w:b/>
      <w:bCs/>
      <w:kern w:val="2"/>
      <w:sz w:val="32"/>
      <w:szCs w:val="32"/>
      <w:lang w:val="zh-CN" w:eastAsia="zh-CN"/>
    </w:rPr>
  </w:style>
  <w:style w:type="character" w:customStyle="1" w:styleId="107">
    <w:name w:val="标题 8 Char1"/>
    <w:autoRedefine/>
    <w:qFormat/>
    <w:uiPriority w:val="9"/>
    <w:rPr>
      <w:rFonts w:ascii="等线 Light" w:hAnsi="等线 Light" w:eastAsia="等线 Light"/>
      <w:kern w:val="2"/>
      <w:sz w:val="24"/>
      <w:szCs w:val="24"/>
      <w:lang w:val="zh-CN" w:eastAsia="zh-CN"/>
    </w:rPr>
  </w:style>
  <w:style w:type="character" w:customStyle="1" w:styleId="108">
    <w:name w:val="批注文字 Char1"/>
    <w:autoRedefine/>
    <w:qFormat/>
    <w:uiPriority w:val="0"/>
    <w:rPr>
      <w:kern w:val="2"/>
      <w:sz w:val="21"/>
      <w:szCs w:val="24"/>
      <w:lang w:val="zh-CN" w:eastAsia="zh-CN"/>
    </w:rPr>
  </w:style>
  <w:style w:type="character" w:customStyle="1" w:styleId="109">
    <w:name w:val="正文文本 Char1"/>
    <w:autoRedefine/>
    <w:qFormat/>
    <w:uiPriority w:val="0"/>
    <w:rPr>
      <w:kern w:val="2"/>
      <w:sz w:val="21"/>
      <w:szCs w:val="24"/>
      <w:lang w:val="zh-CN" w:eastAsia="zh-CN"/>
    </w:rPr>
  </w:style>
  <w:style w:type="character" w:customStyle="1" w:styleId="110">
    <w:name w:val="正文首行缩进 2 字符1"/>
    <w:autoRedefine/>
    <w:semiHidden/>
    <w:qFormat/>
    <w:uiPriority w:val="99"/>
    <w:rPr>
      <w:rFonts w:ascii="仿宋_GB2312" w:hAnsi="Times New Roman" w:eastAsia="仿宋_GB2312" w:cs="Times New Roman"/>
      <w:kern w:val="2"/>
      <w:sz w:val="21"/>
      <w:szCs w:val="24"/>
      <w:lang w:val="zh-CN" w:eastAsia="zh-CN"/>
    </w:rPr>
  </w:style>
  <w:style w:type="character" w:customStyle="1" w:styleId="111">
    <w:name w:val="正文首行缩进 2 字符2"/>
    <w:autoRedefine/>
    <w:semiHidden/>
    <w:qFormat/>
    <w:uiPriority w:val="99"/>
    <w:rPr>
      <w:rFonts w:ascii="仿宋_GB2312" w:hAnsi="Times New Roman" w:eastAsia="仿宋_GB2312" w:cs="Times New Roman"/>
      <w:kern w:val="2"/>
      <w:sz w:val="21"/>
      <w:szCs w:val="24"/>
      <w:lang w:val="zh-CN" w:eastAsia="zh-CN"/>
    </w:rPr>
  </w:style>
  <w:style w:type="character" w:customStyle="1" w:styleId="112">
    <w:name w:val="正文首行缩进 2 字符3"/>
    <w:basedOn w:val="60"/>
    <w:link w:val="30"/>
    <w:autoRedefine/>
    <w:semiHidden/>
    <w:qFormat/>
    <w:uiPriority w:val="99"/>
    <w:rPr>
      <w:rFonts w:ascii="Times New Roman" w:hAnsi="Times New Roman" w:eastAsia="宋体" w:cs="Times New Roman"/>
      <w:szCs w:val="24"/>
    </w:rPr>
  </w:style>
  <w:style w:type="paragraph" w:customStyle="1" w:styleId="113">
    <w:name w:val="Heading2"/>
    <w:basedOn w:val="1"/>
    <w:next w:val="1"/>
    <w:autoRedefine/>
    <w:qFormat/>
    <w:uiPriority w:val="0"/>
    <w:pPr>
      <w:keepNext/>
      <w:keepLines/>
      <w:spacing w:before="260" w:after="260" w:line="416" w:lineRule="auto"/>
    </w:pPr>
    <w:rPr>
      <w:rFonts w:ascii="Arial" w:hAnsi="Arial" w:eastAsia="黑体" w:cs="Times New Roman"/>
      <w:b/>
      <w:bCs/>
      <w:kern w:val="0"/>
      <w:sz w:val="32"/>
      <w:szCs w:val="32"/>
    </w:rPr>
  </w:style>
  <w:style w:type="paragraph" w:customStyle="1" w:styleId="11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15">
    <w:name w:val="font11"/>
    <w:autoRedefine/>
    <w:qFormat/>
    <w:uiPriority w:val="0"/>
    <w:rPr>
      <w:rFonts w:hint="eastAsia" w:ascii="宋体" w:hAnsi="宋体" w:eastAsia="宋体" w:cs="宋体"/>
      <w:color w:val="000000"/>
      <w:sz w:val="21"/>
      <w:szCs w:val="21"/>
      <w:u w:val="none"/>
    </w:rPr>
  </w:style>
  <w:style w:type="character" w:customStyle="1" w:styleId="116">
    <w:name w:val="font21"/>
    <w:autoRedefine/>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b80e350b-1c63-4b77-b7cf-c3212cb73b2a</errorID>
      <errorWord>:</errorWord>
      <group>L1_Format</group>
      <groupName>格式问题</groupName>
      <ability>L2_HalfPunc_CN</ability>
      <abilityName>全半角问题</abilityName>
      <candidateList>
        <item>：</item>
      </candidateList>
      <explain>文本全半角错误。</explain>
      <paraID>595B46B4</paraID>
      <start>2</start>
      <end>3</end>
      <status>unmodified</status>
      <modifiedWord/>
      <trackRevisions>false</trackRevisions>
    </reviewItem>
    <reviewItem>
      <errorID>64e834c4-48e3-4708-b000-760c3fdbb8cd</errorID>
      <errorWord>:</errorWord>
      <group>L1_Format</group>
      <groupName>格式问题</groupName>
      <ability>L2_HalfPunc_CN</ability>
      <abilityName>全半角问题</abilityName>
      <candidateList>
        <item>：</item>
      </candidateList>
      <explain>文本全半角错误。</explain>
      <paraID>340FAC8F</paraID>
      <start>2</start>
      <end>3</end>
      <status>unmodified</status>
      <modifiedWord/>
      <trackRevisions>false</trackRevisions>
    </reviewItem>
    <reviewItem>
      <errorID>6039715a-1a46-413d-bb5f-877aa38f3842</errorID>
      <errorWord>日至2026年</errorWord>
      <group>L1_Word</group>
      <groupName>字词问题</groupName>
      <ability>L2_Typo</ability>
      <abilityName>字词错误</abilityName>
      <candidateList>
        <item>日起至2026年</item>
      </candidateList>
      <explain/>
      <paraID>66304CE1</paraID>
      <start>11</start>
      <end>18</end>
      <status>unmodified</status>
      <modifiedWord/>
      <trackRevisions>false</trackRevisions>
    </reviewItem>
    <reviewItem>
      <errorID>d606b144-c2f8-4f26-9703-b79d5d0296f9</errorID>
      <errorWord>上午00:00</errorWord>
      <group>L1_Knowledge</group>
      <groupName>知识性问题</groupName>
      <ability>L2_Time</ability>
      <abilityName>日期时间</abilityName>
      <candidateList/>
      <explain>时间与前缀不匹配，可能的时间前缀有“下午、晚上、凌晨、午夜”。</explain>
      <paraID>66304CE1</paraID>
      <start>26</start>
      <end>33</end>
      <status>unmodified</status>
      <modifiedWord/>
      <trackRevisions>false</trackRevisions>
    </reviewItem>
    <reviewItem>
      <errorID>b19b31b9-cfeb-48eb-b6ed-4bf53909339e</errorID>
      <errorWord>-</errorWord>
      <group>L1_Format</group>
      <groupName>格式问题</groupName>
      <ability>L2_HalfPunc_CN</ability>
      <abilityName>全半角问题</abilityName>
      <candidateList>
        <item>－</item>
      </candidateList>
      <explain>文本全半角错误。</explain>
      <paraID>4CF37B1C</paraID>
      <start>97</start>
      <end>98</end>
      <status>unmodified</status>
      <modifiedWord/>
      <trackRevisions>false</trackRevisions>
    </reviewItem>
    <reviewItem>
      <errorID>cdba6677-d049-4886-bf36-d7fff17a9367</errorID>
      <errorWord>-</errorWord>
      <group>L1_Format</group>
      <groupName>格式问题</groupName>
      <ability>L2_HalfPunc_CN</ability>
      <abilityName>全半角问题</abilityName>
      <candidateList>
        <item>－</item>
      </candidateList>
      <explain>文本全半角错误。</explain>
      <paraID>4CF37B1C</paraID>
      <start>102</start>
      <end>103</end>
      <status>unmodified</status>
      <modifiedWord/>
      <trackRevisions>false</trackRevisions>
    </reviewItem>
    <reviewItem>
      <errorID>bbace1fd-23ff-4dea-ac9a-c18fc3294391</errorID>
      <errorWord>-</errorWord>
      <group>L1_Format</group>
      <groupName>格式问题</groupName>
      <ability>L2_HalfPunc_CN</ability>
      <abilityName>全半角问题</abilityName>
      <candidateList>
        <item>－</item>
      </candidateList>
      <explain>文本全半角错误。</explain>
      <paraID>4CF37B1C</paraID>
      <start>109</start>
      <end>110</end>
      <status>unmodified</status>
      <modifiedWord/>
      <trackRevisions>false</trackRevisions>
    </reviewItem>
    <reviewItem>
      <errorID>7bdba28c-aca0-44ee-aba1-e6a575c87a86</errorID>
      <errorWord>-</errorWord>
      <group>L1_Format</group>
      <groupName>格式问题</groupName>
      <ability>L2_HalfPunc_CN</ability>
      <abilityName>全半角问题</abilityName>
      <candidateList>
        <item>－</item>
      </candidateList>
      <explain>文本全半角错误。</explain>
      <paraID>4CF37B1C</paraID>
      <start>115</start>
      <end>116</end>
      <status>unmodified</status>
      <modifiedWord/>
      <trackRevisions>false</trackRevisions>
    </reviewItem>
    <reviewItem>
      <errorID>62e4b37e-5807-46b7-84a4-21d93db79abb</errorID>
      <errorWord>(</errorWord>
      <group>L1_Format</group>
      <groupName>格式问题</groupName>
      <ability>L2_HalfPunc_CN</ability>
      <abilityName>全半角问题</abilityName>
      <candidateList>
        <item>（</item>
      </candidateList>
      <explain>文本全半角错误。</explain>
      <paraID>3A3F97B6</paraID>
      <start>32</start>
      <end>33</end>
      <status>unmodified</status>
      <modifiedWord/>
      <trackRevisions>false</trackRevisions>
    </reviewItem>
    <reviewItem>
      <errorID>dfaaeed3-8fc9-4d09-8d06-7950d27452bc</errorID>
      <errorWord>)</errorWord>
      <group>L1_Format</group>
      <groupName>格式问题</groupName>
      <ability>L2_HalfPunc_CN</ability>
      <abilityName>全半角问题</abilityName>
      <candidateList>
        <item>）</item>
      </candidateList>
      <explain>文本全半角错误。</explain>
      <paraID>3A3F97B6</paraID>
      <start>44</start>
      <end>45</end>
      <status>unmodified</status>
      <modifiedWord/>
      <trackRevisions>false</trackRevisions>
    </reviewItem>
    <reviewItem>
      <errorID>b119fa51-8ad8-42ad-9b09-ea78bfa440c5</errorID>
      <errorWord>(</errorWord>
      <group>L1_Format</group>
      <groupName>格式问题</groupName>
      <ability>L2_HalfPunc_CN</ability>
      <abilityName>全半角问题</abilityName>
      <candidateList>
        <item>（</item>
      </candidateList>
      <explain>文本全半角错误。</explain>
      <paraID> 1C28E89</paraID>
      <start>12</start>
      <end>13</end>
      <status>unmodified</status>
      <modifiedWord/>
      <trackRevisions>false</trackRevisions>
    </reviewItem>
    <reviewItem>
      <errorID>956270b2-453f-4e06-939e-d6aa1074d4c7</errorID>
      <errorWord>)</errorWord>
      <group>L1_Format</group>
      <groupName>格式问题</groupName>
      <ability>L2_HalfPunc_CN</ability>
      <abilityName>全半角问题</abilityName>
      <candidateList>
        <item>）</item>
      </candidateList>
      <explain>文本全半角错误。</explain>
      <paraID> 1C28E89</paraID>
      <start>35</start>
      <end>36</end>
      <status>unmodified</status>
      <modifiedWord/>
      <trackRevisions>false</trackRevisions>
    </reviewItem>
    <reviewItem>
      <errorID>945d6adb-eb57-46d2-8f33-ea12f45a1529</errorID>
      <errorWord>(</errorWord>
      <group>L1_Format</group>
      <groupName>格式问题</groupName>
      <ability>L2_HalfPunc_CN</ability>
      <abilityName>全半角问题</abilityName>
      <candidateList>
        <item>（</item>
      </candidateList>
      <explain>文本全半角错误。</explain>
      <paraID> 1C28E89</paraID>
      <start>45</start>
      <end>46</end>
      <status>unmodified</status>
      <modifiedWord/>
      <trackRevisions>false</trackRevisions>
    </reviewItem>
    <reviewItem>
      <errorID>11d2eac7-121b-4858-9a9c-0b0ac4d0baf7</errorID>
      <errorWord>)</errorWord>
      <group>L1_Format</group>
      <groupName>格式问题</groupName>
      <ability>L2_HalfPunc_CN</ability>
      <abilityName>全半角问题</abilityName>
      <candidateList>
        <item>）</item>
      </candidateList>
      <explain>文本全半角错误。</explain>
      <paraID> 1C28E89</paraID>
      <start>61</start>
      <end>62</end>
      <status>unmodified</status>
      <modifiedWord/>
      <trackRevisions>false</trackRevisions>
    </reviewItem>
    <reviewItem>
      <errorID>10402526-7e52-4312-b8c8-729f46b0bd1f</errorID>
      <errorWord>（</errorWord>
      <group>L1_Punc</group>
      <groupName>标点问题</groupName>
      <ability>L2_Punc_CN</ability>
      <abilityName>标点符号问题</abilityName>
      <candidateList/>
      <explain>同一形式括号套用。</explain>
      <paraID>47918C55</paraID>
      <start>119</start>
      <end>120</end>
      <status>unmodified</status>
      <modifiedWord/>
      <trackRevisions>false</trackRevisions>
    </reviewItem>
    <reviewItem>
      <errorID>47e63f19-0076-4bfc-99bf-c19c11ae8d9c</errorID>
      <errorWord>操作合</errorWord>
      <group>L1_Word</group>
      <groupName>字词问题</groupName>
      <ability>L2_Typo</ability>
      <abilityName>字词错误</abilityName>
      <candidateList>
        <item>操作台</item>
      </candidateList>
      <explain/>
      <paraID>26F7416C</paraID>
      <start>8</start>
      <end>11</end>
      <status>unmodified</status>
      <modifiedWord/>
      <trackRevisions>false</trackRevisions>
    </reviewItem>
    <reviewItem>
      <errorID>56ce86b2-2f33-47d8-8cab-8530ce859d06</errorID>
      <errorWord>，</errorWord>
      <group>L1_Word</group>
      <groupName>字词问题</groupName>
      <ability>L2_Typo</ability>
      <abilityName>字词错误</abilityName>
      <candidateList>
        <item>，在</item>
      </candidateList>
      <explain/>
      <paraID> 2405AE4</paraID>
      <start>36</start>
      <end>37</end>
      <status>unmodified</status>
      <modifiedWord/>
      <trackRevisions>false</trackRevisions>
    </reviewItem>
    <reviewItem>
      <errorID>e89f3220-2a8b-477e-9742-d707d662f4d6</errorID>
      <errorWord>具备有</errorWord>
      <group>L1_Word</group>
      <groupName>字词问题</groupName>
      <ability>L2_Typo</ability>
      <abilityName>字词错误</abilityName>
      <candidateList>
        <item>具备</item>
      </candidateList>
      <explain/>
      <paraID>13E761A1</paraID>
      <start>9</start>
      <end>12</end>
      <status>unmodified</status>
      <modifiedWord/>
      <trackRevisions>false</trackRevisions>
    </reviewItem>
    <reviewItem>
      <errorID>4e5fa461-8c16-4273-b1a9-1ec17a570213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280B3CA9</paraID>
      <start>0</start>
      <end>2</end>
      <status>unmodified</status>
      <modifiedWord/>
      <trackRevisions>false</trackRevisions>
    </reviewItem>
    <reviewItem>
      <errorID>bf7a7fef-59eb-4f23-b076-18a9538ddebf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4F0B02EB</paraID>
      <start>0</start>
      <end>2</end>
      <status>unmodified</status>
      <modifiedWord/>
      <trackRevisions>false</trackRevisions>
    </reviewItem>
    <reviewItem>
      <errorID>3208eb42-e3b9-4fad-aeef-90bdc19fe66c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49A1AC58</paraID>
      <start>0</start>
      <end>2</end>
      <status>unmodified</status>
      <modifiedWord/>
      <trackRevisions>false</trackRevisions>
    </reviewItem>
    <reviewItem>
      <errorID>0c41ce39-0cf8-4c80-8c28-12d292cb4cf5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56F93081</paraID>
      <start>0</start>
      <end>2</end>
      <status>unmodified</status>
      <modifiedWord/>
      <trackRevisions>false</trackRevisions>
    </reviewItem>
    <reviewItem>
      <errorID>de54a2f3-802d-474a-a314-d9b3541b4dcb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4E461631</paraID>
      <start>0</start>
      <end>2</end>
      <status>unmodified</status>
      <modifiedWord/>
      <trackRevisions>false</trackRevisions>
    </reviewItem>
    <reviewItem>
      <errorID>3e176271-a0c9-40b9-b6c7-c4a30ed544e0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4AE70E32</paraID>
      <start>0</start>
      <end>2</end>
      <status>unmodified</status>
      <modifiedWord/>
      <trackRevisions>false</trackRevisions>
    </reviewItem>
    <reviewItem>
      <errorID>bd330629-2a64-44b2-adae-1e4063e256ec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7B026526</paraID>
      <start>0</start>
      <end>2</end>
      <status>unmodified</status>
      <modifiedWord/>
      <trackRevisions>false</trackRevisions>
    </reviewItem>
    <reviewItem>
      <errorID>e7c9d32c-7a1e-497c-90c6-577af69f86fc</errorID>
      <errorWord>的</errorWord>
      <group>L1_Word</group>
      <groupName>字词问题</groupName>
      <ability>L2_DDD</ability>
      <abilityName>的地得用法</abilityName>
      <candidateList>
        <item>地</item>
      </candidateList>
      <explain/>
      <paraID>68284A54</paraID>
      <start>91</start>
      <end>92</end>
      <status>unmodified</status>
      <modifiedWord/>
      <trackRevisions>false</trackRevisions>
    </reviewItem>
    <reviewItem>
      <errorID>81e0f312-0663-48b5-954d-976fbd4266fc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255839E</paraID>
      <start>0</start>
      <end>2</end>
      <status>unmodified</status>
      <modifiedWord/>
      <trackRevisions>false</trackRevisions>
    </reviewItem>
    <reviewItem>
      <errorID>c715c661-7b04-476d-b8c6-8c29de0a8180</errorID>
      <errorWord>登记</errorWord>
      <group>L1_Word</group>
      <groupName>字词问题</groupName>
      <ability>L2_Typo</ability>
      <abilityName>字词错误</abilityName>
      <candidateList>
        <item>等级</item>
      </candidateList>
      <explain/>
      <paraID>694355C9</paraID>
      <start>21</start>
      <end>23</end>
      <status>unmodified</status>
      <modifiedWord/>
      <trackRevisions>false</trackRevisions>
    </reviewItem>
    <reviewItem>
      <errorID>099b5700-2864-4783-9ab6-f2f5d3dea841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49949629</paraID>
      <start>0</start>
      <end>2</end>
      <status>unmodified</status>
      <modifiedWord/>
      <trackRevisions>false</trackRevisions>
    </reviewItem>
    <reviewItem>
      <errorID>558cbc7b-ed8c-4ddc-941c-ad12da1ec444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721F8E5B</paraID>
      <start>0</start>
      <end>2</end>
      <status>unmodified</status>
      <modifiedWord/>
      <trackRevisions>false</trackRevisions>
    </reviewItem>
    <reviewItem>
      <errorID>dec3c6d4-1e13-4e96-8726-2e0cc8f8f085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6FD91564</paraID>
      <start>0</start>
      <end>2</end>
      <status>unmodified</status>
      <modifiedWord/>
      <trackRevisions>false</trackRevisions>
    </reviewItem>
    <reviewItem>
      <errorID>db4d758b-8fa1-4f1a-b77f-7d709b44e038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546CB915</paraID>
      <start>0</start>
      <end>2</end>
      <status>unmodified</status>
      <modifiedWord/>
      <trackRevisions>false</trackRevisions>
    </reviewItem>
    <reviewItem>
      <errorID>148375b9-a82d-494a-90de-ce3fc06fbf27</errorID>
      <errorWord>（</errorWord>
      <group>L1_Word</group>
      <groupName>字词问题</groupName>
      <ability>L2_Typo</ability>
      <abilityName>字词错误</abilityName>
      <candidateList>
        <item>（实</item>
      </candidateList>
      <explain/>
      <paraID>6CBF8CAD</paraID>
      <start>30</start>
      <end>31</end>
      <status>unmodified</status>
      <modifiedWord/>
      <trackRevisions>false</trackRevisions>
    </reviewItem>
    <reviewItem>
      <errorID>a8a12d47-15b3-4879-8631-7b030d24c8f0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5E5EB9BB</paraID>
      <start>0</start>
      <end>2</end>
      <status>unmodified</status>
      <modifiedWord/>
      <trackRevisions>false</trackRevisions>
    </reviewItem>
    <reviewItem>
      <errorID>e0469be5-4c16-42e4-85de-340c01915a4a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505C694E</paraID>
      <start>0</start>
      <end>2</end>
      <status>unmodified</status>
      <modifiedWord/>
      <trackRevisions>false</trackRevisions>
    </reviewItem>
    <reviewItem>
      <errorID>19658ad3-d175-437b-96d7-6b63d346c933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7E0BC8E6</paraID>
      <start>0</start>
      <end>2</end>
      <status>unmodified</status>
      <modifiedWord/>
      <trackRevisions>false</trackRevisions>
    </reviewItem>
    <reviewItem>
      <errorID>f639784b-0699-4bb2-b822-b93d46892d18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1C893C1</paraID>
      <start>0</start>
      <end>2</end>
      <status>unmodified</status>
      <modifiedWord/>
      <trackRevisions>false</trackRevisions>
    </reviewItem>
    <reviewItem>
      <errorID>b326e518-6983-47a2-901e-7a89786c3daa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379D0905</paraID>
      <start>0</start>
      <end>2</end>
      <status>unmodified</status>
      <modifiedWord/>
      <trackRevisions>false</trackRevisions>
    </reviewItem>
    <reviewItem>
      <errorID>5429fd0b-25e3-4794-b6cb-2b9f74cefc66</errorID>
      <errorWord>支持对</errorWord>
      <group>L1_Word</group>
      <groupName>字词问题</groupName>
      <ability>L2_Typo</ability>
      <abilityName>字词错误</abilityName>
      <candidateList>
        <item>支持</item>
      </candidateList>
      <explain/>
      <paraID>58007F29</paraID>
      <start>45</start>
      <end>48</end>
      <status>unmodified</status>
      <modifiedWord/>
      <trackRevisions>false</trackRevisions>
    </reviewItem>
    <reviewItem>
      <errorID>daa860a1-1b87-4503-a3ba-10c6f28b6eb8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21AA0E6B</paraID>
      <start>0</start>
      <end>2</end>
      <status>unmodified</status>
      <modifiedWord/>
      <trackRevisions>false</trackRevisions>
    </reviewItem>
    <reviewItem>
      <errorID>16ba095c-8588-4b4c-a393-0ce45e3cf0a9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2B1D5674</paraID>
      <start>0</start>
      <end>2</end>
      <status>unmodified</status>
      <modifiedWord/>
      <trackRevisions>false</trackRevisions>
    </reviewItem>
    <reviewItem>
      <errorID>36833b98-1731-4d2d-a1c7-59ca41685aab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E589914</paraID>
      <start>0</start>
      <end>2</end>
      <status>unmodified</status>
      <modifiedWord/>
      <trackRevisions>false</trackRevisions>
    </reviewItem>
    <reviewItem>
      <errorID>67aabe02-5d5d-494b-a4ae-7619f3f63eea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117FB1D</paraID>
      <start>0</start>
      <end>2</end>
      <status>unmodified</status>
      <modifiedWord/>
      <trackRevisions>false</trackRevisions>
    </reviewItem>
    <reviewItem>
      <errorID>7805dd5c-63e1-472e-a7f7-56c73bb17dc2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38771264</paraID>
      <start>0</start>
      <end>2</end>
      <status>unmodified</status>
      <modifiedWord/>
      <trackRevisions>false</trackRevisions>
    </reviewItem>
    <reviewItem>
      <errorID>e5a1f25c-b298-4bee-b5b3-a2ff666710ae</errorID>
      <errorWord>每次课</errorWord>
      <group>L1_Word</group>
      <groupName>字词问题</groupName>
      <ability>L2_Typo</ability>
      <abilityName>字词错误</abilityName>
      <candidateList>
        <item>每节课</item>
      </candidateList>
      <explain/>
      <paraID>512CE2E0</paraID>
      <start>16</start>
      <end>19</end>
      <status>unmodified</status>
      <modifiedWord/>
      <trackRevisions>false</trackRevisions>
    </reviewItem>
    <reviewItem>
      <errorID>324ab287-8b70-41b3-ac9e-22e9bba9ef99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2B3D2B7</paraID>
      <start>0</start>
      <end>2</end>
      <status>unmodified</status>
      <modifiedWord/>
      <trackRevisions>false</trackRevisions>
    </reviewItem>
    <reviewItem>
      <errorID>c16a888b-faa7-4970-a802-1067e5acc85c</errorID>
      <errorWord>(</errorWord>
      <group>L1_Format</group>
      <groupName>格式问题</groupName>
      <ability>L2_HalfPunc_CN</ability>
      <abilityName>全半角问题</abilityName>
      <candidateList>
        <item>（</item>
      </candidateList>
      <explain>文本全半角错误。</explain>
      <paraID>2CBB4DBC</paraID>
      <start>50</start>
      <end>51</end>
      <status>unmodified</status>
      <modifiedWord/>
      <trackRevisions>false</trackRevisions>
    </reviewItem>
    <reviewItem>
      <errorID>d92ca33f-6dac-473c-a46a-e2aa618027d0</errorID>
      <errorWord>)</errorWord>
      <group>L1_Format</group>
      <groupName>格式问题</groupName>
      <ability>L2_HalfPunc_CN</ability>
      <abilityName>全半角问题</abilityName>
      <candidateList>
        <item>）</item>
      </candidateList>
      <explain>文本全半角错误。</explain>
      <paraID>2CBB4DBC</paraID>
      <start>68</start>
      <end>69</end>
      <status>unmodified</status>
      <modifiedWord/>
      <trackRevisions>false</trackRevisions>
    </reviewItem>
    <reviewItem>
      <errorID>55c6afd2-a21b-4c61-a594-272e60e873f7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2C1A50FD</paraID>
      <start>0</start>
      <end>2</end>
      <status>unmodified</status>
      <modifiedWord/>
      <trackRevisions>false</trackRevisions>
    </reviewItem>
    <reviewItem>
      <errorID>36e83208-f03c-4c0e-86b2-9e7054422d43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1E5D5D3F</paraID>
      <start>0</start>
      <end>2</end>
      <status>unmodified</status>
      <modifiedWord/>
      <trackRevisions>false</trackRevisions>
    </reviewItem>
    <reviewItem>
      <errorID>692d6180-6a67-42f8-9b7c-52630c09d2d9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79ABBFF3</paraID>
      <start>0</start>
      <end>2</end>
      <status>unmodified</status>
      <modifiedWord/>
      <trackRevisions>false</trackRevisions>
    </reviewItem>
    <reviewItem>
      <errorID>c2bf3d7a-6864-4f3b-97a7-8511516159e9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7427477A</paraID>
      <start>0</start>
      <end>2</end>
      <status>unmodified</status>
      <modifiedWord/>
      <trackRevisions>false</trackRevisions>
    </reviewItem>
    <reviewItem>
      <errorID>59965151-e692-4e9b-8db2-5c166179b6c0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6E28C0A0</paraID>
      <start>0</start>
      <end>2</end>
      <status>unmodified</status>
      <modifiedWord/>
      <trackRevisions>false</trackRevisions>
    </reviewItem>
    <reviewItem>
      <errorID>49937f65-04d3-45f7-bc74-f25bd3960530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2FB90A32</paraID>
      <start>0</start>
      <end>2</end>
      <status>unmodified</status>
      <modifiedWord/>
      <trackRevisions>false</trackRevisions>
    </reviewItem>
    <reviewItem>
      <errorID>93f1fc35-4a4f-4bd8-9eff-235698600295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72E6483E</paraID>
      <start>0</start>
      <end>3</end>
      <status>unmodified</status>
      <modifiedWord/>
      <trackRevisions>false</trackRevisions>
    </reviewItem>
    <reviewItem>
      <errorID>0583bccb-75f3-47d5-8f0e-7fa291a4c976</errorID>
      <errorWord>、或者</errorWord>
      <group>L1_Word</group>
      <groupName>字词问题</groupName>
      <ability>L2_Typo</ability>
      <abilityName>字词错误</abilityName>
      <candidateList>
        <item>，或者</item>
      </candidateList>
      <explain/>
      <paraID> A517510</paraID>
      <start>39</start>
      <end>42</end>
      <status>unmodified</status>
      <modifiedWord/>
      <trackRevisions>false</trackRevisions>
    </reviewItem>
    <reviewItem>
      <errorID>03b5bcf5-36a9-4d58-a7cf-fac9224ce9b2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7923703</paraID>
      <start>0</start>
      <end>3</end>
      <status>unmodified</status>
      <modifiedWord/>
      <trackRevisions>false</trackRevisions>
    </reviewItem>
    <reviewItem>
      <errorID>414b4a99-db91-4081-9c3b-47f6d63bbf3a</errorID>
      <errorWord>(2015)22号</errorWord>
      <group>L1_Knowledge</group>
      <groupName>知识性问题</groupName>
      <ability>L2_Knowledge</ability>
      <abilityName>其他知识</abilityName>
      <candidateList>
        <item>〔2015〕22号</item>
      </candidateList>
      <explain>发文字号格式错误。</explain>
      <paraID>338C7DB1</paraID>
      <start>1</start>
      <end>10</end>
      <status>unmodified</status>
      <modifiedWord/>
      <trackRevisions>false</trackRevisions>
    </reviewItem>
    <reviewItem>
      <errorID>31344eb2-0ff6-49f6-88dd-2857289403ff</errorID>
      <errorWord>(</errorWord>
      <group>L1_Format</group>
      <groupName>格式问题</groupName>
      <ability>L2_HalfPunc_CN</ability>
      <abilityName>全半角问题</abilityName>
      <candidateList>
        <item>（</item>
      </candidateList>
      <explain>文本全半角错误。</explain>
      <paraID>338C7DB1</paraID>
      <start>46</start>
      <end>47</end>
      <status>unmodified</status>
      <modifiedWord/>
      <trackRevisions>false</trackRevisions>
    </reviewItem>
    <reviewItem>
      <errorID>609f873f-80c6-411c-a221-32ee9862cfb4</errorID>
      <errorWord>)</errorWord>
      <group>L1_Format</group>
      <groupName>格式问题</groupName>
      <ability>L2_HalfPunc_CN</ability>
      <abilityName>全半角问题</abilityName>
      <candidateList>
        <item>）</item>
      </candidateList>
      <explain>文本全半角错误。</explain>
      <paraID>338C7DB1</paraID>
      <start>51</start>
      <end>52</end>
      <status>unmodified</status>
      <modifiedWord/>
      <trackRevisions>false</trackRevisions>
    </reviewItem>
    <reviewItem>
      <errorID>466c698e-5956-478f-adf1-4e52849473a9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13491BEE</paraID>
      <start>0</start>
      <end>3</end>
      <status>unmodified</status>
      <modifiedWord/>
      <trackRevisions>false</trackRevisions>
    </reviewItem>
    <reviewItem>
      <errorID>d16b8142-1877-4cc4-aa2b-b9cb565c8f32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7BD382F6</paraID>
      <start>0</start>
      <end>3</end>
      <status>unmodified</status>
      <modifiedWord/>
      <trackRevisions>false</trackRevisions>
    </reviewItem>
    <reviewItem>
      <errorID>678c16a7-9733-4747-8e1f-a6ecdaf50b61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759810CA</paraID>
      <start>0</start>
      <end>3</end>
      <status>unmodified</status>
      <modifiedWord/>
      <trackRevisions>false</trackRevisions>
    </reviewItem>
    <reviewItem>
      <errorID>ca4a36ce-a470-451c-abdb-9368b981f8a2</errorID>
      <errorWord>格</errorWord>
      <group>L1_Word</group>
      <groupName>字词问题</groupName>
      <ability>L2_Typo</ability>
      <abilityName>字词错误</abilityName>
      <candidateList>
        <item>格后</item>
      </candidateList>
      <explain/>
      <paraID>759810CA</paraID>
      <start>27</start>
      <end>28</end>
      <status>unmodified</status>
      <modifiedWord/>
      <trackRevisions>false</trackRevisions>
    </reviewItem>
    <reviewItem>
      <errorID>042c6941-76bf-4355-9de1-574cb5161d5e</errorID>
      <errorWord>(</errorWord>
      <group>L1_Format</group>
      <groupName>格式问题</groupName>
      <ability>L2_HalfPunc_CN</ability>
      <abilityName>全半角问题</abilityName>
      <candidateList>
        <item>（</item>
      </candidateList>
      <explain>文本全半角错误。</explain>
      <paraID>759810CA</paraID>
      <start>108</start>
      <end>109</end>
      <status>unmodified</status>
      <modifiedWord/>
      <trackRevisions>false</trackRevisions>
    </reviewItem>
    <reviewItem>
      <errorID>326eb3f5-6f07-4cf9-94f7-d75b263c00e5</errorID>
      <errorWord>[2015]22号</errorWord>
      <group>L1_Knowledge</group>
      <groupName>知识性问题</groupName>
      <ability>L2_Knowledge</ability>
      <abilityName>其他知识</abilityName>
      <candidateList>
        <item>〔2015〕22号</item>
      </candidateList>
      <explain>发文字号格式错误。</explain>
      <paraID>759810CA</paraID>
      <start>125</start>
      <end>134</end>
      <status>unmodified</status>
      <modifiedWord/>
      <trackRevisions>false</trackRevisions>
    </reviewItem>
    <reviewItem>
      <errorID>6860530f-5ef5-4d7d-a2fe-72357363af5b</errorID>
      <errorWord>)</errorWord>
      <group>L1_Format</group>
      <groupName>格式问题</groupName>
      <ability>L2_HalfPunc_CN</ability>
      <abilityName>全半角问题</abilityName>
      <candidateList>
        <item>）</item>
      </candidateList>
      <explain>文本全半角错误。</explain>
      <paraID>759810CA</paraID>
      <start>134</start>
      <end>135</end>
      <status>unmodified</status>
      <modifiedWord/>
      <trackRevisions>false</trackRevisions>
    </reviewItem>
    <reviewItem>
      <errorID>02bc0c6d-57c2-4fa9-ada6-1e126d15541f</errorID>
      <errorWord>(</errorWord>
      <group>L1_Format</group>
      <groupName>格式问题</groupName>
      <ability>L2_HalfPunc_CN</ability>
      <abilityName>全半角问题</abilityName>
      <candidateList>
        <item>（</item>
      </candidateList>
      <explain>文本全半角错误。</explain>
      <paraID>759810CA</paraID>
      <start>152</start>
      <end>153</end>
      <status>unmodified</status>
      <modifiedWord/>
      <trackRevisions>false</trackRevisions>
    </reviewItem>
    <reviewItem>
      <errorID>f0fc3010-412a-471e-b04b-f2b69f77a2fa</errorID>
      <errorWord>)</errorWord>
      <group>L1_Format</group>
      <groupName>格式问题</groupName>
      <ability>L2_HalfPunc_CN</ability>
      <abilityName>全半角问题</abilityName>
      <candidateList>
        <item>）</item>
      </candidateList>
      <explain>文本全半角错误。</explain>
      <paraID>759810CA</paraID>
      <start>157</start>
      <end>158</end>
      <status>unmodified</status>
      <modifiedWord/>
      <trackRevisions>false</trackRevisions>
    </reviewItem>
    <reviewItem>
      <errorID>226c8492-05c3-4d75-b669-09913778d069</errorID>
      <errorWord>(</errorWord>
      <group>L1_Format</group>
      <groupName>格式问题</groupName>
      <ability>L2_HalfPunc_CN</ability>
      <abilityName>全半角问题</abilityName>
      <candidateList>
        <item>（</item>
      </candidateList>
      <explain>文本全半角错误。</explain>
      <paraID>759810CA</paraID>
      <start>186</start>
      <end>187</end>
      <status>unmodified</status>
      <modifiedWord/>
      <trackRevisions>false</trackRevisions>
    </reviewItem>
    <reviewItem>
      <errorID>1fd981eb-9081-4a73-b0bf-c115f8cc553b</errorID>
      <errorWord>)</errorWord>
      <group>L1_Format</group>
      <groupName>格式问题</groupName>
      <ability>L2_HalfPunc_CN</ability>
      <abilityName>全半角问题</abilityName>
      <candidateList>
        <item>）</item>
      </candidateList>
      <explain>文本全半角错误。</explain>
      <paraID>759810CA</paraID>
      <start>191</start>
      <end>192</end>
      <status>unmodified</status>
      <modifiedWord/>
      <trackRevisions>false</trackRevisions>
    </reviewItem>
    <reviewItem>
      <errorID>361ed5af-8823-4c83-978f-dae44ac4a3b0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AFDE896</paraID>
      <start>0</start>
      <end>3</end>
      <status>unmodified</status>
      <modifiedWord/>
      <trackRevisions>false</trackRevisions>
    </reviewItem>
    <reviewItem>
      <errorID>aaf55671-89ed-4827-b2e1-c35107daaaf2</errorID>
      <errorWord>:</errorWord>
      <group>L1_Format</group>
      <groupName>格式问题</groupName>
      <ability>L2_HalfPunc_CN</ability>
      <abilityName>全半角问题</abilityName>
      <candidateList>
        <item>：</item>
      </candidateList>
      <explain>文本全半角错误。</explain>
      <paraID> AFDE896</paraID>
      <start>17</start>
      <end>18</end>
      <status>unmodified</status>
      <modifiedWord/>
      <trackRevisions>false</trackRevisions>
    </reviewItem>
    <reviewItem>
      <errorID>b1aaeba0-6cf1-455f-af8c-c06e26471814</errorID>
      <errorWord>:</errorWord>
      <group>L1_Format</group>
      <groupName>格式问题</groupName>
      <ability>L2_HalfPunc_CN</ability>
      <abilityName>全半角问题</abilityName>
      <candidateList>
        <item>：</item>
      </candidateList>
      <explain>文本全半角错误。</explain>
      <paraID>6457E580</paraID>
      <start>4</start>
      <end>5</end>
      <status>unmodified</status>
      <modifiedWord/>
      <trackRevisions>false</trackRevisions>
    </reviewItem>
    <reviewItem>
      <errorID>ad3c31ad-65ba-4c60-83fb-6faa49bedcbd</errorID>
      <errorWord>:</errorWord>
      <group>L1_Format</group>
      <groupName>格式问题</groupName>
      <ability>L2_HalfPunc_CN</ability>
      <abilityName>全半角问题</abilityName>
      <candidateList>
        <item>：</item>
      </candidateList>
      <explain>文本全半角错误。</explain>
      <paraID>74FC001A</paraID>
      <start>4</start>
      <end>5</end>
      <status>unmodified</status>
      <modifiedWord/>
      <trackRevisions>false</trackRevisions>
    </reviewItem>
    <reviewItem>
      <errorID>aa6e3190-10f1-48d8-b836-070c82cf24ad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7D45E33B</paraID>
      <start>0</start>
      <end>3</end>
      <status>unmodified</status>
      <modifiedWord/>
      <trackRevisions>false</trackRevisions>
    </reviewItem>
    <reviewItem>
      <errorID>4346a9bf-d4c9-4a0d-88a4-f50f2a1ccfd3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3DC69685</paraID>
      <start>0</start>
      <end>2</end>
      <status>unmodified</status>
      <modifiedWord/>
      <trackRevisions>false</trackRevisions>
    </reviewItem>
    <reviewItem>
      <errorID>47cb2e26-021b-4cc6-9ea3-7336c04bf6e0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7A006A96</paraID>
      <start>0</start>
      <end>2</end>
      <status>unmodified</status>
      <modifiedWord/>
      <trackRevisions>false</trackRevisions>
    </reviewItem>
    <reviewItem>
      <errorID>a6ca0fe9-f5b7-4e7c-8284-4fede6f3f33d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116CDDC1</paraID>
      <start>0</start>
      <end>2</end>
      <status>unmodified</status>
      <modifiedWord/>
      <trackRevisions>false</trackRevisions>
    </reviewItem>
    <reviewItem>
      <errorID>39cd058c-2d50-4bc6-8f04-ee3fed405d8e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3BDB628F</paraID>
      <start>0</start>
      <end>2</end>
      <status>unmodified</status>
      <modifiedWord/>
      <trackRevisions>false</trackRevisions>
    </reviewItem>
    <reviewItem>
      <errorID>728ba143-d6e6-4261-ac41-4f4267dac206</errorID>
      <errorWord>8、</errorWord>
      <group>L1_Format</group>
      <groupName>格式问题</groupName>
      <ability>L2_Ordinal</ability>
      <abilityName>序号格式</abilityName>
      <candidateList>
        <item>8.</item>
      </candidateList>
      <explain>当前序号格式不规范，建议修改为规范格式[8.]。</explain>
      <paraID>172B3953</paraID>
      <start>0</start>
      <end>2</end>
      <status>unmodified</status>
      <modifiedWord/>
      <trackRevisions>false</trackRevisions>
    </reviewItem>
    <reviewItem>
      <errorID>388c9911-7485-450c-b323-c9e89d8531b0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4B818E3</paraID>
      <start>0</start>
      <end>3</end>
      <status>unmodified</status>
      <modifiedWord/>
      <trackRevisions>false</trackRevisions>
    </reviewItem>
    <reviewItem>
      <errorID>4bedcb2d-0b94-48e6-a3be-20f846595eea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1F6E26FD</paraID>
      <start>18</start>
      <end>19</end>
      <status>unmodified</status>
      <modifiedWord/>
      <trackRevisions>false</trackRevisions>
    </reviewItem>
    <reviewItem>
      <errorID>c9a7f82b-e2a2-4484-90be-77afdfb257d2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6E3EE353</paraID>
      <start>0</start>
      <end>3</end>
      <status>unmodified</status>
      <modifiedWord/>
      <trackRevisions>false</trackRevisions>
    </reviewItem>
    <reviewItem>
      <errorID>9865f20f-6e01-4b4b-b615-a69a471b8fc8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443DF227</paraID>
      <start>8</start>
      <end>9</end>
      <status>unmodified</status>
      <modifiedWord/>
      <trackRevisions>false</trackRevisions>
    </reviewItem>
    <reviewItem>
      <errorID>5f4e5a11-cf09-4c75-a42e-9db02af61c59</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1723644F</paraID>
      <start>0</start>
      <end>3</end>
      <status>unmodified</status>
      <modifiedWord/>
      <trackRevisions>false</trackRevisions>
    </reviewItem>
    <reviewItem>
      <errorID>a40ceb29-b41b-4e0f-9288-74107e537ce8</errorID>
      <errorWord>19、</errorWord>
      <group>L1_Format</group>
      <groupName>格式问题</groupName>
      <ability>L2_Ordinal</ability>
      <abilityName>序号格式</abilityName>
      <candidateList>
        <item>19.</item>
      </candidateList>
      <explain>当前序号格式不规范，建议修改为规范格式[19.]。</explain>
      <paraID>15E167D9</paraID>
      <start>0</start>
      <end>3</end>
      <status>unmodified</status>
      <modifiedWord/>
      <trackRevisions>false</trackRevisions>
    </reviewItem>
    <reviewItem>
      <errorID>29da1dcb-260f-44a0-9a44-0dbcff15e4b2</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796200</paraID>
      <start>0</start>
      <end>3</end>
      <status>unmodified</status>
      <modifiedWord/>
      <trackRevisions>false</trackRevisions>
    </reviewItem>
    <reviewItem>
      <errorID>89869c7e-8dab-445e-b55e-e9c2183c816f</errorID>
      <errorWord>23、</errorWord>
      <group>L1_Format</group>
      <groupName>格式问题</groupName>
      <ability>L2_Ordinal</ability>
      <abilityName>序号格式</abilityName>
      <candidateList>
        <item>23.</item>
      </candidateList>
      <explain>当前序号格式不规范，建议修改为规范格式[23.]。</explain>
      <paraID> 1DBE545</paraID>
      <start>0</start>
      <end>3</end>
      <status>unmodified</status>
      <modifiedWord/>
      <trackRevisions>false</trackRevisions>
    </reviewItem>
    <reviewItem>
      <errorID>6e4ecb85-d629-4820-a778-6476af33a92c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46CDEEA7</paraID>
      <start>0</start>
      <end>3</end>
      <status>unmodified</status>
      <modifiedWord/>
      <trackRevisions>false</trackRevisions>
    </reviewItem>
    <reviewItem>
      <errorID>d567c242-cd33-450c-9cf9-d03c5521b433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20DC49A4</paraID>
      <start>0</start>
      <end>2</end>
      <status>unmodified</status>
      <modifiedWord/>
      <trackRevisions>false</trackRevisions>
    </reviewItem>
    <reviewItem>
      <errorID>544b3e2b-7ece-4891-bcc4-100b9a4d1d2a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5FB0B31</paraID>
      <start>0</start>
      <end>2</end>
      <status>unmodified</status>
      <modifiedWord/>
      <trackRevisions>false</trackRevisions>
    </reviewItem>
    <reviewItem>
      <errorID>f5a11348-82a9-4320-a228-c95170ec110c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7A3FA17C</paraID>
      <start>0</start>
      <end>2</end>
      <status>unmodified</status>
      <modifiedWord/>
      <trackRevisions>false</trackRevisions>
    </reviewItem>
    <reviewItem>
      <errorID>b7bc6874-c362-45a7-be3d-8f045d5aad64</errorID>
      <errorWord>.</errorWord>
      <group>L1_Format</group>
      <groupName>格式问题</groupName>
      <ability>L2_HalfPunc_CN</ability>
      <abilityName>全半角问题</abilityName>
      <candidateList>
        <item>。</item>
      </candidateList>
      <explain>文本全半角错误。</explain>
      <paraID>12AE395F</paraID>
      <start>4</start>
      <end>5</end>
      <status>unmodified</status>
      <modifiedWord/>
      <trackRevisions>false</trackRevisions>
    </reviewItem>
    <reviewItem>
      <errorID>2b8b1561-22d3-4ef3-9617-571f78bf8931</errorID>
      <errorWord>1、</errorWord>
      <group>L1_Format</group>
      <groupName>格式问题</groupName>
      <ability>L2_Ordinal</ability>
      <abilityName>序号格式</abilityName>
      <candidateList>
        <item>1.</item>
      </candidateList>
      <explain>当前序号格式不规范，建议修改为规范格式[1.]。</explain>
      <paraID>3353FCD0</paraID>
      <start>0</start>
      <end>2</end>
      <status>unmodified</status>
      <modifiedWord/>
      <trackRevisions>false</trackRevisions>
    </reviewItem>
    <reviewItem>
      <errorID>53368b8d-6d84-4703-8925-7d53194423cf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4A7249BF</paraID>
      <start>0</start>
      <end>2</end>
      <status>unmodified</status>
      <modifiedWord/>
      <trackRevisions>false</trackRevisions>
    </reviewItem>
    <reviewItem>
      <errorID>8322394f-4493-409e-8014-9dd48a7afdcc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588A2846</paraID>
      <start>0</start>
      <end>2</end>
      <status>unmodified</status>
      <modifiedWord/>
      <trackRevisions>false</trackRevisions>
    </reviewItem>
    <reviewItem>
      <errorID>7a0a68f8-37e7-4c6f-bc15-9837ce9f8b1a</errorID>
      <errorWord>:</errorWord>
      <group>L1_Format</group>
      <groupName>格式问题</groupName>
      <ability>L2_HalfPunc_CN</ability>
      <abilityName>全半角问题</abilityName>
      <candidateList>
        <item>：</item>
      </candidateList>
      <explain>文本全半角错误。</explain>
      <paraID>588A2846</paraID>
      <start>6</start>
      <end>7</end>
      <status>unmodified</status>
      <modifiedWord/>
      <trackRevisions>false</trackRevisions>
    </reviewItem>
    <reviewItem>
      <errorID>2feb34ae-4231-4bc2-a2ba-2d3bc27f7134</errorID>
      <errorWord>,</errorWord>
      <group>L1_Format</group>
      <groupName>格式问题</groupName>
      <ability>L2_HalfPunc_CN</ability>
      <abilityName>全半角问题</abilityName>
      <candidateList>
        <item>，</item>
      </candidateList>
      <explain>文本全半角错误。</explain>
      <paraID>588A2846</paraID>
      <start>22</start>
      <end>23</end>
      <status>unmodified</status>
      <modifiedWord/>
      <trackRevisions>false</trackRevisions>
    </reviewItem>
    <reviewItem>
      <errorID>036a4943-eb55-4803-b72b-5423bd40d345</errorID>
      <errorWord>,</errorWord>
      <group>L1_Format</group>
      <groupName>格式问题</groupName>
      <ability>L2_HalfPunc_CN</ability>
      <abilityName>全半角问题</abilityName>
      <candidateList>
        <item>，</item>
      </candidateList>
      <explain>文本全半角错误。</explain>
      <paraID>588A2846</paraID>
      <start>36</start>
      <end>37</end>
      <status>unmodified</status>
      <modifiedWord/>
      <trackRevisions>false</trackRevisions>
    </reviewItem>
    <reviewItem>
      <errorID>26ae2122-906a-4b3b-93bc-b8fa2ad8b484</errorID>
      <errorWord>,</errorWord>
      <group>L1_Format</group>
      <groupName>格式问题</groupName>
      <ability>L2_HalfPunc_CN</ability>
      <abilityName>全半角问题</abilityName>
      <candidateList>
        <item>，</item>
      </candidateList>
      <explain>文本全半角错误。</explain>
      <paraID>588A2846</paraID>
      <start>47</start>
      <end>48</end>
      <status>unmodified</status>
      <modifiedWord/>
      <trackRevisions>false</trackRevisions>
    </reviewItem>
    <reviewItem>
      <errorID>173a2975-cf51-4be1-8d02-dfe6b25db780</errorID>
      <errorWord>,</errorWord>
      <group>L1_Format</group>
      <groupName>格式问题</groupName>
      <ability>L2_HalfPunc_CN</ability>
      <abilityName>全半角问题</abilityName>
      <candidateList>
        <item>，</item>
      </candidateList>
      <explain>文本全半角错误。</explain>
      <paraID>588A2846</paraID>
      <start>54</start>
      <end>55</end>
      <status>unmodified</status>
      <modifiedWord/>
      <trackRevisions>false</trackRevisions>
    </reviewItem>
    <reviewItem>
      <errorID>3e33457e-47fe-4616-8521-1daf737f13b6</errorID>
      <errorWord>:</errorWord>
      <group>L1_Format</group>
      <groupName>格式问题</groupName>
      <ability>L2_HalfPunc_CN</ability>
      <abilityName>全半角问题</abilityName>
      <candidateList>
        <item>：</item>
      </candidateList>
      <explain>文本全半角错误。</explain>
      <paraID>758C9A8E</paraID>
      <start>4</start>
      <end>5</end>
      <status>unmodified</status>
      <modifiedWord/>
      <trackRevisions>false</trackRevisions>
    </reviewItem>
    <reviewItem>
      <errorID>4a418ef2-ed4e-483d-afa4-70259833ed12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68AB94F9</paraID>
      <start>0</start>
      <end>2</end>
      <status>unmodified</status>
      <modifiedWord/>
      <trackRevisions>false</trackRevisions>
    </reviewItem>
    <reviewItem>
      <errorID>a662966d-5ca0-46f0-b8b2-6b5a57345c73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68AB94F9</paraID>
      <start>9</start>
      <end>10</end>
      <status>unmodified</status>
      <modifiedWord/>
      <trackRevisions>false</trackRevisions>
    </reviewItem>
    <reviewItem>
      <errorID>1277fb3a-6bdc-4c49-ab0d-b41a86c2ba9f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43434E62</paraID>
      <start>0</start>
      <end>2</end>
      <status>unmodified</status>
      <modifiedWord/>
      <trackRevisions>false</trackRevisions>
    </reviewItem>
    <reviewItem>
      <errorID>12950268-2c46-4ccc-b7d6-2e5716065a5b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5D04B37</paraID>
      <start>0</start>
      <end>2</end>
      <status>unmodified</status>
      <modifiedWord/>
      <trackRevisions>false</trackRevisions>
    </reviewItem>
    <reviewItem>
      <errorID>0e569d05-0a75-43b6-88dc-85c95f163713</errorID>
      <errorWord>,</errorWord>
      <group>L1_Format</group>
      <groupName>格式问题</groupName>
      <ability>L2_HalfPunc_CN</ability>
      <abilityName>全半角问题</abilityName>
      <candidateList>
        <item>，</item>
      </candidateList>
      <explain>文本全半角错误。</explain>
      <paraID>51D3DD28</paraID>
      <start>20</start>
      <end>21</end>
      <status>unmodified</status>
      <modifiedWord/>
      <trackRevisions>false</trackRevisions>
    </reviewItem>
    <reviewItem>
      <errorID>f99ee603-523a-4caa-bd75-f4ecb29f16d9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6CB4A54C</paraID>
      <start>0</start>
      <end>2</end>
      <status>unmodified</status>
      <modifiedWord/>
      <trackRevisions>false</trackRevisions>
    </reviewItem>
    <reviewItem>
      <errorID>0cee54b6-4e5e-404f-b5b5-26dc728b2005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73BD9D76</paraID>
      <start>0</start>
      <end>2</end>
      <status>unmodified</status>
      <modifiedWord/>
      <trackRevisions>false</trackRevisions>
    </reviewItem>
    <reviewItem>
      <errorID>538bd7df-54ee-44ef-881a-0848b0f8266a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7929D7B6</paraID>
      <start>0</start>
      <end>2</end>
      <status>unmodified</status>
      <modifiedWord/>
      <trackRevisions>false</trackRevisions>
    </reviewItem>
    <reviewItem>
      <errorID>7d9dbd4a-b5bc-41b3-832c-39461f6e18a5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F76C36E</paraID>
      <start>0</start>
      <end>2</end>
      <status>unmodified</status>
      <modifiedWord/>
      <trackRevisions>false</trackRevisions>
    </reviewItem>
    <reviewItem>
      <errorID>664bf5ee-729c-4a13-a4fb-96a3492b5574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49CFE361</paraID>
      <start>0</start>
      <end>2</end>
      <status>unmodified</status>
      <modifiedWord/>
      <trackRevisions>false</trackRevisions>
    </reviewItem>
    <reviewItem>
      <errorID>f6533e9d-81b8-43dd-af35-ee4a69352d71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7B9BB203</paraID>
      <start>0</start>
      <end>2</end>
      <status>unmodified</status>
      <modifiedWord/>
      <trackRevisions>false</trackRevisions>
    </reviewItem>
    <reviewItem>
      <errorID>ffb14ccf-a921-4986-b678-e3b264cc9b56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71AA88E3</paraID>
      <start>0</start>
      <end>2</end>
      <status>unmodified</status>
      <modifiedWord/>
      <trackRevisions>false</trackRevisions>
    </reviewItem>
    <reviewItem>
      <errorID>90d3f793-9832-404e-8239-34cc3f9219cb</errorID>
      <errorWord>2、</errorWord>
      <group>L1_Format</group>
      <groupName>格式问题</groupName>
      <ability>L2_Ordinal</ability>
      <abilityName>序号格式</abilityName>
      <candidateList>
        <item>2.</item>
      </candidateList>
      <explain>当前序号格式不规范，建议修改为规范格式[2.]。</explain>
      <paraID>4B9CEA1A</paraID>
      <start>0</start>
      <end>2</end>
      <status>unmodified</status>
      <modifiedWord/>
      <trackRevisions>false</trackRevisions>
    </reviewItem>
    <reviewItem>
      <errorID>94715f27-f76e-4cc1-8f4a-08d0414bb0a1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891368E</paraID>
      <start>0</start>
      <end>2</end>
      <status>unmodified</status>
      <modifiedWord/>
      <trackRevisions>false</trackRevisions>
    </reviewItem>
    <reviewItem>
      <errorID>2a078af8-d831-4120-bd3d-4c1ca721f1fe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3A7D19E2</paraID>
      <start>0</start>
      <end>2</end>
      <status>unmodified</status>
      <modifiedWord/>
      <trackRevisions>false</trackRevisions>
    </reviewItem>
    <reviewItem>
      <errorID>dc646065-8d19-4bfc-a449-8fdb3e9a346e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769F9A32</paraID>
      <start>0</start>
      <end>2</end>
      <status>unmodified</status>
      <modifiedWord/>
      <trackRevisions>false</trackRevisions>
    </reviewItem>
    <reviewItem>
      <errorID>44a30960-23f1-4779-8b04-6692a94fc674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733A1B05</paraID>
      <start>0</start>
      <end>2</end>
      <status>unmodified</status>
      <modifiedWord/>
      <trackRevisions>false</trackRevisions>
    </reviewItem>
    <reviewItem>
      <errorID>3a19d45f-a538-40eb-bc3a-79b24509548e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39450DAD</paraID>
      <start>0</start>
      <end>2</end>
      <status>unmodified</status>
      <modifiedWord/>
      <trackRevisions>false</trackRevisions>
    </reviewItem>
    <reviewItem>
      <errorID>ade17dd5-5502-4d88-ad80-2f563b576a60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329A43A0</paraID>
      <start>0</start>
      <end>2</end>
      <status>unmodified</status>
      <modifiedWord/>
      <trackRevisions>false</trackRevisions>
    </reviewItem>
    <reviewItem>
      <errorID>304479ab-7ef3-4edc-8c27-b4be06f119d0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27F1D811</paraID>
      <start>0</start>
      <end>2</end>
      <status>unmodified</status>
      <modifiedWord/>
      <trackRevisions>false</trackRevisions>
    </reviewItem>
    <reviewItem>
      <errorID>f3d7dde2-7887-4a35-a410-2e76ce997eca</errorID>
      <errorWord>，</errorWord>
      <group>L1_Format</group>
      <groupName>格式问题</groupName>
      <ability>L2_HalfPunc_CN</ability>
      <abilityName>全半角问题</abilityName>
      <candidateList>
        <item>,</item>
      </candidateList>
      <explain>文本全半角错误。</explain>
      <paraID>3C9A4B50</paraID>
      <start>10</start>
      <end>11</end>
      <status>unmodified</status>
      <modifiedWord/>
      <trackRevisions>false</trackRevisions>
    </reviewItem>
    <reviewItem>
      <errorID>695a818f-c5b8-43ec-8016-d7b4e3bd470c</errorID>
      <errorWord>，</errorWord>
      <group>L1_Format</group>
      <groupName>格式问题</groupName>
      <ability>L2_HalfPunc_CN</ability>
      <abilityName>全半角问题</abilityName>
      <candidateList>
        <item>,</item>
      </candidateList>
      <explain>文本全半角错误。</explain>
      <paraID>161FBB9D</paraID>
      <start>8</start>
      <end>9</end>
      <status>unmodified</status>
      <modifiedWord/>
      <trackRevisions>false</trackRevisions>
    </reviewItem>
    <reviewItem>
      <errorID>dfb1d786-b13d-4068-a0a3-cb83a0734c9f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1F3D9C7E</paraID>
      <start>0</start>
      <end>2</end>
      <status>unmodified</status>
      <modifiedWord/>
      <trackRevisions>false</trackRevisions>
    </reviewItem>
    <reviewItem>
      <errorID>a0286200-1269-470f-8002-0589f12bf0d8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2E5275CA</paraID>
      <start>0</start>
      <end>2</end>
      <status>unmodified</status>
      <modifiedWord/>
      <trackRevisions>false</trackRevisions>
    </reviewItem>
    <reviewItem>
      <errorID>95eb7416-c388-4263-9005-93a1a9802b60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5E2ADAE7</paraID>
      <start>0</start>
      <end>2</end>
      <status>unmodified</status>
      <modifiedWord/>
      <trackRevisions>false</trackRevisions>
    </reviewItem>
    <reviewItem>
      <errorID>6892739d-39d5-4ea1-baa3-2677c46f6a43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408E320C</paraID>
      <start>0</start>
      <end>2</end>
      <status>unmodified</status>
      <modifiedWord/>
      <trackRevisions>false</trackRevisions>
    </reviewItem>
    <reviewItem>
      <errorID>06deb267-3e2b-4a9e-9502-1831f512fa23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27F178B4</paraID>
      <start>0</start>
      <end>2</end>
      <status>unmodified</status>
      <modifiedWord/>
      <trackRevisions>false</trackRevisions>
    </reviewItem>
    <reviewItem>
      <errorID>f69b24a6-aee2-4a90-bedc-d56c1a4010b3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5A115AB9</paraID>
      <start>0</start>
      <end>2</end>
      <status>unmodified</status>
      <modifiedWord/>
      <trackRevisions>false</trackRevisions>
    </reviewItem>
    <reviewItem>
      <errorID>1f8248f6-c920-48e6-8dcc-cf503dfd0b35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15A154A2</paraID>
      <start>0</start>
      <end>2</end>
      <status>unmodified</status>
      <modifiedWord/>
      <trackRevisions>false</trackRevisions>
    </reviewItem>
    <reviewItem>
      <errorID>881a5180-f3ad-4042-9105-e0177b39caa4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E33B8E0</paraID>
      <start>0</start>
      <end>2</end>
      <status>unmodified</status>
      <modifiedWord/>
      <trackRevisions>false</trackRevisions>
    </reviewItem>
    <reviewItem>
      <errorID>29b0e8ac-15dc-44cb-84da-06f821bc0fdd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3844CF69</paraID>
      <start>0</start>
      <end>2</end>
      <status>unmodified</status>
      <modifiedWord/>
      <trackRevisions>false</trackRevisions>
    </reviewItem>
    <reviewItem>
      <errorID>183c0466-6c0f-4617-ab6c-aac80ef898ef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2C9B5941</paraID>
      <start>0</start>
      <end>2</end>
      <status>unmodified</status>
      <modifiedWord/>
      <trackRevisions>false</trackRevisions>
    </reviewItem>
    <reviewItem>
      <errorID>d1b3b961-9109-4f9f-94b6-c4a41372a0b9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7E58A20F</paraID>
      <start>3</start>
      <end>4</end>
      <status>unmodified</status>
      <modifiedWord/>
      <trackRevisions>false</trackRevisions>
    </reviewItem>
    <reviewItem>
      <errorID>c63cedf6-8abc-4c34-8c04-5e9218552e97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709B83D4</paraID>
      <start>0</start>
      <end>2</end>
      <status>unmodified</status>
      <modifiedWord/>
      <trackRevisions>false</trackRevisions>
    </reviewItem>
    <reviewItem>
      <errorID>63ee7431-ec48-49a8-abae-c2991910b852</errorID>
      <errorWord>钳入式</errorWord>
      <group>L1_Word</group>
      <groupName>字词问题</groupName>
      <ability>L2_Typo</ability>
      <abilityName>字词错误</abilityName>
      <candidateList>
        <item>嵌入式</item>
      </candidateList>
      <explain/>
      <paraID>12CC5372</paraID>
      <start>2</start>
      <end>5</end>
      <status>unmodified</status>
      <modifiedWord/>
      <trackRevisions>false</trackRevisions>
    </reviewItem>
    <reviewItem>
      <errorID>fbb4774e-9923-46a0-92d2-21d85202d49f</errorID>
      <errorWord>1、</errorWord>
      <group>L1_Format</group>
      <groupName>格式问题</groupName>
      <ability>L2_Ordinal</ability>
      <abilityName>序号格式</abilityName>
      <candidateList>
        <item>1.</item>
      </candidateList>
      <explain>当前序号格式不规范，建议修改为规范格式[1.]。</explain>
      <paraID> D831160</paraID>
      <start>0</start>
      <end>2</end>
      <status>unmodified</status>
      <modifiedWord/>
      <trackRevisions>false</trackRevisions>
    </reviewItem>
    <reviewItem>
      <errorID>2f9b485f-77f1-4f0b-9acb-140b01fb4795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3A62A528</paraID>
      <start>0</start>
      <end>2</end>
      <status>unmodified</status>
      <modifiedWord/>
      <trackRevisions>false</trackRevisions>
    </reviewItem>
    <reviewItem>
      <errorID>6d155243-2f04-4325-a8ef-10468e6e50a8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C72B564</paraID>
      <start>0</start>
      <end>2</end>
      <status>unmodified</status>
      <modifiedWord/>
      <trackRevisions>false</trackRevisions>
    </reviewItem>
    <reviewItem>
      <errorID>30561c15-07a6-486a-b00f-a81c93c332f7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365041EE</paraID>
      <start>0</start>
      <end>2</end>
      <status>unmodified</status>
      <modifiedWord/>
      <trackRevisions>false</trackRevisions>
    </reviewItem>
    <reviewItem>
      <errorID>f374e802-2510-44a9-8d20-d8497c33fe85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3A793E28</paraID>
      <start>0</start>
      <end>2</end>
      <status>unmodified</status>
      <modifiedWord/>
      <trackRevisions>false</trackRevisions>
    </reviewItem>
    <reviewItem>
      <errorID>a4837533-6031-43c1-b559-eadfe58d5e57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378FBB77</paraID>
      <start>0</start>
      <end>2</end>
      <status>unmodified</status>
      <modifiedWord/>
      <trackRevisions>false</trackRevisions>
    </reviewItem>
    <reviewItem>
      <errorID>6da6b950-832d-45ab-934f-accdf8908423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643FBB6F</paraID>
      <start>0</start>
      <end>2</end>
      <status>unmodified</status>
      <modifiedWord/>
      <trackRevisions>false</trackRevisions>
    </reviewItem>
    <reviewItem>
      <errorID>4aa47bf0-84d2-4d1e-a054-0a3c51001e32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198F1043</paraID>
      <start>0</start>
      <end>2</end>
      <status>unmodified</status>
      <modifiedWord/>
      <trackRevisions>false</trackRevisions>
    </reviewItem>
    <reviewItem>
      <errorID>be35aa65-a0f5-4032-a8f4-287884912547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38C45A34</paraID>
      <start>0</start>
      <end>2</end>
      <status>unmodified</status>
      <modifiedWord/>
      <trackRevisions>false</trackRevisions>
    </reviewItem>
    <reviewItem>
      <errorID>fc782ea3-f485-449e-bf68-a6f97a3d9236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62836788</paraID>
      <start>0</start>
      <end>2</end>
      <status>unmodified</status>
      <modifiedWord/>
      <trackRevisions>false</trackRevisions>
    </reviewItem>
    <reviewItem>
      <errorID>61413333-6602-4c6a-8d39-80c4b34f8e67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12911E97</paraID>
      <start>0</start>
      <end>2</end>
      <status>unmodified</status>
      <modifiedWord/>
      <trackRevisions>false</trackRevisions>
    </reviewItem>
    <reviewItem>
      <errorID>57c6c504-cb99-43ba-810f-e0ef673bde54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194DA3E4</paraID>
      <start>0</start>
      <end>2</end>
      <status>unmodified</status>
      <modifiedWord/>
      <trackRevisions>false</trackRevisions>
    </reviewItem>
    <reviewItem>
      <errorID>9b68778e-d57f-4dcf-8f0a-a95859b3e2cd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69450B14</paraID>
      <start>0</start>
      <end>2</end>
      <status>unmodified</status>
      <modifiedWord/>
      <trackRevisions>false</trackRevisions>
    </reviewItem>
    <reviewItem>
      <errorID>5a754173-43c1-4152-bba2-263c93459ebb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38E1BB7D</paraID>
      <start>0</start>
      <end>2</end>
      <status>unmodified</status>
      <modifiedWord/>
      <trackRevisions>false</trackRevisions>
    </reviewItem>
    <reviewItem>
      <errorID>ba4ddab2-d6dd-4f41-bc9e-a205b30fcd1c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7B1CBC60</paraID>
      <start>0</start>
      <end>2</end>
      <status>unmodified</status>
      <modifiedWord/>
      <trackRevisions>false</trackRevisions>
    </reviewItem>
    <reviewItem>
      <errorID>6ee3606f-09cd-4c4f-a873-b51ed7d503f6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13B9E4B</paraID>
      <start>0</start>
      <end>2</end>
      <status>unmodified</status>
      <modifiedWord/>
      <trackRevisions>false</trackRevisions>
    </reviewItem>
    <reviewItem>
      <errorID>fb61cc98-69de-4aa4-8a4b-63fccdabbdc3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4C860DDD</paraID>
      <start>0</start>
      <end>2</end>
      <status>unmodified</status>
      <modifiedWord/>
      <trackRevisions>false</trackRevisions>
    </reviewItem>
    <reviewItem>
      <errorID>00f838c7-92a5-46a5-9c65-f2f58d36f006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50B201E0</paraID>
      <start>0</start>
      <end>2</end>
      <status>unmodified</status>
      <modifiedWord/>
      <trackRevisions>false</trackRevisions>
    </reviewItem>
    <reviewItem>
      <errorID>9f0c535a-1fa2-47fb-b251-cd5178b0e355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6EDD09D</paraID>
      <start>0</start>
      <end>2</end>
      <status>unmodified</status>
      <modifiedWord/>
      <trackRevisions>false</trackRevisions>
    </reviewItem>
    <reviewItem>
      <errorID>66cab4f3-e809-452a-ad10-1215988b1c34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64EE1753</paraID>
      <start>0</start>
      <end>2</end>
      <status>unmodified</status>
      <modifiedWord/>
      <trackRevisions>false</trackRevisions>
    </reviewItem>
    <reviewItem>
      <errorID>1678023a-11c5-4eb3-ac79-4703e056c6a8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615F9D67</paraID>
      <start>0</start>
      <end>2</end>
      <status>unmodified</status>
      <modifiedWord/>
      <trackRevisions>false</trackRevisions>
    </reviewItem>
    <reviewItem>
      <errorID>ee67e482-812f-452a-93f6-fb4c4ea60820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4C813B4A</paraID>
      <start>0</start>
      <end>2</end>
      <status>unmodified</status>
      <modifiedWord/>
      <trackRevisions>false</trackRevisions>
    </reviewItem>
    <reviewItem>
      <errorID>9c35e04f-2523-4fab-96c2-6bc962b7979a</errorID>
      <errorWord>1、</errorWord>
      <group>L1_Format</group>
      <groupName>格式问题</groupName>
      <ability>L2_Ordinal</ability>
      <abilityName>序号格式</abilityName>
      <candidateList>
        <item>1.</item>
      </candidateList>
      <explain>当前序号格式不规范，建议修改为规范格式[1.]。</explain>
      <paraID>6038628A</paraID>
      <start>0</start>
      <end>2</end>
      <status>unmodified</status>
      <modifiedWord/>
      <trackRevisions>false</trackRevisions>
    </reviewItem>
    <reviewItem>
      <errorID>4ce0e9a9-9a3d-4fee-908f-ca7ce934e648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6FE8CD59</paraID>
      <start>0</start>
      <end>2</end>
      <status>unmodified</status>
      <modifiedWord/>
      <trackRevisions>false</trackRevisions>
    </reviewItem>
    <reviewItem>
      <errorID>690fcd31-b402-4db2-b9a9-8bd59d892954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4414A802</paraID>
      <start>0</start>
      <end>2</end>
      <status>unmodified</status>
      <modifiedWord/>
      <trackRevisions>false</trackRevisions>
    </reviewItem>
    <reviewItem>
      <errorID>a77be205-73aa-434d-bcb8-8907c106f5ee</errorID>
      <errorWord>:</errorWord>
      <group>L1_Format</group>
      <groupName>格式问题</groupName>
      <ability>L2_HalfPunc_CN</ability>
      <abilityName>全半角问题</abilityName>
      <candidateList>
        <item>：</item>
      </candidateList>
      <explain>文本全半角错误。</explain>
      <paraID>4414A802</paraID>
      <start>6</start>
      <end>7</end>
      <status>unmodified</status>
      <modifiedWord/>
      <trackRevisions>false</trackRevisions>
    </reviewItem>
    <reviewItem>
      <errorID>55b632cb-2337-4aa5-b1b4-539ec3e9552d</errorID>
      <errorWord>,</errorWord>
      <group>L1_Format</group>
      <groupName>格式问题</groupName>
      <ability>L2_HalfPunc_CN</ability>
      <abilityName>全半角问题</abilityName>
      <candidateList>
        <item>，</item>
      </candidateList>
      <explain>文本全半角错误。</explain>
      <paraID>4414A802</paraID>
      <start>22</start>
      <end>23</end>
      <status>unmodified</status>
      <modifiedWord/>
      <trackRevisions>false</trackRevisions>
    </reviewItem>
    <reviewItem>
      <errorID>66fbae8b-bcea-4ad4-8537-9f53defcb98a</errorID>
      <errorWord>,</errorWord>
      <group>L1_Format</group>
      <groupName>格式问题</groupName>
      <ability>L2_HalfPunc_CN</ability>
      <abilityName>全半角问题</abilityName>
      <candidateList>
        <item>，</item>
      </candidateList>
      <explain>文本全半角错误。</explain>
      <paraID>4414A802</paraID>
      <start>47</start>
      <end>48</end>
      <status>unmodified</status>
      <modifiedWord/>
      <trackRevisions>false</trackRevisions>
    </reviewItem>
    <reviewItem>
      <errorID>6afe8d2c-92e4-47f1-83ac-e9e6c800e13b</errorID>
      <errorWord>,</errorWord>
      <group>L1_Format</group>
      <groupName>格式问题</groupName>
      <ability>L2_HalfPunc_CN</ability>
      <abilityName>全半角问题</abilityName>
      <candidateList>
        <item>，</item>
      </candidateList>
      <explain>文本全半角错误。</explain>
      <paraID>4414A802</paraID>
      <start>54</start>
      <end>55</end>
      <status>unmodified</status>
      <modifiedWord/>
      <trackRevisions>false</trackRevisions>
    </reviewItem>
    <reviewItem>
      <errorID>46989a8d-b871-405a-9a6e-0521bdc467e4</errorID>
      <errorWord>:</errorWord>
      <group>L1_Format</group>
      <groupName>格式问题</groupName>
      <ability>L2_HalfPunc_CN</ability>
      <abilityName>全半角问题</abilityName>
      <candidateList>
        <item>：</item>
      </candidateList>
      <explain>文本全半角错误。</explain>
      <paraID>485C6F0D</paraID>
      <start>4</start>
      <end>5</end>
      <status>unmodified</status>
      <modifiedWord/>
      <trackRevisions>false</trackRevisions>
    </reviewItem>
    <reviewItem>
      <errorID>feb6bd98-d905-416a-a94f-c4e1c0f1a6fb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C6C02A3</paraID>
      <start>0</start>
      <end>2</end>
      <status>unmodified</status>
      <modifiedWord/>
      <trackRevisions>false</trackRevisions>
    </reviewItem>
    <reviewItem>
      <errorID>1119bcd9-c056-4d35-b144-786234c5f4f3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C6C02A3</paraID>
      <start>9</start>
      <end>10</end>
      <status>unmodified</status>
      <modifiedWord/>
      <trackRevisions>false</trackRevisions>
    </reviewItem>
    <reviewItem>
      <errorID>ce3fbf15-93bc-48e3-94a9-f695fffa0201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3A7AE474</paraID>
      <start>0</start>
      <end>2</end>
      <status>unmodified</status>
      <modifiedWord/>
      <trackRevisions>false</trackRevisions>
    </reviewItem>
    <reviewItem>
      <errorID>85a57b82-95df-417e-b9a0-ace2ade9ce3d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38C26EE4</paraID>
      <start>0</start>
      <end>2</end>
      <status>unmodified</status>
      <modifiedWord/>
      <trackRevisions>false</trackRevisions>
    </reviewItem>
    <reviewItem>
      <errorID>c41bb65d-c570-43b2-a10d-34ad5e070730</errorID>
      <errorWord>,</errorWord>
      <group>L1_Format</group>
      <groupName>格式问题</groupName>
      <ability>L2_HalfPunc_CN</ability>
      <abilityName>全半角问题</abilityName>
      <candidateList>
        <item>，</item>
      </candidateList>
      <explain>文本全半角错误。</explain>
      <paraID>6BFAC111</paraID>
      <start>20</start>
      <end>21</end>
      <status>unmodified</status>
      <modifiedWord/>
      <trackRevisions>false</trackRevisions>
    </reviewItem>
    <reviewItem>
      <errorID>f117883f-4685-4d87-a256-927e98323c80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4944DC56</paraID>
      <start>0</start>
      <end>2</end>
      <status>unmodified</status>
      <modifiedWord/>
      <trackRevisions>false</trackRevisions>
    </reviewItem>
    <reviewItem>
      <errorID>712b3550-1390-4e75-ba4a-d4359c6cf1c2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71B22C9F</paraID>
      <start>0</start>
      <end>2</end>
      <status>unmodified</status>
      <modifiedWord/>
      <trackRevisions>false</trackRevisions>
    </reviewItem>
    <reviewItem>
      <errorID>cd7934f7-a1a6-4fde-92fa-dd8d501fac55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12861134</paraID>
      <start>0</start>
      <end>2</end>
      <status>unmodified</status>
      <modifiedWord/>
      <trackRevisions>false</trackRevisions>
    </reviewItem>
    <reviewItem>
      <errorID>2e1ffb74-b392-4209-9fe6-15ccab6fbb39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6F83F4CC</paraID>
      <start>0</start>
      <end>2</end>
      <status>unmodified</status>
      <modifiedWord/>
      <trackRevisions>false</trackRevisions>
    </reviewItem>
    <reviewItem>
      <errorID>26d52022-94f2-4b51-b157-16397571f23c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63763B06</paraID>
      <start>0</start>
      <end>2</end>
      <status>unmodified</status>
      <modifiedWord/>
      <trackRevisions>false</trackRevisions>
    </reviewItem>
    <reviewItem>
      <errorID>271c3e17-bb1e-49cf-a7d2-a9fd4fb71333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3DC31E9A</paraID>
      <start>0</start>
      <end>2</end>
      <status>unmodified</status>
      <modifiedWord/>
      <trackRevisions>false</trackRevisions>
    </reviewItem>
    <reviewItem>
      <errorID>a0d202cf-cdb0-4d63-90a1-5a93005cb37a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238D6D29</paraID>
      <start>0</start>
      <end>2</end>
      <status>unmodified</status>
      <modifiedWord/>
      <trackRevisions>false</trackRevisions>
    </reviewItem>
    <reviewItem>
      <errorID>7f0b0471-e03b-4839-aa95-417c68cdab07</errorID>
      <errorWord>2、</errorWord>
      <group>L1_Format</group>
      <groupName>格式问题</groupName>
      <ability>L2_Ordinal</ability>
      <abilityName>序号格式</abilityName>
      <candidateList>
        <item>2.</item>
      </candidateList>
      <explain>当前序号格式不规范，建议修改为规范格式[2.]。</explain>
      <paraID>696AC0C9</paraID>
      <start>0</start>
      <end>2</end>
      <status>unmodified</status>
      <modifiedWord/>
      <trackRevisions>false</trackRevisions>
    </reviewItem>
    <reviewItem>
      <errorID>072614dc-fe41-41e9-bb3c-21fd734679c5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40E732F2</paraID>
      <start>0</start>
      <end>2</end>
      <status>unmodified</status>
      <modifiedWord/>
      <trackRevisions>false</trackRevisions>
    </reviewItem>
    <reviewItem>
      <errorID>43c5d9be-ae71-4760-93a8-0766ee4bcdea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4D6D9502</paraID>
      <start>0</start>
      <end>2</end>
      <status>unmodified</status>
      <modifiedWord/>
      <trackRevisions>false</trackRevisions>
    </reviewItem>
    <reviewItem>
      <errorID>2a47c763-ac97-4d9f-9393-b6c6fc6b475d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5AADDF2E</paraID>
      <start>0</start>
      <end>2</end>
      <status>unmodified</status>
      <modifiedWord/>
      <trackRevisions>false</trackRevisions>
    </reviewItem>
    <reviewItem>
      <errorID>a25774f0-63c1-4c98-988d-aa2abf2698e3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35A81F4A</paraID>
      <start>0</start>
      <end>2</end>
      <status>unmodified</status>
      <modifiedWord/>
      <trackRevisions>false</trackRevisions>
    </reviewItem>
    <reviewItem>
      <errorID>9ed79e9f-3d71-48b3-89de-c6d67c786155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3AC0F323</paraID>
      <start>0</start>
      <end>2</end>
      <status>unmodified</status>
      <modifiedWord/>
      <trackRevisions>false</trackRevisions>
    </reviewItem>
    <reviewItem>
      <errorID>e2e6473e-5443-4a3b-a8c6-cd1baca90cfa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9F53E85</paraID>
      <start>0</start>
      <end>2</end>
      <status>unmodified</status>
      <modifiedWord/>
      <trackRevisions>false</trackRevisions>
    </reviewItem>
    <reviewItem>
      <errorID>3790e7c8-e519-4c03-9c7f-154376e723cc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9088B47</paraID>
      <start>0</start>
      <end>2</end>
      <status>unmodified</status>
      <modifiedWord/>
      <trackRevisions>false</trackRevisions>
    </reviewItem>
    <reviewItem>
      <errorID>80f0dbfc-1bbb-430a-b21c-2fa9d7176568</errorID>
      <errorWord>，</errorWord>
      <group>L1_Format</group>
      <groupName>格式问题</groupName>
      <ability>L2_HalfPunc_CN</ability>
      <abilityName>全半角问题</abilityName>
      <candidateList>
        <item>,</item>
      </candidateList>
      <explain>文本全半角错误。</explain>
      <paraID>58C04F5D</paraID>
      <start>10</start>
      <end>11</end>
      <status>unmodified</status>
      <modifiedWord/>
      <trackRevisions>false</trackRevisions>
    </reviewItem>
    <reviewItem>
      <errorID>ba41b735-ec41-46fc-92e2-a507983d9209</errorID>
      <errorWord>，</errorWord>
      <group>L1_Format</group>
      <groupName>格式问题</groupName>
      <ability>L2_HalfPunc_CN</ability>
      <abilityName>全半角问题</abilityName>
      <candidateList>
        <item>,</item>
      </candidateList>
      <explain>文本全半角错误。</explain>
      <paraID>30874EBA</paraID>
      <start>8</start>
      <end>9</end>
      <status>unmodified</status>
      <modifiedWord/>
      <trackRevisions>false</trackRevisions>
    </reviewItem>
    <reviewItem>
      <errorID>cb38a2d8-e04f-4345-be10-40fc22560325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820C8F1</paraID>
      <start>0</start>
      <end>2</end>
      <status>unmodified</status>
      <modifiedWord/>
      <trackRevisions>false</trackRevisions>
    </reviewItem>
    <reviewItem>
      <errorID>1c2246fe-de64-4602-b9fd-047145e4e2e1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1AB0FB3E</paraID>
      <start>0</start>
      <end>2</end>
      <status>unmodified</status>
      <modifiedWord/>
      <trackRevisions>false</trackRevisions>
    </reviewItem>
    <reviewItem>
      <errorID>000e368b-d57c-43e9-8fc2-3421e1302830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2C1D1DB1</paraID>
      <start>0</start>
      <end>2</end>
      <status>unmodified</status>
      <modifiedWord/>
      <trackRevisions>false</trackRevisions>
    </reviewItem>
    <reviewItem>
      <errorID>0645214c-7cb7-415d-a4df-76e63772506e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65FF335</paraID>
      <start>0</start>
      <end>2</end>
      <status>unmodified</status>
      <modifiedWord/>
      <trackRevisions>false</trackRevisions>
    </reviewItem>
    <reviewItem>
      <errorID>854c2ec6-b02e-49db-af0e-4d2df4e9aefa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A1A048E</paraID>
      <start>0</start>
      <end>2</end>
      <status>unmodified</status>
      <modifiedWord/>
      <trackRevisions>false</trackRevisions>
    </reviewItem>
    <reviewItem>
      <errorID>108eb55e-1f3d-4a9b-a3e7-8d38b9fc9fa8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1F6C86B6</paraID>
      <start>0</start>
      <end>2</end>
      <status>unmodified</status>
      <modifiedWord/>
      <trackRevisions>false</trackRevisions>
    </reviewItem>
    <reviewItem>
      <errorID>55b435f7-19df-4877-bf62-8785c53ba058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5F987D</paraID>
      <start>0</start>
      <end>2</end>
      <status>unmodified</status>
      <modifiedWord/>
      <trackRevisions>false</trackRevisions>
    </reviewItem>
    <reviewItem>
      <errorID>ae456066-f24e-467b-a537-d6e4f8a55f68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327D4C4A</paraID>
      <start>0</start>
      <end>2</end>
      <status>unmodified</status>
      <modifiedWord/>
      <trackRevisions>false</trackRevisions>
    </reviewItem>
    <reviewItem>
      <errorID>2af6493c-d620-42ee-88d7-073707156e7d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64A69709</paraID>
      <start>0</start>
      <end>2</end>
      <status>unmodified</status>
      <modifiedWord/>
      <trackRevisions>false</trackRevisions>
    </reviewItem>
    <reviewItem>
      <errorID>6c9a901a-fd17-4a38-8c19-46e06311d655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78A05B41</paraID>
      <start>0</start>
      <end>2</end>
      <status>unmodified</status>
      <modifiedWord/>
      <trackRevisions>false</trackRevisions>
    </reviewItem>
    <reviewItem>
      <errorID>420dce25-d175-40c2-9552-51b307ecda92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3C3D853D</paraID>
      <start>3</start>
      <end>4</end>
      <status>unmodified</status>
      <modifiedWord/>
      <trackRevisions>false</trackRevisions>
    </reviewItem>
    <reviewItem>
      <errorID>9ee870a4-3b60-4b95-b992-7128a8c999d2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EB36733</paraID>
      <start>0</start>
      <end>2</end>
      <status>unmodified</status>
      <modifiedWord/>
      <trackRevisions>false</trackRevisions>
    </reviewItem>
    <reviewItem>
      <errorID>a8273b85-c45b-4ebd-868a-b67961fc3fdf</errorID>
      <errorWord>钳入式</errorWord>
      <group>L1_Word</group>
      <groupName>字词问题</groupName>
      <ability>L2_Typo</ability>
      <abilityName>字词错误</abilityName>
      <candidateList>
        <item>嵌入式</item>
      </candidateList>
      <explain/>
      <paraID>36EF8F48</paraID>
      <start>2</start>
      <end>6</end>
      <status>unmodified</status>
      <modifiedWord/>
      <trackRevisions>false</trackRevisions>
    </reviewItem>
    <reviewItem>
      <errorID>2c003d50-a267-401b-8ab6-7d0bf7ae687b</errorID>
      <errorWord>:</errorWord>
      <group>L1_Format</group>
      <groupName>格式问题</groupName>
      <ability>L2_HalfPunc_CN</ability>
      <abilityName>全半角问题</abilityName>
      <candidateList>
        <item>：</item>
      </candidateList>
      <explain>文本全半角错误。</explain>
      <paraID>5F93DFF0</paraID>
      <start>7</start>
      <end>8</end>
      <status>unmodified</status>
      <modifiedWord/>
      <trackRevisions>false</trackRevisions>
    </reviewItem>
    <reviewItem>
      <errorID>cb11562a-9e75-4ed8-85b0-f55bd9c23291</errorID>
      <errorWord>1、</errorWord>
      <group>L1_Format</group>
      <groupName>格式问题</groupName>
      <ability>L2_Ordinal</ability>
      <abilityName>序号格式</abilityName>
      <candidateList>
        <item>1.</item>
      </candidateList>
      <explain>当前序号格式不规范，建议修改为规范格式[1.]。</explain>
      <paraID> 352AD0D</paraID>
      <start>0</start>
      <end>2</end>
      <status>unmodified</status>
      <modifiedWord/>
      <trackRevisions>false</trackRevisions>
    </reviewItem>
    <reviewItem>
      <errorID>bc590fd0-c411-4150-abf3-aae26fe64075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D319</paraID>
      <start>0</start>
      <end>2</end>
      <status>unmodified</status>
      <modifiedWord/>
      <trackRevisions>false</trackRevisions>
    </reviewItem>
    <reviewItem>
      <errorID>61e4fb0d-3d43-4d30-bbf2-ed3fe427620c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4331DD76</paraID>
      <start>0</start>
      <end>2</end>
      <status>unmodified</status>
      <modifiedWord/>
      <trackRevisions>false</trackRevisions>
    </reviewItem>
    <reviewItem>
      <errorID>7221320b-d9d6-4aa7-99ea-265f7d1a62b5</errorID>
      <errorWord>:</errorWord>
      <group>L1_Format</group>
      <groupName>格式问题</groupName>
      <ability>L2_HalfPunc_CN</ability>
      <abilityName>全半角问题</abilityName>
      <candidateList>
        <item>：</item>
      </candidateList>
      <explain>文本全半角错误。</explain>
      <paraID>4331DD76</paraID>
      <start>6</start>
      <end>7</end>
      <status>unmodified</status>
      <modifiedWord/>
      <trackRevisions>false</trackRevisions>
    </reviewItem>
    <reviewItem>
      <errorID>47c43f71-2308-4dfa-97be-e59888273ee9</errorID>
      <errorWord>,</errorWord>
      <group>L1_Format</group>
      <groupName>格式问题</groupName>
      <ability>L2_HalfPunc_CN</ability>
      <abilityName>全半角问题</abilityName>
      <candidateList>
        <item>，</item>
      </candidateList>
      <explain>文本全半角错误。</explain>
      <paraID>4331DD76</paraID>
      <start>22</start>
      <end>23</end>
      <status>unmodified</status>
      <modifiedWord/>
      <trackRevisions>false</trackRevisions>
    </reviewItem>
    <reviewItem>
      <errorID>70c60409-9397-442d-a9d4-70ffec5f3532</errorID>
      <errorWord>,</errorWord>
      <group>L1_Format</group>
      <groupName>格式问题</groupName>
      <ability>L2_HalfPunc_CN</ability>
      <abilityName>全半角问题</abilityName>
      <candidateList>
        <item>，</item>
      </candidateList>
      <explain>文本全半角错误。</explain>
      <paraID>4331DD76</paraID>
      <start>36</start>
      <end>37</end>
      <status>unmodified</status>
      <modifiedWord/>
      <trackRevisions>false</trackRevisions>
    </reviewItem>
    <reviewItem>
      <errorID>c3739936-3dc9-4b9a-966b-5fedded6d166</errorID>
      <errorWord>,</errorWord>
      <group>L1_Format</group>
      <groupName>格式问题</groupName>
      <ability>L2_HalfPunc_CN</ability>
      <abilityName>全半角问题</abilityName>
      <candidateList>
        <item>，</item>
      </candidateList>
      <explain>文本全半角错误。</explain>
      <paraID>4331DD76</paraID>
      <start>47</start>
      <end>48</end>
      <status>unmodified</status>
      <modifiedWord/>
      <trackRevisions>false</trackRevisions>
    </reviewItem>
    <reviewItem>
      <errorID>d913c15a-d515-4170-aaf5-02aa8c7e9fde</errorID>
      <errorWord>,</errorWord>
      <group>L1_Format</group>
      <groupName>格式问题</groupName>
      <ability>L2_HalfPunc_CN</ability>
      <abilityName>全半角问题</abilityName>
      <candidateList>
        <item>，</item>
      </candidateList>
      <explain>文本全半角错误。</explain>
      <paraID>4331DD76</paraID>
      <start>54</start>
      <end>55</end>
      <status>unmodified</status>
      <modifiedWord/>
      <trackRevisions>false</trackRevisions>
    </reviewItem>
    <reviewItem>
      <errorID>1b0764d5-df2b-4109-b96d-d5a1b7203610</errorID>
      <errorWord>:</errorWord>
      <group>L1_Format</group>
      <groupName>格式问题</groupName>
      <ability>L2_HalfPunc_CN</ability>
      <abilityName>全半角问题</abilityName>
      <candidateList>
        <item>：</item>
      </candidateList>
      <explain>文本全半角错误。</explain>
      <paraID>232FFC9C</paraID>
      <start>4</start>
      <end>5</end>
      <status>unmodified</status>
      <modifiedWord/>
      <trackRevisions>false</trackRevisions>
    </reviewItem>
    <reviewItem>
      <errorID>dbaef913-072e-48e5-98fc-030e1157c939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1AAA1D44</paraID>
      <start>0</start>
      <end>2</end>
      <status>unmodified</status>
      <modifiedWord/>
      <trackRevisions>false</trackRevisions>
    </reviewItem>
    <reviewItem>
      <errorID>d257c290-54b4-4afd-b131-ef8b31ed26e7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1AAA1D44</paraID>
      <start>9</start>
      <end>10</end>
      <status>unmodified</status>
      <modifiedWord/>
      <trackRevisions>false</trackRevisions>
    </reviewItem>
    <reviewItem>
      <errorID>a109f718-17ab-40e1-ac92-8437bc05e552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3F348B73</paraID>
      <start>0</start>
      <end>2</end>
      <status>unmodified</status>
      <modifiedWord/>
      <trackRevisions>false</trackRevisions>
    </reviewItem>
    <reviewItem>
      <errorID>dc6a7033-b49e-472f-ba26-fb41d20dd82b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35B189F2</paraID>
      <start>0</start>
      <end>2</end>
      <status>unmodified</status>
      <modifiedWord/>
      <trackRevisions>false</trackRevisions>
    </reviewItem>
    <reviewItem>
      <errorID>5b78575a-1126-4bb8-b292-e86efbd51281</errorID>
      <errorWord>,</errorWord>
      <group>L1_Format</group>
      <groupName>格式问题</groupName>
      <ability>L2_HalfPunc_CN</ability>
      <abilityName>全半角问题</abilityName>
      <candidateList>
        <item>，</item>
      </candidateList>
      <explain>文本全半角错误。</explain>
      <paraID>152F4167</paraID>
      <start>20</start>
      <end>21</end>
      <status>unmodified</status>
      <modifiedWord/>
      <trackRevisions>false</trackRevisions>
    </reviewItem>
    <reviewItem>
      <errorID>6ddb683e-0902-4afa-8a8a-9e20b2d15db6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4DDE681</paraID>
      <start>0</start>
      <end>2</end>
      <status>unmodified</status>
      <modifiedWord/>
      <trackRevisions>false</trackRevisions>
    </reviewItem>
    <reviewItem>
      <errorID>07ea753d-4e5a-4ec1-a663-d4a9332081ae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3D4DF166</paraID>
      <start>0</start>
      <end>2</end>
      <status>unmodified</status>
      <modifiedWord/>
      <trackRevisions>false</trackRevisions>
    </reviewItem>
    <reviewItem>
      <errorID>b9e998cf-5ef1-49d4-a0e7-7fb3c585f866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27D4DE9F</paraID>
      <start>0</start>
      <end>2</end>
      <status>unmodified</status>
      <modifiedWord/>
      <trackRevisions>false</trackRevisions>
    </reviewItem>
    <reviewItem>
      <errorID>4f5c6986-6b8b-4b5f-8436-2678dd3e2f52</errorID>
      <errorWord>工业工业</errorWord>
      <group>L1_Word</group>
      <groupName>字词问题</groupName>
      <ability>L2_Typo</ability>
      <abilityName>字词错误</abilityName>
      <candidateList>
        <item>工业</item>
      </candidateList>
      <explain/>
      <paraID>74F31A7E</paraID>
      <start>0</start>
      <end>4</end>
      <status>unmodified</status>
      <modifiedWord/>
      <trackRevisions>false</trackRevisions>
    </reviewItem>
    <reviewItem>
      <errorID>f3dfaa64-6ba1-4dd8-8bda-1bf8c474c496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651BF4E8</paraID>
      <start>0</start>
      <end>2</end>
      <status>unmodified</status>
      <modifiedWord/>
      <trackRevisions>false</trackRevisions>
    </reviewItem>
    <reviewItem>
      <errorID>65dd02aa-b626-4b93-b5a4-83ab27fdb423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7405D7F0</paraID>
      <start>0</start>
      <end>2</end>
      <status>unmodified</status>
      <modifiedWord/>
      <trackRevisions>false</trackRevisions>
    </reviewItem>
    <reviewItem>
      <errorID>61f036ce-9cf5-43cd-a01b-da6b31e5d217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7919B07A</paraID>
      <start>0</start>
      <end>2</end>
      <status>unmodified</status>
      <modifiedWord/>
      <trackRevisions>false</trackRevisions>
    </reviewItem>
    <reviewItem>
      <errorID>2cbebf1e-0342-4163-82dd-f79b6302048b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6FC5E261</paraID>
      <start>0</start>
      <end>2</end>
      <status>unmodified</status>
      <modifiedWord/>
      <trackRevisions>false</trackRevisions>
    </reviewItem>
    <reviewItem>
      <errorID>7966201f-20d8-4487-bba3-1c7810415e65</errorID>
      <errorWord>2、</errorWord>
      <group>L1_Format</group>
      <groupName>格式问题</groupName>
      <ability>L2_Ordinal</ability>
      <abilityName>序号格式</abilityName>
      <candidateList>
        <item>2.</item>
      </candidateList>
      <explain>当前序号格式不规范，建议修改为规范格式[2.]。</explain>
      <paraID>58F887DE</paraID>
      <start>0</start>
      <end>2</end>
      <status>unmodified</status>
      <modifiedWord/>
      <trackRevisions>false</trackRevisions>
    </reviewItem>
    <reviewItem>
      <errorID>d536242d-fe5f-4537-af54-a6d0bdb5aff4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152248EE</paraID>
      <start>0</start>
      <end>2</end>
      <status>unmodified</status>
      <modifiedWord/>
      <trackRevisions>false</trackRevisions>
    </reviewItem>
    <reviewItem>
      <errorID>85f193db-15ab-4c89-b9ff-797c7af2f397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3AEB47A4</paraID>
      <start>0</start>
      <end>2</end>
      <status>unmodified</status>
      <modifiedWord/>
      <trackRevisions>false</trackRevisions>
    </reviewItem>
    <reviewItem>
      <errorID>df81e7db-5ac9-4a4a-9551-2fc9e01075a5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208ED321</paraID>
      <start>0</start>
      <end>2</end>
      <status>unmodified</status>
      <modifiedWord/>
      <trackRevisions>false</trackRevisions>
    </reviewItem>
    <reviewItem>
      <errorID>63009e46-b610-4970-9764-ae4527190744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3E9A48D5</paraID>
      <start>0</start>
      <end>2</end>
      <status>unmodified</status>
      <modifiedWord/>
      <trackRevisions>false</trackRevisions>
    </reviewItem>
    <reviewItem>
      <errorID>a089f07f-2f73-47e2-aca7-a91429e8757c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76BCAE65</paraID>
      <start>0</start>
      <end>2</end>
      <status>unmodified</status>
      <modifiedWord/>
      <trackRevisions>false</trackRevisions>
    </reviewItem>
    <reviewItem>
      <errorID>806bb0bf-ad4d-4584-9da2-f29da23703be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35038AEC</paraID>
      <start>0</start>
      <end>2</end>
      <status>unmodified</status>
      <modifiedWord/>
      <trackRevisions>false</trackRevisions>
    </reviewItem>
    <reviewItem>
      <errorID>87b93cf2-b292-4fb2-8ced-6b3437c3c541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44728B22</paraID>
      <start>0</start>
      <end>2</end>
      <status>unmodified</status>
      <modifiedWord/>
      <trackRevisions>false</trackRevisions>
    </reviewItem>
    <reviewItem>
      <errorID>62511c3d-8a59-44cf-9679-1732d9b6b181</errorID>
      <errorWord>，</errorWord>
      <group>L1_Format</group>
      <groupName>格式问题</groupName>
      <ability>L2_HalfPunc_CN</ability>
      <abilityName>全半角问题</abilityName>
      <candidateList>
        <item>,</item>
      </candidateList>
      <explain>文本全半角错误。</explain>
      <paraID>2BE7FDB4</paraID>
      <start>10</start>
      <end>11</end>
      <status>unmodified</status>
      <modifiedWord/>
      <trackRevisions>false</trackRevisions>
    </reviewItem>
    <reviewItem>
      <errorID>7694e072-e730-4f50-bd45-7fcbc76ffbe1</errorID>
      <errorWord>，</errorWord>
      <group>L1_Format</group>
      <groupName>格式问题</groupName>
      <ability>L2_HalfPunc_CN</ability>
      <abilityName>全半角问题</abilityName>
      <candidateList>
        <item>,</item>
      </candidateList>
      <explain>文本全半角错误。</explain>
      <paraID>44244DBE</paraID>
      <start>8</start>
      <end>9</end>
      <status>unmodified</status>
      <modifiedWord/>
      <trackRevisions>false</trackRevisions>
    </reviewItem>
    <reviewItem>
      <errorID>5e2518e5-3fef-43ec-afaa-6719fc1c913e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54133935</paraID>
      <start>0</start>
      <end>2</end>
      <status>unmodified</status>
      <modifiedWord/>
      <trackRevisions>false</trackRevisions>
    </reviewItem>
    <reviewItem>
      <errorID>98460d37-5637-41d4-b0f8-ec4e1cda4f81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726C7B5B</paraID>
      <start>0</start>
      <end>2</end>
      <status>unmodified</status>
      <modifiedWord/>
      <trackRevisions>false</trackRevisions>
    </reviewItem>
    <reviewItem>
      <errorID>53eb7fd5-e719-4282-98da-9166a2f21ff1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72801399</paraID>
      <start>0</start>
      <end>2</end>
      <status>unmodified</status>
      <modifiedWord/>
      <trackRevisions>false</trackRevisions>
    </reviewItem>
    <reviewItem>
      <errorID>0fe6ae37-a0e0-475e-8ba2-2001418b335f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1FD13F8</paraID>
      <start>0</start>
      <end>2</end>
      <status>unmodified</status>
      <modifiedWord/>
      <trackRevisions>false</trackRevisions>
    </reviewItem>
    <reviewItem>
      <errorID>3a73eebb-e4a1-4795-9963-874aa57595e6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7B4BAB2A</paraID>
      <start>0</start>
      <end>2</end>
      <status>unmodified</status>
      <modifiedWord/>
      <trackRevisions>false</trackRevisions>
    </reviewItem>
    <reviewItem>
      <errorID>db648a12-6f68-4293-ad2c-64f32ddc6b55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31C8CA1</paraID>
      <start>0</start>
      <end>2</end>
      <status>unmodified</status>
      <modifiedWord/>
      <trackRevisions>false</trackRevisions>
    </reviewItem>
    <reviewItem>
      <errorID>9268994a-4108-4abf-803b-26481f3762e6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753AAE28</paraID>
      <start>0</start>
      <end>2</end>
      <status>unmodified</status>
      <modifiedWord/>
      <trackRevisions>false</trackRevisions>
    </reviewItem>
    <reviewItem>
      <errorID>27ecff3e-222a-4b38-81b4-5f861569dd77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6C28D988</paraID>
      <start>0</start>
      <end>2</end>
      <status>unmodified</status>
      <modifiedWord/>
      <trackRevisions>false</trackRevisions>
    </reviewItem>
    <reviewItem>
      <errorID>1d1e587a-3e77-45f1-b68a-f1539497acea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7E972108</paraID>
      <start>0</start>
      <end>2</end>
      <status>unmodified</status>
      <modifiedWord/>
      <trackRevisions>false</trackRevisions>
    </reviewItem>
    <reviewItem>
      <errorID>8a37f0cf-6040-405a-8f45-5372dc0e13b6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66B1FD6C</paraID>
      <start>0</start>
      <end>2</end>
      <status>unmodified</status>
      <modifiedWord/>
      <trackRevisions>false</trackRevisions>
    </reviewItem>
    <reviewItem>
      <errorID>f8a81ee8-d5e2-4417-aae3-801fac00db1b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276A4E29</paraID>
      <start>3</start>
      <end>4</end>
      <status>unmodified</status>
      <modifiedWord/>
      <trackRevisions>false</trackRevisions>
    </reviewItem>
    <reviewItem>
      <errorID>9cf8799f-6983-4db1-a382-1f46da13b117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154E9FB3</paraID>
      <start>0</start>
      <end>2</end>
      <status>unmodified</status>
      <modifiedWord/>
      <trackRevisions>false</trackRevisions>
    </reviewItem>
    <reviewItem>
      <errorID>2b9c79db-130f-467d-8544-48719bd847d7</errorID>
      <errorWord>钳入式</errorWord>
      <group>L1_Word</group>
      <groupName>字词问题</groupName>
      <ability>L2_Typo</ability>
      <abilityName>字词错误</abilityName>
      <candidateList>
        <item>嵌入式</item>
      </candidateList>
      <explain/>
      <paraID>3A337E6B</paraID>
      <start>2</start>
      <end>6</end>
      <status>unmodified</status>
      <modifiedWord/>
      <trackRevisions>false</trackRevisions>
    </reviewItem>
    <reviewItem>
      <errorID>0d946f49-140a-42b9-bd52-495ee265e4cc</errorID>
      <errorWord>:</errorWord>
      <group>L1_Format</group>
      <groupName>格式问题</groupName>
      <ability>L2_HalfPunc_CN</ability>
      <abilityName>全半角问题</abilityName>
      <candidateList>
        <item>：</item>
      </candidateList>
      <explain>文本全半角错误。</explain>
      <paraID>44578B9A</paraID>
      <start>7</start>
      <end>8</end>
      <status>unmodified</status>
      <modifiedWord/>
      <trackRevisions>false</trackRevisions>
    </reviewItem>
    <reviewItem>
      <errorID>efd1e503-607f-4ea6-a8fb-bf1fb65eedbb</errorID>
      <errorWord>(2015)22号</errorWord>
      <group>L1_Knowledge</group>
      <groupName>知识性问题</groupName>
      <ability>L2_Knowledge</ability>
      <abilityName>其他知识</abilityName>
      <candidateList>
        <item>〔2015〕22号</item>
      </candidateList>
      <explain>发文字号格式错误。</explain>
      <paraID>487BCB93</paraID>
      <start>1</start>
      <end>10</end>
      <status>unmodified</status>
      <modifiedWord/>
      <trackRevisions>false</trackRevisions>
    </reviewItem>
    <reviewItem>
      <errorID>f6835e01-c459-4cb4-96f8-3d856c0be202</errorID>
      <errorWord>(</errorWord>
      <group>L1_Format</group>
      <groupName>格式问题</groupName>
      <ability>L2_HalfPunc_CN</ability>
      <abilityName>全半角问题</abilityName>
      <candidateList>
        <item>（</item>
      </candidateList>
      <explain>文本全半角错误。</explain>
      <paraID>487BCB93</paraID>
      <start>46</start>
      <end>47</end>
      <status>unmodified</status>
      <modifiedWord/>
      <trackRevisions>false</trackRevisions>
    </reviewItem>
    <reviewItem>
      <errorID>eafc5865-6d13-4074-b27e-be4006cf6084</errorID>
      <errorWord>)</errorWord>
      <group>L1_Format</group>
      <groupName>格式问题</groupName>
      <ability>L2_HalfPunc_CN</ability>
      <abilityName>全半角问题</abilityName>
      <candidateList>
        <item>）</item>
      </candidateList>
      <explain>文本全半角错误。</explain>
      <paraID>487BCB93</paraID>
      <start>51</start>
      <end>52</end>
      <status>unmodified</status>
      <modifiedWord/>
      <trackRevisions>false</trackRevisions>
    </reviewItem>
    <reviewItem>
      <errorID>5c2243d1-1baa-4d0e-8b36-380bd7a8d78b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54F0DC74</paraID>
      <start>0</start>
      <end>3</end>
      <status>unmodified</status>
      <modifiedWord/>
      <trackRevisions>false</trackRevisions>
    </reviewItem>
    <reviewItem>
      <errorID>5bc8bbdf-967d-46f0-b867-fef15b3d46a9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5D011EE9</paraID>
      <start>0</start>
      <end>3</end>
      <status>unmodified</status>
      <modifiedWord/>
      <trackRevisions>false</trackRevisions>
    </reviewItem>
    <reviewItem>
      <errorID>86c7bb38-4865-4e86-978c-997760c2d8f9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3F945B0A</paraID>
      <start>0</start>
      <end>3</end>
      <status>unmodified</status>
      <modifiedWord/>
      <trackRevisions>false</trackRevisions>
    </reviewItem>
    <reviewItem>
      <errorID>052a42b4-bbda-4d9e-8619-a9aa1ead00c3</errorID>
      <errorWord>程</errorWord>
      <group>L1_Word</group>
      <groupName>字词问题</groupName>
      <ability>L2_Typo</ability>
      <abilityName>字词错误</abilityName>
      <candidateList>
        <item>程中</item>
      </candidateList>
      <explain/>
      <paraID>3F945B0A</paraID>
      <start>181</start>
      <end>182</end>
      <status>unmodified</status>
      <modifiedWord/>
      <trackRevisions>false</trackRevisions>
    </reviewItem>
    <reviewItem>
      <errorID>0b9ac2c7-1bc7-4688-bb84-20631b0cad65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37C02490</paraID>
      <start>0</start>
      <end>3</end>
      <status>unmodified</status>
      <modifiedWord/>
      <trackRevisions>false</trackRevisions>
    </reviewItem>
    <reviewItem>
      <errorID>ceca381d-e8c6-4d10-8596-e1897b37989c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65D424CC</paraID>
      <start>0</start>
      <end>3</end>
      <status>unmodified</status>
      <modifiedWord/>
      <trackRevisions>false</trackRevisions>
    </reviewItem>
    <reviewItem>
      <errorID>7dd869e6-d562-4ac8-9f89-dc9a66b780ef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145A69C2</paraID>
      <start>0</start>
      <end>3</end>
      <status>unmodified</status>
      <modifiedWord/>
      <trackRevisions>false</trackRevisions>
    </reviewItem>
    <reviewItem>
      <errorID>bb31facc-0f65-4864-9813-15f8143cb542</errorID>
      <errorWord>格</errorWord>
      <group>L1_Word</group>
      <groupName>字词问题</groupName>
      <ability>L2_Typo</ability>
      <abilityName>字词错误</abilityName>
      <candidateList>
        <item>格后</item>
      </candidateList>
      <explain/>
      <paraID>145A69C2</paraID>
      <start>27</start>
      <end>28</end>
      <status>unmodified</status>
      <modifiedWord/>
      <trackRevisions>false</trackRevisions>
    </reviewItem>
    <reviewItem>
      <errorID>b5b72a12-538f-41ea-98a5-0a9de0e62616</errorID>
      <errorWord>(</errorWord>
      <group>L1_Format</group>
      <groupName>格式问题</groupName>
      <ability>L2_HalfPunc_CN</ability>
      <abilityName>全半角问题</abilityName>
      <candidateList>
        <item>（</item>
      </candidateList>
      <explain>文本全半角错误。</explain>
      <paraID>145A69C2</paraID>
      <start>108</start>
      <end>109</end>
      <status>unmodified</status>
      <modifiedWord/>
      <trackRevisions>false</trackRevisions>
    </reviewItem>
    <reviewItem>
      <errorID>0b93df98-fa24-42f4-9664-430cf6673234</errorID>
      <errorWord>[2015]22号</errorWord>
      <group>L1_Knowledge</group>
      <groupName>知识性问题</groupName>
      <ability>L2_Knowledge</ability>
      <abilityName>其他知识</abilityName>
      <candidateList>
        <item>〔2015〕22号</item>
      </candidateList>
      <explain>发文字号格式错误。</explain>
      <paraID>145A69C2</paraID>
      <start>125</start>
      <end>134</end>
      <status>unmodified</status>
      <modifiedWord/>
      <trackRevisions>false</trackRevisions>
    </reviewItem>
    <reviewItem>
      <errorID>bb0c1329-c0c1-4776-9cf3-5b016989b009</errorID>
      <errorWord>)</errorWord>
      <group>L1_Format</group>
      <groupName>格式问题</groupName>
      <ability>L2_HalfPunc_CN</ability>
      <abilityName>全半角问题</abilityName>
      <candidateList>
        <item>）</item>
      </candidateList>
      <explain>文本全半角错误。</explain>
      <paraID>145A69C2</paraID>
      <start>134</start>
      <end>135</end>
      <status>unmodified</status>
      <modifiedWord/>
      <trackRevisions>false</trackRevisions>
    </reviewItem>
    <reviewItem>
      <errorID>c1e9e378-6d83-45de-95bd-056f9998e73a</errorID>
      <errorWord>(</errorWord>
      <group>L1_Format</group>
      <groupName>格式问题</groupName>
      <ability>L2_HalfPunc_CN</ability>
      <abilityName>全半角问题</abilityName>
      <candidateList>
        <item>（</item>
      </candidateList>
      <explain>文本全半角错误。</explain>
      <paraID>145A69C2</paraID>
      <start>152</start>
      <end>153</end>
      <status>unmodified</status>
      <modifiedWord/>
      <trackRevisions>false</trackRevisions>
    </reviewItem>
    <reviewItem>
      <errorID>a0d29a48-6e3f-4e1a-abc7-d6393ec83c17</errorID>
      <errorWord>)</errorWord>
      <group>L1_Format</group>
      <groupName>格式问题</groupName>
      <ability>L2_HalfPunc_CN</ability>
      <abilityName>全半角问题</abilityName>
      <candidateList>
        <item>）</item>
      </candidateList>
      <explain>文本全半角错误。</explain>
      <paraID>145A69C2</paraID>
      <start>157</start>
      <end>158</end>
      <status>unmodified</status>
      <modifiedWord/>
      <trackRevisions>false</trackRevisions>
    </reviewItem>
    <reviewItem>
      <errorID>28c65748-1b05-47a2-9a6d-8fe7f37a1fee</errorID>
      <errorWord>(</errorWord>
      <group>L1_Format</group>
      <groupName>格式问题</groupName>
      <ability>L2_HalfPunc_CN</ability>
      <abilityName>全半角问题</abilityName>
      <candidateList>
        <item>（</item>
      </candidateList>
      <explain>文本全半角错误。</explain>
      <paraID>145A69C2</paraID>
      <start>186</start>
      <end>187</end>
      <status>unmodified</status>
      <modifiedWord/>
      <trackRevisions>false</trackRevisions>
    </reviewItem>
    <reviewItem>
      <errorID>3ef2547e-0c87-46d8-8248-0b1b4fd0bc1b</errorID>
      <errorWord>)</errorWord>
      <group>L1_Format</group>
      <groupName>格式问题</groupName>
      <ability>L2_HalfPunc_CN</ability>
      <abilityName>全半角问题</abilityName>
      <candidateList>
        <item>）</item>
      </candidateList>
      <explain>文本全半角错误。</explain>
      <paraID>145A69C2</paraID>
      <start>191</start>
      <end>192</end>
      <status>unmodified</status>
      <modifiedWord/>
      <trackRevisions>false</trackRevisions>
    </reviewItem>
    <reviewItem>
      <errorID>850e2ed0-6d20-4b04-b0fc-ad66d417be34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1F5E7DDC</paraID>
      <start>0</start>
      <end>3</end>
      <status>unmodified</status>
      <modifiedWord/>
      <trackRevisions>false</trackRevisions>
    </reviewItem>
    <reviewItem>
      <errorID>0ef8c6c9-51e8-41a6-971a-52368f756e0c</errorID>
      <errorWord>:</errorWord>
      <group>L1_Format</group>
      <groupName>格式问题</groupName>
      <ability>L2_HalfPunc_CN</ability>
      <abilityName>全半角问题</abilityName>
      <candidateList>
        <item>：</item>
      </candidateList>
      <explain>文本全半角错误。</explain>
      <paraID>1F5E7DDC</paraID>
      <start>17</start>
      <end>18</end>
      <status>unmodified</status>
      <modifiedWord/>
      <trackRevisions>false</trackRevisions>
    </reviewItem>
    <reviewItem>
      <errorID>832e2411-1411-4cd1-a27d-6854f610f1a8</errorID>
      <errorWord>:</errorWord>
      <group>L1_Format</group>
      <groupName>格式问题</groupName>
      <ability>L2_HalfPunc_CN</ability>
      <abilityName>全半角问题</abilityName>
      <candidateList>
        <item>：</item>
      </candidateList>
      <explain>文本全半角错误。</explain>
      <paraID>5D3A4CC5</paraID>
      <start>4</start>
      <end>5</end>
      <status>unmodified</status>
      <modifiedWord/>
      <trackRevisions>false</trackRevisions>
    </reviewItem>
    <reviewItem>
      <errorID>88b12c46-a93f-4754-b75d-74d68a39d02b</errorID>
      <errorWord>:</errorWord>
      <group>L1_Format</group>
      <groupName>格式问题</groupName>
      <ability>L2_HalfPunc_CN</ability>
      <abilityName>全半角问题</abilityName>
      <candidateList>
        <item>：</item>
      </candidateList>
      <explain>文本全半角错误。</explain>
      <paraID>22BF93A1</paraID>
      <start>4</start>
      <end>5</end>
      <status>unmodified</status>
      <modifiedWord/>
      <trackRevisions>false</trackRevisions>
    </reviewItem>
    <reviewItem>
      <errorID>44f4f4e9-1453-4001-9120-a0585bcbffd9</errorID>
      <errorWord>须</errorWord>
      <group>L1_Word</group>
      <groupName>字词问题</groupName>
      <ability>L2_Typo</ability>
      <abilityName>字词错误</abilityName>
      <candidateList>
        <item>需</item>
      </candidateList>
      <explain>存在发音相同字词的误用。</explain>
      <paraID>3B5D45A0</paraID>
      <start>5</start>
      <end>6</end>
      <status>unmodified</status>
      <modifiedWord/>
      <trackRevisions>false</trackRevisions>
    </reviewItem>
    <reviewItem>
      <errorID>fdbd0136-fcfc-4912-b6e8-5f1a0d147376</errorID>
      <errorWord>（</errorWord>
      <group>L1_Punc</group>
      <groupName>标点问题</groupName>
      <ability>L2_Punc_CN</ability>
      <abilityName>标点符号问题</abilityName>
      <candidateList/>
      <explain>同一形式括号套用。</explain>
      <paraID>3C0EE434</paraID>
      <start>50</start>
      <end>51</end>
      <status>unmodified</status>
      <modifiedWord/>
      <trackRevisions>false</trackRevisions>
    </reviewItem>
    <reviewItem>
      <errorID>e12d8692-3dc4-4c30-9bb0-37e2c09e6463</errorID>
      <errorWord>）</errorWord>
      <group>L1_Punc</group>
      <groupName>标点问题</groupName>
      <ability>L2_Punc_CN</ability>
      <abilityName>标点符号问题</abilityName>
      <candidateList/>
      <explain>同一形式括号套用。</explain>
      <paraID>3C0EE434</paraID>
      <start>64</start>
      <end>65</end>
      <status>unmodified</status>
      <modifiedWord/>
      <trackRevisions>false</trackRevisions>
    </reviewItem>
    <reviewItem>
      <errorID>4c321dbf-f50f-427e-82a1-0cffe70c9e66</errorID>
      <errorWord>、、</errorWord>
      <group>L1_Punc</group>
      <groupName>标点问题</groupName>
      <ability>L2_Punc_CN</ability>
      <abilityName>标点符号问题</abilityName>
      <candidateList>
        <item>、</item>
      </candidateList>
      <explain/>
      <paraID>24654DCF</paraID>
      <start>63</start>
      <end>65</end>
      <status>unmodified</status>
      <modifiedWord/>
      <trackRevisions>false</trackRevisions>
    </reviewItem>
    <reviewItem>
      <errorID>8f133f64-94df-4137-9398-55ef0c6a7172</errorID>
      <errorWord>:</errorWord>
      <group>L1_Format</group>
      <groupName>格式问题</groupName>
      <ability>L2_HalfPunc_CN</ability>
      <abilityName>全半角问题</abilityName>
      <candidateList>
        <item>：</item>
      </candidateList>
      <explain>文本全半角错误。</explain>
      <paraID>77F9C49C</paraID>
      <start>4</start>
      <end>5</end>
      <status>unmodified</status>
      <modifiedWord/>
      <trackRevisions>false</trackRevisions>
    </reviewItem>
    <reviewItem>
      <errorID>a9baf0ac-37ac-47ea-9726-5d97cb0114bb</errorID>
      <errorWord>:</errorWord>
      <group>L1_Format</group>
      <groupName>格式问题</groupName>
      <ability>L2_HalfPunc_CN</ability>
      <abilityName>全半角问题</abilityName>
      <candidateList>
        <item>：</item>
      </candidateList>
      <explain>文本全半角错误。</explain>
      <paraID>77F9C49C</paraID>
      <start>16</start>
      <end>17</end>
      <status>unmodified</status>
      <modifiedWord/>
      <trackRevisions>false</trackRevisions>
    </reviewItem>
    <reviewItem>
      <errorID>849f1a98-74f6-4fcc-979f-38650bbe9097</errorID>
      <errorWord>:</errorWord>
      <group>L1_Format</group>
      <groupName>格式问题</groupName>
      <ability>L2_HalfPunc_CN</ability>
      <abilityName>全半角问题</abilityName>
      <candidateList>
        <item>：</item>
      </candidateList>
      <explain>文本全半角错误。</explain>
      <paraID>4AAAACA7</paraID>
      <start>2</start>
      <end>3</end>
      <status>unmodified</status>
      <modifiedWord/>
      <trackRevisions>false</trackRevisions>
    </reviewItem>
    <reviewItem>
      <errorID>6a73f9ca-50c7-4825-9241-7f547edc12cf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49FEC4A0</paraID>
      <start>0</start>
      <end>2</end>
      <status>unmodified</status>
      <modifiedWord/>
      <trackRevisions>false</trackRevisions>
    </reviewItem>
    <reviewItem>
      <errorID>ae4aac87-ef14-4eb3-bba9-51fc5e6aedb8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4838E7DD</paraID>
      <start>0</start>
      <end>2</end>
      <status>unmodified</status>
      <modifiedWord/>
      <trackRevisions>false</trackRevisions>
    </reviewItem>
    <reviewItem>
      <errorID>1b30c82e-98a2-4426-9318-ab49d33edbd5</errorID>
      <errorWord>接受数据</errorWord>
      <group>L1_Word</group>
      <groupName>字词问题</groupName>
      <ability>L2_Typo</ability>
      <abilityName>字词错误</abilityName>
      <candidateList>
        <item>接收数据</item>
      </candidateList>
      <explain/>
      <paraID> 32D59A5</paraID>
      <start>14</start>
      <end>18</end>
      <status>unmodified</status>
      <modifiedWord/>
      <trackRevisions>false</trackRevisions>
    </reviewItem>
    <reviewItem>
      <errorID>8f243a70-15f7-4191-9e25-3d95df47b126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5F8B8BB0</paraID>
      <start>0</start>
      <end>2</end>
      <status>unmodified</status>
      <modifiedWord/>
      <trackRevisions>false</trackRevisions>
    </reviewItem>
    <reviewItem>
      <errorID>84eb69c3-e74a-43b1-aa57-c1ea6dff451f</errorID>
      <errorWord>~</errorWord>
      <group>L1_Format</group>
      <groupName>格式问题</groupName>
      <ability>L2_HalfPunc_CN</ability>
      <abilityName>全半角问题</abilityName>
      <candidateList>
        <item>～</item>
      </candidateList>
      <explain>文本全半角错误。</explain>
      <paraID> 4A9C5ED</paraID>
      <start>72</start>
      <end>73</end>
      <status>unmodified</status>
      <modifiedWord/>
      <trackRevisions>false</trackRevisions>
    </reviewItem>
    <reviewItem>
      <errorID>7e9d7787-fe7b-4aa8-abc8-4fcf43bb39ca</errorID>
      <errorWord>导入到</errorWord>
      <group>L1_Word</group>
      <groupName>字词问题</groupName>
      <ability>L2_Typo</ability>
      <abilityName>字词错误</abilityName>
      <candidateList>
        <item>导入</item>
      </candidateList>
      <explain/>
      <paraID> ECA5B97</paraID>
      <start>31</start>
      <end>34</end>
      <status>unmodified</status>
      <modifiedWord/>
      <trackRevisions>false</trackRevisions>
    </reviewItem>
    <reviewItem>
      <errorID>1142aac2-5b1a-43db-b6c8-3a2224a7698f</errorID>
      <errorWord>工业物联网</errorWord>
      <group>L1_Political</group>
      <groupName>政治性问题</groupName>
      <ability>L2_Keyword</ability>
      <abilityName>固定表述</abilityName>
      <candidateList>
        <item>工业互联网</item>
      </candidateList>
      <explain>词汇“工业互联网”在特定场景下为固定表述形式，请确认此处的“工业物联网”是否存在不当。</explain>
      <paraID> 5875358</paraID>
      <start>0</start>
      <end>5</end>
      <status>unmodified</status>
      <modifiedWord/>
      <trackRevisions>false</trackRevisions>
    </reviewItem>
    <reviewItem>
      <errorID>d2707d3c-75e6-43f4-a579-d8e9790b73c7</errorID>
      <errorWord>需具备</errorWord>
      <group>L1_Word</group>
      <groupName>字词问题</groupName>
      <ability>L2_Typo</ability>
      <abilityName>字词错误</abilityName>
      <candidateList>
        <item>须具备</item>
      </candidateList>
      <explain/>
      <paraID>65CA3610</paraID>
      <start>5</start>
      <end>8</end>
      <status>unmodified</status>
      <modifiedWord/>
      <trackRevisions>false</trackRevisions>
    </reviewItem>
    <reviewItem>
      <errorID>2808f6e8-90ef-4cfe-9613-55ce2bf5cb13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1C01049</paraID>
      <start>0</start>
      <end>2</end>
      <status>unmodified</status>
      <modifiedWord/>
      <trackRevisions>false</trackRevisions>
    </reviewItem>
    <reviewItem>
      <errorID>12f47ee9-2ffa-41dd-9462-7fbc3d36c6db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63AEF09</paraID>
      <start>0</start>
      <end>2</end>
      <status>unmodified</status>
      <modifiedWord/>
      <trackRevisions>false</trackRevisions>
    </reviewItem>
    <reviewItem>
      <errorID>60f82e3e-75d4-4264-b42d-b1fd0ad0d311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39765D1</paraID>
      <start>0</start>
      <end>2</end>
      <status>unmodified</status>
      <modifiedWord/>
      <trackRevisions>false</trackRevisions>
    </reviewItem>
    <reviewItem>
      <errorID>c4327e2e-2913-4cb4-892f-2e8405d51c90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45574561</paraID>
      <start>0</start>
      <end>2</end>
      <status>unmodified</status>
      <modifiedWord/>
      <trackRevisions>false</trackRevisions>
    </reviewItem>
    <reviewItem>
      <errorID>ebd0ea54-a4d4-4b48-a6d6-d18d164f86bb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3DE14DD1</paraID>
      <start>0</start>
      <end>2</end>
      <status>unmodified</status>
      <modifiedWord/>
      <trackRevisions>false</trackRevisions>
    </reviewItem>
    <reviewItem>
      <errorID>c4c773e1-6617-4965-b9a9-3e9fb0321a1b</errorID>
      <errorWord>,</errorWord>
      <group>L1_Format</group>
      <groupName>格式问题</groupName>
      <ability>L2_HalfPunc_CN</ability>
      <abilityName>全半角问题</abilityName>
      <candidateList>
        <item>，</item>
      </candidateList>
      <explain>文本全半角错误。</explain>
      <paraID>3DE14DD1</paraID>
      <start>33</start>
      <end>34</end>
      <status>unmodified</status>
      <modifiedWord/>
      <trackRevisions>false</trackRevisions>
    </reviewItem>
    <reviewItem>
      <errorID>0b160d40-a960-4298-b1b9-2c57068dca2e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43EE6914</paraID>
      <start>0</start>
      <end>2</end>
      <status>unmodified</status>
      <modifiedWord/>
      <trackRevisions>false</trackRevisions>
    </reviewItem>
    <reviewItem>
      <errorID>4f187223-867b-414c-be5f-14aac2c3892b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35C9D743</paraID>
      <start>0</start>
      <end>2</end>
      <status>unmodified</status>
      <modifiedWord/>
      <trackRevisions>false</trackRevisions>
    </reviewItem>
    <reviewItem>
      <errorID>1972ad4d-2bc3-4ba2-8347-a47e4cea9fee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BAAF0A4</paraID>
      <start>0</start>
      <end>2</end>
      <status>unmodified</status>
      <modifiedWord/>
      <trackRevisions>false</trackRevisions>
    </reviewItem>
    <reviewItem>
      <errorID>41b17667-ce8d-4537-b7a5-732f958f5f14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2F0AA426</paraID>
      <start>0</start>
      <end>2</end>
      <status>unmodified</status>
      <modifiedWord/>
      <trackRevisions>false</trackRevisions>
    </reviewItem>
    <reviewItem>
      <errorID>13ba5d65-ea2d-474a-8afa-ede164d84391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2823D359</paraID>
      <start>0</start>
      <end>3</end>
      <status>unmodified</status>
      <modifiedWord/>
      <trackRevisions>false</trackRevisions>
    </reviewItem>
    <reviewItem>
      <errorID>8fbe6e53-740e-49cc-bdbf-38b65401892b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17EA5669</paraID>
      <start>0</start>
      <end>3</end>
      <status>unmodified</status>
      <modifiedWord/>
      <trackRevisions>false</trackRevisions>
    </reviewItem>
    <reviewItem>
      <errorID>1c7907aa-7589-4234-9a66-feb7bab7cb53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32E64807</paraID>
      <start>0</start>
      <end>3</end>
      <status>unmodified</status>
      <modifiedWord/>
      <trackRevisions>false</trackRevisions>
    </reviewItem>
    <reviewItem>
      <errorID>fff92531-e1b9-480c-bec5-9d39cd14fef6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512F59D1</paraID>
      <start>0</start>
      <end>2</end>
      <status>unmodified</status>
      <modifiedWord/>
      <trackRevisions>false</trackRevisions>
    </reviewItem>
    <reviewItem>
      <errorID>956dd225-0a8e-4c00-a683-11787ebf849f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E09162D</paraID>
      <start>0</start>
      <end>2</end>
      <status>unmodified</status>
      <modifiedWord/>
      <trackRevisions>false</trackRevisions>
    </reviewItem>
    <reviewItem>
      <errorID>c959e9fb-7689-4c3e-b996-ba30a80b7107</errorID>
      <errorWord>的</errorWord>
      <group>L1_Word</group>
      <groupName>字词问题</groupName>
      <ability>L2_DDD</ability>
      <abilityName>的地得用法</abilityName>
      <candidateList>
        <item>地</item>
      </candidateList>
      <explain/>
      <paraID>661A8787</paraID>
      <start>82</start>
      <end>83</end>
      <status>unmodified</status>
      <modifiedWord/>
      <trackRevisions>false</trackRevisions>
    </reviewItem>
    <reviewItem>
      <errorID>8d0277f4-6b8d-40c6-8d44-0db3a0601565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2F0B9D6</paraID>
      <start>0</start>
      <end>2</end>
      <status>unmodified</status>
      <modifiedWord/>
      <trackRevisions>false</trackRevisions>
    </reviewItem>
    <reviewItem>
      <errorID>553193c4-cc29-4594-ae7a-a2d2293253a7</errorID>
      <errorWord>震动</errorWord>
      <group>L1_Word</group>
      <groupName>字词问题</groupName>
      <ability>L2_Typo</ability>
      <abilityName>字词错误</abilityName>
      <candidateList>
        <item>振动</item>
      </candidateList>
      <explain>存在发音相同字词的误用。</explain>
      <paraID>4A4FEB70</paraID>
      <start>108</start>
      <end>110</end>
      <status>unmodified</status>
      <modifiedWord/>
      <trackRevisions>false</trackRevisions>
    </reviewItem>
    <reviewItem>
      <errorID>9c5d0f9d-e0d0-4ca4-8eed-8c6ed590ccf5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6AE07191</paraID>
      <start>0</start>
      <end>2</end>
      <status>unmodified</status>
      <modifiedWord/>
      <trackRevisions>false</trackRevisions>
    </reviewItem>
    <reviewItem>
      <errorID>9175940d-69ab-4679-8313-fe6c448b798a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31A6F64F</paraID>
      <start>0</start>
      <end>3</end>
      <status>unmodified</status>
      <modifiedWord/>
      <trackRevisions>false</trackRevisions>
    </reviewItem>
    <reviewItem>
      <errorID>e73a3b3f-99e7-485f-9683-4155574cdff9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14AD007F</paraID>
      <start>0</start>
      <end>3</end>
      <status>unmodified</status>
      <modifiedWord/>
      <trackRevisions>false</trackRevisions>
    </reviewItem>
    <reviewItem>
      <errorID>b50bed09-93be-45fa-a566-82836149f1b7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6E65E4E6</paraID>
      <start>0</start>
      <end>3</end>
      <status>unmodified</status>
      <modifiedWord/>
      <trackRevisions>false</trackRevisions>
    </reviewItem>
    <reviewItem>
      <errorID>cc2f6271-e3d8-4a72-9b71-90cfd203834d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574C012E</paraID>
      <start>0</start>
      <end>3</end>
      <status>unmodified</status>
      <modifiedWord/>
      <trackRevisions>false</trackRevisions>
    </reviewItem>
    <reviewItem>
      <errorID>f09f2408-e85e-4a41-9f91-59c5e38e4f1f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53090F7F</paraID>
      <start>0</start>
      <end>3</end>
      <status>unmodified</status>
      <modifiedWord/>
      <trackRevisions>false</trackRevisions>
    </reviewItem>
    <reviewItem>
      <errorID>64291279-1385-4388-b9f6-77f517ff766d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669286AE</paraID>
      <start>0</start>
      <end>3</end>
      <status>unmodified</status>
      <modifiedWord/>
      <trackRevisions>false</trackRevisions>
    </reviewItem>
    <reviewItem>
      <errorID>85f1f11d-64b3-40dc-b64b-f7aa2be793d3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664D0E19</paraID>
      <start>0</start>
      <end>3</end>
      <status>unmodified</status>
      <modifiedWord/>
      <trackRevisions>false</trackRevisions>
    </reviewItem>
    <reviewItem>
      <errorID>2178c1a8-2f3f-4f39-a106-b4c59d338720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69BD869F</paraID>
      <start>0</start>
      <end>3</end>
      <status>unmodified</status>
      <modifiedWord/>
      <trackRevisions>false</trackRevisions>
    </reviewItem>
    <reviewItem>
      <errorID>4f558cad-ac52-440a-9d48-de99218ff137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10F7CB0B</paraID>
      <start>0</start>
      <end>3</end>
      <status>unmodified</status>
      <modifiedWord/>
      <trackRevisions>false</trackRevisions>
    </reviewItem>
    <reviewItem>
      <errorID>615eab40-14e0-4877-904c-5710e80412d1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3D4ADC31</paraID>
      <start>0</start>
      <end>4</end>
      <status>unmodified</status>
      <modifiedWord/>
      <trackRevisions>false</trackRevisions>
    </reviewItem>
    <reviewItem>
      <errorID>3e590524-d0ab-4346-8c00-0c5aa5800528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4ECE71E0</paraID>
      <start>0</start>
      <end>4</end>
      <status>unmodified</status>
      <modifiedWord/>
      <trackRevisions>false</trackRevisions>
    </reviewItem>
    <reviewItem>
      <errorID>b252517c-a6bc-4856-9164-f7ce079bd512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31971183</paraID>
      <start>0</start>
      <end>4</end>
      <status>unmodified</status>
      <modifiedWord/>
      <trackRevisions>false</trackRevisions>
    </reviewItem>
    <reviewItem>
      <errorID>005611a6-3c7a-4d58-89d4-d99213cddb12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43FFA4EF</paraID>
      <start>0</start>
      <end>4</end>
      <status>unmodified</status>
      <modifiedWord/>
      <trackRevisions>false</trackRevisions>
    </reviewItem>
    <reviewItem>
      <errorID>16330be6-4be8-4c4f-b911-ca8180d78e93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4ED49C74</paraID>
      <start>0</start>
      <end>4</end>
      <status>unmodified</status>
      <modifiedWord/>
      <trackRevisions>false</trackRevisions>
    </reviewItem>
    <reviewItem>
      <errorID>5f14b704-3d97-46bf-9636-2ce8d84b0692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289CF26B</paraID>
      <start>0</start>
      <end>4</end>
      <status>unmodified</status>
      <modifiedWord/>
      <trackRevisions>false</trackRevisions>
    </reviewItem>
    <reviewItem>
      <errorID>c2b80e0a-69e3-46df-9064-1f0436aff064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37829EFF</paraID>
      <start>0</start>
      <end>2</end>
      <status>unmodified</status>
      <modifiedWord/>
      <trackRevisions>false</trackRevisions>
    </reviewItem>
    <reviewItem>
      <errorID>30e7be6e-9b2e-40e6-a224-52751fea1250</errorID>
      <errorWord>的</errorWord>
      <group>L1_Word</group>
      <groupName>字词问题</groupName>
      <ability>L2_DDD</ability>
      <abilityName>的地得用法</abilityName>
      <candidateList>
        <item>地</item>
      </candidateList>
      <explain/>
      <paraID> 3B2D6C1</paraID>
      <start>252</start>
      <end>253</end>
      <status>unmodified</status>
      <modifiedWord/>
      <trackRevisions>false</trackRevisions>
    </reviewItem>
    <reviewItem>
      <errorID>f2a76faa-22c3-455c-8cc1-ef245923ec45</errorID>
      <errorWord>:</errorWord>
      <group>L1_Format</group>
      <groupName>格式问题</groupName>
      <ability>L2_HalfPunc_CN</ability>
      <abilityName>全半角问题</abilityName>
      <candidateList>
        <item>：</item>
      </candidateList>
      <explain>文本全半角错误。</explain>
      <paraID>26D15672</paraID>
      <start>10</start>
      <end>11</end>
      <status>unmodified</status>
      <modifiedWord/>
      <trackRevisions>false</trackRevisions>
    </reviewItem>
    <reviewItem>
      <errorID>421b350d-a697-4f0f-9028-77abf3239848</errorID>
      <errorWord>的</errorWord>
      <group>L1_Word</group>
      <groupName>字词问题</groupName>
      <ability>L2_DDD</ability>
      <abilityName>的地得用法</abilityName>
      <candidateList>
        <item>地</item>
      </candidateList>
      <explain/>
      <paraID>60538CC6</paraID>
      <start>30</start>
      <end>31</end>
      <status>unmodified</status>
      <modifiedWord/>
      <trackRevisions>false</trackRevisions>
    </reviewItem>
    <reviewItem>
      <errorID>850e151c-a780-4476-8e3a-76539201faa7</errorID>
      <errorWord>爆炸开</errorWord>
      <group>L1_Word</group>
      <groupName>字词问题</groupName>
      <ability>L2_Typo</ability>
      <abilityName>字词错误</abilityName>
      <candidateList>
        <item>爆炸</item>
      </candidateList>
      <explain/>
      <paraID> 9994E96</paraID>
      <start>74</start>
      <end>77</end>
      <status>unmodified</status>
      <modifiedWord/>
      <trackRevisions>false</trackRevisions>
    </reviewItem>
    <reviewItem>
      <errorID>15ea49f4-9e4f-4364-ba4f-ccadb0ee2c05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5898E860</paraID>
      <start>0</start>
      <end>2</end>
      <status>unmodified</status>
      <modifiedWord/>
      <trackRevisions>false</trackRevisions>
    </reviewItem>
    <reviewItem>
      <errorID>c4ee1273-de73-41c5-b840-d0146ce85075</errorID>
      <errorWord>的</errorWord>
      <group>L1_Word</group>
      <groupName>字词问题</groupName>
      <ability>L2_DDD</ability>
      <abilityName>的地得用法</abilityName>
      <candidateList>
        <item>地</item>
      </candidateList>
      <explain/>
      <paraID>643E7A10</paraID>
      <start>60</start>
      <end>61</end>
      <status>unmodified</status>
      <modifiedWord/>
      <trackRevisions>false</trackRevisions>
    </reviewItem>
    <reviewItem>
      <errorID>227ef8b2-7a83-4a1b-a425-9918337566b5</errorID>
      <errorWord>：</errorWord>
      <group>L1_Format</group>
      <groupName>格式问题</groupName>
      <ability>L2_HalfPunc_CN</ability>
      <abilityName>全半角问题</abilityName>
      <candidateList>
        <item>:</item>
      </candidateList>
      <explain>文本全半角错误。</explain>
      <paraID> C8C2ADD</paraID>
      <start>13</start>
      <end>14</end>
      <status>unmodified</status>
      <modifiedWord/>
      <trackRevisions>false</trackRevisions>
    </reviewItem>
    <reviewItem>
      <errorID>4c66dae0-c334-4e74-ac47-0f721a720d08</errorID>
      <errorWord>：</errorWord>
      <group>L1_Format</group>
      <groupName>格式问题</groupName>
      <ability>L2_HalfPunc_CN</ability>
      <abilityName>全半角问题</abilityName>
      <candidateList>
        <item>:</item>
      </candidateList>
      <explain>文本全半角错误。</explain>
      <paraID> 126C9EF</paraID>
      <start>11</start>
      <end>12</end>
      <status>unmodified</status>
      <modifiedWord/>
      <trackRevisions>false</trackRevisions>
    </reviewItem>
    <reviewItem>
      <errorID>6a47d011-a90e-4500-ab9c-8daf9928bfb0</errorID>
      <errorWord>：</errorWord>
      <group>L1_Format</group>
      <groupName>格式问题</groupName>
      <ability>L2_HalfPunc_CN</ability>
      <abilityName>全半角问题</abilityName>
      <candidateList>
        <item>:</item>
      </candidateList>
      <explain>文本全半角错误。</explain>
      <paraID> C40982A</paraID>
      <start>13</start>
      <end>14</end>
      <status>unmodified</status>
      <modifiedWord/>
      <trackRevisions>false</trackRevisions>
    </reviewItem>
    <reviewItem>
      <errorID>8649e86e-2cdb-4406-a68d-3a98976e4f32</errorID>
      <errorWord>：</errorWord>
      <group>L1_Format</group>
      <groupName>格式问题</groupName>
      <ability>L2_HalfPunc_CN</ability>
      <abilityName>全半角问题</abilityName>
      <candidateList>
        <item>:</item>
      </candidateList>
      <explain>文本全半角错误。</explain>
      <paraID>45857297</paraID>
      <start>11</start>
      <end>12</end>
      <status>unmodified</status>
      <modifiedWord/>
      <trackRevisions>false</trackRevisions>
    </reviewItem>
    <reviewItem>
      <errorID>2015df1d-e431-469c-a3f6-f02ca5f1161b</errorID>
      <errorWord>&lt;</errorWord>
      <group>L1_Format</group>
      <groupName>格式问题</groupName>
      <ability>L2_HalfPunc_CN</ability>
      <abilityName>全半角问题</abilityName>
      <candidateList>
        <item>〈</item>
      </candidateList>
      <explain>文本全半角错误。</explain>
      <paraID>7BE620B2</paraID>
      <start>11</start>
      <end>12</end>
      <status>unmodified</status>
      <modifiedWord/>
      <trackRevisions>false</trackRevisions>
    </reviewItem>
    <reviewItem>
      <errorID>c7126f24-d745-42cf-b20e-b97c8725d3fb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21F6A12</paraID>
      <start>0</start>
      <end>2</end>
      <status>unmodified</status>
      <modifiedWord/>
      <trackRevisions>false</trackRevisions>
    </reviewItem>
    <reviewItem>
      <errorID>82e83481-1cd3-400c-842f-ffeebbad70f4</errorID>
      <errorWord>：</errorWord>
      <group>L1_Format</group>
      <groupName>格式问题</groupName>
      <ability>L2_HalfPunc_CN</ability>
      <abilityName>全半角问题</abilityName>
      <candidateList>
        <item>:</item>
      </candidateList>
      <explain>文本全半角错误。</explain>
      <paraID>79BD72C4</paraID>
      <start>11</start>
      <end>12</end>
      <status>unmodified</status>
      <modifiedWord/>
      <trackRevisions>false</trackRevisions>
    </reviewItem>
    <reviewItem>
      <errorID>5ef7507b-1c29-4062-9a03-a53d47a33369</errorID>
      <errorWord>：</errorWord>
      <group>L1_Format</group>
      <groupName>格式问题</groupName>
      <ability>L2_HalfPunc_CN</ability>
      <abilityName>全半角问题</abilityName>
      <candidateList>
        <item>:</item>
      </candidateList>
      <explain>文本全半角错误。</explain>
      <paraID>73F49690</paraID>
      <start>15</start>
      <end>16</end>
      <status>unmodified</status>
      <modifiedWord/>
      <trackRevisions>false</trackRevisions>
    </reviewItem>
    <reviewItem>
      <errorID>7cd62c8f-3ea2-43de-9be0-1f32c16ad64c</errorID>
      <errorWord>  x1024@5/15fps</errorWord>
      <group>L1_English</group>
      <groupName>英文问题</groupName>
      <ability>L2_Other_Grammar</ability>
      <abilityName>其他语法问题</abilityName>
      <candidateList>
        <item>x 1024@5/15fps</item>
      </candidateList>
      <explain>疑似单词/词组使用不当, 建议将  x1024@5/15fps修改为x 1024@5/15fps</explain>
      <paraID>73F49690</paraID>
      <start>21</start>
      <end>36</end>
      <status>unmodified</status>
      <modifiedWord/>
      <trackRevisions>false</trackRevisions>
    </reviewItem>
    <reviewItem>
      <errorID>908d3b0d-eda8-473a-87d1-ba8b072c96ec</errorID>
      <errorWord>：</errorWord>
      <group>L1_Format</group>
      <groupName>格式问题</groupName>
      <ability>L2_HalfPunc_CN</ability>
      <abilityName>全半角问题</abilityName>
      <candidateList>
        <item>:</item>
      </candidateList>
      <explain>文本全半角错误。</explain>
      <paraID>6E3F0478</paraID>
      <start>11</start>
      <end>12</end>
      <status>unmodified</status>
      <modifiedWord/>
      <trackRevisions>false</trackRevisions>
    </reviewItem>
    <reviewItem>
      <errorID>d3dff74d-3039-47dd-9780-8dd9602bb774</errorID>
      <errorWord>4、</errorWord>
      <group>L1_Format</group>
      <groupName>格式问题</groupName>
      <ability>L2_Ordinal</ability>
      <abilityName>序号格式</abilityName>
      <candidateList>
        <item>4.</item>
      </candidateList>
      <explain>当前序号格式不规范，建议修改为规范格式[4.]。</explain>
      <paraID>2C87249B</paraID>
      <start>0</start>
      <end>2</end>
      <status>unmodified</status>
      <modifiedWord/>
      <trackRevisions>false</trackRevisions>
    </reviewItem>
    <reviewItem>
      <errorID>56832e75-5641-4582-b38c-06400989e72a</errorID>
      <errorWord>：</errorWord>
      <group>L1_Format</group>
      <groupName>格式问题</groupName>
      <ability>L2_HalfPunc_CN</ability>
      <abilityName>全半角问题</abilityName>
      <candidateList>
        <item>: </item>
      </candidateList>
      <explain>文本全半角错误。</explain>
      <paraID>183A6812</paraID>
      <start>22</start>
      <end>23</end>
      <status>unmodified</status>
      <modifiedWord/>
      <trackRevisions>false</trackRevisions>
    </reviewItem>
    <reviewItem>
      <errorID>5cf67623-021e-4e67-b285-35a968d09d10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4183BA07</paraID>
      <start>0</start>
      <end>2</end>
      <status>unmodified</status>
      <modifiedWord/>
      <trackRevisions>false</trackRevisions>
    </reviewItem>
    <reviewItem>
      <errorID>26177823-cf6a-4d48-a4d7-10566a42a185</errorID>
      <errorWord>；</errorWord>
      <group>L1_Format</group>
      <groupName>格式问题</groupName>
      <ability>L2_HalfPunc_CN</ability>
      <abilityName>全半角问题</abilityName>
      <candidateList>
        <item>;</item>
      </candidateList>
      <explain>文本全半角错误。</explain>
      <paraID>6C34810D</paraID>
      <start>21</start>
      <end>22</end>
      <status>unmodified</status>
      <modifiedWord/>
      <trackRevisions>false</trackRevisions>
    </reviewItem>
    <reviewItem>
      <errorID>4d37063c-a377-49be-9936-0809c8850b9e</errorID>
      <errorWord>；</errorWord>
      <group>L1_Format</group>
      <groupName>格式问题</groupName>
      <ability>L2_HalfPunc_CN</ability>
      <abilityName>全半角问题</abilityName>
      <candidateList>
        <item>;</item>
      </candidateList>
      <explain>文本全半角错误。</explain>
      <paraID>4C61BB4C</paraID>
      <start>23</start>
      <end>24</end>
      <status>unmodified</status>
      <modifiedWord/>
      <trackRevisions>false</trackRevisions>
    </reviewItem>
    <reviewItem>
      <errorID>ba62332e-0b76-4012-a8a9-90314ffb6623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7C34A8E4</paraID>
      <start>1</start>
      <end>3</end>
      <status>unmodified</status>
      <modifiedWord/>
      <trackRevisions>false</trackRevisions>
    </reviewItem>
    <reviewItem>
      <errorID>e6ffcdd6-d450-4063-bc5f-bab3bb7834cc</errorID>
      <errorWord>)</errorWord>
      <group>L1_Format</group>
      <groupName>格式问题</groupName>
      <ability>L2_HalfPunc_CN</ability>
      <abilityName>全半角问题</abilityName>
      <candidateList>
        <item>）</item>
      </candidateList>
      <explain>文本全半角错误。</explain>
      <paraID>759EB8A1</paraID>
      <start>27</start>
      <end>28</end>
      <status>unmodified</status>
      <modifiedWord/>
      <trackRevisions>false</trackRevisions>
    </reviewItem>
    <reviewItem>
      <errorID>66b4bec1-12ea-4625-84bd-72a18d777d2a</errorID>
      <errorWord>：</errorWord>
      <group>L1_Format</group>
      <groupName>格式问题</groupName>
      <ability>L2_HalfPunc_CN</ability>
      <abilityName>全半角问题</abilityName>
      <candidateList>
        <item>:</item>
      </candidateList>
      <explain>文本全半角错误。</explain>
      <paraID>753E29AB</paraID>
      <start>13</start>
      <end>14</end>
      <status>unmodified</status>
      <modifiedWord/>
      <trackRevisions>false</trackRevisions>
    </reviewItem>
    <reviewItem>
      <errorID>55b55ffe-8e9d-4210-beaf-207a59206cf5</errorID>
      <errorWord>：</errorWord>
      <group>L1_Format</group>
      <groupName>格式问题</groupName>
      <ability>L2_HalfPunc_CN</ability>
      <abilityName>全半角问题</abilityName>
      <candidateList>
        <item>:</item>
      </candidateList>
      <explain>文本全半角错误。</explain>
      <paraID> 1286138</paraID>
      <start>11</start>
      <end>12</end>
      <status>unmodified</status>
      <modifiedWord/>
      <trackRevisions>false</trackRevisions>
    </reviewItem>
    <reviewItem>
      <errorID>29f868c3-19bf-4dac-8858-9d288f5ab70a</errorID>
      <errorWord>：</errorWord>
      <group>L1_Format</group>
      <groupName>格式问题</groupName>
      <ability>L2_HalfPunc_CN</ability>
      <abilityName>全半角问题</abilityName>
      <candidateList>
        <item>:</item>
      </candidateList>
      <explain>文本全半角错误。</explain>
      <paraID>7848F9E5</paraID>
      <start>13</start>
      <end>14</end>
      <status>unmodified</status>
      <modifiedWord/>
      <trackRevisions>false</trackRevisions>
    </reviewItem>
    <reviewItem>
      <errorID>e316a065-9eee-4cd0-b792-7fb871352b15</errorID>
      <errorWord>：</errorWord>
      <group>L1_Format</group>
      <groupName>格式问题</groupName>
      <ability>L2_HalfPunc_CN</ability>
      <abilityName>全半角问题</abilityName>
      <candidateList>
        <item>:</item>
      </candidateList>
      <explain>文本全半角错误。</explain>
      <paraID>49625CF7</paraID>
      <start>11</start>
      <end>12</end>
      <status>unmodified</status>
      <modifiedWord/>
      <trackRevisions>false</trackRevisions>
    </reviewItem>
    <reviewItem>
      <errorID>a6fc1bf9-f0d4-4c2b-9eb3-5ccb369c07f5</errorID>
      <errorWord>&lt;</errorWord>
      <group>L1_Format</group>
      <groupName>格式问题</groupName>
      <ability>L2_HalfPunc_CN</ability>
      <abilityName>全半角问题</abilityName>
      <candidateList>
        <item>〈</item>
      </candidateList>
      <explain>文本全半角错误。</explain>
      <paraID>53E68C7F</paraID>
      <start>11</start>
      <end>12</end>
      <status>unmodified</status>
      <modifiedWord/>
      <trackRevisions>false</trackRevisions>
    </reviewItem>
    <reviewItem>
      <errorID>e15c6b41-6217-4ebf-82dc-1d349fb1107b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2231605E</paraID>
      <start>0</start>
      <end>2</end>
      <status>unmodified</status>
      <modifiedWord/>
      <trackRevisions>false</trackRevisions>
    </reviewItem>
    <reviewItem>
      <errorID>6711d8eb-b525-40c5-9b30-530341174929</errorID>
      <errorWord>：</errorWord>
      <group>L1_Format</group>
      <groupName>格式问题</groupName>
      <ability>L2_HalfPunc_CN</ability>
      <abilityName>全半角问题</abilityName>
      <candidateList>
        <item>:</item>
      </candidateList>
      <explain>文本全半角错误。</explain>
      <paraID>3C67A1AB</paraID>
      <start>11</start>
      <end>12</end>
      <status>unmodified</status>
      <modifiedWord/>
      <trackRevisions>false</trackRevisions>
    </reviewItem>
    <reviewItem>
      <errorID>ad8cfb84-b023-404f-a959-2ca1d5c7b7dc</errorID>
      <errorWord>：</errorWord>
      <group>L1_Format</group>
      <groupName>格式问题</groupName>
      <ability>L2_HalfPunc_CN</ability>
      <abilityName>全半角问题</abilityName>
      <candidateList>
        <item>:</item>
      </candidateList>
      <explain>文本全半角错误。</explain>
      <paraID>15993087</paraID>
      <start>15</start>
      <end>16</end>
      <status>unmodified</status>
      <modifiedWord/>
      <trackRevisions>false</trackRevisions>
    </reviewItem>
    <reviewItem>
      <errorID>bc5956ff-109c-4d9a-8d0d-dac5ddb4f50e</errorID>
      <errorWord>：</errorWord>
      <group>L1_Format</group>
      <groupName>格式问题</groupName>
      <ability>L2_HalfPunc_CN</ability>
      <abilityName>全半角问题</abilityName>
      <candidateList>
        <item>:</item>
      </candidateList>
      <explain>文本全半角错误。</explain>
      <paraID>13113E1F</paraID>
      <start>12</start>
      <end>13</end>
      <status>unmodified</status>
      <modifiedWord/>
      <trackRevisions>false</trackRevisions>
    </reviewItem>
    <reviewItem>
      <errorID>f3d1be89-fb4b-4ca9-9d85-a8e15017b46b</errorID>
      <errorWord>4、</errorWord>
      <group>L1_Format</group>
      <groupName>格式问题</groupName>
      <ability>L2_Ordinal</ability>
      <abilityName>序号格式</abilityName>
      <candidateList>
        <item>4.</item>
      </candidateList>
      <explain>当前序号格式不规范，建议修改为规范格式[4.]。</explain>
      <paraID>29200815</paraID>
      <start>0</start>
      <end>2</end>
      <status>unmodified</status>
      <modifiedWord/>
      <trackRevisions>false</trackRevisions>
    </reviewItem>
    <reviewItem>
      <errorID>6ebd64b9-ddc9-44e9-b6f5-2341642d9cba</errorID>
      <errorWord>：</errorWord>
      <group>L1_Format</group>
      <groupName>格式问题</groupName>
      <ability>L2_HalfPunc_CN</ability>
      <abilityName>全半角问题</abilityName>
      <candidateList>
        <item>: </item>
      </candidateList>
      <explain>文本全半角错误。</explain>
      <paraID> 318FF36</paraID>
      <start>22</start>
      <end>23</end>
      <status>unmodified</status>
      <modifiedWord/>
      <trackRevisions>false</trackRevisions>
    </reviewItem>
    <reviewItem>
      <errorID>268c3e2b-9b70-495a-b765-d056c969273c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1F130800</paraID>
      <start>0</start>
      <end>2</end>
      <status>unmodified</status>
      <modifiedWord/>
      <trackRevisions>false</trackRevisions>
    </reviewItem>
    <reviewItem>
      <errorID>31365fbe-fab1-4b58-8279-7db4f96f8de1</errorID>
      <errorWord>；</errorWord>
      <group>L1_Format</group>
      <groupName>格式问题</groupName>
      <ability>L2_HalfPunc_CN</ability>
      <abilityName>全半角问题</abilityName>
      <candidateList>
        <item>;</item>
      </candidateList>
      <explain>文本全半角错误。</explain>
      <paraID>205425D2</paraID>
      <start>21</start>
      <end>22</end>
      <status>unmodified</status>
      <modifiedWord/>
      <trackRevisions>false</trackRevisions>
    </reviewItem>
    <reviewItem>
      <errorID>8c467f30-2a3c-4ac5-bfe4-cd2219f11080</errorID>
      <errorWord>；</errorWord>
      <group>L1_Format</group>
      <groupName>格式问题</groupName>
      <ability>L2_HalfPunc_CN</ability>
      <abilityName>全半角问题</abilityName>
      <candidateList>
        <item>;</item>
      </candidateList>
      <explain>文本全半角错误。</explain>
      <paraID>430AF8A1</paraID>
      <start>23</start>
      <end>24</end>
      <status>unmodified</status>
      <modifiedWord/>
      <trackRevisions>false</trackRevisions>
    </reviewItem>
    <reviewItem>
      <errorID>127e93a0-3bfe-4cbb-a29d-04bad934fcb7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2220FE2</paraID>
      <start>1</start>
      <end>3</end>
      <status>unmodified</status>
      <modifiedWord/>
      <trackRevisions>false</trackRevisions>
    </reviewItem>
    <reviewItem>
      <errorID>0e34fbc1-940e-4fb3-9e7b-bc3fe437f880</errorID>
      <errorWord>)</errorWord>
      <group>L1_Format</group>
      <groupName>格式问题</groupName>
      <ability>L2_HalfPunc_CN</ability>
      <abilityName>全半角问题</abilityName>
      <candidateList>
        <item>）</item>
      </candidateList>
      <explain>文本全半角错误。</explain>
      <paraID>2DC3E8E5</paraID>
      <start>27</start>
      <end>28</end>
      <status>unmodified</status>
      <modifiedWord/>
      <trackRevisions>false</trackRevisions>
    </reviewItem>
    <reviewItem>
      <errorID>e10b2b0e-50c9-45f3-b7a5-5e99a28f21e7</errorID>
      <errorWord>rpm</errorWord>
      <group>L1_Knowledge</group>
      <groupName>知识性问题</groupName>
      <ability>L2_Knowledge</ability>
      <abilityName>其他知识</abilityName>
      <candidateList/>
      <explain>非法定单位</explain>
      <paraID>14357BEF</paraID>
      <start>3</start>
      <end>6</end>
      <status>unmodified</status>
      <modifiedWord/>
      <trackRevisions>false</trackRevisions>
    </reviewItem>
    <reviewItem>
      <errorID>9ae4a8e3-5c38-4e55-9a6d-5690ae05c6b5</errorID>
      <errorWord>数字图象</errorWord>
      <group>L1_Word</group>
      <groupName>字词问题</groupName>
      <ability>L2_Variant</ability>
      <abilityName>异形词</abilityName>
      <candidateList>
        <item>数字图像</item>
      </candidateList>
      <explain>词汇[数字图象]的规范词形写作[数字图像]。</explain>
      <paraID>5E0AD6A6</paraID>
      <start>2</start>
      <end>6</end>
      <status>unmodified</status>
      <modifiedWord/>
      <trackRevisions>false</trackRevisions>
    </reviewItem>
    <reviewItem>
      <errorID>f493fb86-916a-4911-b9c3-73d27bc2c5d2</errorID>
      <errorWord>～,</errorWord>
      <group>L1_Punc</group>
      <groupName>标点问题</groupName>
      <ability>L2_Punc_CN</ability>
      <abilityName>标点符号问题</abilityName>
      <candidateList>
        <item>～</item>
      </candidateList>
      <explain/>
      <paraID>2F237DEC</paraID>
      <start>12</start>
      <end>14</end>
      <status>unmodified</status>
      <modifiedWord/>
      <trackRevisions>false</trackRevisions>
    </reviewItem>
    <reviewItem>
      <errorID>41e3e972-c2fa-482b-9bc6-0b0f53ef0b16</errorID>
      <errorWord>(</errorWord>
      <group>L1_Format</group>
      <groupName>格式问题</groupName>
      <ability>L2_HalfPunc_CN</ability>
      <abilityName>全半角问题</abilityName>
      <candidateList>
        <item>（</item>
      </candidateList>
      <explain>文本全半角错误。</explain>
      <paraID>148EAFF8</paraID>
      <start>18</start>
      <end>19</end>
      <status>unmodified</status>
      <modifiedWord/>
      <trackRevisions>false</trackRevisions>
    </reviewItem>
    <reviewItem>
      <errorID>e0bb036e-b1bd-4ef2-8958-1a5b460a3d34</errorID>
      <errorWord>)</errorWord>
      <group>L1_Format</group>
      <groupName>格式问题</groupName>
      <ability>L2_HalfPunc_CN</ability>
      <abilityName>全半角问题</abilityName>
      <candidateList>
        <item>）</item>
      </candidateList>
      <explain>文本全半角错误。</explain>
      <paraID>148EAFF8</paraID>
      <start>23</start>
      <end>24</end>
      <status>unmodified</status>
      <modifiedWord/>
      <trackRevisions>false</trackRevisions>
    </reviewItem>
    <reviewItem>
      <errorID>16c98996-4a3b-4b6e-9a03-2c46815c144b</errorID>
      <errorWord>(</errorWord>
      <group>L1_Format</group>
      <groupName>格式问题</groupName>
      <ability>L2_HalfPunc_CN</ability>
      <abilityName>全半角问题</abilityName>
      <candidateList>
        <item>（</item>
      </candidateList>
      <explain>文本全半角错误。</explain>
      <paraID>60735BB3</paraID>
      <start>18</start>
      <end>19</end>
      <status>unmodified</status>
      <modifiedWord/>
      <trackRevisions>false</trackRevisions>
    </reviewItem>
    <reviewItem>
      <errorID>564491fe-e561-466c-a555-726b22937f22</errorID>
      <errorWord>)</errorWord>
      <group>L1_Format</group>
      <groupName>格式问题</groupName>
      <ability>L2_HalfPunc_CN</ability>
      <abilityName>全半角问题</abilityName>
      <candidateList>
        <item>）</item>
      </candidateList>
      <explain>文本全半角错误。</explain>
      <paraID>60735BB3</paraID>
      <start>23</start>
      <end>24</end>
      <status>unmodified</status>
      <modifiedWord/>
      <trackRevisions>false</trackRevisions>
    </reviewItem>
    <reviewItem>
      <errorID>f801d938-7cd2-4515-85bb-588798584c4b</errorID>
      <errorWord>(</errorWord>
      <group>L1_Format</group>
      <groupName>格式问题</groupName>
      <ability>L2_HalfPunc_CN</ability>
      <abilityName>全半角问题</abilityName>
      <candidateList>
        <item>（</item>
      </candidateList>
      <explain>文本全半角错误。</explain>
      <paraID>154E8DCC</paraID>
      <start>17</start>
      <end>18</end>
      <status>unmodified</status>
      <modifiedWord/>
      <trackRevisions>false</trackRevisions>
    </reviewItem>
    <reviewItem>
      <errorID>ee0695ae-eea8-4ba9-9ad2-c2683332d8fa</errorID>
      <errorWord>)</errorWord>
      <group>L1_Format</group>
      <groupName>格式问题</groupName>
      <ability>L2_HalfPunc_CN</ability>
      <abilityName>全半角问题</abilityName>
      <candidateList>
        <item>）</item>
      </candidateList>
      <explain>文本全半角错误。</explain>
      <paraID>154E8DCC</paraID>
      <start>31</start>
      <end>32</end>
      <status>unmodified</status>
      <modifiedWord/>
      <trackRevisions>false</trackRevisions>
    </reviewItem>
    <reviewItem>
      <errorID>2c986ec1-ac41-47cf-a77d-b6813f339ee1</errorID>
      <errorWord>的</errorWord>
      <group>L1_Word</group>
      <groupName>字词问题</groupName>
      <ability>L2_DDD</ability>
      <abilityName>的地得用法</abilityName>
      <candidateList>
        <item>地</item>
      </candidateList>
      <explain/>
      <paraID>427E7287</paraID>
      <start>42</start>
      <end>43</end>
      <status>unmodified</status>
      <modifiedWord/>
      <trackRevisions>false</trackRevisions>
    </reviewItem>
    <reviewItem>
      <errorID>981ce15b-e9f9-426a-bbd5-32c76bf2ff72</errorID>
      <errorWord>减小</errorWord>
      <group>L1_Word</group>
      <groupName>字词问题</groupName>
      <ability>L2_Typo</ability>
      <abilityName>字词错误</abilityName>
      <candidateList>
        <item>减少</item>
      </candidateList>
      <explain/>
      <paraID>427E7287</paraID>
      <start>43</start>
      <end>45</end>
      <status>unmodified</status>
      <modifiedWord/>
      <trackRevisions>false</trackRevisions>
    </reviewItem>
    <reviewItem>
      <errorID>22f282ed-9451-4435-827f-3d4954cf4a3b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430925BB</paraID>
      <start>0</start>
      <end>2</end>
      <status>unmodified</status>
      <modifiedWord/>
      <trackRevisions>false</trackRevisions>
    </reviewItem>
    <reviewItem>
      <errorID>6309f01d-1e99-4220-a8a0-b22c6796f1a5</errorID>
      <errorWord>支持支持</errorWord>
      <group>L1_Word</group>
      <groupName>字词问题</groupName>
      <ability>L2_Typo</ability>
      <abilityName>字词错误</abilityName>
      <candidateList>
        <item>支持</item>
      </candidateList>
      <explain/>
      <paraID>2F4A14E9</paraID>
      <start>2</start>
      <end>6</end>
      <status>unmodified</status>
      <modifiedWord/>
      <trackRevisions>false</trackRevisions>
    </reviewItem>
    <reviewItem>
      <errorID>4957f384-5f09-4c61-a806-b7c67b33aa11</errorID>
      <errorWord>的</errorWord>
      <group>L1_Word</group>
      <groupName>字词问题</groupName>
      <ability>L2_DDD</ability>
      <abilityName>的地得用法</abilityName>
      <candidateList>
        <item>地</item>
      </candidateList>
      <explain/>
      <paraID> 86EFCD2</paraID>
      <start>42</start>
      <end>43</end>
      <status>unmodified</status>
      <modifiedWord/>
      <trackRevisions>false</trackRevisions>
    </reviewItem>
    <reviewItem>
      <errorID>946e023f-e1e6-4687-9c99-ef83160aca6c</errorID>
      <errorWord>减小</errorWord>
      <group>L1_Word</group>
      <groupName>字词问题</groupName>
      <ability>L2_Typo</ability>
      <abilityName>字词错误</abilityName>
      <candidateList>
        <item>减少</item>
      </candidateList>
      <explain/>
      <paraID> 86EFCD2</paraID>
      <start>43</start>
      <end>45</end>
      <status>unmodified</status>
      <modifiedWord/>
      <trackRevisions>false</trackRevisions>
    </reviewItem>
    <reviewItem>
      <errorID>e7334761-e083-453a-9fd1-643d9c67c030</errorID>
      <errorWord>(2015)22号</errorWord>
      <group>L1_Knowledge</group>
      <groupName>知识性问题</groupName>
      <ability>L2_Knowledge</ability>
      <abilityName>其他知识</abilityName>
      <candidateList>
        <item>〔2015〕22号</item>
      </candidateList>
      <explain>发文字号格式错误。</explain>
      <paraID>18268158</paraID>
      <start>1</start>
      <end>10</end>
      <status>unmodified</status>
      <modifiedWord/>
      <trackRevisions>false</trackRevisions>
    </reviewItem>
    <reviewItem>
      <errorID>69a86a83-efdb-4e39-9230-ff577aa4573e</errorID>
      <errorWord>(</errorWord>
      <group>L1_Format</group>
      <groupName>格式问题</groupName>
      <ability>L2_HalfPunc_CN</ability>
      <abilityName>全半角问题</abilityName>
      <candidateList>
        <item>（</item>
      </candidateList>
      <explain>文本全半角错误。</explain>
      <paraID>18268158</paraID>
      <start>46</start>
      <end>47</end>
      <status>unmodified</status>
      <modifiedWord/>
      <trackRevisions>false</trackRevisions>
    </reviewItem>
    <reviewItem>
      <errorID>3aa49b95-6327-40f4-92ea-188b89f839e7</errorID>
      <errorWord>)</errorWord>
      <group>L1_Format</group>
      <groupName>格式问题</groupName>
      <ability>L2_HalfPunc_CN</ability>
      <abilityName>全半角问题</abilityName>
      <candidateList>
        <item>）</item>
      </candidateList>
      <explain>文本全半角错误。</explain>
      <paraID>18268158</paraID>
      <start>51</start>
      <end>52</end>
      <status>unmodified</status>
      <modifiedWord/>
      <trackRevisions>false</trackRevisions>
    </reviewItem>
    <reviewItem>
      <errorID>e3d0d745-9aec-433f-99d4-8187dd5dc047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4D4A6771</paraID>
      <start>0</start>
      <end>3</end>
      <status>unmodified</status>
      <modifiedWord/>
      <trackRevisions>false</trackRevisions>
    </reviewItem>
    <reviewItem>
      <errorID>cf64789c-d590-409c-a74a-8b550355de28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752FB667</paraID>
      <start>0</start>
      <end>3</end>
      <status>unmodified</status>
      <modifiedWord/>
      <trackRevisions>false</trackRevisions>
    </reviewItem>
    <reviewItem>
      <errorID>f9e2d20d-f4af-4742-b39c-14dcbd636590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6B15A01</paraID>
      <start>0</start>
      <end>3</end>
      <status>unmodified</status>
      <modifiedWord/>
      <trackRevisions>false</trackRevisions>
    </reviewItem>
    <reviewItem>
      <errorID>6eb64cf8-452d-40ed-a725-a77bb0b2cfb0</errorID>
      <errorWord>程</errorWord>
      <group>L1_Word</group>
      <groupName>字词问题</groupName>
      <ability>L2_Typo</ability>
      <abilityName>字词错误</abilityName>
      <candidateList>
        <item>程中</item>
      </candidateList>
      <explain/>
      <paraID> 6B15A01</paraID>
      <start>181</start>
      <end>182</end>
      <status>unmodified</status>
      <modifiedWord/>
      <trackRevisions>false</trackRevisions>
    </reviewItem>
    <reviewItem>
      <errorID>551e46ab-e675-4724-a12a-7d45fecf621d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7F7F278E</paraID>
      <start>0</start>
      <end>3</end>
      <status>unmodified</status>
      <modifiedWord/>
      <trackRevisions>false</trackRevisions>
    </reviewItem>
    <reviewItem>
      <errorID>55176780-6609-45c9-b1de-03dcfdb260ca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E8CF894</paraID>
      <start>0</start>
      <end>3</end>
      <status>unmodified</status>
      <modifiedWord/>
      <trackRevisions>false</trackRevisions>
    </reviewItem>
    <reviewItem>
      <errorID>a983632c-8345-4425-b970-a3ee2884e63b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692BBD4C</paraID>
      <start>0</start>
      <end>3</end>
      <status>unmodified</status>
      <modifiedWord/>
      <trackRevisions>false</trackRevisions>
    </reviewItem>
    <reviewItem>
      <errorID>48a31028-d25b-4e24-9aec-c8e2043999f1</errorID>
      <errorWord>格</errorWord>
      <group>L1_Word</group>
      <groupName>字词问题</groupName>
      <ability>L2_Typo</ability>
      <abilityName>字词错误</abilityName>
      <candidateList>
        <item>格后</item>
      </candidateList>
      <explain/>
      <paraID>692BBD4C</paraID>
      <start>27</start>
      <end>28</end>
      <status>unmodified</status>
      <modifiedWord/>
      <trackRevisions>false</trackRevisions>
    </reviewItem>
    <reviewItem>
      <errorID>0f80b890-c06b-4c18-9767-ab3242503501</errorID>
      <errorWord>(</errorWord>
      <group>L1_Format</group>
      <groupName>格式问题</groupName>
      <ability>L2_HalfPunc_CN</ability>
      <abilityName>全半角问题</abilityName>
      <candidateList>
        <item>（</item>
      </candidateList>
      <explain>文本全半角错误。</explain>
      <paraID>692BBD4C</paraID>
      <start>108</start>
      <end>109</end>
      <status>unmodified</status>
      <modifiedWord/>
      <trackRevisions>false</trackRevisions>
    </reviewItem>
    <reviewItem>
      <errorID>af1a530d-141d-4622-a4b9-6fd23752d8c1</errorID>
      <errorWord>[2015]22号</errorWord>
      <group>L1_Knowledge</group>
      <groupName>知识性问题</groupName>
      <ability>L2_Knowledge</ability>
      <abilityName>其他知识</abilityName>
      <candidateList>
        <item>〔2015〕22号</item>
      </candidateList>
      <explain>发文字号格式错误。</explain>
      <paraID>692BBD4C</paraID>
      <start>125</start>
      <end>134</end>
      <status>unmodified</status>
      <modifiedWord/>
      <trackRevisions>false</trackRevisions>
    </reviewItem>
    <reviewItem>
      <errorID>80130b48-8eb9-4f16-a2f9-f82a537c5a7d</errorID>
      <errorWord>)</errorWord>
      <group>L1_Format</group>
      <groupName>格式问题</groupName>
      <ability>L2_HalfPunc_CN</ability>
      <abilityName>全半角问题</abilityName>
      <candidateList>
        <item>）</item>
      </candidateList>
      <explain>文本全半角错误。</explain>
      <paraID>692BBD4C</paraID>
      <start>134</start>
      <end>135</end>
      <status>unmodified</status>
      <modifiedWord/>
      <trackRevisions>false</trackRevisions>
    </reviewItem>
    <reviewItem>
      <errorID>1dc9f699-85fd-405b-b9f6-217d6475a9dc</errorID>
      <errorWord>(</errorWord>
      <group>L1_Format</group>
      <groupName>格式问题</groupName>
      <ability>L2_HalfPunc_CN</ability>
      <abilityName>全半角问题</abilityName>
      <candidateList>
        <item>（</item>
      </candidateList>
      <explain>文本全半角错误。</explain>
      <paraID>692BBD4C</paraID>
      <start>152</start>
      <end>153</end>
      <status>unmodified</status>
      <modifiedWord/>
      <trackRevisions>false</trackRevisions>
    </reviewItem>
    <reviewItem>
      <errorID>0ed74f54-87fb-48b0-bf7f-f442a530a318</errorID>
      <errorWord>)</errorWord>
      <group>L1_Format</group>
      <groupName>格式问题</groupName>
      <ability>L2_HalfPunc_CN</ability>
      <abilityName>全半角问题</abilityName>
      <candidateList>
        <item>）</item>
      </candidateList>
      <explain>文本全半角错误。</explain>
      <paraID>692BBD4C</paraID>
      <start>157</start>
      <end>158</end>
      <status>unmodified</status>
      <modifiedWord/>
      <trackRevisions>false</trackRevisions>
    </reviewItem>
    <reviewItem>
      <errorID>33f94403-627e-4fe6-9396-56526e2f8b26</errorID>
      <errorWord>(</errorWord>
      <group>L1_Format</group>
      <groupName>格式问题</groupName>
      <ability>L2_HalfPunc_CN</ability>
      <abilityName>全半角问题</abilityName>
      <candidateList>
        <item>（</item>
      </candidateList>
      <explain>文本全半角错误。</explain>
      <paraID>692BBD4C</paraID>
      <start>186</start>
      <end>187</end>
      <status>unmodified</status>
      <modifiedWord/>
      <trackRevisions>false</trackRevisions>
    </reviewItem>
    <reviewItem>
      <errorID>14577d24-6cd0-4707-b9eb-ee56a50f5ff1</errorID>
      <errorWord>)</errorWord>
      <group>L1_Format</group>
      <groupName>格式问题</groupName>
      <ability>L2_HalfPunc_CN</ability>
      <abilityName>全半角问题</abilityName>
      <candidateList>
        <item>）</item>
      </candidateList>
      <explain>文本全半角错误。</explain>
      <paraID>692BBD4C</paraID>
      <start>191</start>
      <end>192</end>
      <status>unmodified</status>
      <modifiedWord/>
      <trackRevisions>false</trackRevisions>
    </reviewItem>
    <reviewItem>
      <errorID>eb4f27cf-220a-49a1-a81a-099fa28ae683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770BD310</paraID>
      <start>0</start>
      <end>3</end>
      <status>unmodified</status>
      <modifiedWord/>
      <trackRevisions>false</trackRevisions>
    </reviewItem>
    <reviewItem>
      <errorID>5b4a809e-de22-4b28-8c80-d53272a2532b</errorID>
      <errorWord>:</errorWord>
      <group>L1_Format</group>
      <groupName>格式问题</groupName>
      <ability>L2_HalfPunc_CN</ability>
      <abilityName>全半角问题</abilityName>
      <candidateList>
        <item>：</item>
      </candidateList>
      <explain>文本全半角错误。</explain>
      <paraID>770BD310</paraID>
      <start>17</start>
      <end>18</end>
      <status>unmodified</status>
      <modifiedWord/>
      <trackRevisions>false</trackRevisions>
    </reviewItem>
    <reviewItem>
      <errorID>4dfde81d-411d-4787-bc54-0208df8f4c01</errorID>
      <errorWord>:</errorWord>
      <group>L1_Format</group>
      <groupName>格式问题</groupName>
      <ability>L2_HalfPunc_CN</ability>
      <abilityName>全半角问题</abilityName>
      <candidateList>
        <item>：</item>
      </candidateList>
      <explain>文本全半角错误。</explain>
      <paraID>668FD13B</paraID>
      <start>4</start>
      <end>5</end>
      <status>unmodified</status>
      <modifiedWord/>
      <trackRevisions>false</trackRevisions>
    </reviewItem>
    <reviewItem>
      <errorID>806cc3b5-4250-4ade-8529-d9f608450112</errorID>
      <errorWord>:</errorWord>
      <group>L1_Format</group>
      <groupName>格式问题</groupName>
      <ability>L2_HalfPunc_CN</ability>
      <abilityName>全半角问题</abilityName>
      <candidateList>
        <item>：</item>
      </candidateList>
      <explain>文本全半角错误。</explain>
      <paraID> 68F3486</paraID>
      <start>4</start>
      <end>5</end>
      <status>unmodified</status>
      <modifiedWord/>
      <trackRevisions>false</trackRevisions>
    </reviewItem>
    <reviewItem>
      <errorID>7d7c48c8-22a2-4c99-8334-e203e6fa6e33</errorID>
      <errorWord>须</errorWord>
      <group>L1_Word</group>
      <groupName>字词问题</groupName>
      <ability>L2_Typo</ability>
      <abilityName>字词错误</abilityName>
      <candidateList>
        <item>需</item>
      </candidateList>
      <explain>存在发音相同字词的误用。</explain>
      <paraID> F018508</paraID>
      <start>5</start>
      <end>6</end>
      <status>unmodified</status>
      <modifiedWord/>
      <trackRevisions>false</trackRevisions>
    </reviewItem>
    <reviewItem>
      <errorID>63ea85ed-2e38-401b-9dad-dc672a75ffc3</errorID>
      <errorWord>(</errorWord>
      <group>L1_Format</group>
      <groupName>格式问题</groupName>
      <ability>L2_HalfPunc_CN</ability>
      <abilityName>全半角问题</abilityName>
      <candidateList>
        <item>（</item>
      </candidateList>
      <explain>文本全半角错误。</explain>
      <paraID>3C93CD03</paraID>
      <start>11</start>
      <end>12</end>
      <status>unmodified</status>
      <modifiedWord/>
      <trackRevisions>false</trackRevisions>
    </reviewItem>
    <reviewItem>
      <errorID>990953c3-dfcb-4a0e-83a4-8193abef319c</errorID>
      <errorWord>)</errorWord>
      <group>L1_Format</group>
      <groupName>格式问题</groupName>
      <ability>L2_HalfPunc_CN</ability>
      <abilityName>全半角问题</abilityName>
      <candidateList>
        <item>）</item>
      </candidateList>
      <explain>文本全半角错误。</explain>
      <paraID>3C93CD03</paraID>
      <start>22</start>
      <end>23</end>
      <status>unmodified</status>
      <modifiedWord/>
      <trackRevisions>false</trackRevisions>
    </reviewItem>
    <reviewItem>
      <errorID>ecbb89bc-4422-4ce4-9650-5d9205fab872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56851DD3</paraID>
      <start>8</start>
      <end>9</end>
      <status>unmodified</status>
      <modifiedWord/>
      <trackRevisions>false</trackRevisions>
    </reviewItem>
    <reviewItem>
      <errorID>3ca14be0-3770-44d1-80f8-344d533b2ae2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7321ABF</paraID>
      <start>71</start>
      <end>72</end>
      <status>unmodified</status>
      <modifiedWord/>
      <trackRevisions>false</trackRevisions>
    </reviewItem>
    <reviewItem>
      <errorID>8c6ee33a-38c2-4f32-8300-5d402fd23f1b</errorID>
      <errorWord>(</errorWord>
      <group>L1_Format</group>
      <groupName>格式问题</groupName>
      <ability>L2_HalfPunc_CN</ability>
      <abilityName>全半角问题</abilityName>
      <candidateList>
        <item>（</item>
      </candidateList>
      <explain>文本全半角错误。</explain>
      <paraID>6D04AAAE</paraID>
      <start>8</start>
      <end>9</end>
      <status>unmodified</status>
      <modifiedWord/>
      <trackRevisions>false</trackRevisions>
    </reviewItem>
    <reviewItem>
      <errorID>75bb3270-352d-4d2e-948c-22700f5a613d</errorID>
      <errorWord>)</errorWord>
      <group>L1_Format</group>
      <groupName>格式问题</groupName>
      <ability>L2_HalfPunc_CN</ability>
      <abilityName>全半角问题</abilityName>
      <candidateList>
        <item>）</item>
      </candidateList>
      <explain>文本全半角错误。</explain>
      <paraID>6D04AAAE</paraID>
      <start>19</start>
      <end>20</end>
      <status>unmodified</status>
      <modifiedWord/>
      <trackRevisions>false</trackRevisions>
    </reviewItem>
    <reviewItem>
      <errorID>ac9e4f2b-e919-485c-a8b8-32d5e8136eda</errorID>
      <errorWord>(</errorWord>
      <group>L1_Format</group>
      <groupName>格式问题</groupName>
      <ability>L2_HalfPunc_CN</ability>
      <abilityName>全半角问题</abilityName>
      <candidateList>
        <item>（</item>
      </candidateList>
      <explain>文本全半角错误。</explain>
      <paraID>393038E1</paraID>
      <start>4</start>
      <end>5</end>
      <status>unmodified</status>
      <modifiedWord/>
      <trackRevisions>false</trackRevisions>
    </reviewItem>
    <reviewItem>
      <errorID>defd363a-5199-4882-9551-8c664bf1fb58</errorID>
      <errorWord>)</errorWord>
      <group>L1_Format</group>
      <groupName>格式问题</groupName>
      <ability>L2_HalfPunc_CN</ability>
      <abilityName>全半角问题</abilityName>
      <candidateList>
        <item>）</item>
      </candidateList>
      <explain>文本全半角错误。</explain>
      <paraID>393038E1</paraID>
      <start>6</start>
      <end>7</end>
      <status>unmodified</status>
      <modifiedWord/>
      <trackRevisions>false</trackRevisions>
    </reviewItem>
    <reviewItem>
      <errorID>7a6a2115-e7c0-4dee-abde-1d2f1e4c6ebd</errorID>
      <errorWord>(</errorWord>
      <group>L1_Format</group>
      <groupName>格式问题</groupName>
      <ability>L2_HalfPunc_CN</ability>
      <abilityName>全半角问题</abilityName>
      <candidateList>
        <item>（</item>
      </candidateList>
      <explain>文本全半角错误。</explain>
      <paraID>7CDA37D3</paraID>
      <start>4</start>
      <end>5</end>
      <status>unmodified</status>
      <modifiedWord/>
      <trackRevisions>false</trackRevisions>
    </reviewItem>
    <reviewItem>
      <errorID>1aedf07e-8f35-4007-86fe-ebd47c48d4fd</errorID>
      <errorWord>)</errorWord>
      <group>L1_Format</group>
      <groupName>格式问题</groupName>
      <ability>L2_HalfPunc_CN</ability>
      <abilityName>全半角问题</abilityName>
      <candidateList>
        <item>）</item>
      </candidateList>
      <explain>文本全半角错误。</explain>
      <paraID>7CDA37D3</paraID>
      <start>6</start>
      <end>7</end>
      <status>unmodified</status>
      <modifiedWord/>
      <trackRevisions>false</trackRevisions>
    </reviewItem>
    <reviewItem>
      <errorID>76a2cd71-3c24-4c9b-a21d-7b2ff09ce0b8</errorID>
      <errorWord>(</errorWord>
      <group>L1_Format</group>
      <groupName>格式问题</groupName>
      <ability>L2_HalfPunc_CN</ability>
      <abilityName>全半角问题</abilityName>
      <candidateList>
        <item>（</item>
      </candidateList>
      <explain>文本全半角错误。</explain>
      <paraID>7553F953</paraID>
      <start>4</start>
      <end>5</end>
      <status>unmodified</status>
      <modifiedWord/>
      <trackRevisions>false</trackRevisions>
    </reviewItem>
    <reviewItem>
      <errorID>070e4a71-977d-4cd2-8b2a-0bef41e21ec5</errorID>
      <errorWord>)</errorWord>
      <group>L1_Format</group>
      <groupName>格式问题</groupName>
      <ability>L2_HalfPunc_CN</ability>
      <abilityName>全半角问题</abilityName>
      <candidateList>
        <item>）</item>
      </candidateList>
      <explain>文本全半角错误。</explain>
      <paraID>7553F953</paraID>
      <start>6</start>
      <end>7</end>
      <status>unmodified</status>
      <modifiedWord/>
      <trackRevisions>false</trackRevisions>
    </reviewItem>
    <reviewItem>
      <errorID>e51a5c9e-35b9-452c-a602-1969dbc3293e</errorID>
      <errorWord>(</errorWord>
      <group>L1_Format</group>
      <groupName>格式问题</groupName>
      <ability>L2_HalfPunc_CN</ability>
      <abilityName>全半角问题</abilityName>
      <candidateList>
        <item>（</item>
      </candidateList>
      <explain>文本全半角错误。</explain>
      <paraID> AFBB93E</paraID>
      <start>4</start>
      <end>5</end>
      <status>unmodified</status>
      <modifiedWord/>
      <trackRevisions>false</trackRevisions>
    </reviewItem>
    <reviewItem>
      <errorID>2a1cf26c-7eec-44b4-9b9d-d52b7ed295c9</errorID>
      <errorWord>)</errorWord>
      <group>L1_Format</group>
      <groupName>格式问题</groupName>
      <ability>L2_HalfPunc_CN</ability>
      <abilityName>全半角问题</abilityName>
      <candidateList>
        <item>）</item>
      </candidateList>
      <explain>文本全半角错误。</explain>
      <paraID> AFBB93E</paraID>
      <start>6</start>
      <end>7</end>
      <status>unmodified</status>
      <modifiedWord/>
      <trackRevisions>false</trackRevisions>
    </reviewItem>
    <reviewItem>
      <errorID>ed0dc0c3-9e91-456e-9da8-a18a227269f6</errorID>
      <errorWord>(</errorWord>
      <group>L1_Format</group>
      <groupName>格式问题</groupName>
      <ability>L2_HalfPunc_CN</ability>
      <abilityName>全半角问题</abilityName>
      <candidateList>
        <item>（</item>
      </candidateList>
      <explain>文本全半角错误。</explain>
      <paraID>5B534AD9</paraID>
      <start>4</start>
      <end>5</end>
      <status>unmodified</status>
      <modifiedWord/>
      <trackRevisions>false</trackRevisions>
    </reviewItem>
    <reviewItem>
      <errorID>0a4f70f2-89f3-4599-a18f-f51c74c8061f</errorID>
      <errorWord>)</errorWord>
      <group>L1_Format</group>
      <groupName>格式问题</groupName>
      <ability>L2_HalfPunc_CN</ability>
      <abilityName>全半角问题</abilityName>
      <candidateList>
        <item>）</item>
      </candidateList>
      <explain>文本全半角错误。</explain>
      <paraID>5B534AD9</paraID>
      <start>6</start>
      <end>7</end>
      <status>unmodified</status>
      <modifiedWord/>
      <trackRevisions>false</trackRevisions>
    </reviewItem>
    <reviewItem>
      <errorID>1141bd7c-5577-47e5-baff-cda631eb05b1</errorID>
      <errorWord>(</errorWord>
      <group>L1_Format</group>
      <groupName>格式问题</groupName>
      <ability>L2_HalfPunc_CN</ability>
      <abilityName>全半角问题</abilityName>
      <candidateList>
        <item>（</item>
      </candidateList>
      <explain>文本全半角错误。</explain>
      <paraID>12518234</paraID>
      <start>4</start>
      <end>5</end>
      <status>unmodified</status>
      <modifiedWord/>
      <trackRevisions>false</trackRevisions>
    </reviewItem>
    <reviewItem>
      <errorID>5353e9ae-81f5-4ec0-95c3-cf907c357e8a</errorID>
      <errorWord>)</errorWord>
      <group>L1_Format</group>
      <groupName>格式问题</groupName>
      <ability>L2_HalfPunc_CN</ability>
      <abilityName>全半角问题</abilityName>
      <candidateList>
        <item>）</item>
      </candidateList>
      <explain>文本全半角错误。</explain>
      <paraID>12518234</paraID>
      <start>6</start>
      <end>7</end>
      <status>unmodified</status>
      <modifiedWord/>
      <trackRevisions>false</trackRevisions>
    </reviewItem>
    <reviewItem>
      <errorID>2c3ecd6d-9733-40c7-b25f-f92a2e701799</errorID>
      <errorWord>(</errorWord>
      <group>L1_Format</group>
      <groupName>格式问题</groupName>
      <ability>L2_HalfPunc_CN</ability>
      <abilityName>全半角问题</abilityName>
      <candidateList>
        <item>（</item>
      </candidateList>
      <explain>文本全半角错误。</explain>
      <paraID>362C9BC6</paraID>
      <start>4</start>
      <end>5</end>
      <status>unmodified</status>
      <modifiedWord/>
      <trackRevisions>false</trackRevisions>
    </reviewItem>
    <reviewItem>
      <errorID>e3bdb8b4-a4b0-4290-bdc7-b7bbd14f59bb</errorID>
      <errorWord>)</errorWord>
      <group>L1_Format</group>
      <groupName>格式问题</groupName>
      <ability>L2_HalfPunc_CN</ability>
      <abilityName>全半角问题</abilityName>
      <candidateList>
        <item>）</item>
      </candidateList>
      <explain>文本全半角错误。</explain>
      <paraID>362C9BC6</paraID>
      <start>6</start>
      <end>7</end>
      <status>unmodified</status>
      <modifiedWord/>
      <trackRevisions>false</trackRevisions>
    </reviewItem>
    <reviewItem>
      <errorID>e3769ea2-8fa2-4108-9dba-2296d24538f1</errorID>
      <errorWord>(</errorWord>
      <group>L1_Format</group>
      <groupName>格式问题</groupName>
      <ability>L2_HalfPunc_CN</ability>
      <abilityName>全半角问题</abilityName>
      <candidateList>
        <item>（</item>
      </candidateList>
      <explain>文本全半角错误。</explain>
      <paraID> 9A40B48</paraID>
      <start>4</start>
      <end>5</end>
      <status>unmodified</status>
      <modifiedWord/>
      <trackRevisions>false</trackRevisions>
    </reviewItem>
    <reviewItem>
      <errorID>12d1ca27-7c5b-4be2-a9cd-3fce77b74693</errorID>
      <errorWord>)</errorWord>
      <group>L1_Format</group>
      <groupName>格式问题</groupName>
      <ability>L2_HalfPunc_CN</ability>
      <abilityName>全半角问题</abilityName>
      <candidateList>
        <item>）</item>
      </candidateList>
      <explain>文本全半角错误。</explain>
      <paraID> 9A40B48</paraID>
      <start>6</start>
      <end>7</end>
      <status>unmodified</status>
      <modifiedWord/>
      <trackRevisions>false</trackRevisions>
    </reviewItem>
    <reviewItem>
      <errorID>f140a835-6af1-4c30-930d-4eb71e0d99a0</errorID>
      <errorWord>(</errorWord>
      <group>L1_Format</group>
      <groupName>格式问题</groupName>
      <ability>L2_HalfPunc_CN</ability>
      <abilityName>全半角问题</abilityName>
      <candidateList>
        <item>（</item>
      </candidateList>
      <explain>文本全半角错误。</explain>
      <paraID>74AF071E</paraID>
      <start>4</start>
      <end>5</end>
      <status>unmodified</status>
      <modifiedWord/>
      <trackRevisions>false</trackRevisions>
    </reviewItem>
    <reviewItem>
      <errorID>b0d4adc9-c2eb-42ed-a0df-d91a76902c97</errorID>
      <errorWord>)</errorWord>
      <group>L1_Format</group>
      <groupName>格式问题</groupName>
      <ability>L2_HalfPunc_CN</ability>
      <abilityName>全半角问题</abilityName>
      <candidateList>
        <item>）</item>
      </candidateList>
      <explain>文本全半角错误。</explain>
      <paraID>74AF071E</paraID>
      <start>6</start>
      <end>7</end>
      <status>unmodified</status>
      <modifiedWord/>
      <trackRevisions>false</trackRevisions>
    </reviewItem>
    <reviewItem>
      <errorID>120bbe59-37d9-42a3-b38e-35b4264530b8</errorID>
      <errorWord>(</errorWord>
      <group>L1_Format</group>
      <groupName>格式问题</groupName>
      <ability>L2_HalfPunc_CN</ability>
      <abilityName>全半角问题</abilityName>
      <candidateList>
        <item>（</item>
      </candidateList>
      <explain>文本全半角错误。</explain>
      <paraID>4E9732FC</paraID>
      <start>4</start>
      <end>5</end>
      <status>unmodified</status>
      <modifiedWord/>
      <trackRevisions>false</trackRevisions>
    </reviewItem>
    <reviewItem>
      <errorID>f3cb2407-22e3-4a8d-b4be-87ba4ff16d81</errorID>
      <errorWord>)</errorWord>
      <group>L1_Format</group>
      <groupName>格式问题</groupName>
      <ability>L2_HalfPunc_CN</ability>
      <abilityName>全半角问题</abilityName>
      <candidateList>
        <item>）</item>
      </candidateList>
      <explain>文本全半角错误。</explain>
      <paraID>4E9732FC</paraID>
      <start>6</start>
      <end>7</end>
      <status>unmodified</status>
      <modifiedWord/>
      <trackRevisions>false</trackRevisions>
    </reviewItem>
    <reviewItem>
      <errorID>7a3d0aae-6901-4490-9c0d-96635dfcee8c</errorID>
      <errorWord>(</errorWord>
      <group>L1_Format</group>
      <groupName>格式问题</groupName>
      <ability>L2_HalfPunc_CN</ability>
      <abilityName>全半角问题</abilityName>
      <candidateList>
        <item>（</item>
      </candidateList>
      <explain>文本全半角错误。</explain>
      <paraID> 672914F</paraID>
      <start>4</start>
      <end>5</end>
      <status>unmodified</status>
      <modifiedWord/>
      <trackRevisions>false</trackRevisions>
    </reviewItem>
    <reviewItem>
      <errorID>f1eda154-de3b-4b76-be59-6c1c2f68ec0f</errorID>
      <errorWord>)</errorWord>
      <group>L1_Format</group>
      <groupName>格式问题</groupName>
      <ability>L2_HalfPunc_CN</ability>
      <abilityName>全半角问题</abilityName>
      <candidateList>
        <item>）</item>
      </candidateList>
      <explain>文本全半角错误。</explain>
      <paraID> 672914F</paraID>
      <start>6</start>
      <end>7</end>
      <status>unmodified</status>
      <modifiedWord/>
      <trackRevisions>false</trackRevisions>
    </reviewItem>
    <reviewItem>
      <errorID>1d9859af-6c07-481b-84d0-028bba7e0619</errorID>
      <errorWord>(</errorWord>
      <group>L1_Format</group>
      <groupName>格式问题</groupName>
      <ability>L2_HalfPunc_CN</ability>
      <abilityName>全半角问题</abilityName>
      <candidateList>
        <item>（</item>
      </candidateList>
      <explain>文本全半角错误。</explain>
      <paraID>58646618</paraID>
      <start>4</start>
      <end>5</end>
      <status>unmodified</status>
      <modifiedWord/>
      <trackRevisions>false</trackRevisions>
    </reviewItem>
    <reviewItem>
      <errorID>13913d29-2ee3-45b6-a76c-c6dbca1459db</errorID>
      <errorWord>)</errorWord>
      <group>L1_Format</group>
      <groupName>格式问题</groupName>
      <ability>L2_HalfPunc_CN</ability>
      <abilityName>全半角问题</abilityName>
      <candidateList>
        <item>）</item>
      </candidateList>
      <explain>文本全半角错误。</explain>
      <paraID>58646618</paraID>
      <start>6</start>
      <end>7</end>
      <status>unmodified</status>
      <modifiedWord/>
      <trackRevisions>false</trackRevisions>
    </reviewItem>
    <reviewItem>
      <errorID>1a5ff365-6e74-4efb-a0f5-cafd7ec4e2a7</errorID>
      <errorWord>(</errorWord>
      <group>L1_Format</group>
      <groupName>格式问题</groupName>
      <ability>L2_HalfPunc_CN</ability>
      <abilityName>全半角问题</abilityName>
      <candidateList>
        <item>（</item>
      </candidateList>
      <explain>文本全半角错误。</explain>
      <paraID>6484F2E8</paraID>
      <start>4</start>
      <end>5</end>
      <status>unmodified</status>
      <modifiedWord/>
      <trackRevisions>false</trackRevisions>
    </reviewItem>
    <reviewItem>
      <errorID>e2155b65-0697-405c-b4f8-72e907dbf85e</errorID>
      <errorWord>)</errorWord>
      <group>L1_Format</group>
      <groupName>格式问题</groupName>
      <ability>L2_HalfPunc_CN</ability>
      <abilityName>全半角问题</abilityName>
      <candidateList>
        <item>）</item>
      </candidateList>
      <explain>文本全半角错误。</explain>
      <paraID>6484F2E8</paraID>
      <start>6</start>
      <end>7</end>
      <status>unmodified</status>
      <modifiedWord/>
      <trackRevisions>false</trackRevisions>
    </reviewItem>
    <reviewItem>
      <errorID>0cee1a00-0392-429f-b8b1-a5d881ed2249</errorID>
      <errorWord>(</errorWord>
      <group>L1_Format</group>
      <groupName>格式问题</groupName>
      <ability>L2_HalfPunc_CN</ability>
      <abilityName>全半角问题</abilityName>
      <candidateList>
        <item>（</item>
      </candidateList>
      <explain>文本全半角错误。</explain>
      <paraID>6353DCC1</paraID>
      <start>4</start>
      <end>5</end>
      <status>unmodified</status>
      <modifiedWord/>
      <trackRevisions>false</trackRevisions>
    </reviewItem>
    <reviewItem>
      <errorID>25d754b3-8470-43d3-a13f-a1639eb91a12</errorID>
      <errorWord>)</errorWord>
      <group>L1_Format</group>
      <groupName>格式问题</groupName>
      <ability>L2_HalfPunc_CN</ability>
      <abilityName>全半角问题</abilityName>
      <candidateList>
        <item>）</item>
      </candidateList>
      <explain>文本全半角错误。</explain>
      <paraID>6353DCC1</paraID>
      <start>6</start>
      <end>7</end>
      <status>unmodified</status>
      <modifiedWord/>
      <trackRevisions>false</trackRevisions>
    </reviewItem>
    <reviewItem>
      <errorID>564386bb-d546-4edc-8777-6d73b54f011d</errorID>
      <errorWord>(</errorWord>
      <group>L1_Format</group>
      <groupName>格式问题</groupName>
      <ability>L2_HalfPunc_CN</ability>
      <abilityName>全半角问题</abilityName>
      <candidateList>
        <item>（</item>
      </candidateList>
      <explain>文本全半角错误。</explain>
      <paraID>617434EF</paraID>
      <start>4</start>
      <end>5</end>
      <status>unmodified</status>
      <modifiedWord/>
      <trackRevisions>false</trackRevisions>
    </reviewItem>
    <reviewItem>
      <errorID>2e2370c9-e8c9-4f34-993c-fe98e4cb8679</errorID>
      <errorWord>)</errorWord>
      <group>L1_Format</group>
      <groupName>格式问题</groupName>
      <ability>L2_HalfPunc_CN</ability>
      <abilityName>全半角问题</abilityName>
      <candidateList>
        <item>）</item>
      </candidateList>
      <explain>文本全半角错误。</explain>
      <paraID>617434EF</paraID>
      <start>6</start>
      <end>7</end>
      <status>unmodified</status>
      <modifiedWord/>
      <trackRevisions>false</trackRevisions>
    </reviewItem>
    <reviewItem>
      <errorID>91413041-bb97-4153-8226-041713195076</errorID>
      <errorWord>(</errorWord>
      <group>L1_Format</group>
      <groupName>格式问题</groupName>
      <ability>L2_HalfPunc_CN</ability>
      <abilityName>全半角问题</abilityName>
      <candidateList>
        <item>（</item>
      </candidateList>
      <explain>文本全半角错误。</explain>
      <paraID>1DC9B085</paraID>
      <start>4</start>
      <end>5</end>
      <status>unmodified</status>
      <modifiedWord/>
      <trackRevisions>false</trackRevisions>
    </reviewItem>
    <reviewItem>
      <errorID>9e6ca571-86bb-4455-9e26-dd7b74045deb</errorID>
      <errorWord>)</errorWord>
      <group>L1_Format</group>
      <groupName>格式问题</groupName>
      <ability>L2_HalfPunc_CN</ability>
      <abilityName>全半角问题</abilityName>
      <candidateList>
        <item>）</item>
      </candidateList>
      <explain>文本全半角错误。</explain>
      <paraID>1DC9B085</paraID>
      <start>6</start>
      <end>7</end>
      <status>unmodified</status>
      <modifiedWord/>
      <trackRevisions>false</trackRevisions>
    </reviewItem>
    <reviewItem>
      <errorID>98384fbf-338b-4fab-a8b5-fc656b0c6a8d</errorID>
      <errorWord>(</errorWord>
      <group>L1_Format</group>
      <groupName>格式问题</groupName>
      <ability>L2_HalfPunc_CN</ability>
      <abilityName>全半角问题</abilityName>
      <candidateList>
        <item>（</item>
      </candidateList>
      <explain>文本全半角错误。</explain>
      <paraID>1649BA6C</paraID>
      <start>4</start>
      <end>5</end>
      <status>unmodified</status>
      <modifiedWord/>
      <trackRevisions>false</trackRevisions>
    </reviewItem>
    <reviewItem>
      <errorID>de0db8c9-acf2-40e2-ad02-7163c5c2afb4</errorID>
      <errorWord>)</errorWord>
      <group>L1_Format</group>
      <groupName>格式问题</groupName>
      <ability>L2_HalfPunc_CN</ability>
      <abilityName>全半角问题</abilityName>
      <candidateList>
        <item>）</item>
      </candidateList>
      <explain>文本全半角错误。</explain>
      <paraID>1649BA6C</paraID>
      <start>6</start>
      <end>7</end>
      <status>unmodified</status>
      <modifiedWord/>
      <trackRevisions>false</trackRevisions>
    </reviewItem>
    <reviewItem>
      <errorID>b8a32dfa-2bc0-4a91-a3a9-e29b39d05728</errorID>
      <errorWord>(</errorWord>
      <group>L1_Format</group>
      <groupName>格式问题</groupName>
      <ability>L2_HalfPunc_CN</ability>
      <abilityName>全半角问题</abilityName>
      <candidateList>
        <item>（</item>
      </candidateList>
      <explain>文本全半角错误。</explain>
      <paraID>69716785</paraID>
      <start>4</start>
      <end>5</end>
      <status>unmodified</status>
      <modifiedWord/>
      <trackRevisions>false</trackRevisions>
    </reviewItem>
    <reviewItem>
      <errorID>d35ef0f2-fb30-40f9-b545-7bc1434a8c08</errorID>
      <errorWord>)</errorWord>
      <group>L1_Format</group>
      <groupName>格式问题</groupName>
      <ability>L2_HalfPunc_CN</ability>
      <abilityName>全半角问题</abilityName>
      <candidateList>
        <item>）</item>
      </candidateList>
      <explain>文本全半角错误。</explain>
      <paraID>69716785</paraID>
      <start>6</start>
      <end>7</end>
      <status>unmodified</status>
      <modifiedWord/>
      <trackRevisions>false</trackRevisions>
    </reviewItem>
    <reviewItem>
      <errorID>f5082c8a-c9c2-43c6-99d5-344d975fcb97</errorID>
      <errorWord>(</errorWord>
      <group>L1_Format</group>
      <groupName>格式问题</groupName>
      <ability>L2_HalfPunc_CN</ability>
      <abilityName>全半角问题</abilityName>
      <candidateList>
        <item>（</item>
      </candidateList>
      <explain>文本全半角错误。</explain>
      <paraID>1F3FB09C</paraID>
      <start>4</start>
      <end>5</end>
      <status>unmodified</status>
      <modifiedWord/>
      <trackRevisions>false</trackRevisions>
    </reviewItem>
    <reviewItem>
      <errorID>648deeaa-0c2e-4bb3-926c-47dac8f1c605</errorID>
      <errorWord>)</errorWord>
      <group>L1_Format</group>
      <groupName>格式问题</groupName>
      <ability>L2_HalfPunc_CN</ability>
      <abilityName>全半角问题</abilityName>
      <candidateList>
        <item>）</item>
      </candidateList>
      <explain>文本全半角错误。</explain>
      <paraID>1F3FB09C</paraID>
      <start>6</start>
      <end>7</end>
      <status>unmodified</status>
      <modifiedWord/>
      <trackRevisions>false</trackRevisions>
    </reviewItem>
    <reviewItem>
      <errorID>2bacdbf9-c88c-4eaf-85d4-b90f1716e84f</errorID>
      <errorWord>(</errorWord>
      <group>L1_Format</group>
      <groupName>格式问题</groupName>
      <ability>L2_HalfPunc_CN</ability>
      <abilityName>全半角问题</abilityName>
      <candidateList>
        <item>（</item>
      </candidateList>
      <explain>文本全半角错误。</explain>
      <paraID>74B35E22</paraID>
      <start>4</start>
      <end>5</end>
      <status>unmodified</status>
      <modifiedWord/>
      <trackRevisions>false</trackRevisions>
    </reviewItem>
    <reviewItem>
      <errorID>9bdf00b8-323a-487d-a31f-26bf5ac27071</errorID>
      <errorWord>)</errorWord>
      <group>L1_Format</group>
      <groupName>格式问题</groupName>
      <ability>L2_HalfPunc_CN</ability>
      <abilityName>全半角问题</abilityName>
      <candidateList>
        <item>）</item>
      </candidateList>
      <explain>文本全半角错误。</explain>
      <paraID>74B35E22</paraID>
      <start>6</start>
      <end>7</end>
      <status>unmodified</status>
      <modifiedWord/>
      <trackRevisions>false</trackRevisions>
    </reviewItem>
    <reviewItem>
      <errorID>a3c2a05e-3d53-4b3c-9e9d-b5778ad621c8</errorID>
      <errorWord>(</errorWord>
      <group>L1_Format</group>
      <groupName>格式问题</groupName>
      <ability>L2_HalfPunc_CN</ability>
      <abilityName>全半角问题</abilityName>
      <candidateList>
        <item>（</item>
      </candidateList>
      <explain>文本全半角错误。</explain>
      <paraID> 403E8A2</paraID>
      <start>4</start>
      <end>5</end>
      <status>unmodified</status>
      <modifiedWord/>
      <trackRevisions>false</trackRevisions>
    </reviewItem>
    <reviewItem>
      <errorID>7a45b576-35ab-477f-933f-44e70bb0734e</errorID>
      <errorWord>)</errorWord>
      <group>L1_Format</group>
      <groupName>格式问题</groupName>
      <ability>L2_HalfPunc_CN</ability>
      <abilityName>全半角问题</abilityName>
      <candidateList>
        <item>）</item>
      </candidateList>
      <explain>文本全半角错误。</explain>
      <paraID> 403E8A2</paraID>
      <start>6</start>
      <end>7</end>
      <status>unmodified</status>
      <modifiedWord/>
      <trackRevisions>false</trackRevisions>
    </reviewItem>
    <reviewItem>
      <errorID>762d3948-e8c5-4dae-9238-582b441776be</errorID>
      <errorWord>(</errorWord>
      <group>L1_Format</group>
      <groupName>格式问题</groupName>
      <ability>L2_HalfPunc_CN</ability>
      <abilityName>全半角问题</abilityName>
      <candidateList>
        <item>（</item>
      </candidateList>
      <explain>文本全半角错误。</explain>
      <paraID>429156DE</paraID>
      <start>4</start>
      <end>5</end>
      <status>unmodified</status>
      <modifiedWord/>
      <trackRevisions>false</trackRevisions>
    </reviewItem>
    <reviewItem>
      <errorID>811235cb-1ee2-4ae4-bd2b-508d593cd18d</errorID>
      <errorWord>)</errorWord>
      <group>L1_Format</group>
      <groupName>格式问题</groupName>
      <ability>L2_HalfPunc_CN</ability>
      <abilityName>全半角问题</abilityName>
      <candidateList>
        <item>）</item>
      </candidateList>
      <explain>文本全半角错误。</explain>
      <paraID>429156DE</paraID>
      <start>6</start>
      <end>7</end>
      <status>unmodified</status>
      <modifiedWord/>
      <trackRevisions>false</trackRevisions>
    </reviewItem>
    <reviewItem>
      <errorID>bf58aec5-5ab7-49a6-8b0b-de5bf7e55fb1</errorID>
      <errorWord>(</errorWord>
      <group>L1_Format</group>
      <groupName>格式问题</groupName>
      <ability>L2_HalfPunc_CN</ability>
      <abilityName>全半角问题</abilityName>
      <candidateList>
        <item>（</item>
      </candidateList>
      <explain>文本全半角错误。</explain>
      <paraID>1568297A</paraID>
      <start>4</start>
      <end>5</end>
      <status>unmodified</status>
      <modifiedWord/>
      <trackRevisions>false</trackRevisions>
    </reviewItem>
    <reviewItem>
      <errorID>a39beca0-ad44-428e-9ba4-44b30ae6ac41</errorID>
      <errorWord>)</errorWord>
      <group>L1_Format</group>
      <groupName>格式问题</groupName>
      <ability>L2_HalfPunc_CN</ability>
      <abilityName>全半角问题</abilityName>
      <candidateList>
        <item>）</item>
      </candidateList>
      <explain>文本全半角错误。</explain>
      <paraID>1568297A</paraID>
      <start>6</start>
      <end>7</end>
      <status>unmodified</status>
      <modifiedWord/>
      <trackRevisions>false</trackRevisions>
    </reviewItem>
    <reviewItem>
      <errorID>5ef2c001-d2de-49e3-b9d3-19a777219dbe</errorID>
      <errorWord>(</errorWord>
      <group>L1_Format</group>
      <groupName>格式问题</groupName>
      <ability>L2_HalfPunc_CN</ability>
      <abilityName>全半角问题</abilityName>
      <candidateList>
        <item>（</item>
      </candidateList>
      <explain>文本全半角错误。</explain>
      <paraID>65A8011B</paraID>
      <start>4</start>
      <end>5</end>
      <status>unmodified</status>
      <modifiedWord/>
      <trackRevisions>false</trackRevisions>
    </reviewItem>
    <reviewItem>
      <errorID>2477643d-e3cd-43fb-ba1e-d82cfdfed1b5</errorID>
      <errorWord>)</errorWord>
      <group>L1_Format</group>
      <groupName>格式问题</groupName>
      <ability>L2_HalfPunc_CN</ability>
      <abilityName>全半角问题</abilityName>
      <candidateList>
        <item>）</item>
      </candidateList>
      <explain>文本全半角错误。</explain>
      <paraID>65A8011B</paraID>
      <start>6</start>
      <end>7</end>
      <status>unmodified</status>
      <modifiedWord/>
      <trackRevisions>false</trackRevisions>
    </reviewItem>
    <reviewItem>
      <errorID>eeb0350a-4783-4548-8b01-268456ff26c5</errorID>
      <errorWord>(</errorWord>
      <group>L1_Format</group>
      <groupName>格式问题</groupName>
      <ability>L2_HalfPunc_CN</ability>
      <abilityName>全半角问题</abilityName>
      <candidateList>
        <item>（</item>
      </candidateList>
      <explain>文本全半角错误。</explain>
      <paraID>1A2495DE</paraID>
      <start>4</start>
      <end>5</end>
      <status>unmodified</status>
      <modifiedWord/>
      <trackRevisions>false</trackRevisions>
    </reviewItem>
    <reviewItem>
      <errorID>0bf89009-457b-4592-b59e-abae55cde594</errorID>
      <errorWord>)</errorWord>
      <group>L1_Format</group>
      <groupName>格式问题</groupName>
      <ability>L2_HalfPunc_CN</ability>
      <abilityName>全半角问题</abilityName>
      <candidateList>
        <item>）</item>
      </candidateList>
      <explain>文本全半角错误。</explain>
      <paraID>1A2495DE</paraID>
      <start>6</start>
      <end>7</end>
      <status>unmodified</status>
      <modifiedWord/>
      <trackRevisions>false</trackRevisions>
    </reviewItem>
    <reviewItem>
      <errorID>f660421e-e98a-4807-b0ba-48a3447fb897</errorID>
      <errorWord>(</errorWord>
      <group>L1_Format</group>
      <groupName>格式问题</groupName>
      <ability>L2_HalfPunc_CN</ability>
      <abilityName>全半角问题</abilityName>
      <candidateList>
        <item>（</item>
      </candidateList>
      <explain>文本全半角错误。</explain>
      <paraID>6850F552</paraID>
      <start>4</start>
      <end>5</end>
      <status>unmodified</status>
      <modifiedWord/>
      <trackRevisions>false</trackRevisions>
    </reviewItem>
    <reviewItem>
      <errorID>3136609a-6dcb-44cd-aa4b-c0bf5e7d9286</errorID>
      <errorWord>)</errorWord>
      <group>L1_Format</group>
      <groupName>格式问题</groupName>
      <ability>L2_HalfPunc_CN</ability>
      <abilityName>全半角问题</abilityName>
      <candidateList>
        <item>）</item>
      </candidateList>
      <explain>文本全半角错误。</explain>
      <paraID>6850F552</paraID>
      <start>6</start>
      <end>7</end>
      <status>unmodified</status>
      <modifiedWord/>
      <trackRevisions>false</trackRevisions>
    </reviewItem>
    <reviewItem>
      <errorID>41936a99-bbd6-4a46-9542-ddd12e069018</errorID>
      <errorWord>(</errorWord>
      <group>L1_Format</group>
      <groupName>格式问题</groupName>
      <ability>L2_HalfPunc_CN</ability>
      <abilityName>全半角问题</abilityName>
      <candidateList>
        <item>（</item>
      </candidateList>
      <explain>文本全半角错误。</explain>
      <paraID>597DDDFB</paraID>
      <start>4</start>
      <end>5</end>
      <status>unmodified</status>
      <modifiedWord/>
      <trackRevisions>false</trackRevisions>
    </reviewItem>
    <reviewItem>
      <errorID>d7f6a1ec-cf29-4a79-b885-eafcbad8d96c</errorID>
      <errorWord>)</errorWord>
      <group>L1_Format</group>
      <groupName>格式问题</groupName>
      <ability>L2_HalfPunc_CN</ability>
      <abilityName>全半角问题</abilityName>
      <candidateList>
        <item>）</item>
      </candidateList>
      <explain>文本全半角错误。</explain>
      <paraID>597DDDFB</paraID>
      <start>6</start>
      <end>7</end>
      <status>unmodified</status>
      <modifiedWord/>
      <trackRevisions>false</trackRevisions>
    </reviewItem>
    <reviewItem>
      <errorID>c1d10444-7ee9-44a7-967c-e82801cf83c7</errorID>
      <errorWord>(</errorWord>
      <group>L1_Format</group>
      <groupName>格式问题</groupName>
      <ability>L2_HalfPunc_CN</ability>
      <abilityName>全半角问题</abilityName>
      <candidateList>
        <item>（</item>
      </candidateList>
      <explain>文本全半角错误。</explain>
      <paraID>16E50067</paraID>
      <start>4</start>
      <end>5</end>
      <status>unmodified</status>
      <modifiedWord/>
      <trackRevisions>false</trackRevisions>
    </reviewItem>
    <reviewItem>
      <errorID>aaf49164-33a1-49c4-b978-de50e459c326</errorID>
      <errorWord>)</errorWord>
      <group>L1_Format</group>
      <groupName>格式问题</groupName>
      <ability>L2_HalfPunc_CN</ability>
      <abilityName>全半角问题</abilityName>
      <candidateList>
        <item>）</item>
      </candidateList>
      <explain>文本全半角错误。</explain>
      <paraID>16E50067</paraID>
      <start>6</start>
      <end>7</end>
      <status>unmodified</status>
      <modifiedWord/>
      <trackRevisions>false</trackRevisions>
    </reviewItem>
    <reviewItem>
      <errorID>dd4d92b4-5f5f-4b37-b35e-28d5b37e39e9</errorID>
      <errorWord>(</errorWord>
      <group>L1_Format</group>
      <groupName>格式问题</groupName>
      <ability>L2_HalfPunc_CN</ability>
      <abilityName>全半角问题</abilityName>
      <candidateList>
        <item>（</item>
      </candidateList>
      <explain>文本全半角错误。</explain>
      <paraID>271D2AD3</paraID>
      <start>4</start>
      <end>5</end>
      <status>unmodified</status>
      <modifiedWord/>
      <trackRevisions>false</trackRevisions>
    </reviewItem>
    <reviewItem>
      <errorID>a04d6bd3-c0ee-4509-9841-67ef604798de</errorID>
      <errorWord>)</errorWord>
      <group>L1_Format</group>
      <groupName>格式问题</groupName>
      <ability>L2_HalfPunc_CN</ability>
      <abilityName>全半角问题</abilityName>
      <candidateList>
        <item>）</item>
      </candidateList>
      <explain>文本全半角错误。</explain>
      <paraID>271D2AD3</paraID>
      <start>6</start>
      <end>7</end>
      <status>unmodified</status>
      <modifiedWord/>
      <trackRevisions>false</trackRevisions>
    </reviewItem>
    <reviewItem>
      <errorID>fa712721-dc3a-4294-a1bd-b6731049de42</errorID>
      <errorWord>(</errorWord>
      <group>L1_Format</group>
      <groupName>格式问题</groupName>
      <ability>L2_HalfPunc_CN</ability>
      <abilityName>全半角问题</abilityName>
      <candidateList>
        <item>（</item>
      </candidateList>
      <explain>文本全半角错误。</explain>
      <paraID>745C0332</paraID>
      <start>4</start>
      <end>5</end>
      <status>unmodified</status>
      <modifiedWord/>
      <trackRevisions>false</trackRevisions>
    </reviewItem>
    <reviewItem>
      <errorID>db4d4899-6acd-43cb-99e8-e6488900d5fd</errorID>
      <errorWord>)</errorWord>
      <group>L1_Format</group>
      <groupName>格式问题</groupName>
      <ability>L2_HalfPunc_CN</ability>
      <abilityName>全半角问题</abilityName>
      <candidateList>
        <item>）</item>
      </candidateList>
      <explain>文本全半角错误。</explain>
      <paraID>745C0332</paraID>
      <start>6</start>
      <end>7</end>
      <status>unmodified</status>
      <modifiedWord/>
      <trackRevisions>false</trackRevisions>
    </reviewItem>
    <reviewItem>
      <errorID>7273a8f1-eae5-4728-a42f-6b0986c0dc19</errorID>
      <errorWord>须</errorWord>
      <group>L1_Word</group>
      <groupName>字词问题</groupName>
      <ability>L2_Typo</ability>
      <abilityName>字词错误</abilityName>
      <candidateList>
        <item>需</item>
      </candidateList>
      <explain>存在发音相同字词的误用。</explain>
      <paraID>6CCE0BB4</paraID>
      <start>37</start>
      <end>38</end>
      <status>unmodified</status>
      <modifiedWord/>
      <trackRevisions>false</trackRevisions>
    </reviewItem>
    <reviewItem>
      <errorID>d403b2e7-6d08-42b8-b79c-9513f2aa5a84</errorID>
      <errorWord>下午15时00</errorWord>
      <group>L1_Knowledge</group>
      <groupName>知识性问题</groupName>
      <ability>L2_Time</ability>
      <abilityName>日期时间</abilityName>
      <candidateList>
        <item>15时00</item>
      </candidateList>
      <explain>24小时制的时间，不需要强调“下午”。</explain>
      <paraID>24A880D2</paraID>
      <start>30</start>
      <end>37</end>
      <status>unmodified</status>
      <modifiedWord/>
      <trackRevisions>false</trackRevisions>
    </reviewItem>
    <reviewItem>
      <errorID>6674fd44-34ee-4c5b-8e44-3f7f609a5a2a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65817752</paraID>
      <start>0</start>
      <end>2</end>
      <status>unmodified</status>
      <modifiedWord/>
      <trackRevisions>false</trackRevisions>
    </reviewItem>
    <reviewItem>
      <errorID>a2b85a30-b8a9-4117-8fed-655201f61339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4A836EFE</paraID>
      <start>0</start>
      <end>2</end>
      <status>unmodified</status>
      <modifiedWord/>
      <trackRevisions>false</trackRevisions>
    </reviewItem>
    <reviewItem>
      <errorID>1a1ce39d-b441-47ab-a162-860382e93375</errorID>
      <errorWord>：/。</errorWord>
      <group>L1_Punc</group>
      <groupName>标点问题</groupName>
      <ability>L2_Punc_CN</ability>
      <abilityName>标点符号问题</abilityName>
      <candidateList>
        <item>：</item>
      </candidateList>
      <explain/>
      <paraID>2456AC9F</paraID>
      <start>6</start>
      <end>9</end>
      <status>unmodified</status>
      <modifiedWord/>
      <trackRevisions>false</trackRevisions>
    </reviewItem>
    <reviewItem>
      <errorID>3240092c-36c0-4da8-9bfe-b4f719f886d0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5C57977</paraID>
      <start>20</start>
      <end>23</end>
      <status>unmodified</status>
      <modifiedWord/>
      <trackRevisions>false</trackRevisions>
    </reviewItem>
    <reviewItem>
      <errorID>c4f7bdc0-3a87-4511-9eff-26a141bc863a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5C57977</paraID>
      <start>33</start>
      <end>36</end>
      <status>unmodified</status>
      <modifiedWord/>
      <trackRevisions>false</trackRevisions>
    </reviewItem>
    <reviewItem>
      <errorID>4e5a033d-1cc0-48c3-bc06-435cf97e201f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5C57977</paraID>
      <start>52</start>
      <end>55</end>
      <status>unmodified</status>
      <modifiedWord/>
      <trackRevisions>false</trackRevisions>
    </reviewItem>
    <reviewItem>
      <errorID>284c0834-11ea-4390-a7ec-8c3debf6463d</errorID>
      <errorWord>法律、法规</errorWord>
      <group>L1_Word</group>
      <groupName>字词问题</groupName>
      <ability>L2_Typo</ability>
      <abilityName>字词错误</abilityName>
      <candidateList>
        <item>法律法规</item>
      </candidateList>
      <explain/>
      <paraID> 5C57977</paraID>
      <start>74</start>
      <end>79</end>
      <status>unmodified</status>
      <modifiedWord/>
      <trackRevisions>false</trackRevisions>
    </reviewItem>
    <reviewItem>
      <errorID>8c463399-f78f-4a2a-a413-8a9fb9cd4864</errorID>
      <errorWord>管理规定，用供应商</errorWord>
      <group>L1_Word</group>
      <groupName>字词问题</groupName>
      <ability>L2_Typo</ability>
      <abilityName>字词错误</abilityName>
      <candidateList>
        <item>管理规定，使用供应商</item>
      </candidateList>
      <explain/>
      <paraID>5DB8331B</paraID>
      <start>31</start>
      <end>40</end>
      <status>unmodified</status>
      <modifiedWord/>
      <trackRevisions>false</trackRevisions>
    </reviewItem>
    <reviewItem>
      <errorID>70173348-cd8a-4e9a-a154-d709a12a1936</errorID>
      <errorWord>法律、法规</errorWord>
      <group>L1_Word</group>
      <groupName>字词问题</groupName>
      <ability>L2_Typo</ability>
      <abilityName>字词错误</abilityName>
      <candidateList>
        <item>法律法规</item>
      </candidateList>
      <explain/>
      <paraID>1EDDE5CF</paraID>
      <start>38</start>
      <end>43</end>
      <status>unmodified</status>
      <modifiedWord/>
      <trackRevisions>false</trackRevisions>
    </reviewItem>
    <reviewItem>
      <errorID>f9bf5825-1dbc-4bca-ae98-9097b840568d</errorID>
      <errorWord>式</errorWord>
      <group>L1_Word</group>
      <groupName>字词问题</groupName>
      <ability>L2_Typo</ability>
      <abilityName>字词错误</abilityName>
      <candidateList>
        <item>式向</item>
      </candidateList>
      <explain/>
      <paraID>5C730FA8</paraID>
      <start>25</start>
      <end>26</end>
      <status>unmodified</status>
      <modifiedWord/>
      <trackRevisions>false</trackRevisions>
    </reviewItem>
    <reviewItem>
      <errorID>af745e60-e7f8-496d-99ac-80628c0e11dd</errorID>
      <errorWord>,</errorWord>
      <group>L1_Word</group>
      <groupName>字词问题</groupName>
      <ability>L2_Typo</ability>
      <abilityName>字词错误</abilityName>
      <candidateList>
        <item>,对</item>
      </candidateList>
      <explain/>
      <paraID>2513B830</paraID>
      <start>20</start>
      <end>21</end>
      <status>unmodified</status>
      <modifiedWord/>
      <trackRevisions>false</trackRevisions>
    </reviewItem>
    <reviewItem>
      <errorID>4ce67046-59f5-45aa-ba7e-0b99fd46f53d</errorID>
      <errorWord>,</errorWord>
      <group>L1_Format</group>
      <groupName>格式问题</groupName>
      <ability>L2_HalfPunc_CN</ability>
      <abilityName>全半角问题</abilityName>
      <candidateList>
        <item>，</item>
      </candidateList>
      <explain>文本全半角错误。</explain>
      <paraID>2513B830</paraID>
      <start>49</start>
      <end>50</end>
      <status>unmodified</status>
      <modifiedWord/>
      <trackRevisions>false</trackRevisions>
    </reviewItem>
    <reviewItem>
      <errorID>955bad7c-c3a7-4a47-a8c6-d8dab127fbe3</errorID>
      <errorWord>,</errorWord>
      <group>L1_Format</group>
      <groupName>格式问题</groupName>
      <ability>L2_HalfPunc_CN</ability>
      <abilityName>全半角问题</abilityName>
      <candidateList>
        <item>，</item>
      </candidateList>
      <explain>文本全半角错误。</explain>
      <paraID>718E6068</paraID>
      <start>22</start>
      <end>23</end>
      <status>unmodified</status>
      <modifiedWord/>
      <trackRevisions>false</trackRevisions>
    </reviewItem>
    <reviewItem>
      <errorID>88cb147b-9939-48e8-94dd-a0513556f021</errorID>
      <errorWord>,</errorWord>
      <group>L1_Format</group>
      <groupName>格式问题</groupName>
      <ability>L2_HalfPunc_CN</ability>
      <abilityName>全半角问题</abilityName>
      <candidateList>
        <item>，</item>
      </candidateList>
      <explain>文本全半角错误。</explain>
      <paraID>718E6068</paraID>
      <start>50</start>
      <end>51</end>
      <status>unmodified</status>
      <modifiedWord/>
      <trackRevisions>false</trackRevisions>
    </reviewItem>
    <reviewItem>
      <errorID>ccda39cb-f5b8-488c-8a4c-ac23e930e345</errorID>
      <errorWord>,</errorWord>
      <group>L1_Format</group>
      <groupName>格式问题</groupName>
      <ability>L2_HalfPunc_CN</ability>
      <abilityName>全半角问题</abilityName>
      <candidateList>
        <item>，</item>
      </candidateList>
      <explain>文本全半角错误。</explain>
      <paraID>718E6068</paraID>
      <start>67</start>
      <end>68</end>
      <status>unmodified</status>
      <modifiedWord/>
      <trackRevisions>false</trackRevisions>
    </reviewItem>
    <reviewItem>
      <errorID>b4294c02-2a4a-4029-a354-bf5bf2eac017</errorID>
      <errorWord>供应商尽</errorWord>
      <group>L1_Word</group>
      <groupName>字词问题</groupName>
      <ability>L2_Typo</ability>
      <abilityName>字词错误</abilityName>
      <candidateList>
        <item>供应商</item>
      </candidateList>
      <explain/>
      <paraID>1367CA6D</paraID>
      <start>48</start>
      <end>52</end>
      <status>unmodified</status>
      <modifiedWord/>
      <trackRevisions>false</trackRevisions>
    </reviewItem>
    <reviewItem>
      <errorID>fa56e6de-c5d3-478c-8b1f-0128306acfee</errorID>
      <errorWord>操作合</errorWord>
      <group>L1_Word</group>
      <groupName>字词问题</groupName>
      <ability>L2_Typo</ability>
      <abilityName>字词错误</abilityName>
      <candidateList>
        <item>操作台</item>
      </candidateList>
      <explain/>
      <paraID> 537C314</paraID>
      <start>9</start>
      <end>12</end>
      <status>unmodified</status>
      <modifiedWord/>
      <trackRevisions>false</trackRevisions>
    </reviewItem>
    <reviewItem>
      <errorID>219fedea-499b-4b0e-8b0a-0ec30c07f016</errorID>
      <errorWord>间</errorWord>
      <group>L1_Word</group>
      <groupName>字词问题</groupName>
      <ability>L2_Typo</ability>
      <abilityName>字词错误</abilityName>
      <candidateList>
        <item>间之</item>
      </candidateList>
      <explain/>
      <paraID>287000CD</paraID>
      <start>49</start>
      <end>50</end>
      <status>unmodified</status>
      <modifiedWord/>
      <trackRevisions>false</trackRevisions>
    </reviewItem>
    <reviewItem>
      <errorID>44fef8e9-f28b-4853-8dca-e0d8a7fb367f</errorID>
      <errorWord>间</errorWord>
      <group>L1_Word</group>
      <groupName>字词问题</groupName>
      <ability>L2_Typo</ability>
      <abilityName>字词错误</abilityName>
      <candidateList>
        <item>间之</item>
      </candidateList>
      <explain/>
      <paraID> 9F20E44</paraID>
      <start>90</start>
      <end>91</end>
      <status>unmodified</status>
      <modifiedWord/>
      <trackRevisions>false</trackRevisions>
    </reviewItem>
    <reviewItem>
      <errorID>e356e59b-26b0-40f5-9cc2-8d11369077a8</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3168B241</paraID>
      <start>0</start>
      <end>8</end>
      <status>unmodified</status>
      <modifiedWord/>
      <trackRevisions>false</trackRevisions>
    </reviewItem>
    <reviewItem>
      <errorID>fdcb1a8c-c2f6-4c6d-8def-e376f2d180c5</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53D8DFCE</paraID>
      <start>0</start>
      <end>9</end>
      <status>unmodified</status>
      <modifiedWord/>
      <trackRevisions>false</trackRevisions>
    </reviewItem>
    <reviewItem>
      <errorID>361d0f3d-fb91-475d-9b4a-9f7c8fe2a78a</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22E094F0</paraID>
      <start>0</start>
      <end>10</end>
      <status>unmodified</status>
      <modifiedWord/>
      <trackRevisions>false</trackRevisions>
    </reviewItem>
    <reviewItem>
      <errorID>142e0d28-0358-41b7-bd65-03350c6b15c6</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1E08375E</paraID>
      <start>0</start>
      <end>4</end>
      <status>unmodified</status>
      <modifiedWord/>
      <trackRevisions>false</trackRevisions>
    </reviewItem>
    <reviewItem>
      <errorID>9fdbd9b7-a4f5-4c70-a9bd-293dbf99052d</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33466CAD</paraID>
      <start>0</start>
      <end>5</end>
      <status>unmodified</status>
      <modifiedWord/>
      <trackRevisions>false</trackRevisions>
    </reviewItem>
    <reviewItem>
      <errorID>ba60090d-1904-46b6-95c0-a5b3841efbec</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4F74F7A4</paraID>
      <start>0</start>
      <end>6</end>
      <status>unmodified</status>
      <modifiedWord/>
      <trackRevisions>false</trackRevisions>
    </reviewItem>
    <reviewItem>
      <errorID>d735f3de-331e-45e5-9052-1f4b3149353a</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56A84351</paraID>
      <start>0</start>
      <end>7</end>
      <status>unmodified</status>
      <modifiedWord/>
      <trackRevisions>false</trackRevisions>
    </reviewItem>
    <reviewItem>
      <errorID>1a2da87f-23c0-4ed6-8f1d-0c519f2244b1</errorID>
      <errorWord>(</errorWord>
      <group>L1_Format</group>
      <groupName>格式问题</groupName>
      <ability>L2_HalfPunc_CN</ability>
      <abilityName>全半角问题</abilityName>
      <candidateList>
        <item>（</item>
      </candidateList>
      <explain>文本全半角错误。</explain>
      <paraID>3B57F768</paraID>
      <start>25</start>
      <end>26</end>
      <status>unmodified</status>
      <modifiedWord/>
      <trackRevisions>false</trackRevisions>
    </reviewItem>
    <reviewItem>
      <errorID>2662bb71-4108-4b41-9fe7-89226d024687</errorID>
      <errorWord>)</errorWord>
      <group>L1_Format</group>
      <groupName>格式问题</groupName>
      <ability>L2_HalfPunc_CN</ability>
      <abilityName>全半角问题</abilityName>
      <candidateList>
        <item>）</item>
      </candidateList>
      <explain>文本全半角错误。</explain>
      <paraID>3B57F768</paraID>
      <start>93</start>
      <end>94</end>
      <status>unmodified</status>
      <modifiedWord/>
      <trackRevisions>false</trackRevisions>
    </reviewItem>
    <reviewItem>
      <errorID>143bc3f4-4f1f-4480-b96c-4279d64377ff</errorID>
      <errorWord>(</errorWord>
      <group>L1_Format</group>
      <groupName>格式问题</groupName>
      <ability>L2_HalfPunc_CN</ability>
      <abilityName>全半角问题</abilityName>
      <candidateList>
        <item>（</item>
      </candidateList>
      <explain>文本全半角错误。</explain>
      <paraID>3B57F768</paraID>
      <start>103</start>
      <end>104</end>
      <status>unmodified</status>
      <modifiedWord/>
      <trackRevisions>false</trackRevisions>
    </reviewItem>
    <reviewItem>
      <errorID>5007730f-5160-4895-8af4-4625503aefbd</errorID>
      <errorWord>)</errorWord>
      <group>L1_Format</group>
      <groupName>格式问题</groupName>
      <ability>L2_HalfPunc_CN</ability>
      <abilityName>全半角问题</abilityName>
      <candidateList>
        <item>）</item>
      </candidateList>
      <explain>文本全半角错误。</explain>
      <paraID>3B57F768</paraID>
      <start>157</start>
      <end>158</end>
      <status>unmodified</status>
      <modifiedWord/>
      <trackRevisions>false</trackRevisions>
    </reviewItem>
    <reviewItem>
      <errorID>5860e6b8-1e94-4856-a3ae-02d8bc22ebe5</errorID>
      <errorWord>(</errorWord>
      <group>L1_Format</group>
      <groupName>格式问题</groupName>
      <ability>L2_HalfPunc_CN</ability>
      <abilityName>全半角问题</abilityName>
      <candidateList>
        <item>（</item>
      </candidateList>
      <explain>文本全半角错误。</explain>
      <paraID> B0F5E9F</paraID>
      <start>22</start>
      <end>23</end>
      <status>unmodified</status>
      <modifiedWord/>
      <trackRevisions>false</trackRevisions>
    </reviewItem>
    <reviewItem>
      <errorID>5d34e647-6b51-45bc-ad46-0de29a48f731</errorID>
      <errorWord>)</errorWord>
      <group>L1_Format</group>
      <groupName>格式问题</groupName>
      <ability>L2_HalfPunc_CN</ability>
      <abilityName>全半角问题</abilityName>
      <candidateList>
        <item>）</item>
      </candidateList>
      <explain>文本全半角错误。</explain>
      <paraID> B0F5E9F</paraID>
      <start>45</start>
      <end>46</end>
      <status>unmodified</status>
      <modifiedWord/>
      <trackRevisions>false</trackRevisions>
    </reviewItem>
    <reviewItem>
      <errorID>992d1867-fe33-4052-a358-b580511c2bed</errorID>
      <errorWord>(</errorWord>
      <group>L1_Format</group>
      <groupName>格式问题</groupName>
      <ability>L2_HalfPunc_CN</ability>
      <abilityName>全半角问题</abilityName>
      <candidateList>
        <item>（</item>
      </candidateList>
      <explain>文本全半角错误。</explain>
      <paraID> B0F5E9F</paraID>
      <start>55</start>
      <end>56</end>
      <status>unmodified</status>
      <modifiedWord/>
      <trackRevisions>false</trackRevisions>
    </reviewItem>
    <reviewItem>
      <errorID>07c2443a-ac89-4121-9298-b280fb7d1d2b</errorID>
      <errorWord>)</errorWord>
      <group>L1_Format</group>
      <groupName>格式问题</groupName>
      <ability>L2_HalfPunc_CN</ability>
      <abilityName>全半角问题</abilityName>
      <candidateList>
        <item>）</item>
      </candidateList>
      <explain>文本全半角错误。</explain>
      <paraID> B0F5E9F</paraID>
      <start>71</start>
      <end>72</end>
      <status>unmodified</status>
      <modifiedWord/>
      <trackRevisions>false</trackRevisions>
    </reviewItem>
    <reviewItem>
      <errorID>a2158447-9a9a-4a3f-85a3-c0ffe69921f0</errorID>
      <errorWord>-</errorWord>
      <group>L1_Format</group>
      <groupName>格式问题</groupName>
      <ability>L2_HalfPunc_CN</ability>
      <abilityName>全半角问题</abilityName>
      <candidateList>
        <item>－</item>
      </candidateList>
      <explain>文本全半角错误。</explain>
      <paraID> E6648BA</paraID>
      <start>20</start>
      <end>21</end>
      <status>unmodified</status>
      <modifiedWord/>
      <trackRevisions>false</trackRevisions>
    </reviewItem>
    <reviewItem>
      <errorID>595912d2-86b2-4685-8700-c379c6cf4e89</errorID>
      <errorWord>法律、法规</errorWord>
      <group>L1_Word</group>
      <groupName>字词问题</groupName>
      <ability>L2_Typo</ability>
      <abilityName>字词错误</abilityName>
      <candidateList>
        <item>法律法规</item>
      </candidateList>
      <explain/>
      <paraID> 34B6124</paraID>
      <start>3</start>
      <end>8</end>
      <status>unmodified</status>
      <modifiedWord/>
      <trackRevisions>false</trackRevisions>
    </reviewItem>
    <reviewItem>
      <errorID>dc646a60-aea8-46f8-a42b-1ba14c1dee0d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5213A16E</paraID>
      <start>0</start>
      <end>2</end>
      <status>unmodified</status>
      <modifiedWord/>
      <trackRevisions>false</trackRevisions>
    </reviewItem>
    <reviewItem>
      <errorID>006e7a15-2ebb-4fda-b428-abd6aa49245f</errorID>
      <errorWord>程</errorWord>
      <group>L1_Word</group>
      <groupName>字词问题</groupName>
      <ability>L2_Typo</ability>
      <abilityName>字词错误</abilityName>
      <candidateList>
        <item>程中</item>
      </candidateList>
      <explain/>
      <paraID>20BF942C</paraID>
      <start>7</start>
      <end>8</end>
      <status>unmodified</status>
      <modifiedWord/>
      <trackRevisions>false</trackRevisions>
    </reviewItem>
    <reviewItem>
      <errorID>34b7ba9f-337c-45e1-adfe-0a5ec2fd07a8</errorID>
      <errorWord>，</errorWord>
      <group>L1_Word</group>
      <groupName>字词问题</groupName>
      <ability>L2_Typo</ability>
      <abilityName>字词错误</abilityName>
      <candidateList>
        <item>，对</item>
      </candidateList>
      <explain/>
      <paraID>45F423F1</paraID>
      <start>38</start>
      <end>39</end>
      <status>unmodified</status>
      <modifiedWord/>
      <trackRevisions>false</trackRevisions>
    </reviewItem>
    <reviewItem>
      <errorID>92173616-0122-4268-8f96-83af771f331b</errorID>
      <errorWord>，</errorWord>
      <group>L1_Word</group>
      <groupName>字词问题</groupName>
      <ability>L2_Typo</ability>
      <abilityName>字词错误</abilityName>
      <candidateList>
        <item>，并</item>
      </candidateList>
      <explain/>
      <paraID>4AC56852</paraID>
      <start>61</start>
      <end>62</end>
      <status>unmodified</status>
      <modifiedWord/>
      <trackRevisions>false</trackRevisions>
    </reviewItem>
    <reviewItem>
      <errorID>092eda55-212f-4d82-8628-907785c2233c</errorID>
      <errorWord>原则做出结论</errorWord>
      <group>L1_Word</group>
      <groupName>字词问题</groupName>
      <ability>L2_Typo</ability>
      <abilityName>字词错误</abilityName>
      <candidateList>
        <item>原则作出结论</item>
      </candidateList>
      <explain/>
      <paraID>3824CF71</paraID>
      <start>61</start>
      <end>67</end>
      <status>unmodified</status>
      <modifiedWord/>
      <trackRevisions>false</trackRevisions>
    </reviewItem>
    <reviewItem>
      <errorID>e2013664-39ef-4134-ac74-98fe7a39854f</errorID>
      <errorWord>,</errorWord>
      <group>L1_Format</group>
      <groupName>格式问题</groupName>
      <ability>L2_HalfPunc_CN</ability>
      <abilityName>全半角问题</abilityName>
      <candidateList>
        <item>，</item>
      </candidateList>
      <explain>文本全半角错误。</explain>
      <paraID> A1C4C34</paraID>
      <start>119</start>
      <end>120</end>
      <status>unmodified</status>
      <modifiedWord/>
      <trackRevisions>false</trackRevisions>
    </reviewItem>
    <reviewItem>
      <errorID>3d585838-93dd-4b65-b058-5726d61d7d87</errorID>
      <errorWord>股东大会</errorWord>
      <group>L1_Knowledge</group>
      <groupName>知识性问题</groupName>
      <ability>L2_Knowledge</ability>
      <abilityName>其他知识</abilityName>
      <candidateList>
        <item>股东会</item>
      </candidateList>
      <explain/>
      <paraID>24518E55</paraID>
      <start>113</start>
      <end>117</end>
      <status>unmodified</status>
      <modifiedWord/>
      <trackRevisions>false</trackRevisions>
    </reviewItem>
    <reviewItem>
      <errorID>41193a13-fd37-45e8-9a3c-f2955bb22be4</errorID>
      <errorWord>(</errorWord>
      <group>L1_Format</group>
      <groupName>格式问题</groupName>
      <ability>L2_HalfPunc_CN</ability>
      <abilityName>全半角问题</abilityName>
      <candidateList>
        <item>（</item>
      </candidateList>
      <explain>文本全半角错误。</explain>
      <paraID>7C5F8BF6</paraID>
      <start>5</start>
      <end>6</end>
      <status>unmodified</status>
      <modifiedWord/>
      <trackRevisions>false</trackRevisions>
    </reviewItem>
    <reviewItem>
      <errorID>0a88ce7d-479c-44b0-a9cc-8cbdbbcbb115</errorID>
      <errorWord>)</errorWord>
      <group>L1_Format</group>
      <groupName>格式问题</groupName>
      <ability>L2_HalfPunc_CN</ability>
      <abilityName>全半角问题</abilityName>
      <candidateList>
        <item>）</item>
      </candidateList>
      <explain>文本全半角错误。</explain>
      <paraID>7C5F8BF6</paraID>
      <start>9</start>
      <end>10</end>
      <status>unmodified</status>
      <modifiedWord/>
      <trackRevisions>false</trackRevisions>
    </reviewItem>
    <reviewItem>
      <errorID>8d093f3e-11f5-4f0a-a1c4-8c6f28063d95</errorID>
      <errorWord>(</errorWord>
      <group>L1_Format</group>
      <groupName>格式问题</groupName>
      <ability>L2_HalfPunc_CN</ability>
      <abilityName>全半角问题</abilityName>
      <candidateList>
        <item>（</item>
      </candidateList>
      <explain>文本全半角错误。</explain>
      <paraID>1191B84B</paraID>
      <start>5</start>
      <end>6</end>
      <status>unmodified</status>
      <modifiedWord/>
      <trackRevisions>false</trackRevisions>
    </reviewItem>
    <reviewItem>
      <errorID>f626f9e4-6e54-4cde-b417-f56ef3b85a55</errorID>
      <errorWord>)</errorWord>
      <group>L1_Format</group>
      <groupName>格式问题</groupName>
      <ability>L2_HalfPunc_CN</ability>
      <abilityName>全半角问题</abilityName>
      <candidateList>
        <item>）</item>
      </candidateList>
      <explain>文本全半角错误。</explain>
      <paraID>1191B84B</paraID>
      <start>9</start>
      <end>10</end>
      <status>unmodified</status>
      <modifiedWord/>
      <trackRevisions>false</trackRevisions>
    </reviewItem>
    <reviewItem>
      <errorID>3b34ac41-a2f4-424f-80bc-1527f16cacff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75526378</paraID>
      <start>98</start>
      <end>99</end>
      <status>unmodified</status>
      <modifiedWord/>
      <trackRevisions>false</trackRevisions>
    </reviewItem>
    <reviewItem>
      <errorID>e66424a9-42fc-4222-8750-2993c37cc736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330BDDA6</paraID>
      <start>0</start>
      <end>2</end>
      <status>unmodified</status>
      <modifiedWord/>
      <trackRevisions>false</trackRevisions>
    </reviewItem>
    <reviewItem>
      <errorID>37c7fdca-99bb-467d-846b-5b1634aa8af1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777FD051</paraID>
      <start>0</start>
      <end>2</end>
      <status>unmodified</status>
      <modifiedWord/>
      <trackRevisions>false</trackRevisions>
    </reviewItem>
    <reviewItem>
      <errorID>9d11285e-b603-4904-b55c-ff560ceaea24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1F9D21E</paraID>
      <start>0</start>
      <end>2</end>
      <status>unmodified</status>
      <modifiedWord/>
      <trackRevisions>false</trackRevisions>
    </reviewItem>
    <reviewItem>
      <errorID>dd48c1ed-ac37-48e1-b612-4031e272344a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4F3B0974</paraID>
      <start>0</start>
      <end>2</end>
      <status>unmodified</status>
      <modifiedWord/>
      <trackRevisions>false</trackRevisions>
    </reviewItem>
    <reviewItem>
      <errorID>d90c41ae-43c7-494c-a03f-c40514732b23</errorID>
      <errorWord>。】</errorWord>
      <group>L1_Punc</group>
      <groupName>标点问题</groupName>
      <ability>L2_Punc_CN</ability>
      <abilityName>标点符号问题</abilityName>
      <candidateList>
        <item>】</item>
      </candidateList>
      <explain/>
      <paraID>4F3B0974</paraID>
      <start>147</start>
      <end>149</end>
      <status>unmodified</status>
      <modifiedWord/>
      <trackRevisions>false</trackRevisions>
    </reviewItem>
    <reviewItem>
      <errorID>09e3f2b6-5108-41e8-af40-d94d49faeccc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73C2680E</paraID>
      <start>0</start>
      <end>2</end>
      <status>unmodified</status>
      <modifiedWord/>
      <trackRevisions>false</trackRevisions>
    </reviewItem>
    <reviewItem>
      <errorID>cffcd56f-5934-447e-bcda-71874adfa704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74BF7311</paraID>
      <start>0</start>
      <end>2</end>
      <status>unmodified</status>
      <modifiedWord/>
      <trackRevisions>false</trackRevisions>
    </reviewItem>
    <reviewItem>
      <errorID>6ba7d0bd-3eb6-4dc9-afcc-db32a5fafaf0</errorID>
      <errorWord>,</errorWord>
      <group>L1_Format</group>
      <groupName>格式问题</groupName>
      <ability>L2_HalfPunc_CN</ability>
      <abilityName>全半角问题</abilityName>
      <candidateList>
        <item>，</item>
      </candidateList>
      <explain>文本全半角错误。</explain>
      <paraID>7BC026A1</paraID>
      <start>23</start>
      <end>24</end>
      <status>unmodified</status>
      <modifiedWord/>
      <trackRevisions>false</trackRevisions>
    </reviewItem>
    <reviewItem>
      <errorID>e07a9a25-bc22-44fc-b061-fb783d2f2d9e</errorID>
      <errorWord>,</errorWord>
      <group>L1_Format</group>
      <groupName>格式问题</groupName>
      <ability>L2_HalfPunc_CN</ability>
      <abilityName>全半角问题</abilityName>
      <candidateList>
        <item>，</item>
      </candidateList>
      <explain>文本全半角错误。</explain>
      <paraID>7BC026A1</paraID>
      <start>52</start>
      <end>53</end>
      <status>unmodified</status>
      <modifiedWord/>
      <trackRevisions>false</trackRevisions>
    </reviewItem>
    <reviewItem>
      <errorID>521762eb-28e6-4499-82ed-0c0117406568</errorID>
      <errorWord>,</errorWord>
      <group>L1_Format</group>
      <groupName>格式问题</groupName>
      <ability>L2_HalfPunc_CN</ability>
      <abilityName>全半角问题</abilityName>
      <candidateList>
        <item>，</item>
      </candidateList>
      <explain>文本全半角错误。</explain>
      <paraID>7BC026A1</paraID>
      <start>69</start>
      <end>70</end>
      <status>unmodified</status>
      <modifiedWord/>
      <trackRevisions>false</trackRevisions>
    </reviewItem>
    <reviewItem>
      <errorID>97107c16-7b34-4f13-99ec-1ebf8d12f49b</errorID>
      <errorWord>并</errorWord>
      <group>L1_Word</group>
      <groupName>字词问题</groupName>
      <ability>L2_Typo</ability>
      <abilityName>字词错误</abilityName>
      <candidateList>
        <item>并加</item>
      </candidateList>
      <explain/>
      <paraID>1FC84C8A</paraID>
      <start>13</start>
      <end>14</end>
      <status>unmodified</status>
      <modifiedWord/>
      <trackRevisions>false</trackRevisions>
    </reviewItem>
    <reviewItem>
      <errorID>6dfdb527-a311-4d35-af1a-bbae2ecda37f</errorID>
      <errorWord>(</errorWord>
      <group>L1_Format</group>
      <groupName>格式问题</groupName>
      <ability>L2_HalfPunc_CN</ability>
      <abilityName>全半角问题</abilityName>
      <candidateList>
        <item>（</item>
      </candidateList>
      <explain>文本全半角错误。</explain>
      <paraID>4565CCFD</paraID>
      <start>6</start>
      <end>7</end>
      <status>unmodified</status>
      <modifiedWord/>
      <trackRevisions>false</trackRevisions>
    </reviewItem>
    <reviewItem>
      <errorID>df9c19c2-21b3-4432-a1ed-f1725aac2b6e</errorID>
      <errorWord>)</errorWord>
      <group>L1_Format</group>
      <groupName>格式问题</groupName>
      <ability>L2_HalfPunc_CN</ability>
      <abilityName>全半角问题</abilityName>
      <candidateList>
        <item>）</item>
      </candidateList>
      <explain>文本全半角错误。</explain>
      <paraID>4565CCFD</paraID>
      <start>10</start>
      <end>11</end>
      <status>unmodified</status>
      <modifiedWord/>
      <trackRevisions>false</trackRevisions>
    </reviewItem>
    <reviewItem>
      <errorID>bf1febcf-3755-4997-9014-eb525eb413f2</errorID>
      <errorWord>(</errorWord>
      <group>L1_Format</group>
      <groupName>格式问题</groupName>
      <ability>L2_HalfPunc_CN</ability>
      <abilityName>全半角问题</abilityName>
      <candidateList>
        <item>（</item>
      </candidateList>
      <explain>文本全半角错误。</explain>
      <paraID>3ABB804C</paraID>
      <start>0</start>
      <end>1</end>
      <status>unmodified</status>
      <modifiedWord/>
      <trackRevisions>false</trackRevisions>
    </reviewItem>
    <reviewItem>
      <errorID>1065d733-0f79-4324-9174-6730ca09c705</errorID>
      <errorWord>)</errorWord>
      <group>L1_Format</group>
      <groupName>格式问题</groupName>
      <ability>L2_HalfPunc_CN</ability>
      <abilityName>全半角问题</abilityName>
      <candidateList>
        <item>）</item>
      </candidateList>
      <explain>文本全半角错误。</explain>
      <paraID>3ABB804C</paraID>
      <start>14</start>
      <end>15</end>
      <status>unmodified</status>
      <modifiedWord/>
      <trackRevisions>false</trackRevisions>
    </reviewItem>
    <reviewItem>
      <errorID>9b2d8f8c-15eb-438a-b016-909b0b5509fb</errorID>
      <errorWord>并</errorWord>
      <group>L1_Word</group>
      <groupName>字词问题</groupName>
      <ability>L2_Typo</ability>
      <abilityName>字词错误</abilityName>
      <candidateList>
        <item>并加</item>
      </candidateList>
      <explain/>
      <paraID>6DE2D09C</paraID>
      <start>13</start>
      <end>14</end>
      <status>unmodified</status>
      <modifiedWord/>
      <trackRevisions>false</trackRevisions>
    </reviewItem>
    <reviewItem>
      <errorID>757aad40-51af-45b8-a6a4-39db3f7e74c2</errorID>
      <errorWord>:</errorWord>
      <group>L1_Format</group>
      <groupName>格式问题</groupName>
      <ability>L2_HalfPunc_CN</ability>
      <abilityName>全半角问题</abilityName>
      <candidateList>
        <item>：</item>
      </candidateList>
      <explain>文本全半角错误。</explain>
      <paraID>71A0A96F</paraID>
      <start>3</start>
      <end>4</end>
      <status>unmodified</status>
      <modifiedWord/>
      <trackRevisions>false</trackRevisions>
    </reviewItem>
    <reviewItem>
      <errorID>55aa5d1d-a745-4afb-aa6a-841990479ee8</errorID>
      <errorWord>:</errorWord>
      <group>L1_Format</group>
      <groupName>格式问题</groupName>
      <ability>L2_HalfPunc_CN</ability>
      <abilityName>全半角问题</abilityName>
      <candidateList>
        <item>：</item>
      </candidateList>
      <explain>文本全半角错误。</explain>
      <paraID>4A203D20</paraID>
      <start>3</start>
      <end>4</end>
      <status>unmodified</status>
      <modifiedWord/>
      <trackRevisions>false</trackRevisions>
    </reviewItem>
    <reviewItem>
      <errorID>c517de53-aab1-4a2d-83d8-bd33e66a0c1e</errorID>
      <errorWord>上述的</errorWord>
      <group>L1_Word</group>
      <groupName>字词问题</groupName>
      <ability>L2_Typo</ability>
      <abilityName>字词错误</abilityName>
      <candidateList>
        <item>上述</item>
      </candidateList>
      <explain/>
      <paraID>3158BC8C</paraID>
      <start>8</start>
      <end>11</end>
      <status>unmodified</status>
      <modifiedWord/>
      <trackRevisions>false</trackRevisions>
    </reviewItem>
    <reviewItem>
      <errorID>b3682251-8823-413e-bb13-c3feede13da2</errorID>
      <errorWord>:</errorWord>
      <group>L1_Format</group>
      <groupName>格式问题</groupName>
      <ability>L2_HalfPunc_CN</ability>
      <abilityName>全半角问题</abilityName>
      <candidateList>
        <item>：</item>
      </candidateList>
      <explain>文本全半角错误。</explain>
      <paraID>3117F368</paraID>
      <start>3</start>
      <end>4</end>
      <status>unmodified</status>
      <modifiedWord/>
      <trackRevisions>false</trackRevisions>
    </reviewItem>
    <reviewItem>
      <errorID>1ce806fa-9ed7-4c56-ab29-73d6fcce57ef</errorID>
      <errorWord>(</errorWord>
      <group>L1_Format</group>
      <groupName>格式问题</groupName>
      <ability>L2_HalfPunc_CN</ability>
      <abilityName>全半角问题</abilityName>
      <candidateList>
        <item>（</item>
      </candidateList>
      <explain>文本全半角错误。</explain>
      <paraID>2B65982C</paraID>
      <start>0</start>
      <end>1</end>
      <status>unmodified</status>
      <modifiedWord/>
      <trackRevisions>false</trackRevisions>
    </reviewItem>
    <reviewItem>
      <errorID>269fa020-8083-4094-8f12-fcd2b217eb1b</errorID>
      <errorWord>)</errorWord>
      <group>L1_Format</group>
      <groupName>格式问题</groupName>
      <ability>L2_HalfPunc_CN</ability>
      <abilityName>全半角问题</abilityName>
      <candidateList>
        <item>）</item>
      </candidateList>
      <explain>文本全半角错误。</explain>
      <paraID>2B65982C</paraID>
      <start>3</start>
      <end>4</end>
      <status>unmodified</status>
      <modifiedWord/>
      <trackRevisions>false</trackRevisions>
    </reviewItem>
    <reviewItem>
      <errorID>ad9d5296-7f28-4620-b77a-2e7b506dc97c</errorID>
      <errorWord>(</errorWord>
      <group>L1_Format</group>
      <groupName>格式问题</groupName>
      <ability>L2_HalfPunc_CN</ability>
      <abilityName>全半角问题</abilityName>
      <candidateList>
        <item>（</item>
      </candidateList>
      <explain>文本全半角错误。</explain>
      <paraID>32C36646</paraID>
      <start>0</start>
      <end>1</end>
      <status>unmodified</status>
      <modifiedWord/>
      <trackRevisions>false</trackRevisions>
    </reviewItem>
    <reviewItem>
      <errorID>847d0b30-14e7-4f87-a68d-6f53e09bce7e</errorID>
      <errorWord>)</errorWord>
      <group>L1_Format</group>
      <groupName>格式问题</groupName>
      <ability>L2_HalfPunc_CN</ability>
      <abilityName>全半角问题</abilityName>
      <candidateList>
        <item>）</item>
      </candidateList>
      <explain>文本全半角错误。</explain>
      <paraID>32C36646</paraID>
      <start>3</start>
      <end>4</end>
      <status>unmodified</status>
      <modifiedWord/>
      <trackRevisions>false</trackRevisions>
    </reviewItem>
    <reviewItem>
      <errorID>715e78b7-60fa-4c39-95af-964f94b93a76</errorID>
      <errorWord>(</errorWord>
      <group>L1_Format</group>
      <groupName>格式问题</groupName>
      <ability>L2_HalfPunc_CN</ability>
      <abilityName>全半角问题</abilityName>
      <candidateList>
        <item>（</item>
      </candidateList>
      <explain>文本全半角错误。</explain>
      <paraID>38CADC9D</paraID>
      <start>0</start>
      <end>1</end>
      <status>unmodified</status>
      <modifiedWord/>
      <trackRevisions>false</trackRevisions>
    </reviewItem>
    <reviewItem>
      <errorID>d28a1082-3e8a-477c-a330-6945a5ca3949</errorID>
      <errorWord>)</errorWord>
      <group>L1_Format</group>
      <groupName>格式问题</groupName>
      <ability>L2_HalfPunc_CN</ability>
      <abilityName>全半角问题</abilityName>
      <candidateList>
        <item>）</item>
      </candidateList>
      <explain>文本全半角错误。</explain>
      <paraID>38CADC9D</paraID>
      <start>3</start>
      <end>4</end>
      <status>unmodified</status>
      <modifiedWord/>
      <trackRevisions>false</trackRevisions>
    </reviewItem>
    <reviewItem>
      <errorID>04a03e9f-1951-49cc-bda7-4f25e5c08114</errorID>
      <errorWord>上述的</errorWord>
      <group>L1_Word</group>
      <groupName>字词问题</groupName>
      <ability>L2_Typo</ability>
      <abilityName>字词错误</abilityName>
      <candidateList>
        <item>上述</item>
      </candidateList>
      <explain/>
      <paraID> A937405</paraID>
      <start>8</start>
      <end>11</end>
      <status>unmodified</status>
      <modifiedWord/>
      <trackRevisions>false</trackRevisions>
    </reviewItem>
    <reviewItem>
      <errorID>bdcee75e-af2a-4e62-bcc4-3c221218f5c7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3E2528F2</paraID>
      <start>0</start>
      <end>2</end>
      <status>unmodified</status>
      <modifiedWord/>
      <trackRevisions>false</trackRevisions>
    </reviewItem>
    <reviewItem>
      <errorID>89cdf838-2f23-47b4-8bf7-1c00e436eee9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67615F91</paraID>
      <start>0</start>
      <end>2</end>
      <status>unmodified</status>
      <modifiedWord/>
      <trackRevisions>false</trackRevisions>
    </reviewItem>
    <reviewItem>
      <errorID>68197050-dc82-4432-8c4a-2f8544362087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7512C223</paraID>
      <start>0</start>
      <end>2</end>
      <status>unmodified</status>
      <modifiedWord/>
      <trackRevisions>false</trackRevisions>
    </reviewItem>
    <reviewItem>
      <errorID>292b5a15-eed1-40f4-bc5b-147502314075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27A724AB</paraID>
      <start>0</start>
      <end>2</end>
      <status>unmodified</status>
      <modifiedWord/>
      <trackRevisions>false</trackRevisions>
    </reviewItem>
    <reviewItem>
      <errorID>d72d57d8-e1f1-443d-9641-7dd457f5804d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40407002</paraID>
      <start>0</start>
      <end>2</end>
      <status>unmodified</status>
      <modifiedWord/>
      <trackRevisions>false</trackRevisions>
    </reviewItem>
    <reviewItem>
      <errorID>4fd0522d-ca9d-4e45-b9d4-88c647a8a3ae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627285E6</paraID>
      <start>0</start>
      <end>2</end>
      <status>unmodified</status>
      <modifiedWord/>
      <trackRevisions>false</trackRevisions>
    </reviewItem>
    <reviewItem>
      <errorID>07d45280-ca1a-4d39-b85e-40da1a96573b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6BA2153A</paraID>
      <start>0</start>
      <end>2</end>
      <status>unmodified</status>
      <modifiedWord/>
      <trackRevisions>false</trackRevisions>
    </reviewItem>
    <reviewItem>
      <errorID>61e2cd32-74c7-42b8-af33-8b17a7c4edc0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474673A3</paraID>
      <start>0</start>
      <end>2</end>
      <status>unmodified</status>
      <modifiedWord/>
      <trackRevisions>false</trackRevisions>
    </reviewItem>
    <reviewItem>
      <errorID>c51c8409-593c-4a15-b626-f1da4e151097</errorID>
      <errorWord>本</errorWord>
      <group>L1_Word</group>
      <groupName>字词问题</groupName>
      <ability>L2_Typo</ability>
      <abilityName>字词错误</abilityName>
      <candidateList>
        <item>本次</item>
      </candidateList>
      <explain/>
      <paraID>474673A3</paraID>
      <start>14</start>
      <end>15</end>
      <status>unmodified</status>
      <modifiedWord/>
      <trackRevisions>false</trackRevisions>
    </reviewItem>
    <reviewItem>
      <errorID>59d06a60-96dd-4690-8fc1-194014939081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7D0F7D1E</paraID>
      <start>0</start>
      <end>2</end>
      <status>unmodified</status>
      <modifiedWord/>
      <trackRevisions>false</trackRevisions>
    </reviewItem>
    <reviewItem>
      <errorID>0d2f70c9-2ec2-400c-9216-650034540d8c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4AA2304D</paraID>
      <start>0</start>
      <end>3</end>
      <status>unmodified</status>
      <modifiedWord/>
      <trackRevisions>false</trackRevisions>
    </reviewItem>
    <reviewItem>
      <errorID>93f1f208-fe4b-40fe-8a08-99ce1604c024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356A27CD</paraID>
      <start>0</start>
      <end>3</end>
      <status>unmodified</status>
      <modifiedWord/>
      <trackRevisions>false</trackRevisions>
    </reviewItem>
    <reviewItem>
      <errorID>3adc3a08-19bd-4721-ac7c-004e24e598be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516565E5</paraID>
      <start>0</start>
      <end>3</end>
      <status>unmodified</status>
      <modifiedWord/>
      <trackRevisions>false</trackRevisions>
    </reviewItem>
    <reviewItem>
      <errorID>9e3bb8f0-2c22-4aa3-8c9c-4f16be6bc9b7</errorID>
      <errorWord>(</errorWord>
      <group>L1_Format</group>
      <groupName>格式问题</groupName>
      <ability>L2_HalfPunc_CN</ability>
      <abilityName>全半角问题</abilityName>
      <candidateList>
        <item>（</item>
      </candidateList>
      <explain>文本全半角错误。</explain>
      <paraID>21CBD683</paraID>
      <start>2</start>
      <end>3</end>
      <status>unmodified</status>
      <modifiedWord/>
      <trackRevisions>false</trackRevisions>
    </reviewItem>
    <reviewItem>
      <errorID>e56b5b39-af86-4b37-a67a-fac9e87147f5</errorID>
      <errorWord>)</errorWord>
      <group>L1_Format</group>
      <groupName>格式问题</groupName>
      <ability>L2_HalfPunc_CN</ability>
      <abilityName>全半角问题</abilityName>
      <candidateList>
        <item>）</item>
      </candidateList>
      <explain>文本全半角错误。</explain>
      <paraID>21CBD683</paraID>
      <start>4</start>
      <end>5</end>
      <status>unmodified</status>
      <modifiedWord/>
      <trackRevisions>false</trackRevisions>
    </reviewItem>
    <reviewItem>
      <errorID>94fee4a0-b8fd-42bf-975b-5a8d2fc5c3f9</errorID>
      <errorWord>＝</errorWord>
      <group>L1_Format</group>
      <groupName>格式问题</groupName>
      <ability>L2_HalfPunc_CN</ability>
      <abilityName>全半角问题</abilityName>
      <candidateList>
        <item>=</item>
      </candidateList>
      <explain>文本全半角错误。</explain>
      <paraID>539C2894</paraID>
      <start>1</start>
      <end>2</end>
      <status>unmodified</status>
      <modifiedWord/>
      <trackRevisions>false</trackRevisions>
    </reviewItem>
    <reviewItem>
      <errorID>db4df2f5-5611-4ce4-937a-ca71357d59d4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6B196533</paraID>
      <start>0</start>
      <end>2</end>
      <status>unmodified</status>
      <modifiedWord/>
      <trackRevisions>false</trackRevisions>
    </reviewItem>
    <reviewItem>
      <errorID>9f45cd54-3348-4c75-b6e3-ec88c20775b1</errorID>
      <errorWord>,</errorWord>
      <group>L1_Format</group>
      <groupName>格式问题</groupName>
      <ability>L2_HalfPunc_CN</ability>
      <abilityName>全半角问题</abilityName>
      <candidateList>
        <item>，</item>
      </candidateList>
      <explain>文本全半角错误。</explain>
      <paraID>6B196533</paraID>
      <start>33</start>
      <end>34</end>
      <status>unmodified</status>
      <modifiedWord/>
      <trackRevisions>false</trackRevisions>
    </reviewItem>
    <reviewItem>
      <errorID>60e3a467-b475-4aaa-857d-53edc3cce8d8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52F15F4E</paraID>
      <start>0</start>
      <end>2</end>
      <status>unmodified</status>
      <modifiedWord/>
      <trackRevisions>false</trackRevisions>
    </reviewItem>
    <reviewItem>
      <errorID>5349c9dd-74b4-495e-baa3-cebbe09e763e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28496907</paraID>
      <start>0</start>
      <end>2</end>
      <status>unmodified</status>
      <modifiedWord/>
      <trackRevisions>false</trackRevisions>
    </reviewItem>
    <reviewItem>
      <errorID>81ab1d3d-1ec0-4267-9f3a-f4a5130cb84d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2193E51D</paraID>
      <start>0</start>
      <end>2</end>
      <status>unmodified</status>
      <modifiedWord/>
      <trackRevisions>false</trackRevisions>
    </reviewItem>
    <reviewItem>
      <errorID>ef435390-fcff-46a4-8b14-b75aef012f21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15609FEF</paraID>
      <start>0</start>
      <end>2</end>
      <status>unmodified</status>
      <modifiedWord/>
      <trackRevisions>false</trackRevisions>
    </reviewItem>
    <reviewItem>
      <errorID>432b77ab-00dd-41fc-8eba-2b8133f79c7b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6053CB47</paraID>
      <start>0</start>
      <end>2</end>
      <status>unmodified</status>
      <modifiedWord/>
      <trackRevisions>false</trackRevisions>
    </reviewItem>
    <reviewItem>
      <errorID>a02b9e33-671e-4683-8c89-93cf7df4bd5f</errorID>
      <errorWord>(</errorWord>
      <group>L1_Format</group>
      <groupName>格式问题</groupName>
      <ability>L2_HalfPunc_CN</ability>
      <abilityName>全半角问题</abilityName>
      <candidateList>
        <item>（</item>
      </candidateList>
      <explain>文本全半角错误。</explain>
      <paraID>527B10CD</paraID>
      <start>2</start>
      <end>3</end>
      <status>unmodified</status>
      <modifiedWord/>
      <trackRevisions>false</trackRevisions>
    </reviewItem>
    <reviewItem>
      <errorID>0a2e3d05-1198-41b7-a5ad-42a222d5b98c</errorID>
      <errorWord>)</errorWord>
      <group>L1_Format</group>
      <groupName>格式问题</groupName>
      <ability>L2_HalfPunc_CN</ability>
      <abilityName>全半角问题</abilityName>
      <candidateList>
        <item>）</item>
      </candidateList>
      <explain>文本全半角错误。</explain>
      <paraID>527B10CD</paraID>
      <start>4</start>
      <end>5</end>
      <status>unmodified</status>
      <modifiedWord/>
      <trackRevisions>false</trackRevisions>
    </reviewItem>
    <reviewItem>
      <errorID>43eeb7f2-3acd-4d3f-baff-605eec3072ff</errorID>
      <errorWord>＝</errorWord>
      <group>L1_Format</group>
      <groupName>格式问题</groupName>
      <ability>L2_HalfPunc_CN</ability>
      <abilityName>全半角问题</abilityName>
      <candidateList>
        <item>=</item>
      </candidateList>
      <explain>文本全半角错误。</explain>
      <paraID>1A069D10</paraID>
      <start>1</start>
      <end>2</end>
      <status>unmodified</status>
      <modifiedWord/>
      <trackRevisions>false</trackRevisions>
    </reviewItem>
    <reviewItem>
      <errorID>7c57a38a-4c5f-4776-95e1-a15318eecfd5</errorID>
      <errorWord>)</errorWord>
      <group>L1_Format</group>
      <groupName>格式问题</groupName>
      <ability>L2_HalfPunc_CN</ability>
      <abilityName>全半角问题</abilityName>
      <candidateList>
        <item>）</item>
      </candidateList>
      <explain>文本全半角错误。</explain>
      <paraID>3111D774</paraID>
      <start>103</start>
      <end>104</end>
      <status>unmodified</status>
      <modifiedWord/>
      <trackRevisions>false</trackRevisions>
    </reviewItem>
    <reviewItem>
      <errorID>c1eb790d-0048-4069-a160-23d48eb418cd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62EADD75</paraID>
      <start>15</start>
      <end>18</end>
      <status>unmodified</status>
      <modifiedWord/>
      <trackRevisions>false</trackRevisions>
    </reviewItem>
    <reviewItem>
      <errorID>f1f4ddbd-054c-4a3b-95a1-2a953dec0fb1</errorID>
      <errorWord>法律、法规</errorWord>
      <group>L1_Word</group>
      <groupName>字词问题</groupName>
      <ability>L2_Typo</ability>
      <abilityName>字词错误</abilityName>
      <candidateList>
        <item>法律法规</item>
      </candidateList>
      <explain/>
      <paraID>62EADD75</paraID>
      <start>30</start>
      <end>35</end>
      <status>unmodified</status>
      <modifiedWord/>
      <trackRevisions>false</trackRevisions>
    </reviewItem>
    <reviewItem>
      <errorID>93dad13f-2b26-48f4-a16b-691f5023716e</errorID>
      <errorWord>＝</errorWord>
      <group>L1_Format</group>
      <groupName>格式问题</groupName>
      <ability>L2_HalfPunc_CN</ability>
      <abilityName>全半角问题</abilityName>
      <candidateList>
        <item>=</item>
      </candidateList>
      <explain>文本全半角错误。</explain>
      <paraID>508E89FA</paraID>
      <start>1</start>
      <end>2</end>
      <status>unmodified</status>
      <modifiedWord/>
      <trackRevisions>false</trackRevisions>
    </reviewItem>
    <reviewItem>
      <errorID>4d3560aa-6208-4061-8b1d-a175797a5085</errorID>
      <errorWord>完</errorWord>
      <group>L1_Word</group>
      <groupName>字词问题</groupName>
      <ability>L2_Typo</ability>
      <abilityName>字词错误</abilityName>
      <candidateList>
        <item>完成</item>
      </candidateList>
      <explain/>
      <paraID>1D314BEF</paraID>
      <start>15</start>
      <end>16</end>
      <status>unmodified</status>
      <modifiedWord/>
      <trackRevisions>false</trackRevisions>
    </reviewItem>
    <reviewItem>
      <errorID>99414f59-7197-4434-a622-5739c9bdfdf2</errorID>
      <errorWord>终生维修，维修时只收</errorWord>
      <group>L1_Word</group>
      <groupName>字词问题</groupName>
      <ability>L2_Typo</ability>
      <abilityName>字词错误</abilityName>
      <candidateList>
        <item>终身维修，维修时只收</item>
      </candidateList>
      <explain/>
      <paraID> A6150B4</paraID>
      <start>49</start>
      <end>59</end>
      <status>unmodified</status>
      <modifiedWord/>
      <trackRevisions>false</trackRevisions>
    </reviewItem>
    <reviewItem>
      <errorID>05ffd72c-7d0c-42cf-bede-b36b684bd3c8</errorID>
      <errorWord>完</errorWord>
      <group>L1_Word</group>
      <groupName>字词问题</groupName>
      <ability>L2_Typo</ability>
      <abilityName>字词错误</abilityName>
      <candidateList>
        <item>完成</item>
      </candidateList>
      <explain/>
      <paraID>6391C906</paraID>
      <start>103</start>
      <end>104</end>
      <status>unmodified</status>
      <modifiedWord/>
      <trackRevisions>false</trackRevisions>
    </reviewItem>
    <reviewItem>
      <errorID>29b18bf8-5599-4779-bf8c-ef50594acd76</errorID>
      <errorWord>签</errorWord>
      <group>L1_Word</group>
      <groupName>字词问题</groupName>
      <ability>L2_Typo</ability>
      <abilityName>字词错误</abilityName>
      <candidateList>
        <item>签订</item>
      </candidateList>
      <explain/>
      <paraID>5FB81C3D</paraID>
      <start>36</start>
      <end>37</end>
      <status>unmodified</status>
      <modifiedWord/>
      <trackRevisions>false</trackRevisions>
    </reviewItem>
    <reviewItem>
      <errorID>19e6fd8a-5d4d-43a1-a27b-2fa763e92e2d</errorID>
      <errorWord>同</errorWord>
      <group>L1_Word</group>
      <groupName>字词问题</groupName>
      <ability>L2_Typo</ability>
      <abilityName>字词错误</abilityName>
      <candidateList>
        <item>同在</item>
      </candidateList>
      <explain/>
      <paraID>2889B617</paraID>
      <start>2</start>
      <end>3</end>
      <status>unmodified</status>
      <modifiedWord/>
      <trackRevisions>false</trackRevisions>
    </reviewItem>
    <reviewItem>
      <errorID>5a143ef1-d6fb-4fcf-8575-5ea585ef1539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59BE7E44</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2c52be-e451-4a5c-a486-23d76019e81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142</Pages>
  <Words>83014</Words>
  <Characters>91321</Characters>
  <Lines>727</Lines>
  <Paragraphs>204</Paragraphs>
  <TotalTime>26</TotalTime>
  <ScaleCrop>false</ScaleCrop>
  <LinksUpToDate>false</LinksUpToDate>
  <CharactersWithSpaces>99501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2026-07-14T04:15:00Z</dcterms:created>
  <dc:creator>个人用户</dc:creator>
  <cp:lastModifiedBy>kl</cp:lastModifiedBy>
  <dcterms:modified xsi:type="dcterms:W3CDTF">2026-08-21T04:18:50Z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2C5EF377F03A4109A7853FD8C71ABBEA_13</vt:lpwstr>
  </property>
  <property fmtid="{D5CDD505-2E9C-101B-9397-08002B2CF9AE}" pid="3" name="KSOProductBuildVer">
    <vt:lpwstr>2052-12.1.0.16929</vt:lpwstr>
  </property>
  <property fmtid="{D5CDD505-2E9C-101B-9397-08002B2CF9AE}" pid="4" name="KSOTemplateDocerSaveRecord">
    <vt:lpwstr>eyJoZGlkIjoiMGFhNGEyN2NmNDMwMGRhMDY0ZWJlZjg5MGNiZjJiZGUiLCJ1c2VySWQiOiIxMDIwMzA3NTMzIn0=</vt:lpwstr>
  </property>
</Properties>
</file>